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970CD">
      <w:pPr>
        <w:adjustRightInd/>
        <w:spacing w:line="360" w:lineRule="auto"/>
        <w:jc w:val="center"/>
        <w:rPr>
          <w:rFonts w:hint="default"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t xml:space="preserve"> </w:t>
      </w:r>
    </w:p>
    <w:p w14:paraId="7E6DDD82">
      <w:pPr>
        <w:spacing w:line="360" w:lineRule="auto"/>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诸暨市应店街镇2025-2026年度水利工程设计服务</w:t>
      </w:r>
    </w:p>
    <w:p w14:paraId="25CE74F6">
      <w:pPr>
        <w:spacing w:line="360" w:lineRule="auto"/>
        <w:jc w:val="center"/>
        <w:rPr>
          <w:rFonts w:hint="eastAsia" w:ascii="仿宋" w:hAnsi="仿宋" w:eastAsia="仿宋" w:cs="仿宋"/>
          <w:b/>
          <w:sz w:val="36"/>
          <w:szCs w:val="36"/>
          <w:lang w:eastAsia="zh-CN"/>
        </w:rPr>
      </w:pPr>
      <w:r>
        <w:rPr>
          <w:rFonts w:hint="eastAsia" w:ascii="仿宋" w:hAnsi="仿宋" w:eastAsia="仿宋" w:cs="仿宋"/>
          <w:b/>
          <w:sz w:val="36"/>
          <w:szCs w:val="36"/>
          <w:lang w:val="en-US" w:eastAsia="zh-CN"/>
        </w:rPr>
        <w:t>采购</w:t>
      </w:r>
      <w:r>
        <w:rPr>
          <w:rFonts w:hint="eastAsia" w:ascii="仿宋" w:hAnsi="仿宋" w:eastAsia="仿宋" w:cs="仿宋"/>
          <w:b/>
          <w:sz w:val="36"/>
          <w:szCs w:val="36"/>
          <w:lang w:eastAsia="zh-CN"/>
        </w:rPr>
        <w:t>项目</w:t>
      </w:r>
    </w:p>
    <w:p w14:paraId="7F2F80A0">
      <w:pPr>
        <w:autoSpaceDE/>
        <w:autoSpaceDN/>
        <w:spacing w:line="36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（项目编号：</w:t>
      </w:r>
      <w:r>
        <w:rPr>
          <w:rFonts w:hint="eastAsia" w:ascii="仿宋" w:hAnsi="仿宋" w:eastAsia="仿宋" w:cs="仿宋"/>
          <w:b/>
          <w:bCs/>
          <w:color w:val="auto"/>
          <w:sz w:val="30"/>
          <w:szCs w:val="30"/>
          <w:lang w:eastAsia="zh-CN"/>
        </w:rPr>
        <w:t>诸正开202</w:t>
      </w: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07</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05</w:t>
      </w:r>
      <w:r>
        <w:rPr>
          <w:rFonts w:hint="eastAsia" w:ascii="仿宋" w:hAnsi="仿宋" w:eastAsia="仿宋" w:cs="仿宋"/>
          <w:b/>
          <w:bCs/>
          <w:color w:val="auto"/>
          <w:sz w:val="30"/>
          <w:szCs w:val="30"/>
        </w:rPr>
        <w:t>）</w:t>
      </w:r>
    </w:p>
    <w:p w14:paraId="45CA1D38">
      <w:pPr>
        <w:autoSpaceDE/>
        <w:autoSpaceDN/>
        <w:spacing w:line="360" w:lineRule="auto"/>
        <w:jc w:val="center"/>
        <w:rPr>
          <w:rFonts w:hint="eastAsia" w:ascii="仿宋" w:hAnsi="仿宋" w:eastAsia="仿宋" w:cs="仿宋"/>
          <w:color w:val="auto"/>
          <w:sz w:val="30"/>
          <w:szCs w:val="30"/>
        </w:rPr>
      </w:pPr>
    </w:p>
    <w:p w14:paraId="138BC88C">
      <w:pPr>
        <w:spacing w:beforeLines="750" w:line="360" w:lineRule="auto"/>
        <w:jc w:val="center"/>
        <w:rPr>
          <w:rFonts w:hint="eastAsia" w:ascii="仿宋" w:hAnsi="仿宋" w:eastAsia="仿宋" w:cs="仿宋"/>
          <w:b/>
          <w:spacing w:val="-6"/>
          <w:sz w:val="84"/>
          <w:szCs w:val="84"/>
        </w:rPr>
      </w:pPr>
      <w:r>
        <w:rPr>
          <w:rFonts w:hint="eastAsia" w:ascii="仿宋" w:hAnsi="仿宋" w:eastAsia="仿宋" w:cs="仿宋"/>
          <w:b/>
          <w:spacing w:val="-6"/>
          <w:sz w:val="84"/>
          <w:szCs w:val="84"/>
        </w:rPr>
        <w:t>招 标 文 件</w:t>
      </w:r>
    </w:p>
    <w:p w14:paraId="1DC10B41">
      <w:pPr>
        <w:autoSpaceDE/>
        <w:autoSpaceDN/>
        <w:spacing w:afterLines="600" w:line="360" w:lineRule="auto"/>
        <w:jc w:val="center"/>
        <w:rPr>
          <w:rFonts w:hint="eastAsia" w:ascii="仿宋" w:hAnsi="仿宋" w:eastAsia="仿宋" w:cs="仿宋"/>
          <w:b/>
          <w:spacing w:val="36"/>
          <w:sz w:val="36"/>
        </w:rPr>
      </w:pPr>
      <w:r>
        <w:rPr>
          <w:rFonts w:hint="eastAsia" w:ascii="仿宋" w:hAnsi="仿宋" w:eastAsia="仿宋" w:cs="仿宋"/>
          <w:b/>
          <w:spacing w:val="36"/>
          <w:sz w:val="36"/>
        </w:rPr>
        <w:t>（电子招投标）</w:t>
      </w:r>
    </w:p>
    <w:p w14:paraId="34649257">
      <w:pPr>
        <w:pStyle w:val="61"/>
        <w:ind w:left="0" w:leftChars="0" w:firstLine="0" w:firstLineChars="0"/>
        <w:rPr>
          <w:rFonts w:hint="eastAsia"/>
        </w:rPr>
      </w:pPr>
    </w:p>
    <w:tbl>
      <w:tblPr>
        <w:tblStyle w:val="62"/>
        <w:tblW w:w="0" w:type="auto"/>
        <w:jc w:val="center"/>
        <w:tblLayout w:type="autofit"/>
        <w:tblCellMar>
          <w:top w:w="0" w:type="dxa"/>
          <w:left w:w="108" w:type="dxa"/>
          <w:bottom w:w="0" w:type="dxa"/>
          <w:right w:w="108" w:type="dxa"/>
        </w:tblCellMar>
      </w:tblPr>
      <w:tblGrid>
        <w:gridCol w:w="6851"/>
      </w:tblGrid>
      <w:tr w14:paraId="7B61C747">
        <w:tblPrEx>
          <w:tblCellMar>
            <w:top w:w="0" w:type="dxa"/>
            <w:left w:w="108" w:type="dxa"/>
            <w:bottom w:w="0" w:type="dxa"/>
            <w:right w:w="108" w:type="dxa"/>
          </w:tblCellMar>
        </w:tblPrEx>
        <w:trPr>
          <w:jc w:val="center"/>
        </w:trPr>
        <w:tc>
          <w:tcPr>
            <w:tcW w:w="6851" w:type="dxa"/>
            <w:vAlign w:val="center"/>
          </w:tcPr>
          <w:p w14:paraId="24C7CEC5">
            <w:pPr>
              <w:pStyle w:val="58"/>
              <w:shd w:val="clear" w:color="auto" w:fill="FFFFFF"/>
              <w:spacing w:beforeAutospacing="0" w:afterAutospacing="0"/>
              <w:rPr>
                <w:rFonts w:hint="eastAsia" w:ascii="仿宋" w:hAnsi="仿宋" w:eastAsia="仿宋" w:cs="仿宋"/>
                <w:lang w:eastAsia="zh-CN"/>
              </w:rPr>
            </w:pPr>
            <w:r>
              <w:rPr>
                <w:rFonts w:hint="eastAsia" w:ascii="仿宋" w:hAnsi="仿宋" w:eastAsia="仿宋" w:cs="仿宋"/>
                <w:b/>
                <w:bCs/>
                <w:spacing w:val="12"/>
                <w:w w:val="95"/>
                <w:kern w:val="0"/>
                <w:sz w:val="30"/>
                <w:szCs w:val="30"/>
              </w:rPr>
              <w:t>采</w:t>
            </w:r>
            <w:r>
              <w:rPr>
                <w:rFonts w:hint="eastAsia" w:ascii="仿宋" w:hAnsi="仿宋" w:eastAsia="仿宋" w:cs="仿宋"/>
                <w:b/>
                <w:bCs/>
                <w:spacing w:val="12"/>
                <w:w w:val="95"/>
                <w:kern w:val="0"/>
                <w:sz w:val="30"/>
                <w:szCs w:val="30"/>
                <w:lang w:val="en-US" w:eastAsia="zh-CN"/>
              </w:rPr>
              <w:t xml:space="preserve"> </w:t>
            </w:r>
            <w:r>
              <w:rPr>
                <w:rFonts w:hint="eastAsia" w:ascii="仿宋" w:hAnsi="仿宋" w:eastAsia="仿宋" w:cs="仿宋"/>
                <w:b/>
                <w:bCs/>
                <w:spacing w:val="12"/>
                <w:w w:val="95"/>
                <w:kern w:val="0"/>
                <w:sz w:val="30"/>
                <w:szCs w:val="30"/>
              </w:rPr>
              <w:t xml:space="preserve"> 购 </w:t>
            </w:r>
            <w:r>
              <w:rPr>
                <w:rFonts w:hint="eastAsia" w:ascii="仿宋" w:hAnsi="仿宋" w:eastAsia="仿宋" w:cs="仿宋"/>
                <w:b/>
                <w:bCs/>
                <w:spacing w:val="12"/>
                <w:w w:val="95"/>
                <w:kern w:val="0"/>
                <w:sz w:val="30"/>
                <w:szCs w:val="30"/>
                <w:lang w:val="en-US" w:eastAsia="zh-CN"/>
              </w:rPr>
              <w:t xml:space="preserve"> 人</w:t>
            </w:r>
            <w:r>
              <w:rPr>
                <w:rFonts w:hint="eastAsia" w:ascii="仿宋" w:hAnsi="仿宋" w:eastAsia="仿宋" w:cs="仿宋"/>
                <w:b/>
                <w:bCs/>
                <w:color w:val="auto"/>
                <w:spacing w:val="12"/>
                <w:w w:val="95"/>
                <w:kern w:val="0"/>
                <w:sz w:val="30"/>
                <w:szCs w:val="30"/>
              </w:rPr>
              <w:t>：</w:t>
            </w:r>
            <w:r>
              <w:rPr>
                <w:rFonts w:hint="eastAsia" w:ascii="仿宋" w:hAnsi="仿宋" w:eastAsia="仿宋" w:cs="仿宋"/>
                <w:b/>
                <w:bCs/>
                <w:color w:val="auto"/>
                <w:spacing w:val="12"/>
                <w:w w:val="95"/>
                <w:kern w:val="0"/>
                <w:sz w:val="30"/>
                <w:szCs w:val="30"/>
                <w:lang w:val="en-US" w:eastAsia="zh-CN"/>
              </w:rPr>
              <w:t xml:space="preserve"> </w:t>
            </w:r>
            <w:r>
              <w:rPr>
                <w:rFonts w:hint="eastAsia" w:ascii="仿宋" w:hAnsi="仿宋" w:eastAsia="仿宋" w:cs="仿宋"/>
                <w:b/>
                <w:bCs/>
                <w:color w:val="auto"/>
                <w:spacing w:val="12"/>
                <w:w w:val="95"/>
                <w:kern w:val="0"/>
                <w:sz w:val="30"/>
                <w:szCs w:val="30"/>
                <w:lang w:eastAsia="zh-CN"/>
              </w:rPr>
              <w:t>诸暨市应店街镇人民政府</w:t>
            </w:r>
          </w:p>
        </w:tc>
      </w:tr>
      <w:tr w14:paraId="3B2A0904">
        <w:tblPrEx>
          <w:tblCellMar>
            <w:top w:w="0" w:type="dxa"/>
            <w:left w:w="108" w:type="dxa"/>
            <w:bottom w:w="0" w:type="dxa"/>
            <w:right w:w="108" w:type="dxa"/>
          </w:tblCellMar>
        </w:tblPrEx>
        <w:trPr>
          <w:trHeight w:val="635" w:hRule="atLeast"/>
          <w:jc w:val="center"/>
        </w:trPr>
        <w:tc>
          <w:tcPr>
            <w:tcW w:w="6851" w:type="dxa"/>
            <w:vAlign w:val="center"/>
          </w:tcPr>
          <w:p w14:paraId="2C5856C7">
            <w:pPr>
              <w:pStyle w:val="32"/>
              <w:snapToGrid w:val="0"/>
              <w:spacing w:before="120" w:after="120" w:line="360" w:lineRule="auto"/>
              <w:rPr>
                <w:rFonts w:hint="eastAsia" w:ascii="仿宋" w:hAnsi="仿宋" w:eastAsia="仿宋" w:cs="仿宋"/>
                <w:b/>
                <w:bCs/>
                <w:w w:val="95"/>
                <w:kern w:val="0"/>
                <w:sz w:val="30"/>
                <w:szCs w:val="30"/>
                <w:lang w:eastAsia="zh-CN"/>
              </w:rPr>
            </w:pPr>
            <w:r>
              <w:rPr>
                <w:rFonts w:hint="eastAsia" w:ascii="仿宋" w:hAnsi="仿宋" w:eastAsia="仿宋" w:cs="仿宋"/>
                <w:b/>
                <w:bCs/>
                <w:w w:val="95"/>
                <w:kern w:val="0"/>
                <w:sz w:val="30"/>
                <w:szCs w:val="30"/>
              </w:rPr>
              <w:t>采购代理机构：</w:t>
            </w:r>
            <w:r>
              <w:rPr>
                <w:rFonts w:hint="eastAsia" w:ascii="仿宋" w:hAnsi="仿宋" w:eastAsia="仿宋" w:cs="仿宋"/>
                <w:b/>
                <w:bCs/>
                <w:w w:val="95"/>
                <w:kern w:val="0"/>
                <w:sz w:val="30"/>
                <w:szCs w:val="30"/>
                <w:lang w:eastAsia="zh-CN"/>
              </w:rPr>
              <w:t>诸暨正开工程咨询有限公司</w:t>
            </w:r>
          </w:p>
        </w:tc>
      </w:tr>
    </w:tbl>
    <w:p w14:paraId="22F999D0">
      <w:pPr>
        <w:spacing w:line="360" w:lineRule="auto"/>
        <w:jc w:val="center"/>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二〇二</w:t>
      </w:r>
      <w:r>
        <w:rPr>
          <w:rFonts w:hint="eastAsia" w:ascii="仿宋" w:hAnsi="仿宋" w:eastAsia="仿宋" w:cs="仿宋"/>
          <w:b/>
          <w:bCs/>
          <w:color w:val="auto"/>
          <w:w w:val="95"/>
          <w:sz w:val="30"/>
          <w:szCs w:val="30"/>
          <w:lang w:val="en-US" w:eastAsia="zh-CN"/>
        </w:rPr>
        <w:t>五</w:t>
      </w:r>
      <w:r>
        <w:rPr>
          <w:rFonts w:hint="eastAsia" w:ascii="仿宋" w:hAnsi="仿宋" w:eastAsia="仿宋" w:cs="仿宋"/>
          <w:b/>
          <w:bCs/>
          <w:color w:val="auto"/>
          <w:w w:val="95"/>
          <w:sz w:val="30"/>
          <w:szCs w:val="30"/>
        </w:rPr>
        <w:t>年</w:t>
      </w:r>
      <w:r>
        <w:rPr>
          <w:rFonts w:hint="eastAsia" w:ascii="仿宋" w:hAnsi="仿宋" w:eastAsia="仿宋" w:cs="仿宋"/>
          <w:b/>
          <w:bCs/>
          <w:color w:val="auto"/>
          <w:w w:val="95"/>
          <w:sz w:val="30"/>
          <w:szCs w:val="30"/>
          <w:lang w:val="en-US" w:eastAsia="zh-CN"/>
        </w:rPr>
        <w:t>七</w:t>
      </w:r>
      <w:r>
        <w:rPr>
          <w:rFonts w:hint="eastAsia" w:ascii="仿宋" w:hAnsi="仿宋" w:eastAsia="仿宋" w:cs="仿宋"/>
          <w:b/>
          <w:bCs/>
          <w:color w:val="auto"/>
          <w:w w:val="95"/>
          <w:sz w:val="30"/>
          <w:szCs w:val="30"/>
        </w:rPr>
        <w:t>月</w:t>
      </w:r>
    </w:p>
    <w:p w14:paraId="2CA6BFFE">
      <w:pPr>
        <w:spacing w:line="360" w:lineRule="auto"/>
        <w:rPr>
          <w:rFonts w:hint="eastAsia" w:ascii="仿宋" w:hAnsi="仿宋" w:eastAsia="仿宋" w:cs="仿宋"/>
          <w:b/>
          <w:bCs/>
          <w:color w:val="auto"/>
          <w:w w:val="95"/>
          <w:sz w:val="30"/>
          <w:szCs w:val="30"/>
        </w:rPr>
        <w:sectPr>
          <w:headerReference r:id="rId5" w:type="first"/>
          <w:footerReference r:id="rId8" w:type="first"/>
          <w:headerReference r:id="rId3" w:type="default"/>
          <w:footerReference r:id="rId6" w:type="default"/>
          <w:headerReference r:id="rId4" w:type="even"/>
          <w:footerReference r:id="rId7" w:type="even"/>
          <w:pgSz w:w="11910" w:h="16840"/>
          <w:pgMar w:top="1600" w:right="1260" w:bottom="1700" w:left="1420" w:header="454" w:footer="1508" w:gutter="0"/>
          <w:pgNumType w:fmt="decimal"/>
          <w:cols w:space="720" w:num="1"/>
          <w:docGrid w:linePitch="286" w:charSpace="0"/>
        </w:sectPr>
      </w:pPr>
    </w:p>
    <w:p w14:paraId="7A89B736">
      <w:pPr>
        <w:spacing w:line="360" w:lineRule="auto"/>
        <w:jc w:val="center"/>
        <w:rPr>
          <w:rFonts w:hint="eastAsia" w:ascii="仿宋" w:hAnsi="仿宋" w:eastAsia="仿宋" w:cs="仿宋"/>
          <w:b/>
          <w:sz w:val="48"/>
          <w:szCs w:val="48"/>
        </w:rPr>
      </w:pPr>
    </w:p>
    <w:p w14:paraId="67FBD25B">
      <w:pPr>
        <w:spacing w:line="360" w:lineRule="auto"/>
        <w:jc w:val="center"/>
        <w:rPr>
          <w:rFonts w:hint="eastAsia" w:ascii="仿宋" w:hAnsi="仿宋" w:eastAsia="仿宋" w:cs="仿宋"/>
          <w:b/>
          <w:sz w:val="48"/>
          <w:szCs w:val="48"/>
        </w:rPr>
      </w:pPr>
    </w:p>
    <w:p w14:paraId="766A8FB3">
      <w:pPr>
        <w:spacing w:line="360" w:lineRule="auto"/>
        <w:jc w:val="center"/>
        <w:rPr>
          <w:rFonts w:hint="eastAsia" w:ascii="仿宋" w:hAnsi="仿宋" w:eastAsia="仿宋" w:cs="仿宋"/>
          <w:b/>
          <w:sz w:val="48"/>
          <w:szCs w:val="48"/>
        </w:rPr>
      </w:pPr>
    </w:p>
    <w:p w14:paraId="12C5C28E">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9F18202">
      <w:pPr>
        <w:spacing w:line="360" w:lineRule="auto"/>
        <w:rPr>
          <w:rFonts w:hint="eastAsia" w:ascii="仿宋" w:hAnsi="仿宋" w:eastAsia="仿宋" w:cs="仿宋"/>
          <w:sz w:val="32"/>
          <w:szCs w:val="32"/>
        </w:rPr>
      </w:pPr>
    </w:p>
    <w:p w14:paraId="2718F3B3">
      <w:pPr>
        <w:spacing w:line="360" w:lineRule="auto"/>
        <w:rPr>
          <w:rFonts w:hint="eastAsia" w:ascii="仿宋" w:hAnsi="仿宋" w:eastAsia="仿宋" w:cs="仿宋"/>
          <w:sz w:val="32"/>
          <w:szCs w:val="32"/>
        </w:rPr>
      </w:pPr>
    </w:p>
    <w:p w14:paraId="0E32DD01">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第一</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磋商</w:t>
      </w:r>
      <w:r>
        <w:rPr>
          <w:rFonts w:hint="eastAsia" w:ascii="仿宋" w:hAnsi="仿宋" w:eastAsia="仿宋" w:cs="仿宋"/>
          <w:b/>
          <w:bCs/>
          <w:sz w:val="32"/>
          <w:szCs w:val="32"/>
        </w:rPr>
        <w:t>公告</w:t>
      </w:r>
    </w:p>
    <w:p w14:paraId="318589C2">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第二</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磋商供应商</w:t>
      </w:r>
      <w:r>
        <w:rPr>
          <w:rFonts w:hint="eastAsia" w:ascii="仿宋" w:hAnsi="仿宋" w:eastAsia="仿宋" w:cs="仿宋"/>
          <w:b/>
          <w:bCs/>
          <w:sz w:val="32"/>
          <w:szCs w:val="32"/>
        </w:rPr>
        <w:t>须知</w:t>
      </w:r>
    </w:p>
    <w:p w14:paraId="3641703A">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第三</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采购需求</w:t>
      </w:r>
    </w:p>
    <w:p w14:paraId="3FECC780">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第四</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评标办法</w:t>
      </w:r>
    </w:p>
    <w:p w14:paraId="3EC996B9">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第五</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政府采购合同参考范本</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供参考）</w:t>
      </w:r>
    </w:p>
    <w:p w14:paraId="3D97524B">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第六</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应提交的有关格式范例</w:t>
      </w:r>
    </w:p>
    <w:p w14:paraId="0B89145E">
      <w:pPr>
        <w:spacing w:line="360" w:lineRule="auto"/>
        <w:ind w:firstLine="552" w:firstLineChars="229"/>
        <w:rPr>
          <w:rFonts w:hint="eastAsia" w:ascii="仿宋" w:hAnsi="仿宋" w:eastAsia="仿宋" w:cs="仿宋"/>
          <w:b/>
          <w:bCs/>
          <w:sz w:val="24"/>
        </w:rPr>
      </w:pPr>
      <w:bookmarkStart w:id="0" w:name="_Hlt91233176"/>
      <w:bookmarkEnd w:id="0"/>
      <w:bookmarkStart w:id="1" w:name="_Toc91899869"/>
    </w:p>
    <w:p w14:paraId="1921B6CC">
      <w:pPr>
        <w:spacing w:line="360" w:lineRule="auto"/>
        <w:ind w:firstLine="549" w:firstLineChars="229"/>
        <w:rPr>
          <w:rFonts w:hint="eastAsia" w:ascii="仿宋" w:hAnsi="仿宋" w:eastAsia="仿宋" w:cs="仿宋"/>
          <w:sz w:val="24"/>
        </w:rPr>
      </w:pPr>
    </w:p>
    <w:p w14:paraId="1BDF79D3">
      <w:pPr>
        <w:spacing w:line="360" w:lineRule="auto"/>
        <w:ind w:firstLine="549" w:firstLineChars="229"/>
        <w:rPr>
          <w:rFonts w:hint="eastAsia" w:ascii="仿宋" w:hAnsi="仿宋" w:eastAsia="仿宋" w:cs="仿宋"/>
          <w:sz w:val="24"/>
        </w:rPr>
      </w:pPr>
    </w:p>
    <w:p w14:paraId="2C7172BD">
      <w:pPr>
        <w:spacing w:line="360" w:lineRule="auto"/>
        <w:ind w:firstLine="549" w:firstLineChars="229"/>
        <w:rPr>
          <w:rFonts w:hint="eastAsia" w:ascii="仿宋" w:hAnsi="仿宋" w:eastAsia="仿宋" w:cs="仿宋"/>
          <w:sz w:val="24"/>
        </w:rPr>
      </w:pPr>
    </w:p>
    <w:p w14:paraId="0F947403">
      <w:pPr>
        <w:spacing w:line="360" w:lineRule="auto"/>
        <w:ind w:firstLine="549" w:firstLineChars="229"/>
        <w:rPr>
          <w:rFonts w:hint="eastAsia" w:ascii="仿宋" w:hAnsi="仿宋" w:eastAsia="仿宋" w:cs="仿宋"/>
          <w:sz w:val="24"/>
        </w:rPr>
      </w:pPr>
    </w:p>
    <w:p w14:paraId="06556D54">
      <w:pPr>
        <w:pStyle w:val="2"/>
        <w:rPr>
          <w:rFonts w:hint="eastAsia" w:ascii="仿宋" w:hAnsi="仿宋" w:eastAsia="仿宋" w:cs="仿宋"/>
          <w:sz w:val="24"/>
        </w:rPr>
      </w:pPr>
    </w:p>
    <w:p w14:paraId="50D96874">
      <w:pPr>
        <w:rPr>
          <w:rFonts w:hint="eastAsia"/>
        </w:rPr>
      </w:pPr>
    </w:p>
    <w:p w14:paraId="25F281A1">
      <w:pPr>
        <w:spacing w:line="360" w:lineRule="auto"/>
        <w:ind w:firstLine="549" w:firstLineChars="229"/>
        <w:rPr>
          <w:rFonts w:hint="eastAsia" w:ascii="仿宋" w:hAnsi="仿宋" w:eastAsia="仿宋" w:cs="仿宋"/>
          <w:sz w:val="24"/>
        </w:rPr>
      </w:pPr>
    </w:p>
    <w:p w14:paraId="0EF72777">
      <w:pPr>
        <w:spacing w:line="360" w:lineRule="auto"/>
        <w:ind w:firstLine="549" w:firstLineChars="229"/>
        <w:rPr>
          <w:rFonts w:hint="eastAsia" w:ascii="仿宋" w:hAnsi="仿宋" w:eastAsia="仿宋" w:cs="仿宋"/>
          <w:sz w:val="24"/>
        </w:rPr>
      </w:pPr>
    </w:p>
    <w:p w14:paraId="58115CCE">
      <w:pPr>
        <w:pStyle w:val="50"/>
        <w:rPr>
          <w:rFonts w:hint="eastAsia" w:ascii="仿宋" w:hAnsi="仿宋" w:eastAsia="仿宋" w:cs="仿宋"/>
          <w:sz w:val="24"/>
        </w:rPr>
      </w:pPr>
    </w:p>
    <w:p w14:paraId="6A0D08E7">
      <w:pPr>
        <w:pStyle w:val="50"/>
        <w:rPr>
          <w:rFonts w:hint="eastAsia" w:ascii="仿宋" w:hAnsi="仿宋" w:eastAsia="仿宋" w:cs="仿宋"/>
          <w:sz w:val="24"/>
        </w:rPr>
      </w:pPr>
    </w:p>
    <w:bookmarkEnd w:id="1"/>
    <w:p w14:paraId="59380092">
      <w:pPr>
        <w:pStyle w:val="2"/>
        <w:spacing w:before="0" w:after="160" w:line="240" w:lineRule="auto"/>
        <w:jc w:val="center"/>
        <w:rPr>
          <w:rFonts w:hint="default" w:ascii="仿宋" w:hAnsi="仿宋" w:eastAsia="仿宋" w:cs="仿宋"/>
          <w:color w:val="auto"/>
          <w:sz w:val="36"/>
          <w:szCs w:val="36"/>
          <w:lang w:val="en-US" w:eastAsia="zh-CN"/>
        </w:rPr>
      </w:pPr>
      <w:bookmarkStart w:id="2" w:name="_Toc125344501"/>
      <w:bookmarkStart w:id="3" w:name="_Toc91899870"/>
      <w:bookmarkStart w:id="4" w:name="第二部分"/>
      <w:bookmarkStart w:id="5" w:name="_Toc91899871"/>
      <w:r>
        <w:rPr>
          <w:rFonts w:hint="eastAsia" w:ascii="仿宋" w:hAnsi="仿宋" w:eastAsia="仿宋" w:cs="仿宋"/>
          <w:color w:val="auto"/>
          <w:sz w:val="36"/>
          <w:szCs w:val="36"/>
        </w:rPr>
        <w:t xml:space="preserve">第一章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公告</w:t>
      </w:r>
      <w:bookmarkEnd w:id="2"/>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5DBD4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7" w:hRule="atLeast"/>
          <w:jc w:val="center"/>
        </w:trPr>
        <w:tc>
          <w:tcPr>
            <w:tcW w:w="9628" w:type="dxa"/>
            <w:tcBorders>
              <w:top w:val="single" w:color="auto" w:sz="12" w:space="0"/>
              <w:bottom w:val="single" w:color="auto" w:sz="12" w:space="0"/>
            </w:tcBorders>
          </w:tcPr>
          <w:p w14:paraId="3542B7DA">
            <w:pPr>
              <w:spacing w:beforeLines="50" w:afterLines="50"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项目概况</w:t>
            </w:r>
          </w:p>
          <w:p w14:paraId="4C4ADAA7">
            <w:pPr>
              <w:spacing w:line="240" w:lineRule="auto"/>
              <w:rPr>
                <w:rFonts w:hint="eastAsia" w:ascii="仿宋" w:hAnsi="仿宋" w:eastAsia="仿宋" w:cs="仿宋"/>
                <w:b/>
                <w:color w:val="auto"/>
                <w:sz w:val="24"/>
                <w:szCs w:val="24"/>
              </w:rPr>
            </w:pPr>
            <w:r>
              <w:rPr>
                <w:rStyle w:val="79"/>
                <w:rFonts w:hint="eastAsia" w:ascii="仿宋" w:hAnsi="仿宋" w:eastAsia="仿宋" w:cs="仿宋"/>
                <w:b w:val="0"/>
                <w:bCs/>
                <w:caps w:val="0"/>
                <w:color w:val="auto"/>
                <w:spacing w:val="0"/>
                <w:kern w:val="0"/>
                <w:sz w:val="24"/>
                <w:szCs w:val="24"/>
                <w:u w:val="single"/>
                <w:lang w:val="en-US" w:eastAsia="zh-CN" w:bidi="ar"/>
              </w:rPr>
              <w:t>诸暨市应店街镇2025-2026年度水利工程设计服务采购项目</w:t>
            </w:r>
            <w:r>
              <w:rPr>
                <w:rFonts w:hint="eastAsia" w:ascii="仿宋" w:hAnsi="仿宋" w:eastAsia="仿宋" w:cs="仿宋"/>
                <w:sz w:val="24"/>
                <w:szCs w:val="24"/>
              </w:rPr>
              <w:t>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应在</w:t>
            </w:r>
            <w:r>
              <w:rPr>
                <w:rFonts w:hint="eastAsia" w:ascii="仿宋" w:hAnsi="仿宋" w:eastAsia="仿宋" w:cs="仿宋"/>
                <w:sz w:val="24"/>
                <w:szCs w:val="24"/>
                <w:u w:val="single"/>
              </w:rPr>
              <w:t>政府采购云平台</w:t>
            </w:r>
            <w:r>
              <w:rPr>
                <w:rStyle w:val="976"/>
                <w:rFonts w:hint="eastAsia" w:ascii="仿宋" w:hAnsi="仿宋" w:eastAsia="仿宋" w:cs="仿宋"/>
                <w:sz w:val="24"/>
                <w:szCs w:val="24"/>
              </w:rPr>
              <w:t>（</w:t>
            </w:r>
            <w:r>
              <w:rPr>
                <w:rFonts w:hint="eastAsia" w:ascii="仿宋" w:hAnsi="仿宋" w:eastAsia="仿宋" w:cs="仿宋"/>
                <w:color w:val="auto"/>
                <w:sz w:val="24"/>
                <w:szCs w:val="24"/>
              </w:rPr>
              <w:t>https://www.zcygov.cn/</w:t>
            </w:r>
            <w:r>
              <w:rPr>
                <w:rStyle w:val="976"/>
                <w:rFonts w:hint="eastAsia" w:ascii="仿宋" w:hAnsi="仿宋" w:eastAsia="仿宋" w:cs="仿宋"/>
                <w:color w:val="auto"/>
                <w:sz w:val="24"/>
                <w:szCs w:val="24"/>
              </w:rPr>
              <w:t>）</w:t>
            </w:r>
            <w:r>
              <w:rPr>
                <w:rFonts w:hint="eastAsia" w:ascii="仿宋" w:hAnsi="仿宋" w:eastAsia="仿宋" w:cs="仿宋"/>
                <w:sz w:val="24"/>
                <w:szCs w:val="24"/>
              </w:rPr>
              <w:t>获取（下载）</w:t>
            </w:r>
            <w:r>
              <w:rPr>
                <w:rFonts w:hint="eastAsia" w:ascii="仿宋" w:hAnsi="仿宋" w:eastAsia="仿宋" w:cs="仿宋"/>
                <w:sz w:val="24"/>
                <w:szCs w:val="24"/>
                <w:lang w:val="en-US" w:eastAsia="zh-CN"/>
              </w:rPr>
              <w:t>磋商</w:t>
            </w:r>
            <w:r>
              <w:rPr>
                <w:rFonts w:hint="eastAsia" w:ascii="仿宋" w:hAnsi="仿宋" w:eastAsia="仿宋" w:cs="仿宋"/>
                <w:sz w:val="24"/>
                <w:szCs w:val="24"/>
              </w:rPr>
              <w:t>文件，并</w:t>
            </w:r>
            <w:r>
              <w:rPr>
                <w:rFonts w:hint="eastAsia" w:ascii="仿宋" w:hAnsi="仿宋" w:eastAsia="仿宋" w:cs="仿宋"/>
                <w:color w:val="auto"/>
                <w:sz w:val="24"/>
                <w:szCs w:val="24"/>
              </w:rPr>
              <w:t>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15</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u w:val="single"/>
              </w:rPr>
              <w:t>北京时间）</w:t>
            </w:r>
            <w:r>
              <w:rPr>
                <w:rFonts w:hint="eastAsia" w:ascii="仿宋" w:hAnsi="仿宋" w:eastAsia="仿宋" w:cs="仿宋"/>
                <w:color w:val="auto"/>
                <w:sz w:val="24"/>
                <w:szCs w:val="24"/>
              </w:rPr>
              <w:t>前递交（上传）</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w:t>
            </w:r>
          </w:p>
        </w:tc>
      </w:tr>
    </w:tbl>
    <w:p w14:paraId="21B5AF2B">
      <w:pPr>
        <w:pStyle w:val="3"/>
        <w:spacing w:before="240" w:afterLines="50" w:line="240" w:lineRule="auto"/>
        <w:rPr>
          <w:rFonts w:hint="eastAsia" w:ascii="仿宋" w:hAnsi="仿宋" w:eastAsia="仿宋" w:cs="仿宋"/>
          <w:sz w:val="24"/>
          <w:szCs w:val="24"/>
        </w:rPr>
      </w:pPr>
      <w:r>
        <w:rPr>
          <w:rFonts w:hint="eastAsia" w:ascii="仿宋" w:hAnsi="仿宋" w:eastAsia="仿宋" w:cs="仿宋"/>
          <w:bCs w:val="0"/>
          <w:sz w:val="24"/>
          <w:szCs w:val="24"/>
        </w:rPr>
        <w:t>一、项目基本情况</w:t>
      </w:r>
    </w:p>
    <w:p w14:paraId="1FF0933B">
      <w:pPr>
        <w:pStyle w:val="58"/>
        <w:spacing w:beforeLines="50" w:beforeAutospacing="0" w:afterLines="50" w:afterAutospacing="0" w:line="240" w:lineRule="auto"/>
        <w:ind w:firstLine="556"/>
        <w:rPr>
          <w:rFonts w:hint="eastAsia" w:ascii="仿宋" w:hAnsi="仿宋" w:eastAsia="仿宋" w:cs="仿宋"/>
        </w:rPr>
      </w:pPr>
      <w:r>
        <w:rPr>
          <w:rFonts w:hint="eastAsia" w:ascii="仿宋" w:hAnsi="仿宋" w:eastAsia="仿宋" w:cs="仿宋"/>
          <w:b/>
          <w:bCs/>
        </w:rPr>
        <w:t>采购组织类型：</w:t>
      </w:r>
      <w:r>
        <w:rPr>
          <w:rFonts w:hint="eastAsia" w:ascii="仿宋" w:hAnsi="仿宋" w:eastAsia="仿宋" w:cs="仿宋"/>
        </w:rPr>
        <w:t>分散采购委托代理</w:t>
      </w:r>
    </w:p>
    <w:p w14:paraId="4807DE2D">
      <w:pPr>
        <w:pStyle w:val="58"/>
        <w:spacing w:beforeLines="50" w:beforeAutospacing="0" w:afterLines="50" w:afterAutospacing="0" w:line="240" w:lineRule="auto"/>
        <w:ind w:firstLine="556"/>
        <w:rPr>
          <w:rFonts w:hint="default" w:ascii="仿宋" w:hAnsi="仿宋" w:eastAsia="仿宋" w:cs="仿宋"/>
          <w:lang w:val="en-US" w:eastAsia="zh-CN"/>
        </w:rPr>
      </w:pPr>
      <w:r>
        <w:rPr>
          <w:rFonts w:hint="eastAsia" w:ascii="仿宋" w:hAnsi="仿宋" w:eastAsia="仿宋" w:cs="仿宋"/>
          <w:b/>
          <w:bCs/>
        </w:rPr>
        <w:t>项目编号：</w:t>
      </w:r>
      <w:r>
        <w:rPr>
          <w:rFonts w:hint="eastAsia" w:ascii="仿宋" w:hAnsi="仿宋" w:eastAsia="仿宋" w:cs="仿宋"/>
          <w:lang w:eastAsia="zh-CN"/>
        </w:rPr>
        <w:t>诸正开202</w:t>
      </w:r>
      <w:r>
        <w:rPr>
          <w:rFonts w:hint="eastAsia" w:ascii="仿宋" w:hAnsi="仿宋" w:eastAsia="仿宋" w:cs="仿宋"/>
          <w:lang w:val="en-US" w:eastAsia="zh-CN"/>
        </w:rPr>
        <w:t>5</w:t>
      </w:r>
      <w:r>
        <w:rPr>
          <w:rFonts w:hint="eastAsia" w:ascii="仿宋" w:hAnsi="仿宋" w:eastAsia="仿宋" w:cs="仿宋"/>
          <w:lang w:eastAsia="zh-CN"/>
        </w:rPr>
        <w:t>-</w:t>
      </w:r>
      <w:r>
        <w:rPr>
          <w:rFonts w:hint="eastAsia" w:ascii="仿宋" w:hAnsi="仿宋" w:eastAsia="仿宋" w:cs="仿宋"/>
          <w:lang w:val="en-US" w:eastAsia="zh-CN"/>
        </w:rPr>
        <w:t>07</w:t>
      </w:r>
      <w:r>
        <w:rPr>
          <w:rFonts w:hint="eastAsia" w:ascii="仿宋" w:hAnsi="仿宋" w:eastAsia="仿宋" w:cs="仿宋"/>
          <w:lang w:eastAsia="zh-CN"/>
        </w:rPr>
        <w:t>-</w:t>
      </w:r>
      <w:r>
        <w:rPr>
          <w:rFonts w:hint="eastAsia" w:ascii="仿宋" w:hAnsi="仿宋" w:eastAsia="仿宋" w:cs="仿宋"/>
          <w:lang w:val="en-US" w:eastAsia="zh-CN"/>
        </w:rPr>
        <w:t xml:space="preserve">05 </w:t>
      </w:r>
    </w:p>
    <w:p w14:paraId="50E0C37C">
      <w:pPr>
        <w:spacing w:line="360" w:lineRule="auto"/>
        <w:ind w:firstLine="482" w:firstLineChars="200"/>
        <w:rPr>
          <w:rFonts w:hint="eastAsia" w:ascii="仿宋" w:hAnsi="仿宋" w:eastAsia="仿宋" w:cs="仿宋"/>
          <w:sz w:val="26"/>
          <w:szCs w:val="26"/>
          <w:highlight w:val="none"/>
          <w:lang w:eastAsia="zh-CN"/>
        </w:rPr>
      </w:pPr>
      <w:r>
        <w:rPr>
          <w:rFonts w:hint="eastAsia" w:ascii="仿宋" w:hAnsi="仿宋" w:eastAsia="仿宋" w:cs="仿宋"/>
          <w:b/>
          <w:bCs/>
          <w:kern w:val="0"/>
          <w:sz w:val="24"/>
          <w:szCs w:val="24"/>
          <w:lang w:val="en-US" w:eastAsia="zh-CN" w:bidi="ar-SA"/>
        </w:rPr>
        <w:t>项目名称：</w:t>
      </w:r>
      <w:r>
        <w:rPr>
          <w:rStyle w:val="79"/>
          <w:rFonts w:hint="eastAsia" w:ascii="仿宋" w:hAnsi="仿宋" w:eastAsia="仿宋" w:cs="仿宋"/>
          <w:b w:val="0"/>
          <w:bCs/>
          <w:caps w:val="0"/>
          <w:color w:val="auto"/>
          <w:spacing w:val="0"/>
          <w:kern w:val="0"/>
          <w:sz w:val="24"/>
          <w:szCs w:val="24"/>
          <w:lang w:val="en-US" w:eastAsia="zh-CN" w:bidi="ar"/>
        </w:rPr>
        <w:t>诸暨市应店街镇2025-2026年度水利工程设计服务采购项目</w:t>
      </w:r>
    </w:p>
    <w:p w14:paraId="4D95C9E9">
      <w:pPr>
        <w:pStyle w:val="58"/>
        <w:spacing w:beforeLines="50" w:beforeAutospacing="0" w:afterLines="50" w:afterAutospacing="0" w:line="240" w:lineRule="auto"/>
        <w:ind w:firstLine="556"/>
        <w:rPr>
          <w:rFonts w:hint="eastAsia" w:ascii="仿宋" w:hAnsi="仿宋" w:eastAsia="仿宋" w:cs="仿宋"/>
          <w:lang w:eastAsia="zh-CN"/>
        </w:rPr>
      </w:pPr>
      <w:r>
        <w:rPr>
          <w:rFonts w:hint="eastAsia" w:ascii="仿宋" w:hAnsi="仿宋" w:eastAsia="仿宋" w:cs="仿宋"/>
          <w:b/>
          <w:bCs/>
          <w:lang w:eastAsia="zh-CN"/>
        </w:rPr>
        <w:t>采购方式：</w:t>
      </w:r>
      <w:r>
        <w:rPr>
          <w:rFonts w:hint="eastAsia" w:ascii="仿宋" w:hAnsi="仿宋" w:eastAsia="仿宋" w:cs="仿宋"/>
          <w:lang w:eastAsia="zh-CN"/>
        </w:rPr>
        <w:t>竞争性磋商</w:t>
      </w:r>
    </w:p>
    <w:p w14:paraId="62E5F74C">
      <w:pPr>
        <w:pStyle w:val="58"/>
        <w:spacing w:beforeLines="50" w:beforeAutospacing="0" w:afterLines="50" w:afterAutospacing="0" w:line="240" w:lineRule="auto"/>
        <w:ind w:firstLine="556"/>
        <w:rPr>
          <w:rFonts w:hint="eastAsia" w:ascii="仿宋" w:hAnsi="仿宋" w:eastAsia="仿宋" w:cs="仿宋"/>
        </w:rPr>
      </w:pPr>
      <w:r>
        <w:rPr>
          <w:rFonts w:hint="eastAsia" w:ascii="仿宋" w:hAnsi="仿宋" w:eastAsia="仿宋" w:cs="仿宋"/>
          <w:b/>
          <w:bCs/>
          <w:lang w:val="en-US" w:eastAsia="zh-CN"/>
        </w:rPr>
        <w:t>标一</w:t>
      </w:r>
      <w:r>
        <w:rPr>
          <w:rFonts w:hint="eastAsia" w:ascii="仿宋" w:hAnsi="仿宋" w:eastAsia="仿宋" w:cs="仿宋"/>
          <w:b/>
          <w:bCs/>
          <w:lang w:eastAsia="zh-CN"/>
        </w:rPr>
        <w:t>预算金额（元）：</w:t>
      </w:r>
      <w:r>
        <w:rPr>
          <w:rFonts w:hint="eastAsia" w:ascii="仿宋" w:hAnsi="仿宋" w:eastAsia="仿宋" w:cs="仿宋"/>
          <w:color w:val="auto"/>
          <w:sz w:val="24"/>
          <w:szCs w:val="21"/>
          <w:lang w:val="en-US" w:eastAsia="zh-CN" w:bidi="ar-SA"/>
        </w:rPr>
        <w:t>300000.00</w:t>
      </w:r>
    </w:p>
    <w:p w14:paraId="1DEDE8B3">
      <w:pPr>
        <w:pStyle w:val="58"/>
        <w:spacing w:beforeLines="50" w:beforeAutospacing="0" w:afterLines="50" w:afterAutospacing="0" w:line="240" w:lineRule="auto"/>
        <w:ind w:firstLine="556"/>
        <w:rPr>
          <w:rFonts w:hint="eastAsia" w:ascii="仿宋" w:hAnsi="仿宋" w:eastAsia="仿宋" w:cs="仿宋"/>
          <w:lang w:val="en-US" w:eastAsia="zh-CN"/>
        </w:rPr>
      </w:pPr>
      <w:r>
        <w:rPr>
          <w:rFonts w:hint="eastAsia" w:ascii="仿宋" w:hAnsi="仿宋" w:eastAsia="仿宋" w:cs="仿宋"/>
          <w:b/>
          <w:bCs/>
          <w:lang w:val="en-US" w:eastAsia="zh-CN"/>
        </w:rPr>
        <w:t>标一最高限价（元）</w:t>
      </w:r>
      <w:r>
        <w:rPr>
          <w:rFonts w:hint="eastAsia" w:ascii="仿宋" w:hAnsi="仿宋" w:eastAsia="仿宋" w:cs="仿宋"/>
          <w:lang w:val="en-US" w:eastAsia="zh-CN"/>
        </w:rPr>
        <w:t>：300000.00</w:t>
      </w:r>
    </w:p>
    <w:p w14:paraId="3EA1C40B">
      <w:pPr>
        <w:pStyle w:val="58"/>
        <w:spacing w:beforeLines="50" w:beforeAutospacing="0" w:afterLines="50" w:afterAutospacing="0" w:line="240" w:lineRule="auto"/>
        <w:ind w:firstLine="556"/>
        <w:rPr>
          <w:rFonts w:hint="eastAsia" w:ascii="仿宋" w:hAnsi="仿宋" w:eastAsia="仿宋" w:cs="仿宋"/>
        </w:rPr>
      </w:pPr>
      <w:r>
        <w:rPr>
          <w:rFonts w:hint="eastAsia" w:ascii="仿宋" w:hAnsi="仿宋" w:eastAsia="仿宋" w:cs="仿宋"/>
          <w:b/>
          <w:bCs/>
          <w:lang w:val="en-US" w:eastAsia="zh-CN"/>
        </w:rPr>
        <w:t>标二</w:t>
      </w:r>
      <w:r>
        <w:rPr>
          <w:rFonts w:hint="eastAsia" w:ascii="仿宋" w:hAnsi="仿宋" w:eastAsia="仿宋" w:cs="仿宋"/>
          <w:b/>
          <w:bCs/>
          <w:lang w:eastAsia="zh-CN"/>
        </w:rPr>
        <w:t>预算金额（元）：</w:t>
      </w:r>
      <w:r>
        <w:rPr>
          <w:rFonts w:hint="eastAsia" w:ascii="仿宋" w:hAnsi="仿宋" w:eastAsia="仿宋" w:cs="仿宋"/>
          <w:color w:val="auto"/>
          <w:sz w:val="24"/>
          <w:szCs w:val="21"/>
          <w:lang w:val="en-US" w:eastAsia="zh-CN" w:bidi="ar-SA"/>
        </w:rPr>
        <w:t>300000.00</w:t>
      </w:r>
      <w:bookmarkStart w:id="398" w:name="_GoBack"/>
      <w:bookmarkEnd w:id="398"/>
    </w:p>
    <w:p w14:paraId="7B500A95">
      <w:pPr>
        <w:pStyle w:val="58"/>
        <w:spacing w:beforeLines="50" w:beforeAutospacing="0" w:afterLines="50" w:afterAutospacing="0" w:line="240" w:lineRule="auto"/>
        <w:ind w:firstLine="556"/>
        <w:rPr>
          <w:rFonts w:hint="eastAsia" w:ascii="仿宋" w:hAnsi="仿宋" w:eastAsia="仿宋" w:cs="仿宋"/>
          <w:lang w:val="en-US" w:eastAsia="zh-CN"/>
        </w:rPr>
      </w:pPr>
      <w:r>
        <w:rPr>
          <w:rFonts w:hint="eastAsia" w:ascii="仿宋" w:hAnsi="仿宋" w:eastAsia="仿宋" w:cs="仿宋"/>
          <w:b/>
          <w:bCs/>
          <w:lang w:val="en-US" w:eastAsia="zh-CN"/>
        </w:rPr>
        <w:t>标二最高限价（元）</w:t>
      </w:r>
      <w:r>
        <w:rPr>
          <w:rFonts w:hint="eastAsia" w:ascii="仿宋" w:hAnsi="仿宋" w:eastAsia="仿宋" w:cs="仿宋"/>
          <w:lang w:val="en-US" w:eastAsia="zh-CN"/>
        </w:rPr>
        <w:t>：300000.00</w:t>
      </w:r>
    </w:p>
    <w:p w14:paraId="2ACC192C">
      <w:pPr>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kern w:val="0"/>
          <w:sz w:val="24"/>
          <w:szCs w:val="24"/>
          <w:lang w:val="en-US" w:eastAsia="zh-CN" w:bidi="ar-SA"/>
        </w:rPr>
        <w:t>采购需求：</w:t>
      </w:r>
      <w:r>
        <w:rPr>
          <w:rStyle w:val="79"/>
          <w:rFonts w:hint="eastAsia" w:ascii="仿宋" w:hAnsi="仿宋" w:eastAsia="仿宋" w:cs="仿宋"/>
          <w:b w:val="0"/>
          <w:bCs/>
          <w:caps w:val="0"/>
          <w:color w:val="auto"/>
          <w:spacing w:val="0"/>
          <w:kern w:val="0"/>
          <w:sz w:val="24"/>
          <w:szCs w:val="24"/>
          <w:lang w:val="en-US" w:eastAsia="zh-CN" w:bidi="ar"/>
        </w:rPr>
        <w:t>诸暨市应店街镇2025-2026年度水利工程设计服务采购项目</w:t>
      </w:r>
      <w:r>
        <w:rPr>
          <w:rFonts w:hint="eastAsia" w:ascii="仿宋" w:hAnsi="仿宋" w:eastAsia="仿宋" w:cs="仿宋"/>
          <w:sz w:val="24"/>
          <w:highlight w:val="none"/>
        </w:rPr>
        <w:t>，采购预算金额</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0万元，</w:t>
      </w:r>
      <w:r>
        <w:rPr>
          <w:rFonts w:hint="eastAsia" w:ascii="仿宋" w:hAnsi="仿宋" w:eastAsia="仿宋" w:cs="宋体"/>
          <w:bCs/>
          <w:sz w:val="24"/>
          <w:lang w:eastAsia="zh-CN"/>
        </w:rPr>
        <w:t>本</w:t>
      </w:r>
      <w:r>
        <w:rPr>
          <w:rFonts w:hint="eastAsia" w:ascii="仿宋" w:hAnsi="仿宋" w:eastAsia="仿宋" w:cs="宋体"/>
          <w:sz w:val="24"/>
          <w:szCs w:val="24"/>
        </w:rPr>
        <w:t>项目共分</w:t>
      </w:r>
      <w:r>
        <w:rPr>
          <w:rFonts w:hint="eastAsia" w:ascii="仿宋" w:hAnsi="仿宋" w:eastAsia="仿宋" w:cs="宋体"/>
          <w:sz w:val="24"/>
          <w:szCs w:val="24"/>
          <w:lang w:val="en-US" w:eastAsia="zh-CN"/>
        </w:rPr>
        <w:t>2</w:t>
      </w:r>
      <w:r>
        <w:rPr>
          <w:rFonts w:hint="eastAsia" w:ascii="仿宋" w:hAnsi="仿宋" w:eastAsia="仿宋" w:cs="宋体"/>
          <w:sz w:val="24"/>
          <w:szCs w:val="24"/>
        </w:rPr>
        <w:t>个标项，具体内容详见采购需求</w:t>
      </w:r>
      <w:r>
        <w:rPr>
          <w:rFonts w:ascii="仿宋" w:hAnsi="仿宋" w:eastAsia="仿宋" w:cs="宋体"/>
          <w:sz w:val="24"/>
          <w:szCs w:val="24"/>
        </w:rPr>
        <w:t>。</w:t>
      </w:r>
    </w:p>
    <w:tbl>
      <w:tblPr>
        <w:tblStyle w:val="62"/>
        <w:tblW w:w="92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4155"/>
        <w:gridCol w:w="1365"/>
        <w:gridCol w:w="2543"/>
      </w:tblGrid>
      <w:tr w14:paraId="12E56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200" w:type="dxa"/>
            <w:noWrap w:val="0"/>
            <w:vAlign w:val="center"/>
          </w:tcPr>
          <w:p w14:paraId="54029EC5">
            <w:pPr>
              <w:spacing w:line="300" w:lineRule="auto"/>
              <w:jc w:val="center"/>
              <w:rPr>
                <w:rFonts w:ascii="仿宋" w:hAnsi="仿宋" w:eastAsia="仿宋" w:cs="宋体"/>
                <w:b/>
                <w:bCs/>
                <w:sz w:val="24"/>
              </w:rPr>
            </w:pPr>
            <w:r>
              <w:rPr>
                <w:rFonts w:hint="eastAsia" w:ascii="仿宋" w:hAnsi="仿宋" w:eastAsia="仿宋" w:cs="宋体"/>
                <w:b/>
                <w:bCs/>
                <w:sz w:val="24"/>
              </w:rPr>
              <w:t>标项序号</w:t>
            </w:r>
          </w:p>
        </w:tc>
        <w:tc>
          <w:tcPr>
            <w:tcW w:w="4155" w:type="dxa"/>
            <w:noWrap w:val="0"/>
            <w:vAlign w:val="center"/>
          </w:tcPr>
          <w:p w14:paraId="20DDC7A1">
            <w:pPr>
              <w:spacing w:line="300" w:lineRule="auto"/>
              <w:jc w:val="center"/>
              <w:rPr>
                <w:rFonts w:hint="eastAsia" w:ascii="仿宋" w:hAnsi="仿宋" w:eastAsia="仿宋" w:cs="宋体"/>
                <w:b/>
                <w:bCs/>
                <w:sz w:val="24"/>
                <w:lang w:eastAsia="zh-CN"/>
              </w:rPr>
            </w:pPr>
            <w:r>
              <w:rPr>
                <w:rFonts w:hint="eastAsia" w:ascii="仿宋" w:hAnsi="仿宋" w:eastAsia="仿宋" w:cs="宋体"/>
                <w:b/>
                <w:bCs/>
                <w:sz w:val="24"/>
              </w:rPr>
              <w:t>标项名称</w:t>
            </w:r>
            <w:r>
              <w:rPr>
                <w:rFonts w:hint="eastAsia" w:ascii="仿宋" w:hAnsi="仿宋" w:eastAsia="仿宋" w:cs="宋体"/>
                <w:b/>
                <w:bCs/>
                <w:sz w:val="24"/>
                <w:lang w:val="en-US" w:eastAsia="zh-CN"/>
              </w:rPr>
              <w:t xml:space="preserve"> </w:t>
            </w:r>
          </w:p>
        </w:tc>
        <w:tc>
          <w:tcPr>
            <w:tcW w:w="1365" w:type="dxa"/>
            <w:noWrap w:val="0"/>
            <w:vAlign w:val="center"/>
          </w:tcPr>
          <w:p w14:paraId="6585276D">
            <w:pPr>
              <w:spacing w:line="300" w:lineRule="auto"/>
              <w:jc w:val="center"/>
              <w:rPr>
                <w:rFonts w:hint="default" w:ascii="仿宋" w:hAnsi="仿宋" w:eastAsia="仿宋" w:cs="宋体"/>
                <w:b/>
                <w:bCs/>
                <w:sz w:val="24"/>
                <w:lang w:val="en-US" w:eastAsia="zh-CN"/>
              </w:rPr>
            </w:pPr>
            <w:r>
              <w:rPr>
                <w:rFonts w:hint="eastAsia" w:ascii="仿宋" w:hAnsi="仿宋" w:eastAsia="仿宋" w:cs="宋体"/>
                <w:b/>
                <w:bCs/>
                <w:sz w:val="24"/>
                <w:lang w:val="en-US" w:eastAsia="zh-CN"/>
              </w:rPr>
              <w:t>预算金额</w:t>
            </w:r>
          </w:p>
        </w:tc>
        <w:tc>
          <w:tcPr>
            <w:tcW w:w="2543" w:type="dxa"/>
            <w:noWrap w:val="0"/>
            <w:vAlign w:val="center"/>
          </w:tcPr>
          <w:p w14:paraId="185E12B2">
            <w:pPr>
              <w:spacing w:line="300" w:lineRule="auto"/>
              <w:jc w:val="center"/>
              <w:rPr>
                <w:rFonts w:hint="default" w:ascii="仿宋" w:hAnsi="仿宋" w:eastAsia="仿宋" w:cs="宋体"/>
                <w:b/>
                <w:bCs/>
                <w:sz w:val="24"/>
                <w:lang w:val="en-US" w:eastAsia="zh-CN"/>
              </w:rPr>
            </w:pPr>
            <w:r>
              <w:rPr>
                <w:rFonts w:hint="eastAsia" w:ascii="仿宋" w:hAnsi="仿宋" w:eastAsia="仿宋" w:cs="宋体"/>
                <w:b/>
                <w:bCs/>
                <w:sz w:val="24"/>
                <w:lang w:val="en-US" w:eastAsia="zh-CN"/>
              </w:rPr>
              <w:t>服务内容</w:t>
            </w:r>
          </w:p>
        </w:tc>
      </w:tr>
      <w:tr w14:paraId="474B6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200" w:type="dxa"/>
            <w:noWrap w:val="0"/>
            <w:vAlign w:val="center"/>
          </w:tcPr>
          <w:p w14:paraId="73B062F1">
            <w:pPr>
              <w:spacing w:line="300" w:lineRule="auto"/>
              <w:jc w:val="center"/>
              <w:rPr>
                <w:rFonts w:hint="eastAsia" w:ascii="仿宋" w:hAnsi="仿宋" w:eastAsia="仿宋" w:cs="宋体"/>
                <w:b/>
                <w:bCs/>
                <w:sz w:val="24"/>
                <w:lang w:val="en-US" w:eastAsia="zh-CN"/>
              </w:rPr>
            </w:pPr>
            <w:r>
              <w:rPr>
                <w:rFonts w:hint="eastAsia" w:ascii="仿宋" w:hAnsi="仿宋" w:eastAsia="仿宋" w:cs="宋体"/>
                <w:b/>
                <w:bCs/>
                <w:sz w:val="24"/>
              </w:rPr>
              <w:t>标项</w:t>
            </w:r>
            <w:r>
              <w:rPr>
                <w:rFonts w:hint="eastAsia" w:ascii="仿宋" w:hAnsi="仿宋" w:eastAsia="仿宋" w:cs="宋体"/>
                <w:b/>
                <w:bCs/>
                <w:sz w:val="24"/>
                <w:lang w:val="en-US" w:eastAsia="zh-CN"/>
              </w:rPr>
              <w:t>1</w:t>
            </w:r>
          </w:p>
        </w:tc>
        <w:tc>
          <w:tcPr>
            <w:tcW w:w="4155" w:type="dxa"/>
            <w:noWrap w:val="0"/>
            <w:vAlign w:val="center"/>
          </w:tcPr>
          <w:p w14:paraId="4236E6C1">
            <w:pPr>
              <w:spacing w:line="300" w:lineRule="auto"/>
              <w:jc w:val="center"/>
              <w:rPr>
                <w:rFonts w:hint="default" w:ascii="仿宋" w:hAnsi="仿宋" w:eastAsia="仿宋" w:cs="宋体"/>
                <w:bCs/>
                <w:sz w:val="24"/>
                <w:lang w:val="en-US" w:eastAsia="zh-CN"/>
              </w:rPr>
            </w:pPr>
            <w:r>
              <w:rPr>
                <w:rFonts w:hint="eastAsia" w:ascii="仿宋" w:hAnsi="仿宋" w:eastAsia="仿宋" w:cs="宋体"/>
                <w:bCs/>
                <w:sz w:val="24"/>
                <w:lang w:val="en-US" w:eastAsia="zh-CN"/>
              </w:rPr>
              <w:t>区域1</w:t>
            </w:r>
            <w:r>
              <w:rPr>
                <w:rStyle w:val="79"/>
                <w:rFonts w:hint="eastAsia" w:ascii="仿宋" w:hAnsi="仿宋" w:eastAsia="仿宋" w:cs="仿宋"/>
                <w:b w:val="0"/>
                <w:bCs/>
                <w:caps w:val="0"/>
                <w:color w:val="auto"/>
                <w:spacing w:val="0"/>
                <w:kern w:val="0"/>
                <w:sz w:val="24"/>
                <w:szCs w:val="24"/>
                <w:lang w:val="en-US" w:eastAsia="zh-CN" w:bidi="ar"/>
              </w:rPr>
              <w:t>设计服务</w:t>
            </w:r>
          </w:p>
        </w:tc>
        <w:tc>
          <w:tcPr>
            <w:tcW w:w="1365" w:type="dxa"/>
            <w:noWrap w:val="0"/>
            <w:vAlign w:val="center"/>
          </w:tcPr>
          <w:p w14:paraId="05952DD7">
            <w:pPr>
              <w:spacing w:line="300" w:lineRule="auto"/>
              <w:jc w:val="center"/>
              <w:rPr>
                <w:rFonts w:hint="default" w:ascii="仿宋" w:hAnsi="仿宋" w:eastAsia="仿宋" w:cs="宋体"/>
                <w:bCs/>
                <w:sz w:val="24"/>
                <w:lang w:val="en-US" w:eastAsia="zh-CN"/>
              </w:rPr>
            </w:pPr>
            <w:r>
              <w:rPr>
                <w:rFonts w:hint="eastAsia" w:ascii="仿宋" w:hAnsi="仿宋" w:eastAsia="仿宋" w:cs="宋体"/>
                <w:bCs/>
                <w:sz w:val="24"/>
                <w:lang w:val="en-US" w:eastAsia="zh-CN"/>
              </w:rPr>
              <w:t>30万元</w:t>
            </w:r>
          </w:p>
        </w:tc>
        <w:tc>
          <w:tcPr>
            <w:tcW w:w="2543" w:type="dxa"/>
            <w:vMerge w:val="restart"/>
            <w:noWrap w:val="0"/>
            <w:vAlign w:val="center"/>
          </w:tcPr>
          <w:p w14:paraId="025CB406">
            <w:pPr>
              <w:spacing w:line="300" w:lineRule="auto"/>
              <w:ind w:firstLine="240" w:firstLineChars="100"/>
              <w:jc w:val="left"/>
              <w:rPr>
                <w:rFonts w:hint="default" w:ascii="仿宋" w:hAnsi="仿宋" w:eastAsia="仿宋" w:cs="宋体"/>
                <w:bCs/>
                <w:sz w:val="24"/>
                <w:lang w:val="en-US" w:eastAsia="zh-CN"/>
              </w:rPr>
            </w:pPr>
            <w:r>
              <w:rPr>
                <w:rStyle w:val="79"/>
                <w:rFonts w:hint="eastAsia" w:ascii="仿宋" w:hAnsi="仿宋" w:eastAsia="仿宋" w:cs="仿宋"/>
                <w:b w:val="0"/>
                <w:bCs/>
                <w:caps w:val="0"/>
                <w:color w:val="auto"/>
                <w:spacing w:val="0"/>
                <w:kern w:val="0"/>
                <w:sz w:val="24"/>
                <w:szCs w:val="24"/>
                <w:lang w:val="en-US" w:eastAsia="zh-CN" w:bidi="ar"/>
              </w:rPr>
              <w:t>详见采购内容</w:t>
            </w:r>
          </w:p>
        </w:tc>
      </w:tr>
      <w:tr w14:paraId="1BC32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200" w:type="dxa"/>
            <w:noWrap w:val="0"/>
            <w:vAlign w:val="center"/>
          </w:tcPr>
          <w:p w14:paraId="71E3909C">
            <w:pPr>
              <w:spacing w:line="300" w:lineRule="auto"/>
              <w:jc w:val="center"/>
              <w:rPr>
                <w:rFonts w:hint="default" w:ascii="仿宋" w:hAnsi="仿宋" w:eastAsia="仿宋" w:cs="宋体"/>
                <w:b/>
                <w:bCs/>
                <w:sz w:val="24"/>
                <w:lang w:val="en-US" w:eastAsia="zh-CN"/>
              </w:rPr>
            </w:pPr>
            <w:r>
              <w:rPr>
                <w:rFonts w:hint="eastAsia" w:ascii="仿宋" w:hAnsi="仿宋" w:eastAsia="仿宋" w:cs="宋体"/>
                <w:b/>
                <w:bCs/>
                <w:sz w:val="24"/>
                <w:lang w:eastAsia="zh-CN"/>
              </w:rPr>
              <w:t>标项</w:t>
            </w:r>
            <w:r>
              <w:rPr>
                <w:rFonts w:hint="eastAsia" w:ascii="仿宋" w:hAnsi="仿宋" w:eastAsia="仿宋" w:cs="宋体"/>
                <w:b/>
                <w:bCs/>
                <w:sz w:val="24"/>
                <w:lang w:val="en-US" w:eastAsia="zh-CN"/>
              </w:rPr>
              <w:t>2</w:t>
            </w:r>
          </w:p>
        </w:tc>
        <w:tc>
          <w:tcPr>
            <w:tcW w:w="4155" w:type="dxa"/>
            <w:noWrap w:val="0"/>
            <w:vAlign w:val="center"/>
          </w:tcPr>
          <w:p w14:paraId="445B256E">
            <w:pPr>
              <w:spacing w:line="300" w:lineRule="auto"/>
              <w:jc w:val="center"/>
              <w:rPr>
                <w:rFonts w:hint="default" w:ascii="仿宋" w:hAnsi="仿宋" w:eastAsia="仿宋" w:cs="宋体"/>
                <w:bCs/>
                <w:sz w:val="24"/>
                <w:lang w:val="en-US" w:eastAsia="zh-CN"/>
              </w:rPr>
            </w:pPr>
            <w:r>
              <w:rPr>
                <w:rFonts w:hint="eastAsia" w:ascii="仿宋" w:hAnsi="仿宋" w:eastAsia="仿宋" w:cs="宋体"/>
                <w:bCs/>
                <w:sz w:val="24"/>
                <w:lang w:val="en-US" w:eastAsia="zh-CN"/>
              </w:rPr>
              <w:t>区域2</w:t>
            </w:r>
            <w:r>
              <w:rPr>
                <w:rStyle w:val="79"/>
                <w:rFonts w:hint="eastAsia" w:ascii="仿宋" w:hAnsi="仿宋" w:eastAsia="仿宋" w:cs="仿宋"/>
                <w:b w:val="0"/>
                <w:bCs/>
                <w:caps w:val="0"/>
                <w:color w:val="auto"/>
                <w:spacing w:val="0"/>
                <w:kern w:val="0"/>
                <w:sz w:val="24"/>
                <w:szCs w:val="24"/>
                <w:lang w:val="en-US" w:eastAsia="zh-CN" w:bidi="ar"/>
              </w:rPr>
              <w:t>设计服务</w:t>
            </w:r>
          </w:p>
        </w:tc>
        <w:tc>
          <w:tcPr>
            <w:tcW w:w="1365" w:type="dxa"/>
            <w:noWrap w:val="0"/>
            <w:vAlign w:val="center"/>
          </w:tcPr>
          <w:p w14:paraId="02039431">
            <w:pPr>
              <w:spacing w:line="300" w:lineRule="auto"/>
              <w:jc w:val="center"/>
              <w:rPr>
                <w:rFonts w:hint="default" w:ascii="仿宋" w:hAnsi="仿宋" w:eastAsia="仿宋" w:cs="宋体"/>
                <w:bCs/>
                <w:sz w:val="24"/>
                <w:lang w:val="en-US" w:eastAsia="zh-CN"/>
              </w:rPr>
            </w:pPr>
            <w:r>
              <w:rPr>
                <w:rFonts w:hint="eastAsia" w:ascii="仿宋" w:hAnsi="仿宋" w:eastAsia="仿宋" w:cs="宋体"/>
                <w:bCs/>
                <w:sz w:val="24"/>
                <w:lang w:val="en-US" w:eastAsia="zh-CN"/>
              </w:rPr>
              <w:t>30万元</w:t>
            </w:r>
          </w:p>
        </w:tc>
        <w:tc>
          <w:tcPr>
            <w:tcW w:w="2543" w:type="dxa"/>
            <w:vMerge w:val="continue"/>
            <w:noWrap w:val="0"/>
            <w:vAlign w:val="center"/>
          </w:tcPr>
          <w:p w14:paraId="0EACED13">
            <w:pPr>
              <w:spacing w:line="300" w:lineRule="auto"/>
              <w:jc w:val="left"/>
              <w:rPr>
                <w:rFonts w:hint="eastAsia" w:ascii="仿宋" w:hAnsi="仿宋" w:eastAsia="仿宋" w:cs="宋体"/>
                <w:bCs/>
                <w:sz w:val="24"/>
                <w:lang w:val="en-US" w:eastAsia="zh-CN"/>
              </w:rPr>
            </w:pPr>
          </w:p>
        </w:tc>
      </w:tr>
      <w:tr w14:paraId="2B637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63" w:type="dxa"/>
            <w:gridSpan w:val="4"/>
            <w:noWrap w:val="0"/>
            <w:vAlign w:val="center"/>
          </w:tcPr>
          <w:p w14:paraId="1802BFDE">
            <w:pPr>
              <w:spacing w:line="300" w:lineRule="auto"/>
              <w:rPr>
                <w:rFonts w:hint="eastAsia" w:ascii="仿宋" w:hAnsi="仿宋" w:eastAsia="仿宋" w:cs="宋体"/>
                <w:bCs/>
                <w:sz w:val="24"/>
              </w:rPr>
            </w:pPr>
            <w:r>
              <w:rPr>
                <w:rFonts w:hint="eastAsia" w:ascii="仿宋" w:hAnsi="仿宋" w:eastAsia="仿宋" w:cs="宋体"/>
                <w:bCs/>
                <w:sz w:val="24"/>
              </w:rPr>
              <w:t>备注：</w:t>
            </w:r>
            <w:r>
              <w:rPr>
                <w:rFonts w:hint="eastAsia" w:ascii="仿宋" w:hAnsi="仿宋" w:eastAsia="仿宋" w:cs="宋体"/>
                <w:b/>
                <w:sz w:val="24"/>
                <w:szCs w:val="24"/>
                <w:u w:val="single"/>
              </w:rPr>
              <w:t>按实结算（累计结算金额最高均不超过预算金额）。</w:t>
            </w:r>
          </w:p>
        </w:tc>
      </w:tr>
    </w:tbl>
    <w:p w14:paraId="0BE9DAF3">
      <w:pPr>
        <w:spacing w:line="360" w:lineRule="auto"/>
        <w:ind w:firstLine="482" w:firstLineChars="200"/>
        <w:rPr>
          <w:rFonts w:hint="eastAsia" w:ascii="仿宋" w:hAnsi="仿宋" w:eastAsia="仿宋" w:cs="仿宋"/>
          <w:b/>
          <w:bCs/>
          <w:kern w:val="0"/>
          <w:sz w:val="24"/>
          <w:szCs w:val="24"/>
          <w:lang w:val="en-US" w:eastAsia="zh-CN" w:bidi="ar-SA"/>
        </w:rPr>
      </w:pPr>
    </w:p>
    <w:p w14:paraId="5378D935">
      <w:pPr>
        <w:pStyle w:val="4"/>
        <w:keepNext w:val="0"/>
        <w:keepLines w:val="0"/>
        <w:pageBreakBefore w:val="0"/>
        <w:kinsoku/>
        <w:wordWrap/>
        <w:overflowPunct/>
        <w:topLinePunct w:val="0"/>
        <w:autoSpaceDE/>
        <w:autoSpaceDN/>
        <w:bidi w:val="0"/>
        <w:adjustRightInd w:val="0"/>
        <w:spacing w:line="360" w:lineRule="auto"/>
        <w:ind w:left="0" w:leftChars="0" w:firstLine="480"/>
        <w:textAlignment w:val="auto"/>
        <w:rPr>
          <w:rFonts w:hint="eastAsia" w:ascii="仿宋" w:hAnsi="仿宋" w:eastAsia="仿宋" w:cs="仿宋"/>
          <w:bCs w:val="0"/>
          <w:sz w:val="24"/>
          <w:szCs w:val="24"/>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color w:val="auto"/>
          <w:sz w:val="24"/>
          <w:szCs w:val="24"/>
          <w:highlight w:val="none"/>
        </w:rPr>
        <w:t>自合同签订之日起1年或累计结算金额达到采购预算金额满止。</w:t>
      </w:r>
    </w:p>
    <w:p w14:paraId="38C7EAE2">
      <w:pPr>
        <w:pStyle w:val="3"/>
        <w:spacing w:before="0" w:afterLines="50" w:line="360" w:lineRule="auto"/>
        <w:rPr>
          <w:rFonts w:hint="eastAsia" w:ascii="仿宋" w:hAnsi="仿宋" w:eastAsia="仿宋" w:cs="仿宋"/>
          <w:sz w:val="24"/>
          <w:szCs w:val="24"/>
        </w:rPr>
      </w:pPr>
      <w:r>
        <w:rPr>
          <w:rFonts w:hint="eastAsia" w:ascii="仿宋" w:hAnsi="仿宋" w:eastAsia="仿宋" w:cs="仿宋"/>
          <w:bCs w:val="0"/>
          <w:sz w:val="24"/>
          <w:szCs w:val="24"/>
        </w:rPr>
        <w:t>二、</w:t>
      </w:r>
      <w:r>
        <w:rPr>
          <w:rFonts w:hint="eastAsia" w:ascii="仿宋" w:hAnsi="仿宋" w:eastAsia="仿宋" w:cs="仿宋"/>
          <w:bCs w:val="0"/>
          <w:sz w:val="24"/>
          <w:szCs w:val="24"/>
          <w:lang w:eastAsia="zh-CN"/>
        </w:rPr>
        <w:t>磋商供应商</w:t>
      </w:r>
      <w:r>
        <w:rPr>
          <w:rFonts w:hint="eastAsia" w:ascii="仿宋" w:hAnsi="仿宋" w:eastAsia="仿宋" w:cs="仿宋"/>
          <w:bCs w:val="0"/>
          <w:sz w:val="24"/>
          <w:szCs w:val="24"/>
        </w:rPr>
        <w:t>（供应商）资格要求：</w:t>
      </w:r>
    </w:p>
    <w:p w14:paraId="7BAF442E">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3D3042C4">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2、未被“信用中国”（www.creditchina.gov.cn）、中国政府采购网（www.ccgp.gov.cn）列入失信被执行人、重大税收违法案件当事人名单、政府采购严重违法失信行为记录名单；</w:t>
      </w:r>
    </w:p>
    <w:p w14:paraId="3F3D77FB">
      <w:pPr>
        <w:spacing w:line="360" w:lineRule="auto"/>
        <w:ind w:firstLine="480" w:firstLineChars="200"/>
        <w:rPr>
          <w:rFonts w:hint="eastAsia"/>
        </w:rPr>
      </w:pPr>
      <w:r>
        <w:rPr>
          <w:rFonts w:hint="eastAsia" w:ascii="仿宋_GB2312" w:hAnsi="仿宋_GB2312" w:eastAsia="仿宋_GB2312" w:cs="仿宋_GB2312"/>
          <w:sz w:val="24"/>
          <w:lang w:val="en-US" w:eastAsia="zh-CN"/>
        </w:rPr>
        <w:t>3、</w:t>
      </w:r>
      <w:r>
        <w:rPr>
          <w:rFonts w:hint="eastAsia" w:ascii="仿宋" w:hAnsi="仿宋" w:eastAsia="仿宋" w:cs="仿宋"/>
          <w:color w:val="auto"/>
          <w:sz w:val="24"/>
          <w:szCs w:val="24"/>
          <w:lang w:eastAsia="zh-CN"/>
        </w:rPr>
        <w:t>落实政府采购政策需满足的资格要求</w:t>
      </w:r>
      <w:r>
        <w:rPr>
          <w:rFonts w:hint="eastAsia" w:ascii="仿宋_GB2312" w:hAnsi="仿宋_GB2312" w:eastAsia="仿宋_GB2312" w:cs="仿宋_GB2312"/>
          <w:sz w:val="24"/>
        </w:rPr>
        <w:t>：</w:t>
      </w:r>
      <w:r>
        <w:rPr>
          <w:rFonts w:hint="eastAsia" w:ascii="仿宋" w:hAnsi="仿宋" w:eastAsia="仿宋" w:cs="宋体"/>
          <w:sz w:val="24"/>
          <w:szCs w:val="24"/>
          <w:lang w:val="en-US" w:eastAsia="zh-CN"/>
        </w:rPr>
        <w:t>【标项1、2】</w:t>
      </w:r>
      <w:r>
        <w:rPr>
          <w:rFonts w:hint="eastAsia" w:ascii="仿宋" w:hAnsi="仿宋" w:eastAsia="仿宋" w:cs="仿宋"/>
          <w:color w:val="auto"/>
          <w:sz w:val="24"/>
          <w:szCs w:val="24"/>
          <w:lang w:val="en-US" w:eastAsia="zh-CN"/>
        </w:rPr>
        <w:t>本项目</w:t>
      </w:r>
      <w:r>
        <w:rPr>
          <w:rFonts w:hint="eastAsia" w:ascii="仿宋" w:hAnsi="仿宋" w:eastAsia="仿宋" w:cs="仿宋"/>
          <w:color w:val="auto"/>
          <w:sz w:val="24"/>
          <w:szCs w:val="24"/>
          <w:lang w:eastAsia="zh-CN"/>
        </w:rPr>
        <w:t>专门面向中小企业，</w:t>
      </w:r>
      <w:r>
        <w:rPr>
          <w:rFonts w:hint="eastAsia" w:ascii="仿宋" w:hAnsi="仿宋" w:eastAsia="仿宋" w:cs="仿宋"/>
          <w:color w:val="auto"/>
          <w:sz w:val="24"/>
          <w:highlight w:val="none"/>
        </w:rPr>
        <w:t>服务全部由符合政策要求的中小企业承接，提供中小企业声明函；</w:t>
      </w:r>
    </w:p>
    <w:p w14:paraId="336F11B0">
      <w:pPr>
        <w:spacing w:before="156" w:beforeLines="5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w:t>
      </w:r>
      <w:r>
        <w:rPr>
          <w:rFonts w:hint="eastAsia" w:ascii="仿宋" w:hAnsi="仿宋" w:eastAsia="仿宋" w:cs="宋体"/>
          <w:sz w:val="24"/>
          <w:szCs w:val="24"/>
          <w:lang w:val="en-US" w:eastAsia="zh-CN"/>
        </w:rPr>
        <w:t>【标项1、2】</w:t>
      </w:r>
      <w:r>
        <w:rPr>
          <w:rFonts w:hint="eastAsia" w:ascii="仿宋" w:hAnsi="仿宋" w:eastAsia="仿宋" w:cs="仿宋"/>
          <w:color w:val="auto"/>
          <w:sz w:val="24"/>
          <w:szCs w:val="24"/>
          <w:lang w:eastAsia="zh-CN"/>
        </w:rPr>
        <w:t>具有工程设计水利行业丙级及以上资质</w:t>
      </w:r>
    </w:p>
    <w:p w14:paraId="2F9AE9BB">
      <w:pPr>
        <w:adjustRightInd w:val="0"/>
        <w:snapToGrid w:val="0"/>
        <w:spacing w:line="360" w:lineRule="auto"/>
        <w:ind w:firstLine="480" w:firstLineChars="200"/>
        <w:rPr>
          <w:rFonts w:hint="eastAsia" w:ascii="仿宋" w:hAnsi="仿宋" w:eastAsia="仿宋" w:cs="仿宋"/>
          <w:sz w:val="24"/>
          <w:highlight w:val="none"/>
        </w:rPr>
      </w:pPr>
    </w:p>
    <w:p w14:paraId="050D8DA2">
      <w:pPr>
        <w:pStyle w:val="80"/>
        <w:ind w:left="0" w:leftChars="0" w:firstLine="0" w:firstLineChars="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 xml:space="preserve">   5、本项目不接受联合体投标。</w:t>
      </w:r>
    </w:p>
    <w:p w14:paraId="77CB78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val="0"/>
          <w:kern w:val="2"/>
          <w:sz w:val="24"/>
          <w:szCs w:val="24"/>
          <w:lang w:val="zh-CN" w:eastAsia="zh-CN" w:bidi="ar-SA"/>
        </w:rPr>
      </w:pPr>
    </w:p>
    <w:p w14:paraId="21ECC1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zh-CN" w:eastAsia="zh-CN" w:bidi="ar-SA"/>
        </w:rPr>
        <w:t>三、获取招标文件</w:t>
      </w:r>
      <w:r>
        <w:rPr>
          <w:rFonts w:hint="eastAsia" w:ascii="仿宋" w:hAnsi="仿宋" w:eastAsia="仿宋" w:cs="仿宋"/>
          <w:b/>
          <w:bCs w:val="0"/>
          <w:kern w:val="2"/>
          <w:sz w:val="24"/>
          <w:szCs w:val="24"/>
          <w:lang w:val="en-US" w:eastAsia="zh-CN" w:bidi="ar-SA"/>
        </w:rPr>
        <w:t>:</w:t>
      </w:r>
    </w:p>
    <w:p w14:paraId="112BB3D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时间：  /  至2025年7月15日，每天上午00:00至12:00，下午12:00至23:59（北京时间，线上获取法定节假日均可，线下获取文件法定节假日除外）</w:t>
      </w:r>
    </w:p>
    <w:p w14:paraId="35EBD30A">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地点（网址）：政府采购云平台（https://www.zcygov.cn/）</w:t>
      </w:r>
    </w:p>
    <w:p w14:paraId="0AB5C82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方式：潜在供应商登录政府采购云平台，在线申请获取招标文件。进入“项目采购”应用，在获取招标文件菜单中选择项目，申请获取招标文件。（仅需浏览招标文件的供应商可点击“游客，浏览招标文件”直接下载招标文件浏览。）</w:t>
      </w:r>
    </w:p>
    <w:p w14:paraId="58C2C210">
      <w:pPr>
        <w:pStyle w:val="58"/>
        <w:spacing w:beforeLines="50" w:beforeAutospacing="0" w:afterLines="50" w:afterAutospacing="0" w:line="300" w:lineRule="exact"/>
        <w:ind w:firstLine="556"/>
        <w:rPr>
          <w:rFonts w:hint="eastAsia" w:ascii="仿宋" w:hAnsi="仿宋" w:eastAsia="仿宋" w:cs="仿宋"/>
        </w:rPr>
      </w:pPr>
      <w:r>
        <w:rPr>
          <w:rFonts w:hint="eastAsia" w:ascii="仿宋" w:hAnsi="仿宋" w:eastAsia="仿宋" w:cs="仿宋"/>
        </w:rPr>
        <w:t>售价（元）：免费。</w:t>
      </w:r>
    </w:p>
    <w:p w14:paraId="6773E910">
      <w:pPr>
        <w:pStyle w:val="3"/>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四、提交投标文件截止时间、开标时间和地点</w:t>
      </w:r>
    </w:p>
    <w:p w14:paraId="5E08D96C">
      <w:pPr>
        <w:pStyle w:val="58"/>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15</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0分</w:t>
      </w:r>
      <w:r>
        <w:rPr>
          <w:rFonts w:hint="eastAsia" w:ascii="仿宋" w:hAnsi="仿宋" w:eastAsia="仿宋" w:cs="仿宋"/>
          <w:color w:val="auto"/>
          <w:highlight w:val="none"/>
        </w:rPr>
        <w:t>（</w:t>
      </w:r>
      <w:r>
        <w:rPr>
          <w:rFonts w:hint="eastAsia" w:ascii="仿宋" w:hAnsi="仿宋" w:eastAsia="仿宋" w:cs="仿宋"/>
          <w:highlight w:val="none"/>
        </w:rPr>
        <w:t>北</w:t>
      </w:r>
      <w:r>
        <w:rPr>
          <w:rFonts w:hint="eastAsia" w:ascii="仿宋" w:hAnsi="仿宋" w:eastAsia="仿宋" w:cs="仿宋"/>
        </w:rPr>
        <w:t>京时间）</w:t>
      </w:r>
    </w:p>
    <w:p w14:paraId="4F891089">
      <w:pPr>
        <w:pStyle w:val="58"/>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投标地点（网址）：政府采购云平台（https://www.zcygov.cn/）</w:t>
      </w:r>
    </w:p>
    <w:p w14:paraId="14A3E84C">
      <w:pPr>
        <w:pStyle w:val="58"/>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15</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0分</w:t>
      </w:r>
      <w:r>
        <w:rPr>
          <w:rFonts w:hint="eastAsia" w:ascii="仿宋" w:hAnsi="仿宋" w:eastAsia="仿宋" w:cs="仿宋"/>
          <w:color w:val="auto"/>
          <w:highlight w:val="none"/>
        </w:rPr>
        <w:t>（</w:t>
      </w:r>
      <w:r>
        <w:rPr>
          <w:rFonts w:hint="eastAsia" w:ascii="仿宋" w:hAnsi="仿宋" w:eastAsia="仿宋" w:cs="仿宋"/>
          <w:highlight w:val="none"/>
        </w:rPr>
        <w:t>北</w:t>
      </w:r>
      <w:r>
        <w:rPr>
          <w:rFonts w:hint="eastAsia" w:ascii="仿宋" w:hAnsi="仿宋" w:eastAsia="仿宋" w:cs="仿宋"/>
        </w:rPr>
        <w:t>京时间）</w:t>
      </w:r>
    </w:p>
    <w:p w14:paraId="66AFEE62">
      <w:pPr>
        <w:pStyle w:val="58"/>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37076864">
      <w:pPr>
        <w:pStyle w:val="3"/>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五、公告期限</w:t>
      </w:r>
    </w:p>
    <w:p w14:paraId="61EC29C9">
      <w:pPr>
        <w:pStyle w:val="58"/>
        <w:spacing w:beforeLines="50" w:beforeAutospacing="0" w:afterLines="50" w:afterAutospacing="0" w:line="300" w:lineRule="exact"/>
        <w:ind w:firstLine="556"/>
        <w:rPr>
          <w:rFonts w:hint="eastAsia" w:ascii="仿宋" w:hAnsi="仿宋" w:eastAsia="仿宋" w:cs="仿宋"/>
        </w:rPr>
      </w:pPr>
      <w:r>
        <w:rPr>
          <w:rFonts w:hint="eastAsia" w:ascii="仿宋" w:hAnsi="仿宋" w:eastAsia="仿宋" w:cs="仿宋"/>
        </w:rPr>
        <w:t>自本公告发布之日起</w:t>
      </w:r>
      <w:r>
        <w:rPr>
          <w:rFonts w:hint="eastAsia" w:ascii="仿宋" w:hAnsi="仿宋" w:eastAsia="仿宋" w:cs="仿宋"/>
          <w:lang w:val="en-US" w:eastAsia="zh-CN"/>
        </w:rPr>
        <w:t>3</w:t>
      </w:r>
      <w:r>
        <w:rPr>
          <w:rFonts w:hint="eastAsia" w:ascii="仿宋" w:hAnsi="仿宋" w:eastAsia="仿宋" w:cs="仿宋"/>
        </w:rPr>
        <w:t>个工作日。</w:t>
      </w:r>
    </w:p>
    <w:p w14:paraId="548AD13A">
      <w:pPr>
        <w:pStyle w:val="3"/>
        <w:numPr>
          <w:ilvl w:val="0"/>
          <w:numId w:val="1"/>
        </w:numPr>
        <w:spacing w:before="240" w:afterLines="50" w:line="300" w:lineRule="exact"/>
        <w:rPr>
          <w:rFonts w:hint="eastAsia" w:ascii="仿宋" w:hAnsi="仿宋" w:eastAsia="仿宋" w:cs="仿宋"/>
          <w:bCs w:val="0"/>
          <w:sz w:val="24"/>
          <w:szCs w:val="24"/>
        </w:rPr>
      </w:pPr>
      <w:r>
        <w:rPr>
          <w:rFonts w:hint="eastAsia" w:ascii="仿宋" w:hAnsi="仿宋" w:eastAsia="仿宋" w:cs="仿宋"/>
          <w:bCs w:val="0"/>
          <w:sz w:val="24"/>
          <w:szCs w:val="24"/>
        </w:rPr>
        <w:t>其他补充事宜</w:t>
      </w:r>
    </w:p>
    <w:p w14:paraId="1E5C828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F5DC11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19C9D6F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531CD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56F2F91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w:t>
      </w:r>
      <w:r>
        <w:rPr>
          <w:rFonts w:hint="eastAsia" w:ascii="仿宋" w:hAnsi="仿宋" w:eastAsia="仿宋" w:cs="仿宋"/>
          <w:sz w:val="24"/>
          <w:lang w:eastAsia="zh-CN"/>
        </w:rPr>
        <w:t>供应商</w:t>
      </w:r>
      <w:r>
        <w:rPr>
          <w:rFonts w:hint="eastAsia" w:ascii="仿宋" w:hAnsi="仿宋" w:eastAsia="仿宋" w:cs="仿宋"/>
          <w:sz w:val="24"/>
        </w:rPr>
        <w:t>须知-总则。</w:t>
      </w:r>
    </w:p>
    <w:p w14:paraId="2780287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EDC28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3C2F641F">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w:t>
      </w:r>
      <w:r>
        <w:rPr>
          <w:rFonts w:hint="eastAsia" w:ascii="仿宋" w:hAnsi="仿宋" w:eastAsia="仿宋" w:cs="仿宋"/>
          <w:sz w:val="24"/>
          <w:lang w:eastAsia="zh-CN"/>
        </w:rPr>
        <w:t>供应商</w:t>
      </w:r>
      <w:r>
        <w:rPr>
          <w:rFonts w:hint="eastAsia" w:ascii="仿宋" w:hAnsi="仿宋" w:eastAsia="仿宋" w:cs="仿宋"/>
          <w:sz w:val="24"/>
        </w:rPr>
        <w:t>在投标截止时间前将加密的投标文件上传至政府采购云平台，还可以在投标截止时间前递交备份投标文件1份。备份投标文件的制作、递交详见招标文件第二部分第15点—“备份投标文件”； ⑧投标文件的解密：</w:t>
      </w:r>
      <w:r>
        <w:rPr>
          <w:rFonts w:hint="eastAsia" w:ascii="仿宋" w:hAnsi="仿宋" w:eastAsia="仿宋" w:cs="仿宋"/>
          <w:sz w:val="24"/>
          <w:lang w:eastAsia="zh-CN"/>
        </w:rPr>
        <w:t>供应商</w:t>
      </w:r>
      <w:r>
        <w:rPr>
          <w:rFonts w:hint="eastAsia" w:ascii="仿宋" w:hAnsi="仿宋" w:eastAsia="仿宋" w:cs="仿宋"/>
          <w:sz w:val="24"/>
        </w:rPr>
        <w:t>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 w:hAnsi="仿宋" w:eastAsia="仿宋" w:cs="仿宋"/>
          <w:sz w:val="24"/>
          <w:lang w:eastAsia="zh-CN"/>
        </w:rPr>
        <w:t>供应商</w:t>
      </w:r>
      <w:r>
        <w:rPr>
          <w:rFonts w:hint="eastAsia" w:ascii="仿宋" w:hAnsi="仿宋" w:eastAsia="仿宋" w:cs="仿宋"/>
          <w:sz w:val="24"/>
        </w:rPr>
        <w:t xml:space="preserve">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7CDCC711">
      <w:pPr>
        <w:keepNext w:val="0"/>
        <w:keepLines w:val="0"/>
        <w:pageBreakBefore w:val="0"/>
        <w:kinsoku/>
        <w:wordWrap/>
        <w:overflowPunct/>
        <w:topLinePunct w:val="0"/>
        <w:autoSpaceDE/>
        <w:autoSpaceDN/>
        <w:bidi w:val="0"/>
        <w:adjustRightInd w:val="0"/>
        <w:snapToGrid/>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D2D9389">
      <w:pPr>
        <w:pStyle w:val="58"/>
        <w:keepNext w:val="0"/>
        <w:keepLines w:val="0"/>
        <w:pageBreakBefore w:val="0"/>
        <w:kinsoku/>
        <w:wordWrap/>
        <w:overflowPunct/>
        <w:topLinePunct w:val="0"/>
        <w:autoSpaceDE/>
        <w:autoSpaceDN/>
        <w:bidi w:val="0"/>
        <w:adjustRightInd w:val="0"/>
        <w:snapToGrid/>
        <w:spacing w:before="0" w:beforeAutospacing="0" w:afterLines="50" w:afterAutospacing="0"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80F4BFD">
      <w:pPr>
        <w:pStyle w:val="58"/>
        <w:spacing w:before="0" w:beforeAutospacing="0" w:afterLines="50" w:afterAutospacing="0" w:line="300" w:lineRule="exact"/>
        <w:rPr>
          <w:rFonts w:hint="eastAsia" w:ascii="仿宋" w:hAnsi="仿宋" w:eastAsia="仿宋" w:cs="仿宋"/>
          <w:b/>
          <w:bCs/>
        </w:rPr>
      </w:pPr>
      <w:r>
        <w:rPr>
          <w:rFonts w:hint="eastAsia" w:ascii="仿宋" w:hAnsi="仿宋" w:eastAsia="仿宋" w:cs="仿宋"/>
          <w:b/>
          <w:bCs/>
        </w:rPr>
        <w:t>七、对本次采购提出询问、质疑、投诉，请按以下方式联系</w:t>
      </w:r>
    </w:p>
    <w:p w14:paraId="1E8AAF04">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1.采购人信息</w:t>
      </w:r>
    </w:p>
    <w:p w14:paraId="52A8492B">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称：诸暨市应店街镇人民政府</w:t>
      </w:r>
    </w:p>
    <w:p w14:paraId="18A18207">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址：诸暨市应店街镇人民政府</w:t>
      </w:r>
    </w:p>
    <w:p w14:paraId="709F86DD">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项目联系人（询问）：杨涵超</w:t>
      </w:r>
    </w:p>
    <w:p w14:paraId="0C104B9F">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项目联系人工作电话（询问）：0575-87083673</w:t>
      </w:r>
    </w:p>
    <w:p w14:paraId="720DC9FE">
      <w:pPr>
        <w:pStyle w:val="58"/>
        <w:spacing w:before="0" w:beforeAutospacing="0" w:afterLines="50" w:afterAutospacing="0" w:line="300" w:lineRule="exac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w:t>
      </w:r>
    </w:p>
    <w:p w14:paraId="43D3FFA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2.采购代理机构信息            </w:t>
      </w:r>
    </w:p>
    <w:p w14:paraId="5E3EF3FF">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称：诸暨正开工程咨询有限公司</w:t>
      </w:r>
    </w:p>
    <w:p w14:paraId="15BAA64A">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 诸暨市东一路88号朗臻大厦19楼1902号</w:t>
      </w:r>
    </w:p>
    <w:p w14:paraId="2D22A8B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项目联系人（询问）：戚银燕  </w:t>
      </w:r>
    </w:p>
    <w:p w14:paraId="63385329">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项目联系人工作电话（询问）：15925820576</w:t>
      </w:r>
    </w:p>
    <w:p w14:paraId="08B163EF">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质疑联系人：顾兰兰</w:t>
      </w:r>
    </w:p>
    <w:p w14:paraId="60187032">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质疑联系人工作电话：13777306032</w:t>
      </w:r>
    </w:p>
    <w:p w14:paraId="11F62A85">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3.同级政府采购监督管理部门</w:t>
      </w:r>
    </w:p>
    <w:p w14:paraId="483D968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名称：诸暨市财政局</w:t>
      </w:r>
    </w:p>
    <w:p w14:paraId="47F2962C">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地址：诸暨市人民中路356号</w:t>
      </w:r>
    </w:p>
    <w:p w14:paraId="1787B1C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联系人：吕雅玲</w:t>
      </w:r>
    </w:p>
    <w:p w14:paraId="05580F13">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监督投诉电话：0575-87113461</w:t>
      </w:r>
    </w:p>
    <w:p w14:paraId="1A765F47">
      <w:pPr>
        <w:ind w:firstLine="3120" w:firstLineChars="1300"/>
        <w:jc w:val="right"/>
        <w:rPr>
          <w:rFonts w:hint="eastAsia" w:ascii="仿宋" w:hAnsi="仿宋" w:eastAsia="仿宋" w:cs="仿宋"/>
          <w:kern w:val="2"/>
          <w:sz w:val="24"/>
          <w:szCs w:val="24"/>
          <w:lang w:val="en-US" w:eastAsia="zh-CN" w:bidi="ar-SA"/>
        </w:rPr>
      </w:pPr>
    </w:p>
    <w:p w14:paraId="51C67EB9">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诸暨市应店街镇人民政府　　　　　　　　　　　　       </w:t>
      </w:r>
    </w:p>
    <w:p w14:paraId="201066CE">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诸暨正开工程咨询有限公司</w:t>
      </w:r>
    </w:p>
    <w:p w14:paraId="2671BD7B">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二0二五年七月三日</w:t>
      </w:r>
    </w:p>
    <w:p w14:paraId="0586C24F">
      <w:pPr>
        <w:pStyle w:val="24"/>
        <w:rPr>
          <w:rFonts w:hint="eastAsia" w:ascii="仿宋" w:hAnsi="仿宋" w:eastAsia="仿宋" w:cs="仿宋"/>
          <w:lang w:val="en-US" w:eastAsia="zh-CN"/>
        </w:rPr>
      </w:pPr>
    </w:p>
    <w:p w14:paraId="14F4B7C1">
      <w:pPr>
        <w:pStyle w:val="58"/>
        <w:keepNext w:val="0"/>
        <w:keepLines w:val="0"/>
        <w:pageBreakBefore w:val="0"/>
        <w:kinsoku/>
        <w:wordWrap/>
        <w:overflowPunct/>
        <w:topLinePunct w:val="0"/>
        <w:autoSpaceDE/>
        <w:autoSpaceDN/>
        <w:bidi w:val="0"/>
        <w:adjustRightInd w:val="0"/>
        <w:snapToGrid/>
        <w:spacing w:before="0" w:beforeAutospacing="0" w:afterLines="50" w:afterAutospacing="0" w:line="500" w:lineRule="exact"/>
        <w:ind w:firstLine="556"/>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rPr>
        <w:t xml:space="preserve"> </w:t>
      </w:r>
      <w:r>
        <w:rPr>
          <w:rFonts w:hint="eastAsia" w:ascii="仿宋" w:hAnsi="仿宋" w:eastAsia="仿宋" w:cs="仿宋"/>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1BC0A780">
      <w:pPr>
        <w:keepNext w:val="0"/>
        <w:keepLines w:val="0"/>
        <w:pageBreakBefore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kern w:val="2"/>
          <w:sz w:val="24"/>
          <w:szCs w:val="24"/>
          <w:highlight w:val="none"/>
          <w:lang w:val="en-US" w:eastAsia="zh-CN" w:bidi="ar-SA"/>
        </w:rPr>
        <w:sectPr>
          <w:headerReference r:id="rId10" w:type="first"/>
          <w:footerReference r:id="rId13" w:type="first"/>
          <w:headerReference r:id="rId9" w:type="default"/>
          <w:footerReference r:id="rId11" w:type="default"/>
          <w:footerReference r:id="rId12" w:type="even"/>
          <w:pgSz w:w="11906" w:h="16838"/>
          <w:pgMar w:top="1020" w:right="1020" w:bottom="850" w:left="1020" w:header="567" w:footer="454" w:gutter="0"/>
          <w:pgNumType w:fmt="decimal" w:start="1"/>
          <w:cols w:space="0" w:num="1"/>
          <w:titlePg/>
          <w:docGrid w:type="lines" w:linePitch="312" w:charSpace="0"/>
        </w:sectPr>
      </w:pPr>
    </w:p>
    <w:bookmarkEnd w:id="3"/>
    <w:bookmarkEnd w:id="4"/>
    <w:p w14:paraId="49474CFB">
      <w:pPr>
        <w:pStyle w:val="2"/>
        <w:spacing w:before="0" w:after="240" w:line="400" w:lineRule="exact"/>
        <w:jc w:val="center"/>
        <w:rPr>
          <w:rFonts w:hint="eastAsia" w:ascii="仿宋" w:hAnsi="仿宋" w:eastAsia="仿宋" w:cs="仿宋"/>
          <w:color w:val="auto"/>
          <w:sz w:val="36"/>
          <w:szCs w:val="36"/>
        </w:rPr>
      </w:pPr>
      <w:bookmarkStart w:id="6" w:name="_Toc125344503"/>
      <w:r>
        <w:rPr>
          <w:rFonts w:hint="eastAsia" w:ascii="仿宋" w:hAnsi="仿宋" w:eastAsia="仿宋" w:cs="仿宋"/>
          <w:color w:val="auto"/>
          <w:sz w:val="36"/>
          <w:szCs w:val="36"/>
        </w:rPr>
        <w:t xml:space="preserve">第二章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须知</w:t>
      </w:r>
    </w:p>
    <w:p w14:paraId="04D1D9DB">
      <w:pPr>
        <w:spacing w:afterLines="50" w:line="4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前  附  表</w:t>
      </w:r>
    </w:p>
    <w:bookmarkEnd w:id="6"/>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579"/>
        <w:gridCol w:w="7359"/>
      </w:tblGrid>
      <w:tr w14:paraId="0E4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 w:hRule="atLeast"/>
          <w:tblHeader/>
          <w:jc w:val="center"/>
        </w:trPr>
        <w:tc>
          <w:tcPr>
            <w:tcW w:w="645" w:type="dxa"/>
            <w:tcBorders>
              <w:top w:val="single" w:color="auto" w:sz="4" w:space="0"/>
              <w:bottom w:val="single" w:color="auto" w:sz="4" w:space="0"/>
              <w:right w:val="single" w:color="auto" w:sz="4" w:space="0"/>
            </w:tcBorders>
            <w:vAlign w:val="center"/>
          </w:tcPr>
          <w:p w14:paraId="77E6E42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79" w:type="dxa"/>
            <w:tcBorders>
              <w:top w:val="single" w:color="000000" w:sz="8" w:space="0"/>
              <w:left w:val="single" w:color="auto" w:sz="4" w:space="0"/>
              <w:bottom w:val="single" w:color="000000" w:sz="8" w:space="0"/>
              <w:right w:val="single" w:color="000000" w:sz="8" w:space="0"/>
            </w:tcBorders>
            <w:vAlign w:val="center"/>
          </w:tcPr>
          <w:p w14:paraId="77ACA61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359" w:type="dxa"/>
            <w:tcBorders>
              <w:top w:val="single" w:color="000000" w:sz="8" w:space="0"/>
              <w:left w:val="single" w:color="000000" w:sz="2" w:space="0"/>
              <w:bottom w:val="single" w:color="000000" w:sz="8" w:space="0"/>
              <w:right w:val="single" w:color="000000" w:sz="8" w:space="0"/>
            </w:tcBorders>
            <w:vAlign w:val="center"/>
          </w:tcPr>
          <w:p w14:paraId="67A39C8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10BF0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jc w:val="center"/>
        </w:trPr>
        <w:tc>
          <w:tcPr>
            <w:tcW w:w="645" w:type="dxa"/>
            <w:tcBorders>
              <w:top w:val="single" w:color="auto" w:sz="4" w:space="0"/>
              <w:bottom w:val="single" w:color="auto" w:sz="4" w:space="0"/>
              <w:right w:val="single" w:color="auto" w:sz="4" w:space="0"/>
            </w:tcBorders>
            <w:vAlign w:val="center"/>
          </w:tcPr>
          <w:p w14:paraId="0DD46DC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579" w:type="dxa"/>
            <w:tcBorders>
              <w:top w:val="single" w:color="000000" w:sz="8" w:space="0"/>
              <w:left w:val="single" w:color="auto" w:sz="4" w:space="0"/>
              <w:bottom w:val="single" w:color="000000" w:sz="8" w:space="0"/>
              <w:right w:val="single" w:color="000000" w:sz="8" w:space="0"/>
            </w:tcBorders>
            <w:vAlign w:val="center"/>
          </w:tcPr>
          <w:p w14:paraId="1C51FE8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359" w:type="dxa"/>
            <w:tcBorders>
              <w:top w:val="single" w:color="000000" w:sz="8" w:space="0"/>
              <w:left w:val="single" w:color="000000" w:sz="2" w:space="0"/>
              <w:bottom w:val="single" w:color="000000" w:sz="8" w:space="0"/>
              <w:right w:val="single" w:color="000000" w:sz="8" w:space="0"/>
            </w:tcBorders>
            <w:vAlign w:val="center"/>
          </w:tcPr>
          <w:p w14:paraId="5EE01B5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 xml:space="preserve">  综合评分法            </w:t>
            </w:r>
          </w:p>
        </w:tc>
      </w:tr>
      <w:tr w14:paraId="2B434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0A2030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579" w:type="dxa"/>
            <w:tcBorders>
              <w:top w:val="single" w:color="000000" w:sz="8" w:space="0"/>
              <w:left w:val="single" w:color="auto" w:sz="4" w:space="0"/>
              <w:bottom w:val="single" w:color="000000" w:sz="8" w:space="0"/>
              <w:right w:val="single" w:color="000000" w:sz="8" w:space="0"/>
            </w:tcBorders>
            <w:vAlign w:val="center"/>
          </w:tcPr>
          <w:p w14:paraId="1309E83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359" w:type="dxa"/>
            <w:tcBorders>
              <w:top w:val="single" w:color="000000" w:sz="8" w:space="0"/>
              <w:left w:val="single" w:color="000000" w:sz="2" w:space="0"/>
              <w:bottom w:val="single" w:color="000000" w:sz="8" w:space="0"/>
              <w:right w:val="single" w:color="000000" w:sz="8" w:space="0"/>
            </w:tcBorders>
            <w:vAlign w:val="center"/>
          </w:tcPr>
          <w:p w14:paraId="2F1E4FD1">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4F389373">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2038F1AF">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招标文件未列明，而磋商供应商认为必需的费用也需列入报价。</w:t>
            </w:r>
          </w:p>
          <w:p w14:paraId="3940E5C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AD62911">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①投标文件出现不是唯一的、有选择性投标报价的；</w:t>
            </w:r>
          </w:p>
          <w:p w14:paraId="07E1FBB1">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②投标报价超过招标文件中规定的预算金额或者最高限价的;</w:t>
            </w:r>
          </w:p>
          <w:p w14:paraId="736CC15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③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77A2429D">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color w:val="000000"/>
                <w:kern w:val="0"/>
                <w:sz w:val="24"/>
                <w:szCs w:val="21"/>
                <w:lang w:val="en-US" w:eastAsia="zh-CN" w:bidi="ar-SA"/>
              </w:rPr>
              <w:t>④磋商供应商对根据修正原则修正后的报价不确认的。</w:t>
            </w:r>
          </w:p>
        </w:tc>
      </w:tr>
      <w:tr w14:paraId="4E1D1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7" w:hRule="atLeast"/>
          <w:tblHeader/>
          <w:jc w:val="center"/>
        </w:trPr>
        <w:tc>
          <w:tcPr>
            <w:tcW w:w="645" w:type="dxa"/>
            <w:tcBorders>
              <w:top w:val="single" w:color="auto" w:sz="4" w:space="0"/>
              <w:bottom w:val="single" w:color="auto" w:sz="4" w:space="0"/>
              <w:right w:val="single" w:color="auto" w:sz="4" w:space="0"/>
            </w:tcBorders>
            <w:vAlign w:val="center"/>
          </w:tcPr>
          <w:p w14:paraId="3795B6F9">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579" w:type="dxa"/>
            <w:tcBorders>
              <w:top w:val="single" w:color="000000" w:sz="8" w:space="0"/>
              <w:left w:val="single" w:color="auto" w:sz="4" w:space="0"/>
              <w:bottom w:val="single" w:color="000000" w:sz="8" w:space="0"/>
              <w:right w:val="single" w:color="000000" w:sz="8" w:space="0"/>
            </w:tcBorders>
            <w:vAlign w:val="center"/>
          </w:tcPr>
          <w:p w14:paraId="41BC3721">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359" w:type="dxa"/>
            <w:tcBorders>
              <w:top w:val="single" w:color="000000" w:sz="8" w:space="0"/>
              <w:left w:val="single" w:color="000000" w:sz="2" w:space="0"/>
              <w:bottom w:val="single" w:color="000000" w:sz="8" w:space="0"/>
              <w:right w:val="single" w:color="000000" w:sz="8" w:space="0"/>
            </w:tcBorders>
            <w:vAlign w:val="center"/>
          </w:tcPr>
          <w:p w14:paraId="04C6ADDE">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不同意分包。</w:t>
            </w:r>
          </w:p>
        </w:tc>
      </w:tr>
      <w:tr w14:paraId="5FB35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02749AA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579" w:type="dxa"/>
            <w:tcBorders>
              <w:top w:val="single" w:color="000000" w:sz="8" w:space="0"/>
              <w:left w:val="single" w:color="auto" w:sz="4" w:space="0"/>
              <w:right w:val="single" w:color="000000" w:sz="8" w:space="0"/>
            </w:tcBorders>
            <w:vAlign w:val="center"/>
          </w:tcPr>
          <w:p w14:paraId="32A5DCF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应当提供的资格文件</w:t>
            </w:r>
          </w:p>
        </w:tc>
        <w:tc>
          <w:tcPr>
            <w:tcW w:w="7359" w:type="dxa"/>
            <w:tcBorders>
              <w:top w:val="single" w:color="000000" w:sz="8" w:space="0"/>
              <w:left w:val="single" w:color="000000" w:sz="2" w:space="0"/>
              <w:right w:val="single" w:color="000000" w:sz="8" w:space="0"/>
            </w:tcBorders>
            <w:vAlign w:val="center"/>
          </w:tcPr>
          <w:p w14:paraId="776E4825">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7D3E8266">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6D7B0658">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w:t>
            </w:r>
            <w:r>
              <w:rPr>
                <w:rFonts w:hint="eastAsia" w:ascii="仿宋" w:hAnsi="仿宋" w:eastAsia="仿宋" w:cs="宋体"/>
                <w:sz w:val="24"/>
                <w:szCs w:val="24"/>
                <w:lang w:val="en-US" w:eastAsia="zh-CN"/>
              </w:rPr>
              <w:t>【标项1、2】</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1800EA04">
            <w:pPr>
              <w:spacing w:before="156" w:beforeLines="50" w:line="360" w:lineRule="auto"/>
              <w:rPr>
                <w:rFonts w:hint="eastAsia" w:ascii="仿宋" w:hAnsi="仿宋" w:eastAsia="仿宋" w:cs="仿宋"/>
                <w:color w:val="auto"/>
                <w:sz w:val="24"/>
                <w:szCs w:val="24"/>
                <w:lang w:eastAsia="zh-CN"/>
              </w:rPr>
            </w:pPr>
            <w:r>
              <w:rPr>
                <w:rFonts w:hint="eastAsia" w:ascii="仿宋" w:hAnsi="仿宋" w:eastAsia="仿宋" w:cs="仿宋"/>
                <w:color w:val="000000"/>
                <w:kern w:val="0"/>
                <w:sz w:val="24"/>
                <w:szCs w:val="21"/>
                <w:lang w:val="en-US" w:eastAsia="zh-CN" w:bidi="ar-SA"/>
              </w:rPr>
              <w:t>④本项目的特定资格要求：</w:t>
            </w:r>
            <w:r>
              <w:rPr>
                <w:rFonts w:hint="eastAsia" w:ascii="仿宋" w:hAnsi="仿宋" w:eastAsia="仿宋" w:cs="宋体"/>
                <w:sz w:val="24"/>
                <w:szCs w:val="24"/>
                <w:lang w:val="en-US" w:eastAsia="zh-CN"/>
              </w:rPr>
              <w:t>【标项1、2】</w:t>
            </w:r>
            <w:r>
              <w:rPr>
                <w:rFonts w:hint="eastAsia" w:ascii="仿宋" w:hAnsi="仿宋" w:eastAsia="仿宋" w:cs="仿宋"/>
                <w:color w:val="auto"/>
                <w:sz w:val="24"/>
                <w:szCs w:val="24"/>
                <w:lang w:eastAsia="zh-CN"/>
              </w:rPr>
              <w:t>具有工程设计水利行业丙级及以上资质</w:t>
            </w:r>
          </w:p>
          <w:p w14:paraId="249E4BC0">
            <w:pPr>
              <w:adjustRightInd w:val="0"/>
              <w:snapToGrid w:val="0"/>
              <w:spacing w:line="360" w:lineRule="auto"/>
              <w:rPr>
                <w:rFonts w:hint="eastAsia"/>
                <w:lang w:val="en-US" w:eastAsia="zh-CN"/>
              </w:rPr>
            </w:pPr>
            <w:r>
              <w:rPr>
                <w:rFonts w:hint="eastAsia" w:ascii="仿宋" w:hAnsi="仿宋" w:eastAsia="仿宋" w:cs="仿宋"/>
                <w:b/>
                <w:kern w:val="0"/>
                <w:sz w:val="24"/>
                <w:lang w:val="zh-CN"/>
              </w:rPr>
              <w:t>磋商供应商未提供有效的资格证明文件的，视为磋商供应商不具备招标文件中规定的资格要求，其投标无效。</w:t>
            </w:r>
            <w:r>
              <w:rPr>
                <w:rFonts w:hint="eastAsia"/>
                <w:lang w:val="en-US" w:eastAsia="zh-CN"/>
              </w:rPr>
              <w:tab/>
            </w:r>
          </w:p>
        </w:tc>
      </w:tr>
      <w:tr w14:paraId="6A3D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5" w:hRule="atLeast"/>
          <w:tblHeader/>
          <w:jc w:val="center"/>
        </w:trPr>
        <w:tc>
          <w:tcPr>
            <w:tcW w:w="645" w:type="dxa"/>
            <w:tcBorders>
              <w:top w:val="single" w:color="auto" w:sz="4" w:space="0"/>
              <w:right w:val="single" w:color="auto" w:sz="4" w:space="0"/>
            </w:tcBorders>
            <w:vAlign w:val="center"/>
          </w:tcPr>
          <w:p w14:paraId="50D3EAF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579" w:type="dxa"/>
            <w:tcBorders>
              <w:top w:val="single" w:color="000000" w:sz="8" w:space="0"/>
              <w:left w:val="single" w:color="auto" w:sz="4" w:space="0"/>
              <w:right w:val="single" w:color="000000" w:sz="8" w:space="0"/>
            </w:tcBorders>
            <w:vAlign w:val="center"/>
          </w:tcPr>
          <w:p w14:paraId="51D0A41F">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应当提供的商务技术文件</w:t>
            </w:r>
          </w:p>
        </w:tc>
        <w:tc>
          <w:tcPr>
            <w:tcW w:w="7359" w:type="dxa"/>
            <w:tcBorders>
              <w:top w:val="single" w:color="000000" w:sz="8" w:space="0"/>
              <w:left w:val="single" w:color="000000" w:sz="2" w:space="0"/>
              <w:right w:val="single" w:color="000000" w:sz="8" w:space="0"/>
            </w:tcBorders>
            <w:vAlign w:val="center"/>
          </w:tcPr>
          <w:p w14:paraId="589043CF">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①投标函；</w:t>
            </w:r>
          </w:p>
          <w:p w14:paraId="167220E7">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②授权委托书或法定代表人（单位负责人、自然人本人）身份证明；</w:t>
            </w:r>
          </w:p>
          <w:p w14:paraId="32ADC0E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③符合性审查资料；</w:t>
            </w:r>
          </w:p>
          <w:p w14:paraId="01E3CC3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④评标标准相应的商务技术资料（如需）；</w:t>
            </w:r>
          </w:p>
          <w:p w14:paraId="74E6CF17">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⑤商务技术偏离表；</w:t>
            </w:r>
          </w:p>
          <w:p w14:paraId="63A82AAD">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⑥</w:t>
            </w:r>
            <w:r>
              <w:rPr>
                <w:rFonts w:hint="eastAsia" w:ascii="仿宋" w:hAnsi="仿宋" w:eastAsia="仿宋" w:cs="仿宋"/>
                <w:color w:val="000000"/>
                <w:kern w:val="0"/>
                <w:sz w:val="24"/>
                <w:szCs w:val="21"/>
                <w:lang w:val="zh-CN" w:eastAsia="zh-CN" w:bidi="ar-SA"/>
              </w:rPr>
              <w:t>政府采购供应商廉洁自律承诺书。</w:t>
            </w:r>
          </w:p>
          <w:p w14:paraId="3CE8C7B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399A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45" w:type="dxa"/>
            <w:tcBorders>
              <w:top w:val="single" w:color="auto" w:sz="4" w:space="0"/>
              <w:right w:val="single" w:color="auto" w:sz="4" w:space="0"/>
            </w:tcBorders>
            <w:vAlign w:val="center"/>
          </w:tcPr>
          <w:p w14:paraId="481A0B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579" w:type="dxa"/>
            <w:tcBorders>
              <w:top w:val="single" w:color="000000" w:sz="8" w:space="0"/>
              <w:left w:val="single" w:color="auto" w:sz="4" w:space="0"/>
              <w:right w:val="single" w:color="000000" w:sz="8" w:space="0"/>
            </w:tcBorders>
            <w:vAlign w:val="center"/>
          </w:tcPr>
          <w:p w14:paraId="60366B5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应当提供的报价文件</w:t>
            </w:r>
          </w:p>
        </w:tc>
        <w:tc>
          <w:tcPr>
            <w:tcW w:w="7359" w:type="dxa"/>
            <w:tcBorders>
              <w:top w:val="single" w:color="000000" w:sz="8" w:space="0"/>
              <w:left w:val="single" w:color="000000" w:sz="2" w:space="0"/>
              <w:right w:val="single" w:color="000000" w:sz="8" w:space="0"/>
            </w:tcBorders>
            <w:vAlign w:val="center"/>
          </w:tcPr>
          <w:p w14:paraId="670615E8">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 w:val="24"/>
                <w:szCs w:val="21"/>
                <w:lang w:val="en-US" w:eastAsia="zh-CN" w:bidi="ar-SA"/>
              </w:rPr>
              <w:t>①开标一览表（报价表）；</w:t>
            </w:r>
          </w:p>
          <w:p w14:paraId="51A5509A">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color w:val="000000"/>
                <w:kern w:val="0"/>
                <w:sz w:val="24"/>
                <w:szCs w:val="21"/>
                <w:lang w:val="en-US" w:eastAsia="zh-CN" w:bidi="ar-SA"/>
              </w:rPr>
              <w:t>②中小企业声明函（如需）</w:t>
            </w:r>
            <w:r>
              <w:rPr>
                <w:rFonts w:hint="eastAsia" w:ascii="仿宋" w:hAnsi="仿宋" w:eastAsia="仿宋" w:cs="仿宋"/>
              </w:rPr>
              <w:t>。</w:t>
            </w:r>
          </w:p>
          <w:p w14:paraId="123403F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704DE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jc w:val="center"/>
        </w:trPr>
        <w:tc>
          <w:tcPr>
            <w:tcW w:w="645" w:type="dxa"/>
            <w:tcBorders>
              <w:top w:val="single" w:color="auto" w:sz="4" w:space="0"/>
              <w:bottom w:val="single" w:color="auto" w:sz="4" w:space="0"/>
              <w:right w:val="single" w:color="auto" w:sz="4" w:space="0"/>
            </w:tcBorders>
            <w:vAlign w:val="center"/>
          </w:tcPr>
          <w:p w14:paraId="210CE21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579" w:type="dxa"/>
            <w:tcBorders>
              <w:top w:val="single" w:color="000000" w:sz="8" w:space="0"/>
              <w:left w:val="single" w:color="auto" w:sz="4" w:space="0"/>
              <w:bottom w:val="single" w:color="000000" w:sz="8" w:space="0"/>
              <w:right w:val="single" w:color="000000" w:sz="8" w:space="0"/>
            </w:tcBorders>
            <w:vAlign w:val="center"/>
          </w:tcPr>
          <w:p w14:paraId="4D147BA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359" w:type="dxa"/>
            <w:tcBorders>
              <w:top w:val="single" w:color="000000" w:sz="8" w:space="0"/>
              <w:left w:val="single" w:color="000000" w:sz="2" w:space="0"/>
              <w:bottom w:val="single" w:color="000000" w:sz="8" w:space="0"/>
              <w:right w:val="single" w:color="000000" w:sz="8" w:space="0"/>
            </w:tcBorders>
            <w:vAlign w:val="center"/>
          </w:tcPr>
          <w:p w14:paraId="0FB513CE">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szCs w:val="20"/>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4062C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 w:hRule="atLeast"/>
          <w:tblHeader/>
          <w:jc w:val="center"/>
        </w:trPr>
        <w:tc>
          <w:tcPr>
            <w:tcW w:w="645" w:type="dxa"/>
            <w:tcBorders>
              <w:top w:val="single" w:color="auto" w:sz="4" w:space="0"/>
              <w:bottom w:val="single" w:color="auto" w:sz="4" w:space="0"/>
              <w:right w:val="single" w:color="auto" w:sz="4" w:space="0"/>
            </w:tcBorders>
            <w:vAlign w:val="center"/>
          </w:tcPr>
          <w:p w14:paraId="5D5C98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579" w:type="dxa"/>
            <w:tcBorders>
              <w:top w:val="single" w:color="000000" w:sz="8" w:space="0"/>
              <w:left w:val="single" w:color="auto" w:sz="4" w:space="0"/>
              <w:bottom w:val="single" w:color="000000" w:sz="8" w:space="0"/>
              <w:right w:val="single" w:color="000000" w:sz="8" w:space="0"/>
            </w:tcBorders>
            <w:vAlign w:val="center"/>
          </w:tcPr>
          <w:p w14:paraId="30221C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359" w:type="dxa"/>
            <w:tcBorders>
              <w:top w:val="single" w:color="000000" w:sz="8" w:space="0"/>
              <w:left w:val="single" w:color="000000" w:sz="2" w:space="0"/>
              <w:bottom w:val="single" w:color="000000" w:sz="8" w:space="0"/>
              <w:right w:val="single" w:color="000000" w:sz="8" w:space="0"/>
            </w:tcBorders>
            <w:vAlign w:val="center"/>
          </w:tcPr>
          <w:p w14:paraId="196AB8B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rPr>
              <w:sym w:font="Wingdings" w:char="F0FE"/>
            </w:r>
            <w:r>
              <w:rPr>
                <w:rFonts w:hint="eastAsia" w:ascii="仿宋" w:hAnsi="仿宋" w:eastAsia="仿宋" w:cs="仿宋"/>
                <w:kern w:val="0"/>
                <w:sz w:val="24"/>
              </w:rPr>
              <w:t>不要求提供</w:t>
            </w:r>
            <w:r>
              <w:rPr>
                <w:rFonts w:hint="eastAsia" w:ascii="仿宋" w:hAnsi="仿宋" w:eastAsia="仿宋" w:cs="仿宋"/>
                <w:sz w:val="24"/>
              </w:rPr>
              <w:t>。</w:t>
            </w:r>
          </w:p>
        </w:tc>
      </w:tr>
      <w:tr w14:paraId="4D1E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85ECD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579" w:type="dxa"/>
            <w:tcBorders>
              <w:top w:val="single" w:color="000000" w:sz="8" w:space="0"/>
              <w:left w:val="single" w:color="000000" w:sz="2" w:space="0"/>
              <w:bottom w:val="single" w:color="000000" w:sz="8" w:space="0"/>
              <w:right w:val="single" w:color="000000" w:sz="8" w:space="0"/>
            </w:tcBorders>
            <w:vAlign w:val="center"/>
          </w:tcPr>
          <w:p w14:paraId="635157A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359" w:type="dxa"/>
            <w:tcBorders>
              <w:top w:val="single" w:color="000000" w:sz="8" w:space="0"/>
              <w:left w:val="single" w:color="000000" w:sz="2" w:space="0"/>
              <w:bottom w:val="single" w:color="000000" w:sz="8" w:space="0"/>
              <w:right w:val="single" w:color="000000" w:sz="8" w:space="0"/>
            </w:tcBorders>
            <w:vAlign w:val="center"/>
          </w:tcPr>
          <w:p w14:paraId="52B159E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kern w:val="0"/>
                <w:sz w:val="24"/>
                <w:lang w:val="zh-CN"/>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不组织</w:t>
            </w:r>
          </w:p>
        </w:tc>
      </w:tr>
      <w:tr w14:paraId="49800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6791C3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579" w:type="dxa"/>
            <w:tcBorders>
              <w:top w:val="single" w:color="000000" w:sz="8" w:space="0"/>
              <w:left w:val="single" w:color="000000" w:sz="2" w:space="0"/>
              <w:bottom w:val="single" w:color="000000" w:sz="8" w:space="0"/>
              <w:right w:val="single" w:color="000000" w:sz="8" w:space="0"/>
            </w:tcBorders>
            <w:vAlign w:val="center"/>
          </w:tcPr>
          <w:p w14:paraId="074DB6E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359" w:type="dxa"/>
            <w:tcBorders>
              <w:top w:val="single" w:color="000000" w:sz="8" w:space="0"/>
              <w:left w:val="single" w:color="000000" w:sz="2" w:space="0"/>
              <w:bottom w:val="single" w:color="000000" w:sz="8" w:space="0"/>
              <w:right w:val="single" w:color="000000" w:sz="8" w:space="0"/>
            </w:tcBorders>
            <w:vAlign w:val="center"/>
          </w:tcPr>
          <w:p w14:paraId="7C728BD1">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rPr>
            </w:pPr>
            <w:r>
              <w:rPr>
                <w:rFonts w:hint="eastAsia" w:ascii="仿宋" w:hAnsi="仿宋" w:eastAsia="仿宋" w:cs="仿宋"/>
                <w:kern w:val="0"/>
                <w:sz w:val="24"/>
              </w:rPr>
              <w:t>本项目不收取投标保证金。</w:t>
            </w:r>
          </w:p>
        </w:tc>
      </w:tr>
      <w:tr w14:paraId="67A32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5FB47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579" w:type="dxa"/>
            <w:tcBorders>
              <w:top w:val="single" w:color="000000" w:sz="8" w:space="0"/>
              <w:left w:val="single" w:color="000000" w:sz="2" w:space="0"/>
              <w:bottom w:val="single" w:color="000000" w:sz="8" w:space="0"/>
              <w:right w:val="single" w:color="000000" w:sz="8" w:space="0"/>
            </w:tcBorders>
            <w:vAlign w:val="center"/>
          </w:tcPr>
          <w:p w14:paraId="366EC84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项目属性</w:t>
            </w:r>
          </w:p>
        </w:tc>
        <w:tc>
          <w:tcPr>
            <w:tcW w:w="7359" w:type="dxa"/>
            <w:tcBorders>
              <w:top w:val="single" w:color="000000" w:sz="8" w:space="0"/>
              <w:left w:val="single" w:color="000000" w:sz="2" w:space="0"/>
              <w:bottom w:val="single" w:color="000000" w:sz="8" w:space="0"/>
              <w:right w:val="single" w:color="000000" w:sz="8" w:space="0"/>
            </w:tcBorders>
            <w:vAlign w:val="center"/>
          </w:tcPr>
          <w:p w14:paraId="24BED8F8">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sym w:font="Wingdings" w:char="00FE"/>
            </w:r>
            <w:r>
              <w:rPr>
                <w:rFonts w:hint="eastAsia" w:ascii="仿宋" w:hAnsi="仿宋" w:eastAsia="仿宋" w:cs="仿宋"/>
                <w:kern w:val="0"/>
                <w:sz w:val="24"/>
              </w:rPr>
              <w:t>服务类：</w:t>
            </w:r>
            <w:r>
              <w:rPr>
                <w:rFonts w:hint="eastAsia" w:ascii="仿宋" w:hAnsi="仿宋" w:eastAsia="仿宋" w:cs="仿宋"/>
                <w:kern w:val="0"/>
                <w:sz w:val="24"/>
                <w:u w:val="single"/>
                <w:lang w:val="en-US" w:eastAsia="zh-CN"/>
              </w:rPr>
              <w:t>设计</w:t>
            </w:r>
            <w:r>
              <w:rPr>
                <w:rFonts w:hint="eastAsia" w:ascii="仿宋" w:hAnsi="仿宋" w:eastAsia="仿宋" w:cs="仿宋"/>
                <w:sz w:val="24"/>
                <w:szCs w:val="24"/>
                <w:u w:val="single"/>
                <w:lang w:eastAsia="zh-CN"/>
              </w:rPr>
              <w:t>服务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tc>
      </w:tr>
      <w:tr w14:paraId="2921E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EB62B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1579" w:type="dxa"/>
            <w:tcBorders>
              <w:top w:val="single" w:color="000000" w:sz="8" w:space="0"/>
              <w:left w:val="single" w:color="000000" w:sz="2" w:space="0"/>
              <w:bottom w:val="single" w:color="000000" w:sz="8" w:space="0"/>
              <w:right w:val="single" w:color="000000" w:sz="8" w:space="0"/>
            </w:tcBorders>
            <w:vAlign w:val="center"/>
          </w:tcPr>
          <w:p w14:paraId="329467E8">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359" w:type="dxa"/>
            <w:tcBorders>
              <w:top w:val="single" w:color="000000" w:sz="8" w:space="0"/>
              <w:left w:val="single" w:color="000000" w:sz="2" w:space="0"/>
              <w:bottom w:val="single" w:color="000000" w:sz="8" w:space="0"/>
              <w:right w:val="single" w:color="000000" w:sz="8" w:space="0"/>
            </w:tcBorders>
            <w:vAlign w:val="center"/>
          </w:tcPr>
          <w:p w14:paraId="093F2D77">
            <w:pPr>
              <w:spacing w:line="300" w:lineRule="auto"/>
              <w:rPr>
                <w:rFonts w:ascii="仿宋" w:hAnsi="仿宋" w:eastAsia="仿宋"/>
                <w:b/>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w:t>
            </w:r>
            <w:r>
              <w:rPr>
                <w:rFonts w:hint="eastAsia" w:ascii="仿宋" w:hAnsi="仿宋" w:eastAsia="仿宋"/>
                <w:color w:val="auto"/>
                <w:sz w:val="24"/>
                <w:szCs w:val="24"/>
              </w:rPr>
              <w:t>采购</w:t>
            </w:r>
            <w:r>
              <w:rPr>
                <w:rFonts w:hint="eastAsia" w:ascii="仿宋" w:hAnsi="仿宋" w:eastAsia="仿宋" w:cs="仿宋"/>
                <w:color w:val="auto"/>
                <w:sz w:val="24"/>
                <w:szCs w:val="24"/>
                <w:lang w:val="en-US" w:eastAsia="zh-CN"/>
              </w:rPr>
              <w:t>项目</w:t>
            </w:r>
            <w:r>
              <w:rPr>
                <w:rStyle w:val="79"/>
                <w:rFonts w:hint="eastAsia" w:ascii="仿宋" w:hAnsi="仿宋" w:eastAsia="仿宋" w:cs="仿宋"/>
                <w:b w:val="0"/>
                <w:bCs/>
                <w:caps w:val="0"/>
                <w:color w:val="auto"/>
                <w:spacing w:val="0"/>
                <w:kern w:val="0"/>
                <w:sz w:val="24"/>
                <w:szCs w:val="24"/>
                <w:u w:val="single"/>
                <w:lang w:val="en-US" w:eastAsia="zh-CN" w:bidi="ar"/>
              </w:rPr>
              <w:t>诸暨市应店街镇2025-2026年度水利工程设计服务采购项目</w:t>
            </w:r>
            <w:r>
              <w:rPr>
                <w:rFonts w:hint="eastAsia" w:ascii="仿宋" w:hAnsi="仿宋" w:eastAsia="仿宋"/>
                <w:color w:val="auto"/>
                <w:sz w:val="24"/>
                <w:szCs w:val="24"/>
              </w:rPr>
              <w:t>，对应的中小企业划分标准所属行业：</w:t>
            </w:r>
            <w:r>
              <w:rPr>
                <w:rFonts w:hint="eastAsia" w:ascii="仿宋" w:hAnsi="仿宋" w:eastAsia="仿宋"/>
                <w:color w:val="auto"/>
                <w:sz w:val="24"/>
                <w:szCs w:val="24"/>
                <w:u w:val="single"/>
                <w:lang w:val="en-US" w:eastAsia="zh-CN"/>
              </w:rPr>
              <w:t>其他未列明行业</w:t>
            </w:r>
            <w:r>
              <w:rPr>
                <w:rFonts w:hint="eastAsia" w:ascii="仿宋" w:hAnsi="仿宋" w:eastAsia="仿宋"/>
                <w:color w:val="auto"/>
                <w:sz w:val="24"/>
                <w:szCs w:val="24"/>
              </w:rPr>
              <w:t>。</w:t>
            </w:r>
          </w:p>
          <w:p w14:paraId="5F590325">
            <w:pPr>
              <w:spacing w:line="300" w:lineRule="auto"/>
              <w:rPr>
                <w:rFonts w:hint="eastAsia" w:ascii="仿宋" w:hAnsi="仿宋" w:eastAsia="仿宋" w:cs="仿宋"/>
                <w:lang w:val="en-US" w:eastAsia="zh-CN"/>
              </w:rPr>
            </w:pPr>
            <w:r>
              <w:rPr>
                <w:rFonts w:hint="eastAsia" w:ascii="仿宋" w:hAnsi="仿宋" w:eastAsia="仿宋"/>
                <w:color w:val="auto"/>
                <w:sz w:val="24"/>
                <w:szCs w:val="24"/>
                <w:lang w:val="en-US" w:eastAsia="zh-CN"/>
              </w:rPr>
              <w:t>注：供应商在出具《中小企业声明函》前，可通过工业和信息化部官网公共服务平台“中小企业规模类型自测小程序”自测企业规模类型。自测时企业所属行业请选择</w:t>
            </w:r>
            <w:r>
              <w:rPr>
                <w:rFonts w:hint="eastAsia" w:ascii="仿宋" w:hAnsi="仿宋" w:eastAsia="仿宋"/>
                <w:color w:val="auto"/>
                <w:sz w:val="24"/>
                <w:szCs w:val="24"/>
                <w:u w:val="single"/>
                <w:lang w:val="en-US" w:eastAsia="zh-CN"/>
              </w:rPr>
              <w:t xml:space="preserve">其他未列明 </w:t>
            </w:r>
            <w:r>
              <w:rPr>
                <w:rFonts w:hint="eastAsia" w:ascii="仿宋" w:hAnsi="仿宋" w:eastAsia="仿宋"/>
                <w:color w:val="auto"/>
                <w:sz w:val="24"/>
                <w:szCs w:val="24"/>
                <w:lang w:val="en-US" w:eastAsia="zh-CN"/>
              </w:rPr>
              <w:t>行业。</w:t>
            </w:r>
          </w:p>
        </w:tc>
      </w:tr>
      <w:tr w14:paraId="767A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381650A">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579" w:type="dxa"/>
            <w:tcBorders>
              <w:top w:val="single" w:color="000000" w:sz="8" w:space="0"/>
              <w:left w:val="single" w:color="000000" w:sz="2" w:space="0"/>
              <w:right w:val="single" w:color="000000" w:sz="8" w:space="0"/>
            </w:tcBorders>
            <w:vAlign w:val="center"/>
          </w:tcPr>
          <w:p w14:paraId="57687CC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359" w:type="dxa"/>
            <w:tcBorders>
              <w:top w:val="single" w:color="000000" w:sz="8" w:space="0"/>
              <w:left w:val="single" w:color="000000" w:sz="2" w:space="0"/>
              <w:right w:val="single" w:color="000000" w:sz="8" w:space="0"/>
            </w:tcBorders>
            <w:vAlign w:val="center"/>
          </w:tcPr>
          <w:p w14:paraId="4C5A40C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 xml:space="preserve"> 供应商中标后可在政府采购云平台申请政采贷：操作路径：登录政府采购云平台 - 金</w:t>
            </w:r>
            <w:r>
              <w:rPr>
                <w:rFonts w:hint="eastAsia" w:ascii="仿宋" w:hAnsi="仿宋" w:eastAsia="仿宋" w:cs="仿宋"/>
                <w:snapToGrid w:val="0"/>
                <w:kern w:val="28"/>
                <w:sz w:val="24"/>
                <w:u w:val="none"/>
              </w:rPr>
              <w:t>融服务</w:t>
            </w:r>
            <w:r>
              <w:rPr>
                <w:rFonts w:hint="eastAsia" w:ascii="仿宋" w:hAnsi="仿宋" w:eastAsia="仿宋" w:cs="仿宋"/>
                <w:snapToGrid w:val="0"/>
                <w:kern w:val="28"/>
                <w:sz w:val="24"/>
              </w:rPr>
              <w:t>中心 -【融资服务】，可在热门申请中选择产品直接申请，也可点击云智贷匹配适合产品进行申请，或者在可申请项目中根据该项目进行申请。</w:t>
            </w:r>
          </w:p>
        </w:tc>
      </w:tr>
      <w:tr w14:paraId="0D66B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CA2292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579" w:type="dxa"/>
            <w:tcBorders>
              <w:top w:val="single" w:color="000000" w:sz="8" w:space="0"/>
              <w:left w:val="single" w:color="000000" w:sz="2" w:space="0"/>
              <w:bottom w:val="single" w:color="000000" w:sz="8" w:space="0"/>
              <w:right w:val="single" w:color="000000" w:sz="8" w:space="0"/>
            </w:tcBorders>
            <w:vAlign w:val="center"/>
          </w:tcPr>
          <w:p w14:paraId="2A303F5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359" w:type="dxa"/>
            <w:tcBorders>
              <w:top w:val="single" w:color="000000" w:sz="8" w:space="0"/>
              <w:left w:val="single" w:color="000000" w:sz="2" w:space="0"/>
              <w:bottom w:val="single" w:color="000000" w:sz="8" w:space="0"/>
              <w:right w:val="single" w:color="000000" w:sz="8" w:space="0"/>
            </w:tcBorders>
            <w:vAlign w:val="center"/>
          </w:tcPr>
          <w:p w14:paraId="4D7053BB">
            <w:pPr>
              <w:pStyle w:val="32"/>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诸暨正开工程咨询有限公司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6"/>
                <w:rFonts w:hint="eastAsia" w:ascii="仿宋" w:hAnsi="仿宋" w:eastAsia="仿宋" w:cs="仿宋"/>
                <w:b/>
                <w:snapToGrid/>
                <w:kern w:val="2"/>
                <w:sz w:val="24"/>
                <w:szCs w:val="24"/>
                <w:lang w:val="en-US" w:eastAsia="zh-CN"/>
              </w:rPr>
              <w:t>1023169095@qq.com</w:t>
            </w:r>
            <w:r>
              <w:rPr>
                <w:rStyle w:val="76"/>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64588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D6EF99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579" w:type="dxa"/>
            <w:tcBorders>
              <w:top w:val="single" w:color="000000" w:sz="8" w:space="0"/>
              <w:left w:val="single" w:color="000000" w:sz="2" w:space="0"/>
              <w:bottom w:val="single" w:color="000000" w:sz="8" w:space="0"/>
              <w:right w:val="single" w:color="000000" w:sz="8" w:space="0"/>
            </w:tcBorders>
            <w:vAlign w:val="center"/>
          </w:tcPr>
          <w:p w14:paraId="6CFB4F8B">
            <w:pPr>
              <w:pStyle w:val="32"/>
              <w:keepNext w:val="0"/>
              <w:keepLines w:val="0"/>
              <w:pageBreakBefore w:val="0"/>
              <w:widowControl w:val="0"/>
              <w:kinsoku/>
              <w:wordWrap/>
              <w:overflowPunct/>
              <w:topLinePunct w:val="0"/>
              <w:bidi w:val="0"/>
              <w:adjustRightInd w:val="0"/>
              <w:spacing w:line="288" w:lineRule="auto"/>
              <w:ind w:right="0" w:rightChars="0"/>
              <w:jc w:val="center"/>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359" w:type="dxa"/>
            <w:tcBorders>
              <w:top w:val="single" w:color="000000" w:sz="8" w:space="0"/>
              <w:left w:val="single" w:color="000000" w:sz="2" w:space="0"/>
              <w:bottom w:val="single" w:color="000000" w:sz="8" w:space="0"/>
              <w:right w:val="single" w:color="000000" w:sz="8" w:space="0"/>
            </w:tcBorders>
            <w:vAlign w:val="center"/>
          </w:tcPr>
          <w:p w14:paraId="029EDC22">
            <w:pPr>
              <w:pStyle w:val="80"/>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0"/>
                <w:rFonts w:hint="eastAsia" w:ascii="仿宋" w:hAnsi="仿宋" w:eastAsia="仿宋" w:cs="仿宋"/>
                <w:b w:val="0"/>
                <w:color w:val="auto"/>
                <w:sz w:val="24"/>
                <w:szCs w:val="24"/>
              </w:rPr>
            </w:pPr>
            <w:bookmarkStart w:id="7" w:name="_Hlk28095012"/>
            <w:r>
              <w:rPr>
                <w:rFonts w:hint="eastAsia" w:ascii="仿宋" w:hAnsi="仿宋" w:eastAsia="仿宋" w:cs="仿宋"/>
                <w:snapToGrid w:val="0"/>
                <w:kern w:val="28"/>
                <w:sz w:val="24"/>
                <w:szCs w:val="24"/>
                <w:lang w:val="en-US" w:eastAsia="zh-CN" w:bidi="ar-SA"/>
              </w:rPr>
              <w:t>1、招标代理服务费由中标人支付，收费基数为合同总金额，按以下费率标准计算，计算方式采用差额定率累进法：不足3000按3000收取。</w:t>
            </w:r>
            <w:bookmarkEnd w:id="7"/>
          </w:p>
          <w:tbl>
            <w:tblPr>
              <w:tblStyle w:val="62"/>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14"/>
              <w:gridCol w:w="991"/>
              <w:gridCol w:w="991"/>
              <w:gridCol w:w="977"/>
            </w:tblGrid>
            <w:tr w14:paraId="3FB49C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5FC188D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14:paraId="6D9E13CC">
                  <w:pPr>
                    <w:pStyle w:val="58"/>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14:paraId="0DF948B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14:paraId="5600FF87">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14:paraId="668C22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0A2A73C4">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14:paraId="1CD9CB6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14:paraId="6A2F406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14:paraId="48DCB8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14:paraId="5F9C6E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4CC5E1D">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14:paraId="0EABE48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14:paraId="62DE800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14:paraId="64D0B64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14:paraId="04B12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367400A">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14:paraId="17AE7D8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14:paraId="74BE67B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14:paraId="1F2FD78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14:paraId="251E51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C1025B0">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14:paraId="3C616A7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14:paraId="7A07E77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14:paraId="6378462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14:paraId="44C9C3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C44465B">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14:paraId="41BB16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14:paraId="678447CC">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14:paraId="68EA134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14:paraId="44A53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93FF527">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14:paraId="3C3E01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14:paraId="58DEB5F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14:paraId="7AB20E5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14:paraId="3819A4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D348097">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14:paraId="054BD9F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14:paraId="2415302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14:paraId="26EFAB4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14:paraId="7FF1C6A0">
            <w:pPr>
              <w:pStyle w:val="23"/>
              <w:rPr>
                <w:rFonts w:hint="eastAsia" w:ascii="仿宋" w:hAnsi="仿宋" w:eastAsia="仿宋" w:cs="仿宋"/>
              </w:rPr>
            </w:pPr>
            <w:r>
              <w:rPr>
                <w:rFonts w:hint="eastAsia" w:ascii="仿宋" w:hAnsi="仿宋" w:eastAsia="仿宋" w:cs="仿宋"/>
                <w:snapToGrid w:val="0"/>
                <w:color w:val="auto"/>
                <w:spacing w:val="0"/>
                <w:kern w:val="28"/>
                <w:sz w:val="24"/>
                <w:szCs w:val="24"/>
                <w:highlight w:val="none"/>
                <w:lang w:val="en-US" w:eastAsia="zh-CN" w:bidi="ar-SA"/>
              </w:rPr>
              <w:t>注：招标代理服务收费按差额定率累进法计算</w:t>
            </w:r>
          </w:p>
          <w:p w14:paraId="43993CE1">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bookmarkEnd w:id="5"/>
    </w:tbl>
    <w:p w14:paraId="7907A842">
      <w:pPr>
        <w:pStyle w:val="80"/>
        <w:rPr>
          <w:rFonts w:hint="eastAsia"/>
        </w:rPr>
      </w:pPr>
      <w:bookmarkStart w:id="8" w:name="第三部分"/>
      <w:bookmarkStart w:id="9" w:name="_Toc164416483"/>
    </w:p>
    <w:p w14:paraId="4F48E1A6">
      <w:pPr>
        <w:adjustRightInd/>
        <w:spacing w:line="360" w:lineRule="auto"/>
        <w:jc w:val="center"/>
        <w:outlineLvl w:val="0"/>
        <w:rPr>
          <w:rFonts w:hint="eastAsia" w:ascii="仿宋" w:hAnsi="仿宋" w:eastAsia="仿宋" w:cs="仿宋"/>
          <w:b/>
          <w:sz w:val="32"/>
          <w:szCs w:val="20"/>
        </w:rPr>
      </w:pPr>
    </w:p>
    <w:p w14:paraId="2C98C348">
      <w:pPr>
        <w:adjustRightInd/>
        <w:spacing w:line="360" w:lineRule="auto"/>
        <w:jc w:val="center"/>
        <w:outlineLvl w:val="0"/>
        <w:rPr>
          <w:rFonts w:hint="eastAsia" w:ascii="仿宋" w:hAnsi="仿宋" w:eastAsia="仿宋" w:cs="仿宋"/>
          <w:b/>
          <w:sz w:val="32"/>
          <w:szCs w:val="20"/>
        </w:rPr>
      </w:pPr>
    </w:p>
    <w:p w14:paraId="1D41DE5A">
      <w:pPr>
        <w:adjustRightInd/>
        <w:spacing w:line="360" w:lineRule="auto"/>
        <w:jc w:val="center"/>
        <w:outlineLvl w:val="0"/>
        <w:rPr>
          <w:rFonts w:hint="eastAsia" w:ascii="仿宋" w:hAnsi="仿宋" w:eastAsia="仿宋" w:cs="仿宋"/>
          <w:b/>
          <w:sz w:val="32"/>
          <w:szCs w:val="20"/>
        </w:rPr>
      </w:pPr>
    </w:p>
    <w:p w14:paraId="7C18A0A4">
      <w:pPr>
        <w:adjustRightInd/>
        <w:spacing w:line="360" w:lineRule="auto"/>
        <w:jc w:val="center"/>
        <w:outlineLvl w:val="0"/>
        <w:rPr>
          <w:rFonts w:hint="eastAsia" w:ascii="仿宋" w:hAnsi="仿宋" w:eastAsia="仿宋" w:cs="仿宋"/>
          <w:b/>
          <w:sz w:val="32"/>
          <w:szCs w:val="20"/>
        </w:rPr>
      </w:pPr>
    </w:p>
    <w:p w14:paraId="5F576632">
      <w:pPr>
        <w:adjustRightInd/>
        <w:spacing w:line="360" w:lineRule="auto"/>
        <w:jc w:val="center"/>
        <w:outlineLvl w:val="0"/>
        <w:rPr>
          <w:rFonts w:hint="eastAsia" w:ascii="仿宋" w:hAnsi="仿宋" w:eastAsia="仿宋" w:cs="仿宋"/>
          <w:b/>
          <w:sz w:val="32"/>
          <w:szCs w:val="20"/>
        </w:rPr>
      </w:pPr>
    </w:p>
    <w:p w14:paraId="42CF1E13">
      <w:pPr>
        <w:adjustRightInd/>
        <w:spacing w:line="360" w:lineRule="auto"/>
        <w:jc w:val="center"/>
        <w:outlineLvl w:val="0"/>
        <w:rPr>
          <w:rFonts w:hint="eastAsia" w:ascii="仿宋" w:hAnsi="仿宋" w:eastAsia="仿宋" w:cs="仿宋"/>
          <w:b/>
          <w:sz w:val="32"/>
          <w:szCs w:val="20"/>
        </w:rPr>
      </w:pPr>
    </w:p>
    <w:p w14:paraId="7132A603">
      <w:pPr>
        <w:adjustRightInd/>
        <w:spacing w:line="360" w:lineRule="auto"/>
        <w:jc w:val="both"/>
        <w:outlineLvl w:val="0"/>
        <w:rPr>
          <w:rFonts w:hint="eastAsia" w:ascii="仿宋" w:hAnsi="仿宋" w:eastAsia="仿宋" w:cs="仿宋"/>
          <w:b/>
          <w:sz w:val="32"/>
          <w:szCs w:val="20"/>
        </w:rPr>
      </w:pPr>
    </w:p>
    <w:p w14:paraId="6E441665">
      <w:pPr>
        <w:adjustRightInd/>
        <w:spacing w:line="360" w:lineRule="auto"/>
        <w:jc w:val="both"/>
        <w:outlineLvl w:val="0"/>
        <w:rPr>
          <w:rFonts w:hint="eastAsia" w:ascii="仿宋" w:hAnsi="仿宋" w:eastAsia="仿宋" w:cs="仿宋"/>
          <w:b/>
          <w:sz w:val="32"/>
          <w:szCs w:val="20"/>
        </w:rPr>
      </w:pPr>
    </w:p>
    <w:p w14:paraId="35689A4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3DB6ED62">
      <w:pPr>
        <w:keepNext w:val="0"/>
        <w:keepLines w:val="0"/>
        <w:pageBreakBefore w:val="0"/>
        <w:kinsoku/>
        <w:wordWrap/>
        <w:overflowPunct/>
        <w:topLinePunct w:val="0"/>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10A5637E">
      <w:pPr>
        <w:keepNext w:val="0"/>
        <w:keepLines w:val="0"/>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471CFA8">
      <w:pPr>
        <w:keepNext w:val="0"/>
        <w:keepLines w:val="0"/>
        <w:pageBreakBefore w:val="0"/>
        <w:kinsoku/>
        <w:wordWrap/>
        <w:overflowPunct/>
        <w:topLinePunct w:val="0"/>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014CAA6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E4215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ED9906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sz w:val="24"/>
          <w:lang w:eastAsia="zh-CN"/>
        </w:rPr>
        <w:t>磋商供应商</w:t>
      </w:r>
      <w:r>
        <w:rPr>
          <w:rFonts w:hint="eastAsia" w:ascii="仿宋" w:hAnsi="仿宋" w:eastAsia="仿宋" w:cs="仿宋"/>
          <w:sz w:val="24"/>
        </w:rPr>
        <w:t>”系指是指响应招标、参加投标竞争的法人、其他组织或者自然人。</w:t>
      </w:r>
    </w:p>
    <w:p w14:paraId="342323B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7D0279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B626C7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4D0DD8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sz w:val="24"/>
          <w:lang w:eastAsia="zh-CN"/>
        </w:rPr>
        <w:t>☑</w:t>
      </w:r>
      <w:r>
        <w:rPr>
          <w:rFonts w:hint="eastAsia" w:ascii="仿宋" w:hAnsi="仿宋" w:eastAsia="仿宋" w:cs="仿宋"/>
          <w:sz w:val="24"/>
        </w:rPr>
        <w:t>”系指适用本项目的要求，“☐”系指不适用本项目的要求。</w:t>
      </w:r>
    </w:p>
    <w:p w14:paraId="43CB3AC7">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2C0C3FD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062224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3F09154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sz w:val="24"/>
          <w:lang w:eastAsia="zh-CN"/>
        </w:rPr>
        <w:t>磋商供应商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w:t>
      </w:r>
      <w:r>
        <w:rPr>
          <w:rFonts w:hint="eastAsia" w:ascii="仿宋" w:hAnsi="仿宋" w:eastAsia="仿宋" w:cs="仿宋"/>
          <w:b/>
          <w:sz w:val="24"/>
          <w:lang w:eastAsia="zh-CN"/>
        </w:rPr>
        <w:t>磋商供应商</w:t>
      </w:r>
      <w:r>
        <w:rPr>
          <w:rFonts w:hint="eastAsia" w:ascii="仿宋" w:hAnsi="仿宋" w:eastAsia="仿宋" w:cs="仿宋"/>
          <w:b/>
          <w:sz w:val="24"/>
        </w:rPr>
        <w:t>未按招标文件要求提供国家确定的认证机构出具的、处于有效期之内的节能产品认证证书的，投标无效。</w:t>
      </w:r>
    </w:p>
    <w:p w14:paraId="140521E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4548F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43D450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51A1FC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793FE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030BBC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提供的货物、工程或者服务符合下列情形的，享受中小企业扶持政策：</w:t>
      </w:r>
    </w:p>
    <w:p w14:paraId="0D93985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0341C2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68D1D59C">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2CBD0A5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提供的货物既有中小企业制造货物，也有大型企业制造货物的，不享受中小企业扶持政策。</w:t>
      </w:r>
    </w:p>
    <w:p w14:paraId="6674400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E55EA8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rPr>
        <w:t>3.3.3对于未预留份额专门面向中小企业的政府采购货物或服务项目，以及预留份额政府采</w:t>
      </w:r>
      <w:r>
        <w:rPr>
          <w:rFonts w:hint="eastAsia" w:ascii="仿宋" w:hAnsi="仿宋" w:eastAsia="仿宋" w:cs="仿宋"/>
          <w:sz w:val="24"/>
          <w:highlight w:val="none"/>
        </w:rPr>
        <w:t>购货物或服务项目中的非预留部分标项，对小型和微型企业的投标报价给予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2AD05E6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35CC4D7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1FD8B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sz w:val="24"/>
          <w:lang w:eastAsia="zh-CN"/>
        </w:rPr>
        <w:t>磋商供应商</w:t>
      </w:r>
      <w:r>
        <w:rPr>
          <w:rFonts w:hint="eastAsia" w:ascii="仿宋" w:hAnsi="仿宋" w:eastAsia="仿宋" w:cs="仿宋"/>
          <w:sz w:val="24"/>
        </w:rPr>
        <w:t>应按照招标文件格式要求提供《中小企业声明函》，</w:t>
      </w:r>
      <w:r>
        <w:rPr>
          <w:rFonts w:hint="eastAsia" w:ascii="仿宋" w:hAnsi="仿宋" w:eastAsia="仿宋" w:cs="仿宋"/>
          <w:sz w:val="24"/>
          <w:lang w:eastAsia="zh-CN"/>
        </w:rPr>
        <w:t>磋商供应商</w:t>
      </w:r>
      <w:r>
        <w:rPr>
          <w:rFonts w:hint="eastAsia" w:ascii="仿宋" w:hAnsi="仿宋" w:eastAsia="仿宋" w:cs="仿宋"/>
          <w:sz w:val="24"/>
        </w:rPr>
        <w:t>提供的《中小企业声明函》与实际情况不符或未按照要求提供的，不享受中小企业扶持政策。声明内容不实的，属于提供虚假材料谋取中标、成交的，依法承担法律责任。</w:t>
      </w:r>
    </w:p>
    <w:p w14:paraId="1366906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4DEC8C1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41CD3D2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D842FE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1B2913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9C6353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9E7A25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3E896F7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C887938">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B8CCEA">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0458DFD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8D841D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个工作日内，以书面形式向采购人或者采购代理机构提出质疑，否则，采购人或者采购代理机构不予受理：</w:t>
      </w:r>
    </w:p>
    <w:p w14:paraId="0EE55B8A">
      <w:pPr>
        <w:pStyle w:val="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B696F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2D5AE48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7315B0E">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99EB78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1D66E9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04935A4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33E8958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1BC74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63DFCED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186C9A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55AD3E5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2B7A2F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E7E33B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627B9FF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0574BA2C">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67710FC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57B69A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23EA7C6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294869A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0C526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二、招标文件的构成、澄清、补充、修改</w:t>
      </w:r>
    </w:p>
    <w:p w14:paraId="56034E41">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7D5F5D1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035DCB99">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5EDDB1D3">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w:t>
      </w:r>
      <w:r>
        <w:rPr>
          <w:rFonts w:hint="eastAsia" w:ascii="仿宋" w:hAnsi="仿宋" w:eastAsia="仿宋" w:cs="仿宋"/>
          <w:sz w:val="24"/>
          <w:szCs w:val="24"/>
          <w:lang w:eastAsia="zh-CN"/>
        </w:rPr>
        <w:t>磋商供应商</w:t>
      </w:r>
      <w:r>
        <w:rPr>
          <w:rFonts w:hint="eastAsia" w:ascii="仿宋" w:hAnsi="仿宋" w:eastAsia="仿宋" w:cs="仿宋"/>
          <w:sz w:val="24"/>
          <w:szCs w:val="24"/>
        </w:rPr>
        <w:t>须知；</w:t>
      </w:r>
    </w:p>
    <w:p w14:paraId="48C2A2D7">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EE59357">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26B25E99">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2A2DC">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E1D555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3CAA96D6">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28229FE6">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w:t>
      </w:r>
      <w:r>
        <w:rPr>
          <w:rFonts w:hint="eastAsia" w:ascii="仿宋" w:hAnsi="仿宋" w:eastAsia="仿宋" w:cs="仿宋"/>
          <w:lang w:eastAsia="zh-CN"/>
        </w:rPr>
        <w:t>磋商供应商</w:t>
      </w:r>
      <w:r>
        <w:rPr>
          <w:rFonts w:hint="eastAsia" w:ascii="仿宋" w:hAnsi="仿宋" w:eastAsia="仿宋" w:cs="仿宋"/>
        </w:rPr>
        <w:t>，若有问题需要澄清，应于投标截止时间前，以书面形式向采购代理机构提出。</w:t>
      </w:r>
    </w:p>
    <w:p w14:paraId="3A7EA9A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w:t>
      </w:r>
      <w:r>
        <w:rPr>
          <w:rFonts w:hint="eastAsia" w:ascii="仿宋" w:hAnsi="仿宋" w:eastAsia="仿宋" w:cs="仿宋"/>
          <w:lang w:eastAsia="zh-CN"/>
        </w:rPr>
        <w:t>磋商供应商</w:t>
      </w:r>
      <w:r>
        <w:rPr>
          <w:rFonts w:hint="eastAsia" w:ascii="仿宋" w:hAnsi="仿宋" w:eastAsia="仿宋" w:cs="仿宋"/>
        </w:rPr>
        <w:t>，同时视情况延长投标截止时间和开标时间。该澄清、补充、修改的内容为招标文件的组成部分。</w:t>
      </w:r>
    </w:p>
    <w:p w14:paraId="13AB5B34">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D5343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1164EF6D">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6491609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7F2E224">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3241FE5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w:t>
      </w:r>
      <w:r>
        <w:rPr>
          <w:rFonts w:hint="eastAsia" w:ascii="仿宋" w:hAnsi="仿宋" w:eastAsia="仿宋" w:cs="仿宋"/>
          <w:sz w:val="24"/>
          <w:szCs w:val="24"/>
          <w:lang w:eastAsia="zh-CN"/>
        </w:rPr>
        <w:t>磋商供应商</w:t>
      </w:r>
      <w:r>
        <w:rPr>
          <w:rFonts w:hint="eastAsia" w:ascii="仿宋" w:hAnsi="仿宋" w:eastAsia="仿宋" w:cs="仿宋"/>
          <w:sz w:val="24"/>
          <w:szCs w:val="24"/>
        </w:rPr>
        <w:t>现场考察或者召开开标前答疑会的，潜在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按第二部分</w:t>
      </w:r>
      <w:r>
        <w:rPr>
          <w:rFonts w:hint="eastAsia" w:ascii="仿宋" w:hAnsi="仿宋" w:eastAsia="仿宋" w:cs="仿宋"/>
          <w:sz w:val="24"/>
          <w:szCs w:val="24"/>
          <w:lang w:eastAsia="zh-CN"/>
        </w:rPr>
        <w:t>磋商供应商</w:t>
      </w:r>
      <w:r>
        <w:rPr>
          <w:rFonts w:hint="eastAsia" w:ascii="仿宋" w:hAnsi="仿宋" w:eastAsia="仿宋" w:cs="仿宋"/>
          <w:sz w:val="24"/>
          <w:szCs w:val="24"/>
        </w:rPr>
        <w:t>须知前附表的规定参加现场考察或者开标前答疑会。</w:t>
      </w:r>
    </w:p>
    <w:p w14:paraId="0846DB55">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73A052D5">
      <w:pPr>
        <w:pStyle w:val="4"/>
        <w:keepNext w:val="0"/>
        <w:keepLines w:val="0"/>
        <w:pageBreakBefore w:val="0"/>
        <w:kinsoku/>
        <w:wordWrap/>
        <w:overflowPunct/>
        <w:topLinePunct w:val="0"/>
        <w:bidi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7683C0DC">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0559158">
      <w:pPr>
        <w:keepNext w:val="0"/>
        <w:keepLines w:val="0"/>
        <w:pageBreakBefore w:val="0"/>
        <w:kinsoku/>
        <w:wordWrap/>
        <w:overflowPunct/>
        <w:topLinePunct w:val="0"/>
        <w:autoSpaceDE w:val="0"/>
        <w:autoSpaceDN w:val="0"/>
        <w:bidi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sz w:val="24"/>
          <w:lang w:eastAsia="zh-CN"/>
        </w:rPr>
        <w:t>磋商供应商</w:t>
      </w:r>
      <w:r>
        <w:rPr>
          <w:rFonts w:hint="eastAsia" w:ascii="仿宋" w:hAnsi="仿宋" w:eastAsia="仿宋" w:cs="仿宋"/>
          <w:sz w:val="24"/>
        </w:rPr>
        <w:t>与采购有关的来往通知、函件和文件均应使用中文。</w:t>
      </w:r>
    </w:p>
    <w:p w14:paraId="4419EA49">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5BB9341">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40BEB997">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09229C29">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4090DEDF">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E854410">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DCB6F10">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533B200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5142038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6851471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58C46A7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5C5D51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0F90AF8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47E866CD">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581EDFE">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26EB1B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5ACD1763">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04552EC7">
      <w:pPr>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w:t>
      </w:r>
      <w:r>
        <w:rPr>
          <w:rFonts w:hint="eastAsia" w:ascii="仿宋" w:hAnsi="仿宋" w:eastAsia="仿宋" w:cs="仿宋"/>
          <w:b/>
          <w:sz w:val="24"/>
          <w:lang w:eastAsia="zh-CN"/>
        </w:rPr>
        <w:t>磋商供应商</w:t>
      </w:r>
      <w:r>
        <w:rPr>
          <w:rFonts w:hint="eastAsia" w:ascii="仿宋" w:hAnsi="仿宋" w:eastAsia="仿宋" w:cs="仿宋"/>
          <w:b/>
          <w:sz w:val="24"/>
        </w:rPr>
        <w:t>提供虚假材料投标的，投标无效。</w:t>
      </w:r>
    </w:p>
    <w:p w14:paraId="683C3D02">
      <w:pPr>
        <w:pStyle w:val="163"/>
        <w:keepNext w:val="0"/>
        <w:keepLines w:val="0"/>
        <w:pageBreakBefore w:val="0"/>
        <w:kinsoku/>
        <w:wordWrap/>
        <w:overflowPunct/>
        <w:topLinePunct w:val="0"/>
        <w:bidi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616BA2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磋商供应商在编制投标文件时请按照招标文件第六部分规定的格式进行，混乱的编排导致投标文件被误读或评标委员会查找不到有效文件是磋商供应商的风险。</w:t>
      </w:r>
    </w:p>
    <w:p w14:paraId="126745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12.2磋商供应商进行电子投标应安装客户端软件—“政采云电子交易客户端”，并按照招标文件和电子交易平台的要求编制并加密投标文件。磋商供应商未按规定加密的投标文件，电子交易平台将拒收并提示。</w:t>
      </w:r>
    </w:p>
    <w:p w14:paraId="0D415F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B7639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12.4磋商供应商应充分考虑完成平台注册、申领CA证书等所需时间，如未在“政府采购云平台”系统内完成相关流程，而引起的投标或响应无效的责任自负。</w:t>
      </w:r>
    </w:p>
    <w:p w14:paraId="4D8C6784">
      <w:pPr>
        <w:keepNext w:val="0"/>
        <w:keepLines w:val="0"/>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17843120">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w:t>
      </w:r>
      <w:r>
        <w:rPr>
          <w:rFonts w:hint="eastAsia" w:ascii="仿宋" w:hAnsi="仿宋" w:eastAsia="仿宋" w:cs="仿宋"/>
          <w:b/>
          <w:lang w:eastAsia="zh-CN"/>
        </w:rPr>
        <w:t>磋商供应商</w:t>
      </w:r>
      <w:r>
        <w:rPr>
          <w:rFonts w:hint="eastAsia" w:ascii="仿宋" w:hAnsi="仿宋" w:eastAsia="仿宋" w:cs="仿宋"/>
          <w:b/>
        </w:rPr>
        <w:t>的投标文件未按照招标文件要求签署、盖章的，其投标无效</w:t>
      </w:r>
      <w:r>
        <w:rPr>
          <w:rFonts w:hint="eastAsia" w:ascii="仿宋" w:hAnsi="仿宋" w:eastAsia="仿宋" w:cs="仿宋"/>
          <w:szCs w:val="24"/>
        </w:rPr>
        <w:t>。</w:t>
      </w:r>
    </w:p>
    <w:p w14:paraId="799C4ACF">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w:t>
      </w:r>
      <w:r>
        <w:rPr>
          <w:rFonts w:hint="eastAsia" w:ascii="仿宋" w:hAnsi="仿宋" w:eastAsia="仿宋" w:cs="仿宋"/>
          <w:lang w:eastAsia="zh-CN"/>
        </w:rPr>
        <w:t>磋商供应商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1272502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F498ED3">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0C41DEEC">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F0CE12">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73DC9C5">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w:t>
      </w:r>
      <w:r>
        <w:rPr>
          <w:rFonts w:hint="eastAsia" w:ascii="仿宋" w:hAnsi="仿宋" w:eastAsia="仿宋" w:cs="仿宋"/>
          <w:szCs w:val="24"/>
          <w:lang w:eastAsia="zh-CN"/>
        </w:rPr>
        <w:t>磋商供应商</w:t>
      </w:r>
      <w:r>
        <w:rPr>
          <w:rFonts w:hint="eastAsia" w:ascii="仿宋" w:hAnsi="仿宋" w:eastAsia="仿宋" w:cs="仿宋"/>
          <w:szCs w:val="24"/>
        </w:rPr>
        <w:t>以前在投标截止期方面的全部权利、责任和义务，将适用于延长至新的投标截止期。</w:t>
      </w:r>
    </w:p>
    <w:p w14:paraId="1DE9AF9E">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368FF527">
      <w:pPr>
        <w:pStyle w:val="32"/>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w:t>
      </w:r>
      <w:r>
        <w:rPr>
          <w:rFonts w:hint="eastAsia" w:ascii="仿宋" w:hAnsi="仿宋" w:eastAsia="仿宋" w:cs="仿宋"/>
          <w:sz w:val="24"/>
          <w:szCs w:val="24"/>
          <w:lang w:eastAsia="zh-CN"/>
        </w:rPr>
        <w:t>磋商供应商</w:t>
      </w:r>
      <w:r>
        <w:rPr>
          <w:rFonts w:hint="eastAsia" w:ascii="仿宋" w:hAnsi="仿宋" w:eastAsia="仿宋" w:cs="仿宋"/>
          <w:sz w:val="24"/>
          <w:szCs w:val="24"/>
        </w:rPr>
        <w:t>在电子交易平台传输递交投标文件后，还可以在投标截止时间前向</w:t>
      </w:r>
      <w:r>
        <w:rPr>
          <w:rFonts w:hint="eastAsia" w:ascii="仿宋" w:hAnsi="仿宋" w:eastAsia="仿宋" w:cs="仿宋"/>
          <w:b/>
          <w:bCs w:val="0"/>
          <w:sz w:val="24"/>
          <w:szCs w:val="24"/>
          <w:lang w:val="en-US" w:eastAsia="zh-CN"/>
        </w:rPr>
        <w:t>诸暨正开工程咨询有限公司</w:t>
      </w:r>
      <w:r>
        <w:rPr>
          <w:rFonts w:hint="eastAsia" w:ascii="仿宋" w:hAnsi="仿宋" w:eastAsia="仿宋" w:cs="仿宋"/>
          <w:b/>
          <w:bCs w:val="0"/>
          <w:sz w:val="24"/>
          <w:szCs w:val="24"/>
        </w:rPr>
        <w:t>邮箱（</w:t>
      </w:r>
      <w:r>
        <w:rPr>
          <w:rFonts w:hint="eastAsia" w:ascii="仿宋" w:hAnsi="仿宋" w:eastAsia="仿宋" w:cs="仿宋"/>
          <w:b/>
          <w:bCs w:val="0"/>
          <w:sz w:val="24"/>
          <w:szCs w:val="24"/>
          <w:lang w:val="en-US" w:eastAsia="zh-CN"/>
        </w:rPr>
        <w:t>1023169095@qq.com</w:t>
      </w:r>
      <w:r>
        <w:rPr>
          <w:rFonts w:hint="eastAsia" w:ascii="仿宋" w:hAnsi="仿宋" w:eastAsia="仿宋" w:cs="仿宋"/>
          <w:b/>
          <w:bCs w:val="0"/>
          <w:sz w:val="24"/>
          <w:szCs w:val="24"/>
        </w:rPr>
        <w:t>）</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w:t>
      </w:r>
      <w:r>
        <w:rPr>
          <w:rFonts w:hint="eastAsia" w:ascii="仿宋" w:hAnsi="仿宋" w:eastAsia="仿宋" w:cs="仿宋"/>
          <w:b/>
          <w:sz w:val="24"/>
          <w:szCs w:val="24"/>
          <w:lang w:eastAsia="zh-CN"/>
        </w:rPr>
        <w:t>磋商供应商</w:t>
      </w:r>
      <w:r>
        <w:rPr>
          <w:rFonts w:hint="eastAsia" w:ascii="仿宋" w:hAnsi="仿宋" w:eastAsia="仿宋" w:cs="仿宋"/>
          <w:b/>
          <w:sz w:val="24"/>
          <w:szCs w:val="24"/>
        </w:rPr>
        <w:t>提交备份投标文件。</w:t>
      </w:r>
    </w:p>
    <w:p w14:paraId="54D0F60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CDFB3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124681EA">
      <w:pPr>
        <w:pStyle w:val="32"/>
        <w:keepNext w:val="0"/>
        <w:keepLines w:val="0"/>
        <w:pageBreakBefore w:val="0"/>
        <w:kinsoku/>
        <w:wordWrap/>
        <w:overflowPunct/>
        <w:topLinePunct w:val="0"/>
        <w:bidi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w:t>
      </w:r>
      <w:r>
        <w:rPr>
          <w:rFonts w:hint="eastAsia" w:ascii="仿宋" w:hAnsi="仿宋" w:eastAsia="仿宋" w:cs="仿宋"/>
          <w:b/>
          <w:sz w:val="24"/>
          <w:szCs w:val="24"/>
          <w:lang w:eastAsia="zh-CN"/>
        </w:rPr>
        <w:t>磋商供应商</w:t>
      </w:r>
      <w:r>
        <w:rPr>
          <w:rFonts w:hint="eastAsia" w:ascii="仿宋" w:hAnsi="仿宋" w:eastAsia="仿宋" w:cs="仿宋"/>
          <w:b/>
          <w:sz w:val="24"/>
          <w:szCs w:val="24"/>
        </w:rPr>
        <w:t>仅提交备份投标文件，没有在电子交易平台传输递交投标文件的，投标无效。</w:t>
      </w:r>
    </w:p>
    <w:p w14:paraId="5C541EA5">
      <w:pPr>
        <w:pStyle w:val="32"/>
        <w:keepNext w:val="0"/>
        <w:keepLines w:val="0"/>
        <w:pageBreakBefore w:val="0"/>
        <w:kinsoku/>
        <w:wordWrap/>
        <w:overflowPunct/>
        <w:topLinePunct w:val="0"/>
        <w:bidi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04C1D81C">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4064E1E7">
      <w:pPr>
        <w:pStyle w:val="5"/>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05B0588D">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01B206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rPr>
        <w:t>★</w:t>
      </w:r>
      <w:r>
        <w:rPr>
          <w:rFonts w:hint="eastAsia" w:ascii="仿宋" w:hAnsi="仿宋" w:eastAsia="仿宋" w:cs="仿宋"/>
          <w:b/>
          <w:sz w:val="24"/>
          <w:szCs w:val="20"/>
          <w:lang w:eastAsia="zh-CN"/>
        </w:rPr>
        <w:t>磋商供应商</w:t>
      </w:r>
      <w:r>
        <w:rPr>
          <w:rFonts w:hint="eastAsia" w:ascii="仿宋" w:hAnsi="仿宋" w:eastAsia="仿宋" w:cs="仿宋"/>
          <w:b/>
          <w:sz w:val="24"/>
          <w:szCs w:val="20"/>
        </w:rPr>
        <w:t>的投标文件中承</w:t>
      </w:r>
      <w:r>
        <w:rPr>
          <w:rFonts w:hint="eastAsia" w:ascii="仿宋" w:hAnsi="仿宋" w:eastAsia="仿宋" w:cs="仿宋"/>
          <w:b/>
          <w:sz w:val="24"/>
          <w:szCs w:val="21"/>
        </w:rPr>
        <w:t>诺的投标有效期少于招标文件中载明的投标有效期的，投标无效。</w:t>
      </w:r>
    </w:p>
    <w:p w14:paraId="2EE4B526">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3476646">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w:t>
      </w:r>
      <w:r>
        <w:rPr>
          <w:rFonts w:hint="eastAsia" w:ascii="仿宋" w:hAnsi="仿宋" w:eastAsia="仿宋" w:cs="仿宋"/>
          <w:lang w:eastAsia="zh-CN"/>
        </w:rPr>
        <w:t>磋商供应商</w:t>
      </w:r>
      <w:r>
        <w:rPr>
          <w:rFonts w:hint="eastAsia" w:ascii="仿宋" w:hAnsi="仿宋" w:eastAsia="仿宋" w:cs="仿宋"/>
        </w:rPr>
        <w:t>延长投标有效期。</w:t>
      </w:r>
      <w:r>
        <w:rPr>
          <w:rFonts w:hint="eastAsia" w:ascii="仿宋" w:hAnsi="仿宋" w:eastAsia="仿宋" w:cs="仿宋"/>
          <w:lang w:eastAsia="zh-CN"/>
        </w:rPr>
        <w:t>磋商供应商</w:t>
      </w:r>
      <w:r>
        <w:rPr>
          <w:rFonts w:hint="eastAsia" w:ascii="仿宋" w:hAnsi="仿宋" w:eastAsia="仿宋" w:cs="仿宋"/>
        </w:rPr>
        <w:t>同意延长的，不得要求或被允许修改其投标文件，</w:t>
      </w:r>
      <w:r>
        <w:rPr>
          <w:rFonts w:hint="eastAsia" w:ascii="仿宋" w:hAnsi="仿宋" w:eastAsia="仿宋" w:cs="仿宋"/>
          <w:lang w:eastAsia="zh-CN"/>
        </w:rPr>
        <w:t>磋商供应商</w:t>
      </w:r>
      <w:r>
        <w:rPr>
          <w:rFonts w:hint="eastAsia" w:ascii="仿宋" w:hAnsi="仿宋" w:eastAsia="仿宋" w:cs="仿宋"/>
        </w:rPr>
        <w:t>拒绝延长的，其投标无效。</w:t>
      </w:r>
    </w:p>
    <w:p w14:paraId="68F19D88">
      <w:pPr>
        <w:pStyle w:val="163"/>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firstLine="1928" w:firstLineChars="600"/>
        <w:textAlignment w:val="auto"/>
        <w:rPr>
          <w:rFonts w:hint="eastAsia" w:ascii="仿宋" w:hAnsi="仿宋" w:eastAsia="仿宋" w:cs="仿宋"/>
          <w:b/>
          <w:sz w:val="32"/>
        </w:rPr>
      </w:pPr>
      <w:r>
        <w:rPr>
          <w:rFonts w:hint="eastAsia" w:ascii="仿宋" w:hAnsi="仿宋" w:eastAsia="仿宋" w:cs="仿宋"/>
          <w:b/>
          <w:sz w:val="32"/>
        </w:rPr>
        <w:t>四、开标、资格审查与信用信息查询</w:t>
      </w:r>
    </w:p>
    <w:p w14:paraId="794852EE">
      <w:pPr>
        <w:pStyle w:val="563"/>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64870A4">
      <w:pPr>
        <w:pStyle w:val="563"/>
        <w:keepNext w:val="0"/>
        <w:keepLines w:val="0"/>
        <w:pageBreakBefore w:val="0"/>
        <w:kinsoku/>
        <w:wordWrap/>
        <w:overflowPunct/>
        <w:topLinePunct w:val="0"/>
        <w:bidi w:val="0"/>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w:t>
      </w:r>
      <w:r>
        <w:rPr>
          <w:rFonts w:hint="eastAsia" w:ascii="仿宋" w:hAnsi="仿宋" w:eastAsia="仿宋" w:cs="仿宋"/>
          <w:sz w:val="24"/>
          <w:lang w:eastAsia="zh-CN"/>
        </w:rPr>
        <w:t>磋商供应商</w:t>
      </w:r>
      <w:r>
        <w:rPr>
          <w:rFonts w:hint="eastAsia" w:ascii="仿宋" w:hAnsi="仿宋" w:eastAsia="仿宋" w:cs="仿宋"/>
          <w:sz w:val="24"/>
        </w:rPr>
        <w:t>均应当准时在线参加。</w:t>
      </w:r>
      <w:r>
        <w:rPr>
          <w:rFonts w:hint="eastAsia" w:ascii="仿宋" w:hAnsi="仿宋" w:eastAsia="仿宋" w:cs="仿宋"/>
          <w:sz w:val="24"/>
          <w:lang w:eastAsia="zh-CN"/>
        </w:rPr>
        <w:t>磋商供应商</w:t>
      </w:r>
      <w:r>
        <w:rPr>
          <w:rFonts w:hint="eastAsia" w:ascii="仿宋" w:hAnsi="仿宋" w:eastAsia="仿宋" w:cs="仿宋"/>
          <w:sz w:val="24"/>
        </w:rPr>
        <w:t>不足3家的，不得开标。</w:t>
      </w:r>
    </w:p>
    <w:p w14:paraId="58534C7F">
      <w:pPr>
        <w:pStyle w:val="563"/>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w:t>
      </w:r>
      <w:r>
        <w:rPr>
          <w:rFonts w:hint="eastAsia" w:ascii="仿宋" w:hAnsi="仿宋" w:eastAsia="仿宋" w:cs="仿宋"/>
          <w:sz w:val="24"/>
          <w:lang w:eastAsia="zh-CN"/>
        </w:rPr>
        <w:t>磋商供应商</w:t>
      </w:r>
      <w:r>
        <w:rPr>
          <w:rFonts w:hint="eastAsia" w:ascii="仿宋" w:hAnsi="仿宋" w:eastAsia="仿宋" w:cs="仿宋"/>
          <w:sz w:val="24"/>
        </w:rPr>
        <w:t>按照平台提示在招标文件规定时间内完成在线解密。</w:t>
      </w:r>
    </w:p>
    <w:p w14:paraId="2B9DB47A">
      <w:pPr>
        <w:pStyle w:val="563"/>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w:t>
      </w:r>
      <w:r>
        <w:rPr>
          <w:rFonts w:hint="eastAsia" w:ascii="仿宋" w:hAnsi="仿宋" w:eastAsia="仿宋" w:cs="仿宋"/>
          <w:b/>
          <w:sz w:val="24"/>
          <w:lang w:eastAsia="zh-CN"/>
        </w:rPr>
        <w:t>磋商供应商</w:t>
      </w:r>
      <w:r>
        <w:rPr>
          <w:rFonts w:hint="eastAsia" w:ascii="仿宋" w:hAnsi="仿宋" w:eastAsia="仿宋" w:cs="仿宋"/>
          <w:b/>
          <w:sz w:val="24"/>
        </w:rPr>
        <w:t>提供了备份投标文件的，经</w:t>
      </w:r>
      <w:r>
        <w:rPr>
          <w:rFonts w:hint="eastAsia" w:ascii="仿宋" w:hAnsi="仿宋" w:eastAsia="仿宋" w:cs="仿宋"/>
          <w:b/>
          <w:sz w:val="24"/>
          <w:lang w:eastAsia="zh-CN"/>
        </w:rPr>
        <w:t>磋商供应商</w:t>
      </w:r>
      <w:r>
        <w:rPr>
          <w:rFonts w:hint="eastAsia" w:ascii="仿宋" w:hAnsi="仿宋" w:eastAsia="仿宋" w:cs="仿宋"/>
          <w:b/>
          <w:sz w:val="24"/>
        </w:rPr>
        <w:t>同意后以备份投标文件作为依据，否则视为投标文件撤回。投标文件已按时解密的，备份投标文件自动失效。</w:t>
      </w:r>
    </w:p>
    <w:p w14:paraId="4FA6FF41">
      <w:pPr>
        <w:pStyle w:val="563"/>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18C97DE0">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w:t>
      </w:r>
      <w:r>
        <w:rPr>
          <w:rFonts w:hint="eastAsia" w:ascii="仿宋" w:hAnsi="仿宋" w:eastAsia="仿宋" w:cs="仿宋"/>
          <w:kern w:val="0"/>
          <w:szCs w:val="24"/>
          <w:lang w:eastAsia="zh-CN"/>
        </w:rPr>
        <w:t>磋商供应商</w:t>
      </w:r>
      <w:r>
        <w:rPr>
          <w:rFonts w:hint="eastAsia" w:ascii="仿宋" w:hAnsi="仿宋" w:eastAsia="仿宋" w:cs="仿宋"/>
          <w:kern w:val="0"/>
          <w:szCs w:val="24"/>
        </w:rPr>
        <w:t>的资格进行审查。</w:t>
      </w:r>
    </w:p>
    <w:p w14:paraId="78B95A3B">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w:t>
      </w:r>
      <w:r>
        <w:rPr>
          <w:rFonts w:hint="eastAsia" w:ascii="仿宋" w:hAnsi="仿宋" w:eastAsia="仿宋" w:cs="仿宋"/>
          <w:sz w:val="24"/>
          <w:lang w:eastAsia="zh-CN"/>
        </w:rPr>
        <w:t>磋商供应商</w:t>
      </w:r>
      <w:r>
        <w:rPr>
          <w:rFonts w:hint="eastAsia" w:ascii="仿宋" w:hAnsi="仿宋" w:eastAsia="仿宋" w:cs="仿宋"/>
          <w:sz w:val="24"/>
        </w:rPr>
        <w:t>的基本资格条件、特定资格条件进行审查。</w:t>
      </w:r>
    </w:p>
    <w:p w14:paraId="397A0AF8">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w:t>
      </w:r>
      <w:r>
        <w:rPr>
          <w:rFonts w:hint="eastAsia" w:ascii="仿宋" w:hAnsi="仿宋" w:eastAsia="仿宋" w:cs="仿宋"/>
          <w:kern w:val="0"/>
          <w:szCs w:val="24"/>
          <w:lang w:eastAsia="zh-CN"/>
        </w:rPr>
        <w:t>磋商供应商</w:t>
      </w:r>
      <w:r>
        <w:rPr>
          <w:rFonts w:hint="eastAsia" w:ascii="仿宋" w:hAnsi="仿宋" w:eastAsia="仿宋" w:cs="仿宋"/>
          <w:kern w:val="0"/>
          <w:szCs w:val="24"/>
        </w:rPr>
        <w:t>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kern w:val="0"/>
          <w:szCs w:val="24"/>
          <w:lang w:eastAsia="zh-CN"/>
        </w:rPr>
        <w:t>磋商供应商</w:t>
      </w:r>
      <w:r>
        <w:rPr>
          <w:rFonts w:hint="eastAsia" w:ascii="仿宋" w:hAnsi="仿宋" w:eastAsia="仿宋" w:cs="仿宋"/>
          <w:kern w:val="0"/>
          <w:szCs w:val="24"/>
        </w:rPr>
        <w:t>不具备招标文件中规定的资格要求，其投标无效。</w:t>
      </w:r>
    </w:p>
    <w:p w14:paraId="05FF1E24">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w:t>
      </w:r>
      <w:r>
        <w:rPr>
          <w:rFonts w:hint="eastAsia" w:ascii="仿宋" w:hAnsi="仿宋" w:eastAsia="仿宋" w:cs="仿宋"/>
          <w:kern w:val="0"/>
          <w:szCs w:val="24"/>
          <w:lang w:eastAsia="zh-CN"/>
        </w:rPr>
        <w:t>磋商供应商</w:t>
      </w:r>
      <w:r>
        <w:rPr>
          <w:rFonts w:hint="eastAsia" w:ascii="仿宋" w:hAnsi="仿宋" w:eastAsia="仿宋" w:cs="仿宋"/>
          <w:kern w:val="0"/>
          <w:szCs w:val="24"/>
        </w:rPr>
        <w:t>，采购人或采购代理机构告知其未通过的原因。</w:t>
      </w:r>
    </w:p>
    <w:p w14:paraId="73B2837E">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w:t>
      </w:r>
      <w:r>
        <w:rPr>
          <w:rFonts w:hint="eastAsia" w:ascii="仿宋" w:hAnsi="仿宋" w:eastAsia="仿宋" w:cs="仿宋"/>
          <w:lang w:eastAsia="zh-CN"/>
        </w:rPr>
        <w:t>磋商供应商</w:t>
      </w:r>
      <w:r>
        <w:rPr>
          <w:rFonts w:hint="eastAsia" w:ascii="仿宋" w:hAnsi="仿宋" w:eastAsia="仿宋" w:cs="仿宋"/>
        </w:rPr>
        <w:t>不足3家的，不再评标。</w:t>
      </w:r>
    </w:p>
    <w:p w14:paraId="39684A99">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4CD24861">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w:t>
      </w:r>
      <w:r>
        <w:rPr>
          <w:rFonts w:hint="eastAsia" w:ascii="仿宋" w:hAnsi="仿宋" w:eastAsia="仿宋" w:cs="仿宋"/>
          <w:kern w:val="0"/>
          <w:szCs w:val="24"/>
          <w:lang w:eastAsia="zh-CN"/>
        </w:rPr>
        <w:t>磋商供应商</w:t>
      </w:r>
      <w:r>
        <w:rPr>
          <w:rFonts w:hint="eastAsia" w:ascii="仿宋" w:hAnsi="仿宋" w:eastAsia="仿宋" w:cs="仿宋"/>
          <w:kern w:val="0"/>
          <w:szCs w:val="24"/>
        </w:rPr>
        <w:t>投标截止时间当天的信用记录。</w:t>
      </w:r>
    </w:p>
    <w:p w14:paraId="006F89A5">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w:t>
      </w:r>
      <w:r>
        <w:rPr>
          <w:rFonts w:hint="eastAsia" w:ascii="仿宋" w:hAnsi="仿宋" w:eastAsia="仿宋" w:cs="仿宋"/>
          <w:kern w:val="0"/>
          <w:szCs w:val="24"/>
          <w:lang w:eastAsia="zh-CN"/>
        </w:rPr>
        <w:t>磋商供应商</w:t>
      </w:r>
      <w:r>
        <w:rPr>
          <w:rFonts w:hint="eastAsia" w:ascii="仿宋" w:hAnsi="仿宋" w:eastAsia="仿宋" w:cs="仿宋"/>
          <w:kern w:val="0"/>
          <w:szCs w:val="24"/>
        </w:rPr>
        <w:t>的信用记录、查询结果经确认后将与采购文件一起存档。</w:t>
      </w:r>
    </w:p>
    <w:p w14:paraId="0652EEF4">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w:t>
      </w:r>
      <w:r>
        <w:rPr>
          <w:rFonts w:hint="eastAsia" w:ascii="仿宋" w:hAnsi="仿宋" w:eastAsia="仿宋" w:cs="仿宋"/>
          <w:kern w:val="0"/>
          <w:szCs w:val="24"/>
          <w:lang w:eastAsia="zh-CN"/>
        </w:rPr>
        <w:t>磋商供应商</w:t>
      </w:r>
      <w:r>
        <w:rPr>
          <w:rFonts w:hint="eastAsia" w:ascii="仿宋" w:hAnsi="仿宋" w:eastAsia="仿宋" w:cs="仿宋"/>
          <w:kern w:val="0"/>
          <w:szCs w:val="24"/>
        </w:rPr>
        <w:t>将被拒绝参与政府采购活动。</w:t>
      </w:r>
    </w:p>
    <w:p w14:paraId="11122C31">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EDA14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五、评标</w:t>
      </w:r>
    </w:p>
    <w:p w14:paraId="28DBEC12">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bookmarkStart w:id="10" w:name="_Toc91899903"/>
      <w:r>
        <w:rPr>
          <w:rFonts w:hint="eastAsia" w:ascii="仿宋" w:hAnsi="仿宋" w:eastAsia="仿宋" w:cs="仿宋"/>
          <w:kern w:val="0"/>
          <w:szCs w:val="24"/>
        </w:rPr>
        <w:t>21. 评标委员会将根据招标文件和有关规定，履行评标工作职责，并按照评标方法及评分标准，全面衡量各</w:t>
      </w:r>
      <w:r>
        <w:rPr>
          <w:rFonts w:hint="eastAsia" w:ascii="仿宋" w:hAnsi="仿宋" w:eastAsia="仿宋" w:cs="仿宋"/>
          <w:kern w:val="0"/>
          <w:szCs w:val="24"/>
          <w:lang w:eastAsia="zh-CN"/>
        </w:rPr>
        <w:t>磋商供应商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szCs w:val="24"/>
          <w:lang w:eastAsia="zh-CN"/>
        </w:rPr>
        <w:t>磋商供应商</w:t>
      </w:r>
      <w:r>
        <w:rPr>
          <w:rFonts w:hint="eastAsia" w:ascii="仿宋" w:hAnsi="仿宋" w:eastAsia="仿宋" w:cs="仿宋"/>
          <w:kern w:val="0"/>
          <w:szCs w:val="24"/>
        </w:rPr>
        <w:t>，按照评审因素进行评审。详见招标文件第四部分评标办法。</w:t>
      </w:r>
    </w:p>
    <w:p w14:paraId="72FB154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六、定标</w:t>
      </w:r>
    </w:p>
    <w:p w14:paraId="7BA20E51">
      <w:pPr>
        <w:pStyle w:val="5"/>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20824DA4">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26B16B9">
      <w:pPr>
        <w:pStyle w:val="163"/>
        <w:keepNext w:val="0"/>
        <w:keepLines w:val="0"/>
        <w:pageBreakBefore w:val="0"/>
        <w:kinsoku/>
        <w:wordWrap/>
        <w:overflowPunct/>
        <w:topLinePunct w:val="0"/>
        <w:bidi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23819F3">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0938355F">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76AE00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150"/>
        <w:jc w:val="center"/>
        <w:textAlignment w:val="auto"/>
        <w:rPr>
          <w:rFonts w:hint="eastAsia" w:ascii="仿宋" w:hAnsi="仿宋" w:eastAsia="仿宋" w:cs="仿宋"/>
          <w:b/>
          <w:sz w:val="32"/>
        </w:rPr>
      </w:pPr>
      <w:r>
        <w:rPr>
          <w:rFonts w:hint="eastAsia" w:ascii="仿宋" w:hAnsi="仿宋" w:eastAsia="仿宋" w:cs="仿宋"/>
          <w:b/>
          <w:sz w:val="32"/>
        </w:rPr>
        <w:t>七、合同授予</w:t>
      </w:r>
    </w:p>
    <w:p w14:paraId="53484B93">
      <w:pPr>
        <w:pStyle w:val="5"/>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C4BA884">
      <w:pPr>
        <w:pStyle w:val="5"/>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3B2C8678">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52F2DBC9">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555EF3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25.3采购人对合同内容负责。合同金额200万元及以上的必须由法律顾问根据《政府采购法》、《民法典》等对合同条款进行审查，出具法律意见书后方可签订合同。对于合同金额200万元以下的项目，</w:t>
      </w:r>
      <w:r>
        <w:rPr>
          <w:rFonts w:hint="eastAsia" w:ascii="仿宋" w:hAnsi="仿宋" w:eastAsia="仿宋" w:cs="仿宋"/>
          <w:lang w:eastAsia="zh-CN"/>
        </w:rPr>
        <w:t>采购人</w:t>
      </w:r>
      <w:r>
        <w:rPr>
          <w:rFonts w:hint="eastAsia" w:ascii="仿宋" w:hAnsi="仿宋" w:eastAsia="仿宋" w:cs="仿宋"/>
        </w:rPr>
        <w:t>自行组织审查合同条款。</w:t>
      </w:r>
    </w:p>
    <w:p w14:paraId="7BB31FA5">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77509B5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w:t>
      </w:r>
      <w:r>
        <w:rPr>
          <w:rFonts w:hint="eastAsia" w:ascii="仿宋" w:hAnsi="仿宋" w:eastAsia="仿宋" w:cs="仿宋"/>
          <w:lang w:val="en-US" w:eastAsia="zh-CN"/>
        </w:rPr>
        <w:t>人</w:t>
      </w:r>
      <w:r>
        <w:rPr>
          <w:rFonts w:hint="eastAsia" w:ascii="仿宋" w:hAnsi="仿宋" w:eastAsia="仿宋" w:cs="仿宋"/>
        </w:rPr>
        <w:t>拒绝与采购人签订合同的，采购人应当重新开展政府采购活动。</w:t>
      </w:r>
    </w:p>
    <w:p w14:paraId="70F23940">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60082D90">
      <w:pPr>
        <w:pStyle w:val="5"/>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 履约保证金</w:t>
      </w:r>
    </w:p>
    <w:p w14:paraId="5C3386F7">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75E6213">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28BC7E3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32"/>
        </w:rPr>
        <w:t>八、电子交易活动的中止</w:t>
      </w:r>
    </w:p>
    <w:p w14:paraId="5D3F278B">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left="0" w:leftChars="0" w:firstLine="0" w:firstLineChars="0"/>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943AE71">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5559CFAC">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0D63F2C2">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93A12DF">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187C0207">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649EE070">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EEF70C7">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7A41881B">
      <w:pPr>
        <w:pStyle w:val="5"/>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2B630FF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5A033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w:t>
      </w:r>
      <w:r>
        <w:rPr>
          <w:rFonts w:hint="eastAsia" w:ascii="仿宋" w:hAnsi="仿宋" w:eastAsia="仿宋" w:cs="仿宋"/>
          <w:kern w:val="0"/>
          <w:sz w:val="24"/>
          <w:lang w:eastAsia="zh-CN"/>
        </w:rPr>
        <w:t>磋商供应商</w:t>
      </w:r>
      <w:r>
        <w:rPr>
          <w:rFonts w:hint="eastAsia" w:ascii="仿宋" w:hAnsi="仿宋" w:eastAsia="仿宋" w:cs="仿宋"/>
          <w:kern w:val="0"/>
          <w:sz w:val="24"/>
        </w:rPr>
        <w:t>或者第三方机构参与验收。参与验收的</w:t>
      </w:r>
      <w:r>
        <w:rPr>
          <w:rFonts w:hint="eastAsia" w:ascii="仿宋" w:hAnsi="仿宋" w:eastAsia="仿宋" w:cs="仿宋"/>
          <w:kern w:val="0"/>
          <w:sz w:val="24"/>
          <w:lang w:eastAsia="zh-CN"/>
        </w:rPr>
        <w:t>供应商</w:t>
      </w:r>
      <w:r>
        <w:rPr>
          <w:rFonts w:hint="eastAsia" w:ascii="仿宋" w:hAnsi="仿宋" w:eastAsia="仿宋" w:cs="仿宋"/>
          <w:kern w:val="0"/>
          <w:sz w:val="24"/>
        </w:rPr>
        <w:t>或者第三方机构的意见作为验收书的参考资料一并存档。</w:t>
      </w:r>
    </w:p>
    <w:p w14:paraId="379FEB4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07F05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14:paraId="774EC46B">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sectPr>
          <w:headerReference r:id="rId15" w:type="first"/>
          <w:footerReference r:id="rId18" w:type="first"/>
          <w:headerReference r:id="rId14" w:type="default"/>
          <w:footerReference r:id="rId16" w:type="default"/>
          <w:footerReference r:id="rId17" w:type="even"/>
          <w:pgSz w:w="11906" w:h="16838"/>
          <w:pgMar w:top="476" w:right="1066" w:bottom="873" w:left="1066" w:header="510" w:footer="567" w:gutter="0"/>
          <w:pgNumType w:fmt="decimal"/>
          <w:cols w:space="720" w:num="1"/>
          <w:titlePg/>
          <w:docGrid w:linePitch="312" w:charSpace="0"/>
        </w:sectPr>
      </w:pPr>
      <w:bookmarkStart w:id="11" w:name="_Hlt74730295"/>
      <w:bookmarkEnd w:id="11"/>
      <w:bookmarkStart w:id="12" w:name="_Hlt68057669"/>
      <w:bookmarkEnd w:id="12"/>
      <w:bookmarkStart w:id="13" w:name="_Hlt74714665"/>
      <w:bookmarkEnd w:id="13"/>
      <w:bookmarkStart w:id="14" w:name="_Hlt74729768"/>
      <w:bookmarkEnd w:id="14"/>
      <w:bookmarkStart w:id="15" w:name="_Hlt75236011"/>
      <w:bookmarkEnd w:id="15"/>
      <w:bookmarkStart w:id="16" w:name="_Hlt75236290"/>
      <w:bookmarkEnd w:id="16"/>
      <w:bookmarkStart w:id="17" w:name="_Hlt68072990"/>
      <w:bookmarkEnd w:id="17"/>
      <w:bookmarkStart w:id="18" w:name="_Hlt68073093"/>
      <w:bookmarkEnd w:id="18"/>
      <w:bookmarkStart w:id="19" w:name="_Hlt74707468"/>
      <w:bookmarkEnd w:id="19"/>
      <w:bookmarkStart w:id="20" w:name="_Hlt75236101"/>
      <w:bookmarkEnd w:id="20"/>
      <w:bookmarkStart w:id="21" w:name="_Hlt68072998"/>
      <w:bookmarkEnd w:id="21"/>
      <w:bookmarkStart w:id="22" w:name="_Hlt68403820"/>
      <w:bookmarkEnd w:id="22"/>
    </w:p>
    <w:bookmarkEnd w:id="8"/>
    <w:bookmarkEnd w:id="9"/>
    <w:p w14:paraId="319C3D29">
      <w:pPr>
        <w:spacing w:line="360" w:lineRule="auto"/>
        <w:jc w:val="center"/>
        <w:outlineLvl w:val="0"/>
        <w:rPr>
          <w:rFonts w:hint="eastAsia" w:ascii="仿宋" w:hAnsi="仿宋" w:eastAsia="仿宋" w:cs="仿宋"/>
          <w:b/>
          <w:sz w:val="36"/>
          <w:szCs w:val="36"/>
        </w:rPr>
      </w:pPr>
      <w:bookmarkStart w:id="23" w:name="第四部分"/>
      <w:r>
        <w:rPr>
          <w:rFonts w:hint="eastAsia" w:ascii="仿宋" w:hAnsi="仿宋" w:eastAsia="仿宋" w:cs="仿宋"/>
          <w:b/>
          <w:sz w:val="36"/>
          <w:szCs w:val="36"/>
        </w:rPr>
        <w:t>第三</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采购需求</w:t>
      </w:r>
    </w:p>
    <w:p w14:paraId="439B62D6">
      <w:pPr>
        <w:spacing w:line="360" w:lineRule="auto"/>
        <w:rPr>
          <w:rFonts w:hint="eastAsia" w:ascii="仿宋" w:hAnsi="仿宋" w:eastAsia="仿宋" w:cs="仿宋"/>
          <w:b/>
          <w:sz w:val="24"/>
        </w:rPr>
      </w:pPr>
      <w:r>
        <w:rPr>
          <w:rFonts w:hint="eastAsia" w:ascii="仿宋" w:hAnsi="仿宋" w:eastAsia="仿宋" w:cs="仿宋"/>
          <w:b/>
          <w:sz w:val="24"/>
          <w:lang w:eastAsia="zh-CN"/>
        </w:rPr>
        <w:t>（</w:t>
      </w:r>
      <w:r>
        <w:rPr>
          <w:rFonts w:hint="eastAsia" w:ascii="仿宋" w:hAnsi="仿宋" w:eastAsia="仿宋" w:cs="仿宋"/>
          <w:b/>
          <w:sz w:val="24"/>
        </w:rPr>
        <w:t>一</w:t>
      </w:r>
      <w:r>
        <w:rPr>
          <w:rFonts w:hint="eastAsia" w:ascii="仿宋" w:hAnsi="仿宋" w:eastAsia="仿宋" w:cs="仿宋"/>
          <w:b/>
          <w:sz w:val="24"/>
          <w:lang w:eastAsia="zh-CN"/>
        </w:rPr>
        <w:t>）</w:t>
      </w:r>
      <w:r>
        <w:rPr>
          <w:rFonts w:hint="eastAsia" w:ascii="仿宋" w:hAnsi="仿宋" w:eastAsia="仿宋" w:cs="仿宋"/>
          <w:b/>
          <w:sz w:val="24"/>
        </w:rPr>
        <w:t>、项目概况</w:t>
      </w:r>
    </w:p>
    <w:p w14:paraId="64FBF42C">
      <w:pPr>
        <w:spacing w:line="360" w:lineRule="auto"/>
        <w:ind w:firstLine="480" w:firstLineChars="200"/>
        <w:rPr>
          <w:rFonts w:ascii="仿宋" w:hAnsi="仿宋" w:eastAsia="仿宋"/>
          <w:bCs/>
          <w:color w:val="auto"/>
          <w:sz w:val="24"/>
          <w:szCs w:val="24"/>
        </w:rPr>
      </w:pPr>
      <w:r>
        <w:rPr>
          <w:rFonts w:hint="eastAsia" w:ascii="仿宋" w:hAnsi="仿宋" w:eastAsia="仿宋" w:cs="仿宋"/>
          <w:sz w:val="24"/>
        </w:rPr>
        <w:t xml:space="preserve"> </w:t>
      </w:r>
      <w:r>
        <w:rPr>
          <w:rFonts w:hint="eastAsia" w:ascii="仿宋" w:hAnsi="仿宋" w:eastAsia="仿宋"/>
          <w:bCs/>
          <w:color w:val="auto"/>
          <w:sz w:val="24"/>
          <w:szCs w:val="24"/>
        </w:rPr>
        <w:t>1.项目名称及预算金额</w:t>
      </w:r>
    </w:p>
    <w:p w14:paraId="5CFE13CD">
      <w:pPr>
        <w:spacing w:line="360" w:lineRule="auto"/>
        <w:ind w:firstLine="480" w:firstLineChars="200"/>
        <w:rPr>
          <w:rStyle w:val="79"/>
          <w:rFonts w:hint="eastAsia" w:ascii="仿宋" w:hAnsi="仿宋" w:eastAsia="仿宋" w:cs="仿宋"/>
          <w:b w:val="0"/>
          <w:bCs/>
          <w:caps w:val="0"/>
          <w:color w:val="auto"/>
          <w:spacing w:val="0"/>
          <w:kern w:val="0"/>
          <w:sz w:val="24"/>
          <w:szCs w:val="24"/>
          <w:lang w:val="en-US" w:eastAsia="zh-CN" w:bidi="ar"/>
        </w:rPr>
      </w:pPr>
      <w:r>
        <w:rPr>
          <w:rFonts w:hint="eastAsia" w:ascii="仿宋" w:hAnsi="仿宋" w:eastAsia="仿宋"/>
          <w:bCs/>
          <w:color w:val="auto"/>
          <w:sz w:val="24"/>
          <w:szCs w:val="24"/>
        </w:rPr>
        <w:t>（1）项目名称：</w:t>
      </w:r>
      <w:r>
        <w:rPr>
          <w:rStyle w:val="79"/>
          <w:rFonts w:hint="eastAsia" w:ascii="仿宋" w:hAnsi="仿宋" w:eastAsia="仿宋" w:cs="仿宋"/>
          <w:b w:val="0"/>
          <w:bCs/>
          <w:caps w:val="0"/>
          <w:color w:val="auto"/>
          <w:spacing w:val="0"/>
          <w:kern w:val="0"/>
          <w:sz w:val="24"/>
          <w:szCs w:val="24"/>
          <w:lang w:val="en-US" w:eastAsia="zh-CN" w:bidi="ar"/>
        </w:rPr>
        <w:t>诸暨市应店街镇2025-2026年度水利工程设计服务采购项目</w:t>
      </w:r>
    </w:p>
    <w:p w14:paraId="23082C7D">
      <w:pP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（2）采购预算总金额（元）：</w:t>
      </w:r>
      <w:r>
        <w:rPr>
          <w:rFonts w:hint="eastAsia" w:ascii="仿宋" w:hAnsi="仿宋" w:eastAsia="仿宋" w:cs="宋体"/>
          <w:color w:val="auto"/>
          <w:sz w:val="24"/>
          <w:szCs w:val="24"/>
          <w:highlight w:val="none"/>
          <w:lang w:val="en-US" w:eastAsia="zh-CN"/>
        </w:rPr>
        <w:t>6</w:t>
      </w:r>
      <w:r>
        <w:rPr>
          <w:rFonts w:hint="eastAsia" w:ascii="仿宋" w:hAnsi="仿宋" w:eastAsia="仿宋" w:cs="宋体"/>
          <w:color w:val="auto"/>
          <w:sz w:val="24"/>
          <w:szCs w:val="24"/>
          <w:highlight w:val="none"/>
        </w:rPr>
        <w:t>00000。</w:t>
      </w:r>
    </w:p>
    <w:p w14:paraId="3D4A8FC3">
      <w:pPr>
        <w:spacing w:line="360" w:lineRule="auto"/>
        <w:ind w:firstLine="360" w:firstLineChars="15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3</w:t>
      </w:r>
      <w:r>
        <w:rPr>
          <w:rFonts w:hint="eastAsia" w:ascii="仿宋" w:hAnsi="仿宋" w:eastAsia="仿宋" w:cs="宋体"/>
          <w:color w:val="auto"/>
          <w:sz w:val="24"/>
          <w:szCs w:val="24"/>
          <w:highlight w:val="none"/>
          <w:lang w:eastAsia="zh-CN"/>
        </w:rPr>
        <w:t>）投资规模：委托本镇交易办进行发包且需要</w:t>
      </w:r>
      <w:r>
        <w:rPr>
          <w:rFonts w:hint="eastAsia" w:ascii="仿宋" w:hAnsi="仿宋" w:eastAsia="仿宋" w:cs="宋体"/>
          <w:color w:val="auto"/>
          <w:sz w:val="24"/>
          <w:szCs w:val="24"/>
          <w:highlight w:val="none"/>
          <w:lang w:val="en-US" w:eastAsia="zh-CN"/>
        </w:rPr>
        <w:t>水利工程设计</w:t>
      </w:r>
      <w:r>
        <w:rPr>
          <w:rFonts w:hint="eastAsia" w:ascii="仿宋" w:hAnsi="仿宋" w:eastAsia="仿宋" w:cs="宋体"/>
          <w:color w:val="auto"/>
          <w:sz w:val="24"/>
          <w:szCs w:val="24"/>
          <w:highlight w:val="none"/>
          <w:lang w:eastAsia="zh-CN"/>
        </w:rPr>
        <w:t>建设项目（包含诸暨市应店街镇人民政府及应店街镇辖区内行政村（社区）等）。</w:t>
      </w:r>
    </w:p>
    <w:p w14:paraId="0BFC75FE">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2.标项划分</w:t>
      </w:r>
    </w:p>
    <w:p w14:paraId="00E34D89">
      <w:pPr>
        <w:spacing w:line="360" w:lineRule="auto"/>
        <w:ind w:firstLine="470" w:firstLineChars="196"/>
        <w:rPr>
          <w:rFonts w:ascii="仿宋" w:hAnsi="仿宋" w:eastAsia="仿宋"/>
          <w:bCs/>
          <w:color w:val="auto"/>
          <w:sz w:val="24"/>
          <w:szCs w:val="24"/>
        </w:rPr>
      </w:pPr>
      <w:r>
        <w:rPr>
          <w:rFonts w:hint="eastAsia" w:ascii="仿宋" w:hAnsi="仿宋" w:eastAsia="仿宋"/>
          <w:bCs/>
          <w:color w:val="auto"/>
          <w:sz w:val="24"/>
          <w:szCs w:val="24"/>
        </w:rPr>
        <w:t>本项目共分2个标项，各个标项的预算金额及实施区域如下：</w:t>
      </w:r>
    </w:p>
    <w:p w14:paraId="2809DC8D">
      <w:pPr>
        <w:spacing w:line="360" w:lineRule="auto"/>
        <w:ind w:firstLine="360" w:firstLineChars="15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1</w:t>
      </w:r>
      <w:r>
        <w:rPr>
          <w:rFonts w:ascii="仿宋" w:hAnsi="仿宋" w:eastAsia="仿宋"/>
          <w:color w:val="auto"/>
          <w:sz w:val="24"/>
          <w:szCs w:val="24"/>
        </w:rPr>
        <w:t>）【标项一】：</w:t>
      </w:r>
    </w:p>
    <w:p w14:paraId="2A5787DD">
      <w:pPr>
        <w:spacing w:line="360" w:lineRule="auto"/>
        <w:ind w:firstLine="470" w:firstLineChars="196"/>
        <w:rPr>
          <w:rFonts w:ascii="仿宋" w:hAnsi="仿宋" w:eastAsia="仿宋"/>
          <w:bCs/>
          <w:color w:val="auto"/>
          <w:sz w:val="24"/>
          <w:szCs w:val="24"/>
        </w:rPr>
      </w:pPr>
      <w:r>
        <w:rPr>
          <w:rFonts w:hint="eastAsia" w:ascii="仿宋" w:hAnsi="仿宋" w:eastAsia="仿宋"/>
          <w:bCs/>
          <w:color w:val="auto"/>
          <w:sz w:val="24"/>
          <w:szCs w:val="24"/>
        </w:rPr>
        <w:t>采购预算金额（元）：</w:t>
      </w:r>
      <w:r>
        <w:rPr>
          <w:rFonts w:hint="eastAsia" w:ascii="仿宋" w:hAnsi="仿宋" w:eastAsia="仿宋"/>
          <w:bCs/>
          <w:color w:val="auto"/>
          <w:sz w:val="24"/>
          <w:szCs w:val="24"/>
          <w:lang w:val="en-US" w:eastAsia="zh-CN"/>
        </w:rPr>
        <w:t>3</w:t>
      </w:r>
      <w:r>
        <w:rPr>
          <w:rFonts w:hint="eastAsia" w:ascii="仿宋" w:hAnsi="仿宋" w:eastAsia="仿宋"/>
          <w:bCs/>
          <w:color w:val="auto"/>
          <w:sz w:val="24"/>
          <w:szCs w:val="24"/>
        </w:rPr>
        <w:t>00000。</w:t>
      </w:r>
    </w:p>
    <w:p w14:paraId="5D7094FF">
      <w:pPr>
        <w:spacing w:line="360" w:lineRule="auto"/>
        <w:ind w:firstLine="470" w:firstLineChars="196"/>
        <w:rPr>
          <w:rFonts w:ascii="仿宋" w:hAnsi="仿宋" w:eastAsia="仿宋"/>
          <w:bCs/>
          <w:color w:val="auto"/>
          <w:sz w:val="24"/>
          <w:szCs w:val="24"/>
        </w:rPr>
      </w:pPr>
      <w:r>
        <w:rPr>
          <w:rFonts w:ascii="仿宋" w:hAnsi="仿宋" w:eastAsia="仿宋"/>
          <w:bCs/>
          <w:color w:val="auto"/>
          <w:sz w:val="24"/>
          <w:szCs w:val="24"/>
        </w:rPr>
        <w:t>备注：数量按实结算；</w:t>
      </w:r>
      <w:r>
        <w:rPr>
          <w:rFonts w:hint="eastAsia" w:ascii="仿宋" w:hAnsi="仿宋" w:eastAsia="仿宋"/>
          <w:bCs/>
          <w:color w:val="auto"/>
          <w:sz w:val="24"/>
          <w:szCs w:val="24"/>
        </w:rPr>
        <w:t>年度服务期限内，成交供应商累计结算金额最高不超过采购预算金额。</w:t>
      </w:r>
    </w:p>
    <w:p w14:paraId="750766F6">
      <w:pPr>
        <w:spacing w:line="360" w:lineRule="auto"/>
        <w:ind w:firstLine="360" w:firstLineChars="15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2</w:t>
      </w:r>
      <w:r>
        <w:rPr>
          <w:rFonts w:ascii="仿宋" w:hAnsi="仿宋" w:eastAsia="仿宋"/>
          <w:color w:val="auto"/>
          <w:sz w:val="24"/>
          <w:szCs w:val="24"/>
        </w:rPr>
        <w:t>）【标项二】：</w:t>
      </w:r>
    </w:p>
    <w:p w14:paraId="21676BF6">
      <w:pPr>
        <w:spacing w:line="360" w:lineRule="auto"/>
        <w:ind w:firstLine="470" w:firstLineChars="196"/>
        <w:rPr>
          <w:rFonts w:ascii="仿宋" w:hAnsi="仿宋" w:eastAsia="仿宋"/>
          <w:bCs/>
          <w:color w:val="auto"/>
          <w:sz w:val="24"/>
          <w:szCs w:val="24"/>
        </w:rPr>
      </w:pPr>
      <w:r>
        <w:rPr>
          <w:rFonts w:hint="eastAsia" w:ascii="仿宋" w:hAnsi="仿宋" w:eastAsia="仿宋"/>
          <w:bCs/>
          <w:color w:val="auto"/>
          <w:sz w:val="24"/>
          <w:szCs w:val="24"/>
        </w:rPr>
        <w:t>采购预算金额（元）：</w:t>
      </w:r>
      <w:r>
        <w:rPr>
          <w:rFonts w:hint="eastAsia" w:ascii="仿宋" w:hAnsi="仿宋" w:eastAsia="仿宋"/>
          <w:bCs/>
          <w:color w:val="auto"/>
          <w:sz w:val="24"/>
          <w:szCs w:val="24"/>
          <w:lang w:val="en-US" w:eastAsia="zh-CN"/>
        </w:rPr>
        <w:t>3</w:t>
      </w:r>
      <w:r>
        <w:rPr>
          <w:rFonts w:hint="eastAsia" w:ascii="仿宋" w:hAnsi="仿宋" w:eastAsia="仿宋"/>
          <w:bCs/>
          <w:color w:val="auto"/>
          <w:sz w:val="24"/>
          <w:szCs w:val="24"/>
        </w:rPr>
        <w:t>00000。</w:t>
      </w:r>
    </w:p>
    <w:p w14:paraId="4C705F61">
      <w:pPr>
        <w:spacing w:line="360" w:lineRule="auto"/>
        <w:ind w:firstLine="470" w:firstLineChars="196"/>
        <w:rPr>
          <w:rFonts w:hint="eastAsia" w:ascii="仿宋" w:hAnsi="仿宋" w:eastAsia="仿宋" w:cs="宋体"/>
          <w:i/>
          <w:color w:val="auto"/>
          <w:sz w:val="24"/>
          <w:szCs w:val="24"/>
          <w:u w:val="single"/>
          <w:lang w:val="en-US" w:eastAsia="zh-CN"/>
        </w:rPr>
      </w:pPr>
      <w:r>
        <w:rPr>
          <w:rFonts w:ascii="仿宋" w:hAnsi="仿宋" w:eastAsia="仿宋"/>
          <w:bCs/>
          <w:color w:val="auto"/>
          <w:sz w:val="24"/>
          <w:szCs w:val="24"/>
        </w:rPr>
        <w:t>备注：数量按实结算；</w:t>
      </w:r>
      <w:r>
        <w:rPr>
          <w:rFonts w:hint="eastAsia" w:ascii="仿宋" w:hAnsi="仿宋" w:eastAsia="仿宋"/>
          <w:bCs/>
          <w:color w:val="auto"/>
          <w:sz w:val="24"/>
          <w:szCs w:val="24"/>
        </w:rPr>
        <w:t>年度服务期限内，成交供应商累计结算金额最高不超过采购预算金额。</w:t>
      </w:r>
    </w:p>
    <w:p w14:paraId="6D33BFD5">
      <w:pPr>
        <w:spacing w:line="360" w:lineRule="auto"/>
        <w:ind w:firstLine="470" w:firstLineChars="196"/>
        <w:rPr>
          <w:rFonts w:hint="eastAsia" w:ascii="仿宋" w:hAnsi="仿宋" w:eastAsia="仿宋" w:cs="仿宋"/>
          <w:b/>
          <w:color w:val="auto"/>
          <w:sz w:val="24"/>
          <w:szCs w:val="24"/>
          <w:lang w:val="en-US" w:eastAsia="zh-CN"/>
        </w:rPr>
      </w:pPr>
      <w:r>
        <w:rPr>
          <w:rFonts w:hint="eastAsia" w:ascii="仿宋" w:hAnsi="仿宋" w:eastAsia="仿宋" w:cs="Times New Roman"/>
          <w:bCs/>
          <w:color w:val="auto"/>
          <w:kern w:val="0"/>
          <w:sz w:val="24"/>
          <w:szCs w:val="24"/>
          <w:highlight w:val="none"/>
          <w:lang w:val="en-US" w:eastAsia="zh-CN" w:bidi="ar-SA"/>
        </w:rPr>
        <w:t>3.</w:t>
      </w:r>
      <w:r>
        <w:rPr>
          <w:rFonts w:hint="eastAsia" w:ascii="仿宋" w:hAnsi="仿宋" w:eastAsia="仿宋" w:cs="宋体"/>
          <w:color w:val="auto"/>
          <w:sz w:val="24"/>
          <w:szCs w:val="24"/>
          <w:highlight w:val="none"/>
        </w:rPr>
        <w:t>服务期限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以先到为准</w:t>
      </w:r>
      <w:r>
        <w:rPr>
          <w:rFonts w:hint="eastAsia" w:ascii="仿宋" w:hAnsi="仿宋" w:eastAsia="仿宋" w:cs="仿宋"/>
          <w:color w:val="auto"/>
          <w:sz w:val="24"/>
          <w:szCs w:val="24"/>
          <w:highlight w:val="none"/>
        </w:rPr>
        <w:t>）</w:t>
      </w:r>
      <w:r>
        <w:rPr>
          <w:rFonts w:hint="eastAsia" w:ascii="仿宋" w:hAnsi="仿宋" w:eastAsia="仿宋" w:cs="宋体"/>
          <w:color w:val="auto"/>
          <w:sz w:val="24"/>
          <w:szCs w:val="24"/>
          <w:highlight w:val="none"/>
        </w:rPr>
        <w:t>：</w:t>
      </w:r>
      <w:r>
        <w:rPr>
          <w:rFonts w:hint="eastAsia" w:ascii="仿宋" w:hAnsi="仿宋" w:eastAsia="仿宋" w:cs="仿宋"/>
          <w:color w:val="auto"/>
          <w:sz w:val="24"/>
          <w:szCs w:val="24"/>
          <w:highlight w:val="none"/>
        </w:rPr>
        <w:t>自合同签订之日起1年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或累计结算金额达到采购预算金额满止。</w:t>
      </w:r>
    </w:p>
    <w:p w14:paraId="63E73A05">
      <w:pPr>
        <w:pStyle w:val="58"/>
        <w:keepNext w:val="0"/>
        <w:keepLines w:val="0"/>
        <w:pageBreakBefore w:val="0"/>
        <w:widowControl w:val="0"/>
        <w:kinsoku/>
        <w:wordWrap/>
        <w:overflowPunct/>
        <w:topLinePunct w:val="0"/>
        <w:bidi w:val="0"/>
        <w:spacing w:before="0" w:beforeAutospacing="0" w:after="0" w:afterAutospacing="0"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（二)、收费标准</w:t>
      </w:r>
    </w:p>
    <w:p w14:paraId="35D51AD4">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lang w:bidi="ar"/>
        </w:rPr>
      </w:pPr>
      <w:r>
        <w:rPr>
          <w:rFonts w:hint="eastAsia" w:ascii="仿宋" w:hAnsi="仿宋" w:eastAsia="仿宋" w:cs="仿宋"/>
          <w:bCs/>
          <w:color w:val="auto"/>
          <w:sz w:val="24"/>
          <w:szCs w:val="24"/>
          <w:highlight w:val="none"/>
        </w:rPr>
        <w:t>按《工程勘察设计收费标准》（2002年修订本），再按投标折扣计算最终设计费。基本设计收费=工程设计收费基价×专业调整系数×工程复杂程度调整系数×工程附加调整系数，</w:t>
      </w:r>
      <w:r>
        <w:rPr>
          <w:rFonts w:hint="eastAsia" w:ascii="仿宋" w:hAnsi="仿宋" w:eastAsia="仿宋" w:cs="仿宋"/>
          <w:color w:val="auto"/>
          <w:sz w:val="24"/>
          <w:szCs w:val="24"/>
          <w:highlight w:val="none"/>
          <w:lang w:bidi="ar"/>
        </w:rPr>
        <w:t>本项目最终设计收费=基本设计收费×中标折扣。</w:t>
      </w:r>
    </w:p>
    <w:p w14:paraId="5181BA53">
      <w:pPr>
        <w:keepNext w:val="0"/>
        <w:keepLines w:val="0"/>
        <w:pageBreakBefore w:val="0"/>
        <w:widowControl/>
        <w:kinsoku/>
        <w:wordWrap/>
        <w:overflowPunct/>
        <w:topLinePunct w:val="0"/>
        <w:bidi w:val="0"/>
        <w:snapToGrid/>
        <w:spacing w:line="360" w:lineRule="auto"/>
        <w:ind w:firstLine="482" w:firstLineChars="200"/>
        <w:jc w:val="left"/>
        <w:textAlignment w:val="auto"/>
        <w:rPr>
          <w:rFonts w:hint="eastAsia" w:ascii="仿宋" w:hAnsi="仿宋" w:eastAsia="仿宋" w:cs="仿宋"/>
          <w:lang w:val="en-US" w:eastAsia="zh-CN"/>
        </w:rPr>
      </w:pPr>
      <w:r>
        <w:rPr>
          <w:rFonts w:hint="eastAsia" w:ascii="仿宋" w:hAnsi="仿宋" w:eastAsia="仿宋" w:cs="仿宋"/>
          <w:b/>
          <w:bCs w:val="0"/>
          <w:color w:val="auto"/>
          <w:sz w:val="24"/>
          <w:szCs w:val="24"/>
          <w:highlight w:val="none"/>
        </w:rPr>
        <w:t>注：相关系数的确定按《工程勘察设计收费标准》（2002年修订本）相关专业调整系数和复杂程度赋分表执行，工程设计收费标准的调整系数按专业调整系数为1，工程复杂程度系数为0.85。</w:t>
      </w:r>
    </w:p>
    <w:p w14:paraId="0C77059C">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（三）具体要求</w:t>
      </w:r>
    </w:p>
    <w:p w14:paraId="6021AE3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完成项目方案设计及深化、初步设计、施工图设计、概算编制、报批审查配合、按审查和招标人意见对整个设计过程的修改、深化整合和优化设计；按文件要求提供纸质和电子图纸；设计补图和工程施工阶段的变更联系单；施工配合、验收配合等相关服务；根据工程实际需要提供现场服务等。</w:t>
      </w:r>
    </w:p>
    <w:p w14:paraId="57BC1A14">
      <w:pPr>
        <w:keepNext w:val="0"/>
        <w:keepLines w:val="0"/>
        <w:pageBreakBefore w:val="0"/>
        <w:kinsoku/>
        <w:wordWrap/>
        <w:overflowPunct/>
        <w:topLinePunct w:val="0"/>
        <w:bidi w:val="0"/>
        <w:snapToGrid/>
        <w:spacing w:line="360" w:lineRule="auto"/>
        <w:ind w:firstLine="482" w:firstLineChars="200"/>
        <w:textAlignment w:val="auto"/>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 xml:space="preserve">（四）项目技术标准 </w:t>
      </w:r>
    </w:p>
    <w:p w14:paraId="28F375B8">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1、本工程的设计过程和成果必须符合国家有关工程建设标准强制性条文现行的标准、规范、规程、定额、办法、示例，以及招标项目所在地设计方面的文件、规定。</w:t>
      </w:r>
    </w:p>
    <w:p w14:paraId="311CE95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2、设计人在设计工作中使用或参考上述标准、规范以外的技术标准、规范时，应征得业主或业主的指定代表人的同意。</w:t>
      </w:r>
    </w:p>
    <w:p w14:paraId="7FBF9A69">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3、在设计过程中，如果国家或有关部门颁布了新的技术标准或规范，则设计人应采用新的标准或规范进行设计。</w:t>
      </w:r>
    </w:p>
    <w:p w14:paraId="2CDA7D99">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4、设计人在设计工作中必须使用中华人民共和国《工程建设标准强制性条文》和下述标准、规范（不限于）：</w:t>
      </w:r>
    </w:p>
    <w:p w14:paraId="1080A158">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1）《工程建设标准强制性条文-水利工程部分》（2020版）；</w:t>
      </w:r>
    </w:p>
    <w:p w14:paraId="657B046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2）《防洪标准》（GB50201-2014）； </w:t>
      </w:r>
    </w:p>
    <w:p w14:paraId="410D312F">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3）《水利水电工程等级划分及洪水标准》（SL252-2017）；</w:t>
      </w:r>
    </w:p>
    <w:p w14:paraId="046A5D04">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4）《水利水电工程设计洪水计算规范》（SL44-2006）； </w:t>
      </w:r>
    </w:p>
    <w:p w14:paraId="1AB3FB48">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5）《堤防工程设计规范》（GB50286-2013）； </w:t>
      </w:r>
    </w:p>
    <w:p w14:paraId="34CD98F2">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6）《水闸设计规范》（SL265-2016） ；</w:t>
      </w:r>
    </w:p>
    <w:p w14:paraId="73388263">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7）《水工挡土墙设计规范》（SL379-2007）； </w:t>
      </w:r>
    </w:p>
    <w:p w14:paraId="399092FD">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8）《河道整治设计规范》（GB50707-2011）； </w:t>
      </w:r>
    </w:p>
    <w:p w14:paraId="06A2D917">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9）《水工混凝土结构设计规范》（SL191-2008）；</w:t>
      </w:r>
    </w:p>
    <w:p w14:paraId="267C408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10）《浙江省河道建设标准》（DB33/T614-2016）；</w:t>
      </w:r>
    </w:p>
    <w:p w14:paraId="5A251277">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11）《城市防洪工程设计规范》（GB/T50805-2012）；</w:t>
      </w:r>
    </w:p>
    <w:p w14:paraId="46FB8988">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12）《水利水电工程施工组织设计规范》（SL303-2017）； </w:t>
      </w:r>
    </w:p>
    <w:p w14:paraId="396BDDE0">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13）《水利水电工程施工通用安全技术规范》（SL398-2007）；</w:t>
      </w:r>
    </w:p>
    <w:p w14:paraId="61817C62">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国家其它相关法律法规及现行技术规程规范。</w:t>
      </w:r>
    </w:p>
    <w:p w14:paraId="11420758">
      <w:pPr>
        <w:keepNext w:val="0"/>
        <w:keepLines w:val="0"/>
        <w:pageBreakBefore w:val="0"/>
        <w:kinsoku/>
        <w:wordWrap/>
        <w:overflowPunct/>
        <w:topLinePunct w:val="0"/>
        <w:bidi w:val="0"/>
        <w:snapToGrid/>
        <w:spacing w:line="360" w:lineRule="auto"/>
        <w:ind w:firstLine="482" w:firstLineChars="200"/>
        <w:jc w:val="left"/>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（五）采购单位承担的主要工作内容及责任</w:t>
      </w:r>
    </w:p>
    <w:p w14:paraId="09D34684">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1、采购单位按规定的内容，在规定的时间内向中标单位提交基础资料及文件，并对其完整性、正确性及时限负责。采购单位不得要求中标单位违反国家有关标准进行设计。</w:t>
      </w:r>
    </w:p>
    <w:p w14:paraId="159D2CC4">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2、采购单位提交的资料及文件超过规定期限15天以内，中标单位规定的交付设计文件时间顺延；采购单位交付上述资料及文件超过规定期限15天以上时，中标单位有权重新确定提交设计文件的时间。</w:t>
      </w:r>
    </w:p>
    <w:p w14:paraId="78116DFB">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采购单位变更委托设计项目、规模、条件或因提交的资料错误，或所提交资料作较大修改，以致造成中标单位设计返工时，三方除另行协商签订补充协议（或另订合同）、重新明确有关条款外，采购单位应按中标单位所耗工作量向中标单位支付返工费。</w:t>
      </w:r>
    </w:p>
    <w:p w14:paraId="19CAF058">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4、在合同履行期间，采购单位要求终止或解除合同，已开始设计工作的，采购单位应根据中标单位已进行的实际工作量支付。</w:t>
      </w:r>
    </w:p>
    <w:p w14:paraId="35FC1502">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5、采购单位应按合同规定支付设计费。</w:t>
      </w:r>
    </w:p>
    <w:p w14:paraId="363F98F1">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6、采购单位要</w:t>
      </w:r>
      <w:r>
        <w:rPr>
          <w:rFonts w:hint="eastAsia" w:ascii="仿宋" w:hAnsi="仿宋" w:eastAsia="仿宋" w:cs="仿宋"/>
          <w:color w:val="auto"/>
          <w:sz w:val="24"/>
          <w:szCs w:val="24"/>
          <w:highlight w:val="none"/>
        </w:rPr>
        <w:t>求中标单位比合同规定时间提前交付设计文件时，须征得中标单位同意，不得严重背离合理设计周期。</w:t>
      </w:r>
    </w:p>
    <w:p w14:paraId="768D8AD5">
      <w:pPr>
        <w:keepNext w:val="0"/>
        <w:keepLines w:val="0"/>
        <w:pageBreakBefore w:val="0"/>
        <w:kinsoku/>
        <w:wordWrap/>
        <w:overflowPunct/>
        <w:topLinePunct w:val="0"/>
        <w:bidi w:val="0"/>
        <w:snapToGrid/>
        <w:spacing w:line="360" w:lineRule="auto"/>
        <w:ind w:firstLine="482" w:firstLineChars="200"/>
        <w:jc w:val="left"/>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（六）中标单位承担的主要工作内容及责任</w:t>
      </w:r>
    </w:p>
    <w:p w14:paraId="1628EDD8">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1、中标单位应按国家规定和约定的技术规范、标准进行设计，按规定的内容、时间及份数向采购单位交付设计文件并对提交的设计文件的质量负责。</w:t>
      </w:r>
    </w:p>
    <w:p w14:paraId="016D1F53">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2、中标单位确保在规定时间提交设计成果。</w:t>
      </w:r>
    </w:p>
    <w:p w14:paraId="0002063A">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3、中标单位对设计文件出现的遗漏或错误负责修改或补充。由于中标单位设计错误造成工程质量事故损失，中标单位除负责采取补救措施外，应免收损失部分的设计费。</w:t>
      </w:r>
    </w:p>
    <w:p w14:paraId="4AD45679">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4、中标单位交付设计文件后，按规定参加有关上级部门的设计审查，并根据审查结论负责不超出原定范围的内容做必要调整补充，所需费用由中标单位负责。</w:t>
      </w:r>
    </w:p>
    <w:p w14:paraId="3AC37AC5">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5、设计单位服务质量差，设计内容出错导致承包人损失的，设计单位需承担相应损失，情节严重的采购单位可直接解除合同，由此造成的一切后果由设计人承担。</w:t>
      </w:r>
    </w:p>
    <w:p w14:paraId="0AC3C39C">
      <w:pPr>
        <w:keepNext w:val="0"/>
        <w:keepLines w:val="0"/>
        <w:pageBreakBefore w:val="0"/>
        <w:kinsoku/>
        <w:wordWrap/>
        <w:overflowPunct/>
        <w:topLinePunct w:val="0"/>
        <w:bidi w:val="0"/>
        <w:snapToGrid/>
        <w:spacing w:line="360" w:lineRule="auto"/>
        <w:ind w:firstLine="482" w:firstLineChars="200"/>
        <w:jc w:val="left"/>
        <w:textAlignment w:val="auto"/>
        <w:outlineLvl w:val="1"/>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（七）验收</w:t>
      </w:r>
    </w:p>
    <w:p w14:paraId="525FE1B7">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工程严格遵循国家和行业质量验收相关规范执行。</w:t>
      </w:r>
    </w:p>
    <w:p w14:paraId="147E260D">
      <w:pPr>
        <w:keepNext w:val="0"/>
        <w:keepLines w:val="0"/>
        <w:pageBreakBefore w:val="0"/>
        <w:kinsoku/>
        <w:wordWrap/>
        <w:overflowPunct/>
        <w:topLinePunct w:val="0"/>
        <w:bidi w:val="0"/>
        <w:snapToGrid/>
        <w:spacing w:line="360" w:lineRule="auto"/>
        <w:ind w:firstLine="482" w:firstLineChars="200"/>
        <w:jc w:val="left"/>
        <w:textAlignment w:val="auto"/>
        <w:outlineLvl w:val="1"/>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（八）项目成果</w:t>
      </w:r>
    </w:p>
    <w:p w14:paraId="716D24CE">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本次设计主要内容包括水利相关设计，具体成果及数量按采购单位要求为准。</w:t>
      </w:r>
    </w:p>
    <w:p w14:paraId="42E99ED4">
      <w:pPr>
        <w:keepNext w:val="0"/>
        <w:keepLines w:val="0"/>
        <w:pageBreakBefore w:val="0"/>
        <w:kinsoku/>
        <w:wordWrap/>
        <w:overflowPunct/>
        <w:topLinePunct w:val="0"/>
        <w:bidi w:val="0"/>
        <w:snapToGrid/>
        <w:spacing w:line="360" w:lineRule="auto"/>
        <w:ind w:firstLine="482" w:firstLineChars="20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w:t>
      </w:r>
      <w:r>
        <w:rPr>
          <w:rFonts w:hint="eastAsia" w:ascii="仿宋" w:hAnsi="仿宋" w:eastAsia="仿宋" w:cs="仿宋"/>
          <w:b/>
          <w:bCs/>
          <w:color w:val="auto"/>
          <w:sz w:val="24"/>
          <w:szCs w:val="24"/>
          <w:highlight w:val="none"/>
        </w:rPr>
        <w:t>履约保证和</w:t>
      </w:r>
      <w:r>
        <w:rPr>
          <w:rFonts w:hint="eastAsia" w:ascii="仿宋" w:hAnsi="仿宋" w:eastAsia="仿宋" w:cs="仿宋"/>
          <w:b/>
          <w:color w:val="auto"/>
          <w:sz w:val="24"/>
          <w:szCs w:val="24"/>
          <w:highlight w:val="none"/>
        </w:rPr>
        <w:t>付款方式：</w:t>
      </w:r>
    </w:p>
    <w:p w14:paraId="065BA6E2">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履约保证金：签订合同时，中标单位须向采购人缴纳1%的履约保证金，合同期满无异议后十个工作日内无息退回。</w:t>
      </w:r>
    </w:p>
    <w:p w14:paraId="05418C0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、付款方式：</w:t>
      </w:r>
      <w:r>
        <w:rPr>
          <w:rFonts w:hint="eastAsia" w:ascii="仿宋" w:hAnsi="仿宋" w:eastAsia="仿宋" w:cs="仿宋"/>
          <w:bCs/>
          <w:sz w:val="24"/>
          <w:szCs w:val="24"/>
        </w:rPr>
        <w:t>按实际工程量结算，工程量达到一半时先支付实际合同款的50%，剩下50%于合同期满后15个工作日内一次性付清。</w:t>
      </w:r>
      <w:r>
        <w:rPr>
          <w:rFonts w:hint="eastAsia" w:ascii="仿宋" w:hAnsi="仿宋" w:eastAsia="仿宋" w:cs="仿宋"/>
          <w:sz w:val="24"/>
          <w:szCs w:val="24"/>
        </w:rPr>
        <w:t>（注：每次支付前中标单位需根据采购人要求提供费用结算清单及正式的税务发票，因未按要求提供费用结算清单及正式的税务发票而引起的延迟付款由中标单位自行承担全部责任。）</w:t>
      </w:r>
    </w:p>
    <w:p w14:paraId="48501F56">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szCs w:val="24"/>
        </w:rPr>
        <w:t>4、采购人未按约定向中标单位支付合同款项，应向中标单位支付逾期利息，利率为合同签订时一年期货款市场报价利率。</w:t>
      </w:r>
    </w:p>
    <w:p w14:paraId="005970C1">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仿宋" w:hAnsi="仿宋" w:eastAsia="仿宋" w:cs="仿宋"/>
          <w:b/>
          <w:bCs/>
          <w:color w:val="auto"/>
          <w:kern w:val="2"/>
          <w:sz w:val="24"/>
          <w:szCs w:val="24"/>
          <w:highlight w:val="none"/>
          <w:lang w:val="en-US" w:eastAsia="zh-CN"/>
        </w:rPr>
      </w:pPr>
    </w:p>
    <w:p w14:paraId="372279BE">
      <w:pPr>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（十）、最高限价</w:t>
      </w:r>
    </w:p>
    <w:p w14:paraId="17FC30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本项目投标报价采用折扣方式报价，折扣报价上限为80.00%。</w:t>
      </w:r>
      <w:r>
        <w:rPr>
          <w:rFonts w:hint="eastAsia" w:ascii="仿宋" w:hAnsi="仿宋" w:eastAsia="仿宋" w:cs="仿宋"/>
          <w:sz w:val="24"/>
          <w:highlight w:val="none"/>
        </w:rPr>
        <w:t>任何超过</w:t>
      </w:r>
      <w:r>
        <w:rPr>
          <w:rFonts w:hint="eastAsia" w:ascii="仿宋" w:hAnsi="仿宋" w:eastAsia="仿宋" w:cs="仿宋"/>
          <w:sz w:val="24"/>
          <w:highlight w:val="none"/>
          <w:lang w:val="en-US" w:eastAsia="zh-CN"/>
        </w:rPr>
        <w:t>80</w:t>
      </w:r>
      <w:r>
        <w:rPr>
          <w:rFonts w:hint="eastAsia" w:ascii="仿宋" w:hAnsi="仿宋" w:eastAsia="仿宋" w:cs="仿宋"/>
          <w:sz w:val="24"/>
          <w:highlight w:val="none"/>
        </w:rPr>
        <w:t>%的报价</w:t>
      </w:r>
      <w:r>
        <w:rPr>
          <w:rFonts w:hint="eastAsia" w:ascii="仿宋" w:hAnsi="仿宋" w:eastAsia="仿宋" w:cs="仿宋"/>
          <w:sz w:val="24"/>
          <w:highlight w:val="none"/>
          <w:lang w:val="en-US" w:eastAsia="zh-CN"/>
        </w:rPr>
        <w:t>将被认定为无效报价，</w:t>
      </w:r>
      <w:r>
        <w:rPr>
          <w:rFonts w:hint="eastAsia" w:ascii="仿宋" w:hAnsi="仿宋" w:eastAsia="仿宋" w:cs="仿宋"/>
          <w:b w:val="0"/>
          <w:bCs w:val="0"/>
          <w:color w:val="auto"/>
          <w:kern w:val="2"/>
          <w:sz w:val="24"/>
          <w:szCs w:val="24"/>
          <w:highlight w:val="none"/>
          <w:lang w:val="en-US" w:eastAsia="zh-CN"/>
        </w:rPr>
        <w:t>（投标折扣在合同实施期间保持不变，报价包括履行本项目所有规定服务所产生的全部税金、利润和费用，投标人应充分考虑并将有关本项目实施所涉及的一切费用均计入报价。）</w:t>
      </w:r>
    </w:p>
    <w:p w14:paraId="766356AF">
      <w:pPr>
        <w:keepNext w:val="0"/>
        <w:keepLines w:val="0"/>
        <w:pageBreakBefore w:val="0"/>
        <w:widowControl w:val="0"/>
        <w:kinsoku/>
        <w:wordWrap/>
        <w:overflowPunct/>
        <w:topLinePunct w:val="0"/>
        <w:bidi w:val="0"/>
        <w:adjustRightInd w:val="0"/>
        <w:snapToGrid/>
        <w:spacing w:line="336" w:lineRule="auto"/>
        <w:ind w:left="0" w:leftChars="0" w:right="0" w:rightChars="0" w:firstLine="479" w:firstLineChars="199"/>
        <w:textAlignment w:val="auto"/>
        <w:outlineLvl w:val="9"/>
        <w:rPr>
          <w:rFonts w:hint="eastAsia" w:ascii="仿宋" w:hAnsi="仿宋" w:eastAsia="仿宋" w:cs="仿宋"/>
          <w:b/>
          <w:color w:val="000000"/>
          <w:sz w:val="24"/>
          <w:szCs w:val="24"/>
          <w:u w:val="none"/>
        </w:rPr>
      </w:pPr>
      <w:r>
        <w:rPr>
          <w:rFonts w:hint="eastAsia" w:ascii="仿宋" w:hAnsi="仿宋" w:eastAsia="仿宋" w:cs="仿宋"/>
          <w:b/>
          <w:color w:val="000000"/>
          <w:sz w:val="24"/>
          <w:szCs w:val="24"/>
        </w:rPr>
        <w:t>标</w:t>
      </w:r>
      <w:r>
        <w:rPr>
          <w:rFonts w:hint="eastAsia" w:ascii="仿宋" w:hAnsi="仿宋" w:eastAsia="仿宋" w:cs="仿宋"/>
          <w:b/>
          <w:color w:val="000000"/>
          <w:sz w:val="24"/>
          <w:szCs w:val="24"/>
          <w:lang w:val="en-US" w:eastAsia="zh-CN"/>
        </w:rPr>
        <w:t>项</w:t>
      </w:r>
      <w:r>
        <w:rPr>
          <w:rFonts w:hint="eastAsia" w:ascii="仿宋" w:hAnsi="仿宋" w:eastAsia="仿宋" w:cs="仿宋"/>
          <w:b/>
          <w:color w:val="000000"/>
          <w:sz w:val="24"/>
          <w:szCs w:val="24"/>
          <w:u w:val="none"/>
        </w:rPr>
        <w:t>一最高合同金额不超过人民币</w:t>
      </w:r>
      <w:r>
        <w:rPr>
          <w:rFonts w:hint="eastAsia" w:ascii="仿宋" w:hAnsi="仿宋" w:eastAsia="仿宋" w:cs="仿宋"/>
          <w:b/>
          <w:color w:val="000000"/>
          <w:sz w:val="24"/>
          <w:szCs w:val="24"/>
          <w:u w:val="none"/>
          <w:lang w:val="en-US" w:eastAsia="zh-CN"/>
        </w:rPr>
        <w:t>叁拾</w:t>
      </w:r>
      <w:r>
        <w:rPr>
          <w:rFonts w:hint="eastAsia" w:ascii="仿宋" w:hAnsi="仿宋" w:eastAsia="仿宋" w:cs="仿宋"/>
          <w:b/>
          <w:color w:val="000000"/>
          <w:sz w:val="24"/>
          <w:szCs w:val="24"/>
          <w:u w:val="none"/>
        </w:rPr>
        <w:t>万元（¥</w:t>
      </w:r>
      <w:r>
        <w:rPr>
          <w:rFonts w:hint="eastAsia" w:ascii="仿宋" w:hAnsi="仿宋" w:eastAsia="仿宋" w:cs="仿宋"/>
          <w:b/>
          <w:color w:val="000000"/>
          <w:sz w:val="24"/>
          <w:szCs w:val="24"/>
          <w:u w:val="none"/>
          <w:lang w:val="en-US" w:eastAsia="zh-CN"/>
        </w:rPr>
        <w:t>30</w:t>
      </w:r>
      <w:r>
        <w:rPr>
          <w:rFonts w:hint="eastAsia" w:ascii="仿宋" w:hAnsi="仿宋" w:eastAsia="仿宋" w:cs="仿宋"/>
          <w:b/>
          <w:color w:val="000000"/>
          <w:sz w:val="24"/>
          <w:szCs w:val="24"/>
          <w:u w:val="none"/>
        </w:rPr>
        <w:t>0000.00）整；</w:t>
      </w:r>
    </w:p>
    <w:p w14:paraId="25593E9F">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color w:val="000000"/>
          <w:sz w:val="24"/>
          <w:szCs w:val="24"/>
          <w:u w:val="none"/>
        </w:rPr>
        <w:t>标</w:t>
      </w:r>
      <w:r>
        <w:rPr>
          <w:rFonts w:hint="eastAsia" w:ascii="仿宋" w:hAnsi="仿宋" w:eastAsia="仿宋" w:cs="仿宋"/>
          <w:b/>
          <w:color w:val="000000"/>
          <w:sz w:val="24"/>
          <w:szCs w:val="24"/>
          <w:u w:val="none"/>
          <w:lang w:val="en-US" w:eastAsia="zh-CN"/>
        </w:rPr>
        <w:t>项二</w:t>
      </w:r>
      <w:r>
        <w:rPr>
          <w:rFonts w:hint="eastAsia" w:ascii="仿宋" w:hAnsi="仿宋" w:eastAsia="仿宋" w:cs="仿宋"/>
          <w:b/>
          <w:color w:val="000000"/>
          <w:sz w:val="24"/>
          <w:szCs w:val="24"/>
          <w:u w:val="none"/>
        </w:rPr>
        <w:t>最高合同金额不超过人民币</w:t>
      </w:r>
      <w:r>
        <w:rPr>
          <w:rFonts w:hint="eastAsia" w:ascii="仿宋" w:hAnsi="仿宋" w:eastAsia="仿宋" w:cs="仿宋"/>
          <w:b/>
          <w:color w:val="000000"/>
          <w:sz w:val="24"/>
          <w:szCs w:val="24"/>
          <w:u w:val="none"/>
          <w:lang w:val="en-US" w:eastAsia="zh-CN"/>
        </w:rPr>
        <w:t>叁拾</w:t>
      </w:r>
      <w:r>
        <w:rPr>
          <w:rFonts w:hint="eastAsia" w:ascii="仿宋" w:hAnsi="仿宋" w:eastAsia="仿宋" w:cs="仿宋"/>
          <w:b/>
          <w:color w:val="000000"/>
          <w:sz w:val="24"/>
          <w:szCs w:val="24"/>
          <w:u w:val="none"/>
        </w:rPr>
        <w:t>万元（¥</w:t>
      </w:r>
      <w:r>
        <w:rPr>
          <w:rFonts w:hint="eastAsia" w:ascii="仿宋" w:hAnsi="仿宋" w:eastAsia="仿宋" w:cs="仿宋"/>
          <w:b/>
          <w:color w:val="000000"/>
          <w:sz w:val="24"/>
          <w:szCs w:val="24"/>
          <w:u w:val="none"/>
          <w:lang w:val="en-US" w:eastAsia="zh-CN"/>
        </w:rPr>
        <w:t>30</w:t>
      </w:r>
      <w:r>
        <w:rPr>
          <w:rFonts w:hint="eastAsia" w:ascii="仿宋" w:hAnsi="仿宋" w:eastAsia="仿宋" w:cs="仿宋"/>
          <w:b/>
          <w:color w:val="000000"/>
          <w:sz w:val="24"/>
          <w:szCs w:val="24"/>
          <w:u w:val="none"/>
        </w:rPr>
        <w:t>0000.00）整</w:t>
      </w:r>
      <w:r>
        <w:rPr>
          <w:rFonts w:hint="eastAsia" w:ascii="仿宋" w:hAnsi="仿宋" w:eastAsia="仿宋" w:cs="仿宋"/>
          <w:b/>
          <w:color w:val="000000"/>
          <w:sz w:val="24"/>
          <w:szCs w:val="24"/>
          <w:u w:val="none"/>
          <w:lang w:eastAsia="zh-CN"/>
        </w:rPr>
        <w:t>。</w:t>
      </w:r>
    </w:p>
    <w:p w14:paraId="4456598D">
      <w:pPr>
        <w:pStyle w:val="281"/>
        <w:adjustRightInd w:val="0"/>
        <w:snapToGrid w:val="0"/>
        <w:spacing w:line="360" w:lineRule="auto"/>
        <w:ind w:firstLine="480"/>
        <w:rPr>
          <w:rFonts w:hint="eastAsia" w:ascii="仿宋" w:hAnsi="仿宋" w:eastAsia="仿宋" w:cs="仿宋"/>
          <w:b/>
          <w:bCs/>
          <w:sz w:val="24"/>
          <w:highlight w:val="none"/>
          <w:lang w:val="en-US" w:eastAsia="zh-CN"/>
        </w:rPr>
      </w:pPr>
    </w:p>
    <w:p w14:paraId="76C8CBB6">
      <w:pPr>
        <w:spacing w:line="360" w:lineRule="auto"/>
        <w:ind w:firstLine="482" w:firstLineChars="200"/>
        <w:rPr>
          <w:rFonts w:hint="eastAsia" w:ascii="仿宋" w:hAnsi="仿宋" w:eastAsia="仿宋" w:cs="仿宋"/>
          <w:b/>
          <w:color w:val="000000"/>
          <w:sz w:val="24"/>
          <w:szCs w:val="24"/>
          <w:u w:val="none"/>
          <w:lang w:eastAsia="zh-CN"/>
        </w:rPr>
      </w:pPr>
    </w:p>
    <w:p w14:paraId="5AFB2613">
      <w:pPr>
        <w:pStyle w:val="2"/>
        <w:rPr>
          <w:rFonts w:hint="eastAsia" w:ascii="仿宋" w:hAnsi="仿宋" w:eastAsia="仿宋" w:cs="仿宋"/>
          <w:b/>
          <w:sz w:val="36"/>
          <w:szCs w:val="36"/>
        </w:rPr>
      </w:pPr>
    </w:p>
    <w:p w14:paraId="7EBCA2AF">
      <w:pPr>
        <w:rPr>
          <w:rFonts w:hint="eastAsia" w:ascii="仿宋" w:hAnsi="仿宋" w:eastAsia="仿宋" w:cs="仿宋"/>
          <w:b/>
          <w:sz w:val="36"/>
          <w:szCs w:val="36"/>
        </w:rPr>
      </w:pPr>
    </w:p>
    <w:p w14:paraId="6573AA93">
      <w:pPr>
        <w:pStyle w:val="2"/>
        <w:rPr>
          <w:rFonts w:hint="eastAsia" w:ascii="仿宋" w:hAnsi="仿宋" w:eastAsia="仿宋" w:cs="仿宋"/>
          <w:b/>
          <w:sz w:val="36"/>
          <w:szCs w:val="36"/>
        </w:rPr>
      </w:pPr>
    </w:p>
    <w:p w14:paraId="15CFE35C">
      <w:pPr>
        <w:rPr>
          <w:rFonts w:hint="eastAsia" w:ascii="仿宋" w:hAnsi="仿宋" w:eastAsia="仿宋" w:cs="仿宋"/>
          <w:b/>
          <w:sz w:val="36"/>
          <w:szCs w:val="36"/>
        </w:rPr>
      </w:pPr>
    </w:p>
    <w:p w14:paraId="5B79257E">
      <w:pPr>
        <w:pStyle w:val="2"/>
        <w:rPr>
          <w:rFonts w:hint="eastAsia" w:ascii="仿宋" w:hAnsi="仿宋" w:eastAsia="仿宋" w:cs="仿宋"/>
          <w:b/>
          <w:sz w:val="36"/>
          <w:szCs w:val="36"/>
        </w:rPr>
      </w:pPr>
    </w:p>
    <w:p w14:paraId="39B47AC6">
      <w:pPr>
        <w:rPr>
          <w:rFonts w:hint="eastAsia" w:ascii="仿宋" w:hAnsi="仿宋" w:eastAsia="仿宋" w:cs="仿宋"/>
          <w:b/>
          <w:sz w:val="36"/>
          <w:szCs w:val="36"/>
        </w:rPr>
      </w:pPr>
    </w:p>
    <w:p w14:paraId="0E0B9665">
      <w:pPr>
        <w:pStyle w:val="2"/>
        <w:rPr>
          <w:rFonts w:hint="eastAsia"/>
        </w:rPr>
      </w:pPr>
    </w:p>
    <w:p w14:paraId="08DE11A2">
      <w:pPr>
        <w:rPr>
          <w:rFonts w:hint="eastAsia" w:ascii="仿宋" w:hAnsi="仿宋" w:eastAsia="仿宋" w:cs="仿宋"/>
          <w:b/>
          <w:sz w:val="36"/>
          <w:szCs w:val="36"/>
        </w:rPr>
      </w:pPr>
    </w:p>
    <w:p w14:paraId="62BCE40C">
      <w:pPr>
        <w:rPr>
          <w:rFonts w:hint="eastAsia"/>
        </w:rPr>
      </w:pPr>
    </w:p>
    <w:p w14:paraId="2877C239">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第四</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w:t>
      </w:r>
      <w:bookmarkStart w:id="24" w:name="_Toc184313295"/>
      <w:bookmarkEnd w:id="24"/>
      <w:bookmarkStart w:id="25" w:name="_Toc184314458"/>
      <w:bookmarkEnd w:id="25"/>
      <w:bookmarkStart w:id="26" w:name="_Toc184310315"/>
      <w:bookmarkEnd w:id="26"/>
      <w:bookmarkStart w:id="27" w:name="_Toc184308090"/>
      <w:bookmarkEnd w:id="27"/>
      <w:bookmarkStart w:id="28" w:name="_Toc184310297"/>
      <w:bookmarkEnd w:id="28"/>
      <w:bookmarkStart w:id="29" w:name="_Toc184313288"/>
      <w:bookmarkEnd w:id="29"/>
      <w:bookmarkStart w:id="30" w:name="_Toc184313269"/>
      <w:bookmarkEnd w:id="30"/>
      <w:bookmarkStart w:id="31" w:name="_Toc184310320"/>
      <w:bookmarkEnd w:id="31"/>
      <w:bookmarkStart w:id="32" w:name="_Toc184312137"/>
      <w:bookmarkEnd w:id="32"/>
      <w:bookmarkStart w:id="33" w:name="_Toc184312078"/>
      <w:bookmarkEnd w:id="33"/>
      <w:bookmarkStart w:id="34" w:name="_Toc184312108"/>
      <w:bookmarkEnd w:id="34"/>
      <w:bookmarkStart w:id="35" w:name="_Toc184314472"/>
      <w:bookmarkEnd w:id="35"/>
      <w:bookmarkStart w:id="36" w:name="_Toc184314443"/>
      <w:bookmarkEnd w:id="36"/>
      <w:bookmarkStart w:id="37" w:name="_Toc184308106"/>
      <w:bookmarkEnd w:id="37"/>
      <w:bookmarkStart w:id="38" w:name="_Toc184308087"/>
      <w:bookmarkEnd w:id="38"/>
      <w:bookmarkStart w:id="39" w:name="_Toc184310298"/>
      <w:bookmarkEnd w:id="39"/>
      <w:bookmarkStart w:id="40" w:name="_Toc184313266"/>
      <w:bookmarkEnd w:id="40"/>
      <w:bookmarkStart w:id="41" w:name="_Toc184308055"/>
      <w:bookmarkEnd w:id="41"/>
      <w:bookmarkStart w:id="42" w:name="_Toc184312117"/>
      <w:bookmarkEnd w:id="42"/>
      <w:bookmarkStart w:id="43" w:name="_Toc184312095"/>
      <w:bookmarkEnd w:id="43"/>
      <w:bookmarkStart w:id="44" w:name="_Toc184310288"/>
      <w:bookmarkEnd w:id="44"/>
      <w:bookmarkStart w:id="45" w:name="_Toc184310326"/>
      <w:bookmarkEnd w:id="45"/>
      <w:bookmarkStart w:id="46" w:name="_Toc184314473"/>
      <w:bookmarkEnd w:id="46"/>
      <w:bookmarkStart w:id="47" w:name="_Toc184312107"/>
      <w:bookmarkEnd w:id="47"/>
      <w:bookmarkStart w:id="48" w:name="_Toc184308103"/>
      <w:bookmarkEnd w:id="48"/>
      <w:bookmarkStart w:id="49" w:name="_Toc184310334"/>
      <w:bookmarkEnd w:id="49"/>
      <w:bookmarkStart w:id="50" w:name="_Toc184314447"/>
      <w:bookmarkEnd w:id="50"/>
      <w:bookmarkStart w:id="51" w:name="_Toc184308082"/>
      <w:bookmarkEnd w:id="51"/>
      <w:bookmarkStart w:id="52" w:name="_Toc184314467"/>
      <w:bookmarkEnd w:id="52"/>
      <w:bookmarkStart w:id="53" w:name="_Toc184312124"/>
      <w:bookmarkEnd w:id="53"/>
      <w:bookmarkStart w:id="54" w:name="_Toc184312083"/>
      <w:bookmarkEnd w:id="54"/>
      <w:bookmarkStart w:id="55" w:name="_Toc184314476"/>
      <w:bookmarkEnd w:id="55"/>
      <w:bookmarkStart w:id="56" w:name="_Toc184313239"/>
      <w:bookmarkEnd w:id="56"/>
      <w:bookmarkStart w:id="57" w:name="_Toc184310328"/>
      <w:bookmarkEnd w:id="57"/>
      <w:bookmarkStart w:id="58" w:name="_Toc184310307"/>
      <w:bookmarkEnd w:id="58"/>
      <w:bookmarkStart w:id="59" w:name="_Toc184308044"/>
      <w:bookmarkEnd w:id="59"/>
      <w:bookmarkStart w:id="60" w:name="_Toc184313290"/>
      <w:bookmarkEnd w:id="60"/>
      <w:bookmarkStart w:id="61" w:name="_Toc184310275"/>
      <w:bookmarkEnd w:id="61"/>
      <w:bookmarkStart w:id="62" w:name="_Toc184312105"/>
      <w:bookmarkEnd w:id="62"/>
      <w:bookmarkStart w:id="63" w:name="_Toc184313255"/>
      <w:bookmarkEnd w:id="63"/>
      <w:bookmarkStart w:id="64" w:name="_Toc184310308"/>
      <w:bookmarkEnd w:id="64"/>
      <w:bookmarkStart w:id="65" w:name="_Toc184308098"/>
      <w:bookmarkEnd w:id="65"/>
      <w:bookmarkStart w:id="66" w:name="_Toc184310338"/>
      <w:bookmarkEnd w:id="66"/>
      <w:bookmarkStart w:id="67" w:name="_Toc184312068"/>
      <w:bookmarkEnd w:id="67"/>
      <w:bookmarkStart w:id="68" w:name="_Toc184312075"/>
      <w:bookmarkEnd w:id="68"/>
      <w:bookmarkStart w:id="69" w:name="_Toc184312121"/>
      <w:bookmarkEnd w:id="69"/>
      <w:bookmarkStart w:id="70" w:name="_Toc184313294"/>
      <w:bookmarkEnd w:id="70"/>
      <w:bookmarkStart w:id="71" w:name="_Toc184313296"/>
      <w:bookmarkEnd w:id="71"/>
      <w:bookmarkStart w:id="72" w:name="_Toc184313282"/>
      <w:bookmarkEnd w:id="72"/>
      <w:bookmarkStart w:id="73" w:name="_Toc184312138"/>
      <w:bookmarkEnd w:id="73"/>
      <w:bookmarkStart w:id="74" w:name="_Toc184313281"/>
      <w:bookmarkEnd w:id="74"/>
      <w:bookmarkStart w:id="75" w:name="_Toc184312071"/>
      <w:bookmarkEnd w:id="75"/>
      <w:bookmarkStart w:id="76" w:name="_Toc184308085"/>
      <w:bookmarkEnd w:id="76"/>
      <w:bookmarkStart w:id="77" w:name="_Toc184310292"/>
      <w:bookmarkEnd w:id="77"/>
      <w:bookmarkStart w:id="78" w:name="_Toc184313251"/>
      <w:bookmarkEnd w:id="78"/>
      <w:bookmarkStart w:id="79" w:name="_Toc184310301"/>
      <w:bookmarkEnd w:id="79"/>
      <w:bookmarkStart w:id="80" w:name="_Toc184314427"/>
      <w:bookmarkEnd w:id="80"/>
      <w:bookmarkStart w:id="81" w:name="_Toc184312120"/>
      <w:bookmarkEnd w:id="81"/>
      <w:bookmarkStart w:id="82" w:name="_Toc184310296"/>
      <w:bookmarkEnd w:id="82"/>
      <w:bookmarkStart w:id="83" w:name="_Toc184314417"/>
      <w:bookmarkEnd w:id="83"/>
      <w:bookmarkStart w:id="84" w:name="_Toc184314430"/>
      <w:bookmarkEnd w:id="84"/>
      <w:bookmarkStart w:id="85" w:name="_Toc184314418"/>
      <w:bookmarkEnd w:id="85"/>
      <w:bookmarkStart w:id="86" w:name="_Toc184310336"/>
      <w:bookmarkEnd w:id="86"/>
      <w:bookmarkStart w:id="87" w:name="_Toc184314446"/>
      <w:bookmarkEnd w:id="87"/>
      <w:bookmarkStart w:id="88" w:name="_Toc184314420"/>
      <w:bookmarkEnd w:id="88"/>
      <w:bookmarkStart w:id="89" w:name="_Toc184308066"/>
      <w:bookmarkEnd w:id="89"/>
      <w:bookmarkStart w:id="90" w:name="_Toc184310340"/>
      <w:bookmarkEnd w:id="90"/>
      <w:bookmarkStart w:id="91" w:name="_Toc184310325"/>
      <w:bookmarkEnd w:id="91"/>
      <w:bookmarkStart w:id="92" w:name="_Toc184310303"/>
      <w:bookmarkEnd w:id="92"/>
      <w:bookmarkStart w:id="93" w:name="_Toc184314414"/>
      <w:bookmarkEnd w:id="93"/>
      <w:bookmarkStart w:id="94" w:name="_Toc184313267"/>
      <w:bookmarkEnd w:id="94"/>
      <w:bookmarkStart w:id="95" w:name="_Toc184314478"/>
      <w:bookmarkEnd w:id="95"/>
      <w:bookmarkStart w:id="96" w:name="_Toc184313264"/>
      <w:bookmarkEnd w:id="96"/>
      <w:bookmarkStart w:id="97" w:name="_Toc184313257"/>
      <w:bookmarkEnd w:id="97"/>
      <w:bookmarkStart w:id="98" w:name="_Toc184314434"/>
      <w:bookmarkEnd w:id="98"/>
      <w:bookmarkStart w:id="99" w:name="_Toc184312088"/>
      <w:bookmarkEnd w:id="99"/>
      <w:bookmarkStart w:id="100" w:name="_Toc184312136"/>
      <w:bookmarkEnd w:id="100"/>
      <w:bookmarkStart w:id="101" w:name="_Toc184312129"/>
      <w:bookmarkEnd w:id="101"/>
      <w:bookmarkStart w:id="102" w:name="_Toc184310310"/>
      <w:bookmarkEnd w:id="102"/>
      <w:bookmarkStart w:id="103" w:name="_Toc184312134"/>
      <w:bookmarkEnd w:id="103"/>
      <w:bookmarkStart w:id="104" w:name="_Toc184312110"/>
      <w:bookmarkEnd w:id="104"/>
      <w:bookmarkStart w:id="105" w:name="_Toc184312128"/>
      <w:bookmarkEnd w:id="105"/>
      <w:bookmarkStart w:id="106" w:name="_Toc184314448"/>
      <w:bookmarkEnd w:id="106"/>
      <w:bookmarkStart w:id="107" w:name="_Toc184310327"/>
      <w:bookmarkEnd w:id="107"/>
      <w:bookmarkStart w:id="108" w:name="_Toc184308077"/>
      <w:bookmarkEnd w:id="108"/>
      <w:bookmarkStart w:id="109" w:name="_Toc184308089"/>
      <w:bookmarkEnd w:id="109"/>
      <w:bookmarkStart w:id="110" w:name="_Toc184314433"/>
      <w:bookmarkEnd w:id="110"/>
      <w:bookmarkStart w:id="111" w:name="_Toc184310290"/>
      <w:bookmarkEnd w:id="111"/>
      <w:bookmarkStart w:id="112" w:name="_Toc184313265"/>
      <w:bookmarkEnd w:id="112"/>
      <w:bookmarkStart w:id="113" w:name="_Toc184308095"/>
      <w:bookmarkEnd w:id="113"/>
      <w:bookmarkStart w:id="114" w:name="_Toc184314464"/>
      <w:bookmarkEnd w:id="114"/>
      <w:bookmarkStart w:id="115" w:name="_Toc184308054"/>
      <w:bookmarkEnd w:id="115"/>
      <w:bookmarkStart w:id="116" w:name="_Toc184312122"/>
      <w:bookmarkEnd w:id="116"/>
      <w:bookmarkStart w:id="117" w:name="_Toc184314471"/>
      <w:bookmarkEnd w:id="117"/>
      <w:bookmarkStart w:id="118" w:name="_Toc184314479"/>
      <w:bookmarkEnd w:id="118"/>
      <w:bookmarkStart w:id="119" w:name="_Toc184310343"/>
      <w:bookmarkEnd w:id="119"/>
      <w:bookmarkStart w:id="120" w:name="_Toc184313241"/>
      <w:bookmarkEnd w:id="120"/>
      <w:bookmarkStart w:id="121" w:name="_Toc184308041"/>
      <w:bookmarkEnd w:id="121"/>
      <w:bookmarkStart w:id="122" w:name="_Toc184314435"/>
      <w:bookmarkEnd w:id="122"/>
      <w:bookmarkStart w:id="123" w:name="_Toc184313286"/>
      <w:bookmarkEnd w:id="123"/>
      <w:bookmarkStart w:id="124" w:name="_Toc184314456"/>
      <w:bookmarkEnd w:id="124"/>
      <w:bookmarkStart w:id="125" w:name="_Toc184308075"/>
      <w:bookmarkEnd w:id="125"/>
      <w:bookmarkStart w:id="126" w:name="_Toc184314411"/>
      <w:bookmarkEnd w:id="126"/>
      <w:bookmarkStart w:id="127" w:name="_Toc184308072"/>
      <w:bookmarkEnd w:id="127"/>
      <w:bookmarkStart w:id="128" w:name="_Toc184312114"/>
      <w:bookmarkEnd w:id="128"/>
      <w:bookmarkStart w:id="129" w:name="_Toc184312111"/>
      <w:bookmarkEnd w:id="129"/>
      <w:bookmarkStart w:id="130" w:name="_Toc184313247"/>
      <w:bookmarkEnd w:id="130"/>
      <w:bookmarkStart w:id="131" w:name="_Toc184312070"/>
      <w:bookmarkEnd w:id="131"/>
      <w:bookmarkStart w:id="132" w:name="_Toc184313300"/>
      <w:bookmarkEnd w:id="132"/>
      <w:bookmarkStart w:id="133" w:name="_Toc184313273"/>
      <w:bookmarkEnd w:id="133"/>
      <w:bookmarkStart w:id="134" w:name="_Toc184313263"/>
      <w:bookmarkEnd w:id="134"/>
      <w:bookmarkStart w:id="135" w:name="_Toc184313299"/>
      <w:bookmarkEnd w:id="135"/>
      <w:bookmarkStart w:id="136" w:name="_Toc184308094"/>
      <w:bookmarkEnd w:id="136"/>
      <w:bookmarkStart w:id="137" w:name="_Toc184314432"/>
      <w:bookmarkEnd w:id="137"/>
      <w:bookmarkStart w:id="138" w:name="_Toc184314416"/>
      <w:bookmarkEnd w:id="138"/>
      <w:bookmarkStart w:id="139" w:name="_Toc184310342"/>
      <w:bookmarkEnd w:id="139"/>
      <w:bookmarkStart w:id="140" w:name="_Toc184308064"/>
      <w:bookmarkEnd w:id="140"/>
      <w:bookmarkStart w:id="141" w:name="_Toc184313306"/>
      <w:bookmarkEnd w:id="141"/>
      <w:bookmarkStart w:id="142" w:name="_Toc184310321"/>
      <w:bookmarkEnd w:id="142"/>
      <w:bookmarkStart w:id="143" w:name="_Toc184310293"/>
      <w:bookmarkEnd w:id="143"/>
      <w:bookmarkStart w:id="144" w:name="_Toc184308052"/>
      <w:bookmarkEnd w:id="144"/>
      <w:bookmarkStart w:id="145" w:name="_Toc184308107"/>
      <w:bookmarkEnd w:id="145"/>
      <w:bookmarkStart w:id="146" w:name="_Toc184312067"/>
      <w:bookmarkEnd w:id="146"/>
      <w:bookmarkStart w:id="147" w:name="_Toc184308091"/>
      <w:bookmarkEnd w:id="147"/>
      <w:bookmarkStart w:id="148" w:name="_Toc184312126"/>
      <w:bookmarkEnd w:id="148"/>
      <w:bookmarkStart w:id="149" w:name="_Toc184310283"/>
      <w:bookmarkEnd w:id="149"/>
      <w:bookmarkStart w:id="150" w:name="_Toc184310324"/>
      <w:bookmarkEnd w:id="150"/>
      <w:bookmarkStart w:id="151" w:name="_Toc184314457"/>
      <w:bookmarkEnd w:id="151"/>
      <w:bookmarkStart w:id="152" w:name="_Toc184313277"/>
      <w:bookmarkEnd w:id="152"/>
      <w:bookmarkStart w:id="153" w:name="_Toc184308058"/>
      <w:bookmarkEnd w:id="153"/>
      <w:bookmarkStart w:id="154" w:name="_Toc184308099"/>
      <w:bookmarkEnd w:id="154"/>
      <w:bookmarkStart w:id="155" w:name="_Toc184308102"/>
      <w:bookmarkEnd w:id="155"/>
      <w:bookmarkStart w:id="156" w:name="_Toc184312127"/>
      <w:bookmarkEnd w:id="156"/>
      <w:bookmarkStart w:id="157" w:name="_Toc184310285"/>
      <w:bookmarkEnd w:id="157"/>
      <w:bookmarkStart w:id="158" w:name="_Toc184313250"/>
      <w:bookmarkEnd w:id="158"/>
      <w:bookmarkStart w:id="159" w:name="_Toc184312133"/>
      <w:bookmarkEnd w:id="159"/>
      <w:bookmarkStart w:id="160" w:name="_Toc184308045"/>
      <w:bookmarkEnd w:id="160"/>
      <w:bookmarkStart w:id="161" w:name="_Toc184308049"/>
      <w:bookmarkEnd w:id="161"/>
      <w:bookmarkStart w:id="162" w:name="_Toc184310344"/>
      <w:bookmarkEnd w:id="162"/>
      <w:bookmarkStart w:id="163" w:name="_Toc184313245"/>
      <w:bookmarkEnd w:id="163"/>
      <w:bookmarkStart w:id="164" w:name="_Toc184312099"/>
      <w:bookmarkEnd w:id="164"/>
      <w:bookmarkStart w:id="165" w:name="_Toc184308081"/>
      <w:bookmarkEnd w:id="165"/>
      <w:bookmarkStart w:id="166" w:name="_Toc184314419"/>
      <w:bookmarkEnd w:id="166"/>
      <w:bookmarkStart w:id="167" w:name="_Toc184310319"/>
      <w:bookmarkEnd w:id="167"/>
      <w:bookmarkStart w:id="168" w:name="_Toc184308051"/>
      <w:bookmarkEnd w:id="168"/>
      <w:bookmarkStart w:id="169" w:name="_Toc184313243"/>
      <w:bookmarkEnd w:id="169"/>
      <w:bookmarkStart w:id="170" w:name="_Toc184310277"/>
      <w:bookmarkEnd w:id="170"/>
      <w:bookmarkStart w:id="171" w:name="_Toc184313240"/>
      <w:bookmarkEnd w:id="171"/>
      <w:bookmarkStart w:id="172" w:name="_Toc184313276"/>
      <w:bookmarkEnd w:id="172"/>
      <w:bookmarkStart w:id="173" w:name="_Toc184308056"/>
      <w:bookmarkEnd w:id="173"/>
      <w:bookmarkStart w:id="174" w:name="_Toc184308061"/>
      <w:bookmarkEnd w:id="174"/>
      <w:bookmarkStart w:id="175" w:name="_Toc184312091"/>
      <w:bookmarkEnd w:id="175"/>
      <w:bookmarkStart w:id="176" w:name="_Toc184313298"/>
      <w:bookmarkEnd w:id="176"/>
      <w:bookmarkStart w:id="177" w:name="_Toc184312132"/>
      <w:bookmarkEnd w:id="177"/>
      <w:bookmarkStart w:id="178" w:name="_Toc184308071"/>
      <w:bookmarkEnd w:id="178"/>
      <w:bookmarkStart w:id="179" w:name="_Toc184314431"/>
      <w:bookmarkEnd w:id="179"/>
      <w:bookmarkStart w:id="180" w:name="_Toc184308101"/>
      <w:bookmarkEnd w:id="180"/>
      <w:bookmarkStart w:id="181" w:name="_Toc184313289"/>
      <w:bookmarkEnd w:id="181"/>
      <w:bookmarkStart w:id="182" w:name="_Toc184314459"/>
      <w:bookmarkEnd w:id="182"/>
      <w:bookmarkStart w:id="183" w:name="_Toc184308069"/>
      <w:bookmarkEnd w:id="183"/>
      <w:bookmarkStart w:id="184" w:name="_Toc184310300"/>
      <w:bookmarkEnd w:id="184"/>
      <w:bookmarkStart w:id="185" w:name="_Toc184313274"/>
      <w:bookmarkEnd w:id="185"/>
      <w:bookmarkStart w:id="186" w:name="_Toc184313261"/>
      <w:bookmarkEnd w:id="186"/>
      <w:bookmarkStart w:id="187" w:name="_Toc184310330"/>
      <w:bookmarkEnd w:id="187"/>
      <w:bookmarkStart w:id="188" w:name="_Toc184308057"/>
      <w:bookmarkEnd w:id="188"/>
      <w:bookmarkStart w:id="189" w:name="_Toc184313271"/>
      <w:bookmarkEnd w:id="189"/>
      <w:bookmarkStart w:id="190" w:name="_Toc184310323"/>
      <w:bookmarkEnd w:id="190"/>
      <w:bookmarkStart w:id="191" w:name="_Toc184308076"/>
      <w:bookmarkEnd w:id="191"/>
      <w:bookmarkStart w:id="192" w:name="_Toc184313303"/>
      <w:bookmarkEnd w:id="192"/>
      <w:bookmarkStart w:id="193" w:name="_Toc184310341"/>
      <w:bookmarkEnd w:id="193"/>
      <w:bookmarkStart w:id="194" w:name="_Toc184308100"/>
      <w:bookmarkEnd w:id="194"/>
      <w:bookmarkStart w:id="195" w:name="_Toc184312076"/>
      <w:bookmarkEnd w:id="195"/>
      <w:bookmarkStart w:id="196" w:name="_Toc184314477"/>
      <w:bookmarkEnd w:id="196"/>
      <w:bookmarkStart w:id="197" w:name="_Toc184314455"/>
      <w:bookmarkEnd w:id="197"/>
      <w:bookmarkStart w:id="198" w:name="_Toc184313297"/>
      <w:bookmarkEnd w:id="198"/>
      <w:bookmarkStart w:id="199" w:name="_Toc184314441"/>
      <w:bookmarkEnd w:id="199"/>
      <w:bookmarkStart w:id="200" w:name="_Toc184313260"/>
      <w:bookmarkEnd w:id="200"/>
      <w:bookmarkStart w:id="201" w:name="_Toc184310281"/>
      <w:bookmarkEnd w:id="201"/>
      <w:bookmarkStart w:id="202" w:name="_Toc184310272"/>
      <w:bookmarkEnd w:id="202"/>
      <w:bookmarkStart w:id="203" w:name="_Toc184314481"/>
      <w:bookmarkEnd w:id="203"/>
      <w:bookmarkStart w:id="204" w:name="_Toc184308104"/>
      <w:bookmarkEnd w:id="204"/>
      <w:bookmarkStart w:id="205" w:name="_Toc184308053"/>
      <w:bookmarkEnd w:id="205"/>
      <w:bookmarkStart w:id="206" w:name="_Toc184308062"/>
      <w:bookmarkEnd w:id="206"/>
      <w:bookmarkStart w:id="207" w:name="_Toc184312100"/>
      <w:bookmarkEnd w:id="207"/>
      <w:bookmarkStart w:id="208" w:name="_Toc184313283"/>
      <w:bookmarkEnd w:id="208"/>
      <w:bookmarkStart w:id="209" w:name="_Toc184312074"/>
      <w:bookmarkEnd w:id="209"/>
      <w:bookmarkStart w:id="210" w:name="_Toc184313275"/>
      <w:bookmarkEnd w:id="210"/>
      <w:bookmarkStart w:id="211" w:name="_Toc184313280"/>
      <w:bookmarkEnd w:id="211"/>
      <w:bookmarkStart w:id="212" w:name="_Toc184313310"/>
      <w:bookmarkEnd w:id="212"/>
      <w:bookmarkStart w:id="213" w:name="_Toc184308048"/>
      <w:bookmarkEnd w:id="213"/>
      <w:bookmarkStart w:id="214" w:name="_Toc184312072"/>
      <w:bookmarkEnd w:id="214"/>
      <w:bookmarkStart w:id="215" w:name="_Toc184308105"/>
      <w:bookmarkEnd w:id="215"/>
      <w:bookmarkStart w:id="216" w:name="_Toc184314410"/>
      <w:bookmarkEnd w:id="216"/>
      <w:bookmarkStart w:id="217" w:name="_Toc184312089"/>
      <w:bookmarkEnd w:id="217"/>
      <w:bookmarkStart w:id="218" w:name="_Toc184312113"/>
      <w:bookmarkEnd w:id="218"/>
      <w:bookmarkStart w:id="219" w:name="_Toc184310294"/>
      <w:bookmarkEnd w:id="219"/>
      <w:bookmarkStart w:id="220" w:name="_Toc184312084"/>
      <w:bookmarkEnd w:id="220"/>
      <w:bookmarkStart w:id="221" w:name="_Toc184314425"/>
      <w:bookmarkEnd w:id="221"/>
      <w:bookmarkStart w:id="222" w:name="_Toc184314426"/>
      <w:bookmarkEnd w:id="222"/>
      <w:bookmarkStart w:id="223" w:name="_Toc184314429"/>
      <w:bookmarkEnd w:id="223"/>
      <w:bookmarkStart w:id="224" w:name="_Toc184312106"/>
      <w:bookmarkEnd w:id="224"/>
      <w:bookmarkStart w:id="225" w:name="_Toc184308067"/>
      <w:bookmarkEnd w:id="225"/>
      <w:bookmarkStart w:id="226" w:name="_Toc184314463"/>
      <w:bookmarkEnd w:id="226"/>
      <w:bookmarkStart w:id="227" w:name="_Toc184312082"/>
      <w:bookmarkEnd w:id="227"/>
      <w:bookmarkStart w:id="228" w:name="_Toc184312109"/>
      <w:bookmarkEnd w:id="228"/>
      <w:bookmarkStart w:id="229" w:name="_Toc184312115"/>
      <w:bookmarkEnd w:id="229"/>
      <w:bookmarkStart w:id="230" w:name="_Toc184313305"/>
      <w:bookmarkEnd w:id="230"/>
      <w:bookmarkStart w:id="231" w:name="_Toc184313293"/>
      <w:bookmarkEnd w:id="231"/>
      <w:bookmarkStart w:id="232" w:name="_Toc184313270"/>
      <w:bookmarkEnd w:id="232"/>
      <w:bookmarkStart w:id="233" w:name="_Toc184313285"/>
      <w:bookmarkEnd w:id="233"/>
      <w:bookmarkStart w:id="234" w:name="_Toc184314452"/>
      <w:bookmarkEnd w:id="234"/>
      <w:bookmarkStart w:id="235" w:name="_Toc184313253"/>
      <w:bookmarkEnd w:id="235"/>
      <w:bookmarkStart w:id="236" w:name="_Toc184308040"/>
      <w:bookmarkEnd w:id="236"/>
      <w:bookmarkStart w:id="237" w:name="_Toc184312098"/>
      <w:bookmarkEnd w:id="237"/>
      <w:bookmarkStart w:id="238" w:name="_Toc184308096"/>
      <w:bookmarkEnd w:id="238"/>
      <w:bookmarkStart w:id="239" w:name="_Toc184312135"/>
      <w:bookmarkEnd w:id="239"/>
      <w:bookmarkStart w:id="240" w:name="_Toc184312112"/>
      <w:bookmarkEnd w:id="240"/>
      <w:bookmarkStart w:id="241" w:name="_Toc184314474"/>
      <w:bookmarkEnd w:id="241"/>
      <w:bookmarkStart w:id="242" w:name="_Toc184310317"/>
      <w:bookmarkEnd w:id="242"/>
      <w:bookmarkStart w:id="243" w:name="_Toc184314462"/>
      <w:bookmarkEnd w:id="243"/>
      <w:bookmarkStart w:id="244" w:name="_Toc184313309"/>
      <w:bookmarkEnd w:id="244"/>
      <w:bookmarkStart w:id="245" w:name="_Toc184312090"/>
      <w:bookmarkEnd w:id="245"/>
      <w:bookmarkStart w:id="246" w:name="_Toc184313278"/>
      <w:bookmarkEnd w:id="246"/>
      <w:bookmarkStart w:id="247" w:name="_Toc184312085"/>
      <w:bookmarkEnd w:id="247"/>
      <w:bookmarkStart w:id="248" w:name="_Toc184313238"/>
      <w:bookmarkEnd w:id="248"/>
      <w:bookmarkStart w:id="249" w:name="_Toc184310286"/>
      <w:bookmarkEnd w:id="249"/>
      <w:bookmarkStart w:id="250" w:name="_Toc184312079"/>
      <w:bookmarkEnd w:id="250"/>
      <w:bookmarkStart w:id="251" w:name="_Toc184312116"/>
      <w:bookmarkEnd w:id="251"/>
      <w:bookmarkStart w:id="252" w:name="_Toc184314480"/>
      <w:bookmarkEnd w:id="252"/>
      <w:bookmarkStart w:id="253" w:name="_Toc184312104"/>
      <w:bookmarkEnd w:id="253"/>
      <w:bookmarkStart w:id="254" w:name="_Toc184314444"/>
      <w:bookmarkEnd w:id="254"/>
      <w:bookmarkStart w:id="255" w:name="_Toc184308036"/>
      <w:bookmarkEnd w:id="255"/>
      <w:bookmarkStart w:id="256" w:name="_Toc184310284"/>
      <w:bookmarkEnd w:id="256"/>
      <w:bookmarkStart w:id="257" w:name="_Toc184310282"/>
      <w:bookmarkEnd w:id="257"/>
      <w:bookmarkStart w:id="258" w:name="_Toc184310287"/>
      <w:bookmarkEnd w:id="258"/>
      <w:bookmarkStart w:id="259" w:name="_Toc184310311"/>
      <w:bookmarkEnd w:id="259"/>
      <w:bookmarkStart w:id="260" w:name="_Toc184310302"/>
      <w:bookmarkEnd w:id="260"/>
      <w:bookmarkStart w:id="261" w:name="_Toc184308084"/>
      <w:bookmarkEnd w:id="261"/>
      <w:bookmarkStart w:id="262" w:name="_Toc184310279"/>
      <w:bookmarkEnd w:id="262"/>
      <w:bookmarkStart w:id="263" w:name="_Toc184310332"/>
      <w:bookmarkEnd w:id="263"/>
      <w:bookmarkStart w:id="264" w:name="_Toc184310322"/>
      <w:bookmarkEnd w:id="264"/>
      <w:bookmarkStart w:id="265" w:name="_Toc184308097"/>
      <w:bookmarkEnd w:id="265"/>
      <w:bookmarkStart w:id="266" w:name="_Toc184313256"/>
      <w:bookmarkEnd w:id="266"/>
      <w:bookmarkStart w:id="267" w:name="_Toc184310318"/>
      <w:bookmarkEnd w:id="267"/>
      <w:bookmarkStart w:id="268" w:name="_Toc184310312"/>
      <w:bookmarkEnd w:id="268"/>
      <w:bookmarkStart w:id="269" w:name="_Toc184313259"/>
      <w:bookmarkEnd w:id="269"/>
      <w:bookmarkStart w:id="270" w:name="_Toc184312077"/>
      <w:bookmarkEnd w:id="270"/>
      <w:bookmarkStart w:id="271" w:name="_Toc184314449"/>
      <w:bookmarkEnd w:id="271"/>
      <w:bookmarkStart w:id="272" w:name="_Toc184313304"/>
      <w:bookmarkEnd w:id="272"/>
      <w:bookmarkStart w:id="273" w:name="_Toc184308078"/>
      <w:bookmarkEnd w:id="273"/>
      <w:bookmarkStart w:id="274" w:name="_Toc184314438"/>
      <w:bookmarkEnd w:id="274"/>
      <w:bookmarkStart w:id="275" w:name="_Toc184310316"/>
      <w:bookmarkEnd w:id="275"/>
      <w:bookmarkStart w:id="276" w:name="_Toc184310278"/>
      <w:bookmarkEnd w:id="276"/>
      <w:bookmarkStart w:id="277" w:name="_Toc184308074"/>
      <w:bookmarkEnd w:id="277"/>
      <w:bookmarkStart w:id="278" w:name="_Toc184313252"/>
      <w:bookmarkEnd w:id="278"/>
      <w:bookmarkStart w:id="279" w:name="_Toc184308042"/>
      <w:bookmarkEnd w:id="279"/>
      <w:bookmarkStart w:id="280" w:name="_Toc184313244"/>
      <w:bookmarkEnd w:id="280"/>
      <w:bookmarkStart w:id="281" w:name="_Toc184313301"/>
      <w:bookmarkEnd w:id="281"/>
      <w:bookmarkStart w:id="282" w:name="_Toc184308088"/>
      <w:bookmarkEnd w:id="282"/>
      <w:bookmarkStart w:id="283" w:name="_Toc184308060"/>
      <w:bookmarkEnd w:id="283"/>
      <w:bookmarkStart w:id="284" w:name="_Toc184312092"/>
      <w:bookmarkEnd w:id="284"/>
      <w:bookmarkStart w:id="285" w:name="_Toc184313307"/>
      <w:bookmarkEnd w:id="285"/>
      <w:bookmarkStart w:id="286" w:name="_Toc184312097"/>
      <w:bookmarkEnd w:id="286"/>
      <w:bookmarkStart w:id="287" w:name="_Toc184308047"/>
      <w:bookmarkEnd w:id="287"/>
      <w:bookmarkStart w:id="288" w:name="_Toc184308046"/>
      <w:bookmarkEnd w:id="288"/>
      <w:bookmarkStart w:id="289" w:name="_Toc184312087"/>
      <w:bookmarkEnd w:id="289"/>
      <w:bookmarkStart w:id="290" w:name="_Toc184310306"/>
      <w:bookmarkEnd w:id="290"/>
      <w:bookmarkStart w:id="291" w:name="_Toc184313268"/>
      <w:bookmarkEnd w:id="291"/>
      <w:bookmarkStart w:id="292" w:name="_Toc184310331"/>
      <w:bookmarkEnd w:id="292"/>
      <w:bookmarkStart w:id="293" w:name="_Toc184310337"/>
      <w:bookmarkEnd w:id="293"/>
      <w:bookmarkStart w:id="294" w:name="_Toc184313292"/>
      <w:bookmarkEnd w:id="294"/>
      <w:bookmarkStart w:id="295" w:name="_Toc184312131"/>
      <w:bookmarkEnd w:id="295"/>
      <w:bookmarkStart w:id="296" w:name="_Toc184314413"/>
      <w:bookmarkEnd w:id="296"/>
      <w:bookmarkStart w:id="297" w:name="_Toc184312123"/>
      <w:bookmarkEnd w:id="297"/>
      <w:bookmarkStart w:id="298" w:name="_Toc184312118"/>
      <w:bookmarkEnd w:id="298"/>
      <w:bookmarkStart w:id="299" w:name="_Toc184313279"/>
      <w:bookmarkEnd w:id="299"/>
      <w:bookmarkStart w:id="300" w:name="_Toc184310276"/>
      <w:bookmarkEnd w:id="300"/>
      <w:bookmarkStart w:id="301" w:name="_Toc184314469"/>
      <w:bookmarkEnd w:id="301"/>
      <w:bookmarkStart w:id="302" w:name="_Toc184314423"/>
      <w:bookmarkEnd w:id="302"/>
      <w:bookmarkStart w:id="303" w:name="_Toc184314421"/>
      <w:bookmarkEnd w:id="303"/>
      <w:bookmarkStart w:id="304" w:name="_Toc184312103"/>
      <w:bookmarkEnd w:id="304"/>
      <w:bookmarkStart w:id="305" w:name="_Toc184308073"/>
      <w:bookmarkEnd w:id="305"/>
      <w:bookmarkStart w:id="306" w:name="_Toc184312096"/>
      <w:bookmarkEnd w:id="306"/>
      <w:bookmarkStart w:id="307" w:name="_Toc184314450"/>
      <w:bookmarkEnd w:id="307"/>
      <w:bookmarkStart w:id="308" w:name="_Toc184314453"/>
      <w:bookmarkEnd w:id="308"/>
      <w:bookmarkStart w:id="309" w:name="_Toc184312073"/>
      <w:bookmarkEnd w:id="309"/>
      <w:bookmarkStart w:id="310" w:name="_Toc184314428"/>
      <w:bookmarkEnd w:id="310"/>
      <w:bookmarkStart w:id="311" w:name="_Toc184310309"/>
      <w:bookmarkEnd w:id="311"/>
      <w:bookmarkStart w:id="312" w:name="_Toc184312102"/>
      <w:bookmarkEnd w:id="312"/>
      <w:bookmarkStart w:id="313" w:name="_Toc184312119"/>
      <w:bookmarkEnd w:id="313"/>
      <w:bookmarkStart w:id="314" w:name="_Toc184310335"/>
      <w:bookmarkEnd w:id="314"/>
      <w:bookmarkStart w:id="315" w:name="_Toc184310295"/>
      <w:bookmarkEnd w:id="315"/>
      <w:bookmarkStart w:id="316" w:name="_Toc184308038"/>
      <w:bookmarkEnd w:id="316"/>
      <w:bookmarkStart w:id="317" w:name="_Toc184314412"/>
      <w:bookmarkEnd w:id="317"/>
      <w:bookmarkStart w:id="318" w:name="_Toc184308080"/>
      <w:bookmarkEnd w:id="318"/>
      <w:bookmarkStart w:id="319" w:name="_Toc184308068"/>
      <w:bookmarkEnd w:id="319"/>
      <w:bookmarkStart w:id="320" w:name="_Toc184314466"/>
      <w:bookmarkEnd w:id="320"/>
      <w:bookmarkStart w:id="321" w:name="_Toc184314440"/>
      <w:bookmarkEnd w:id="321"/>
      <w:bookmarkStart w:id="322" w:name="_Toc184308039"/>
      <w:bookmarkEnd w:id="322"/>
      <w:bookmarkStart w:id="323" w:name="_Toc184313249"/>
      <w:bookmarkEnd w:id="323"/>
      <w:bookmarkStart w:id="324" w:name="_Toc184308070"/>
      <w:bookmarkEnd w:id="324"/>
      <w:bookmarkStart w:id="325" w:name="_Toc184308093"/>
      <w:bookmarkEnd w:id="325"/>
      <w:bookmarkStart w:id="326" w:name="_Toc184314439"/>
      <w:bookmarkEnd w:id="326"/>
      <w:bookmarkStart w:id="327" w:name="_Toc184313291"/>
      <w:bookmarkEnd w:id="327"/>
      <w:bookmarkStart w:id="328" w:name="_Toc184314465"/>
      <w:bookmarkEnd w:id="328"/>
      <w:bookmarkStart w:id="329" w:name="_Toc184308108"/>
      <w:bookmarkEnd w:id="329"/>
      <w:bookmarkStart w:id="330" w:name="_Toc184314470"/>
      <w:bookmarkEnd w:id="330"/>
      <w:bookmarkStart w:id="331" w:name="_Toc184310314"/>
      <w:bookmarkEnd w:id="331"/>
      <w:bookmarkStart w:id="332" w:name="_Toc184308092"/>
      <w:bookmarkEnd w:id="332"/>
      <w:bookmarkStart w:id="333" w:name="_Toc184312081"/>
      <w:bookmarkEnd w:id="333"/>
      <w:bookmarkStart w:id="334" w:name="_Toc184308063"/>
      <w:bookmarkEnd w:id="334"/>
      <w:bookmarkStart w:id="335" w:name="_Toc184310274"/>
      <w:bookmarkEnd w:id="335"/>
      <w:bookmarkStart w:id="336" w:name="_Toc184314468"/>
      <w:bookmarkEnd w:id="336"/>
      <w:bookmarkStart w:id="337" w:name="_Toc184313287"/>
      <w:bookmarkEnd w:id="337"/>
      <w:bookmarkStart w:id="338" w:name="_Toc184314454"/>
      <w:bookmarkEnd w:id="338"/>
      <w:bookmarkStart w:id="339" w:name="_Toc184314482"/>
      <w:bookmarkEnd w:id="339"/>
      <w:bookmarkStart w:id="340" w:name="_Toc184313308"/>
      <w:bookmarkEnd w:id="340"/>
      <w:bookmarkStart w:id="341" w:name="_Toc184313258"/>
      <w:bookmarkEnd w:id="341"/>
      <w:bookmarkStart w:id="342" w:name="_Toc184313284"/>
      <w:bookmarkEnd w:id="342"/>
      <w:bookmarkStart w:id="343" w:name="_Toc184308050"/>
      <w:bookmarkEnd w:id="343"/>
      <w:bookmarkStart w:id="344" w:name="_Toc184312086"/>
      <w:bookmarkEnd w:id="344"/>
      <w:bookmarkStart w:id="345" w:name="_Toc184314475"/>
      <w:bookmarkEnd w:id="345"/>
      <w:bookmarkStart w:id="346" w:name="_Toc184314422"/>
      <w:bookmarkEnd w:id="346"/>
      <w:bookmarkStart w:id="347" w:name="_Toc184313254"/>
      <w:bookmarkEnd w:id="347"/>
      <w:bookmarkStart w:id="348" w:name="_Toc184310305"/>
      <w:bookmarkEnd w:id="348"/>
      <w:bookmarkStart w:id="349" w:name="_Toc184312069"/>
      <w:bookmarkEnd w:id="349"/>
      <w:bookmarkStart w:id="350" w:name="_Toc184314424"/>
      <w:bookmarkEnd w:id="350"/>
      <w:bookmarkStart w:id="351" w:name="_Toc184313248"/>
      <w:bookmarkEnd w:id="351"/>
      <w:bookmarkStart w:id="352" w:name="_Toc184310333"/>
      <w:bookmarkEnd w:id="352"/>
      <w:bookmarkStart w:id="353" w:name="_Toc184312125"/>
      <w:bookmarkEnd w:id="353"/>
      <w:bookmarkStart w:id="354" w:name="_Toc184314445"/>
      <w:bookmarkEnd w:id="354"/>
      <w:bookmarkStart w:id="355" w:name="_Toc184313242"/>
      <w:bookmarkEnd w:id="355"/>
      <w:bookmarkStart w:id="356" w:name="_Toc184314442"/>
      <w:bookmarkEnd w:id="356"/>
      <w:bookmarkStart w:id="357" w:name="_Toc184314451"/>
      <w:bookmarkEnd w:id="357"/>
      <w:bookmarkStart w:id="358" w:name="_Toc184312080"/>
      <w:bookmarkEnd w:id="358"/>
      <w:bookmarkStart w:id="359" w:name="_Toc184308037"/>
      <w:bookmarkEnd w:id="359"/>
      <w:bookmarkStart w:id="360" w:name="_Toc184314437"/>
      <w:bookmarkEnd w:id="360"/>
      <w:bookmarkStart w:id="361" w:name="_Toc184312101"/>
      <w:bookmarkEnd w:id="361"/>
      <w:bookmarkStart w:id="362" w:name="_Toc184308079"/>
      <w:bookmarkEnd w:id="362"/>
      <w:bookmarkStart w:id="363" w:name="_Toc184308059"/>
      <w:bookmarkEnd w:id="363"/>
      <w:bookmarkStart w:id="364" w:name="_Toc184313272"/>
      <w:bookmarkEnd w:id="364"/>
      <w:bookmarkStart w:id="365" w:name="_Toc184314460"/>
      <w:bookmarkEnd w:id="365"/>
      <w:bookmarkStart w:id="366" w:name="_Toc184312130"/>
      <w:bookmarkEnd w:id="366"/>
      <w:bookmarkStart w:id="367" w:name="_Toc184310329"/>
      <w:bookmarkEnd w:id="367"/>
      <w:bookmarkStart w:id="368" w:name="_Toc184308086"/>
      <w:bookmarkEnd w:id="368"/>
      <w:bookmarkStart w:id="369" w:name="_Toc184314461"/>
      <w:bookmarkEnd w:id="369"/>
      <w:bookmarkStart w:id="370" w:name="_Toc184308065"/>
      <w:bookmarkEnd w:id="370"/>
      <w:bookmarkStart w:id="371" w:name="_Toc184310313"/>
      <w:bookmarkEnd w:id="371"/>
      <w:bookmarkStart w:id="372" w:name="_Toc184312093"/>
      <w:bookmarkEnd w:id="372"/>
      <w:bookmarkStart w:id="373" w:name="_Toc184310289"/>
      <w:bookmarkEnd w:id="373"/>
      <w:bookmarkStart w:id="374" w:name="_Toc184314415"/>
      <w:bookmarkEnd w:id="374"/>
      <w:bookmarkStart w:id="375" w:name="_Toc184308043"/>
      <w:bookmarkEnd w:id="375"/>
      <w:bookmarkStart w:id="376" w:name="_Toc184310273"/>
      <w:bookmarkEnd w:id="376"/>
      <w:bookmarkStart w:id="377" w:name="_Toc184313262"/>
      <w:bookmarkEnd w:id="377"/>
      <w:bookmarkStart w:id="378" w:name="_Toc184310299"/>
      <w:bookmarkEnd w:id="378"/>
      <w:bookmarkStart w:id="379" w:name="_Toc184312139"/>
      <w:bookmarkEnd w:id="379"/>
      <w:bookmarkStart w:id="380" w:name="_Toc184313246"/>
      <w:bookmarkEnd w:id="380"/>
      <w:bookmarkStart w:id="381" w:name="_Toc184310280"/>
      <w:bookmarkEnd w:id="381"/>
      <w:bookmarkStart w:id="382" w:name="_Toc184310339"/>
      <w:bookmarkEnd w:id="382"/>
      <w:bookmarkStart w:id="383" w:name="_Toc184310291"/>
      <w:bookmarkEnd w:id="383"/>
      <w:bookmarkStart w:id="384" w:name="_Toc184308083"/>
      <w:bookmarkEnd w:id="384"/>
      <w:bookmarkStart w:id="385" w:name="_Toc184312094"/>
      <w:bookmarkEnd w:id="385"/>
      <w:bookmarkStart w:id="386" w:name="_Toc184314436"/>
      <w:bookmarkEnd w:id="386"/>
      <w:bookmarkStart w:id="387" w:name="_Toc184313302"/>
      <w:bookmarkEnd w:id="387"/>
      <w:bookmarkStart w:id="388" w:name="_Toc184310304"/>
      <w:bookmarkEnd w:id="388"/>
      <w:r>
        <w:rPr>
          <w:rFonts w:hint="eastAsia" w:ascii="仿宋" w:hAnsi="仿宋" w:eastAsia="仿宋" w:cs="仿宋"/>
          <w:b/>
          <w:sz w:val="36"/>
          <w:szCs w:val="36"/>
        </w:rPr>
        <w:t>评标办法</w:t>
      </w:r>
    </w:p>
    <w:p w14:paraId="42026E07">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498DA550">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1、采用</w:t>
      </w:r>
      <w:r>
        <w:rPr>
          <w:rFonts w:hint="eastAsia" w:ascii="仿宋" w:hAnsi="仿宋" w:eastAsia="仿宋" w:cs="仿宋"/>
          <w:color w:val="auto"/>
          <w:sz w:val="24"/>
          <w:highlight w:val="none"/>
          <w:u w:val="single"/>
        </w:rPr>
        <w:t>　综合评分法　</w:t>
      </w:r>
      <w:r>
        <w:rPr>
          <w:rFonts w:hint="eastAsia" w:ascii="仿宋" w:hAnsi="仿宋" w:eastAsia="仿宋" w:cs="仿宋"/>
          <w:color w:val="auto"/>
          <w:sz w:val="24"/>
          <w:highlight w:val="none"/>
        </w:rPr>
        <w:t>。即在符合招标文件要求的前提下，择定最高得分者为第一中标候选人，即预中标人。</w:t>
      </w:r>
    </w:p>
    <w:p w14:paraId="104D6729">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2、合格</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的评标得分为各项目汇总得分，中标候选资格按评标得分由高到低顺序排列，得分相同的，按投标报价由低到高顺序排列；得分且投标报价相同的，按商务技术得分由高到低顺序排列。</w:t>
      </w:r>
      <w:r>
        <w:rPr>
          <w:rFonts w:hint="eastAsia" w:ascii="仿宋" w:hAnsi="仿宋" w:eastAsia="仿宋" w:cs="仿宋"/>
          <w:bCs/>
          <w:color w:val="auto"/>
          <w:sz w:val="24"/>
          <w:highlight w:val="none"/>
        </w:rPr>
        <w:t>评分过程中采用四舍五入</w:t>
      </w:r>
      <w:r>
        <w:rPr>
          <w:rFonts w:hint="eastAsia" w:ascii="仿宋" w:hAnsi="仿宋" w:eastAsia="仿宋" w:cs="仿宋"/>
          <w:color w:val="auto"/>
          <w:sz w:val="24"/>
          <w:highlight w:val="none"/>
        </w:rPr>
        <w:t>法，并保留小数2位。</w:t>
      </w:r>
    </w:p>
    <w:p w14:paraId="4CD1AA7C">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3、评分办法</w:t>
      </w:r>
    </w:p>
    <w:p w14:paraId="2F5325D4">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1B54F8F">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（2）商务技术得分=商务技术评分，商务技术评分=所有评委的有效评分的算术平均数，技术权值=80%。</w:t>
      </w:r>
    </w:p>
    <w:p w14:paraId="2515E391">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（3）报价得分=（评标基准价/投标折扣率）*价格权值*100，评标基准价=有效供应商的最低投标报价，价格权值=20%；</w:t>
      </w:r>
    </w:p>
    <w:p w14:paraId="020CDBE4">
      <w:pPr>
        <w:spacing w:line="360" w:lineRule="auto"/>
        <w:rPr>
          <w:rFonts w:hint="default" w:eastAsia="仿宋"/>
          <w:sz w:val="24"/>
          <w:lang w:val="en-US" w:eastAsia="zh-CN"/>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）商务技术分评分细则</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（80分）标项一、标项二</w:t>
      </w:r>
    </w:p>
    <w:tbl>
      <w:tblPr>
        <w:tblStyle w:val="62"/>
        <w:tblW w:w="96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258"/>
        <w:gridCol w:w="6828"/>
        <w:gridCol w:w="850"/>
      </w:tblGrid>
      <w:tr w14:paraId="0FE1D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7" w:type="dxa"/>
            <w:tcBorders>
              <w:tl2br w:val="nil"/>
              <w:tr2bl w:val="nil"/>
            </w:tcBorders>
            <w:noWrap w:val="0"/>
            <w:vAlign w:val="center"/>
          </w:tcPr>
          <w:p w14:paraId="1497DADD">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序号</w:t>
            </w:r>
          </w:p>
        </w:tc>
        <w:tc>
          <w:tcPr>
            <w:tcW w:w="1258" w:type="dxa"/>
            <w:tcBorders>
              <w:tl2br w:val="nil"/>
              <w:tr2bl w:val="nil"/>
            </w:tcBorders>
            <w:noWrap w:val="0"/>
            <w:vAlign w:val="center"/>
          </w:tcPr>
          <w:p w14:paraId="099B0E18">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评分项目</w:t>
            </w:r>
          </w:p>
        </w:tc>
        <w:tc>
          <w:tcPr>
            <w:tcW w:w="6828" w:type="dxa"/>
            <w:tcBorders>
              <w:tl2br w:val="nil"/>
              <w:tr2bl w:val="nil"/>
            </w:tcBorders>
            <w:noWrap w:val="0"/>
            <w:vAlign w:val="center"/>
          </w:tcPr>
          <w:p w14:paraId="712F4031">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556"/>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评分标准</w:t>
            </w:r>
          </w:p>
        </w:tc>
        <w:tc>
          <w:tcPr>
            <w:tcW w:w="850" w:type="dxa"/>
            <w:tcBorders>
              <w:tl2br w:val="nil"/>
              <w:tr2bl w:val="nil"/>
            </w:tcBorders>
            <w:noWrap w:val="0"/>
            <w:vAlign w:val="center"/>
          </w:tcPr>
          <w:p w14:paraId="1BB51A13">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分值</w:t>
            </w:r>
          </w:p>
        </w:tc>
      </w:tr>
      <w:tr w14:paraId="21547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7" w:type="dxa"/>
            <w:tcBorders>
              <w:tl2br w:val="nil"/>
              <w:tr2bl w:val="nil"/>
            </w:tcBorders>
            <w:noWrap w:val="0"/>
            <w:vAlign w:val="center"/>
          </w:tcPr>
          <w:p w14:paraId="1AD7737E">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1</w:t>
            </w:r>
          </w:p>
        </w:tc>
        <w:tc>
          <w:tcPr>
            <w:tcW w:w="1258" w:type="dxa"/>
            <w:tcBorders>
              <w:tl2br w:val="nil"/>
              <w:tr2bl w:val="nil"/>
            </w:tcBorders>
            <w:noWrap w:val="0"/>
            <w:vAlign w:val="center"/>
          </w:tcPr>
          <w:p w14:paraId="1613B35B">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项目经验</w:t>
            </w:r>
          </w:p>
        </w:tc>
        <w:tc>
          <w:tcPr>
            <w:tcW w:w="6828" w:type="dxa"/>
            <w:tcBorders>
              <w:tl2br w:val="nil"/>
              <w:tr2bl w:val="nil"/>
            </w:tcBorders>
            <w:noWrap w:val="0"/>
            <w:vAlign w:val="center"/>
          </w:tcPr>
          <w:p w14:paraId="212BA041">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投标人自2021年1月1日以来（以合同签订时间为准），具有同类项目业绩的，每提供一个得1分，本项最高得2分。</w:t>
            </w:r>
            <w:r>
              <w:rPr>
                <w:rFonts w:hint="eastAsia" w:ascii="仿宋" w:hAnsi="仿宋" w:eastAsia="仿宋" w:cs="仿宋"/>
                <w:b/>
                <w:bCs w:val="0"/>
                <w:color w:val="auto"/>
                <w:kern w:val="0"/>
                <w:sz w:val="24"/>
                <w:szCs w:val="24"/>
                <w:highlight w:val="none"/>
                <w:lang w:val="en-US" w:eastAsia="zh-CN" w:bidi="ar-SA"/>
              </w:rPr>
              <w:t>（须提供合同扫描件并加盖投标人CA签章，不提供不得分。）</w:t>
            </w:r>
          </w:p>
        </w:tc>
        <w:tc>
          <w:tcPr>
            <w:tcW w:w="850" w:type="dxa"/>
            <w:tcBorders>
              <w:tl2br w:val="nil"/>
              <w:tr2bl w:val="nil"/>
            </w:tcBorders>
            <w:noWrap w:val="0"/>
            <w:vAlign w:val="center"/>
          </w:tcPr>
          <w:p w14:paraId="17B50B7D">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2分</w:t>
            </w:r>
          </w:p>
        </w:tc>
      </w:tr>
      <w:tr w14:paraId="248AE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7" w:type="dxa"/>
            <w:vMerge w:val="restart"/>
            <w:tcBorders>
              <w:tl2br w:val="nil"/>
              <w:tr2bl w:val="nil"/>
            </w:tcBorders>
            <w:noWrap w:val="0"/>
            <w:vAlign w:val="center"/>
          </w:tcPr>
          <w:p w14:paraId="5C31DE16">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2</w:t>
            </w:r>
          </w:p>
        </w:tc>
        <w:tc>
          <w:tcPr>
            <w:tcW w:w="1258" w:type="dxa"/>
            <w:vMerge w:val="restart"/>
            <w:tcBorders>
              <w:tl2br w:val="nil"/>
              <w:tr2bl w:val="nil"/>
            </w:tcBorders>
            <w:noWrap w:val="0"/>
            <w:vAlign w:val="center"/>
          </w:tcPr>
          <w:p w14:paraId="486B59B7">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人员力量</w:t>
            </w:r>
          </w:p>
        </w:tc>
        <w:tc>
          <w:tcPr>
            <w:tcW w:w="6828" w:type="dxa"/>
            <w:tcBorders>
              <w:bottom w:val="single" w:color="auto" w:sz="4" w:space="0"/>
              <w:tl2br w:val="nil"/>
              <w:tr2bl w:val="nil"/>
            </w:tcBorders>
            <w:noWrap w:val="0"/>
            <w:vAlign w:val="center"/>
          </w:tcPr>
          <w:p w14:paraId="25C24CF8">
            <w:pPr>
              <w:keepNext w:val="0"/>
              <w:keepLines w:val="0"/>
              <w:pageBreakBefore w:val="0"/>
              <w:kinsoku/>
              <w:wordWrap/>
              <w:overflowPunct/>
              <w:topLinePunct w:val="0"/>
              <w:autoSpaceDE/>
              <w:autoSpaceDN/>
              <w:bidi w:val="0"/>
              <w:adjustRightInd/>
              <w:spacing w:line="360" w:lineRule="auto"/>
              <w:jc w:val="left"/>
              <w:rPr>
                <w:rFonts w:hint="default"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拟派项目负责人具有高级工程师及以上职称（水利类）的得5分，具有中级工程师职称（水利类）的得3分，本项最高得5分。</w:t>
            </w:r>
            <w:r>
              <w:rPr>
                <w:rFonts w:hint="eastAsia" w:ascii="仿宋" w:hAnsi="仿宋" w:eastAsia="仿宋" w:cs="仿宋"/>
                <w:b/>
                <w:bCs w:val="0"/>
                <w:color w:val="auto"/>
                <w:kern w:val="0"/>
                <w:sz w:val="24"/>
                <w:szCs w:val="24"/>
                <w:highlight w:val="none"/>
                <w:lang w:val="en-US" w:eastAsia="zh-CN" w:bidi="ar-SA"/>
              </w:rPr>
              <w:t>（须提供相关证书复印件及近三个月社保证明并加盖投标人公章，否则不得分。）</w:t>
            </w:r>
          </w:p>
        </w:tc>
        <w:tc>
          <w:tcPr>
            <w:tcW w:w="850" w:type="dxa"/>
            <w:tcBorders>
              <w:bottom w:val="single" w:color="auto" w:sz="4" w:space="0"/>
              <w:tl2br w:val="nil"/>
              <w:tr2bl w:val="nil"/>
            </w:tcBorders>
            <w:noWrap w:val="0"/>
            <w:vAlign w:val="center"/>
          </w:tcPr>
          <w:p w14:paraId="0A4296AC">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5分</w:t>
            </w:r>
          </w:p>
        </w:tc>
      </w:tr>
      <w:tr w14:paraId="4FF04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7" w:type="dxa"/>
            <w:vMerge w:val="continue"/>
            <w:tcBorders>
              <w:tl2br w:val="nil"/>
              <w:tr2bl w:val="nil"/>
            </w:tcBorders>
            <w:noWrap w:val="0"/>
            <w:vAlign w:val="center"/>
          </w:tcPr>
          <w:p w14:paraId="3AC6DB07">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p>
        </w:tc>
        <w:tc>
          <w:tcPr>
            <w:tcW w:w="1258" w:type="dxa"/>
            <w:vMerge w:val="continue"/>
            <w:tcBorders>
              <w:tl2br w:val="nil"/>
              <w:tr2bl w:val="nil"/>
            </w:tcBorders>
            <w:noWrap w:val="0"/>
            <w:vAlign w:val="center"/>
          </w:tcPr>
          <w:p w14:paraId="6F0CAA3D">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p>
        </w:tc>
        <w:tc>
          <w:tcPr>
            <w:tcW w:w="6828" w:type="dxa"/>
            <w:tcBorders>
              <w:top w:val="single" w:color="auto" w:sz="4" w:space="0"/>
              <w:tl2br w:val="nil"/>
              <w:tr2bl w:val="nil"/>
            </w:tcBorders>
            <w:noWrap w:val="0"/>
            <w:vAlign w:val="center"/>
          </w:tcPr>
          <w:p w14:paraId="569F9587">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拟派团队成员（除项目负责人外）其他技术人员具有中级工程师职称及以上的每提供一名得5分；本项最高得20分。</w:t>
            </w:r>
          </w:p>
          <w:p w14:paraId="6E2502B8">
            <w:pPr>
              <w:pStyle w:val="80"/>
              <w:spacing w:line="360" w:lineRule="auto"/>
              <w:ind w:left="0" w:leftChars="0" w:firstLine="0" w:firstLineChars="0"/>
              <w:rPr>
                <w:rFonts w:hint="default"/>
                <w:highlight w:val="none"/>
                <w:lang w:val="en-US" w:eastAsia="zh-CN"/>
              </w:rPr>
            </w:pPr>
            <w:r>
              <w:rPr>
                <w:rFonts w:hint="eastAsia" w:ascii="仿宋" w:hAnsi="仿宋" w:eastAsia="仿宋" w:cs="仿宋"/>
                <w:b/>
                <w:bCs w:val="0"/>
                <w:color w:val="auto"/>
                <w:kern w:val="0"/>
                <w:sz w:val="24"/>
                <w:szCs w:val="24"/>
                <w:highlight w:val="none"/>
                <w:lang w:val="en-US" w:eastAsia="zh-CN" w:bidi="ar-SA"/>
              </w:rPr>
              <w:t>（须提供相关证书复印件及近三个月社保证明并加盖投标人公章，否则不得分，拟派团队成员同一人员的证书不得重复得分。）</w:t>
            </w:r>
          </w:p>
        </w:tc>
        <w:tc>
          <w:tcPr>
            <w:tcW w:w="850" w:type="dxa"/>
            <w:tcBorders>
              <w:top w:val="single" w:color="auto" w:sz="4" w:space="0"/>
              <w:bottom w:val="single" w:color="auto" w:sz="4" w:space="0"/>
              <w:tl2br w:val="nil"/>
              <w:tr2bl w:val="nil"/>
            </w:tcBorders>
            <w:noWrap w:val="0"/>
            <w:vAlign w:val="center"/>
          </w:tcPr>
          <w:p w14:paraId="56B3A821">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20分</w:t>
            </w:r>
          </w:p>
        </w:tc>
      </w:tr>
      <w:tr w14:paraId="0AFF0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7" w:type="dxa"/>
            <w:tcBorders>
              <w:tl2br w:val="nil"/>
              <w:tr2bl w:val="nil"/>
            </w:tcBorders>
            <w:noWrap w:val="0"/>
            <w:vAlign w:val="center"/>
          </w:tcPr>
          <w:p w14:paraId="7B39C47F">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3</w:t>
            </w:r>
          </w:p>
        </w:tc>
        <w:tc>
          <w:tcPr>
            <w:tcW w:w="1258" w:type="dxa"/>
            <w:tcBorders>
              <w:tl2br w:val="nil"/>
              <w:tr2bl w:val="nil"/>
            </w:tcBorders>
            <w:noWrap w:val="0"/>
            <w:vAlign w:val="center"/>
          </w:tcPr>
          <w:p w14:paraId="7BABEEEA">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造价控制措施</w:t>
            </w:r>
          </w:p>
        </w:tc>
        <w:tc>
          <w:tcPr>
            <w:tcW w:w="6828" w:type="dxa"/>
            <w:tcBorders>
              <w:tl2br w:val="nil"/>
              <w:tr2bl w:val="nil"/>
            </w:tcBorders>
            <w:noWrap w:val="0"/>
            <w:vAlign w:val="center"/>
          </w:tcPr>
          <w:p w14:paraId="5B630786">
            <w:pPr>
              <w:keepNext w:val="0"/>
              <w:keepLines w:val="0"/>
              <w:pageBreakBefore w:val="0"/>
              <w:kinsoku/>
              <w:wordWrap/>
              <w:overflowPunct/>
              <w:topLinePunct w:val="0"/>
              <w:autoSpaceDE/>
              <w:autoSpaceDN/>
              <w:bidi w:val="0"/>
              <w:adjustRightInd/>
              <w:spacing w:line="360" w:lineRule="auto"/>
              <w:jc w:val="left"/>
              <w:rPr>
                <w:rFonts w:hint="default"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投标人为本项目制定造价控制措施，评审小组根据投标人如何确保投资估算、工程概算、工程预算的合理性、准确性及科学性的措施进行打分，本项最高得9分。（评分范围：9、8、7、6、5、4、3、2、1、0）</w:t>
            </w:r>
          </w:p>
        </w:tc>
        <w:tc>
          <w:tcPr>
            <w:tcW w:w="850" w:type="dxa"/>
            <w:tcBorders>
              <w:top w:val="single" w:color="auto" w:sz="4" w:space="0"/>
              <w:tl2br w:val="nil"/>
              <w:tr2bl w:val="nil"/>
            </w:tcBorders>
            <w:noWrap w:val="0"/>
            <w:vAlign w:val="center"/>
          </w:tcPr>
          <w:p w14:paraId="1291F8FC">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9分</w:t>
            </w:r>
          </w:p>
        </w:tc>
      </w:tr>
      <w:tr w14:paraId="250C9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7" w:type="dxa"/>
            <w:vMerge w:val="restart"/>
            <w:tcBorders>
              <w:tl2br w:val="nil"/>
              <w:tr2bl w:val="nil"/>
            </w:tcBorders>
            <w:noWrap w:val="0"/>
            <w:vAlign w:val="center"/>
          </w:tcPr>
          <w:p w14:paraId="1E595D93">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4</w:t>
            </w:r>
          </w:p>
        </w:tc>
        <w:tc>
          <w:tcPr>
            <w:tcW w:w="1258" w:type="dxa"/>
            <w:vMerge w:val="restart"/>
            <w:tcBorders>
              <w:tl2br w:val="nil"/>
              <w:tr2bl w:val="nil"/>
            </w:tcBorders>
            <w:noWrap w:val="0"/>
            <w:vAlign w:val="center"/>
          </w:tcPr>
          <w:p w14:paraId="6E429DE7">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服务方案</w:t>
            </w:r>
          </w:p>
        </w:tc>
        <w:tc>
          <w:tcPr>
            <w:tcW w:w="6828" w:type="dxa"/>
            <w:tcBorders>
              <w:tl2br w:val="nil"/>
              <w:tr2bl w:val="nil"/>
            </w:tcBorders>
            <w:noWrap w:val="0"/>
            <w:vAlign w:val="top"/>
          </w:tcPr>
          <w:p w14:paraId="3D4C18D4">
            <w:pPr>
              <w:pStyle w:val="80"/>
              <w:keepNext w:val="0"/>
              <w:keepLines w:val="0"/>
              <w:pageBreakBefore w:val="0"/>
              <w:widowControl w:val="0"/>
              <w:kinsoku/>
              <w:wordWrap/>
              <w:overflowPunct/>
              <w:topLinePunct w:val="0"/>
              <w:autoSpaceDE w:val="0"/>
              <w:autoSpaceDN w:val="0"/>
              <w:bidi w:val="0"/>
              <w:adjustRightInd w:val="0"/>
              <w:snapToGrid/>
              <w:spacing w:beforeAutospacing="0" w:after="0" w:afterAutospacing="0" w:line="360" w:lineRule="auto"/>
              <w:ind w:left="0" w:leftChars="0" w:firstLine="0" w:firstLineChars="0"/>
              <w:textAlignment w:val="auto"/>
              <w:rPr>
                <w:rFonts w:hint="default"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组织及管理方案：根据投标人的组织机构完整性，管理制度健全性，单位内控体系完善性进行打分，本项最高得8分。（评分范围：8、7、6、5、4、3、2、1、0）</w:t>
            </w:r>
          </w:p>
        </w:tc>
        <w:tc>
          <w:tcPr>
            <w:tcW w:w="850" w:type="dxa"/>
            <w:tcBorders>
              <w:top w:val="single" w:color="auto" w:sz="4" w:space="0"/>
              <w:tl2br w:val="nil"/>
              <w:tr2bl w:val="nil"/>
            </w:tcBorders>
            <w:noWrap w:val="0"/>
            <w:vAlign w:val="center"/>
          </w:tcPr>
          <w:p w14:paraId="7B2A73AE">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8分</w:t>
            </w:r>
          </w:p>
        </w:tc>
      </w:tr>
      <w:tr w14:paraId="2EA6F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7" w:type="dxa"/>
            <w:vMerge w:val="continue"/>
            <w:tcBorders>
              <w:tl2br w:val="nil"/>
              <w:tr2bl w:val="nil"/>
            </w:tcBorders>
            <w:noWrap w:val="0"/>
            <w:vAlign w:val="center"/>
          </w:tcPr>
          <w:p w14:paraId="6037124B">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p>
        </w:tc>
        <w:tc>
          <w:tcPr>
            <w:tcW w:w="1258" w:type="dxa"/>
            <w:vMerge w:val="continue"/>
            <w:tcBorders>
              <w:tl2br w:val="nil"/>
              <w:tr2bl w:val="nil"/>
            </w:tcBorders>
            <w:noWrap w:val="0"/>
            <w:vAlign w:val="center"/>
          </w:tcPr>
          <w:p w14:paraId="0D3B6DD7">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p>
        </w:tc>
        <w:tc>
          <w:tcPr>
            <w:tcW w:w="6828" w:type="dxa"/>
            <w:tcBorders>
              <w:tl2br w:val="nil"/>
              <w:tr2bl w:val="nil"/>
            </w:tcBorders>
            <w:noWrap w:val="0"/>
            <w:vAlign w:val="top"/>
          </w:tcPr>
          <w:p w14:paraId="227C9102">
            <w:pPr>
              <w:keepNext w:val="0"/>
              <w:keepLines w:val="0"/>
              <w:pageBreakBefore w:val="0"/>
              <w:kinsoku/>
              <w:wordWrap/>
              <w:overflowPunct/>
              <w:topLinePunct w:val="0"/>
              <w:autoSpaceDE/>
              <w:autoSpaceDN/>
              <w:bidi w:val="0"/>
              <w:adjustRightInd/>
              <w:spacing w:line="360" w:lineRule="auto"/>
              <w:jc w:val="left"/>
              <w:rPr>
                <w:rFonts w:hint="default"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项目实施及协作方案：根据投标人针对本项目实施中如何协助建设单位做好各专业单位（如预算编制单位、施工单位和监理单位等）之间的配合工作，施工图设计文件的设计深度如何满足实际建设需求等方面制定的方案进行打分，本项最高得8分。（评分范围：8、7、6、5、4、3、2、1、0）</w:t>
            </w:r>
          </w:p>
        </w:tc>
        <w:tc>
          <w:tcPr>
            <w:tcW w:w="850" w:type="dxa"/>
            <w:tcBorders>
              <w:tl2br w:val="nil"/>
              <w:tr2bl w:val="nil"/>
            </w:tcBorders>
            <w:noWrap w:val="0"/>
            <w:vAlign w:val="center"/>
          </w:tcPr>
          <w:p w14:paraId="4A5BD532">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8分</w:t>
            </w:r>
          </w:p>
        </w:tc>
      </w:tr>
      <w:tr w14:paraId="11FA1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7" w:type="dxa"/>
            <w:vMerge w:val="continue"/>
            <w:tcBorders>
              <w:tl2br w:val="nil"/>
              <w:tr2bl w:val="nil"/>
            </w:tcBorders>
            <w:noWrap w:val="0"/>
            <w:vAlign w:val="center"/>
          </w:tcPr>
          <w:p w14:paraId="799B06C7">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p>
        </w:tc>
        <w:tc>
          <w:tcPr>
            <w:tcW w:w="1258" w:type="dxa"/>
            <w:vMerge w:val="continue"/>
            <w:tcBorders>
              <w:tl2br w:val="nil"/>
              <w:tr2bl w:val="nil"/>
            </w:tcBorders>
            <w:noWrap w:val="0"/>
            <w:vAlign w:val="center"/>
          </w:tcPr>
          <w:p w14:paraId="40926B8A">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p>
        </w:tc>
        <w:tc>
          <w:tcPr>
            <w:tcW w:w="6828" w:type="dxa"/>
            <w:tcBorders>
              <w:tl2br w:val="nil"/>
              <w:tr2bl w:val="nil"/>
            </w:tcBorders>
            <w:noWrap w:val="0"/>
            <w:vAlign w:val="center"/>
          </w:tcPr>
          <w:p w14:paraId="2231C2FA">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质量控制及内部校审方案：根据投标人针对本项目制定的质量控制及保障措施（包括设计进度计划、设计质量保证措施、关键部位的技术措施等）是否合理可行及投标人对本单位编制的施工图设计文件的内部校审方案进行打分，本项最高得8分。（评分范围：8、7、6、5、4、3、2、1、0）</w:t>
            </w:r>
          </w:p>
        </w:tc>
        <w:tc>
          <w:tcPr>
            <w:tcW w:w="850" w:type="dxa"/>
            <w:tcBorders>
              <w:tl2br w:val="nil"/>
              <w:tr2bl w:val="nil"/>
            </w:tcBorders>
            <w:noWrap w:val="0"/>
            <w:vAlign w:val="center"/>
          </w:tcPr>
          <w:p w14:paraId="6256E0CD">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8分</w:t>
            </w:r>
          </w:p>
        </w:tc>
      </w:tr>
      <w:tr w14:paraId="7CD1F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7" w:type="dxa"/>
            <w:vMerge w:val="continue"/>
            <w:tcBorders>
              <w:tl2br w:val="nil"/>
              <w:tr2bl w:val="nil"/>
            </w:tcBorders>
            <w:noWrap w:val="0"/>
            <w:vAlign w:val="center"/>
          </w:tcPr>
          <w:p w14:paraId="44ED997A">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p>
        </w:tc>
        <w:tc>
          <w:tcPr>
            <w:tcW w:w="1258" w:type="dxa"/>
            <w:vMerge w:val="continue"/>
            <w:tcBorders>
              <w:tl2br w:val="nil"/>
              <w:tr2bl w:val="nil"/>
            </w:tcBorders>
            <w:noWrap w:val="0"/>
            <w:vAlign w:val="center"/>
          </w:tcPr>
          <w:p w14:paraId="7D42D800">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p>
        </w:tc>
        <w:tc>
          <w:tcPr>
            <w:tcW w:w="6828" w:type="dxa"/>
            <w:tcBorders>
              <w:tl2br w:val="nil"/>
              <w:tr2bl w:val="nil"/>
            </w:tcBorders>
            <w:noWrap w:val="0"/>
            <w:vAlign w:val="center"/>
          </w:tcPr>
          <w:p w14:paraId="27FA213E">
            <w:pPr>
              <w:keepNext w:val="0"/>
              <w:keepLines w:val="0"/>
              <w:pageBreakBefore w:val="0"/>
              <w:kinsoku/>
              <w:wordWrap/>
              <w:overflowPunct/>
              <w:topLinePunct w:val="0"/>
              <w:autoSpaceDE/>
              <w:autoSpaceDN/>
              <w:bidi w:val="0"/>
              <w:adjustRightInd/>
              <w:spacing w:line="360" w:lineRule="auto"/>
              <w:jc w:val="left"/>
              <w:rPr>
                <w:rFonts w:hint="default"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应急服务方案：根据投标人针对本项目编制的应急服务方案，包括但不限于项目实施过程中可能出现的应急情况的判断与分析、应急处理措施等内容的合理及完整程度等是否科学可行进行打分，本项最高得6分。（评分范围：6、5、4、3、2、1、0）</w:t>
            </w:r>
          </w:p>
        </w:tc>
        <w:tc>
          <w:tcPr>
            <w:tcW w:w="850" w:type="dxa"/>
            <w:tcBorders>
              <w:tl2br w:val="nil"/>
              <w:tr2bl w:val="nil"/>
            </w:tcBorders>
            <w:noWrap w:val="0"/>
            <w:vAlign w:val="center"/>
          </w:tcPr>
          <w:p w14:paraId="23EF919E">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6分</w:t>
            </w:r>
          </w:p>
        </w:tc>
      </w:tr>
      <w:tr w14:paraId="5EEAA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7" w:type="dxa"/>
            <w:vMerge w:val="continue"/>
            <w:tcBorders>
              <w:tl2br w:val="nil"/>
              <w:tr2bl w:val="nil"/>
            </w:tcBorders>
            <w:noWrap w:val="0"/>
            <w:vAlign w:val="center"/>
          </w:tcPr>
          <w:p w14:paraId="001E59C2">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p>
        </w:tc>
        <w:tc>
          <w:tcPr>
            <w:tcW w:w="1258" w:type="dxa"/>
            <w:vMerge w:val="continue"/>
            <w:tcBorders>
              <w:tl2br w:val="nil"/>
              <w:tr2bl w:val="nil"/>
            </w:tcBorders>
            <w:noWrap w:val="0"/>
            <w:vAlign w:val="center"/>
          </w:tcPr>
          <w:p w14:paraId="71E56C27">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p>
        </w:tc>
        <w:tc>
          <w:tcPr>
            <w:tcW w:w="6828" w:type="dxa"/>
            <w:tcBorders>
              <w:tl2br w:val="nil"/>
              <w:tr2bl w:val="nil"/>
            </w:tcBorders>
            <w:noWrap w:val="0"/>
            <w:vAlign w:val="center"/>
          </w:tcPr>
          <w:p w14:paraId="083F0035">
            <w:pPr>
              <w:keepNext w:val="0"/>
              <w:keepLines w:val="0"/>
              <w:pageBreakBefore w:val="0"/>
              <w:kinsoku/>
              <w:wordWrap/>
              <w:overflowPunct/>
              <w:topLinePunct w:val="0"/>
              <w:autoSpaceDE/>
              <w:autoSpaceDN/>
              <w:bidi w:val="0"/>
              <w:adjustRightInd/>
              <w:spacing w:line="360" w:lineRule="auto"/>
              <w:jc w:val="left"/>
              <w:rPr>
                <w:rFonts w:hint="default"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其他服务方案：根据投标人针对本项目制定的本地化服务方案及售后服务方案等进行打分，本项最高得6分。（评分范围：6、5、4、3、2、1、0）</w:t>
            </w:r>
          </w:p>
        </w:tc>
        <w:tc>
          <w:tcPr>
            <w:tcW w:w="850" w:type="dxa"/>
            <w:tcBorders>
              <w:tl2br w:val="nil"/>
              <w:tr2bl w:val="nil"/>
            </w:tcBorders>
            <w:noWrap w:val="0"/>
            <w:vAlign w:val="center"/>
          </w:tcPr>
          <w:p w14:paraId="380F465C">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6分</w:t>
            </w:r>
          </w:p>
        </w:tc>
      </w:tr>
      <w:tr w14:paraId="0DFD0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7" w:type="dxa"/>
            <w:tcBorders>
              <w:tl2br w:val="nil"/>
              <w:tr2bl w:val="nil"/>
            </w:tcBorders>
            <w:noWrap w:val="0"/>
            <w:vAlign w:val="center"/>
          </w:tcPr>
          <w:p w14:paraId="22128538">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5</w:t>
            </w:r>
          </w:p>
        </w:tc>
        <w:tc>
          <w:tcPr>
            <w:tcW w:w="1258" w:type="dxa"/>
            <w:tcBorders>
              <w:tl2br w:val="nil"/>
              <w:tr2bl w:val="nil"/>
            </w:tcBorders>
            <w:noWrap w:val="0"/>
            <w:vAlign w:val="center"/>
          </w:tcPr>
          <w:p w14:paraId="7890AD23">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服务响应承诺</w:t>
            </w:r>
          </w:p>
        </w:tc>
        <w:tc>
          <w:tcPr>
            <w:tcW w:w="6828" w:type="dxa"/>
            <w:tcBorders>
              <w:tl2br w:val="nil"/>
              <w:tr2bl w:val="nil"/>
            </w:tcBorders>
            <w:noWrap w:val="0"/>
            <w:vAlign w:val="center"/>
          </w:tcPr>
          <w:p w14:paraId="44217F11">
            <w:pPr>
              <w:keepNext w:val="0"/>
              <w:keepLines w:val="0"/>
              <w:pageBreakBefore w:val="0"/>
              <w:kinsoku/>
              <w:wordWrap/>
              <w:overflowPunct/>
              <w:topLinePunct w:val="0"/>
              <w:autoSpaceDE/>
              <w:autoSpaceDN/>
              <w:bidi w:val="0"/>
              <w:adjustRightInd/>
              <w:spacing w:line="360" w:lineRule="auto"/>
              <w:jc w:val="left"/>
              <w:rPr>
                <w:rFonts w:hint="default"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根据投标人承诺在接到采购单位服务要求（通知）响应并安排相关专业技术人员到达现场提供服务的时效及保障措施进行打分：投标人承诺在30分钟内响应，2小时内到达现场的得8分；投标人承诺在60分钟内响应，4小时内到达现场的得5分；其余不得分，本项最高得8分。</w:t>
            </w:r>
          </w:p>
          <w:p w14:paraId="0F9807D4">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bCs/>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（须提供承诺函（格式自拟）及兑现承诺的保障措施并加盖投标人CA签章，不提供或提供不全的不得分）</w:t>
            </w:r>
          </w:p>
        </w:tc>
        <w:tc>
          <w:tcPr>
            <w:tcW w:w="850" w:type="dxa"/>
            <w:tcBorders>
              <w:tl2br w:val="nil"/>
              <w:tr2bl w:val="nil"/>
            </w:tcBorders>
            <w:noWrap w:val="0"/>
            <w:vAlign w:val="center"/>
          </w:tcPr>
          <w:p w14:paraId="66AF945E">
            <w:pPr>
              <w:pStyle w:val="5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8分</w:t>
            </w:r>
          </w:p>
        </w:tc>
      </w:tr>
    </w:tbl>
    <w:p w14:paraId="3D475F17">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 w:hAnsi="仿宋" w:eastAsia="仿宋"/>
          <w:color w:val="auto"/>
          <w:sz w:val="24"/>
          <w:szCs w:val="24"/>
          <w:lang w:val="en-US"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5</w:t>
      </w:r>
      <w:r>
        <w:rPr>
          <w:rFonts w:hint="eastAsia" w:ascii="仿宋" w:hAnsi="仿宋" w:eastAsia="仿宋" w:cs="仿宋"/>
          <w:b/>
          <w:bCs/>
          <w:sz w:val="24"/>
          <w:lang w:eastAsia="zh-CN"/>
        </w:rPr>
        <w:t>）</w:t>
      </w:r>
      <w:r>
        <w:rPr>
          <w:rFonts w:hint="eastAsia" w:ascii="仿宋" w:hAnsi="仿宋" w:eastAsia="仿宋" w:cs="仿宋"/>
          <w:b/>
          <w:bCs/>
          <w:sz w:val="24"/>
        </w:rPr>
        <w:t>本次评审通过资格审查和符合性评审的单位全部入围进行商务评审。</w:t>
      </w:r>
    </w:p>
    <w:p w14:paraId="67E94D84">
      <w:pPr>
        <w:spacing w:line="300" w:lineRule="auto"/>
        <w:rPr>
          <w:rFonts w:hint="eastAsia" w:ascii="仿宋" w:hAnsi="仿宋" w:eastAsia="仿宋"/>
          <w:b/>
          <w:color w:val="auto"/>
          <w:sz w:val="28"/>
          <w:szCs w:val="28"/>
          <w:lang w:val="en-US" w:eastAsia="zh-CN"/>
        </w:rPr>
      </w:pPr>
    </w:p>
    <w:p w14:paraId="1543E1B6">
      <w:pPr>
        <w:spacing w:line="300" w:lineRule="auto"/>
        <w:rPr>
          <w:rFonts w:ascii="仿宋" w:hAnsi="仿宋" w:eastAsia="仿宋"/>
          <w:b/>
          <w:color w:val="auto"/>
          <w:sz w:val="28"/>
          <w:szCs w:val="28"/>
        </w:rPr>
      </w:pPr>
      <w:r>
        <w:rPr>
          <w:rFonts w:hint="eastAsia" w:ascii="仿宋" w:hAnsi="仿宋" w:eastAsia="仿宋"/>
          <w:b/>
          <w:color w:val="auto"/>
          <w:sz w:val="28"/>
          <w:szCs w:val="28"/>
          <w:lang w:val="en-US" w:eastAsia="zh-CN"/>
        </w:rPr>
        <w:t>注：</w:t>
      </w:r>
      <w:r>
        <w:rPr>
          <w:rFonts w:hint="eastAsia" w:ascii="仿宋" w:hAnsi="仿宋" w:eastAsia="仿宋"/>
          <w:b/>
          <w:color w:val="auto"/>
          <w:sz w:val="28"/>
          <w:szCs w:val="28"/>
        </w:rPr>
        <w:t>特别注明</w:t>
      </w:r>
    </w:p>
    <w:p w14:paraId="6AACF6CE">
      <w:pPr>
        <w:keepNext w:val="0"/>
        <w:keepLines w:val="0"/>
        <w:pageBreakBefore w:val="0"/>
        <w:kinsoku/>
        <w:wordWrap/>
        <w:overflowPunct/>
        <w:topLinePunct w:val="0"/>
        <w:bidi w:val="0"/>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①本项目共</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可以选择多个标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投标，技术商务评分汇总从标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1到标</w:t>
      </w:r>
      <w:r>
        <w:rPr>
          <w:rFonts w:hint="eastAsia" w:ascii="仿宋" w:hAnsi="仿宋" w:eastAsia="仿宋" w:cs="仿宋"/>
          <w:color w:val="auto"/>
          <w:sz w:val="24"/>
          <w:szCs w:val="24"/>
          <w:highlight w:val="none"/>
          <w:lang w:val="en-US" w:eastAsia="zh-CN"/>
        </w:rPr>
        <w:t>项2</w:t>
      </w:r>
      <w:r>
        <w:rPr>
          <w:rFonts w:hint="eastAsia" w:ascii="仿宋" w:hAnsi="仿宋" w:eastAsia="仿宋" w:cs="仿宋"/>
          <w:color w:val="auto"/>
          <w:sz w:val="24"/>
          <w:szCs w:val="24"/>
          <w:highlight w:val="none"/>
        </w:rPr>
        <w:t>的顺序进行；</w:t>
      </w:r>
    </w:p>
    <w:p w14:paraId="626D27D2">
      <w:pPr>
        <w:keepNext w:val="0"/>
        <w:keepLines w:val="0"/>
        <w:pageBreakBefore w:val="0"/>
        <w:kinsoku/>
        <w:wordWrap/>
        <w:overflowPunct/>
        <w:topLinePunct w:val="0"/>
        <w:bidi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②各标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有效</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三家及以上时每个</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只能中一个标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，中标后自动退出后续标</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评审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若后续标项不足三家有效供应商时所有有效投标人均进入后续标项评审程序，此时一个投标人允许中标多个标项。</w:t>
      </w:r>
    </w:p>
    <w:p w14:paraId="54882F96">
      <w:pPr>
        <w:spacing w:line="300" w:lineRule="auto"/>
        <w:rPr>
          <w:rFonts w:ascii="仿宋" w:hAnsi="仿宋" w:eastAsia="仿宋"/>
          <w:b/>
          <w:color w:val="auto"/>
          <w:sz w:val="28"/>
          <w:szCs w:val="28"/>
        </w:rPr>
      </w:pPr>
    </w:p>
    <w:p w14:paraId="3066323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.上述评审细则中要求提供的相关资质、证书等证明材料均需加盖</w:t>
      </w:r>
      <w:r>
        <w:rPr>
          <w:rFonts w:hint="eastAsia" w:ascii="仿宋" w:hAnsi="仿宋" w:eastAsia="仿宋" w:cs="仿宋"/>
          <w:b/>
          <w:bCs/>
          <w:sz w:val="24"/>
          <w:lang w:eastAsia="zh-CN"/>
        </w:rPr>
        <w:t>供应商</w:t>
      </w:r>
      <w:r>
        <w:rPr>
          <w:rFonts w:hint="eastAsia" w:ascii="仿宋" w:hAnsi="仿宋" w:eastAsia="仿宋" w:cs="仿宋"/>
          <w:b/>
          <w:bCs/>
          <w:sz w:val="24"/>
        </w:rPr>
        <w:t>公章，否则视同未提供，对应项不得分；</w:t>
      </w:r>
    </w:p>
    <w:p w14:paraId="17B41D6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.相关评分资质、证书等证明材料必须在有效期内，否则对应项不得分；</w:t>
      </w:r>
    </w:p>
    <w:p w14:paraId="6349FA1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5.</w:t>
      </w:r>
      <w:r>
        <w:rPr>
          <w:rFonts w:hint="eastAsia" w:ascii="仿宋" w:hAnsi="仿宋" w:eastAsia="仿宋" w:cs="仿宋"/>
          <w:b/>
          <w:bCs/>
          <w:sz w:val="24"/>
          <w:lang w:eastAsia="zh-CN"/>
        </w:rPr>
        <w:t>供应商</w:t>
      </w:r>
      <w:r>
        <w:rPr>
          <w:rFonts w:hint="eastAsia" w:ascii="仿宋" w:hAnsi="仿宋" w:eastAsia="仿宋" w:cs="仿宋"/>
          <w:b/>
          <w:bCs/>
          <w:sz w:val="24"/>
        </w:rPr>
        <w:t>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3CC954A8">
      <w:pPr>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8"/>
          <w:szCs w:val="22"/>
        </w:rPr>
        <w:t>一、评标方法</w:t>
      </w:r>
    </w:p>
    <w:p w14:paraId="15684958">
      <w:pPr>
        <w:pageBreakBefore w:val="0"/>
        <w:kinsoku/>
        <w:wordWrap/>
        <w:overflowPunct/>
        <w:topLinePunct w:val="0"/>
        <w:bidi w:val="0"/>
        <w:adjustRightInd/>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1.</w:t>
      </w:r>
      <w:r>
        <w:rPr>
          <w:rFonts w:hint="eastAsia" w:ascii="仿宋" w:hAnsi="仿宋" w:eastAsia="仿宋" w:cs="仿宋"/>
          <w:b/>
          <w:kern w:val="0"/>
          <w:sz w:val="24"/>
          <w:u w:val="none"/>
        </w:rPr>
        <w:t>本项目采用综合评分法</w:t>
      </w:r>
      <w:r>
        <w:rPr>
          <w:rFonts w:hint="eastAsia" w:ascii="仿宋" w:hAnsi="仿宋" w:eastAsia="仿宋" w:cs="仿宋"/>
          <w:b/>
          <w:kern w:val="0"/>
          <w:sz w:val="24"/>
        </w:rPr>
        <w:t>。</w:t>
      </w:r>
      <w:r>
        <w:rPr>
          <w:rFonts w:hint="eastAsia" w:ascii="仿宋" w:hAnsi="仿宋" w:eastAsia="仿宋" w:cs="仿宋"/>
          <w:kern w:val="0"/>
          <w:sz w:val="24"/>
        </w:rPr>
        <w:t>综合评分法，是指投标文件满足招标文件全部实质性要求，且按照评审因素的量化指标评审得分最高的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为中标候选人的评标方法。</w:t>
      </w:r>
    </w:p>
    <w:p w14:paraId="4FBD2BCB">
      <w:pPr>
        <w:pageBreakBefore w:val="0"/>
        <w:kinsoku/>
        <w:wordWrap/>
        <w:overflowPunct/>
        <w:topLinePunct w:val="0"/>
        <w:bidi w:val="0"/>
        <w:adjustRightInd/>
        <w:spacing w:line="420" w:lineRule="exact"/>
        <w:ind w:left="0" w:leftChars="0"/>
        <w:textAlignment w:val="auto"/>
        <w:rPr>
          <w:rFonts w:hint="eastAsia" w:ascii="仿宋" w:hAnsi="仿宋" w:eastAsia="仿宋" w:cs="仿宋"/>
          <w:kern w:val="0"/>
          <w:sz w:val="22"/>
          <w:szCs w:val="22"/>
        </w:rPr>
      </w:pPr>
      <w:r>
        <w:rPr>
          <w:rFonts w:hint="eastAsia" w:ascii="仿宋" w:hAnsi="仿宋" w:eastAsia="仿宋" w:cs="仿宋"/>
          <w:b/>
          <w:sz w:val="28"/>
          <w:szCs w:val="22"/>
        </w:rPr>
        <w:t>二、评标标准</w:t>
      </w:r>
    </w:p>
    <w:p w14:paraId="38312E68">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F1366A2">
      <w:pPr>
        <w:pageBreakBefore w:val="0"/>
        <w:kinsoku/>
        <w:wordWrap/>
        <w:overflowPunct/>
        <w:topLinePunct w:val="0"/>
        <w:bidi w:val="0"/>
        <w:spacing w:line="420" w:lineRule="exact"/>
        <w:ind w:left="0" w:left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三、评标程序</w:t>
      </w:r>
    </w:p>
    <w:p w14:paraId="235436A4">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w:t>
      </w:r>
      <w:r>
        <w:rPr>
          <w:rFonts w:hint="eastAsia" w:ascii="仿宋" w:hAnsi="仿宋" w:eastAsia="仿宋" w:cs="仿宋"/>
          <w:kern w:val="0"/>
          <w:sz w:val="24"/>
          <w:lang w:eastAsia="zh-CN"/>
        </w:rPr>
        <w:t>磋商供应商</w:t>
      </w:r>
      <w:r>
        <w:rPr>
          <w:rFonts w:hint="eastAsia" w:ascii="仿宋" w:hAnsi="仿宋" w:eastAsia="仿宋" w:cs="仿宋"/>
          <w:kern w:val="0"/>
          <w:sz w:val="24"/>
        </w:rPr>
        <w:t>的投标文件进行符合性审查，以确定其是否满足招标文件的实质性要求。不满足招标文件的实质性要求的，投标无效。</w:t>
      </w:r>
    </w:p>
    <w:p w14:paraId="74A51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32494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w:t>
      </w:r>
      <w:r>
        <w:rPr>
          <w:rFonts w:hint="eastAsia" w:ascii="仿宋" w:hAnsi="仿宋" w:eastAsia="仿宋" w:cs="仿宋"/>
          <w:kern w:val="0"/>
          <w:sz w:val="24"/>
          <w:lang w:eastAsia="zh-CN"/>
        </w:rPr>
        <w:t>磋商供应商</w:t>
      </w:r>
      <w:r>
        <w:rPr>
          <w:rFonts w:hint="eastAsia" w:ascii="仿宋" w:hAnsi="仿宋" w:eastAsia="仿宋" w:cs="仿宋"/>
          <w:kern w:val="0"/>
          <w:sz w:val="24"/>
        </w:rPr>
        <w:t>的商务和技术文件进行评价，并汇总商务技术得分情况。</w:t>
      </w:r>
    </w:p>
    <w:p w14:paraId="325803DB">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kern w:val="0"/>
          <w:sz w:val="24"/>
        </w:rPr>
      </w:pPr>
      <w:r>
        <w:rPr>
          <w:rFonts w:hint="eastAsia" w:ascii="仿宋" w:hAnsi="仿宋" w:eastAsia="仿宋" w:cs="仿宋"/>
          <w:b/>
          <w:kern w:val="0"/>
          <w:sz w:val="24"/>
        </w:rPr>
        <w:t>3.4报价评审。</w:t>
      </w:r>
    </w:p>
    <w:p w14:paraId="5C4E9376">
      <w:pPr>
        <w:pStyle w:val="163"/>
        <w:pageBreakBefore w:val="0"/>
        <w:kinsoku/>
        <w:wordWrap/>
        <w:overflowPunct/>
        <w:topLinePunct w:val="0"/>
        <w:bidi w:val="0"/>
        <w:spacing w:before="0" w:line="420" w:lineRule="exact"/>
        <w:ind w:left="0" w:leftChars="0" w:firstLine="508" w:firstLineChars="212"/>
        <w:textAlignment w:val="auto"/>
        <w:rPr>
          <w:rFonts w:hint="eastAsia" w:ascii="仿宋" w:hAnsi="仿宋" w:eastAsia="仿宋" w:cs="仿宋"/>
          <w:kern w:val="0"/>
          <w:szCs w:val="24"/>
        </w:rPr>
      </w:pPr>
      <w:r>
        <w:rPr>
          <w:rFonts w:hint="eastAsia" w:ascii="仿宋" w:hAnsi="仿宋" w:eastAsia="仿宋" w:cs="仿宋"/>
          <w:kern w:val="0"/>
        </w:rPr>
        <w:t>3.4</w:t>
      </w:r>
      <w:r>
        <w:rPr>
          <w:rFonts w:hint="eastAsia" w:ascii="仿宋" w:hAnsi="仿宋" w:eastAsia="仿宋" w:cs="仿宋"/>
          <w:kern w:val="0"/>
          <w:szCs w:val="24"/>
        </w:rPr>
        <w:t>.1投标文件报价出现前后不一致的，按照下列规定修正：</w:t>
      </w:r>
    </w:p>
    <w:p w14:paraId="37E7EEEF">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BD1CF53">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107383E9">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94B3AFC">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21F31D6">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3.4.1.5同时出现两种以上不一致的，按照3.4.1规定的顺序修正。修正后的报价按照《政府采购货物和服务招标投标管理办法》（财政部令第87号）第五十一条第二款的规定经</w:t>
      </w:r>
      <w:r>
        <w:rPr>
          <w:rFonts w:hint="eastAsia" w:ascii="仿宋" w:hAnsi="仿宋" w:eastAsia="仿宋" w:cs="仿宋"/>
          <w:kern w:val="0"/>
          <w:szCs w:val="24"/>
          <w:lang w:eastAsia="zh-CN"/>
        </w:rPr>
        <w:t>磋商供应商</w:t>
      </w:r>
      <w:r>
        <w:rPr>
          <w:rFonts w:hint="eastAsia" w:ascii="仿宋" w:hAnsi="仿宋" w:eastAsia="仿宋" w:cs="仿宋"/>
          <w:kern w:val="0"/>
          <w:szCs w:val="24"/>
        </w:rPr>
        <w:t>确认后产生约束力。</w:t>
      </w:r>
    </w:p>
    <w:p w14:paraId="726A5765">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51B06931">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974675C">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3.4.4评标委员会认为</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的报价明显低于其他通过符合性审查</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的报价，有可能影响产品质量或者不能诚信履约的，应当要求其在合理的时间内提供书面说明，必要时提交相关证明材料;</w:t>
      </w:r>
      <w:r>
        <w:rPr>
          <w:rFonts w:hint="eastAsia" w:ascii="仿宋" w:hAnsi="仿宋" w:eastAsia="仿宋" w:cs="仿宋"/>
          <w:kern w:val="0"/>
          <w:szCs w:val="24"/>
          <w:lang w:eastAsia="zh-CN"/>
        </w:rPr>
        <w:t>磋商供应商</w:t>
      </w:r>
      <w:r>
        <w:rPr>
          <w:rFonts w:hint="eastAsia" w:ascii="仿宋" w:hAnsi="仿宋" w:eastAsia="仿宋" w:cs="仿宋"/>
          <w:kern w:val="0"/>
          <w:szCs w:val="24"/>
        </w:rPr>
        <w:t>不能证明其报价合理性的，评标委员会应当将其作为无效投标处理。</w:t>
      </w:r>
    </w:p>
    <w:p w14:paraId="349C0507">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6EC4FFA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为中标候选人。本项目只推荐评审综合得分最高的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w:t>
      </w:r>
    </w:p>
    <w:p w14:paraId="1FC488E6">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kern w:val="0"/>
          <w:sz w:val="24"/>
        </w:rPr>
      </w:pPr>
      <w:r>
        <w:rPr>
          <w:rFonts w:hint="eastAsia" w:ascii="仿宋" w:hAnsi="仿宋" w:eastAsia="仿宋" w:cs="仿宋"/>
          <w:kern w:val="0"/>
          <w:sz w:val="24"/>
        </w:rPr>
        <w:t>多家</w:t>
      </w:r>
      <w:r>
        <w:rPr>
          <w:rFonts w:hint="eastAsia" w:ascii="仿宋" w:hAnsi="仿宋" w:eastAsia="仿宋" w:cs="仿宋"/>
          <w:kern w:val="0"/>
          <w:sz w:val="24"/>
          <w:lang w:eastAsia="zh-CN"/>
        </w:rPr>
        <w:t>磋商供应商</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eastAsia="zh-CN"/>
        </w:rPr>
        <w:t>磋商供应商</w:t>
      </w:r>
      <w:r>
        <w:rPr>
          <w:rFonts w:hint="eastAsia" w:ascii="仿宋" w:hAnsi="仿宋" w:eastAsia="仿宋" w:cs="仿宋"/>
          <w:kern w:val="0"/>
          <w:sz w:val="24"/>
        </w:rPr>
        <w:t>参加同一合同项下投标的，按一家</w:t>
      </w:r>
      <w:r>
        <w:rPr>
          <w:rFonts w:hint="eastAsia" w:ascii="仿宋" w:hAnsi="仿宋" w:eastAsia="仿宋" w:cs="仿宋"/>
          <w:kern w:val="0"/>
          <w:sz w:val="24"/>
          <w:lang w:eastAsia="zh-CN"/>
        </w:rPr>
        <w:t>磋商供应商</w:t>
      </w:r>
      <w:r>
        <w:rPr>
          <w:rFonts w:hint="eastAsia" w:ascii="仿宋" w:hAnsi="仿宋" w:eastAsia="仿宋" w:cs="仿宋"/>
          <w:kern w:val="0"/>
          <w:sz w:val="24"/>
        </w:rPr>
        <w:t>计算，评审后得分最高的同品牌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获得中标人推荐资格；评审得分相同的，采取随机抽取方式确定，其他同品牌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不作为中标候选人。</w:t>
      </w:r>
    </w:p>
    <w:p w14:paraId="2F53C182">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409BD5">
      <w:pPr>
        <w:pageBreakBefore w:val="0"/>
        <w:widowControl/>
        <w:shd w:val="clear" w:color="auto" w:fill="FFFFFF"/>
        <w:kinsoku/>
        <w:wordWrap/>
        <w:overflowPunct/>
        <w:topLinePunct w:val="0"/>
        <w:bidi w:val="0"/>
        <w:adjustRightInd/>
        <w:spacing w:line="420" w:lineRule="exact"/>
        <w:ind w:left="0" w:leftChars="0"/>
        <w:jc w:val="left"/>
        <w:textAlignment w:val="auto"/>
        <w:rPr>
          <w:rFonts w:hint="eastAsia" w:ascii="仿宋" w:hAnsi="仿宋" w:eastAsia="仿宋" w:cs="仿宋"/>
          <w:b/>
          <w:sz w:val="28"/>
          <w:szCs w:val="22"/>
        </w:rPr>
      </w:pPr>
      <w:r>
        <w:rPr>
          <w:rFonts w:hint="eastAsia" w:ascii="仿宋" w:hAnsi="仿宋" w:eastAsia="仿宋" w:cs="仿宋"/>
          <w:b/>
          <w:sz w:val="28"/>
          <w:szCs w:val="22"/>
        </w:rPr>
        <w:t>四、评标中的其他事项</w:t>
      </w:r>
    </w:p>
    <w:p w14:paraId="15B317DC">
      <w:pPr>
        <w:pStyle w:val="163"/>
        <w:pageBreakBefore w:val="0"/>
        <w:kinsoku/>
        <w:wordWrap/>
        <w:overflowPunct/>
        <w:topLinePunct w:val="0"/>
        <w:bidi w:val="0"/>
        <w:spacing w:before="0" w:line="420" w:lineRule="exact"/>
        <w:ind w:left="0" w:leftChars="0" w:firstLine="472" w:firstLineChars="196"/>
        <w:textAlignment w:val="auto"/>
        <w:rPr>
          <w:rFonts w:hint="eastAsia" w:ascii="仿宋" w:hAnsi="仿宋" w:eastAsia="仿宋" w:cs="仿宋"/>
          <w:kern w:val="0"/>
          <w:szCs w:val="24"/>
        </w:rPr>
      </w:pPr>
      <w:r>
        <w:rPr>
          <w:rFonts w:hint="eastAsia" w:ascii="仿宋" w:hAnsi="仿宋" w:eastAsia="仿宋" w:cs="仿宋"/>
          <w:b/>
          <w:kern w:val="0"/>
          <w:szCs w:val="24"/>
        </w:rPr>
        <w:t>4.1</w:t>
      </w:r>
      <w:r>
        <w:rPr>
          <w:rFonts w:hint="eastAsia" w:ascii="仿宋" w:hAnsi="仿宋" w:eastAsia="仿宋" w:cs="仿宋"/>
          <w:b/>
          <w:kern w:val="0"/>
          <w:szCs w:val="24"/>
          <w:lang w:eastAsia="zh-CN"/>
        </w:rPr>
        <w:t>磋商供应商</w:t>
      </w:r>
      <w:r>
        <w:rPr>
          <w:rFonts w:hint="eastAsia" w:ascii="仿宋" w:hAnsi="仿宋" w:eastAsia="仿宋" w:cs="仿宋"/>
          <w:b/>
          <w:kern w:val="0"/>
          <w:szCs w:val="24"/>
        </w:rPr>
        <w:t>澄清、说明或者补正。</w:t>
      </w:r>
      <w:r>
        <w:rPr>
          <w:rFonts w:hint="eastAsia" w:ascii="仿宋" w:hAnsi="仿宋" w:eastAsia="仿宋" w:cs="仿宋"/>
          <w:kern w:val="0"/>
          <w:szCs w:val="24"/>
        </w:rPr>
        <w:t>对于投标文件中含义不明确、同类问题表述不一致或者有明显文字和计算错误的内容需要</w:t>
      </w:r>
      <w:r>
        <w:rPr>
          <w:rFonts w:hint="eastAsia" w:ascii="仿宋" w:hAnsi="仿宋" w:eastAsia="仿宋" w:cs="仿宋"/>
          <w:kern w:val="0"/>
          <w:szCs w:val="24"/>
          <w:lang w:eastAsia="zh-CN"/>
        </w:rPr>
        <w:t>磋商供应商</w:t>
      </w:r>
      <w:r>
        <w:rPr>
          <w:rFonts w:hint="eastAsia" w:ascii="仿宋" w:hAnsi="仿宋" w:eastAsia="仿宋" w:cs="仿宋"/>
          <w:kern w:val="0"/>
          <w:szCs w:val="24"/>
        </w:rPr>
        <w:t>作出必要的澄清、说明或者补正的，评标委员会和</w:t>
      </w:r>
      <w:r>
        <w:rPr>
          <w:rFonts w:hint="eastAsia" w:ascii="仿宋" w:hAnsi="仿宋" w:eastAsia="仿宋" w:cs="仿宋"/>
          <w:kern w:val="0"/>
          <w:szCs w:val="24"/>
          <w:lang w:eastAsia="zh-CN"/>
        </w:rPr>
        <w:t>磋商供应商</w:t>
      </w:r>
      <w:r>
        <w:rPr>
          <w:rFonts w:hint="eastAsia" w:ascii="仿宋" w:hAnsi="仿宋" w:eastAsia="仿宋" w:cs="仿宋"/>
          <w:kern w:val="0"/>
          <w:szCs w:val="24"/>
        </w:rPr>
        <w:t>通过电子交易平台交换数据电文，</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提交使用电子签名的相关数据电文或通过平台上传加盖公章的扫描件。给予</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提交澄清、说明或补正的时间不得少于半小时，</w:t>
      </w:r>
      <w:r>
        <w:rPr>
          <w:rFonts w:hint="eastAsia" w:ascii="仿宋" w:hAnsi="仿宋" w:eastAsia="仿宋" w:cs="仿宋"/>
          <w:kern w:val="0"/>
          <w:szCs w:val="24"/>
          <w:lang w:eastAsia="zh-CN"/>
        </w:rPr>
        <w:t>磋商供应商</w:t>
      </w:r>
      <w:r>
        <w:rPr>
          <w:rFonts w:hint="eastAsia" w:ascii="仿宋" w:hAnsi="仿宋" w:eastAsia="仿宋" w:cs="仿宋"/>
          <w:kern w:val="0"/>
          <w:szCs w:val="24"/>
        </w:rPr>
        <w:t>已经明确表示澄清说明或补正完毕的除外。</w:t>
      </w:r>
      <w:r>
        <w:rPr>
          <w:rFonts w:hint="eastAsia" w:ascii="仿宋" w:hAnsi="仿宋" w:eastAsia="仿宋" w:cs="仿宋"/>
          <w:kern w:val="0"/>
          <w:szCs w:val="24"/>
          <w:lang w:eastAsia="zh-CN"/>
        </w:rPr>
        <w:t>磋商供应商</w:t>
      </w:r>
      <w:r>
        <w:rPr>
          <w:rFonts w:hint="eastAsia" w:ascii="仿宋" w:hAnsi="仿宋" w:eastAsia="仿宋" w:cs="仿宋"/>
          <w:kern w:val="0"/>
          <w:szCs w:val="24"/>
        </w:rPr>
        <w:t>的澄清、说明或者补正不得超出投标文件的范围或者改变投标文件的实质性内容。</w:t>
      </w:r>
    </w:p>
    <w:p w14:paraId="66531C80">
      <w:pPr>
        <w:pStyle w:val="5"/>
        <w:pageBreakBefore w:val="0"/>
        <w:kinsoku/>
        <w:wordWrap/>
        <w:overflowPunct/>
        <w:topLinePunct w:val="0"/>
        <w:bidi w:val="0"/>
        <w:spacing w:line="420" w:lineRule="exact"/>
        <w:ind w:left="544" w:leftChars="228" w:hanging="65" w:hangingChars="27"/>
        <w:textAlignment w:val="auto"/>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3C56B5A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不具备招标文件中规定的资格要求的（</w:t>
      </w:r>
      <w:r>
        <w:rPr>
          <w:rFonts w:hint="eastAsia" w:ascii="仿宋" w:hAnsi="仿宋" w:eastAsia="仿宋" w:cs="仿宋"/>
          <w:kern w:val="0"/>
          <w:sz w:val="24"/>
          <w:lang w:eastAsia="zh-CN"/>
        </w:rPr>
        <w:t>磋商供应商</w:t>
      </w:r>
      <w:r>
        <w:rPr>
          <w:rFonts w:hint="eastAsia" w:ascii="仿宋" w:hAnsi="仿宋" w:eastAsia="仿宋" w:cs="仿宋"/>
          <w:kern w:val="0"/>
          <w:sz w:val="24"/>
        </w:rPr>
        <w:t>未提供有效的资格文件的，视为</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不具备招标文件中规定的资格要求）；</w:t>
      </w:r>
    </w:p>
    <w:p w14:paraId="72A9DBA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7152DDD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w:t>
      </w:r>
      <w:r>
        <w:rPr>
          <w:rFonts w:hint="eastAsia" w:ascii="仿宋" w:hAnsi="仿宋" w:eastAsia="仿宋" w:cs="仿宋"/>
          <w:kern w:val="0"/>
          <w:sz w:val="24"/>
          <w:lang w:eastAsia="zh-CN"/>
        </w:rPr>
        <w:t>磋商供应商</w:t>
      </w:r>
      <w:r>
        <w:rPr>
          <w:rFonts w:hint="eastAsia" w:ascii="仿宋" w:hAnsi="仿宋" w:eastAsia="仿宋" w:cs="仿宋"/>
          <w:kern w:val="0"/>
          <w:sz w:val="24"/>
        </w:rPr>
        <w:t>未按招标文件要求提供国家确定的认证机构出具的、处于有效期之内的节能产品认证证书的；</w:t>
      </w:r>
    </w:p>
    <w:p w14:paraId="4D25A6F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E9EB31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19D8318">
      <w:pPr>
        <w:pageBreakBefore w:val="0"/>
        <w:kinsoku/>
        <w:wordWrap/>
        <w:overflowPunct/>
        <w:topLinePunct w:val="0"/>
        <w:bidi w:val="0"/>
        <w:snapToGrid w:val="0"/>
        <w:spacing w:line="420" w:lineRule="exact"/>
        <w:ind w:left="0" w:leftChars="0" w:firstLine="120" w:firstLineChars="5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3BB74289">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6A8A37F7">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4.2.8报价明显低于其他通过符合性审查</w:t>
      </w:r>
      <w:r>
        <w:rPr>
          <w:rFonts w:hint="eastAsia" w:ascii="仿宋" w:hAnsi="仿宋" w:eastAsia="仿宋" w:cs="仿宋"/>
          <w:kern w:val="0"/>
          <w:sz w:val="24"/>
          <w:lang w:eastAsia="zh-CN"/>
        </w:rPr>
        <w:t>磋商供应商</w:t>
      </w:r>
      <w:r>
        <w:rPr>
          <w:rFonts w:hint="eastAsia" w:ascii="仿宋" w:hAnsi="仿宋" w:eastAsia="仿宋" w:cs="仿宋"/>
          <w:kern w:val="0"/>
          <w:sz w:val="24"/>
        </w:rPr>
        <w:t>的报价，有可能影响产品质量或者不能诚信履约的，未能按要求提供书面说明或者提交相关证明材料，不能证明其报价合理性的;</w:t>
      </w:r>
    </w:p>
    <w:p w14:paraId="3E5104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72" w:firstLineChars="200"/>
        <w:jc w:val="both"/>
        <w:textAlignment w:val="auto"/>
        <w:rPr>
          <w:rFonts w:hint="eastAsia" w:ascii="仿宋" w:hAnsi="仿宋" w:eastAsia="仿宋" w:cs="仿宋"/>
          <w:b w:val="0"/>
          <w:bCs w:val="0"/>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b w:val="0"/>
          <w:bCs w:val="0"/>
          <w:i w:val="0"/>
          <w:iCs w:val="0"/>
          <w:caps w:val="0"/>
          <w:color w:val="FF0000"/>
          <w:spacing w:val="-2"/>
          <w:kern w:val="0"/>
          <w:sz w:val="24"/>
          <w:szCs w:val="24"/>
          <w:highlight w:val="none"/>
          <w:shd w:val="clear" w:color="auto" w:fill="FFFFFF"/>
          <w:lang w:val="en-US" w:eastAsia="zh-CN" w:bidi="ar"/>
        </w:rPr>
        <w:t>政府采购评审中出现下列情形之一的</w:t>
      </w: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，评标委员会应当启动异常低价投标审</w:t>
      </w:r>
      <w:r>
        <w:rPr>
          <w:rFonts w:hint="eastAsia" w:ascii="仿宋" w:hAnsi="仿宋" w:eastAsia="仿宋" w:cs="仿宋"/>
          <w:b w:val="0"/>
          <w:bCs w:val="0"/>
          <w:i w:val="0"/>
          <w:iCs w:val="0"/>
          <w:caps w:val="0"/>
          <w:color w:val="FF0000"/>
          <w:spacing w:val="-2"/>
          <w:kern w:val="0"/>
          <w:sz w:val="24"/>
          <w:szCs w:val="24"/>
          <w:highlight w:val="none"/>
          <w:shd w:val="clear" w:color="auto" w:fill="FFFFFF"/>
          <w:lang w:val="en-US" w:eastAsia="zh-CN" w:bidi="ar"/>
        </w:rPr>
        <w:t>查程序：</w:t>
      </w:r>
    </w:p>
    <w:p w14:paraId="30D46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72" w:firstLineChars="200"/>
        <w:jc w:val="both"/>
        <w:textAlignment w:val="auto"/>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（一）投标报价低于全部通过符合性审查供应商投标报价平均值50%的，即投标报价&lt;全部通过符合性审查供应商投标报价平均值×50%；</w:t>
      </w:r>
    </w:p>
    <w:p w14:paraId="4D7A10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72" w:firstLineChars="200"/>
        <w:jc w:val="both"/>
        <w:textAlignment w:val="auto"/>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（二）投标报价低于通过符合性审查且报价次低供应商投标报价50%的，即投标报价&lt;通过符合性审查且报价次低供应商投标报价×50%；</w:t>
      </w:r>
    </w:p>
    <w:p w14:paraId="38DBA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72" w:firstLineChars="200"/>
        <w:jc w:val="both"/>
        <w:textAlignment w:val="auto"/>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（三）投标报价低于采购项目最高限价45%的，即投标报价&lt;采购项目最高限价×45%；</w:t>
      </w:r>
    </w:p>
    <w:p w14:paraId="22477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72" w:firstLineChars="200"/>
        <w:jc w:val="both"/>
        <w:textAlignment w:val="auto"/>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（四）其他评标委员会认为供应商报价过低，有可能影响产品质量或者不能诚信履约的情形。</w:t>
      </w:r>
    </w:p>
    <w:p w14:paraId="66D7B0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72" w:firstLineChars="200"/>
        <w:jc w:val="both"/>
        <w:textAlignment w:val="auto"/>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评标委员会启动异常低价投标审查后，应当要求相关供应商在评审现场合理的时间内提供书面说明及必要的证明材料，对投标价格作出解释。书面说明、证明材料主要是</w:t>
      </w:r>
      <w:r>
        <w:rPr>
          <w:rFonts w:hint="eastAsia" w:ascii="仿宋" w:hAnsi="仿宋" w:eastAsia="仿宋" w:cs="仿宋"/>
          <w:b/>
          <w:bCs/>
          <w:i w:val="0"/>
          <w:iCs w:val="0"/>
          <w:caps w:val="0"/>
          <w:color w:val="FF0000"/>
          <w:spacing w:val="-2"/>
          <w:kern w:val="0"/>
          <w:sz w:val="24"/>
          <w:szCs w:val="24"/>
          <w:highlight w:val="none"/>
          <w:shd w:val="clear" w:color="auto" w:fill="FFFFFF"/>
          <w:lang w:val="en-US" w:eastAsia="zh-CN" w:bidi="ar"/>
        </w:rPr>
        <w:t>项目具体成本测算等与报价合理性相关的说明、材料</w:t>
      </w: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w:t>
      </w:r>
    </w:p>
    <w:p w14:paraId="77B1C5B2">
      <w:pPr>
        <w:pStyle w:val="163"/>
        <w:pageBreakBefore w:val="0"/>
        <w:kinsoku/>
        <w:wordWrap/>
        <w:overflowPunct/>
        <w:topLinePunct w:val="0"/>
        <w:autoSpaceDE/>
        <w:autoSpaceDN/>
        <w:bidi w:val="0"/>
        <w:spacing w:before="0" w:line="240" w:lineRule="auto"/>
        <w:ind w:firstLine="480"/>
        <w:textAlignment w:val="auto"/>
        <w:rPr>
          <w:rFonts w:hint="eastAsia" w:ascii="仿宋" w:hAnsi="仿宋" w:eastAsia="仿宋" w:cs="仿宋"/>
          <w:kern w:val="0"/>
          <w:sz w:val="24"/>
        </w:rPr>
      </w:pPr>
      <w:r>
        <w:rPr>
          <w:rFonts w:hint="eastAsia" w:ascii="仿宋" w:hAnsi="仿宋" w:eastAsia="仿宋" w:cs="仿宋"/>
          <w:i w:val="0"/>
          <w:iCs w:val="0"/>
          <w:caps w:val="0"/>
          <w:color w:val="FF0000"/>
          <w:spacing w:val="-2"/>
          <w:kern w:val="0"/>
          <w:sz w:val="24"/>
          <w:szCs w:val="24"/>
          <w:highlight w:val="none"/>
          <w:shd w:val="clear" w:color="auto" w:fill="FFFFFF"/>
          <w:lang w:val="en-US" w:eastAsia="zh-CN" w:bidi="ar"/>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1528A3D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w:t>
      </w:r>
      <w:r>
        <w:rPr>
          <w:rFonts w:hint="eastAsia" w:ascii="仿宋" w:hAnsi="仿宋" w:eastAsia="仿宋" w:cs="仿宋"/>
          <w:kern w:val="0"/>
          <w:sz w:val="24"/>
          <w:lang w:eastAsia="zh-CN"/>
        </w:rPr>
        <w:t>磋商供应商</w:t>
      </w:r>
      <w:r>
        <w:rPr>
          <w:rFonts w:hint="eastAsia" w:ascii="仿宋" w:hAnsi="仿宋" w:eastAsia="仿宋" w:cs="仿宋"/>
          <w:kern w:val="0"/>
          <w:sz w:val="24"/>
        </w:rPr>
        <w:t>对根据修正原则修正后的报价不确认的；</w:t>
      </w:r>
    </w:p>
    <w:p w14:paraId="6A607A7B">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w:t>
      </w:r>
      <w:r>
        <w:rPr>
          <w:rFonts w:hint="eastAsia" w:ascii="仿宋" w:hAnsi="仿宋" w:eastAsia="仿宋" w:cs="仿宋"/>
          <w:kern w:val="0"/>
          <w:sz w:val="24"/>
          <w:lang w:eastAsia="zh-CN"/>
        </w:rPr>
        <w:t>磋商供应商</w:t>
      </w:r>
      <w:r>
        <w:rPr>
          <w:rFonts w:hint="eastAsia" w:ascii="仿宋" w:hAnsi="仿宋" w:eastAsia="仿宋" w:cs="仿宋"/>
          <w:kern w:val="0"/>
          <w:sz w:val="24"/>
        </w:rPr>
        <w:t>提供虚假材料投标的；</w:t>
      </w:r>
    </w:p>
    <w:p w14:paraId="6D864E84">
      <w:pPr>
        <w:pageBreakBefore w:val="0"/>
        <w:kinsoku/>
        <w:wordWrap/>
        <w:overflowPunct/>
        <w:topLinePunct w:val="0"/>
        <w:bidi w:val="0"/>
        <w:spacing w:line="420" w:lineRule="exact"/>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w:t>
      </w:r>
      <w:r>
        <w:rPr>
          <w:rFonts w:hint="eastAsia" w:ascii="仿宋" w:hAnsi="仿宋" w:eastAsia="仿宋" w:cs="仿宋"/>
          <w:kern w:val="0"/>
          <w:sz w:val="24"/>
          <w:lang w:eastAsia="zh-CN"/>
        </w:rPr>
        <w:t>磋商供应商</w:t>
      </w:r>
      <w:r>
        <w:rPr>
          <w:rFonts w:hint="eastAsia" w:ascii="仿宋" w:hAnsi="仿宋" w:eastAsia="仿宋" w:cs="仿宋"/>
          <w:kern w:val="0"/>
          <w:sz w:val="24"/>
        </w:rPr>
        <w:t>有恶意串通、妨碍其他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的竞争行为、损害采购人或者其他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的合法权益情形的；</w:t>
      </w:r>
    </w:p>
    <w:p w14:paraId="118532D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w:t>
      </w:r>
      <w:r>
        <w:rPr>
          <w:rFonts w:hint="eastAsia" w:ascii="仿宋" w:hAnsi="仿宋" w:eastAsia="仿宋" w:cs="仿宋"/>
          <w:kern w:val="0"/>
          <w:sz w:val="24"/>
          <w:lang w:eastAsia="zh-CN"/>
        </w:rPr>
        <w:t>磋商供应商</w:t>
      </w:r>
      <w:r>
        <w:rPr>
          <w:rFonts w:hint="eastAsia" w:ascii="仿宋" w:hAnsi="仿宋" w:eastAsia="仿宋" w:cs="仿宋"/>
          <w:kern w:val="0"/>
          <w:sz w:val="24"/>
        </w:rPr>
        <w:t>仅提交备份投标文件，没有在电子交易平台传输递交投标文件的，投标无效；</w:t>
      </w:r>
    </w:p>
    <w:p w14:paraId="1C17108F">
      <w:pPr>
        <w:pStyle w:val="3"/>
        <w:pageBreakBefore w:val="0"/>
        <w:kinsoku/>
        <w:wordWrap/>
        <w:overflowPunct/>
        <w:topLinePunct w:val="0"/>
        <w:bidi w:val="0"/>
        <w:spacing w:line="420" w:lineRule="exact"/>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25815CB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4.2.14法律、法规、规章及省级以上规范性文件规定的其他无效情形。</w:t>
      </w:r>
    </w:p>
    <w:p w14:paraId="40355721">
      <w:pPr>
        <w:pStyle w:val="5"/>
        <w:pageBreakBefore w:val="0"/>
        <w:kinsoku/>
        <w:wordWrap/>
        <w:overflowPunct/>
        <w:topLinePunct w:val="0"/>
        <w:bidi w:val="0"/>
        <w:snapToGrid w:val="0"/>
        <w:spacing w:line="420" w:lineRule="exact"/>
        <w:ind w:left="0" w:leftChars="0" w:firstLine="472" w:firstLineChars="196"/>
        <w:textAlignment w:val="auto"/>
        <w:rPr>
          <w:rFonts w:hint="eastAsia" w:ascii="仿宋" w:hAnsi="仿宋" w:eastAsia="仿宋" w:cs="仿宋"/>
        </w:rPr>
      </w:pPr>
      <w:r>
        <w:rPr>
          <w:rFonts w:hint="eastAsia" w:ascii="仿宋" w:hAnsi="仿宋" w:eastAsia="仿宋" w:cs="仿宋"/>
          <w:b/>
        </w:rPr>
        <w:t>4.3.废标。</w:t>
      </w:r>
      <w:r>
        <w:rPr>
          <w:rFonts w:hint="eastAsia" w:ascii="仿宋" w:hAnsi="仿宋" w:eastAsia="仿宋" w:cs="仿宋"/>
        </w:rPr>
        <w:t>根据《中华人民共和国政府采购法》第三十六条之规定，在采购中，出现下列情形之一的，应予废标：</w:t>
      </w:r>
    </w:p>
    <w:p w14:paraId="6A579FA0">
      <w:pPr>
        <w:pStyle w:val="5"/>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4.3.1符合专业条件的供应商或者对招标文件作实质响应的供应商不足3家的；</w:t>
      </w:r>
    </w:p>
    <w:p w14:paraId="26BA9D4C">
      <w:pPr>
        <w:pStyle w:val="5"/>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4.3.2出现影响采购公正的违法、违规行为的；</w:t>
      </w:r>
    </w:p>
    <w:p w14:paraId="3845245D">
      <w:pPr>
        <w:pStyle w:val="5"/>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4.3.3</w:t>
      </w:r>
      <w:r>
        <w:rPr>
          <w:rFonts w:hint="eastAsia" w:ascii="仿宋" w:hAnsi="仿宋" w:eastAsia="仿宋" w:cs="仿宋"/>
          <w:lang w:eastAsia="zh-CN"/>
        </w:rPr>
        <w:t>磋商供应商</w:t>
      </w:r>
      <w:r>
        <w:rPr>
          <w:rFonts w:hint="eastAsia" w:ascii="仿宋" w:hAnsi="仿宋" w:eastAsia="仿宋" w:cs="仿宋"/>
        </w:rPr>
        <w:t>的报价均超过了采购预算，采购人不能支付的；</w:t>
      </w:r>
    </w:p>
    <w:p w14:paraId="520DD6A7">
      <w:pPr>
        <w:pStyle w:val="5"/>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4.3.4因重大变故，采购任务取消的。</w:t>
      </w:r>
    </w:p>
    <w:p w14:paraId="78D5975A">
      <w:pPr>
        <w:pStyle w:val="5"/>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废标后，采购代理机构应当将废标理由通知所有</w:t>
      </w:r>
      <w:r>
        <w:rPr>
          <w:rFonts w:hint="eastAsia" w:ascii="仿宋" w:hAnsi="仿宋" w:eastAsia="仿宋" w:cs="仿宋"/>
          <w:lang w:eastAsia="zh-CN"/>
        </w:rPr>
        <w:t>磋商供应商</w:t>
      </w:r>
      <w:r>
        <w:rPr>
          <w:rFonts w:hint="eastAsia" w:ascii="仿宋" w:hAnsi="仿宋" w:eastAsia="仿宋" w:cs="仿宋"/>
        </w:rPr>
        <w:t>。</w:t>
      </w:r>
    </w:p>
    <w:p w14:paraId="692906EE">
      <w:pPr>
        <w:pStyle w:val="5"/>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rPr>
        <w:t>4.4.修改招标文件，重新组织采购活动。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2D7D38">
      <w:pPr>
        <w:pStyle w:val="5"/>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kern w:val="0"/>
        </w:rPr>
        <w:t>4.5.重新开展采购。</w:t>
      </w:r>
      <w:r>
        <w:rPr>
          <w:rFonts w:hint="eastAsia" w:ascii="仿宋" w:hAnsi="仿宋" w:eastAsia="仿宋" w:cs="仿宋"/>
        </w:rPr>
        <w:t>有政府采购法第七十一条、第七十二条规定的违法行为之一，影响或者可能影响中标、成交结果的，依照下列规定处理：</w:t>
      </w:r>
    </w:p>
    <w:p w14:paraId="63A1FABE">
      <w:pPr>
        <w:pStyle w:val="5"/>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4.5.1未确定中标或者中标人的，终止本次政府采购活动，重新开展政府采购活动。</w:t>
      </w:r>
    </w:p>
    <w:p w14:paraId="4E30683D">
      <w:pPr>
        <w:pStyle w:val="5"/>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4.5.2已确定中标或者中标人但尚未签订政府采购合同的，中标或者成交结果无效，从合格的中标或者成交候选人中另行确定中标或者中标人；没有合格的中标或者成交候选人的，重新开展政府采购活动。</w:t>
      </w:r>
    </w:p>
    <w:p w14:paraId="43F8C129">
      <w:pPr>
        <w:pStyle w:val="5"/>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36A7C848">
      <w:pPr>
        <w:pStyle w:val="5"/>
        <w:pageBreakBefore w:val="0"/>
        <w:kinsoku/>
        <w:wordWrap/>
        <w:overflowPunct/>
        <w:topLinePunct w:val="0"/>
        <w:bidi w:val="0"/>
        <w:snapToGrid w:val="0"/>
        <w:spacing w:line="420" w:lineRule="exact"/>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3BB9D1B5">
      <w:pPr>
        <w:pStyle w:val="5"/>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4.5.5政府采购当事人有其他违反政府采购法或者政府采购法实施条例等法律法规规定的行为，经改正后仍然影响或者可能影响中标、成交结果或者依法被认定为中标、成交无效的，依照7.1-7.4规定处理。</w:t>
      </w:r>
    </w:p>
    <w:bookmarkEnd w:id="23"/>
    <w:p w14:paraId="351FCF3F">
      <w:pPr>
        <w:spacing w:line="480" w:lineRule="auto"/>
        <w:jc w:val="both"/>
        <w:rPr>
          <w:rFonts w:hint="eastAsia" w:ascii="仿宋" w:hAnsi="仿宋" w:eastAsia="仿宋" w:cs="仿宋"/>
          <w:b/>
          <w:sz w:val="36"/>
          <w:szCs w:val="36"/>
        </w:rPr>
      </w:pPr>
      <w:bookmarkStart w:id="389" w:name="第五部分"/>
      <w:bookmarkStart w:id="390" w:name="_Toc86217003"/>
    </w:p>
    <w:p w14:paraId="4A1E0CD2">
      <w:pPr>
        <w:spacing w:line="480" w:lineRule="auto"/>
        <w:jc w:val="both"/>
        <w:rPr>
          <w:rFonts w:hint="eastAsia" w:ascii="仿宋" w:hAnsi="仿宋" w:eastAsia="仿宋" w:cs="仿宋"/>
          <w:b/>
          <w:sz w:val="36"/>
          <w:szCs w:val="36"/>
        </w:rPr>
      </w:pPr>
    </w:p>
    <w:p w14:paraId="2B22EC65">
      <w:pPr>
        <w:spacing w:line="480" w:lineRule="auto"/>
        <w:jc w:val="both"/>
        <w:rPr>
          <w:rFonts w:hint="eastAsia" w:ascii="仿宋" w:hAnsi="仿宋" w:eastAsia="仿宋" w:cs="仿宋"/>
          <w:b/>
          <w:sz w:val="36"/>
          <w:szCs w:val="36"/>
        </w:rPr>
      </w:pPr>
    </w:p>
    <w:p w14:paraId="5A0005E9">
      <w:pPr>
        <w:spacing w:line="480" w:lineRule="auto"/>
        <w:jc w:val="both"/>
        <w:rPr>
          <w:rFonts w:hint="eastAsia" w:ascii="仿宋" w:hAnsi="仿宋" w:eastAsia="仿宋" w:cs="仿宋"/>
          <w:b/>
          <w:sz w:val="36"/>
          <w:szCs w:val="36"/>
        </w:rPr>
      </w:pPr>
    </w:p>
    <w:p w14:paraId="57FC729F">
      <w:pPr>
        <w:spacing w:line="480" w:lineRule="auto"/>
        <w:jc w:val="both"/>
        <w:rPr>
          <w:rFonts w:hint="eastAsia" w:ascii="仿宋" w:hAnsi="仿宋" w:eastAsia="仿宋" w:cs="仿宋"/>
          <w:b/>
          <w:sz w:val="36"/>
          <w:szCs w:val="36"/>
        </w:rPr>
      </w:pPr>
    </w:p>
    <w:p w14:paraId="7AE9EB06">
      <w:pPr>
        <w:spacing w:line="480" w:lineRule="auto"/>
        <w:jc w:val="center"/>
        <w:rPr>
          <w:rFonts w:hint="eastAsia" w:ascii="仿宋" w:hAnsi="仿宋" w:eastAsia="仿宋" w:cs="仿宋"/>
          <w:b/>
          <w:sz w:val="36"/>
          <w:szCs w:val="36"/>
          <w:lang w:eastAsia="zh-CN"/>
        </w:rPr>
      </w:pPr>
      <w:r>
        <w:rPr>
          <w:rFonts w:hint="eastAsia" w:ascii="仿宋" w:hAnsi="仿宋" w:eastAsia="仿宋" w:cs="仿宋"/>
          <w:b/>
          <w:sz w:val="36"/>
          <w:szCs w:val="36"/>
        </w:rPr>
        <w:t>第五</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政府采购合同参考范本</w:t>
      </w:r>
      <w:r>
        <w:rPr>
          <w:rFonts w:hint="eastAsia" w:ascii="仿宋" w:hAnsi="仿宋" w:eastAsia="仿宋" w:cs="仿宋"/>
          <w:b/>
          <w:sz w:val="36"/>
          <w:szCs w:val="36"/>
          <w:lang w:eastAsia="zh-CN"/>
        </w:rPr>
        <w:t>（</w:t>
      </w:r>
      <w:r>
        <w:rPr>
          <w:rFonts w:hint="eastAsia" w:ascii="仿宋" w:hAnsi="仿宋" w:eastAsia="仿宋" w:cs="仿宋"/>
          <w:b/>
          <w:color w:val="auto"/>
          <w:sz w:val="36"/>
          <w:szCs w:val="36"/>
          <w:highlight w:val="none"/>
          <w:lang w:val="en-US" w:eastAsia="zh-CN"/>
        </w:rPr>
        <w:t>供参考</w:t>
      </w:r>
      <w:r>
        <w:rPr>
          <w:rFonts w:hint="eastAsia" w:ascii="仿宋" w:hAnsi="仿宋" w:eastAsia="仿宋" w:cs="仿宋"/>
          <w:b/>
          <w:sz w:val="36"/>
          <w:szCs w:val="36"/>
          <w:lang w:eastAsia="zh-CN"/>
        </w:rPr>
        <w:t>）</w:t>
      </w:r>
    </w:p>
    <w:p w14:paraId="72018A89">
      <w:pPr>
        <w:spacing w:line="360" w:lineRule="auto"/>
        <w:ind w:left="720" w:leftChars="343" w:firstLine="1084" w:firstLineChars="300"/>
        <w:outlineLvl w:val="0"/>
        <w:rPr>
          <w:rFonts w:hint="eastAsia" w:ascii="仿宋" w:hAnsi="仿宋" w:eastAsia="仿宋" w:cs="仿宋"/>
          <w:b/>
          <w:sz w:val="36"/>
          <w:szCs w:val="36"/>
        </w:rPr>
      </w:pPr>
    </w:p>
    <w:p w14:paraId="74DACAE0">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5A8DCCB">
      <w:pPr>
        <w:pStyle w:val="707"/>
        <w:ind w:firstLine="2843" w:firstLineChars="1180"/>
        <w:rPr>
          <w:rFonts w:hint="eastAsia" w:ascii="仿宋" w:hAnsi="仿宋" w:eastAsia="仿宋" w:cs="仿宋"/>
          <w:b/>
          <w:szCs w:val="24"/>
        </w:rPr>
      </w:pPr>
    </w:p>
    <w:p w14:paraId="1866C0FA">
      <w:pPr>
        <w:pStyle w:val="707"/>
        <w:ind w:firstLine="2843" w:firstLineChars="1180"/>
        <w:rPr>
          <w:rFonts w:hint="eastAsia" w:ascii="仿宋" w:hAnsi="仿宋" w:eastAsia="仿宋" w:cs="仿宋"/>
          <w:b/>
          <w:szCs w:val="24"/>
        </w:rPr>
      </w:pPr>
      <w:r>
        <w:rPr>
          <w:rFonts w:hint="eastAsia" w:ascii="仿宋" w:hAnsi="仿宋" w:eastAsia="仿宋" w:cs="仿宋"/>
          <w:b/>
          <w:szCs w:val="24"/>
        </w:rPr>
        <w:t>通用合同书</w:t>
      </w:r>
    </w:p>
    <w:p w14:paraId="6F380D0B">
      <w:pPr>
        <w:pStyle w:val="707"/>
        <w:rPr>
          <w:rFonts w:hint="eastAsia" w:ascii="仿宋" w:hAnsi="仿宋" w:eastAsia="仿宋" w:cs="仿宋"/>
          <w:szCs w:val="24"/>
        </w:rPr>
      </w:pPr>
    </w:p>
    <w:p w14:paraId="77AA71FC">
      <w:pPr>
        <w:pStyle w:val="707"/>
        <w:rPr>
          <w:rFonts w:hint="eastAsia" w:ascii="仿宋" w:hAnsi="仿宋" w:eastAsia="仿宋" w:cs="仿宋"/>
          <w:szCs w:val="24"/>
        </w:rPr>
      </w:pPr>
    </w:p>
    <w:p w14:paraId="03784630">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25F2333">
      <w:pPr>
        <w:pStyle w:val="605"/>
        <w:spacing w:before="120" w:line="22" w:lineRule="atLeast"/>
        <w:rPr>
          <w:rFonts w:hint="eastAsia" w:ascii="仿宋" w:hAnsi="仿宋" w:eastAsia="仿宋" w:cs="仿宋"/>
          <w:szCs w:val="24"/>
        </w:rPr>
      </w:pPr>
    </w:p>
    <w:p w14:paraId="6B7C6A6D">
      <w:pPr>
        <w:pStyle w:val="605"/>
        <w:spacing w:before="120" w:line="22" w:lineRule="atLeast"/>
        <w:rPr>
          <w:rFonts w:hint="eastAsia" w:ascii="仿宋" w:hAnsi="仿宋" w:eastAsia="仿宋" w:cs="仿宋"/>
          <w:szCs w:val="24"/>
        </w:rPr>
      </w:pPr>
    </w:p>
    <w:p w14:paraId="02B96E7D">
      <w:pPr>
        <w:rPr>
          <w:rFonts w:hint="eastAsia" w:ascii="仿宋" w:hAnsi="仿宋" w:eastAsia="仿宋" w:cs="仿宋"/>
          <w:sz w:val="24"/>
        </w:rPr>
      </w:pPr>
    </w:p>
    <w:p w14:paraId="11B1364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91FFDE3">
      <w:pPr>
        <w:spacing w:before="120" w:line="22" w:lineRule="atLeast"/>
        <w:rPr>
          <w:rFonts w:hint="eastAsia" w:ascii="仿宋" w:hAnsi="仿宋" w:eastAsia="仿宋" w:cs="仿宋"/>
          <w:sz w:val="24"/>
        </w:rPr>
      </w:pPr>
    </w:p>
    <w:p w14:paraId="7119DA7E">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431B6F4">
      <w:pPr>
        <w:spacing w:before="120" w:line="22" w:lineRule="atLeast"/>
        <w:rPr>
          <w:rFonts w:hint="eastAsia" w:ascii="仿宋" w:hAnsi="仿宋" w:eastAsia="仿宋" w:cs="仿宋"/>
          <w:sz w:val="24"/>
        </w:rPr>
      </w:pPr>
    </w:p>
    <w:p w14:paraId="62E92FD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768BF0B">
      <w:pPr>
        <w:spacing w:before="120" w:line="22" w:lineRule="atLeast"/>
        <w:rPr>
          <w:rFonts w:hint="eastAsia" w:ascii="仿宋" w:hAnsi="仿宋" w:eastAsia="仿宋" w:cs="仿宋"/>
          <w:sz w:val="24"/>
        </w:rPr>
      </w:pPr>
    </w:p>
    <w:p w14:paraId="22ECE08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1B79657">
      <w:pPr>
        <w:widowControl/>
        <w:jc w:val="left"/>
        <w:rPr>
          <w:rFonts w:hint="eastAsia" w:ascii="仿宋" w:hAnsi="仿宋" w:eastAsia="仿宋" w:cs="仿宋"/>
          <w:kern w:val="0"/>
          <w:sz w:val="24"/>
        </w:rPr>
        <w:sectPr>
          <w:footerReference r:id="rId19" w:type="default"/>
          <w:pgSz w:w="11907" w:h="16840"/>
          <w:pgMar w:top="1327" w:right="1080" w:bottom="1327" w:left="1080" w:header="737" w:footer="737" w:gutter="0"/>
          <w:pgNumType w:fmt="decimal"/>
          <w:cols w:space="720" w:num="1"/>
        </w:sectPr>
      </w:pPr>
    </w:p>
    <w:p w14:paraId="200B623A">
      <w:pPr>
        <w:pStyle w:val="3"/>
        <w:rPr>
          <w:rFonts w:hint="eastAsia" w:ascii="仿宋" w:hAnsi="仿宋" w:eastAsia="仿宋" w:cs="仿宋"/>
          <w:sz w:val="24"/>
          <w:szCs w:val="24"/>
          <w:lang w:val="en-US"/>
        </w:rPr>
      </w:pPr>
    </w:p>
    <w:p w14:paraId="10E032B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（项目名称）经</w:t>
      </w:r>
      <w:r>
        <w:rPr>
          <w:rFonts w:hint="eastAsia" w:ascii="仿宋" w:hAnsi="仿宋" w:eastAsia="仿宋" w:cs="仿宋"/>
          <w:sz w:val="24"/>
          <w:szCs w:val="24"/>
          <w:lang w:eastAsia="zh-CN"/>
        </w:rPr>
        <w:t>诸暨正开工程咨询有限公司</w:t>
      </w:r>
      <w:r>
        <w:rPr>
          <w:rFonts w:hint="eastAsia" w:ascii="仿宋" w:hAnsi="仿宋" w:eastAsia="仿宋" w:cs="仿宋"/>
          <w:sz w:val="24"/>
          <w:szCs w:val="24"/>
        </w:rPr>
        <w:t>以招标文件（编号：</w:t>
      </w:r>
      <w:r>
        <w:rPr>
          <w:rFonts w:hint="eastAsia" w:ascii="仿宋" w:hAnsi="仿宋" w:eastAsia="仿宋" w:cs="仿宋"/>
          <w:sz w:val="24"/>
          <w:szCs w:val="24"/>
          <w:lang w:eastAsia="zh-CN"/>
        </w:rPr>
        <w:t>诸正开</w:t>
      </w:r>
      <w:r>
        <w:rPr>
          <w:rFonts w:hint="eastAsia" w:ascii="仿宋" w:hAnsi="仿宋" w:eastAsia="仿宋" w:cs="仿宋"/>
          <w:sz w:val="24"/>
          <w:szCs w:val="24"/>
        </w:rPr>
        <w:t>20</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号）进行公开招标。甲方确定</w:t>
      </w:r>
      <w:r>
        <w:rPr>
          <w:rFonts w:hint="eastAsia" w:ascii="仿宋" w:hAnsi="仿宋" w:eastAsia="仿宋" w:cs="仿宋"/>
          <w:sz w:val="24"/>
          <w:szCs w:val="24"/>
          <w:u w:val="single"/>
        </w:rPr>
        <w:t xml:space="preserve">                              </w:t>
      </w:r>
      <w:r>
        <w:rPr>
          <w:rFonts w:hint="eastAsia" w:ascii="仿宋" w:hAnsi="仿宋" w:eastAsia="仿宋" w:cs="仿宋"/>
          <w:sz w:val="24"/>
          <w:szCs w:val="24"/>
        </w:rPr>
        <w:t>（乙方）为中标人。甲、乙双方依据《中华人民共和国政府采购法》、《中华人民共和国民法典》，在平等自愿的基础上，同意按照下面的条款和条件，签署本合同。</w:t>
      </w:r>
    </w:p>
    <w:p w14:paraId="4F355CFD">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（一）项目采购依据</w:t>
      </w:r>
    </w:p>
    <w:p w14:paraId="66A9D26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政府采购预算执行确认书。 </w:t>
      </w:r>
    </w:p>
    <w:p w14:paraId="523A44FC">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（二）下列文件构成本合同的组成部分</w:t>
      </w:r>
    </w:p>
    <w:p w14:paraId="1B0AC7F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以下文件为本合同的组成部分，应该认为是一个整体，彼此相互解释，相互补充。</w:t>
      </w:r>
    </w:p>
    <w:p w14:paraId="627F9CD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 本合同书</w:t>
      </w:r>
    </w:p>
    <w:p w14:paraId="42950B8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 中标通知书</w:t>
      </w:r>
    </w:p>
    <w:p w14:paraId="015138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 询标承诺</w:t>
      </w:r>
    </w:p>
    <w:p w14:paraId="1056107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 投标文件</w:t>
      </w:r>
    </w:p>
    <w:p w14:paraId="232916C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e. 招标文件</w:t>
      </w:r>
    </w:p>
    <w:p w14:paraId="23A3688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2D9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6A98B2E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3960" w:type="dxa"/>
            <w:vAlign w:val="center"/>
          </w:tcPr>
          <w:p w14:paraId="3EE708A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规格、型号（或服务内容）</w:t>
            </w:r>
          </w:p>
        </w:tc>
        <w:tc>
          <w:tcPr>
            <w:tcW w:w="1080" w:type="dxa"/>
            <w:vAlign w:val="center"/>
          </w:tcPr>
          <w:p w14:paraId="1E7677F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vAlign w:val="center"/>
          </w:tcPr>
          <w:p w14:paraId="6FA27DE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1440" w:type="dxa"/>
            <w:vAlign w:val="center"/>
          </w:tcPr>
          <w:p w14:paraId="441D06D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合价（元）</w:t>
            </w:r>
          </w:p>
        </w:tc>
      </w:tr>
      <w:tr w14:paraId="013C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6" w:type="dxa"/>
          </w:tcPr>
          <w:p w14:paraId="3FE9581F">
            <w:pPr>
              <w:spacing w:line="360" w:lineRule="auto"/>
              <w:jc w:val="center"/>
              <w:rPr>
                <w:rFonts w:hint="eastAsia" w:ascii="仿宋" w:hAnsi="仿宋" w:eastAsia="仿宋" w:cs="仿宋"/>
                <w:sz w:val="24"/>
                <w:szCs w:val="24"/>
              </w:rPr>
            </w:pPr>
          </w:p>
        </w:tc>
        <w:tc>
          <w:tcPr>
            <w:tcW w:w="3960" w:type="dxa"/>
          </w:tcPr>
          <w:p w14:paraId="32BC12B0">
            <w:pPr>
              <w:spacing w:line="360" w:lineRule="auto"/>
              <w:jc w:val="center"/>
              <w:rPr>
                <w:rFonts w:hint="eastAsia" w:ascii="仿宋" w:hAnsi="仿宋" w:eastAsia="仿宋" w:cs="仿宋"/>
                <w:sz w:val="24"/>
                <w:szCs w:val="24"/>
              </w:rPr>
            </w:pPr>
          </w:p>
        </w:tc>
        <w:tc>
          <w:tcPr>
            <w:tcW w:w="1080" w:type="dxa"/>
          </w:tcPr>
          <w:p w14:paraId="5C1C3184">
            <w:pPr>
              <w:spacing w:line="360" w:lineRule="auto"/>
              <w:jc w:val="center"/>
              <w:rPr>
                <w:rFonts w:hint="eastAsia" w:ascii="仿宋" w:hAnsi="仿宋" w:eastAsia="仿宋" w:cs="仿宋"/>
                <w:sz w:val="24"/>
                <w:szCs w:val="24"/>
              </w:rPr>
            </w:pPr>
          </w:p>
        </w:tc>
        <w:tc>
          <w:tcPr>
            <w:tcW w:w="1260" w:type="dxa"/>
          </w:tcPr>
          <w:p w14:paraId="21D89340">
            <w:pPr>
              <w:spacing w:line="360" w:lineRule="auto"/>
              <w:jc w:val="center"/>
              <w:rPr>
                <w:rFonts w:hint="eastAsia" w:ascii="仿宋" w:hAnsi="仿宋" w:eastAsia="仿宋" w:cs="仿宋"/>
                <w:sz w:val="24"/>
                <w:szCs w:val="24"/>
              </w:rPr>
            </w:pPr>
          </w:p>
        </w:tc>
        <w:tc>
          <w:tcPr>
            <w:tcW w:w="1440" w:type="dxa"/>
          </w:tcPr>
          <w:p w14:paraId="7029395E">
            <w:pPr>
              <w:spacing w:line="360" w:lineRule="auto"/>
              <w:jc w:val="center"/>
              <w:rPr>
                <w:rFonts w:hint="eastAsia" w:ascii="仿宋" w:hAnsi="仿宋" w:eastAsia="仿宋" w:cs="仿宋"/>
                <w:sz w:val="24"/>
                <w:szCs w:val="24"/>
              </w:rPr>
            </w:pPr>
          </w:p>
        </w:tc>
      </w:tr>
      <w:tr w14:paraId="59B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6" w:type="dxa"/>
          </w:tcPr>
          <w:p w14:paraId="5DD3372D">
            <w:pPr>
              <w:spacing w:line="360" w:lineRule="auto"/>
              <w:jc w:val="center"/>
              <w:rPr>
                <w:rFonts w:hint="eastAsia" w:ascii="仿宋" w:hAnsi="仿宋" w:eastAsia="仿宋" w:cs="仿宋"/>
                <w:sz w:val="24"/>
                <w:szCs w:val="24"/>
              </w:rPr>
            </w:pPr>
          </w:p>
        </w:tc>
        <w:tc>
          <w:tcPr>
            <w:tcW w:w="3960" w:type="dxa"/>
          </w:tcPr>
          <w:p w14:paraId="541E5CCE">
            <w:pPr>
              <w:spacing w:line="360" w:lineRule="auto"/>
              <w:jc w:val="center"/>
              <w:rPr>
                <w:rFonts w:hint="eastAsia" w:ascii="仿宋" w:hAnsi="仿宋" w:eastAsia="仿宋" w:cs="仿宋"/>
                <w:sz w:val="24"/>
                <w:szCs w:val="24"/>
              </w:rPr>
            </w:pPr>
          </w:p>
        </w:tc>
        <w:tc>
          <w:tcPr>
            <w:tcW w:w="1080" w:type="dxa"/>
          </w:tcPr>
          <w:p w14:paraId="45C5D1FA">
            <w:pPr>
              <w:spacing w:line="360" w:lineRule="auto"/>
              <w:jc w:val="center"/>
              <w:rPr>
                <w:rFonts w:hint="eastAsia" w:ascii="仿宋" w:hAnsi="仿宋" w:eastAsia="仿宋" w:cs="仿宋"/>
                <w:sz w:val="24"/>
                <w:szCs w:val="24"/>
              </w:rPr>
            </w:pPr>
          </w:p>
        </w:tc>
        <w:tc>
          <w:tcPr>
            <w:tcW w:w="1260" w:type="dxa"/>
          </w:tcPr>
          <w:p w14:paraId="427FC1DA">
            <w:pPr>
              <w:spacing w:line="360" w:lineRule="auto"/>
              <w:jc w:val="center"/>
              <w:rPr>
                <w:rFonts w:hint="eastAsia" w:ascii="仿宋" w:hAnsi="仿宋" w:eastAsia="仿宋" w:cs="仿宋"/>
                <w:sz w:val="24"/>
                <w:szCs w:val="24"/>
              </w:rPr>
            </w:pPr>
          </w:p>
        </w:tc>
        <w:tc>
          <w:tcPr>
            <w:tcW w:w="1440" w:type="dxa"/>
          </w:tcPr>
          <w:p w14:paraId="1B1F1A06">
            <w:pPr>
              <w:spacing w:line="360" w:lineRule="auto"/>
              <w:jc w:val="center"/>
              <w:rPr>
                <w:rFonts w:hint="eastAsia" w:ascii="仿宋" w:hAnsi="仿宋" w:eastAsia="仿宋" w:cs="仿宋"/>
                <w:sz w:val="24"/>
                <w:szCs w:val="24"/>
              </w:rPr>
            </w:pPr>
          </w:p>
        </w:tc>
      </w:tr>
    </w:tbl>
    <w:p w14:paraId="13A5222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（具体标的物或服务内容可根据实际修改）</w:t>
      </w:r>
    </w:p>
    <w:p w14:paraId="2833D18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（四）合同总价</w:t>
      </w:r>
    </w:p>
    <w:p w14:paraId="45A41C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0B11B5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（五）合同价款的支付</w:t>
      </w:r>
    </w:p>
    <w:p w14:paraId="18BFCC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1.本合同中甲乙双方之间所发生的一切费用以人民币进行结算。</w:t>
      </w:r>
    </w:p>
    <w:p w14:paraId="5ADDF049">
      <w:pPr>
        <w:widowControl/>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2.支付方式：</w:t>
      </w:r>
      <w:r>
        <w:rPr>
          <w:rFonts w:hint="eastAsia" w:ascii="仿宋" w:hAnsi="仿宋" w:eastAsia="仿宋" w:cs="仿宋"/>
          <w:bCs/>
          <w:color w:val="auto"/>
          <w:sz w:val="24"/>
          <w:szCs w:val="24"/>
          <w:highlight w:val="none"/>
        </w:rPr>
        <w:t>合同签订后7个工作日内，采购单位向中标单位支付合同金额40%的预付款，（签订合同时中标方明确表示无需预付款或者主动要求降低预付款比例的可不适用前述规定）；剩余款项根据实际情况按月支付。</w:t>
      </w:r>
    </w:p>
    <w:p w14:paraId="6146EDA6">
      <w:pPr>
        <w:widowControl/>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采购人未按约定向中标单位支付合同款项，应向中标单位支付逾期利息，利率为合同签订时一年期货款市场报价利率。</w:t>
      </w:r>
    </w:p>
    <w:p w14:paraId="6BF19BEF">
      <w:pPr>
        <w:widowControl/>
        <w:spacing w:line="360" w:lineRule="auto"/>
        <w:ind w:firstLine="480" w:firstLineChars="200"/>
        <w:jc w:val="left"/>
        <w:rPr>
          <w:rFonts w:hint="eastAsia" w:ascii="仿宋" w:hAnsi="仿宋" w:eastAsia="仿宋" w:cs="仿宋"/>
          <w:sz w:val="24"/>
          <w:szCs w:val="24"/>
        </w:rPr>
      </w:pPr>
    </w:p>
    <w:p w14:paraId="384A9C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3.甲方应付合同款至以下乙方指定的银行账户：</w:t>
      </w:r>
    </w:p>
    <w:p w14:paraId="26F2D1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开户名称：</w:t>
      </w:r>
    </w:p>
    <w:p w14:paraId="65BA3A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p>
    <w:p w14:paraId="27350D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 号：</w:t>
      </w:r>
    </w:p>
    <w:p w14:paraId="52AF2504">
      <w:pPr>
        <w:numPr>
          <w:ilvl w:val="0"/>
          <w:numId w:val="4"/>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履约保证金</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详见采购文件要求</w:t>
      </w:r>
    </w:p>
    <w:p w14:paraId="214FA6B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（七）服务要求</w:t>
      </w:r>
    </w:p>
    <w:p w14:paraId="61B661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服务期内，乙方应在充分了解甲方现有环境基础上，提供规范化、高质量的服务，具体服务内容与要求详见附件。</w:t>
      </w:r>
    </w:p>
    <w:p w14:paraId="0D85434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履行期限：</w:t>
      </w:r>
    </w:p>
    <w:p w14:paraId="539E4C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履行地点：</w:t>
      </w:r>
    </w:p>
    <w:p w14:paraId="25FC086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（八）服务人员</w:t>
      </w:r>
    </w:p>
    <w:p w14:paraId="00679D3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5283DB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w:t>
      </w:r>
      <w:r>
        <w:rPr>
          <w:rFonts w:hint="eastAsia" w:ascii="仿宋" w:hAnsi="仿宋" w:eastAsia="仿宋" w:cs="仿宋"/>
          <w:sz w:val="24"/>
          <w:szCs w:val="24"/>
          <w:lang w:val="en-US" w:eastAsia="zh-CN"/>
        </w:rPr>
        <w:t>供应商</w:t>
      </w:r>
      <w:r>
        <w:rPr>
          <w:rFonts w:hint="eastAsia" w:ascii="仿宋" w:hAnsi="仿宋" w:eastAsia="仿宋" w:cs="仿宋"/>
          <w:sz w:val="24"/>
          <w:szCs w:val="24"/>
        </w:rPr>
        <w:t>，由此造成的损失由乙方承担。</w:t>
      </w:r>
    </w:p>
    <w:p w14:paraId="39D578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甲乙双方指定代表，作为履行本合同服务事宜的主要联系人。</w:t>
      </w:r>
    </w:p>
    <w:p w14:paraId="1D6D658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甲方代表：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44836F73">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乙方代表：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375F970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）违约责任</w:t>
      </w:r>
    </w:p>
    <w:p w14:paraId="47D0619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除合同规定的不可抗力外，如果乙方没有按照合同规定的时间提供服务，</w:t>
      </w:r>
      <w:r>
        <w:rPr>
          <w:rFonts w:hint="eastAsia" w:ascii="仿宋" w:hAnsi="仿宋" w:eastAsia="仿宋" w:cs="仿宋"/>
          <w:sz w:val="24"/>
          <w:szCs w:val="24"/>
          <w:lang w:val="en-US" w:eastAsia="zh-CN"/>
        </w:rPr>
        <w:t>甲方将根据考核办法进行记录并通知乙方，一月内出现3次或服务期内出现15次以上甲方有权解除合同，并相应扣除考核合格的合同款。</w:t>
      </w:r>
    </w:p>
    <w:p w14:paraId="276AE73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其他违约条款双方协商确定：</w:t>
      </w:r>
      <w:r>
        <w:rPr>
          <w:rFonts w:hint="eastAsia" w:ascii="仿宋" w:hAnsi="仿宋" w:eastAsia="仿宋" w:cs="仿宋"/>
          <w:sz w:val="24"/>
          <w:szCs w:val="24"/>
          <w:u w:val="single"/>
        </w:rPr>
        <w:t xml:space="preserve">  如甲方未按约定支付款项的，应向乙方支付逾期利息，利率为合同订立时1年期贷款市场报价利率。 </w:t>
      </w:r>
    </w:p>
    <w:p w14:paraId="1F4178A4">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（十）解决争议的方法</w:t>
      </w:r>
    </w:p>
    <w:p w14:paraId="2D742A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因合同履行中发生的争议，可通过合同当事人双方友好协商解决。如自协商开始之起 15 日内得不到解决，双方应将争议提交政府采购监管部门调解。调解不成的，可</w:t>
      </w:r>
      <w:r>
        <w:rPr>
          <w:rFonts w:hint="eastAsia" w:ascii="仿宋" w:hAnsi="仿宋" w:eastAsia="仿宋" w:cs="仿宋"/>
          <w:sz w:val="24"/>
          <w:szCs w:val="24"/>
          <w:lang w:val="en-US" w:eastAsia="zh-CN"/>
        </w:rPr>
        <w:t>向</w:t>
      </w:r>
      <w:r>
        <w:rPr>
          <w:rFonts w:hint="eastAsia" w:ascii="仿宋" w:hAnsi="仿宋" w:eastAsia="仿宋" w:cs="仿宋"/>
          <w:sz w:val="24"/>
          <w:szCs w:val="24"/>
          <w:u w:val="single"/>
          <w:lang w:val="en-US" w:eastAsia="zh-CN"/>
        </w:rPr>
        <w:t>诸暨市</w:t>
      </w:r>
      <w:r>
        <w:rPr>
          <w:rFonts w:hint="eastAsia" w:ascii="仿宋" w:hAnsi="仿宋" w:eastAsia="仿宋" w:cs="仿宋"/>
          <w:sz w:val="24"/>
          <w:szCs w:val="24"/>
          <w:u w:val="single"/>
        </w:rPr>
        <w:t xml:space="preserve"> 人民法院起诉</w:t>
      </w:r>
      <w:r>
        <w:rPr>
          <w:rFonts w:hint="eastAsia" w:ascii="仿宋" w:hAnsi="仿宋" w:eastAsia="仿宋" w:cs="仿宋"/>
          <w:sz w:val="24"/>
          <w:szCs w:val="24"/>
        </w:rPr>
        <w:t>。诉讼费用除人民法院另有裁决外，应由败诉方负担。</w:t>
      </w:r>
    </w:p>
    <w:p w14:paraId="71A98C8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）违约解除合同</w:t>
      </w:r>
    </w:p>
    <w:p w14:paraId="6F780F7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1.在乙方违约的情况下，甲方可向乙方发出书面通知，部分或全部终止合同,同时保留向乙方追诉的权利：</w:t>
      </w:r>
    </w:p>
    <w:p w14:paraId="1AE55B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乙方未能在合同规定的限期或甲方同意延长的限期内，提供全部或部分标的物的；</w:t>
      </w:r>
    </w:p>
    <w:p w14:paraId="48FFAF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乙方未能履行合同规定的其它主要义务的；</w:t>
      </w:r>
    </w:p>
    <w:p w14:paraId="0A8148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甲方认为乙方在本合同履行过程中有腐败和欺诈等行为的。</w:t>
      </w:r>
    </w:p>
    <w:p w14:paraId="266653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2.甲方解除合同的，合同于甲方发出书面解除合同通知书送达乙方之日起解除。乙方应在合同解除后</w:t>
      </w:r>
      <w:r>
        <w:rPr>
          <w:rFonts w:hint="eastAsia" w:ascii="仿宋" w:hAnsi="仿宋" w:eastAsia="仿宋" w:cs="仿宋"/>
          <w:sz w:val="24"/>
          <w:szCs w:val="24"/>
          <w:u w:val="single"/>
        </w:rPr>
        <w:t xml:space="preserve"> 7 </w:t>
      </w:r>
      <w:r>
        <w:rPr>
          <w:rFonts w:hint="eastAsia" w:ascii="仿宋" w:hAnsi="仿宋" w:eastAsia="仿宋" w:cs="仿宋"/>
          <w:sz w:val="24"/>
          <w:szCs w:val="24"/>
        </w:rPr>
        <w:t>日内退还甲方已支付的合同款，逾期退还合同款的，每日按未退还金额的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%支付违约金。</w:t>
      </w:r>
    </w:p>
    <w:p w14:paraId="74DDB52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）破产终止合同</w:t>
      </w:r>
    </w:p>
    <w:p w14:paraId="4D7C56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4DA935A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）转让和分包</w:t>
      </w:r>
    </w:p>
    <w:p w14:paraId="08AD60F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1.政府采购合同不能转让。</w:t>
      </w:r>
    </w:p>
    <w:p w14:paraId="734585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2.本项目内容</w:t>
      </w:r>
      <w:r>
        <w:rPr>
          <w:rFonts w:hint="eastAsia" w:ascii="仿宋" w:hAnsi="仿宋" w:eastAsia="仿宋" w:cs="仿宋"/>
          <w:sz w:val="24"/>
          <w:szCs w:val="24"/>
          <w:u w:val="single"/>
        </w:rPr>
        <w:t>不</w:t>
      </w:r>
      <w:r>
        <w:rPr>
          <w:rFonts w:hint="eastAsia" w:ascii="仿宋" w:hAnsi="仿宋" w:eastAsia="仿宋" w:cs="仿宋"/>
          <w:sz w:val="24"/>
          <w:szCs w:val="24"/>
        </w:rPr>
        <w:t>允许分包（按照招标文件要求）。</w:t>
      </w:r>
    </w:p>
    <w:p w14:paraId="164713F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）合同变更、解除</w:t>
      </w:r>
    </w:p>
    <w:p w14:paraId="7F38016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E1D0C3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）通知</w:t>
      </w:r>
    </w:p>
    <w:p w14:paraId="379A51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本合同任何一方给另一方的通知，都应以书面形式发送，而另一方也应以书面形式确认并发送到对方明确的地址。</w:t>
      </w:r>
    </w:p>
    <w:p w14:paraId="67F037F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（十七）计量单位</w:t>
      </w:r>
    </w:p>
    <w:p w14:paraId="0DF48F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除技术规范中另有规定外，计量单位均使用国家法定计量单位。</w:t>
      </w:r>
    </w:p>
    <w:p w14:paraId="1F0EBFF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（十八）不可抗力</w:t>
      </w:r>
    </w:p>
    <w:p w14:paraId="06E499B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1.如果双方中任何一方遭遇法律规定的不可抗力，致使合同履行受阻时，履行合同的期限应予延长，延长的期限应相当于不可抗力所影响的时间。</w:t>
      </w:r>
    </w:p>
    <w:p w14:paraId="7E00DE4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2.受事故影响的一方应在不可抗力的事故发生后尽快书面形式通知另一方，并在事故发生后合同规定时间内，将有关部门出具的证明文件送达另一方。</w:t>
      </w:r>
    </w:p>
    <w:p w14:paraId="5CAB8A5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3.不可抗力使合同的某些内容有变更必要的，双方应通过协商达成进一步履行合同的协议，因不可抗力致使合同不能履行的，合同终止。</w:t>
      </w:r>
    </w:p>
    <w:p w14:paraId="417979D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（十九）合同解释</w:t>
      </w:r>
    </w:p>
    <w:p w14:paraId="6C68B2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本合同应按照《中华人民共和国政府采购法》、《中华人民共和国民法典》等进行解释。</w:t>
      </w:r>
    </w:p>
    <w:p w14:paraId="4C908678">
      <w:pPr>
        <w:spacing w:line="360" w:lineRule="auto"/>
        <w:rPr>
          <w:rFonts w:hint="eastAsia" w:ascii="仿宋" w:hAnsi="仿宋" w:eastAsia="仿宋" w:cs="仿宋"/>
          <w:sz w:val="24"/>
          <w:szCs w:val="24"/>
        </w:rPr>
      </w:pPr>
      <w:r>
        <w:rPr>
          <w:rFonts w:hint="eastAsia" w:ascii="仿宋" w:hAnsi="仿宋" w:eastAsia="仿宋" w:cs="仿宋"/>
          <w:b/>
          <w:bCs/>
          <w:sz w:val="24"/>
          <w:szCs w:val="24"/>
        </w:rPr>
        <w:t>（二十）合同的生效及其他</w:t>
      </w:r>
    </w:p>
    <w:p w14:paraId="753132F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政府采购项目的采购合同内容的确定应以招标文件和投标文件为基础，不得违背其实质性内容。</w:t>
      </w:r>
    </w:p>
    <w:p w14:paraId="5769E997">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合同将在双方签字盖章后开始生效。授权代表签署的应附法定代表人授权书。</w:t>
      </w:r>
    </w:p>
    <w:p w14:paraId="11365D5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（二十一）合同附件（如有）</w:t>
      </w:r>
    </w:p>
    <w:p w14:paraId="7FD700B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（二十二）合同份数</w:t>
      </w:r>
    </w:p>
    <w:p w14:paraId="2823EBE6">
      <w:pPr>
        <w:spacing w:line="360" w:lineRule="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五</w:t>
      </w:r>
      <w:r>
        <w:rPr>
          <w:rFonts w:hint="eastAsia" w:ascii="仿宋" w:hAnsi="仿宋" w:eastAsia="仿宋" w:cs="仿宋"/>
          <w:sz w:val="24"/>
          <w:szCs w:val="24"/>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10FD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41CE1F2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甲方</w:t>
            </w:r>
          </w:p>
        </w:tc>
        <w:tc>
          <w:tcPr>
            <w:tcW w:w="4234" w:type="dxa"/>
            <w:vAlign w:val="center"/>
          </w:tcPr>
          <w:p w14:paraId="1D5A61D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乙方</w:t>
            </w:r>
          </w:p>
        </w:tc>
      </w:tr>
      <w:tr w14:paraId="4D49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584C16C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56EB36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7FFBA51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5144122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4B5DF5C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C90DEB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688409C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766335D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1342472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43D176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436877B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c>
          <w:tcPr>
            <w:tcW w:w="4234" w:type="dxa"/>
          </w:tcPr>
          <w:p w14:paraId="6AA5C73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909F49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4589BB5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6A11958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03592D0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45DD12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3394098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5108EAC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33992BE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52131A9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27984A7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r>
    </w:tbl>
    <w:p w14:paraId="2459E51D">
      <w:pPr>
        <w:spacing w:line="360" w:lineRule="auto"/>
        <w:ind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（注：</w:t>
      </w:r>
      <w:r>
        <w:rPr>
          <w:rFonts w:hint="eastAsia" w:ascii="仿宋" w:hAnsi="仿宋" w:eastAsia="仿宋" w:cs="仿宋"/>
          <w:b/>
          <w:bCs w:val="0"/>
          <w:color w:val="auto"/>
          <w:sz w:val="24"/>
          <w:szCs w:val="24"/>
          <w:lang w:val="en-US" w:eastAsia="zh-CN"/>
        </w:rPr>
        <w:t>本合同只作为参考，</w:t>
      </w:r>
      <w:r>
        <w:rPr>
          <w:rFonts w:hint="eastAsia" w:ascii="仿宋" w:hAnsi="仿宋" w:eastAsia="仿宋" w:cs="仿宋"/>
          <w:b/>
          <w:bCs w:val="0"/>
          <w:color w:val="auto"/>
          <w:sz w:val="24"/>
          <w:szCs w:val="24"/>
        </w:rPr>
        <w:t>在正式签约时，双方可以根据上述要求应拟定更为详尽的合同书</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w:t>
      </w:r>
    </w:p>
    <w:p w14:paraId="7C314D60">
      <w:pPr>
        <w:spacing w:line="360" w:lineRule="auto"/>
        <w:ind w:left="-420" w:leftChars="-200" w:right="-420" w:rightChars="-200" w:firstLine="480" w:firstLineChars="200"/>
        <w:jc w:val="center"/>
        <w:outlineLvl w:val="0"/>
        <w:rPr>
          <w:rFonts w:hint="eastAsia" w:ascii="仿宋" w:hAnsi="仿宋" w:eastAsia="仿宋" w:cs="仿宋"/>
          <w:sz w:val="24"/>
        </w:rPr>
      </w:pPr>
    </w:p>
    <w:p w14:paraId="526024B3">
      <w:pPr>
        <w:spacing w:line="360" w:lineRule="auto"/>
        <w:ind w:left="720" w:firstLine="723" w:firstLineChars="200"/>
        <w:outlineLvl w:val="0"/>
        <w:rPr>
          <w:rFonts w:hint="eastAsia" w:ascii="仿宋" w:hAnsi="仿宋" w:eastAsia="仿宋" w:cs="仿宋"/>
          <w:b/>
          <w:sz w:val="36"/>
          <w:szCs w:val="20"/>
        </w:rPr>
      </w:pPr>
    </w:p>
    <w:p w14:paraId="6A574E0A">
      <w:pPr>
        <w:spacing w:line="360" w:lineRule="auto"/>
        <w:ind w:left="720" w:firstLine="723" w:firstLineChars="200"/>
        <w:outlineLvl w:val="0"/>
        <w:rPr>
          <w:rFonts w:hint="eastAsia" w:ascii="仿宋" w:hAnsi="仿宋" w:eastAsia="仿宋" w:cs="仿宋"/>
          <w:b/>
          <w:sz w:val="36"/>
          <w:szCs w:val="20"/>
        </w:rPr>
      </w:pPr>
    </w:p>
    <w:p w14:paraId="075A35B6">
      <w:pPr>
        <w:spacing w:line="360" w:lineRule="auto"/>
        <w:ind w:left="720" w:firstLine="723" w:firstLineChars="200"/>
        <w:outlineLvl w:val="0"/>
        <w:rPr>
          <w:rFonts w:hint="eastAsia" w:ascii="仿宋" w:hAnsi="仿宋" w:eastAsia="仿宋" w:cs="仿宋"/>
          <w:b/>
          <w:sz w:val="36"/>
          <w:szCs w:val="20"/>
        </w:rPr>
      </w:pPr>
    </w:p>
    <w:p w14:paraId="7FFA6EE8">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w:t>
      </w:r>
      <w:bookmarkEnd w:id="389"/>
      <w:r>
        <w:rPr>
          <w:rFonts w:hint="eastAsia" w:ascii="仿宋" w:hAnsi="仿宋" w:eastAsia="仿宋" w:cs="仿宋"/>
          <w:b/>
          <w:sz w:val="36"/>
          <w:szCs w:val="20"/>
          <w:lang w:val="en-US" w:eastAsia="zh-CN"/>
        </w:rPr>
        <w:t>章</w:t>
      </w:r>
      <w:r>
        <w:rPr>
          <w:rFonts w:hint="eastAsia" w:ascii="仿宋" w:hAnsi="仿宋" w:eastAsia="仿宋" w:cs="仿宋"/>
          <w:b/>
          <w:sz w:val="36"/>
          <w:szCs w:val="20"/>
        </w:rPr>
        <w:t xml:space="preserve"> </w:t>
      </w:r>
      <w:bookmarkEnd w:id="390"/>
      <w:r>
        <w:rPr>
          <w:rFonts w:hint="eastAsia" w:ascii="仿宋" w:hAnsi="仿宋" w:eastAsia="仿宋" w:cs="仿宋"/>
          <w:b/>
          <w:sz w:val="36"/>
          <w:szCs w:val="20"/>
        </w:rPr>
        <w:t>应提交的有关格式范例</w:t>
      </w:r>
    </w:p>
    <w:p w14:paraId="1B54E3F7">
      <w:pPr>
        <w:spacing w:line="360" w:lineRule="auto"/>
        <w:jc w:val="center"/>
        <w:outlineLvl w:val="0"/>
        <w:rPr>
          <w:rFonts w:hint="eastAsia" w:ascii="仿宋" w:hAnsi="仿宋" w:eastAsia="仿宋" w:cs="仿宋"/>
          <w:b/>
          <w:kern w:val="0"/>
          <w:sz w:val="36"/>
          <w:szCs w:val="36"/>
        </w:rPr>
      </w:pPr>
    </w:p>
    <w:p w14:paraId="4AE0DDB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2AD197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72B1625">
      <w:pPr>
        <w:spacing w:line="360" w:lineRule="auto"/>
        <w:jc w:val="center"/>
        <w:outlineLvl w:val="0"/>
        <w:rPr>
          <w:rFonts w:hint="eastAsia" w:ascii="仿宋" w:hAnsi="仿宋" w:eastAsia="仿宋" w:cs="仿宋"/>
          <w:b/>
          <w:kern w:val="0"/>
          <w:sz w:val="36"/>
          <w:szCs w:val="36"/>
        </w:rPr>
      </w:pPr>
    </w:p>
    <w:p w14:paraId="12A866EC">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595445F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7EF8787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3055591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5AF109">
      <w:pPr>
        <w:snapToGrid w:val="0"/>
        <w:spacing w:line="360" w:lineRule="auto"/>
        <w:ind w:firstLine="480" w:firstLineChars="200"/>
        <w:rPr>
          <w:rFonts w:hint="eastAsia" w:ascii="仿宋" w:hAnsi="仿宋" w:eastAsia="仿宋" w:cs="仿宋"/>
          <w:sz w:val="24"/>
        </w:rPr>
      </w:pPr>
    </w:p>
    <w:p w14:paraId="0D25F037">
      <w:pPr>
        <w:spacing w:line="360" w:lineRule="auto"/>
        <w:ind w:firstLine="480" w:firstLineChars="200"/>
        <w:rPr>
          <w:rFonts w:hint="eastAsia" w:ascii="仿宋" w:hAnsi="仿宋" w:eastAsia="仿宋" w:cs="仿宋"/>
          <w:sz w:val="24"/>
        </w:rPr>
      </w:pPr>
    </w:p>
    <w:p w14:paraId="26F2BC75">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7D7442E">
      <w:pPr>
        <w:snapToGrid w:val="0"/>
        <w:spacing w:line="360" w:lineRule="auto"/>
        <w:ind w:right="480"/>
        <w:jc w:val="center"/>
        <w:rPr>
          <w:rFonts w:hint="eastAsia" w:ascii="仿宋" w:hAnsi="仿宋" w:eastAsia="仿宋" w:cs="仿宋"/>
          <w:b/>
          <w:kern w:val="0"/>
          <w:sz w:val="32"/>
          <w:szCs w:val="32"/>
        </w:rPr>
      </w:pPr>
    </w:p>
    <w:p w14:paraId="739349BC">
      <w:pPr>
        <w:snapToGrid w:val="0"/>
        <w:spacing w:line="360" w:lineRule="auto"/>
        <w:ind w:right="480"/>
        <w:jc w:val="center"/>
        <w:rPr>
          <w:rFonts w:hint="eastAsia" w:ascii="仿宋" w:hAnsi="仿宋" w:eastAsia="仿宋" w:cs="仿宋"/>
          <w:b/>
          <w:kern w:val="0"/>
          <w:sz w:val="32"/>
          <w:szCs w:val="32"/>
        </w:rPr>
      </w:pPr>
    </w:p>
    <w:p w14:paraId="5713C24F">
      <w:pPr>
        <w:snapToGrid w:val="0"/>
        <w:spacing w:line="360" w:lineRule="auto"/>
        <w:ind w:right="480"/>
        <w:jc w:val="center"/>
        <w:rPr>
          <w:rFonts w:hint="eastAsia" w:ascii="仿宋" w:hAnsi="仿宋" w:eastAsia="仿宋" w:cs="仿宋"/>
          <w:b/>
          <w:kern w:val="0"/>
          <w:sz w:val="32"/>
          <w:szCs w:val="32"/>
        </w:rPr>
      </w:pPr>
    </w:p>
    <w:p w14:paraId="1A91944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0D4AE0E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75736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31AE8C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222B32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7041410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77D44BD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3F0D29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3135AA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0E75CE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134F277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35F22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0C50B3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A970AA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3477AB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133F7092">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31BFB9C">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470026B">
      <w:pPr>
        <w:rPr>
          <w:rFonts w:hint="eastAsia" w:ascii="仿宋" w:hAnsi="仿宋" w:eastAsia="仿宋" w:cs="仿宋"/>
        </w:rPr>
      </w:pPr>
    </w:p>
    <w:p w14:paraId="5F209911">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31EAB35B">
      <w:pPr>
        <w:snapToGrid w:val="0"/>
        <w:spacing w:line="360" w:lineRule="auto"/>
        <w:rPr>
          <w:rFonts w:hint="eastAsia" w:ascii="仿宋" w:hAnsi="仿宋" w:eastAsia="仿宋" w:cs="仿宋"/>
          <w:b/>
          <w:kern w:val="0"/>
          <w:sz w:val="32"/>
          <w:szCs w:val="32"/>
          <w:lang w:val="en-US" w:eastAsia="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58ADC4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0E8941CD">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482941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03AE8C29">
      <w:pPr>
        <w:pStyle w:val="83"/>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E335E36">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19F01FC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93B810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AA265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2A0DBC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162F96E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55DF11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E66B23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FBF368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35E061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162A45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BE7CBA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C501EA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D0386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0378AF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FA7025">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1A02AD8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25452F46">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C13F93F">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34C18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8CC4019">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C5BAAB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70DAA62">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53A781B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64F04E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172B389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AA9C79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4BC455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42FEB68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5985CEA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416D0B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AA6526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1D67C5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E8A4DF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8D99EE9">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4BE1DBE5">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372D0871">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47D71D5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058C1A3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232CCF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056BF6">
      <w:pPr>
        <w:widowControl/>
        <w:spacing w:line="360" w:lineRule="auto"/>
        <w:jc w:val="both"/>
        <w:rPr>
          <w:rFonts w:hint="eastAsia" w:ascii="仿宋" w:hAnsi="仿宋" w:eastAsia="仿宋" w:cs="仿宋"/>
          <w:b/>
          <w:kern w:val="0"/>
          <w:sz w:val="32"/>
          <w:szCs w:val="32"/>
          <w:lang w:val="en-US" w:eastAsia="zh-CN"/>
        </w:rPr>
      </w:pPr>
    </w:p>
    <w:p w14:paraId="01A75DA4">
      <w:pPr>
        <w:widowControl/>
        <w:spacing w:line="360" w:lineRule="auto"/>
        <w:jc w:val="both"/>
        <w:rPr>
          <w:rFonts w:hint="eastAsia" w:ascii="仿宋" w:hAnsi="仿宋" w:eastAsia="仿宋" w:cs="仿宋"/>
          <w:b/>
          <w:kern w:val="0"/>
          <w:sz w:val="32"/>
          <w:szCs w:val="32"/>
          <w:lang w:val="en-US" w:eastAsia="zh-CN"/>
        </w:rPr>
      </w:pPr>
    </w:p>
    <w:p w14:paraId="2B05CED2">
      <w:pPr>
        <w:widowControl/>
        <w:spacing w:line="360" w:lineRule="auto"/>
        <w:jc w:val="both"/>
        <w:rPr>
          <w:rFonts w:hint="eastAsia" w:ascii="仿宋" w:hAnsi="仿宋" w:eastAsia="仿宋" w:cs="仿宋"/>
          <w:b/>
          <w:kern w:val="0"/>
          <w:sz w:val="32"/>
          <w:szCs w:val="32"/>
          <w:lang w:val="en-US" w:eastAsia="zh-CN"/>
        </w:rPr>
      </w:pPr>
    </w:p>
    <w:p w14:paraId="366C0B8E">
      <w:pPr>
        <w:widowControl/>
        <w:spacing w:line="360" w:lineRule="auto"/>
        <w:jc w:val="both"/>
        <w:rPr>
          <w:rFonts w:hint="eastAsia" w:ascii="仿宋" w:hAnsi="仿宋" w:eastAsia="仿宋" w:cs="仿宋"/>
          <w:b/>
          <w:kern w:val="0"/>
          <w:sz w:val="32"/>
          <w:szCs w:val="32"/>
          <w:lang w:val="en-US" w:eastAsia="zh-CN"/>
        </w:rPr>
      </w:pPr>
    </w:p>
    <w:p w14:paraId="081B43A3">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2750EDC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4A7B9B6">
      <w:pPr>
        <w:rPr>
          <w:rFonts w:hint="eastAsia" w:ascii="仿宋" w:hAnsi="仿宋" w:eastAsia="仿宋" w:cs="仿宋"/>
        </w:rPr>
      </w:pPr>
    </w:p>
    <w:p w14:paraId="75E3DE5F">
      <w:pPr>
        <w:snapToGrid w:val="0"/>
        <w:spacing w:before="50" w:after="50" w:line="360" w:lineRule="auto"/>
        <w:jc w:val="center"/>
        <w:rPr>
          <w:rFonts w:hint="eastAsia" w:ascii="仿宋" w:hAnsi="仿宋" w:eastAsia="仿宋" w:cs="仿宋"/>
          <w:b/>
          <w:sz w:val="24"/>
        </w:rPr>
      </w:pPr>
    </w:p>
    <w:p w14:paraId="6985DFD0">
      <w:pPr>
        <w:snapToGrid w:val="0"/>
        <w:spacing w:before="50" w:after="50" w:line="360" w:lineRule="auto"/>
        <w:jc w:val="center"/>
        <w:rPr>
          <w:rFonts w:hint="eastAsia" w:ascii="仿宋" w:hAnsi="仿宋" w:eastAsia="仿宋" w:cs="仿宋"/>
          <w:b/>
          <w:sz w:val="24"/>
        </w:rPr>
      </w:pPr>
    </w:p>
    <w:p w14:paraId="1F905754">
      <w:pPr>
        <w:snapToGrid w:val="0"/>
        <w:spacing w:before="50" w:after="50" w:line="360" w:lineRule="auto"/>
        <w:jc w:val="center"/>
        <w:rPr>
          <w:rFonts w:hint="eastAsia" w:ascii="仿宋" w:hAnsi="仿宋" w:eastAsia="仿宋" w:cs="仿宋"/>
          <w:b/>
          <w:sz w:val="24"/>
        </w:rPr>
      </w:pPr>
      <w:r>
        <w:rPr>
          <w:rFonts w:hint="eastAsia" w:ascii="仿宋" w:hAnsi="仿宋" w:eastAsia="仿宋" w:cs="仿宋"/>
          <w:b/>
          <w:sz w:val="24"/>
        </w:rPr>
        <w:t xml:space="preserve"> </w:t>
      </w:r>
    </w:p>
    <w:p w14:paraId="242CFF9E">
      <w:pPr>
        <w:snapToGrid w:val="0"/>
        <w:spacing w:before="50" w:after="50" w:line="360" w:lineRule="auto"/>
        <w:jc w:val="center"/>
        <w:rPr>
          <w:rFonts w:hint="eastAsia" w:ascii="仿宋" w:hAnsi="仿宋" w:eastAsia="仿宋" w:cs="仿宋"/>
          <w:b/>
          <w:sz w:val="24"/>
        </w:rPr>
      </w:pPr>
    </w:p>
    <w:p w14:paraId="77A1C5CA">
      <w:pPr>
        <w:snapToGrid w:val="0"/>
        <w:spacing w:before="50" w:after="50" w:line="360" w:lineRule="auto"/>
        <w:jc w:val="center"/>
        <w:rPr>
          <w:rFonts w:hint="eastAsia" w:ascii="仿宋" w:hAnsi="仿宋" w:eastAsia="仿宋" w:cs="仿宋"/>
          <w:b/>
          <w:sz w:val="24"/>
        </w:rPr>
      </w:pPr>
    </w:p>
    <w:p w14:paraId="21B31E46">
      <w:pPr>
        <w:snapToGrid w:val="0"/>
        <w:spacing w:before="50" w:after="50" w:line="360" w:lineRule="auto"/>
        <w:jc w:val="center"/>
        <w:rPr>
          <w:rFonts w:hint="eastAsia" w:ascii="仿宋" w:hAnsi="仿宋" w:eastAsia="仿宋" w:cs="仿宋"/>
          <w:b/>
          <w:sz w:val="24"/>
        </w:rPr>
      </w:pPr>
    </w:p>
    <w:p w14:paraId="562FFAFD">
      <w:pPr>
        <w:snapToGrid w:val="0"/>
        <w:spacing w:before="50" w:after="50" w:line="360" w:lineRule="auto"/>
        <w:jc w:val="center"/>
        <w:rPr>
          <w:rFonts w:hint="eastAsia" w:ascii="仿宋" w:hAnsi="仿宋" w:eastAsia="仿宋" w:cs="仿宋"/>
          <w:b/>
          <w:sz w:val="24"/>
        </w:rPr>
      </w:pPr>
    </w:p>
    <w:p w14:paraId="7A0B2FA7">
      <w:pPr>
        <w:snapToGrid w:val="0"/>
        <w:spacing w:before="50" w:after="50" w:line="360" w:lineRule="auto"/>
        <w:jc w:val="center"/>
        <w:rPr>
          <w:rFonts w:hint="eastAsia" w:ascii="仿宋" w:hAnsi="仿宋" w:eastAsia="仿宋" w:cs="仿宋"/>
          <w:b/>
          <w:sz w:val="24"/>
        </w:rPr>
      </w:pPr>
    </w:p>
    <w:p w14:paraId="5A807925">
      <w:pPr>
        <w:snapToGrid w:val="0"/>
        <w:spacing w:before="50" w:after="50" w:line="360" w:lineRule="auto"/>
        <w:jc w:val="center"/>
        <w:rPr>
          <w:rFonts w:hint="eastAsia" w:ascii="仿宋" w:hAnsi="仿宋" w:eastAsia="仿宋" w:cs="仿宋"/>
          <w:b/>
          <w:sz w:val="24"/>
        </w:rPr>
      </w:pPr>
    </w:p>
    <w:p w14:paraId="2EB97771">
      <w:pPr>
        <w:snapToGrid w:val="0"/>
        <w:spacing w:before="50" w:after="50" w:line="360" w:lineRule="auto"/>
        <w:jc w:val="center"/>
        <w:rPr>
          <w:rFonts w:hint="eastAsia" w:ascii="仿宋" w:hAnsi="仿宋" w:eastAsia="仿宋" w:cs="仿宋"/>
          <w:b/>
          <w:sz w:val="24"/>
        </w:rPr>
      </w:pPr>
    </w:p>
    <w:p w14:paraId="512F6706">
      <w:pPr>
        <w:snapToGrid w:val="0"/>
        <w:spacing w:before="50" w:after="50" w:line="360" w:lineRule="auto"/>
        <w:jc w:val="center"/>
        <w:rPr>
          <w:rFonts w:hint="eastAsia" w:ascii="仿宋" w:hAnsi="仿宋" w:eastAsia="仿宋" w:cs="仿宋"/>
          <w:b/>
          <w:sz w:val="24"/>
        </w:rPr>
      </w:pPr>
    </w:p>
    <w:p w14:paraId="7C13215D">
      <w:pPr>
        <w:snapToGrid w:val="0"/>
        <w:spacing w:before="50" w:after="50" w:line="360" w:lineRule="auto"/>
        <w:jc w:val="center"/>
        <w:rPr>
          <w:rFonts w:hint="eastAsia" w:ascii="仿宋" w:hAnsi="仿宋" w:eastAsia="仿宋" w:cs="仿宋"/>
          <w:b/>
          <w:sz w:val="24"/>
        </w:rPr>
      </w:pPr>
    </w:p>
    <w:p w14:paraId="198D70DA">
      <w:pPr>
        <w:snapToGrid w:val="0"/>
        <w:spacing w:before="50" w:after="50" w:line="360" w:lineRule="auto"/>
        <w:jc w:val="center"/>
        <w:rPr>
          <w:rFonts w:hint="eastAsia" w:ascii="仿宋" w:hAnsi="仿宋" w:eastAsia="仿宋" w:cs="仿宋"/>
          <w:b/>
          <w:sz w:val="24"/>
        </w:rPr>
      </w:pPr>
    </w:p>
    <w:p w14:paraId="3BF59AAA">
      <w:pPr>
        <w:snapToGrid w:val="0"/>
        <w:spacing w:before="50" w:after="50" w:line="360" w:lineRule="auto"/>
        <w:jc w:val="center"/>
        <w:rPr>
          <w:rFonts w:hint="eastAsia" w:ascii="仿宋" w:hAnsi="仿宋" w:eastAsia="仿宋" w:cs="仿宋"/>
          <w:b/>
          <w:sz w:val="24"/>
        </w:rPr>
      </w:pPr>
    </w:p>
    <w:p w14:paraId="26410DBC">
      <w:pPr>
        <w:snapToGrid w:val="0"/>
        <w:spacing w:before="50" w:after="50" w:line="360" w:lineRule="auto"/>
        <w:jc w:val="center"/>
        <w:rPr>
          <w:rFonts w:hint="eastAsia" w:ascii="仿宋" w:hAnsi="仿宋" w:eastAsia="仿宋" w:cs="仿宋"/>
          <w:b/>
          <w:sz w:val="24"/>
        </w:rPr>
      </w:pPr>
    </w:p>
    <w:p w14:paraId="245D7FF3">
      <w:pPr>
        <w:snapToGrid w:val="0"/>
        <w:spacing w:before="50" w:after="50" w:line="360" w:lineRule="auto"/>
        <w:jc w:val="center"/>
        <w:rPr>
          <w:rFonts w:hint="eastAsia" w:ascii="仿宋" w:hAnsi="仿宋" w:eastAsia="仿宋" w:cs="仿宋"/>
          <w:b/>
          <w:sz w:val="24"/>
        </w:rPr>
      </w:pPr>
    </w:p>
    <w:p w14:paraId="39CF7FA4">
      <w:pPr>
        <w:snapToGrid w:val="0"/>
        <w:spacing w:before="50" w:after="50" w:line="360" w:lineRule="auto"/>
        <w:jc w:val="center"/>
        <w:rPr>
          <w:rFonts w:hint="eastAsia" w:ascii="仿宋" w:hAnsi="仿宋" w:eastAsia="仿宋" w:cs="仿宋"/>
          <w:b/>
          <w:sz w:val="24"/>
        </w:rPr>
      </w:pPr>
    </w:p>
    <w:p w14:paraId="2941DACF">
      <w:pPr>
        <w:snapToGrid w:val="0"/>
        <w:spacing w:before="50" w:after="50" w:line="360" w:lineRule="auto"/>
        <w:jc w:val="center"/>
        <w:rPr>
          <w:rFonts w:hint="eastAsia" w:ascii="仿宋" w:hAnsi="仿宋" w:eastAsia="仿宋" w:cs="仿宋"/>
          <w:b/>
          <w:sz w:val="24"/>
        </w:rPr>
      </w:pPr>
    </w:p>
    <w:p w14:paraId="61A74BB6">
      <w:pPr>
        <w:snapToGrid w:val="0"/>
        <w:spacing w:before="50" w:after="50" w:line="360" w:lineRule="auto"/>
        <w:jc w:val="center"/>
        <w:rPr>
          <w:rFonts w:hint="eastAsia" w:ascii="仿宋" w:hAnsi="仿宋" w:eastAsia="仿宋" w:cs="仿宋"/>
          <w:b/>
          <w:sz w:val="24"/>
        </w:rPr>
      </w:pPr>
    </w:p>
    <w:p w14:paraId="4C45BB0E">
      <w:pPr>
        <w:snapToGrid w:val="0"/>
        <w:spacing w:before="50" w:after="50" w:line="360" w:lineRule="auto"/>
        <w:jc w:val="center"/>
        <w:rPr>
          <w:rFonts w:hint="eastAsia" w:ascii="仿宋" w:hAnsi="仿宋" w:eastAsia="仿宋" w:cs="仿宋"/>
          <w:b/>
          <w:sz w:val="24"/>
        </w:rPr>
      </w:pPr>
    </w:p>
    <w:p w14:paraId="77880A84">
      <w:pPr>
        <w:snapToGrid w:val="0"/>
        <w:spacing w:before="50" w:after="50" w:line="360" w:lineRule="auto"/>
        <w:jc w:val="center"/>
        <w:rPr>
          <w:rFonts w:hint="eastAsia" w:ascii="仿宋" w:hAnsi="仿宋" w:eastAsia="仿宋" w:cs="仿宋"/>
          <w:b/>
          <w:sz w:val="24"/>
        </w:rPr>
      </w:pPr>
    </w:p>
    <w:p w14:paraId="3441B68C">
      <w:pPr>
        <w:snapToGrid w:val="0"/>
        <w:spacing w:before="50" w:after="50" w:line="360" w:lineRule="auto"/>
        <w:jc w:val="center"/>
        <w:rPr>
          <w:rFonts w:hint="eastAsia" w:ascii="仿宋" w:hAnsi="仿宋" w:eastAsia="仿宋" w:cs="仿宋"/>
          <w:b/>
          <w:sz w:val="24"/>
        </w:rPr>
      </w:pPr>
    </w:p>
    <w:p w14:paraId="70804C6A">
      <w:pPr>
        <w:spacing w:line="360" w:lineRule="auto"/>
        <w:jc w:val="center"/>
        <w:outlineLvl w:val="0"/>
        <w:rPr>
          <w:rFonts w:hint="eastAsia" w:ascii="仿宋" w:hAnsi="仿宋" w:eastAsia="仿宋" w:cs="仿宋"/>
          <w:b/>
          <w:kern w:val="0"/>
          <w:sz w:val="36"/>
          <w:szCs w:val="36"/>
        </w:rPr>
      </w:pPr>
    </w:p>
    <w:p w14:paraId="074C2265">
      <w:pPr>
        <w:spacing w:line="360" w:lineRule="auto"/>
        <w:jc w:val="center"/>
        <w:outlineLvl w:val="0"/>
        <w:rPr>
          <w:rFonts w:hint="eastAsia" w:ascii="仿宋" w:hAnsi="仿宋" w:eastAsia="仿宋" w:cs="仿宋"/>
          <w:b/>
          <w:kern w:val="0"/>
          <w:sz w:val="36"/>
          <w:szCs w:val="36"/>
        </w:rPr>
      </w:pPr>
    </w:p>
    <w:p w14:paraId="45BF9B2C">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9CCF0A6">
      <w:pPr>
        <w:spacing w:line="360" w:lineRule="auto"/>
        <w:jc w:val="center"/>
        <w:outlineLvl w:val="0"/>
        <w:rPr>
          <w:rFonts w:hint="eastAsia" w:ascii="仿宋" w:hAnsi="仿宋" w:eastAsia="仿宋" w:cs="仿宋"/>
          <w:b/>
          <w:kern w:val="0"/>
          <w:sz w:val="24"/>
        </w:rPr>
      </w:pPr>
    </w:p>
    <w:p w14:paraId="6A461733">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5CFF8CEC">
      <w:pPr>
        <w:numPr>
          <w:ilvl w:val="0"/>
          <w:numId w:val="6"/>
        </w:numPr>
        <w:snapToGrid w:val="0"/>
        <w:spacing w:line="360" w:lineRule="auto"/>
        <w:ind w:left="479" w:leftChars="228"/>
        <w:rPr>
          <w:rFonts w:hint="eastAsia" w:ascii="仿宋" w:hAnsi="仿宋" w:eastAsia="仿宋" w:cs="仿宋"/>
        </w:rPr>
      </w:pPr>
      <w:r>
        <w:rPr>
          <w:rFonts w:hint="eastAsia" w:ascii="仿宋" w:hAnsi="仿宋" w:eastAsia="仿宋" w:cs="仿宋"/>
          <w:sz w:val="24"/>
        </w:rPr>
        <w:t>投标函</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6F110F59">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27C31770">
      <w:pPr>
        <w:snapToGrid w:val="0"/>
        <w:spacing w:line="360" w:lineRule="auto"/>
        <w:ind w:left="479" w:leftChars="228"/>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624596E8">
      <w:pPr>
        <w:snapToGrid w:val="0"/>
        <w:spacing w:line="360" w:lineRule="auto"/>
        <w:ind w:left="479" w:leftChars="228"/>
        <w:rPr>
          <w:rFonts w:hint="eastAsia" w:ascii="仿宋" w:hAnsi="仿宋" w:eastAsia="仿宋" w:cs="仿宋"/>
        </w:rPr>
      </w:pPr>
      <w:r>
        <w:rPr>
          <w:rFonts w:hint="eastAsia" w:ascii="仿宋" w:hAnsi="仿宋" w:eastAsia="仿宋" w:cs="仿宋"/>
          <w:sz w:val="24"/>
        </w:rPr>
        <w:t>（4）评标标准相应的商务技术资料（如需）</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C48B8E6">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14:paraId="2AAC0FC8">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E94A453">
      <w:pPr>
        <w:snapToGrid w:val="0"/>
        <w:spacing w:line="360" w:lineRule="auto"/>
        <w:jc w:val="center"/>
        <w:rPr>
          <w:rFonts w:hint="eastAsia" w:ascii="仿宋" w:hAnsi="仿宋" w:eastAsia="仿宋" w:cs="仿宋"/>
          <w:b/>
          <w:kern w:val="0"/>
          <w:sz w:val="32"/>
          <w:szCs w:val="32"/>
          <w:lang w:val="zh-CN"/>
        </w:rPr>
      </w:pPr>
    </w:p>
    <w:p w14:paraId="0FC36765">
      <w:pPr>
        <w:snapToGrid w:val="0"/>
        <w:spacing w:line="360" w:lineRule="auto"/>
        <w:jc w:val="center"/>
        <w:rPr>
          <w:rFonts w:hint="eastAsia" w:ascii="仿宋" w:hAnsi="仿宋" w:eastAsia="仿宋" w:cs="仿宋"/>
          <w:b/>
          <w:kern w:val="0"/>
          <w:sz w:val="32"/>
          <w:szCs w:val="32"/>
          <w:lang w:val="zh-CN"/>
        </w:rPr>
      </w:pPr>
    </w:p>
    <w:p w14:paraId="20AAC15F">
      <w:pPr>
        <w:snapToGrid w:val="0"/>
        <w:spacing w:line="360" w:lineRule="auto"/>
        <w:ind w:firstLine="3855" w:firstLineChars="1200"/>
        <w:jc w:val="both"/>
        <w:outlineLvl w:val="0"/>
        <w:rPr>
          <w:rFonts w:hint="eastAsia" w:ascii="仿宋" w:hAnsi="仿宋" w:eastAsia="仿宋" w:cs="仿宋"/>
          <w:b/>
          <w:kern w:val="0"/>
          <w:sz w:val="32"/>
          <w:szCs w:val="32"/>
        </w:rPr>
      </w:pPr>
    </w:p>
    <w:p w14:paraId="6A64A21D">
      <w:pPr>
        <w:snapToGrid w:val="0"/>
        <w:spacing w:line="360" w:lineRule="auto"/>
        <w:ind w:firstLine="3855" w:firstLineChars="1200"/>
        <w:jc w:val="both"/>
        <w:outlineLvl w:val="0"/>
        <w:rPr>
          <w:rFonts w:hint="eastAsia" w:ascii="仿宋" w:hAnsi="仿宋" w:eastAsia="仿宋" w:cs="仿宋"/>
          <w:b/>
          <w:kern w:val="0"/>
          <w:sz w:val="32"/>
          <w:szCs w:val="32"/>
        </w:rPr>
      </w:pPr>
    </w:p>
    <w:p w14:paraId="68F7352D">
      <w:pPr>
        <w:snapToGrid w:val="0"/>
        <w:spacing w:line="360" w:lineRule="auto"/>
        <w:ind w:firstLine="3855" w:firstLineChars="1200"/>
        <w:jc w:val="both"/>
        <w:outlineLvl w:val="0"/>
        <w:rPr>
          <w:rFonts w:hint="eastAsia" w:ascii="仿宋" w:hAnsi="仿宋" w:eastAsia="仿宋" w:cs="仿宋"/>
          <w:b/>
          <w:kern w:val="0"/>
          <w:sz w:val="32"/>
          <w:szCs w:val="32"/>
        </w:rPr>
      </w:pPr>
    </w:p>
    <w:p w14:paraId="5A7B53FA">
      <w:pPr>
        <w:snapToGrid w:val="0"/>
        <w:spacing w:line="360" w:lineRule="auto"/>
        <w:ind w:firstLine="3855" w:firstLineChars="1200"/>
        <w:jc w:val="both"/>
        <w:outlineLvl w:val="0"/>
        <w:rPr>
          <w:rFonts w:hint="eastAsia" w:ascii="仿宋" w:hAnsi="仿宋" w:eastAsia="仿宋" w:cs="仿宋"/>
          <w:b/>
          <w:kern w:val="0"/>
          <w:sz w:val="32"/>
          <w:szCs w:val="32"/>
        </w:rPr>
      </w:pPr>
    </w:p>
    <w:p w14:paraId="4376F26B">
      <w:pPr>
        <w:pStyle w:val="24"/>
        <w:rPr>
          <w:rFonts w:hint="eastAsia" w:ascii="仿宋" w:hAnsi="仿宋" w:eastAsia="仿宋" w:cs="仿宋"/>
          <w:b/>
          <w:kern w:val="0"/>
          <w:sz w:val="32"/>
          <w:szCs w:val="32"/>
        </w:rPr>
      </w:pPr>
    </w:p>
    <w:p w14:paraId="62C8AA01">
      <w:pPr>
        <w:rPr>
          <w:rFonts w:hint="eastAsia" w:ascii="仿宋" w:hAnsi="仿宋" w:eastAsia="仿宋" w:cs="仿宋"/>
          <w:b/>
          <w:kern w:val="0"/>
          <w:sz w:val="32"/>
          <w:szCs w:val="32"/>
        </w:rPr>
      </w:pPr>
    </w:p>
    <w:p w14:paraId="41ED2BE2">
      <w:pPr>
        <w:pStyle w:val="24"/>
        <w:rPr>
          <w:rFonts w:hint="eastAsia" w:ascii="仿宋" w:hAnsi="仿宋" w:eastAsia="仿宋" w:cs="仿宋"/>
          <w:b/>
          <w:kern w:val="0"/>
          <w:sz w:val="32"/>
          <w:szCs w:val="32"/>
        </w:rPr>
      </w:pPr>
    </w:p>
    <w:p w14:paraId="49F8237A">
      <w:pPr>
        <w:rPr>
          <w:rFonts w:hint="eastAsia" w:ascii="仿宋" w:hAnsi="仿宋" w:eastAsia="仿宋" w:cs="仿宋"/>
          <w:b/>
          <w:kern w:val="0"/>
          <w:sz w:val="32"/>
          <w:szCs w:val="32"/>
        </w:rPr>
      </w:pPr>
    </w:p>
    <w:p w14:paraId="6CD9F852">
      <w:pPr>
        <w:pStyle w:val="24"/>
        <w:rPr>
          <w:rFonts w:hint="eastAsia" w:ascii="仿宋" w:hAnsi="仿宋" w:eastAsia="仿宋" w:cs="仿宋"/>
          <w:b/>
          <w:kern w:val="0"/>
          <w:sz w:val="32"/>
          <w:szCs w:val="32"/>
        </w:rPr>
      </w:pPr>
    </w:p>
    <w:p w14:paraId="143DA640">
      <w:pPr>
        <w:rPr>
          <w:rFonts w:hint="eastAsia" w:ascii="仿宋" w:hAnsi="仿宋" w:eastAsia="仿宋" w:cs="仿宋"/>
          <w:b/>
          <w:kern w:val="0"/>
          <w:sz w:val="32"/>
          <w:szCs w:val="32"/>
        </w:rPr>
      </w:pPr>
    </w:p>
    <w:p w14:paraId="2CA732EC">
      <w:pPr>
        <w:pStyle w:val="7"/>
        <w:rPr>
          <w:rFonts w:hint="eastAsia"/>
        </w:rPr>
      </w:pPr>
    </w:p>
    <w:p w14:paraId="66F026A3">
      <w:pPr>
        <w:rPr>
          <w:rFonts w:hint="eastAsia"/>
        </w:rPr>
      </w:pPr>
    </w:p>
    <w:p w14:paraId="0C9427D4">
      <w:pPr>
        <w:rPr>
          <w:rFonts w:hint="eastAsia"/>
        </w:rPr>
      </w:pPr>
    </w:p>
    <w:p w14:paraId="6A9D5F31">
      <w:pPr>
        <w:rPr>
          <w:rFonts w:hint="eastAsia" w:ascii="仿宋" w:hAnsi="仿宋" w:eastAsia="仿宋" w:cs="仿宋"/>
          <w:b/>
          <w:kern w:val="0"/>
          <w:sz w:val="32"/>
          <w:szCs w:val="32"/>
        </w:rPr>
      </w:pPr>
    </w:p>
    <w:p w14:paraId="5AC60E41">
      <w:pPr>
        <w:pStyle w:val="24"/>
        <w:rPr>
          <w:rFonts w:hint="eastAsia" w:ascii="仿宋" w:hAnsi="仿宋" w:eastAsia="仿宋" w:cs="仿宋"/>
        </w:rPr>
      </w:pPr>
    </w:p>
    <w:p w14:paraId="6B6BD65A">
      <w:pPr>
        <w:rPr>
          <w:rFonts w:hint="eastAsia"/>
        </w:rPr>
      </w:pPr>
    </w:p>
    <w:p w14:paraId="3391DF5A">
      <w:pPr>
        <w:snapToGrid w:val="0"/>
        <w:spacing w:line="360" w:lineRule="auto"/>
        <w:ind w:firstLine="3855" w:firstLineChars="1200"/>
        <w:jc w:val="both"/>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06E3ED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59B3D5FF">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129531E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7D858A8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3E83C8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04E58B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4CE965C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14:paraId="2476BDE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14:paraId="253CD3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14:paraId="3D79CE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EF97BA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B062DB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82C9FE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17A53D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204F4A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D3ECB1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70554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0D1FC9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EBD30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7F552D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6D21E00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176065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79E39FB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033B841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BA106A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285EF8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23DEF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0B660D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5FB387C">
      <w:pPr>
        <w:spacing w:line="360" w:lineRule="auto"/>
        <w:ind w:firstLine="3600" w:firstLineChars="1500"/>
        <w:rPr>
          <w:rFonts w:hint="eastAsia" w:ascii="仿宋" w:hAnsi="仿宋" w:eastAsia="仿宋" w:cs="仿宋"/>
          <w:sz w:val="24"/>
        </w:rPr>
      </w:pPr>
      <w:r>
        <w:rPr>
          <w:rFonts w:hint="eastAsia" w:ascii="仿宋" w:hAnsi="仿宋" w:eastAsia="仿宋" w:cs="仿宋"/>
          <w:sz w:val="24"/>
          <w:lang w:eastAsia="zh-CN"/>
        </w:rPr>
        <w:t>磋商供应商</w:t>
      </w:r>
      <w:r>
        <w:rPr>
          <w:rFonts w:hint="eastAsia" w:ascii="仿宋" w:hAnsi="仿宋" w:eastAsia="仿宋" w:cs="仿宋"/>
          <w:sz w:val="24"/>
        </w:rPr>
        <w:t xml:space="preserve">名称（电子签名）：                          </w:t>
      </w:r>
    </w:p>
    <w:p w14:paraId="3C6E3077">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77E7F7EE">
      <w:pPr>
        <w:snapToGrid w:val="0"/>
        <w:spacing w:line="360" w:lineRule="auto"/>
        <w:ind w:left="420" w:leftChars="200" w:firstLine="4200" w:firstLineChars="1750"/>
        <w:rPr>
          <w:rFonts w:hint="eastAsia" w:ascii="仿宋" w:hAnsi="仿宋" w:eastAsia="仿宋" w:cs="仿宋"/>
          <w:kern w:val="0"/>
          <w:sz w:val="24"/>
          <w:u w:val="single"/>
          <w:lang w:val="zh-CN"/>
        </w:rPr>
      </w:pPr>
    </w:p>
    <w:p w14:paraId="070A765A">
      <w:pPr>
        <w:jc w:val="center"/>
        <w:rPr>
          <w:rFonts w:hint="eastAsia" w:ascii="仿宋" w:hAnsi="仿宋" w:eastAsia="仿宋" w:cs="仿宋"/>
          <w:b/>
          <w:kern w:val="0"/>
          <w:sz w:val="32"/>
          <w:szCs w:val="32"/>
          <w:lang w:val="zh-CN"/>
        </w:rPr>
      </w:pPr>
    </w:p>
    <w:p w14:paraId="1DF3F0ED">
      <w:pPr>
        <w:jc w:val="center"/>
        <w:rPr>
          <w:rFonts w:hint="eastAsia" w:ascii="仿宋" w:hAnsi="仿宋" w:eastAsia="仿宋" w:cs="仿宋"/>
          <w:b/>
          <w:kern w:val="0"/>
          <w:sz w:val="32"/>
          <w:szCs w:val="32"/>
          <w:lang w:val="zh-CN"/>
        </w:rPr>
      </w:pPr>
    </w:p>
    <w:p w14:paraId="2E5B0C52">
      <w:pPr>
        <w:jc w:val="both"/>
        <w:rPr>
          <w:rFonts w:hint="eastAsia" w:ascii="仿宋" w:hAnsi="仿宋" w:eastAsia="仿宋" w:cs="仿宋"/>
          <w:b/>
          <w:kern w:val="0"/>
          <w:sz w:val="32"/>
          <w:szCs w:val="32"/>
          <w:lang w:val="zh-CN"/>
        </w:rPr>
      </w:pPr>
    </w:p>
    <w:p w14:paraId="68D957CB">
      <w:pPr>
        <w:jc w:val="center"/>
        <w:rPr>
          <w:rFonts w:hint="eastAsia" w:ascii="仿宋" w:hAnsi="仿宋" w:eastAsia="仿宋" w:cs="仿宋"/>
          <w:b/>
          <w:kern w:val="0"/>
          <w:sz w:val="32"/>
          <w:szCs w:val="32"/>
          <w:lang w:val="zh-CN"/>
        </w:rPr>
      </w:pPr>
    </w:p>
    <w:p w14:paraId="55795B5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89E26B4">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9530A86">
      <w:pPr>
        <w:snapToGrid w:val="0"/>
        <w:spacing w:line="360" w:lineRule="auto"/>
        <w:ind w:firstLine="3833" w:firstLineChars="1193"/>
        <w:rPr>
          <w:rFonts w:hint="eastAsia" w:ascii="仿宋" w:hAnsi="仿宋" w:eastAsia="仿宋" w:cs="仿宋"/>
        </w:rPr>
      </w:pPr>
      <w:r>
        <w:rPr>
          <w:rFonts w:hint="eastAsia" w:ascii="仿宋" w:hAnsi="仿宋" w:eastAsia="仿宋" w:cs="仿宋"/>
          <w:b/>
          <w:kern w:val="0"/>
          <w:sz w:val="32"/>
          <w:szCs w:val="32"/>
          <w:lang w:val="zh-CN"/>
        </w:rPr>
        <w:t>授权委托书</w:t>
      </w:r>
      <w:r>
        <w:rPr>
          <w:rFonts w:hint="eastAsia" w:ascii="仿宋" w:hAnsi="仿宋" w:eastAsia="仿宋" w:cs="仿宋"/>
        </w:rPr>
        <w:t xml:space="preserve">                             </w:t>
      </w:r>
    </w:p>
    <w:p w14:paraId="632B7962">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4A533322">
      <w:pPr>
        <w:snapToGrid w:val="0"/>
        <w:spacing w:line="360" w:lineRule="auto"/>
        <w:ind w:firstLine="576"/>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5708E087">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949262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AE1388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2CEF5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磋商供应商名称(电子签名)：</w:t>
      </w:r>
    </w:p>
    <w:p w14:paraId="2918682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EC55E77">
      <w:pPr>
        <w:snapToGrid w:val="0"/>
        <w:spacing w:line="360" w:lineRule="auto"/>
        <w:rPr>
          <w:rFonts w:hint="eastAsia" w:ascii="仿宋" w:hAnsi="仿宋" w:eastAsia="仿宋" w:cs="仿宋"/>
          <w:sz w:val="24"/>
        </w:rPr>
      </w:pPr>
    </w:p>
    <w:p w14:paraId="3D011BE1">
      <w:pPr>
        <w:snapToGrid w:val="0"/>
        <w:spacing w:line="360" w:lineRule="auto"/>
        <w:rPr>
          <w:rFonts w:hint="eastAsia" w:ascii="仿宋" w:hAnsi="仿宋" w:eastAsia="仿宋" w:cs="仿宋"/>
          <w:sz w:val="24"/>
        </w:rPr>
      </w:pPr>
    </w:p>
    <w:p w14:paraId="089E5EC1">
      <w:pPr>
        <w:snapToGrid w:val="0"/>
        <w:spacing w:line="360" w:lineRule="auto"/>
        <w:rPr>
          <w:rFonts w:hint="eastAsia" w:ascii="仿宋" w:hAnsi="仿宋" w:eastAsia="仿宋" w:cs="仿宋"/>
          <w:sz w:val="24"/>
        </w:rPr>
      </w:pPr>
    </w:p>
    <w:p w14:paraId="30FE3D3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4A74F7F3">
      <w:pPr>
        <w:jc w:val="center"/>
        <w:rPr>
          <w:rFonts w:hint="eastAsia" w:ascii="仿宋" w:hAnsi="仿宋" w:eastAsia="仿宋" w:cs="仿宋"/>
          <w:b/>
          <w:kern w:val="0"/>
          <w:sz w:val="32"/>
          <w:szCs w:val="32"/>
          <w:lang w:val="zh-CN"/>
        </w:rPr>
      </w:pPr>
    </w:p>
    <w:p w14:paraId="5A1D9113">
      <w:pPr>
        <w:jc w:val="center"/>
        <w:rPr>
          <w:rFonts w:hint="eastAsia" w:ascii="仿宋" w:hAnsi="仿宋" w:eastAsia="仿宋" w:cs="仿宋"/>
          <w:b/>
          <w:kern w:val="0"/>
          <w:sz w:val="32"/>
          <w:szCs w:val="32"/>
          <w:lang w:val="zh-CN"/>
        </w:rPr>
      </w:pPr>
    </w:p>
    <w:p w14:paraId="5D4FECEC">
      <w:pPr>
        <w:jc w:val="center"/>
        <w:rPr>
          <w:rFonts w:hint="eastAsia" w:ascii="仿宋" w:hAnsi="仿宋" w:eastAsia="仿宋" w:cs="仿宋"/>
          <w:b/>
          <w:kern w:val="0"/>
          <w:sz w:val="32"/>
          <w:szCs w:val="32"/>
          <w:lang w:val="zh-CN"/>
        </w:rPr>
      </w:pPr>
    </w:p>
    <w:p w14:paraId="7D3ABE24">
      <w:pPr>
        <w:pStyle w:val="24"/>
        <w:rPr>
          <w:rFonts w:hint="eastAsia" w:ascii="仿宋" w:hAnsi="仿宋" w:eastAsia="仿宋" w:cs="仿宋"/>
          <w:b/>
          <w:kern w:val="0"/>
          <w:sz w:val="32"/>
          <w:szCs w:val="32"/>
          <w:lang w:val="zh-CN"/>
        </w:rPr>
      </w:pPr>
    </w:p>
    <w:p w14:paraId="7DD98935">
      <w:pPr>
        <w:rPr>
          <w:rFonts w:hint="eastAsia" w:ascii="仿宋" w:hAnsi="仿宋" w:eastAsia="仿宋" w:cs="仿宋"/>
          <w:b/>
          <w:kern w:val="0"/>
          <w:sz w:val="32"/>
          <w:szCs w:val="32"/>
          <w:lang w:val="zh-CN"/>
        </w:rPr>
      </w:pPr>
    </w:p>
    <w:p w14:paraId="522366F6">
      <w:pPr>
        <w:pStyle w:val="24"/>
        <w:rPr>
          <w:rFonts w:hint="eastAsia" w:ascii="仿宋" w:hAnsi="仿宋" w:eastAsia="仿宋" w:cs="仿宋"/>
          <w:b/>
          <w:kern w:val="0"/>
          <w:sz w:val="32"/>
          <w:szCs w:val="32"/>
          <w:lang w:val="zh-CN"/>
        </w:rPr>
      </w:pPr>
    </w:p>
    <w:p w14:paraId="3CAED924">
      <w:pPr>
        <w:rPr>
          <w:rFonts w:hint="eastAsia" w:ascii="仿宋" w:hAnsi="仿宋" w:eastAsia="仿宋" w:cs="仿宋"/>
          <w:b/>
          <w:kern w:val="0"/>
          <w:sz w:val="32"/>
          <w:szCs w:val="32"/>
          <w:lang w:val="zh-CN"/>
        </w:rPr>
      </w:pPr>
    </w:p>
    <w:p w14:paraId="4D9D52C0">
      <w:pPr>
        <w:pStyle w:val="24"/>
        <w:rPr>
          <w:rFonts w:hint="eastAsia" w:ascii="仿宋" w:hAnsi="仿宋" w:eastAsia="仿宋" w:cs="仿宋"/>
          <w:b/>
          <w:kern w:val="0"/>
          <w:sz w:val="32"/>
          <w:szCs w:val="32"/>
          <w:lang w:val="zh-CN"/>
        </w:rPr>
      </w:pPr>
    </w:p>
    <w:p w14:paraId="36838459">
      <w:pPr>
        <w:rPr>
          <w:rFonts w:hint="eastAsia" w:ascii="仿宋" w:hAnsi="仿宋" w:eastAsia="仿宋" w:cs="仿宋"/>
          <w:b/>
          <w:kern w:val="0"/>
          <w:sz w:val="32"/>
          <w:szCs w:val="32"/>
          <w:lang w:val="zh-CN"/>
        </w:rPr>
      </w:pPr>
    </w:p>
    <w:p w14:paraId="59812956">
      <w:pPr>
        <w:rPr>
          <w:rFonts w:hint="eastAsia" w:ascii="仿宋" w:hAnsi="仿宋" w:eastAsia="仿宋" w:cs="仿宋"/>
          <w:b/>
          <w:kern w:val="0"/>
          <w:sz w:val="32"/>
          <w:szCs w:val="32"/>
          <w:lang w:val="zh-CN"/>
        </w:rPr>
      </w:pPr>
    </w:p>
    <w:p w14:paraId="4B5B316B">
      <w:pPr>
        <w:pStyle w:val="24"/>
        <w:rPr>
          <w:rFonts w:hint="eastAsia" w:ascii="仿宋" w:hAnsi="仿宋" w:eastAsia="仿宋" w:cs="仿宋"/>
          <w:lang w:val="zh-CN"/>
        </w:rPr>
      </w:pPr>
    </w:p>
    <w:p w14:paraId="3669833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02577DEE">
      <w:pPr>
        <w:jc w:val="center"/>
        <w:rPr>
          <w:rFonts w:hint="eastAsia" w:ascii="仿宋" w:hAnsi="仿宋" w:eastAsia="仿宋" w:cs="仿宋"/>
          <w:b/>
          <w:kern w:val="0"/>
          <w:sz w:val="32"/>
          <w:szCs w:val="32"/>
        </w:rPr>
      </w:pPr>
    </w:p>
    <w:p w14:paraId="075928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、符合性审查资料</w:t>
      </w:r>
    </w:p>
    <w:p w14:paraId="3E39001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4880"/>
        <w:gridCol w:w="3714"/>
      </w:tblGrid>
      <w:tr w14:paraId="6F69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7" w:type="dxa"/>
            <w:vAlign w:val="center"/>
          </w:tcPr>
          <w:p w14:paraId="26C1F56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880" w:type="dxa"/>
            <w:vAlign w:val="center"/>
          </w:tcPr>
          <w:p w14:paraId="122EE04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1A5A6B1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7785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57" w:type="dxa"/>
            <w:vAlign w:val="center"/>
          </w:tcPr>
          <w:p w14:paraId="1CEFE3C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880" w:type="dxa"/>
          </w:tcPr>
          <w:p w14:paraId="20726A7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95D6A5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0A90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0BEF6E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880" w:type="dxa"/>
          </w:tcPr>
          <w:p w14:paraId="7567E30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w:t>
            </w:r>
            <w:r>
              <w:rPr>
                <w:rFonts w:hint="eastAsia" w:ascii="仿宋" w:hAnsi="仿宋" w:eastAsia="仿宋" w:cs="仿宋"/>
                <w:sz w:val="24"/>
                <w:lang w:eastAsia="zh-CN"/>
              </w:rPr>
              <w:t>磋商供应商</w:t>
            </w:r>
            <w:r>
              <w:rPr>
                <w:rFonts w:hint="eastAsia" w:ascii="仿宋" w:hAnsi="仿宋" w:eastAsia="仿宋" w:cs="仿宋"/>
                <w:sz w:val="24"/>
              </w:rPr>
              <w:t>按招标文件要求提供国家确定的认证机构出具的、处于有效期之内的节能产品认证证书。</w:t>
            </w:r>
          </w:p>
        </w:tc>
        <w:tc>
          <w:tcPr>
            <w:tcW w:w="3714" w:type="dxa"/>
            <w:vAlign w:val="center"/>
          </w:tcPr>
          <w:p w14:paraId="7DDE38A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231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279A3F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880" w:type="dxa"/>
          </w:tcPr>
          <w:p w14:paraId="5349C40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77CA31E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投标函</w:t>
            </w:r>
          </w:p>
        </w:tc>
      </w:tr>
      <w:tr w14:paraId="7E4D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6CEEDA9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880" w:type="dxa"/>
          </w:tcPr>
          <w:p w14:paraId="02976D2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512E272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C28834C">
      <w:pPr>
        <w:jc w:val="center"/>
        <w:rPr>
          <w:rFonts w:hint="eastAsia" w:ascii="仿宋" w:hAnsi="仿宋" w:eastAsia="仿宋" w:cs="仿宋"/>
          <w:b/>
          <w:kern w:val="0"/>
          <w:sz w:val="32"/>
          <w:szCs w:val="32"/>
        </w:rPr>
      </w:pPr>
    </w:p>
    <w:p w14:paraId="64BEED09">
      <w:pPr>
        <w:pStyle w:val="24"/>
        <w:rPr>
          <w:rFonts w:hint="eastAsia" w:ascii="仿宋" w:hAnsi="仿宋" w:eastAsia="仿宋" w:cs="仿宋"/>
        </w:rPr>
      </w:pPr>
    </w:p>
    <w:p w14:paraId="1116615A">
      <w:pPr>
        <w:rPr>
          <w:rFonts w:hint="eastAsia" w:ascii="仿宋" w:hAnsi="仿宋" w:eastAsia="仿宋" w:cs="仿宋"/>
          <w:b/>
          <w:kern w:val="0"/>
          <w:sz w:val="32"/>
          <w:szCs w:val="32"/>
        </w:rPr>
      </w:pPr>
    </w:p>
    <w:p w14:paraId="32A4F69B">
      <w:pPr>
        <w:pStyle w:val="61"/>
        <w:rPr>
          <w:rFonts w:hint="eastAsia" w:ascii="仿宋" w:hAnsi="仿宋" w:eastAsia="仿宋" w:cs="仿宋"/>
          <w:b/>
          <w:kern w:val="0"/>
          <w:sz w:val="32"/>
          <w:szCs w:val="32"/>
        </w:rPr>
      </w:pPr>
    </w:p>
    <w:p w14:paraId="053697CF">
      <w:pPr>
        <w:rPr>
          <w:rFonts w:hint="eastAsia" w:ascii="仿宋" w:hAnsi="仿宋" w:eastAsia="仿宋" w:cs="仿宋"/>
          <w:b/>
          <w:kern w:val="0"/>
          <w:sz w:val="32"/>
          <w:szCs w:val="32"/>
        </w:rPr>
      </w:pPr>
    </w:p>
    <w:p w14:paraId="45134E17">
      <w:pPr>
        <w:rPr>
          <w:rFonts w:hint="eastAsia" w:ascii="仿宋" w:hAnsi="仿宋" w:eastAsia="仿宋" w:cs="仿宋"/>
          <w:b/>
          <w:kern w:val="0"/>
          <w:sz w:val="32"/>
          <w:szCs w:val="32"/>
        </w:rPr>
      </w:pPr>
    </w:p>
    <w:p w14:paraId="782F5B2D">
      <w:pPr>
        <w:pStyle w:val="61"/>
        <w:rPr>
          <w:rFonts w:hint="eastAsia" w:ascii="仿宋" w:hAnsi="仿宋" w:eastAsia="仿宋" w:cs="仿宋"/>
          <w:b/>
          <w:kern w:val="0"/>
          <w:sz w:val="32"/>
          <w:szCs w:val="32"/>
        </w:rPr>
      </w:pPr>
    </w:p>
    <w:p w14:paraId="1BDF10DB">
      <w:pPr>
        <w:rPr>
          <w:rFonts w:hint="eastAsia" w:ascii="仿宋" w:hAnsi="仿宋" w:eastAsia="仿宋" w:cs="仿宋"/>
          <w:b/>
          <w:kern w:val="0"/>
          <w:sz w:val="32"/>
          <w:szCs w:val="32"/>
        </w:rPr>
      </w:pPr>
    </w:p>
    <w:p w14:paraId="73711BE6">
      <w:pPr>
        <w:rPr>
          <w:rFonts w:hint="eastAsia" w:ascii="仿宋" w:hAnsi="仿宋" w:eastAsia="仿宋" w:cs="仿宋"/>
          <w:b/>
          <w:kern w:val="0"/>
          <w:sz w:val="32"/>
          <w:szCs w:val="32"/>
        </w:rPr>
      </w:pPr>
    </w:p>
    <w:p w14:paraId="6D2537CC">
      <w:pPr>
        <w:rPr>
          <w:rFonts w:hint="eastAsia" w:ascii="仿宋" w:hAnsi="仿宋" w:eastAsia="仿宋" w:cs="仿宋"/>
          <w:b/>
          <w:kern w:val="0"/>
          <w:sz w:val="32"/>
          <w:szCs w:val="32"/>
        </w:rPr>
      </w:pPr>
    </w:p>
    <w:p w14:paraId="73DDFB47">
      <w:pPr>
        <w:rPr>
          <w:rFonts w:hint="eastAsia" w:ascii="仿宋" w:hAnsi="仿宋" w:eastAsia="仿宋" w:cs="仿宋"/>
          <w:b/>
          <w:kern w:val="0"/>
          <w:sz w:val="32"/>
          <w:szCs w:val="32"/>
        </w:rPr>
      </w:pPr>
    </w:p>
    <w:p w14:paraId="0269EE61">
      <w:pPr>
        <w:rPr>
          <w:rFonts w:hint="eastAsia" w:ascii="仿宋" w:hAnsi="仿宋" w:eastAsia="仿宋" w:cs="仿宋"/>
          <w:b/>
          <w:kern w:val="0"/>
          <w:sz w:val="32"/>
          <w:szCs w:val="32"/>
        </w:rPr>
      </w:pPr>
    </w:p>
    <w:p w14:paraId="7B2C7223">
      <w:pPr>
        <w:rPr>
          <w:rFonts w:hint="eastAsia" w:ascii="仿宋" w:hAnsi="仿宋" w:eastAsia="仿宋" w:cs="仿宋"/>
          <w:b/>
          <w:kern w:val="0"/>
          <w:sz w:val="32"/>
          <w:szCs w:val="32"/>
        </w:rPr>
      </w:pPr>
    </w:p>
    <w:p w14:paraId="5B9A0143">
      <w:pPr>
        <w:rPr>
          <w:rFonts w:hint="eastAsia" w:ascii="仿宋" w:hAnsi="仿宋" w:eastAsia="仿宋" w:cs="仿宋"/>
          <w:b/>
          <w:kern w:val="0"/>
          <w:sz w:val="32"/>
          <w:szCs w:val="32"/>
        </w:rPr>
      </w:pPr>
    </w:p>
    <w:p w14:paraId="5A90CD4C">
      <w:pPr>
        <w:rPr>
          <w:rFonts w:hint="eastAsia"/>
        </w:rPr>
      </w:pPr>
    </w:p>
    <w:p w14:paraId="0FFFCB9C">
      <w:pPr>
        <w:jc w:val="center"/>
        <w:rPr>
          <w:rFonts w:hint="eastAsia" w:ascii="仿宋" w:hAnsi="仿宋" w:eastAsia="仿宋" w:cs="仿宋"/>
          <w:b/>
          <w:kern w:val="0"/>
          <w:sz w:val="32"/>
          <w:szCs w:val="32"/>
        </w:rPr>
      </w:pPr>
    </w:p>
    <w:p w14:paraId="50602E9E">
      <w:pPr>
        <w:jc w:val="center"/>
        <w:rPr>
          <w:rFonts w:hint="eastAsia" w:ascii="仿宋" w:hAnsi="仿宋" w:eastAsia="仿宋" w:cs="仿宋"/>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、评标标准相应的商务技术资料</w:t>
      </w:r>
    </w:p>
    <w:p w14:paraId="1B8EA235">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D09A50E">
      <w:pPr>
        <w:jc w:val="center"/>
        <w:rPr>
          <w:rFonts w:hint="eastAsia" w:ascii="仿宋" w:hAnsi="仿宋" w:eastAsia="仿宋" w:cs="仿宋"/>
          <w:b/>
          <w:kern w:val="0"/>
          <w:sz w:val="32"/>
          <w:szCs w:val="32"/>
        </w:rPr>
      </w:pPr>
    </w:p>
    <w:p w14:paraId="6DB98B26">
      <w:pPr>
        <w:pStyle w:val="7"/>
        <w:rPr>
          <w:rFonts w:hint="eastAsia" w:ascii="仿宋" w:hAnsi="仿宋" w:eastAsia="仿宋" w:cs="仿宋"/>
          <w:b/>
          <w:kern w:val="0"/>
          <w:sz w:val="32"/>
          <w:szCs w:val="32"/>
        </w:rPr>
      </w:pPr>
    </w:p>
    <w:p w14:paraId="3A345710">
      <w:pPr>
        <w:rPr>
          <w:rFonts w:hint="eastAsia" w:ascii="仿宋" w:hAnsi="仿宋" w:eastAsia="仿宋" w:cs="仿宋"/>
          <w:b/>
          <w:kern w:val="0"/>
          <w:sz w:val="32"/>
          <w:szCs w:val="32"/>
        </w:rPr>
      </w:pPr>
    </w:p>
    <w:p w14:paraId="42FDA73C">
      <w:pPr>
        <w:pStyle w:val="7"/>
        <w:rPr>
          <w:rFonts w:hint="eastAsia" w:ascii="仿宋" w:hAnsi="仿宋" w:eastAsia="仿宋" w:cs="仿宋"/>
          <w:b/>
          <w:kern w:val="0"/>
          <w:sz w:val="32"/>
          <w:szCs w:val="32"/>
        </w:rPr>
      </w:pPr>
    </w:p>
    <w:p w14:paraId="32CF2574">
      <w:pPr>
        <w:rPr>
          <w:rFonts w:hint="eastAsia"/>
        </w:rPr>
      </w:pPr>
    </w:p>
    <w:p w14:paraId="289BC908">
      <w:pPr>
        <w:jc w:val="center"/>
        <w:rPr>
          <w:rFonts w:hint="eastAsia" w:ascii="仿宋" w:hAnsi="仿宋" w:eastAsia="仿宋" w:cs="仿宋"/>
          <w:b/>
          <w:kern w:val="0"/>
          <w:sz w:val="32"/>
          <w:szCs w:val="32"/>
        </w:rPr>
      </w:pPr>
    </w:p>
    <w:p w14:paraId="0B51FFE0">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2CA5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68047A">
            <w:pPr>
              <w:jc w:val="center"/>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4ED7F60F">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101C360">
            <w:pPr>
              <w:jc w:val="center"/>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4DC76E3B">
            <w:pPr>
              <w:jc w:val="center"/>
              <w:rPr>
                <w:rFonts w:hint="eastAsia" w:ascii="仿宋" w:hAnsi="仿宋" w:eastAsia="仿宋" w:cs="仿宋"/>
                <w:b/>
                <w:bCs/>
                <w:sz w:val="24"/>
              </w:rPr>
            </w:pPr>
            <w:r>
              <w:rPr>
                <w:rFonts w:hint="eastAsia" w:ascii="仿宋" w:hAnsi="仿宋" w:eastAsia="仿宋" w:cs="仿宋"/>
                <w:b/>
                <w:bCs/>
                <w:sz w:val="24"/>
              </w:rPr>
              <w:t>偏离说明</w:t>
            </w:r>
          </w:p>
        </w:tc>
      </w:tr>
      <w:tr w14:paraId="64CA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C0125">
            <w:pPr>
              <w:jc w:val="center"/>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08714FD5">
            <w:pPr>
              <w:jc w:val="center"/>
              <w:rPr>
                <w:rFonts w:hint="eastAsia" w:ascii="仿宋" w:hAnsi="仿宋" w:eastAsia="仿宋" w:cs="仿宋"/>
                <w:b/>
                <w:kern w:val="0"/>
                <w:sz w:val="32"/>
                <w:szCs w:val="32"/>
              </w:rPr>
            </w:pPr>
          </w:p>
        </w:tc>
        <w:tc>
          <w:tcPr>
            <w:tcW w:w="3940" w:type="dxa"/>
          </w:tcPr>
          <w:p w14:paraId="1552C303">
            <w:pPr>
              <w:jc w:val="center"/>
              <w:rPr>
                <w:rFonts w:hint="eastAsia" w:ascii="仿宋" w:hAnsi="仿宋" w:eastAsia="仿宋" w:cs="仿宋"/>
                <w:b/>
                <w:kern w:val="0"/>
                <w:sz w:val="32"/>
                <w:szCs w:val="32"/>
              </w:rPr>
            </w:pPr>
          </w:p>
        </w:tc>
        <w:tc>
          <w:tcPr>
            <w:tcW w:w="1276" w:type="dxa"/>
          </w:tcPr>
          <w:p w14:paraId="7B415BCF">
            <w:pPr>
              <w:jc w:val="center"/>
              <w:rPr>
                <w:rFonts w:hint="eastAsia" w:ascii="仿宋" w:hAnsi="仿宋" w:eastAsia="仿宋" w:cs="仿宋"/>
                <w:b/>
                <w:kern w:val="0"/>
                <w:sz w:val="32"/>
                <w:szCs w:val="32"/>
              </w:rPr>
            </w:pPr>
          </w:p>
        </w:tc>
      </w:tr>
      <w:tr w14:paraId="4DC1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45F751">
            <w:pPr>
              <w:jc w:val="center"/>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36D718FC">
            <w:pPr>
              <w:jc w:val="center"/>
              <w:rPr>
                <w:rFonts w:hint="eastAsia" w:ascii="仿宋" w:hAnsi="仿宋" w:eastAsia="仿宋" w:cs="仿宋"/>
                <w:b/>
                <w:kern w:val="0"/>
                <w:sz w:val="32"/>
                <w:szCs w:val="32"/>
              </w:rPr>
            </w:pPr>
          </w:p>
        </w:tc>
        <w:tc>
          <w:tcPr>
            <w:tcW w:w="3940" w:type="dxa"/>
          </w:tcPr>
          <w:p w14:paraId="0B439D55">
            <w:pPr>
              <w:jc w:val="center"/>
              <w:rPr>
                <w:rFonts w:hint="eastAsia" w:ascii="仿宋" w:hAnsi="仿宋" w:eastAsia="仿宋" w:cs="仿宋"/>
                <w:b/>
                <w:kern w:val="0"/>
                <w:sz w:val="32"/>
                <w:szCs w:val="32"/>
              </w:rPr>
            </w:pPr>
          </w:p>
        </w:tc>
        <w:tc>
          <w:tcPr>
            <w:tcW w:w="1276" w:type="dxa"/>
          </w:tcPr>
          <w:p w14:paraId="609195A0">
            <w:pPr>
              <w:jc w:val="center"/>
              <w:rPr>
                <w:rFonts w:hint="eastAsia" w:ascii="仿宋" w:hAnsi="仿宋" w:eastAsia="仿宋" w:cs="仿宋"/>
                <w:b/>
                <w:kern w:val="0"/>
                <w:sz w:val="32"/>
                <w:szCs w:val="32"/>
              </w:rPr>
            </w:pPr>
          </w:p>
        </w:tc>
      </w:tr>
      <w:tr w14:paraId="6F92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E53153">
            <w:pPr>
              <w:jc w:val="center"/>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1E7324C3">
            <w:pPr>
              <w:jc w:val="center"/>
              <w:rPr>
                <w:rFonts w:hint="eastAsia" w:ascii="仿宋" w:hAnsi="仿宋" w:eastAsia="仿宋" w:cs="仿宋"/>
                <w:b/>
                <w:kern w:val="0"/>
                <w:sz w:val="32"/>
                <w:szCs w:val="32"/>
              </w:rPr>
            </w:pPr>
          </w:p>
        </w:tc>
        <w:tc>
          <w:tcPr>
            <w:tcW w:w="3940" w:type="dxa"/>
          </w:tcPr>
          <w:p w14:paraId="3625E4DE">
            <w:pPr>
              <w:jc w:val="center"/>
              <w:rPr>
                <w:rFonts w:hint="eastAsia" w:ascii="仿宋" w:hAnsi="仿宋" w:eastAsia="仿宋" w:cs="仿宋"/>
                <w:b/>
                <w:kern w:val="0"/>
                <w:sz w:val="32"/>
                <w:szCs w:val="32"/>
              </w:rPr>
            </w:pPr>
          </w:p>
        </w:tc>
        <w:tc>
          <w:tcPr>
            <w:tcW w:w="1276" w:type="dxa"/>
          </w:tcPr>
          <w:p w14:paraId="6A76E5B7">
            <w:pPr>
              <w:jc w:val="center"/>
              <w:rPr>
                <w:rFonts w:hint="eastAsia" w:ascii="仿宋" w:hAnsi="仿宋" w:eastAsia="仿宋" w:cs="仿宋"/>
                <w:b/>
                <w:kern w:val="0"/>
                <w:sz w:val="32"/>
                <w:szCs w:val="32"/>
              </w:rPr>
            </w:pPr>
          </w:p>
        </w:tc>
      </w:tr>
    </w:tbl>
    <w:p w14:paraId="68FC3C60">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注：</w:t>
      </w:r>
    </w:p>
    <w:p w14:paraId="4A66E633">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BF44E3">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递交的技术规格书中必须真实逐条列明，否则由</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自行承担相关风险。</w:t>
      </w:r>
    </w:p>
    <w:p w14:paraId="10302F49">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5625B4BA">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1CBE5B7B">
      <w:pPr>
        <w:jc w:val="left"/>
        <w:rPr>
          <w:rFonts w:hint="eastAsia" w:ascii="仿宋" w:hAnsi="仿宋" w:eastAsia="仿宋" w:cs="仿宋"/>
          <w:b/>
          <w:kern w:val="0"/>
          <w:sz w:val="24"/>
        </w:rPr>
      </w:pPr>
      <w:r>
        <w:rPr>
          <w:rFonts w:hint="eastAsia" w:ascii="仿宋" w:hAnsi="仿宋" w:eastAsia="仿宋" w:cs="仿宋"/>
          <w:b/>
          <w:kern w:val="0"/>
          <w:sz w:val="24"/>
          <w:lang w:eastAsia="zh-CN"/>
        </w:rPr>
        <w:t>磋商供应商</w:t>
      </w:r>
      <w:r>
        <w:rPr>
          <w:rFonts w:hint="eastAsia" w:ascii="仿宋" w:hAnsi="仿宋" w:eastAsia="仿宋" w:cs="仿宋"/>
          <w:b/>
          <w:kern w:val="0"/>
          <w:sz w:val="24"/>
        </w:rPr>
        <w:t>保证：除商务技术偏离表列出的偏离外，</w:t>
      </w:r>
      <w:r>
        <w:rPr>
          <w:rFonts w:hint="eastAsia" w:ascii="仿宋" w:hAnsi="仿宋" w:eastAsia="仿宋" w:cs="仿宋"/>
          <w:b/>
          <w:kern w:val="0"/>
          <w:sz w:val="24"/>
          <w:lang w:eastAsia="zh-CN"/>
        </w:rPr>
        <w:t>磋商供应商</w:t>
      </w:r>
      <w:r>
        <w:rPr>
          <w:rFonts w:hint="eastAsia" w:ascii="仿宋" w:hAnsi="仿宋" w:eastAsia="仿宋" w:cs="仿宋"/>
          <w:b/>
          <w:kern w:val="0"/>
          <w:sz w:val="24"/>
        </w:rPr>
        <w:t>响应招标文件的全部要求。</w:t>
      </w:r>
    </w:p>
    <w:p w14:paraId="45C6DE38">
      <w:pPr>
        <w:jc w:val="center"/>
        <w:rPr>
          <w:rFonts w:hint="eastAsia" w:ascii="仿宋" w:hAnsi="仿宋" w:eastAsia="仿宋" w:cs="仿宋"/>
          <w:b/>
          <w:kern w:val="0"/>
          <w:sz w:val="32"/>
          <w:szCs w:val="32"/>
        </w:rPr>
      </w:pPr>
    </w:p>
    <w:p w14:paraId="177C5B8E">
      <w:pPr>
        <w:jc w:val="center"/>
        <w:rPr>
          <w:rFonts w:hint="eastAsia" w:ascii="仿宋" w:hAnsi="仿宋" w:eastAsia="仿宋" w:cs="仿宋"/>
          <w:b/>
          <w:kern w:val="0"/>
          <w:sz w:val="32"/>
          <w:szCs w:val="32"/>
        </w:rPr>
      </w:pPr>
    </w:p>
    <w:p w14:paraId="674C33FD">
      <w:pPr>
        <w:ind w:firstLine="2891" w:firstLineChars="900"/>
        <w:rPr>
          <w:rFonts w:hint="eastAsia" w:ascii="仿宋" w:hAnsi="仿宋" w:eastAsia="仿宋" w:cs="仿宋"/>
          <w:b/>
          <w:kern w:val="0"/>
          <w:sz w:val="32"/>
          <w:szCs w:val="32"/>
        </w:rPr>
      </w:pPr>
    </w:p>
    <w:p w14:paraId="236107F6">
      <w:pPr>
        <w:ind w:firstLine="1911" w:firstLineChars="595"/>
        <w:rPr>
          <w:rFonts w:hint="eastAsia" w:ascii="仿宋" w:hAnsi="仿宋" w:eastAsia="仿宋" w:cs="仿宋"/>
          <w:b/>
          <w:kern w:val="0"/>
          <w:sz w:val="32"/>
          <w:szCs w:val="32"/>
        </w:rPr>
      </w:pPr>
    </w:p>
    <w:p w14:paraId="0971DB78">
      <w:pPr>
        <w:rPr>
          <w:rFonts w:hint="eastAsia"/>
        </w:rPr>
      </w:pPr>
    </w:p>
    <w:p w14:paraId="4B7E9F65">
      <w:pPr>
        <w:pStyle w:val="61"/>
        <w:rPr>
          <w:rFonts w:hint="eastAsia"/>
        </w:rPr>
      </w:pPr>
    </w:p>
    <w:p w14:paraId="140E7F21">
      <w:pPr>
        <w:rPr>
          <w:rFonts w:hint="eastAsia"/>
        </w:rPr>
      </w:pPr>
    </w:p>
    <w:p w14:paraId="68D15CD4">
      <w:pPr>
        <w:ind w:firstLine="1911" w:firstLineChars="595"/>
        <w:rPr>
          <w:rFonts w:hint="eastAsia" w:ascii="仿宋" w:hAnsi="仿宋" w:eastAsia="仿宋" w:cs="仿宋"/>
          <w:b/>
          <w:kern w:val="0"/>
          <w:sz w:val="32"/>
          <w:szCs w:val="32"/>
        </w:rPr>
      </w:pPr>
    </w:p>
    <w:p w14:paraId="60B10473">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8484B06">
      <w:pPr>
        <w:snapToGrid w:val="0"/>
        <w:spacing w:line="360" w:lineRule="auto"/>
        <w:rPr>
          <w:rFonts w:hint="eastAsia" w:ascii="仿宋" w:hAnsi="仿宋" w:eastAsia="仿宋" w:cs="仿宋"/>
          <w:sz w:val="24"/>
        </w:rPr>
      </w:pPr>
    </w:p>
    <w:p w14:paraId="7E879D6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572F2C3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072417E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EF2A527">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9C64799">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0110A5C">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A705F2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621BE84">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F798563">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491554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668608">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2B14C7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DE2ABF4">
      <w:pPr>
        <w:autoSpaceDE w:val="0"/>
        <w:autoSpaceDN w:val="0"/>
        <w:spacing w:line="360" w:lineRule="auto"/>
        <w:ind w:left="2"/>
        <w:jc w:val="left"/>
        <w:rPr>
          <w:rFonts w:hint="eastAsia" w:ascii="仿宋" w:hAnsi="仿宋" w:eastAsia="仿宋" w:cs="仿宋"/>
          <w:kern w:val="0"/>
          <w:sz w:val="24"/>
          <w:lang w:val="zh-CN"/>
        </w:rPr>
      </w:pPr>
    </w:p>
    <w:p w14:paraId="304B6180">
      <w:pPr>
        <w:autoSpaceDE w:val="0"/>
        <w:autoSpaceDN w:val="0"/>
        <w:spacing w:line="360" w:lineRule="auto"/>
        <w:ind w:left="2"/>
        <w:jc w:val="left"/>
        <w:rPr>
          <w:rFonts w:hint="eastAsia" w:ascii="仿宋" w:hAnsi="仿宋" w:eastAsia="仿宋" w:cs="仿宋"/>
          <w:kern w:val="0"/>
          <w:sz w:val="24"/>
          <w:lang w:val="zh-CN"/>
        </w:rPr>
      </w:pPr>
    </w:p>
    <w:p w14:paraId="18387454">
      <w:pPr>
        <w:autoSpaceDE w:val="0"/>
        <w:autoSpaceDN w:val="0"/>
        <w:spacing w:line="360" w:lineRule="auto"/>
        <w:ind w:left="2"/>
        <w:jc w:val="left"/>
        <w:rPr>
          <w:rFonts w:hint="eastAsia" w:ascii="仿宋" w:hAnsi="仿宋" w:eastAsia="仿宋" w:cs="仿宋"/>
          <w:kern w:val="0"/>
          <w:sz w:val="24"/>
          <w:lang w:val="zh-CN"/>
        </w:rPr>
      </w:pPr>
    </w:p>
    <w:p w14:paraId="006CA6F9">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磋商供应商名称（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A98F88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D61F2A9">
      <w:pPr>
        <w:spacing w:line="360" w:lineRule="auto"/>
        <w:jc w:val="center"/>
        <w:rPr>
          <w:rFonts w:hint="eastAsia" w:ascii="仿宋" w:hAnsi="仿宋" w:eastAsia="仿宋" w:cs="仿宋"/>
          <w:b/>
          <w:bCs/>
          <w:sz w:val="24"/>
        </w:rPr>
        <w:sectPr>
          <w:headerReference r:id="rId21" w:type="first"/>
          <w:footerReference r:id="rId23" w:type="first"/>
          <w:headerReference r:id="rId20" w:type="default"/>
          <w:footerReference r:id="rId22" w:type="default"/>
          <w:pgSz w:w="11906" w:h="16838"/>
          <w:pgMar w:top="1276" w:right="1418" w:bottom="1247" w:left="1418" w:header="567" w:footer="680" w:gutter="0"/>
          <w:pgNumType w:fmt="decimal"/>
          <w:cols w:space="720" w:num="1"/>
          <w:titlePg/>
          <w:docGrid w:linePitch="312" w:charSpace="0"/>
        </w:sectPr>
      </w:pPr>
    </w:p>
    <w:p w14:paraId="2F4EAF7B">
      <w:pPr>
        <w:spacing w:line="360" w:lineRule="auto"/>
        <w:jc w:val="both"/>
        <w:outlineLvl w:val="0"/>
        <w:rPr>
          <w:rFonts w:hint="eastAsia" w:ascii="仿宋" w:hAnsi="仿宋" w:eastAsia="仿宋" w:cs="仿宋"/>
          <w:b/>
          <w:kern w:val="0"/>
          <w:sz w:val="36"/>
          <w:szCs w:val="36"/>
        </w:rPr>
      </w:pPr>
    </w:p>
    <w:p w14:paraId="1B44DF6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699352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D76AAFD">
      <w:pPr>
        <w:spacing w:line="360" w:lineRule="auto"/>
        <w:jc w:val="center"/>
        <w:outlineLvl w:val="0"/>
        <w:rPr>
          <w:rFonts w:hint="eastAsia" w:ascii="仿宋" w:hAnsi="仿宋" w:eastAsia="仿宋" w:cs="仿宋"/>
          <w:b/>
          <w:kern w:val="0"/>
          <w:sz w:val="36"/>
          <w:szCs w:val="36"/>
        </w:rPr>
      </w:pPr>
    </w:p>
    <w:p w14:paraId="19322998">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3339B3A5">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D7BA2B">
      <w:pPr>
        <w:snapToGrid w:val="0"/>
        <w:spacing w:line="360" w:lineRule="auto"/>
        <w:ind w:right="480"/>
        <w:jc w:val="center"/>
        <w:rPr>
          <w:rFonts w:hint="eastAsia" w:ascii="仿宋" w:hAnsi="仿宋" w:eastAsia="仿宋" w:cs="仿宋"/>
          <w:b/>
          <w:kern w:val="0"/>
          <w:sz w:val="32"/>
          <w:szCs w:val="32"/>
        </w:rPr>
      </w:pPr>
    </w:p>
    <w:p w14:paraId="70E65617">
      <w:pPr>
        <w:snapToGrid w:val="0"/>
        <w:spacing w:line="360" w:lineRule="auto"/>
        <w:ind w:right="480"/>
        <w:jc w:val="center"/>
        <w:rPr>
          <w:rFonts w:hint="eastAsia" w:ascii="仿宋" w:hAnsi="仿宋" w:eastAsia="仿宋" w:cs="仿宋"/>
          <w:b/>
          <w:kern w:val="0"/>
          <w:sz w:val="32"/>
          <w:szCs w:val="32"/>
        </w:rPr>
      </w:pPr>
    </w:p>
    <w:p w14:paraId="47D18964">
      <w:pPr>
        <w:snapToGrid w:val="0"/>
        <w:spacing w:line="360" w:lineRule="auto"/>
        <w:ind w:right="480"/>
        <w:jc w:val="center"/>
        <w:rPr>
          <w:rFonts w:hint="eastAsia" w:ascii="仿宋" w:hAnsi="仿宋" w:eastAsia="仿宋" w:cs="仿宋"/>
          <w:b/>
          <w:kern w:val="0"/>
          <w:sz w:val="32"/>
          <w:szCs w:val="32"/>
        </w:rPr>
      </w:pPr>
    </w:p>
    <w:p w14:paraId="6D4DCB38">
      <w:pPr>
        <w:snapToGrid w:val="0"/>
        <w:spacing w:line="360" w:lineRule="auto"/>
        <w:ind w:right="480"/>
        <w:jc w:val="center"/>
        <w:rPr>
          <w:rFonts w:hint="eastAsia" w:ascii="仿宋" w:hAnsi="仿宋" w:eastAsia="仿宋" w:cs="仿宋"/>
          <w:b/>
          <w:kern w:val="0"/>
          <w:sz w:val="32"/>
          <w:szCs w:val="32"/>
        </w:rPr>
      </w:pPr>
    </w:p>
    <w:p w14:paraId="40502B65">
      <w:pPr>
        <w:pStyle w:val="23"/>
        <w:rPr>
          <w:rFonts w:hint="eastAsia" w:ascii="仿宋" w:hAnsi="仿宋" w:eastAsia="仿宋" w:cs="仿宋"/>
          <w:b/>
          <w:kern w:val="0"/>
          <w:sz w:val="32"/>
          <w:szCs w:val="32"/>
        </w:rPr>
      </w:pPr>
    </w:p>
    <w:p w14:paraId="25D0BE40">
      <w:pPr>
        <w:pStyle w:val="24"/>
        <w:rPr>
          <w:rFonts w:hint="eastAsia" w:ascii="仿宋" w:hAnsi="仿宋" w:eastAsia="仿宋" w:cs="仿宋"/>
          <w:b/>
          <w:kern w:val="0"/>
          <w:sz w:val="32"/>
          <w:szCs w:val="32"/>
        </w:rPr>
      </w:pPr>
    </w:p>
    <w:p w14:paraId="40352284">
      <w:pPr>
        <w:rPr>
          <w:rFonts w:hint="eastAsia" w:ascii="仿宋" w:hAnsi="仿宋" w:eastAsia="仿宋" w:cs="仿宋"/>
          <w:b/>
          <w:kern w:val="0"/>
          <w:sz w:val="32"/>
          <w:szCs w:val="32"/>
        </w:rPr>
      </w:pPr>
    </w:p>
    <w:p w14:paraId="7CA730BB">
      <w:pPr>
        <w:pStyle w:val="23"/>
        <w:rPr>
          <w:rFonts w:hint="eastAsia" w:ascii="仿宋" w:hAnsi="仿宋" w:eastAsia="仿宋" w:cs="仿宋"/>
          <w:b/>
          <w:kern w:val="0"/>
          <w:sz w:val="32"/>
          <w:szCs w:val="32"/>
        </w:rPr>
      </w:pPr>
    </w:p>
    <w:p w14:paraId="3B96A9F3">
      <w:pPr>
        <w:pStyle w:val="24"/>
        <w:rPr>
          <w:rFonts w:hint="eastAsia" w:ascii="仿宋" w:hAnsi="仿宋" w:eastAsia="仿宋" w:cs="仿宋"/>
        </w:rPr>
      </w:pPr>
    </w:p>
    <w:p w14:paraId="77990B7E">
      <w:pPr>
        <w:pStyle w:val="24"/>
        <w:rPr>
          <w:rFonts w:hint="eastAsia" w:ascii="仿宋" w:hAnsi="仿宋" w:eastAsia="仿宋" w:cs="仿宋"/>
          <w:b/>
          <w:kern w:val="0"/>
          <w:sz w:val="32"/>
          <w:szCs w:val="32"/>
        </w:rPr>
      </w:pPr>
    </w:p>
    <w:p w14:paraId="794C93EA">
      <w:pPr>
        <w:rPr>
          <w:rFonts w:hint="eastAsia" w:ascii="仿宋" w:hAnsi="仿宋" w:eastAsia="仿宋" w:cs="仿宋"/>
          <w:b/>
          <w:kern w:val="0"/>
          <w:sz w:val="32"/>
          <w:szCs w:val="32"/>
        </w:rPr>
      </w:pPr>
    </w:p>
    <w:p w14:paraId="51C01DA9">
      <w:pPr>
        <w:pStyle w:val="23"/>
        <w:rPr>
          <w:rFonts w:hint="eastAsia" w:ascii="仿宋" w:hAnsi="仿宋" w:eastAsia="仿宋" w:cs="仿宋"/>
          <w:b/>
          <w:kern w:val="0"/>
          <w:sz w:val="32"/>
          <w:szCs w:val="32"/>
        </w:rPr>
      </w:pPr>
    </w:p>
    <w:p w14:paraId="7CC25864">
      <w:pPr>
        <w:pStyle w:val="24"/>
        <w:rPr>
          <w:rFonts w:hint="eastAsia" w:ascii="仿宋" w:hAnsi="仿宋" w:eastAsia="仿宋" w:cs="仿宋"/>
          <w:b/>
          <w:kern w:val="0"/>
          <w:sz w:val="32"/>
          <w:szCs w:val="32"/>
        </w:rPr>
      </w:pPr>
    </w:p>
    <w:p w14:paraId="0168E954">
      <w:pPr>
        <w:rPr>
          <w:rFonts w:hint="eastAsia" w:ascii="仿宋" w:hAnsi="仿宋" w:eastAsia="仿宋" w:cs="仿宋"/>
          <w:b/>
          <w:kern w:val="0"/>
          <w:sz w:val="32"/>
          <w:szCs w:val="32"/>
        </w:rPr>
      </w:pPr>
    </w:p>
    <w:p w14:paraId="2FEA47B7">
      <w:pPr>
        <w:pStyle w:val="24"/>
        <w:rPr>
          <w:rFonts w:hint="eastAsia" w:ascii="仿宋" w:hAnsi="仿宋" w:eastAsia="仿宋" w:cs="仿宋"/>
        </w:rPr>
      </w:pPr>
    </w:p>
    <w:p w14:paraId="401D1115">
      <w:pPr>
        <w:pStyle w:val="23"/>
        <w:rPr>
          <w:rFonts w:hint="eastAsia" w:ascii="仿宋" w:hAnsi="仿宋" w:eastAsia="仿宋" w:cs="仿宋"/>
          <w:b/>
          <w:kern w:val="0"/>
          <w:sz w:val="32"/>
          <w:szCs w:val="32"/>
        </w:rPr>
      </w:pPr>
    </w:p>
    <w:p w14:paraId="59DCA19F">
      <w:pPr>
        <w:snapToGrid w:val="0"/>
        <w:spacing w:line="360" w:lineRule="auto"/>
        <w:ind w:right="480"/>
        <w:jc w:val="both"/>
        <w:rPr>
          <w:rFonts w:hint="eastAsia" w:ascii="仿宋" w:hAnsi="仿宋" w:eastAsia="仿宋" w:cs="仿宋"/>
          <w:b/>
          <w:kern w:val="0"/>
          <w:sz w:val="32"/>
          <w:szCs w:val="32"/>
        </w:rPr>
      </w:pPr>
    </w:p>
    <w:p w14:paraId="0458AC14">
      <w:pPr>
        <w:pStyle w:val="698"/>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14:paraId="5C1E6BF5">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14:paraId="4CB56D4A">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eastAsia="zh-CN"/>
        </w:rPr>
        <w:t>诸正开</w:t>
      </w:r>
      <w:r>
        <w:rPr>
          <w:rFonts w:hint="eastAsia" w:ascii="仿宋" w:hAnsi="仿宋" w:eastAsia="仿宋" w:cs="仿宋"/>
          <w:color w:val="auto"/>
          <w:sz w:val="24"/>
          <w:szCs w:val="24"/>
        </w:rPr>
        <w:t xml:space="preserve"> 20</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14:paraId="52E4C8D4">
      <w:pPr>
        <w:widowControl/>
        <w:ind w:firstLine="12000" w:firstLineChars="5000"/>
        <w:jc w:val="left"/>
        <w:rPr>
          <w:rFonts w:hint="eastAsia"/>
          <w:lang w:val="en-US" w:eastAsia="zh-CN"/>
        </w:rPr>
      </w:pPr>
      <w:r>
        <w:rPr>
          <w:rFonts w:hint="eastAsia" w:ascii="仿宋" w:hAnsi="仿宋" w:eastAsia="仿宋" w:cs="仿宋"/>
          <w:sz w:val="24"/>
          <w:szCs w:val="24"/>
          <w:lang w:val="en-US" w:eastAsia="zh-CN"/>
        </w:rPr>
        <w:t>单</w:t>
      </w:r>
    </w:p>
    <w:tbl>
      <w:tblPr>
        <w:tblStyle w:val="6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468"/>
        <w:gridCol w:w="1791"/>
        <w:gridCol w:w="3477"/>
      </w:tblGrid>
      <w:tr w14:paraId="6232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 w:type="dxa"/>
            <w:vMerge w:val="restart"/>
            <w:noWrap w:val="0"/>
            <w:vAlign w:val="center"/>
          </w:tcPr>
          <w:p w14:paraId="333AFCD7">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标</w:t>
            </w:r>
            <w:r>
              <w:rPr>
                <w:rFonts w:hint="eastAsia" w:ascii="仿宋" w:hAnsi="仿宋" w:eastAsia="仿宋" w:cs="仿宋"/>
                <w:b/>
                <w:color w:val="auto"/>
                <w:sz w:val="24"/>
                <w:szCs w:val="24"/>
              </w:rPr>
              <w:t>号</w:t>
            </w:r>
          </w:p>
        </w:tc>
        <w:tc>
          <w:tcPr>
            <w:tcW w:w="3468" w:type="dxa"/>
            <w:vMerge w:val="restart"/>
            <w:noWrap w:val="0"/>
            <w:vAlign w:val="center"/>
          </w:tcPr>
          <w:p w14:paraId="1D5B6284">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标</w:t>
            </w:r>
            <w:r>
              <w:rPr>
                <w:rFonts w:hint="eastAsia" w:ascii="仿宋" w:hAnsi="仿宋" w:eastAsia="仿宋" w:cs="仿宋"/>
                <w:b/>
                <w:color w:val="auto"/>
                <w:sz w:val="24"/>
                <w:szCs w:val="24"/>
                <w:lang w:val="en-US" w:eastAsia="zh-CN"/>
              </w:rPr>
              <w:t>项</w:t>
            </w:r>
            <w:r>
              <w:rPr>
                <w:rFonts w:hint="eastAsia" w:ascii="仿宋" w:hAnsi="仿宋" w:eastAsia="仿宋" w:cs="仿宋"/>
                <w:b/>
                <w:color w:val="auto"/>
                <w:sz w:val="24"/>
                <w:szCs w:val="24"/>
              </w:rPr>
              <w:t>名称</w:t>
            </w:r>
          </w:p>
        </w:tc>
        <w:tc>
          <w:tcPr>
            <w:tcW w:w="5268" w:type="dxa"/>
            <w:gridSpan w:val="2"/>
            <w:noWrap w:val="0"/>
            <w:vAlign w:val="center"/>
          </w:tcPr>
          <w:p w14:paraId="08A9D25E">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折扣报价</w:t>
            </w:r>
          </w:p>
        </w:tc>
      </w:tr>
      <w:tr w14:paraId="2F4A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Merge w:val="continue"/>
            <w:noWrap w:val="0"/>
            <w:vAlign w:val="center"/>
          </w:tcPr>
          <w:p w14:paraId="6CB1423C">
            <w:pPr>
              <w:jc w:val="center"/>
              <w:outlineLvl w:val="9"/>
              <w:rPr>
                <w:rFonts w:hint="eastAsia" w:ascii="仿宋" w:hAnsi="仿宋" w:eastAsia="仿宋" w:cs="仿宋"/>
                <w:b/>
                <w:color w:val="auto"/>
                <w:sz w:val="24"/>
                <w:szCs w:val="24"/>
              </w:rPr>
            </w:pPr>
          </w:p>
        </w:tc>
        <w:tc>
          <w:tcPr>
            <w:tcW w:w="3468" w:type="dxa"/>
            <w:vMerge w:val="continue"/>
            <w:noWrap w:val="0"/>
            <w:vAlign w:val="center"/>
          </w:tcPr>
          <w:p w14:paraId="4E12233D">
            <w:pPr>
              <w:jc w:val="center"/>
              <w:outlineLvl w:val="9"/>
              <w:rPr>
                <w:rFonts w:hint="eastAsia" w:ascii="仿宋" w:hAnsi="仿宋" w:eastAsia="仿宋" w:cs="仿宋"/>
                <w:b/>
                <w:color w:val="auto"/>
                <w:sz w:val="24"/>
                <w:szCs w:val="24"/>
              </w:rPr>
            </w:pPr>
          </w:p>
        </w:tc>
        <w:tc>
          <w:tcPr>
            <w:tcW w:w="1791" w:type="dxa"/>
            <w:noWrap w:val="0"/>
            <w:vAlign w:val="center"/>
          </w:tcPr>
          <w:p w14:paraId="77800129">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小写</w:t>
            </w:r>
          </w:p>
        </w:tc>
        <w:tc>
          <w:tcPr>
            <w:tcW w:w="3477" w:type="dxa"/>
            <w:noWrap w:val="0"/>
            <w:vAlign w:val="center"/>
          </w:tcPr>
          <w:p w14:paraId="33FE6D6F">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大写</w:t>
            </w:r>
          </w:p>
        </w:tc>
      </w:tr>
      <w:tr w14:paraId="2412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94" w:type="dxa"/>
            <w:noWrap w:val="0"/>
            <w:vAlign w:val="center"/>
          </w:tcPr>
          <w:p w14:paraId="258EA3AA">
            <w:pPr>
              <w:jc w:val="center"/>
              <w:outlineLvl w:val="9"/>
              <w:rPr>
                <w:rFonts w:hint="eastAsia" w:ascii="仿宋" w:hAnsi="仿宋" w:eastAsia="仿宋" w:cs="仿宋"/>
                <w:b/>
                <w:color w:val="auto"/>
                <w:sz w:val="24"/>
                <w:szCs w:val="24"/>
              </w:rPr>
            </w:pPr>
          </w:p>
        </w:tc>
        <w:tc>
          <w:tcPr>
            <w:tcW w:w="3468" w:type="dxa"/>
            <w:noWrap w:val="0"/>
            <w:vAlign w:val="center"/>
          </w:tcPr>
          <w:p w14:paraId="01D6C57A">
            <w:pPr>
              <w:jc w:val="left"/>
              <w:outlineLvl w:val="9"/>
              <w:rPr>
                <w:rFonts w:hint="eastAsia" w:ascii="仿宋" w:hAnsi="仿宋" w:eastAsia="仿宋" w:cs="仿宋"/>
                <w:color w:val="auto"/>
                <w:sz w:val="24"/>
                <w:szCs w:val="24"/>
                <w:lang w:eastAsia="zh-CN"/>
              </w:rPr>
            </w:pPr>
          </w:p>
        </w:tc>
        <w:tc>
          <w:tcPr>
            <w:tcW w:w="1791" w:type="dxa"/>
            <w:noWrap w:val="0"/>
            <w:vAlign w:val="center"/>
          </w:tcPr>
          <w:p w14:paraId="1481CE7C">
            <w:pPr>
              <w:spacing w:line="700" w:lineRule="exact"/>
              <w:jc w:val="left"/>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w:t>
            </w:r>
          </w:p>
        </w:tc>
        <w:tc>
          <w:tcPr>
            <w:tcW w:w="3477" w:type="dxa"/>
            <w:noWrap w:val="0"/>
            <w:vAlign w:val="center"/>
          </w:tcPr>
          <w:p w14:paraId="10FFF33E">
            <w:pPr>
              <w:spacing w:line="700" w:lineRule="exact"/>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百分之</w:t>
            </w:r>
          </w:p>
        </w:tc>
      </w:tr>
    </w:tbl>
    <w:p w14:paraId="3BF5F630"/>
    <w:p w14:paraId="2AADC38C">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6C4000F9">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0590ACEF">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747F12BF">
      <w:pPr>
        <w:pStyle w:val="83"/>
        <w:spacing w:line="240" w:lineRule="auto"/>
        <w:rPr>
          <w:rFonts w:hint="eastAsia" w:ascii="仿宋" w:hAnsi="仿宋" w:eastAsia="仿宋" w:cs="仿宋"/>
          <w:b/>
          <w:color w:val="auto"/>
          <w:kern w:val="0"/>
          <w:sz w:val="24"/>
          <w:highlight w:val="none"/>
          <w:lang w:val="zh-CN"/>
        </w:rPr>
      </w:pPr>
    </w:p>
    <w:p w14:paraId="2C7280AD">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180CB91B">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1CBAD9D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4391DB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color w:val="auto"/>
          <w:sz w:val="28"/>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396345">
      <w:pPr>
        <w:pStyle w:val="24"/>
        <w:ind w:left="0" w:leftChars="0" w:firstLine="0" w:firstLineChars="0"/>
        <w:rPr>
          <w:rFonts w:hint="eastAsia" w:ascii="仿宋" w:hAnsi="仿宋" w:eastAsia="仿宋" w:cs="仿宋"/>
          <w:lang w:val="zh-CN"/>
        </w:rPr>
      </w:pPr>
    </w:p>
    <w:p w14:paraId="4CC3999F">
      <w:pPr>
        <w:pStyle w:val="698"/>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14:paraId="22CBF32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kern w:val="0"/>
          <w:sz w:val="36"/>
          <w:szCs w:val="36"/>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3B9FC7B">
      <w:pPr>
        <w:spacing w:line="360" w:lineRule="auto"/>
        <w:ind w:right="420" w:firstLine="3614" w:firstLineChars="1000"/>
        <w:rPr>
          <w:rFonts w:hint="eastAsia" w:ascii="仿宋" w:hAnsi="仿宋" w:eastAsia="仿宋" w:cs="仿宋"/>
          <w:b/>
          <w:kern w:val="0"/>
          <w:sz w:val="36"/>
          <w:szCs w:val="36"/>
        </w:rPr>
      </w:pPr>
    </w:p>
    <w:p w14:paraId="3DFA6A31">
      <w:pPr>
        <w:spacing w:line="360" w:lineRule="auto"/>
        <w:ind w:right="420" w:firstLine="3614" w:firstLineChars="1000"/>
        <w:rPr>
          <w:rFonts w:hint="eastAsia" w:ascii="仿宋" w:hAnsi="仿宋" w:eastAsia="仿宋" w:cs="仿宋"/>
          <w:b/>
          <w:kern w:val="0"/>
          <w:sz w:val="36"/>
          <w:szCs w:val="36"/>
        </w:rPr>
      </w:pPr>
    </w:p>
    <w:p w14:paraId="32067BDA">
      <w:pPr>
        <w:spacing w:line="360" w:lineRule="auto"/>
        <w:ind w:right="420" w:firstLine="3614" w:firstLineChars="1000"/>
        <w:rPr>
          <w:rFonts w:hint="eastAsia" w:ascii="仿宋" w:hAnsi="仿宋" w:eastAsia="仿宋" w:cs="仿宋"/>
          <w:b/>
          <w:kern w:val="0"/>
          <w:sz w:val="36"/>
          <w:szCs w:val="36"/>
        </w:rPr>
      </w:pPr>
    </w:p>
    <w:p w14:paraId="458E94F7">
      <w:pPr>
        <w:spacing w:line="360" w:lineRule="auto"/>
        <w:ind w:right="420" w:firstLine="3614" w:firstLineChars="1000"/>
        <w:rPr>
          <w:rFonts w:hint="eastAsia" w:ascii="仿宋" w:hAnsi="仿宋" w:eastAsia="仿宋" w:cs="仿宋"/>
          <w:b/>
          <w:kern w:val="0"/>
          <w:sz w:val="36"/>
          <w:szCs w:val="36"/>
        </w:rPr>
      </w:pPr>
    </w:p>
    <w:p w14:paraId="1EDD771E">
      <w:pPr>
        <w:spacing w:line="360" w:lineRule="auto"/>
        <w:ind w:right="420" w:firstLine="3614" w:firstLineChars="1000"/>
        <w:rPr>
          <w:rFonts w:hint="eastAsia" w:ascii="仿宋" w:hAnsi="仿宋" w:eastAsia="仿宋" w:cs="仿宋"/>
          <w:b/>
          <w:kern w:val="0"/>
          <w:sz w:val="36"/>
          <w:szCs w:val="36"/>
        </w:rPr>
      </w:pPr>
    </w:p>
    <w:p w14:paraId="0E41BADB">
      <w:pPr>
        <w:spacing w:line="360" w:lineRule="auto"/>
        <w:ind w:right="420" w:firstLine="3614" w:firstLineChars="1000"/>
        <w:rPr>
          <w:rFonts w:hint="eastAsia" w:ascii="仿宋" w:hAnsi="仿宋" w:eastAsia="仿宋" w:cs="仿宋"/>
          <w:b/>
          <w:kern w:val="0"/>
          <w:sz w:val="36"/>
          <w:szCs w:val="36"/>
        </w:rPr>
      </w:pPr>
    </w:p>
    <w:p w14:paraId="54ECF54E">
      <w:pPr>
        <w:tabs>
          <w:tab w:val="left" w:pos="8085"/>
        </w:tabs>
        <w:spacing w:line="360" w:lineRule="auto"/>
        <w:ind w:firstLine="1285" w:firstLineChars="400"/>
        <w:jc w:val="left"/>
        <w:rPr>
          <w:rFonts w:hint="eastAsia" w:ascii="仿宋" w:hAnsi="仿宋" w:eastAsia="仿宋" w:cs="仿宋"/>
          <w:b/>
          <w:sz w:val="32"/>
          <w:szCs w:val="32"/>
        </w:rPr>
      </w:pPr>
    </w:p>
    <w:p w14:paraId="69B9C820">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1001B3C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1AD6CD6">
      <w:pPr>
        <w:spacing w:line="360" w:lineRule="auto"/>
        <w:ind w:left="5060" w:hanging="5060" w:hangingChars="2100"/>
        <w:rPr>
          <w:rFonts w:hint="eastAsia" w:ascii="仿宋" w:hAnsi="仿宋" w:eastAsia="仿宋" w:cs="仿宋"/>
          <w:b/>
          <w:bCs/>
          <w:kern w:val="0"/>
          <w:sz w:val="24"/>
        </w:rPr>
      </w:pPr>
    </w:p>
    <w:p w14:paraId="07DFC6D8">
      <w:pPr>
        <w:pStyle w:val="2"/>
        <w:keepNext w:val="0"/>
        <w:keepLines w:val="0"/>
        <w:pageBreakBefore/>
        <w:widowControl/>
        <w:spacing w:before="100" w:beforeAutospacing="1" w:after="100" w:afterAutospacing="1" w:line="360" w:lineRule="auto"/>
        <w:jc w:val="center"/>
        <w:rPr>
          <w:rFonts w:hint="eastAsia" w:ascii="仿宋" w:hAnsi="仿宋" w:eastAsia="仿宋" w:cs="仿宋"/>
        </w:rPr>
      </w:pPr>
      <w:bookmarkStart w:id="391" w:name="_Toc465665161"/>
      <w:r>
        <w:rPr>
          <w:rFonts w:hint="eastAsia" w:ascii="仿宋" w:hAnsi="仿宋" w:eastAsia="仿宋" w:cs="仿宋"/>
        </w:rPr>
        <w:t>附件</w:t>
      </w:r>
      <w:bookmarkEnd w:id="391"/>
    </w:p>
    <w:p w14:paraId="71C4EDDF">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F8B776C">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1B90701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3334F50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4DF0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BA4502D">
      <w:pPr>
        <w:spacing w:line="360" w:lineRule="auto"/>
        <w:ind w:firstLine="480" w:firstLineChars="200"/>
        <w:rPr>
          <w:rFonts w:hint="eastAsia" w:ascii="仿宋" w:hAnsi="仿宋" w:eastAsia="仿宋" w:cs="仿宋"/>
          <w:sz w:val="24"/>
        </w:rPr>
      </w:pPr>
    </w:p>
    <w:p w14:paraId="7BEECE8B">
      <w:pPr>
        <w:spacing w:line="360" w:lineRule="auto"/>
        <w:ind w:firstLine="480" w:firstLineChars="200"/>
        <w:rPr>
          <w:rFonts w:hint="eastAsia" w:ascii="仿宋" w:hAnsi="仿宋" w:eastAsia="仿宋" w:cs="仿宋"/>
          <w:sz w:val="24"/>
        </w:rPr>
      </w:pPr>
    </w:p>
    <w:p w14:paraId="574867A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磋商供应商名称（电子签名）</w:t>
      </w:r>
      <w:r>
        <w:rPr>
          <w:rFonts w:hint="eastAsia" w:ascii="仿宋" w:hAnsi="仿宋" w:eastAsia="仿宋" w:cs="仿宋"/>
          <w:sz w:val="24"/>
        </w:rPr>
        <w:t>：</w:t>
      </w:r>
    </w:p>
    <w:p w14:paraId="06D06B9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CB6BA73">
      <w:pPr>
        <w:spacing w:line="360" w:lineRule="auto"/>
        <w:ind w:firstLine="480" w:firstLineChars="200"/>
        <w:rPr>
          <w:rFonts w:hint="eastAsia" w:ascii="仿宋" w:hAnsi="仿宋" w:eastAsia="仿宋" w:cs="仿宋"/>
          <w:sz w:val="24"/>
        </w:rPr>
      </w:pPr>
    </w:p>
    <w:p w14:paraId="48B31A61">
      <w:pPr>
        <w:spacing w:line="360" w:lineRule="auto"/>
        <w:ind w:firstLine="420" w:firstLineChars="200"/>
        <w:rPr>
          <w:rFonts w:hint="eastAsia" w:ascii="仿宋" w:hAnsi="仿宋" w:eastAsia="仿宋" w:cs="仿宋"/>
        </w:rPr>
      </w:pPr>
    </w:p>
    <w:p w14:paraId="63FABA2C">
      <w:pPr>
        <w:spacing w:line="360" w:lineRule="auto"/>
        <w:ind w:firstLine="420" w:firstLineChars="200"/>
        <w:rPr>
          <w:rFonts w:hint="eastAsia" w:ascii="仿宋" w:hAnsi="仿宋" w:eastAsia="仿宋" w:cs="仿宋"/>
        </w:rPr>
      </w:pPr>
    </w:p>
    <w:p w14:paraId="3AA9CE49">
      <w:pPr>
        <w:spacing w:line="360" w:lineRule="auto"/>
        <w:ind w:firstLine="420" w:firstLineChars="200"/>
        <w:rPr>
          <w:rFonts w:hint="eastAsia" w:ascii="仿宋" w:hAnsi="仿宋" w:eastAsia="仿宋" w:cs="仿宋"/>
        </w:rPr>
      </w:pPr>
    </w:p>
    <w:p w14:paraId="258B1DAB">
      <w:pPr>
        <w:spacing w:line="360" w:lineRule="auto"/>
        <w:ind w:firstLine="420" w:firstLineChars="200"/>
        <w:rPr>
          <w:rFonts w:hint="eastAsia" w:ascii="仿宋" w:hAnsi="仿宋" w:eastAsia="仿宋" w:cs="仿宋"/>
        </w:rPr>
      </w:pPr>
    </w:p>
    <w:p w14:paraId="2E2031C0">
      <w:pPr>
        <w:spacing w:line="360" w:lineRule="auto"/>
        <w:rPr>
          <w:rFonts w:hint="eastAsia" w:ascii="仿宋" w:hAnsi="仿宋" w:eastAsia="仿宋" w:cs="仿宋"/>
          <w:b/>
          <w:sz w:val="24"/>
        </w:rPr>
      </w:pPr>
    </w:p>
    <w:p w14:paraId="09E6A4DD">
      <w:pPr>
        <w:spacing w:line="360" w:lineRule="auto"/>
        <w:rPr>
          <w:rFonts w:hint="eastAsia" w:ascii="仿宋" w:hAnsi="仿宋" w:eastAsia="仿宋" w:cs="仿宋"/>
          <w:b/>
          <w:sz w:val="24"/>
        </w:rPr>
      </w:pPr>
    </w:p>
    <w:p w14:paraId="4DBC5016">
      <w:pPr>
        <w:spacing w:line="360" w:lineRule="auto"/>
        <w:rPr>
          <w:rFonts w:hint="eastAsia" w:ascii="仿宋" w:hAnsi="仿宋" w:eastAsia="仿宋" w:cs="仿宋"/>
          <w:b/>
          <w:sz w:val="24"/>
        </w:rPr>
      </w:pPr>
    </w:p>
    <w:p w14:paraId="62F05E57">
      <w:pPr>
        <w:spacing w:line="360" w:lineRule="auto"/>
        <w:rPr>
          <w:rFonts w:hint="eastAsia" w:ascii="仿宋" w:hAnsi="仿宋" w:eastAsia="仿宋" w:cs="仿宋"/>
          <w:b/>
          <w:sz w:val="24"/>
        </w:rPr>
      </w:pPr>
    </w:p>
    <w:p w14:paraId="171D31B8">
      <w:pPr>
        <w:spacing w:line="360" w:lineRule="auto"/>
        <w:rPr>
          <w:rFonts w:hint="eastAsia" w:ascii="仿宋" w:hAnsi="仿宋" w:eastAsia="仿宋" w:cs="仿宋"/>
          <w:b/>
          <w:sz w:val="24"/>
        </w:rPr>
      </w:pPr>
    </w:p>
    <w:p w14:paraId="3A5DB622">
      <w:pPr>
        <w:spacing w:line="360" w:lineRule="auto"/>
        <w:jc w:val="center"/>
        <w:rPr>
          <w:rFonts w:hint="eastAsia" w:ascii="仿宋" w:hAnsi="仿宋" w:eastAsia="仿宋" w:cs="仿宋"/>
          <w:b/>
          <w:spacing w:val="6"/>
          <w:sz w:val="32"/>
          <w:szCs w:val="32"/>
        </w:rPr>
      </w:pPr>
    </w:p>
    <w:p w14:paraId="6302C816">
      <w:pPr>
        <w:pStyle w:val="24"/>
        <w:rPr>
          <w:rFonts w:hint="eastAsia" w:ascii="仿宋" w:hAnsi="仿宋" w:eastAsia="仿宋" w:cs="仿宋"/>
        </w:rPr>
      </w:pPr>
    </w:p>
    <w:p w14:paraId="1CFA3A96">
      <w:pPr>
        <w:spacing w:line="360" w:lineRule="auto"/>
        <w:jc w:val="center"/>
        <w:rPr>
          <w:rFonts w:hint="eastAsia" w:ascii="仿宋" w:hAnsi="仿宋" w:eastAsia="仿宋" w:cs="仿宋"/>
          <w:b/>
          <w:spacing w:val="6"/>
          <w:sz w:val="32"/>
          <w:szCs w:val="32"/>
        </w:rPr>
      </w:pPr>
    </w:p>
    <w:p w14:paraId="28A982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FD33F2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3A8F2AE">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509ECDC">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00C6A40">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89819C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C5223E">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2C6929A">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0E8E8C5">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4EC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6F37DE9">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1A4577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D3C92B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D301FF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08F9D4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5D5166E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1F3D3EB">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3702334">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13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8E8A12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6FC406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34CBA2C">
      <w:pPr>
        <w:snapToGrid w:val="0"/>
        <w:spacing w:line="360" w:lineRule="auto"/>
        <w:rPr>
          <w:rFonts w:hint="eastAsia" w:ascii="仿宋" w:hAnsi="仿宋" w:eastAsia="仿宋" w:cs="仿宋"/>
          <w:sz w:val="24"/>
        </w:rPr>
      </w:pPr>
      <w:r>
        <w:rPr>
          <w:rFonts w:hint="eastAsia" w:ascii="仿宋" w:hAnsi="仿宋" w:eastAsia="仿宋" w:cs="仿宋"/>
          <w:sz w:val="24"/>
        </w:rPr>
        <w:t>……</w:t>
      </w:r>
    </w:p>
    <w:p w14:paraId="296E1377">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D147E13">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513E96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B9B8E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37CBB08">
      <w:pPr>
        <w:keepNext w:val="0"/>
        <w:keepLines w:val="0"/>
        <w:pageBreakBefore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p>
    <w:p w14:paraId="7976B99C">
      <w:pPr>
        <w:keepNext w:val="0"/>
        <w:keepLines w:val="0"/>
        <w:pageBreakBefore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4782DD5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2B3EB3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9148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DD2E6C4">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C790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E8BF1C3">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407A4B7">
      <w:pPr>
        <w:widowControl/>
        <w:spacing w:line="360" w:lineRule="auto"/>
        <w:ind w:firstLine="600" w:firstLineChars="200"/>
        <w:jc w:val="left"/>
        <w:rPr>
          <w:rFonts w:hint="eastAsia" w:ascii="仿宋" w:hAnsi="仿宋" w:eastAsia="仿宋" w:cs="仿宋"/>
          <w:sz w:val="30"/>
          <w:szCs w:val="30"/>
        </w:rPr>
      </w:pPr>
    </w:p>
    <w:p w14:paraId="6C945A88">
      <w:pPr>
        <w:spacing w:line="360" w:lineRule="auto"/>
        <w:jc w:val="center"/>
        <w:rPr>
          <w:rFonts w:hint="eastAsia" w:ascii="仿宋" w:hAnsi="仿宋" w:eastAsia="仿宋" w:cs="仿宋"/>
          <w:b/>
          <w:spacing w:val="6"/>
          <w:sz w:val="32"/>
          <w:szCs w:val="32"/>
        </w:rPr>
      </w:pPr>
    </w:p>
    <w:p w14:paraId="3D473F53">
      <w:pPr>
        <w:spacing w:line="360" w:lineRule="auto"/>
        <w:jc w:val="center"/>
        <w:rPr>
          <w:rFonts w:hint="eastAsia" w:ascii="仿宋" w:hAnsi="仿宋" w:eastAsia="仿宋" w:cs="仿宋"/>
          <w:b/>
          <w:spacing w:val="6"/>
          <w:sz w:val="32"/>
          <w:szCs w:val="32"/>
        </w:rPr>
      </w:pPr>
    </w:p>
    <w:p w14:paraId="04A97BCD">
      <w:pPr>
        <w:spacing w:line="360" w:lineRule="auto"/>
        <w:jc w:val="center"/>
        <w:rPr>
          <w:rFonts w:hint="eastAsia" w:ascii="仿宋" w:hAnsi="仿宋" w:eastAsia="仿宋" w:cs="仿宋"/>
          <w:b/>
          <w:spacing w:val="6"/>
          <w:sz w:val="32"/>
          <w:szCs w:val="32"/>
        </w:rPr>
      </w:pPr>
    </w:p>
    <w:p w14:paraId="6EB56FB2">
      <w:pPr>
        <w:spacing w:line="360" w:lineRule="auto"/>
        <w:jc w:val="center"/>
        <w:rPr>
          <w:rFonts w:hint="eastAsia" w:ascii="仿宋" w:hAnsi="仿宋" w:eastAsia="仿宋" w:cs="仿宋"/>
          <w:b/>
          <w:spacing w:val="6"/>
          <w:sz w:val="32"/>
          <w:szCs w:val="32"/>
        </w:rPr>
      </w:pPr>
    </w:p>
    <w:p w14:paraId="56B987DD">
      <w:pPr>
        <w:spacing w:line="360" w:lineRule="auto"/>
        <w:jc w:val="center"/>
        <w:rPr>
          <w:rFonts w:hint="eastAsia" w:ascii="仿宋" w:hAnsi="仿宋" w:eastAsia="仿宋" w:cs="仿宋"/>
          <w:b/>
          <w:spacing w:val="6"/>
          <w:sz w:val="32"/>
          <w:szCs w:val="32"/>
        </w:rPr>
      </w:pPr>
    </w:p>
    <w:p w14:paraId="7D05E88B">
      <w:pPr>
        <w:spacing w:line="360" w:lineRule="auto"/>
        <w:jc w:val="center"/>
        <w:rPr>
          <w:rFonts w:hint="eastAsia" w:ascii="仿宋" w:hAnsi="仿宋" w:eastAsia="仿宋" w:cs="仿宋"/>
          <w:b/>
          <w:spacing w:val="6"/>
          <w:sz w:val="32"/>
          <w:szCs w:val="32"/>
        </w:rPr>
      </w:pPr>
    </w:p>
    <w:p w14:paraId="5B6B3276">
      <w:pPr>
        <w:spacing w:line="360" w:lineRule="auto"/>
        <w:jc w:val="center"/>
        <w:rPr>
          <w:rFonts w:hint="eastAsia" w:ascii="仿宋" w:hAnsi="仿宋" w:eastAsia="仿宋" w:cs="仿宋"/>
          <w:b/>
          <w:spacing w:val="6"/>
          <w:sz w:val="32"/>
          <w:szCs w:val="32"/>
        </w:rPr>
      </w:pPr>
    </w:p>
    <w:p w14:paraId="24A0546E">
      <w:pPr>
        <w:spacing w:line="360" w:lineRule="auto"/>
        <w:jc w:val="center"/>
        <w:rPr>
          <w:rFonts w:hint="eastAsia" w:ascii="仿宋" w:hAnsi="仿宋" w:eastAsia="仿宋" w:cs="仿宋"/>
          <w:b/>
          <w:spacing w:val="6"/>
          <w:sz w:val="32"/>
          <w:szCs w:val="32"/>
        </w:rPr>
      </w:pPr>
    </w:p>
    <w:p w14:paraId="47F22F53">
      <w:pPr>
        <w:pStyle w:val="24"/>
        <w:rPr>
          <w:rFonts w:hint="eastAsia" w:ascii="仿宋" w:hAnsi="仿宋" w:eastAsia="仿宋" w:cs="仿宋"/>
          <w:b/>
          <w:spacing w:val="6"/>
          <w:sz w:val="32"/>
          <w:szCs w:val="32"/>
        </w:rPr>
      </w:pPr>
    </w:p>
    <w:p w14:paraId="4C4075CA">
      <w:pPr>
        <w:rPr>
          <w:rFonts w:hint="eastAsia" w:ascii="仿宋" w:hAnsi="仿宋" w:eastAsia="仿宋" w:cs="仿宋"/>
          <w:b/>
          <w:spacing w:val="6"/>
          <w:sz w:val="32"/>
          <w:szCs w:val="32"/>
        </w:rPr>
      </w:pPr>
    </w:p>
    <w:p w14:paraId="4C667859">
      <w:pPr>
        <w:pStyle w:val="24"/>
        <w:rPr>
          <w:rFonts w:hint="eastAsia" w:ascii="仿宋" w:hAnsi="仿宋" w:eastAsia="仿宋" w:cs="仿宋"/>
          <w:b/>
          <w:spacing w:val="6"/>
          <w:sz w:val="32"/>
          <w:szCs w:val="32"/>
        </w:rPr>
      </w:pPr>
    </w:p>
    <w:p w14:paraId="409984A8">
      <w:pPr>
        <w:rPr>
          <w:rFonts w:hint="eastAsia" w:ascii="仿宋" w:hAnsi="仿宋" w:eastAsia="仿宋" w:cs="仿宋"/>
          <w:b/>
          <w:spacing w:val="6"/>
          <w:sz w:val="32"/>
          <w:szCs w:val="32"/>
        </w:rPr>
      </w:pPr>
    </w:p>
    <w:p w14:paraId="6099BF98">
      <w:pPr>
        <w:pStyle w:val="24"/>
        <w:rPr>
          <w:rFonts w:hint="eastAsia" w:ascii="仿宋" w:hAnsi="仿宋" w:eastAsia="仿宋" w:cs="仿宋"/>
          <w:b/>
          <w:spacing w:val="6"/>
          <w:sz w:val="32"/>
          <w:szCs w:val="32"/>
        </w:rPr>
      </w:pPr>
    </w:p>
    <w:p w14:paraId="6F86230A">
      <w:pPr>
        <w:rPr>
          <w:rFonts w:hint="eastAsia" w:ascii="仿宋" w:hAnsi="仿宋" w:eastAsia="仿宋" w:cs="仿宋"/>
        </w:rPr>
      </w:pPr>
    </w:p>
    <w:p w14:paraId="68839E5A">
      <w:pPr>
        <w:rPr>
          <w:rFonts w:hint="eastAsia" w:ascii="仿宋" w:hAnsi="仿宋" w:eastAsia="仿宋" w:cs="仿宋"/>
          <w:b/>
          <w:spacing w:val="6"/>
          <w:sz w:val="32"/>
          <w:szCs w:val="32"/>
        </w:rPr>
      </w:pPr>
    </w:p>
    <w:p w14:paraId="71106B0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A493CBF">
      <w:pPr>
        <w:spacing w:line="360" w:lineRule="auto"/>
        <w:jc w:val="center"/>
        <w:rPr>
          <w:rFonts w:hint="eastAsia" w:ascii="仿宋" w:hAnsi="仿宋" w:eastAsia="仿宋" w:cs="仿宋"/>
          <w:b/>
          <w:sz w:val="24"/>
        </w:rPr>
      </w:pPr>
    </w:p>
    <w:p w14:paraId="355C575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95880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2C2DB8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D0767D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7DED17">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D9DA34">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51107E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8B6F6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A94A7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63D48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647C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984877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8AD4D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5C892D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3AF61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2C76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6F99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68F76DE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6BF5F9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82505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03EEC8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4D948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D3540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9021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62F621C4">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6A7B76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3D90D97">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5271A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5F83BF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0B410B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A7FAC9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03CC3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38CA7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25941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6CB965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70796F5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5825B93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4C46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D69B6F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1E0672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05495B0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30B7A6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7D285D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1E7DADD7">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1806A4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D41347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E5D2C7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9F6046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AE26D4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4A22659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7C1C3D3">
      <w:pPr>
        <w:spacing w:line="360" w:lineRule="auto"/>
        <w:rPr>
          <w:rFonts w:hint="eastAsia" w:ascii="仿宋" w:hAnsi="仿宋" w:eastAsia="仿宋" w:cs="仿宋"/>
          <w:b/>
          <w:sz w:val="24"/>
        </w:rPr>
      </w:pPr>
    </w:p>
    <w:p w14:paraId="575EE38F">
      <w:pPr>
        <w:autoSpaceDE w:val="0"/>
        <w:autoSpaceDN w:val="0"/>
        <w:jc w:val="center"/>
        <w:rPr>
          <w:rFonts w:hint="eastAsia" w:ascii="仿宋" w:hAnsi="仿宋" w:eastAsia="仿宋" w:cs="仿宋"/>
          <w:b/>
          <w:spacing w:val="6"/>
          <w:sz w:val="32"/>
          <w:szCs w:val="32"/>
        </w:rPr>
      </w:pPr>
    </w:p>
    <w:p w14:paraId="534D79CC">
      <w:pPr>
        <w:autoSpaceDE w:val="0"/>
        <w:autoSpaceDN w:val="0"/>
        <w:jc w:val="center"/>
        <w:rPr>
          <w:rFonts w:hint="eastAsia" w:ascii="仿宋" w:hAnsi="仿宋" w:eastAsia="仿宋" w:cs="仿宋"/>
          <w:b/>
          <w:spacing w:val="6"/>
          <w:sz w:val="32"/>
          <w:szCs w:val="32"/>
        </w:rPr>
      </w:pPr>
    </w:p>
    <w:p w14:paraId="506A7F21">
      <w:pPr>
        <w:autoSpaceDE w:val="0"/>
        <w:autoSpaceDN w:val="0"/>
        <w:jc w:val="center"/>
        <w:rPr>
          <w:rFonts w:hint="eastAsia" w:ascii="仿宋" w:hAnsi="仿宋" w:eastAsia="仿宋" w:cs="仿宋"/>
          <w:b/>
          <w:spacing w:val="6"/>
          <w:sz w:val="32"/>
          <w:szCs w:val="32"/>
        </w:rPr>
      </w:pPr>
    </w:p>
    <w:p w14:paraId="790B9AE1">
      <w:pPr>
        <w:autoSpaceDE w:val="0"/>
        <w:autoSpaceDN w:val="0"/>
        <w:jc w:val="center"/>
        <w:rPr>
          <w:rFonts w:hint="eastAsia" w:ascii="仿宋" w:hAnsi="仿宋" w:eastAsia="仿宋" w:cs="仿宋"/>
          <w:b/>
          <w:spacing w:val="6"/>
          <w:sz w:val="32"/>
          <w:szCs w:val="32"/>
        </w:rPr>
      </w:pPr>
    </w:p>
    <w:p w14:paraId="26BA91C5">
      <w:pPr>
        <w:autoSpaceDE w:val="0"/>
        <w:autoSpaceDN w:val="0"/>
        <w:jc w:val="center"/>
        <w:rPr>
          <w:rFonts w:hint="eastAsia" w:ascii="仿宋" w:hAnsi="仿宋" w:eastAsia="仿宋" w:cs="仿宋"/>
          <w:b/>
          <w:spacing w:val="6"/>
          <w:sz w:val="32"/>
          <w:szCs w:val="32"/>
        </w:rPr>
      </w:pPr>
    </w:p>
    <w:p w14:paraId="25F504CD">
      <w:pPr>
        <w:autoSpaceDE w:val="0"/>
        <w:autoSpaceDN w:val="0"/>
        <w:jc w:val="center"/>
        <w:rPr>
          <w:rFonts w:hint="eastAsia" w:ascii="仿宋" w:hAnsi="仿宋" w:eastAsia="仿宋" w:cs="仿宋"/>
          <w:b/>
          <w:spacing w:val="6"/>
          <w:sz w:val="32"/>
          <w:szCs w:val="32"/>
        </w:rPr>
      </w:pPr>
    </w:p>
    <w:p w14:paraId="14A002CB">
      <w:pPr>
        <w:pStyle w:val="24"/>
        <w:rPr>
          <w:rFonts w:hint="eastAsia" w:ascii="仿宋" w:hAnsi="仿宋" w:eastAsia="仿宋" w:cs="仿宋"/>
          <w:b/>
          <w:spacing w:val="6"/>
          <w:sz w:val="32"/>
          <w:szCs w:val="32"/>
        </w:rPr>
      </w:pPr>
    </w:p>
    <w:p w14:paraId="69CD95C6">
      <w:pPr>
        <w:rPr>
          <w:rFonts w:hint="eastAsia" w:ascii="仿宋" w:hAnsi="仿宋" w:eastAsia="仿宋" w:cs="仿宋"/>
          <w:b/>
          <w:spacing w:val="6"/>
          <w:sz w:val="32"/>
          <w:szCs w:val="32"/>
        </w:rPr>
      </w:pPr>
    </w:p>
    <w:p w14:paraId="151A3BEF">
      <w:pPr>
        <w:pStyle w:val="61"/>
        <w:rPr>
          <w:rFonts w:hint="eastAsia"/>
        </w:rPr>
      </w:pPr>
    </w:p>
    <w:p w14:paraId="49E51A2C">
      <w:pPr>
        <w:rPr>
          <w:rFonts w:hint="eastAsia"/>
        </w:rPr>
      </w:pPr>
    </w:p>
    <w:p w14:paraId="385CA56F">
      <w:pPr>
        <w:rPr>
          <w:rFonts w:hint="eastAsia" w:ascii="仿宋" w:hAnsi="仿宋" w:eastAsia="仿宋" w:cs="仿宋"/>
        </w:rPr>
      </w:pPr>
    </w:p>
    <w:p w14:paraId="17D77E5F">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952EA0E">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3BBEA2A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 （财库﹝202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号）的规定，本公司参加</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 。相关企业（含联合体中的中小企业、签订分包意向协议的中小企业）的具体情况如下：</w:t>
      </w:r>
    </w:p>
    <w:p w14:paraId="1FCF905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4C2D8C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5B79F30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3FF0F9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D6CE40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9F50646">
      <w:pPr>
        <w:ind w:right="420" w:firstLine="5880" w:firstLineChars="2450"/>
        <w:jc w:val="left"/>
        <w:rPr>
          <w:rFonts w:hint="eastAsia" w:ascii="仿宋" w:hAnsi="仿宋" w:eastAsia="仿宋" w:cs="仿宋"/>
          <w:color w:val="auto"/>
          <w:sz w:val="24"/>
          <w:highlight w:val="none"/>
        </w:rPr>
      </w:pPr>
    </w:p>
    <w:p w14:paraId="6759A484">
      <w:pPr>
        <w:spacing w:line="360" w:lineRule="auto"/>
        <w:jc w:val="right"/>
        <w:rPr>
          <w:rFonts w:hint="eastAsia" w:ascii="仿宋" w:hAnsi="仿宋" w:eastAsia="仿宋" w:cs="仿宋"/>
          <w:color w:val="auto"/>
          <w:sz w:val="24"/>
          <w:szCs w:val="22"/>
        </w:rPr>
      </w:pPr>
      <w:r>
        <w:rPr>
          <w:rFonts w:hint="eastAsia" w:ascii="仿宋" w:hAnsi="仿宋" w:eastAsia="仿宋" w:cs="仿宋"/>
          <w:color w:val="auto"/>
          <w:sz w:val="24"/>
          <w:szCs w:val="22"/>
          <w:lang w:val="en-US" w:eastAsia="zh-CN"/>
        </w:rPr>
        <w:t>磋商</w:t>
      </w:r>
      <w:r>
        <w:rPr>
          <w:rFonts w:hint="eastAsia" w:ascii="仿宋" w:hAnsi="仿宋" w:eastAsia="仿宋" w:cs="仿宋"/>
          <w:color w:val="auto"/>
          <w:sz w:val="24"/>
          <w:szCs w:val="22"/>
        </w:rPr>
        <w:t>供应商</w:t>
      </w:r>
      <w:r>
        <w:rPr>
          <w:rFonts w:hint="eastAsia" w:ascii="仿宋" w:hAnsi="仿宋" w:eastAsia="仿宋" w:cs="仿宋"/>
          <w:color w:val="auto"/>
          <w:sz w:val="24"/>
          <w:szCs w:val="22"/>
          <w:lang w:val="en-US" w:eastAsia="zh-CN"/>
        </w:rPr>
        <w:t>名称</w:t>
      </w:r>
      <w:r>
        <w:rPr>
          <w:rFonts w:hint="eastAsia" w:ascii="仿宋" w:hAnsi="仿宋" w:eastAsia="仿宋" w:cs="仿宋"/>
          <w:color w:val="auto"/>
          <w:sz w:val="24"/>
          <w:szCs w:val="22"/>
        </w:rPr>
        <w:t>（电子签章）：________________</w:t>
      </w:r>
    </w:p>
    <w:p w14:paraId="63089E51">
      <w:pPr>
        <w:spacing w:line="360" w:lineRule="auto"/>
        <w:ind w:firstLine="4800" w:firstLineChars="2000"/>
        <w:jc w:val="both"/>
        <w:rPr>
          <w:rFonts w:hint="eastAsia" w:ascii="仿宋" w:hAnsi="仿宋" w:eastAsia="仿宋" w:cs="仿宋"/>
          <w:b/>
          <w:bCs/>
          <w:color w:val="auto"/>
          <w:sz w:val="18"/>
          <w:szCs w:val="18"/>
        </w:rPr>
      </w:pPr>
      <w:r>
        <w:rPr>
          <w:rFonts w:hint="eastAsia" w:ascii="仿宋" w:hAnsi="仿宋" w:eastAsia="仿宋" w:cs="仿宋"/>
          <w:color w:val="auto"/>
          <w:sz w:val="24"/>
          <w:szCs w:val="22"/>
        </w:rPr>
        <w:t>日期：______年____月____日</w:t>
      </w:r>
    </w:p>
    <w:p w14:paraId="21C5E767">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24688122">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1、从业人员、营业收入、资产总额填报上一年度数据，无上一年度数据的新成立企业可不填报。</w:t>
      </w:r>
    </w:p>
    <w:p w14:paraId="32B289A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2、供应商应根据采购文件中明确的“所属行业”对应的中小企业划分标准，结合企业实际情况如实判断，属于中小企业的，应如实填写并提交《中小企业声明函》。</w:t>
      </w:r>
    </w:p>
    <w:p w14:paraId="31CE971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3、中小企业划分标准：详见《中小企业划型标准规定》（工信部联企业〔2011〕300号）。</w:t>
      </w:r>
    </w:p>
    <w:p w14:paraId="5A65AAF2">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仿宋" w:hAnsi="仿宋" w:eastAsia="仿宋" w:cs="仿宋"/>
          <w:bCs/>
          <w:sz w:val="24"/>
        </w:rPr>
      </w:pPr>
      <w:r>
        <w:rPr>
          <w:rFonts w:hint="eastAsia" w:ascii="仿宋" w:hAnsi="仿宋" w:eastAsia="仿宋" w:cs="仿宋"/>
          <w:b/>
          <w:bCs/>
          <w:color w:val="auto"/>
          <w:sz w:val="24"/>
        </w:rPr>
        <w:t>4、供应商对其提供的《中小企业声明函》真实性负责，声明函内容不实的，属于提供虚假材料谋取中标、成交，依照《中华人民共和国政府采购法》等国家有关规定追究其相应责任。</w:t>
      </w:r>
    </w:p>
    <w:sectPr>
      <w:headerReference r:id="rId25" w:type="first"/>
      <w:footerReference r:id="rId28" w:type="first"/>
      <w:headerReference r:id="rId24" w:type="default"/>
      <w:footerReference r:id="rId26" w:type="default"/>
      <w:footerReference r:id="rId2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09A6">
    <w:pPr>
      <w:pStyle w:val="40"/>
      <w:ind w:firstLine="360"/>
      <w:jc w:val="center"/>
    </w:pPr>
  </w:p>
  <w:p w14:paraId="58E79388">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89D0">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993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7635" cy="199390"/>
                      </a:xfrm>
                      <a:prstGeom prst="rect">
                        <a:avLst/>
                      </a:prstGeom>
                      <a:noFill/>
                      <a:ln>
                        <a:noFill/>
                      </a:ln>
                    </wps:spPr>
                    <wps:txbx>
                      <w:txbxContent>
                        <w:p w14:paraId="14029F4B">
                          <w:pPr>
                            <w:pStyle w:val="40"/>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7pt;width:10.05pt;mso-position-horizontal:center;mso-position-horizontal-relative:margin;mso-wrap-style:none;z-index:251659264;mso-width-relative:page;mso-height-relative:page;" filled="f" stroked="f" coordsize="21600,21600"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lgyuNEAAAADAQAADwAAAAAAAAABACAAAAAiAAAAZHJzL2Rv&#10;d25yZXYueG1sUEsBAhQAFAAAAAgAh07iQJH+I+IIAgAAAgQAAA4AAAAAAAAAAQAgAAAAIAEAAGRy&#10;cy9lMm9Eb2MueG1sUEsFBgAAAAAGAAYAWQEAAJoFAAAAAA==&#10;">
              <v:fill on="f" focussize="0,0"/>
              <v:stroke on="f"/>
              <v:imagedata o:title=""/>
              <o:lock v:ext="edit" aspectratio="f"/>
              <v:textbox inset="0mm,0mm,0mm,0mm" style="mso-fit-shape-to-text:t;">
                <w:txbxContent>
                  <w:p w14:paraId="14029F4B">
                    <w:pPr>
                      <w:pStyle w:val="4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2DFF7">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954EE">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8954EE">
                    <w:pPr>
                      <w:pStyle w:val="40"/>
                    </w:pPr>
                    <w:r>
                      <w:fldChar w:fldCharType="begin"/>
                    </w:r>
                    <w:r>
                      <w:instrText xml:space="preserve"> PAGE  \* MERGEFORMAT </w:instrText>
                    </w:r>
                    <w:r>
                      <w:fldChar w:fldCharType="separate"/>
                    </w:r>
                    <w:r>
                      <w:t>44</w:t>
                    </w:r>
                    <w:r>
                      <w:fldChar w:fldCharType="end"/>
                    </w:r>
                  </w:p>
                </w:txbxContent>
              </v:textbox>
            </v:shape>
          </w:pict>
        </mc:Fallback>
      </mc:AlternateContent>
    </w:r>
  </w:p>
  <w:p w14:paraId="615D54A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C2B3">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5A945">
                          <w:pPr>
                            <w:pStyle w:val="4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15A945">
                    <w:pPr>
                      <w:pStyle w:val="40"/>
                    </w:pPr>
                    <w:r>
                      <w:fldChar w:fldCharType="begin"/>
                    </w:r>
                    <w:r>
                      <w:instrText xml:space="preserve"> PAGE  \* MERGEFORMAT </w:instrText>
                    </w:r>
                    <w:r>
                      <w:fldChar w:fldCharType="separate"/>
                    </w:r>
                    <w:r>
                      <w:t>43</w:t>
                    </w:r>
                    <w:r>
                      <w:fldChar w:fldCharType="end"/>
                    </w:r>
                  </w:p>
                </w:txbxContent>
              </v:textbox>
            </v:shape>
          </w:pict>
        </mc:Fallback>
      </mc:AlternateContent>
    </w:r>
  </w:p>
  <w:p w14:paraId="52EEAE4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D542C">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1B703">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81B703">
                    <w:pPr>
                      <w:pStyle w:val="4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C24F">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7AAD5013">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5074">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4" w:name="_Toc91899912"/>
    <w:bookmarkStart w:id="395" w:name="_Toc131845147"/>
    <w:bookmarkStart w:id="396" w:name="_Toc36110187"/>
    <w:bookmarkStart w:id="397" w:name="_Toc164085800"/>
    <w:r>
      <w:rPr>
        <w:rFonts w:ascii="仿宋_GB2312" w:eastAsia="仿宋_GB2312"/>
        <w:kern w:val="0"/>
        <w:szCs w:val="21"/>
      </w:rPr>
      <w:t xml:space="preserve"> </w:t>
    </w:r>
    <w:r>
      <w:rPr>
        <w:rFonts w:hint="eastAsia" w:ascii="仿宋_GB2312" w:eastAsia="仿宋_GB2312"/>
        <w:kern w:val="0"/>
        <w:szCs w:val="21"/>
      </w:rPr>
      <w:t>页</w:t>
    </w:r>
    <w:bookmarkEnd w:id="394"/>
    <w:bookmarkEnd w:id="395"/>
    <w:bookmarkEnd w:id="396"/>
    <w:bookmarkEnd w:id="3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D27B">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6CEE">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618F">
    <w:pPr>
      <w:pStyle w:val="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D1944">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CD1944">
                    <w:pPr>
                      <w:pStyle w:val="40"/>
                    </w:pPr>
                    <w:r>
                      <w:fldChar w:fldCharType="begin"/>
                    </w:r>
                    <w:r>
                      <w:instrText xml:space="preserve"> PAGE  \* MERGEFORMAT </w:instrText>
                    </w:r>
                    <w:r>
                      <w:fldChar w:fldCharType="separate"/>
                    </w:r>
                    <w:r>
                      <w:t>2</w:t>
                    </w:r>
                    <w:r>
                      <w:fldChar w:fldCharType="end"/>
                    </w:r>
                  </w:p>
                </w:txbxContent>
              </v:textbox>
            </v:shape>
          </w:pict>
        </mc:Fallback>
      </mc:AlternateContent>
    </w:r>
  </w:p>
  <w:p w14:paraId="19685639">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53A7">
    <w:pPr>
      <w:pStyle w:val="40"/>
      <w:framePr w:wrap="around" w:vAnchor="text" w:hAnchor="margin" w:xAlign="center" w:y="1"/>
      <w:rPr>
        <w:rStyle w:val="72"/>
      </w:rPr>
    </w:pPr>
    <w:r>
      <w:rPr>
        <w:rStyle w:val="72"/>
      </w:rPr>
      <w:fldChar w:fldCharType="begin"/>
    </w:r>
    <w:r>
      <w:rPr>
        <w:rStyle w:val="72"/>
      </w:rPr>
      <w:instrText xml:space="preserve">PAGE  </w:instrText>
    </w:r>
    <w:r>
      <w:rPr>
        <w:rStyle w:val="72"/>
      </w:rPr>
      <w:fldChar w:fldCharType="end"/>
    </w:r>
  </w:p>
  <w:p w14:paraId="40EC4148">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A590">
    <w:pPr>
      <w:pStyle w:val="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A043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8A0437">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04E94ADC">
    <w:pPr>
      <w:pStyle w:val="40"/>
      <w:jc w:val="center"/>
      <w:rPr>
        <w:rFonts w:eastAsia="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15A1">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0BD42">
                          <w:pPr>
                            <w:pStyle w:val="4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A0BD42">
                    <w:pPr>
                      <w:pStyle w:val="4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BF3A">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7A752E82">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307A">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3EDF8">
                          <w:pPr>
                            <w:pStyle w:val="4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63EDF8">
                    <w:pPr>
                      <w:pStyle w:val="4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5FF8">
    <w:pPr>
      <w:pStyle w:val="41"/>
      <w:pBdr>
        <w:bottom w:val="thickThinSmallGap" w:color="auto" w:sz="12" w:space="0"/>
      </w:pBdr>
      <w:jc w:val="both"/>
      <w:rPr>
        <w:rFonts w:hint="eastAsia" w:ascii="微软雅黑" w:hAnsi="微软雅黑" w:eastAsia="微软雅黑" w:cs="微软雅黑"/>
        <w:b/>
        <w:bCs/>
        <w:color w:val="1F497D"/>
        <w:sz w:val="24"/>
        <w:szCs w:val="24"/>
        <w:u w:val="none"/>
        <w:lang w:eastAsia="zh-CN"/>
      </w:rPr>
    </w:pPr>
  </w:p>
  <w:p w14:paraId="23458973">
    <w:pPr>
      <w:pStyle w:val="41"/>
      <w:pBdr>
        <w:bottom w:val="thickThinSmallGap" w:color="auto" w:sz="12" w:space="0"/>
      </w:pBdr>
      <w:jc w:val="both"/>
      <w:rPr>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D651">
    <w:pPr>
      <w:pStyle w:val="41"/>
      <w:pBdr>
        <w:bottom w:val="thickThinSmallGap" w:color="auto" w:sz="12" w:space="1"/>
      </w:pBdr>
      <w:jc w:val="both"/>
      <w:rPr>
        <w:rFonts w:ascii="仿宋_GB2312" w:eastAsia="仿宋_GB2312"/>
        <w:b/>
        <w:i/>
        <w:iCs/>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E9E5">
    <w:pPr>
      <w:pStyle w:val="41"/>
    </w:pPr>
    <w:r>
      <w:t xml:space="preserve">                                             </w:t>
    </w:r>
    <w:r>
      <w:rPr>
        <w:rFonts w:hint="eastAsia"/>
      </w:rPr>
      <w:t>诸暨市政府采购公开招标文件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1549">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2F3D0">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BFD8">
    <w:pPr>
      <w:pStyle w:val="41"/>
      <w:pBdr>
        <w:bottom w:val="thickThinSmallGap" w:color="auto" w:sz="12" w:space="0"/>
      </w:pBdr>
      <w:jc w:val="both"/>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F15A3">
    <w:pPr>
      <w:pStyle w:val="41"/>
      <w:pBdr>
        <w:bottom w:val="none" w:color="auto" w:sz="0" w:space="0"/>
      </w:pBdr>
      <w:jc w:val="both"/>
      <w:rPr>
        <w:rFonts w:ascii="微软雅黑" w:hAnsi="微软雅黑" w:eastAsia="微软雅黑" w:cs="微软雅黑"/>
        <w:b/>
        <w:bCs/>
        <w:color w:val="1F497D"/>
        <w:u w:val="thick"/>
      </w:rPr>
    </w:pPr>
  </w:p>
  <w:p w14:paraId="744458C5">
    <w:pPr>
      <w:pStyle w:val="41"/>
      <w:pBdr>
        <w:bottom w:val="thickThinSmallGap" w:color="auto" w:sz="12" w:space="0"/>
      </w:pBdr>
      <w:jc w:val="both"/>
    </w:pPr>
    <w:r>
      <w:rPr>
        <w:rFonts w:ascii="微软雅黑" w:hAnsi="微软雅黑" w:eastAsia="微软雅黑" w:cs="微软雅黑"/>
        <w:b/>
        <w:bCs/>
        <w:color w:val="1F497D"/>
        <w:u w:val="none"/>
      </w:rPr>
      <w:t xml:space="preserve"> </w:t>
    </w: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2B67">
    <w:pPr>
      <w:pStyle w:val="41"/>
      <w:pBdr>
        <w:bottom w:val="thickThinSmallGap" w:color="auto" w:sz="12" w:space="4"/>
      </w:pBdr>
      <w:jc w:val="both"/>
      <w:rPr>
        <w:rFonts w:ascii="仿宋_GB2312" w:eastAsia="仿宋_GB2312"/>
        <w:b w:val="0"/>
        <w:i/>
        <w:sz w:val="18"/>
        <w:u w:val="single"/>
        <w:lang w:val="en-US"/>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122B">
    <w:pPr>
      <w:pStyle w:val="41"/>
      <w:pBdr>
        <w:bottom w:val="thickThinSmallGap" w:color="auto" w:sz="12" w:space="0"/>
      </w:pBdr>
      <w:tabs>
        <w:tab w:val="center" w:pos="4535"/>
        <w:tab w:val="right" w:pos="9070"/>
        <w:tab w:val="clear" w:pos="4153"/>
        <w:tab w:val="clear" w:pos="8306"/>
      </w:tabs>
      <w:jc w:val="both"/>
      <w:rPr>
        <w:sz w:val="21"/>
        <w:szCs w:val="21"/>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39BE">
    <w:pPr>
      <w:pStyle w:val="41"/>
      <w:pBdr>
        <w:bottom w:val="thickThinSmallGap" w:color="auto" w:sz="12" w:space="1"/>
      </w:pBdr>
      <w:jc w:val="both"/>
      <w:rPr>
        <w:rFonts w:ascii="仿宋_GB2312" w:eastAsia="仿宋_GB2312"/>
        <w:b/>
        <w:i/>
        <w:sz w:val="18"/>
        <w:u w:val="singl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E690">
    <w:pPr>
      <w:pStyle w:val="41"/>
      <w:pBdr>
        <w:bottom w:val="thickThinLargeGap" w:color="auto" w:sz="4" w:space="1"/>
      </w:pBdr>
    </w:pPr>
    <w:r>
      <w:t></w:t>
    </w:r>
    <w:r>
      <w:rPr>
        <w:rFonts w:hint="eastAsia"/>
        <w:lang w:val="en-US" w:eastAsia="zh-CN"/>
      </w:rPr>
      <w:t xml:space="preserve">                             </w:t>
    </w:r>
    <w:r>
      <w:rPr>
        <w:rFonts w:hint="eastAsia" w:ascii="微软雅黑" w:hAnsi="微软雅黑" w:eastAsia="微软雅黑" w:cs="微软雅黑"/>
        <w:b/>
        <w:bCs/>
        <w:color w:val="1F497D"/>
        <w:sz w:val="24"/>
        <w:szCs w:val="24"/>
        <w:u w:val="single"/>
        <w:lang w:eastAsia="zh-CN"/>
      </w:rPr>
      <w:t>诸暨正开工程咨询有限公司</w:t>
    </w:r>
    <w:r>
      <w:rPr>
        <w:rFonts w:hint="eastAsia" w:ascii="微软雅黑" w:hAnsi="微软雅黑" w:eastAsia="微软雅黑" w:cs="微软雅黑"/>
        <w:b/>
        <w:bCs/>
        <w:color w:val="1F497D"/>
        <w:sz w:val="24"/>
        <w:szCs w:val="24"/>
        <w:u w:val="single"/>
        <w:lang w:val="en-US" w:eastAsia="zh-CN"/>
      </w:rPr>
      <w:t xml:space="preserve">                                 竞争性磋商</w:t>
    </w:r>
    <w:r>
      <w:rPr>
        <w:rFonts w:hint="eastAsia" w:ascii="微软雅黑" w:hAnsi="微软雅黑" w:eastAsia="微软雅黑" w:cs="微软雅黑"/>
        <w:b/>
        <w:bCs/>
        <w:color w:val="1F497D"/>
        <w:sz w:val="24"/>
        <w:szCs w:val="24"/>
        <w:u w:val="single"/>
      </w:rPr>
      <w:t>文件</w:t>
    </w:r>
    <w:r>
      <w:rPr>
        <w:rFonts w:ascii="微软雅黑" w:hAnsi="微软雅黑" w:eastAsia="微软雅黑" w:cs="微软雅黑"/>
        <w:b/>
        <w:bCs/>
        <w:color w:val="1F497D"/>
        <w:sz w:val="24"/>
        <w:szCs w:val="24"/>
        <w:u w:val="single"/>
      </w:rPr>
      <w:t xml:space="preserve"> </w:t>
    </w:r>
    <w:r>
      <w:t xml:space="preserve">                                                  </w:t>
    </w:r>
    <w:r>
      <w:drawing>
        <wp:inline distT="0" distB="0" distL="114300" distR="114300">
          <wp:extent cx="5754370" cy="5799455"/>
          <wp:effectExtent l="0" t="0" r="17780" b="10795"/>
          <wp:docPr id="15" name="图片 15" descr="2b92a15ffd32e2610f4f2ee8a20f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b92a15ffd32e2610f4f2ee8a20f1c4"/>
                  <pic:cNvPicPr>
                    <a:picLocks noChangeAspect="1"/>
                  </pic:cNvPicPr>
                </pic:nvPicPr>
                <pic:blipFill>
                  <a:blip r:embed="rId1"/>
                  <a:stretch>
                    <a:fillRect/>
                  </a:stretch>
                </pic:blipFill>
                <pic:spPr>
                  <a:xfrm>
                    <a:off x="0" y="0"/>
                    <a:ext cx="5754370" cy="57994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FD4D9EAF"/>
    <w:multiLevelType w:val="singleLevel"/>
    <w:tmpl w:val="FD4D9EAF"/>
    <w:lvl w:ilvl="0" w:tentative="0">
      <w:start w:val="1"/>
      <w:numFmt w:val="decimal"/>
      <w:suff w:val="nothing"/>
      <w:lvlText w:val="（%1）"/>
      <w:lvlJc w:val="left"/>
    </w:lvl>
  </w:abstractNum>
  <w:abstractNum w:abstractNumId="2">
    <w:nsid w:val="041000EE"/>
    <w:multiLevelType w:val="singleLevel"/>
    <w:tmpl w:val="041000EE"/>
    <w:lvl w:ilvl="0" w:tentative="0">
      <w:start w:val="6"/>
      <w:numFmt w:val="chineseCounting"/>
      <w:suff w:val="nothing"/>
      <w:lvlText w:val="%1、"/>
      <w:lvlJc w:val="left"/>
      <w:rPr>
        <w:rFonts w:hint="eastAsia"/>
      </w:rPr>
    </w:lvl>
  </w:abstractNum>
  <w:abstractNum w:abstractNumId="3">
    <w:nsid w:val="06FDC38F"/>
    <w:multiLevelType w:val="singleLevel"/>
    <w:tmpl w:val="06FDC38F"/>
    <w:lvl w:ilvl="0" w:tentative="0">
      <w:start w:val="6"/>
      <w:numFmt w:val="chineseCounting"/>
      <w:suff w:val="nothing"/>
      <w:lvlText w:val="（%1）"/>
      <w:lvlJc w:val="left"/>
      <w:rPr>
        <w:rFonts w:hint="eastAsia"/>
      </w:rPr>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33FC"/>
    <w:rsid w:val="010651D9"/>
    <w:rsid w:val="011F6449"/>
    <w:rsid w:val="01236AFB"/>
    <w:rsid w:val="012D6E26"/>
    <w:rsid w:val="013748B0"/>
    <w:rsid w:val="014063FE"/>
    <w:rsid w:val="01527EDF"/>
    <w:rsid w:val="016D4D19"/>
    <w:rsid w:val="01722330"/>
    <w:rsid w:val="019F7441"/>
    <w:rsid w:val="01B37585"/>
    <w:rsid w:val="01D55165"/>
    <w:rsid w:val="01DF6BF8"/>
    <w:rsid w:val="01E64C5E"/>
    <w:rsid w:val="01E853A5"/>
    <w:rsid w:val="01EC2C57"/>
    <w:rsid w:val="02371009"/>
    <w:rsid w:val="025A529E"/>
    <w:rsid w:val="026B2E25"/>
    <w:rsid w:val="02824D4D"/>
    <w:rsid w:val="029562D6"/>
    <w:rsid w:val="02C32E43"/>
    <w:rsid w:val="02DC4B10"/>
    <w:rsid w:val="02DD76CE"/>
    <w:rsid w:val="02E1776D"/>
    <w:rsid w:val="02F36323"/>
    <w:rsid w:val="02F5619C"/>
    <w:rsid w:val="02FA7BAC"/>
    <w:rsid w:val="0326446A"/>
    <w:rsid w:val="032D5555"/>
    <w:rsid w:val="03323B24"/>
    <w:rsid w:val="0350044F"/>
    <w:rsid w:val="036634D2"/>
    <w:rsid w:val="03771BF4"/>
    <w:rsid w:val="037B1947"/>
    <w:rsid w:val="03B665B5"/>
    <w:rsid w:val="03C70711"/>
    <w:rsid w:val="03C84489"/>
    <w:rsid w:val="03DD35E4"/>
    <w:rsid w:val="03F37758"/>
    <w:rsid w:val="03F84D6E"/>
    <w:rsid w:val="03FD05D6"/>
    <w:rsid w:val="04076900"/>
    <w:rsid w:val="04115E30"/>
    <w:rsid w:val="041A5A3B"/>
    <w:rsid w:val="041B6B58"/>
    <w:rsid w:val="042311BA"/>
    <w:rsid w:val="042B157A"/>
    <w:rsid w:val="044B7594"/>
    <w:rsid w:val="048F763B"/>
    <w:rsid w:val="049F330E"/>
    <w:rsid w:val="04AA775C"/>
    <w:rsid w:val="04AF1889"/>
    <w:rsid w:val="04D767C9"/>
    <w:rsid w:val="04E62470"/>
    <w:rsid w:val="04F66F48"/>
    <w:rsid w:val="05085485"/>
    <w:rsid w:val="05251E14"/>
    <w:rsid w:val="052676B9"/>
    <w:rsid w:val="053F69CD"/>
    <w:rsid w:val="05467D5B"/>
    <w:rsid w:val="055661F0"/>
    <w:rsid w:val="056B1570"/>
    <w:rsid w:val="058D7738"/>
    <w:rsid w:val="059B24B4"/>
    <w:rsid w:val="05A16594"/>
    <w:rsid w:val="05A7762D"/>
    <w:rsid w:val="05D00EC1"/>
    <w:rsid w:val="05DD246D"/>
    <w:rsid w:val="060E5941"/>
    <w:rsid w:val="06110FAF"/>
    <w:rsid w:val="061D0B88"/>
    <w:rsid w:val="0639166E"/>
    <w:rsid w:val="063F4ED6"/>
    <w:rsid w:val="06493CA7"/>
    <w:rsid w:val="065A6178"/>
    <w:rsid w:val="066C6438"/>
    <w:rsid w:val="066F1CF3"/>
    <w:rsid w:val="0678654A"/>
    <w:rsid w:val="06930BB8"/>
    <w:rsid w:val="069726CB"/>
    <w:rsid w:val="06B92EA7"/>
    <w:rsid w:val="06C23411"/>
    <w:rsid w:val="0707271F"/>
    <w:rsid w:val="07245D42"/>
    <w:rsid w:val="07264C62"/>
    <w:rsid w:val="07387188"/>
    <w:rsid w:val="07486B3F"/>
    <w:rsid w:val="0779354C"/>
    <w:rsid w:val="078608E3"/>
    <w:rsid w:val="079C240D"/>
    <w:rsid w:val="07C35693"/>
    <w:rsid w:val="07E37AE3"/>
    <w:rsid w:val="07F52EA7"/>
    <w:rsid w:val="08000695"/>
    <w:rsid w:val="08061376"/>
    <w:rsid w:val="08163A15"/>
    <w:rsid w:val="08236132"/>
    <w:rsid w:val="083B347B"/>
    <w:rsid w:val="08452D77"/>
    <w:rsid w:val="086401F8"/>
    <w:rsid w:val="08751CAA"/>
    <w:rsid w:val="087E4C40"/>
    <w:rsid w:val="08805332"/>
    <w:rsid w:val="08836BD0"/>
    <w:rsid w:val="08C6543B"/>
    <w:rsid w:val="08D66AD6"/>
    <w:rsid w:val="08DA33A3"/>
    <w:rsid w:val="08E80F13"/>
    <w:rsid w:val="091F4B4B"/>
    <w:rsid w:val="09335624"/>
    <w:rsid w:val="0944690F"/>
    <w:rsid w:val="09535675"/>
    <w:rsid w:val="095D4F19"/>
    <w:rsid w:val="095F057D"/>
    <w:rsid w:val="09642282"/>
    <w:rsid w:val="09733572"/>
    <w:rsid w:val="09772C16"/>
    <w:rsid w:val="097B7F41"/>
    <w:rsid w:val="098353B5"/>
    <w:rsid w:val="09896468"/>
    <w:rsid w:val="099217C1"/>
    <w:rsid w:val="09A92330"/>
    <w:rsid w:val="09B06B87"/>
    <w:rsid w:val="09BF40EE"/>
    <w:rsid w:val="09C13146"/>
    <w:rsid w:val="09C617E1"/>
    <w:rsid w:val="09E04166"/>
    <w:rsid w:val="0A0C3321"/>
    <w:rsid w:val="0A1C0718"/>
    <w:rsid w:val="0A3E7710"/>
    <w:rsid w:val="0A5B7E63"/>
    <w:rsid w:val="0A6A44EC"/>
    <w:rsid w:val="0A97435B"/>
    <w:rsid w:val="0AA374A5"/>
    <w:rsid w:val="0AAB7649"/>
    <w:rsid w:val="0AB96882"/>
    <w:rsid w:val="0ABC5606"/>
    <w:rsid w:val="0AC46255"/>
    <w:rsid w:val="0B0E30C9"/>
    <w:rsid w:val="0B30404E"/>
    <w:rsid w:val="0B4C6C14"/>
    <w:rsid w:val="0B512FB6"/>
    <w:rsid w:val="0B534F80"/>
    <w:rsid w:val="0B631A88"/>
    <w:rsid w:val="0B683D45"/>
    <w:rsid w:val="0B7F3F11"/>
    <w:rsid w:val="0B884417"/>
    <w:rsid w:val="0BA13F3D"/>
    <w:rsid w:val="0BEF6A57"/>
    <w:rsid w:val="0BF6188C"/>
    <w:rsid w:val="0BF70001"/>
    <w:rsid w:val="0BF73C91"/>
    <w:rsid w:val="0C170175"/>
    <w:rsid w:val="0C256887"/>
    <w:rsid w:val="0C2B3807"/>
    <w:rsid w:val="0C4D30DB"/>
    <w:rsid w:val="0C571A41"/>
    <w:rsid w:val="0C5C1171"/>
    <w:rsid w:val="0C5E1CBC"/>
    <w:rsid w:val="0C615B50"/>
    <w:rsid w:val="0C730CDE"/>
    <w:rsid w:val="0C7F364B"/>
    <w:rsid w:val="0C8445DA"/>
    <w:rsid w:val="0C87121B"/>
    <w:rsid w:val="0CC007F7"/>
    <w:rsid w:val="0CDA546F"/>
    <w:rsid w:val="0CF84031"/>
    <w:rsid w:val="0CFE707A"/>
    <w:rsid w:val="0D002EE5"/>
    <w:rsid w:val="0D063BDA"/>
    <w:rsid w:val="0D08375F"/>
    <w:rsid w:val="0D184CFB"/>
    <w:rsid w:val="0D3F57BC"/>
    <w:rsid w:val="0D492B96"/>
    <w:rsid w:val="0D4A7419"/>
    <w:rsid w:val="0D7D62E4"/>
    <w:rsid w:val="0D827401"/>
    <w:rsid w:val="0D84094E"/>
    <w:rsid w:val="0D8A00E9"/>
    <w:rsid w:val="0D8D589E"/>
    <w:rsid w:val="0DA01C73"/>
    <w:rsid w:val="0DA56A36"/>
    <w:rsid w:val="0DC13FD0"/>
    <w:rsid w:val="0DC42165"/>
    <w:rsid w:val="0DD405FA"/>
    <w:rsid w:val="0DD63300"/>
    <w:rsid w:val="0DF50604"/>
    <w:rsid w:val="0DF702FE"/>
    <w:rsid w:val="0E060E51"/>
    <w:rsid w:val="0E213113"/>
    <w:rsid w:val="0E5604B2"/>
    <w:rsid w:val="0E6D5D79"/>
    <w:rsid w:val="0E7F3FAC"/>
    <w:rsid w:val="0E9D0089"/>
    <w:rsid w:val="0EAD0A9E"/>
    <w:rsid w:val="0EB803EE"/>
    <w:rsid w:val="0EF94D4B"/>
    <w:rsid w:val="0F113188"/>
    <w:rsid w:val="0F2940D9"/>
    <w:rsid w:val="0F4958DC"/>
    <w:rsid w:val="0F515DF7"/>
    <w:rsid w:val="0F596BA8"/>
    <w:rsid w:val="0F6248D2"/>
    <w:rsid w:val="0F693536"/>
    <w:rsid w:val="0F7B0511"/>
    <w:rsid w:val="0F7B76D9"/>
    <w:rsid w:val="0F816ACD"/>
    <w:rsid w:val="0F9832DB"/>
    <w:rsid w:val="0FBF3FD2"/>
    <w:rsid w:val="0FBF7FF3"/>
    <w:rsid w:val="0FD50659"/>
    <w:rsid w:val="0FF94348"/>
    <w:rsid w:val="100A02F0"/>
    <w:rsid w:val="103A670E"/>
    <w:rsid w:val="10437371"/>
    <w:rsid w:val="10646583"/>
    <w:rsid w:val="106B68C8"/>
    <w:rsid w:val="107D4B15"/>
    <w:rsid w:val="10895484"/>
    <w:rsid w:val="108A3C80"/>
    <w:rsid w:val="109B0818"/>
    <w:rsid w:val="10C26171"/>
    <w:rsid w:val="10F33360"/>
    <w:rsid w:val="10FC16EA"/>
    <w:rsid w:val="110F1D40"/>
    <w:rsid w:val="112371A2"/>
    <w:rsid w:val="11266F33"/>
    <w:rsid w:val="114E57CE"/>
    <w:rsid w:val="1170358A"/>
    <w:rsid w:val="11755C50"/>
    <w:rsid w:val="117D68B3"/>
    <w:rsid w:val="118963A1"/>
    <w:rsid w:val="11917C84"/>
    <w:rsid w:val="11B83D8F"/>
    <w:rsid w:val="11C6522A"/>
    <w:rsid w:val="11CE710E"/>
    <w:rsid w:val="11E104CC"/>
    <w:rsid w:val="11E20309"/>
    <w:rsid w:val="12255233"/>
    <w:rsid w:val="123A0C48"/>
    <w:rsid w:val="12530213"/>
    <w:rsid w:val="125515DD"/>
    <w:rsid w:val="127723A9"/>
    <w:rsid w:val="12862074"/>
    <w:rsid w:val="12883966"/>
    <w:rsid w:val="129E45B4"/>
    <w:rsid w:val="12A0243C"/>
    <w:rsid w:val="12D81596"/>
    <w:rsid w:val="12E36BE9"/>
    <w:rsid w:val="12FB3F33"/>
    <w:rsid w:val="13072A44"/>
    <w:rsid w:val="1323348A"/>
    <w:rsid w:val="1332191F"/>
    <w:rsid w:val="1335195F"/>
    <w:rsid w:val="135F4BE2"/>
    <w:rsid w:val="13637D2A"/>
    <w:rsid w:val="139B1A0A"/>
    <w:rsid w:val="139D25C7"/>
    <w:rsid w:val="13AE71F7"/>
    <w:rsid w:val="13BA2040"/>
    <w:rsid w:val="13BF1404"/>
    <w:rsid w:val="13BF3CE4"/>
    <w:rsid w:val="13E744B7"/>
    <w:rsid w:val="14056E6E"/>
    <w:rsid w:val="141008D8"/>
    <w:rsid w:val="14125FE6"/>
    <w:rsid w:val="143D057B"/>
    <w:rsid w:val="144162BD"/>
    <w:rsid w:val="146D271E"/>
    <w:rsid w:val="14982588"/>
    <w:rsid w:val="149A5AD9"/>
    <w:rsid w:val="14A524FA"/>
    <w:rsid w:val="14A7619D"/>
    <w:rsid w:val="14BA7E1E"/>
    <w:rsid w:val="14D964F6"/>
    <w:rsid w:val="150536C3"/>
    <w:rsid w:val="150C0679"/>
    <w:rsid w:val="150C1963"/>
    <w:rsid w:val="151447A0"/>
    <w:rsid w:val="15247B8E"/>
    <w:rsid w:val="153320AA"/>
    <w:rsid w:val="154A6454"/>
    <w:rsid w:val="15762120"/>
    <w:rsid w:val="15785D0F"/>
    <w:rsid w:val="158A3C94"/>
    <w:rsid w:val="159B19FD"/>
    <w:rsid w:val="15C947BC"/>
    <w:rsid w:val="16585909"/>
    <w:rsid w:val="166F1D9B"/>
    <w:rsid w:val="168B1A72"/>
    <w:rsid w:val="1690179D"/>
    <w:rsid w:val="16A8729C"/>
    <w:rsid w:val="16B33777"/>
    <w:rsid w:val="16BC70A7"/>
    <w:rsid w:val="16C6339E"/>
    <w:rsid w:val="16E80C72"/>
    <w:rsid w:val="171F181B"/>
    <w:rsid w:val="1726179A"/>
    <w:rsid w:val="172779EC"/>
    <w:rsid w:val="172F2D79"/>
    <w:rsid w:val="17557BEF"/>
    <w:rsid w:val="177D1DEC"/>
    <w:rsid w:val="178B779F"/>
    <w:rsid w:val="17AA4179"/>
    <w:rsid w:val="17D349C1"/>
    <w:rsid w:val="17E16522"/>
    <w:rsid w:val="17E72CD8"/>
    <w:rsid w:val="17F90BC6"/>
    <w:rsid w:val="18267CA4"/>
    <w:rsid w:val="1830729E"/>
    <w:rsid w:val="183121A5"/>
    <w:rsid w:val="1853221E"/>
    <w:rsid w:val="1870062C"/>
    <w:rsid w:val="18817102"/>
    <w:rsid w:val="18830A15"/>
    <w:rsid w:val="18852B28"/>
    <w:rsid w:val="188B5321"/>
    <w:rsid w:val="19033D2C"/>
    <w:rsid w:val="1912647A"/>
    <w:rsid w:val="19483C4A"/>
    <w:rsid w:val="19826FE8"/>
    <w:rsid w:val="19932372"/>
    <w:rsid w:val="199B1FCC"/>
    <w:rsid w:val="19A006C6"/>
    <w:rsid w:val="19A20DD5"/>
    <w:rsid w:val="19AE03F1"/>
    <w:rsid w:val="19B117EF"/>
    <w:rsid w:val="19C72DC1"/>
    <w:rsid w:val="19CA11F8"/>
    <w:rsid w:val="19D13C3F"/>
    <w:rsid w:val="19E35721"/>
    <w:rsid w:val="19E75211"/>
    <w:rsid w:val="19F94F44"/>
    <w:rsid w:val="1A071A03"/>
    <w:rsid w:val="1A1F16AE"/>
    <w:rsid w:val="1A3B5C77"/>
    <w:rsid w:val="1A7171D0"/>
    <w:rsid w:val="1A9058A9"/>
    <w:rsid w:val="1A9133CF"/>
    <w:rsid w:val="1A984BAD"/>
    <w:rsid w:val="1AB8220E"/>
    <w:rsid w:val="1AC217DA"/>
    <w:rsid w:val="1ACD08AB"/>
    <w:rsid w:val="1ADC289C"/>
    <w:rsid w:val="1AE4166C"/>
    <w:rsid w:val="1AF06CFB"/>
    <w:rsid w:val="1AF11B8D"/>
    <w:rsid w:val="1AFF47DC"/>
    <w:rsid w:val="1B065B6B"/>
    <w:rsid w:val="1B11359C"/>
    <w:rsid w:val="1B154000"/>
    <w:rsid w:val="1B2A271F"/>
    <w:rsid w:val="1B2D1349"/>
    <w:rsid w:val="1B530544"/>
    <w:rsid w:val="1B60171F"/>
    <w:rsid w:val="1B713184"/>
    <w:rsid w:val="1B7A20B5"/>
    <w:rsid w:val="1B8847D2"/>
    <w:rsid w:val="1B945CBD"/>
    <w:rsid w:val="1BA209CF"/>
    <w:rsid w:val="1BA24F92"/>
    <w:rsid w:val="1BA55384"/>
    <w:rsid w:val="1BAA0BEC"/>
    <w:rsid w:val="1BB4777D"/>
    <w:rsid w:val="1BC53330"/>
    <w:rsid w:val="1BD75AB8"/>
    <w:rsid w:val="1BFC2ACA"/>
    <w:rsid w:val="1C0459C2"/>
    <w:rsid w:val="1C1347F8"/>
    <w:rsid w:val="1C1B3B4A"/>
    <w:rsid w:val="1C632B49"/>
    <w:rsid w:val="1C7D3C0B"/>
    <w:rsid w:val="1C88086E"/>
    <w:rsid w:val="1C8B27CB"/>
    <w:rsid w:val="1CDA3001"/>
    <w:rsid w:val="1CDB6935"/>
    <w:rsid w:val="1CF163A7"/>
    <w:rsid w:val="1CF86BD6"/>
    <w:rsid w:val="1D0E0D07"/>
    <w:rsid w:val="1D266CE1"/>
    <w:rsid w:val="1D3963AF"/>
    <w:rsid w:val="1D3B1494"/>
    <w:rsid w:val="1D694FDC"/>
    <w:rsid w:val="1D6A673C"/>
    <w:rsid w:val="1D77549B"/>
    <w:rsid w:val="1D9247AE"/>
    <w:rsid w:val="1D9A259A"/>
    <w:rsid w:val="1DB567EC"/>
    <w:rsid w:val="1DB93368"/>
    <w:rsid w:val="1DCC309C"/>
    <w:rsid w:val="1DEC54EC"/>
    <w:rsid w:val="1DF51A98"/>
    <w:rsid w:val="1E0345E3"/>
    <w:rsid w:val="1E205195"/>
    <w:rsid w:val="1E3429EF"/>
    <w:rsid w:val="1E3D060F"/>
    <w:rsid w:val="1E3F7D2E"/>
    <w:rsid w:val="1E4134E4"/>
    <w:rsid w:val="1E5062B3"/>
    <w:rsid w:val="1E523514"/>
    <w:rsid w:val="1E714A66"/>
    <w:rsid w:val="1E780B2E"/>
    <w:rsid w:val="1E802593"/>
    <w:rsid w:val="1E9516DF"/>
    <w:rsid w:val="1EA23DFC"/>
    <w:rsid w:val="1EA57449"/>
    <w:rsid w:val="1EA703CC"/>
    <w:rsid w:val="1EAA273C"/>
    <w:rsid w:val="1EB7330C"/>
    <w:rsid w:val="1F0A0FF3"/>
    <w:rsid w:val="1F38650F"/>
    <w:rsid w:val="1F5771FF"/>
    <w:rsid w:val="1F680BA2"/>
    <w:rsid w:val="1F6B3461"/>
    <w:rsid w:val="1F6F0182"/>
    <w:rsid w:val="1FB47172"/>
    <w:rsid w:val="1FC173D5"/>
    <w:rsid w:val="1FC57DA2"/>
    <w:rsid w:val="1FE868A9"/>
    <w:rsid w:val="20034907"/>
    <w:rsid w:val="201723F5"/>
    <w:rsid w:val="20173E4B"/>
    <w:rsid w:val="204B414A"/>
    <w:rsid w:val="204E48BC"/>
    <w:rsid w:val="205173F8"/>
    <w:rsid w:val="20665611"/>
    <w:rsid w:val="206C7450"/>
    <w:rsid w:val="208921B3"/>
    <w:rsid w:val="20973DEB"/>
    <w:rsid w:val="20A23587"/>
    <w:rsid w:val="20B26522"/>
    <w:rsid w:val="20B44310"/>
    <w:rsid w:val="20F3093F"/>
    <w:rsid w:val="20F90DC5"/>
    <w:rsid w:val="211116EB"/>
    <w:rsid w:val="2116462E"/>
    <w:rsid w:val="212E3725"/>
    <w:rsid w:val="216133FC"/>
    <w:rsid w:val="21626087"/>
    <w:rsid w:val="21B207FA"/>
    <w:rsid w:val="21D56769"/>
    <w:rsid w:val="21E52EF3"/>
    <w:rsid w:val="21FB5D7B"/>
    <w:rsid w:val="220B1C3D"/>
    <w:rsid w:val="221D1D20"/>
    <w:rsid w:val="2228286B"/>
    <w:rsid w:val="22334A87"/>
    <w:rsid w:val="224A27E1"/>
    <w:rsid w:val="22631AF5"/>
    <w:rsid w:val="22B365D8"/>
    <w:rsid w:val="22BD1205"/>
    <w:rsid w:val="22BE6801"/>
    <w:rsid w:val="22C5473C"/>
    <w:rsid w:val="22C81958"/>
    <w:rsid w:val="22EC5646"/>
    <w:rsid w:val="22F57858"/>
    <w:rsid w:val="22FD3CF7"/>
    <w:rsid w:val="233500BF"/>
    <w:rsid w:val="23377FF7"/>
    <w:rsid w:val="23502079"/>
    <w:rsid w:val="235D02F2"/>
    <w:rsid w:val="236478D2"/>
    <w:rsid w:val="236B425F"/>
    <w:rsid w:val="23836192"/>
    <w:rsid w:val="23867849"/>
    <w:rsid w:val="23901F29"/>
    <w:rsid w:val="239C0061"/>
    <w:rsid w:val="23A520A0"/>
    <w:rsid w:val="23B908A4"/>
    <w:rsid w:val="23E95BEF"/>
    <w:rsid w:val="23FD0064"/>
    <w:rsid w:val="240B5FA0"/>
    <w:rsid w:val="244A4D1A"/>
    <w:rsid w:val="245375B0"/>
    <w:rsid w:val="24642C0A"/>
    <w:rsid w:val="249A76CF"/>
    <w:rsid w:val="24A06A19"/>
    <w:rsid w:val="24B22173"/>
    <w:rsid w:val="24B93C4E"/>
    <w:rsid w:val="24B95AD9"/>
    <w:rsid w:val="24BE24DA"/>
    <w:rsid w:val="24CF5825"/>
    <w:rsid w:val="24D663E6"/>
    <w:rsid w:val="24D77F2B"/>
    <w:rsid w:val="255B606A"/>
    <w:rsid w:val="258B00E2"/>
    <w:rsid w:val="259D70CC"/>
    <w:rsid w:val="25A917A6"/>
    <w:rsid w:val="25B328ED"/>
    <w:rsid w:val="25B85E7F"/>
    <w:rsid w:val="25BE27CC"/>
    <w:rsid w:val="25E76599"/>
    <w:rsid w:val="25EF43B9"/>
    <w:rsid w:val="25F56F08"/>
    <w:rsid w:val="25F74A5C"/>
    <w:rsid w:val="2628662C"/>
    <w:rsid w:val="262D45DE"/>
    <w:rsid w:val="265E2CFF"/>
    <w:rsid w:val="26697A1A"/>
    <w:rsid w:val="269009DE"/>
    <w:rsid w:val="26926505"/>
    <w:rsid w:val="26A53EF9"/>
    <w:rsid w:val="26A94201"/>
    <w:rsid w:val="26AA1AA0"/>
    <w:rsid w:val="26AC274F"/>
    <w:rsid w:val="26B97F35"/>
    <w:rsid w:val="26C03072"/>
    <w:rsid w:val="26C4369F"/>
    <w:rsid w:val="27044A29"/>
    <w:rsid w:val="271D34C8"/>
    <w:rsid w:val="27392E24"/>
    <w:rsid w:val="274F083D"/>
    <w:rsid w:val="276142BF"/>
    <w:rsid w:val="27783712"/>
    <w:rsid w:val="277C287E"/>
    <w:rsid w:val="27856069"/>
    <w:rsid w:val="27907362"/>
    <w:rsid w:val="279544FE"/>
    <w:rsid w:val="279D1605"/>
    <w:rsid w:val="27F07987"/>
    <w:rsid w:val="27F60D15"/>
    <w:rsid w:val="28090A48"/>
    <w:rsid w:val="280E42B1"/>
    <w:rsid w:val="28333E1D"/>
    <w:rsid w:val="28454BD6"/>
    <w:rsid w:val="28455253"/>
    <w:rsid w:val="28551971"/>
    <w:rsid w:val="285B1C53"/>
    <w:rsid w:val="28855745"/>
    <w:rsid w:val="289F7086"/>
    <w:rsid w:val="28C32028"/>
    <w:rsid w:val="28CC490F"/>
    <w:rsid w:val="28DB0637"/>
    <w:rsid w:val="28DE40AA"/>
    <w:rsid w:val="28E53263"/>
    <w:rsid w:val="292C0F27"/>
    <w:rsid w:val="29345E77"/>
    <w:rsid w:val="294C65AD"/>
    <w:rsid w:val="295108F9"/>
    <w:rsid w:val="29515D72"/>
    <w:rsid w:val="29806583"/>
    <w:rsid w:val="298B3C4C"/>
    <w:rsid w:val="29EC0622"/>
    <w:rsid w:val="29F26D24"/>
    <w:rsid w:val="2A111E36"/>
    <w:rsid w:val="2A15033F"/>
    <w:rsid w:val="2A1662C1"/>
    <w:rsid w:val="2A1C7367"/>
    <w:rsid w:val="2A2815FA"/>
    <w:rsid w:val="2A2E4796"/>
    <w:rsid w:val="2A3F4BF5"/>
    <w:rsid w:val="2A6D6092"/>
    <w:rsid w:val="2A701253"/>
    <w:rsid w:val="2A7D76B4"/>
    <w:rsid w:val="2A8D5961"/>
    <w:rsid w:val="2AB4113F"/>
    <w:rsid w:val="2AB5619D"/>
    <w:rsid w:val="2ACB6489"/>
    <w:rsid w:val="2ACF5F79"/>
    <w:rsid w:val="2AD01929"/>
    <w:rsid w:val="2B14398C"/>
    <w:rsid w:val="2B437463"/>
    <w:rsid w:val="2B486992"/>
    <w:rsid w:val="2B7807EE"/>
    <w:rsid w:val="2BAF1907"/>
    <w:rsid w:val="2BBF00EC"/>
    <w:rsid w:val="2BC2758C"/>
    <w:rsid w:val="2BC37CFD"/>
    <w:rsid w:val="2BD5237F"/>
    <w:rsid w:val="2BE536CE"/>
    <w:rsid w:val="2BE758D9"/>
    <w:rsid w:val="2BFD1B79"/>
    <w:rsid w:val="2C09049E"/>
    <w:rsid w:val="2C0A653C"/>
    <w:rsid w:val="2C191F85"/>
    <w:rsid w:val="2C1A3224"/>
    <w:rsid w:val="2C891ED6"/>
    <w:rsid w:val="2C8E59C0"/>
    <w:rsid w:val="2C901BD4"/>
    <w:rsid w:val="2CB51823"/>
    <w:rsid w:val="2CE82D6F"/>
    <w:rsid w:val="2CFC0B7C"/>
    <w:rsid w:val="2D26209C"/>
    <w:rsid w:val="2D2F0F51"/>
    <w:rsid w:val="2D343236"/>
    <w:rsid w:val="2D3447B9"/>
    <w:rsid w:val="2D404F0C"/>
    <w:rsid w:val="2D4D587B"/>
    <w:rsid w:val="2D930998"/>
    <w:rsid w:val="2DAA05D8"/>
    <w:rsid w:val="2DD15014"/>
    <w:rsid w:val="2DEE730F"/>
    <w:rsid w:val="2DF72DE4"/>
    <w:rsid w:val="2E0220AF"/>
    <w:rsid w:val="2E150147"/>
    <w:rsid w:val="2E277E7A"/>
    <w:rsid w:val="2E4B082A"/>
    <w:rsid w:val="2E4E18AB"/>
    <w:rsid w:val="2E5B7B24"/>
    <w:rsid w:val="2E5D4E86"/>
    <w:rsid w:val="2E5D790B"/>
    <w:rsid w:val="2E627104"/>
    <w:rsid w:val="2E693FEF"/>
    <w:rsid w:val="2E7110F5"/>
    <w:rsid w:val="2E7F2E89"/>
    <w:rsid w:val="2E8E614B"/>
    <w:rsid w:val="2E9A3C18"/>
    <w:rsid w:val="2EA74B17"/>
    <w:rsid w:val="2EBB0FEE"/>
    <w:rsid w:val="2EC63002"/>
    <w:rsid w:val="2EE046B1"/>
    <w:rsid w:val="2F0A6B38"/>
    <w:rsid w:val="2F6F3887"/>
    <w:rsid w:val="2F78750D"/>
    <w:rsid w:val="2F8D6403"/>
    <w:rsid w:val="2F946CCB"/>
    <w:rsid w:val="2FA17659"/>
    <w:rsid w:val="2FC5794B"/>
    <w:rsid w:val="2FD25781"/>
    <w:rsid w:val="2FFD7934"/>
    <w:rsid w:val="302428C3"/>
    <w:rsid w:val="30733ACD"/>
    <w:rsid w:val="308610F1"/>
    <w:rsid w:val="308C3862"/>
    <w:rsid w:val="308E5F8F"/>
    <w:rsid w:val="30907F59"/>
    <w:rsid w:val="309379D8"/>
    <w:rsid w:val="30A270F7"/>
    <w:rsid w:val="30BB21D9"/>
    <w:rsid w:val="30DF1478"/>
    <w:rsid w:val="30E67B79"/>
    <w:rsid w:val="30EA2B2E"/>
    <w:rsid w:val="30EC586F"/>
    <w:rsid w:val="311178E3"/>
    <w:rsid w:val="31293F09"/>
    <w:rsid w:val="31615451"/>
    <w:rsid w:val="319C6071"/>
    <w:rsid w:val="31AC537E"/>
    <w:rsid w:val="31B41A25"/>
    <w:rsid w:val="31E3679B"/>
    <w:rsid w:val="31E732FD"/>
    <w:rsid w:val="324E2D81"/>
    <w:rsid w:val="324F174E"/>
    <w:rsid w:val="32517576"/>
    <w:rsid w:val="32700042"/>
    <w:rsid w:val="327B641F"/>
    <w:rsid w:val="327D6706"/>
    <w:rsid w:val="32B048E2"/>
    <w:rsid w:val="32BE5C2C"/>
    <w:rsid w:val="32C4038E"/>
    <w:rsid w:val="32CB7D16"/>
    <w:rsid w:val="32FB6478"/>
    <w:rsid w:val="32FD73FC"/>
    <w:rsid w:val="33263B3F"/>
    <w:rsid w:val="332F0F45"/>
    <w:rsid w:val="33403BE0"/>
    <w:rsid w:val="336963EB"/>
    <w:rsid w:val="336D27D3"/>
    <w:rsid w:val="33816EEB"/>
    <w:rsid w:val="3392223A"/>
    <w:rsid w:val="33B566B0"/>
    <w:rsid w:val="33BA709B"/>
    <w:rsid w:val="33D740F0"/>
    <w:rsid w:val="33EB55CD"/>
    <w:rsid w:val="33EC4C02"/>
    <w:rsid w:val="340D2360"/>
    <w:rsid w:val="3410665D"/>
    <w:rsid w:val="34180991"/>
    <w:rsid w:val="34211214"/>
    <w:rsid w:val="342E63AB"/>
    <w:rsid w:val="34585BF7"/>
    <w:rsid w:val="345D63A4"/>
    <w:rsid w:val="346C7513"/>
    <w:rsid w:val="34846E13"/>
    <w:rsid w:val="34853B4C"/>
    <w:rsid w:val="34950E68"/>
    <w:rsid w:val="34986E94"/>
    <w:rsid w:val="34AF62C9"/>
    <w:rsid w:val="34BA1A48"/>
    <w:rsid w:val="34BC6903"/>
    <w:rsid w:val="34CB4388"/>
    <w:rsid w:val="34EC597A"/>
    <w:rsid w:val="34F860CC"/>
    <w:rsid w:val="34FA6E12"/>
    <w:rsid w:val="351C000D"/>
    <w:rsid w:val="358D5588"/>
    <w:rsid w:val="35A10512"/>
    <w:rsid w:val="35A47374"/>
    <w:rsid w:val="361231BE"/>
    <w:rsid w:val="36142918"/>
    <w:rsid w:val="363A3B40"/>
    <w:rsid w:val="364C2B74"/>
    <w:rsid w:val="365302AE"/>
    <w:rsid w:val="36607A0A"/>
    <w:rsid w:val="366E227C"/>
    <w:rsid w:val="366F2E0D"/>
    <w:rsid w:val="367B6A5C"/>
    <w:rsid w:val="3681400F"/>
    <w:rsid w:val="36A74ADA"/>
    <w:rsid w:val="36AD60D5"/>
    <w:rsid w:val="36B224F9"/>
    <w:rsid w:val="36BC40FA"/>
    <w:rsid w:val="36C00E6C"/>
    <w:rsid w:val="36EC0CC9"/>
    <w:rsid w:val="36FA437E"/>
    <w:rsid w:val="373F410B"/>
    <w:rsid w:val="37427AD3"/>
    <w:rsid w:val="375D490D"/>
    <w:rsid w:val="37B30F66"/>
    <w:rsid w:val="37DF3574"/>
    <w:rsid w:val="37EE7094"/>
    <w:rsid w:val="38296C89"/>
    <w:rsid w:val="383002EB"/>
    <w:rsid w:val="38586797"/>
    <w:rsid w:val="388008B3"/>
    <w:rsid w:val="38BB5D8F"/>
    <w:rsid w:val="38BC0149"/>
    <w:rsid w:val="38BD38B5"/>
    <w:rsid w:val="38D87D1C"/>
    <w:rsid w:val="39047736"/>
    <w:rsid w:val="391E324A"/>
    <w:rsid w:val="39384D9B"/>
    <w:rsid w:val="393D2C48"/>
    <w:rsid w:val="39406294"/>
    <w:rsid w:val="395307B3"/>
    <w:rsid w:val="39636459"/>
    <w:rsid w:val="396B7F6C"/>
    <w:rsid w:val="39B417A9"/>
    <w:rsid w:val="39F16A42"/>
    <w:rsid w:val="39FC4A31"/>
    <w:rsid w:val="39FC5695"/>
    <w:rsid w:val="3A006D8E"/>
    <w:rsid w:val="3A013C75"/>
    <w:rsid w:val="3A1C3C84"/>
    <w:rsid w:val="3A3651E5"/>
    <w:rsid w:val="3A697CD2"/>
    <w:rsid w:val="3A731392"/>
    <w:rsid w:val="3A744481"/>
    <w:rsid w:val="3A8C7BEF"/>
    <w:rsid w:val="3A906246"/>
    <w:rsid w:val="3AA452F9"/>
    <w:rsid w:val="3ADE4D48"/>
    <w:rsid w:val="3B0070EF"/>
    <w:rsid w:val="3B2349B7"/>
    <w:rsid w:val="3B5A188F"/>
    <w:rsid w:val="3B616CFF"/>
    <w:rsid w:val="3B6259F6"/>
    <w:rsid w:val="3B6B3A9C"/>
    <w:rsid w:val="3B976654"/>
    <w:rsid w:val="3B9D79CE"/>
    <w:rsid w:val="3BA725FA"/>
    <w:rsid w:val="3BAC7C11"/>
    <w:rsid w:val="3BC01EFC"/>
    <w:rsid w:val="3BCA786A"/>
    <w:rsid w:val="3BD31E2F"/>
    <w:rsid w:val="3BF15831"/>
    <w:rsid w:val="3C096E11"/>
    <w:rsid w:val="3C0C485E"/>
    <w:rsid w:val="3C105946"/>
    <w:rsid w:val="3C471448"/>
    <w:rsid w:val="3C5F759A"/>
    <w:rsid w:val="3C6C525A"/>
    <w:rsid w:val="3C812E4B"/>
    <w:rsid w:val="3CCE23CB"/>
    <w:rsid w:val="3CD17D17"/>
    <w:rsid w:val="3CEA09F1"/>
    <w:rsid w:val="3D202664"/>
    <w:rsid w:val="3D3B749E"/>
    <w:rsid w:val="3D3C7F39"/>
    <w:rsid w:val="3D440F09"/>
    <w:rsid w:val="3D4504A0"/>
    <w:rsid w:val="3D8734BB"/>
    <w:rsid w:val="3D9A11D4"/>
    <w:rsid w:val="3DA16D89"/>
    <w:rsid w:val="3DA364BE"/>
    <w:rsid w:val="3DA74B34"/>
    <w:rsid w:val="3DDC2A2F"/>
    <w:rsid w:val="3DE041CB"/>
    <w:rsid w:val="3DE55DF3"/>
    <w:rsid w:val="3E0D48F6"/>
    <w:rsid w:val="3E1868B4"/>
    <w:rsid w:val="3E377251"/>
    <w:rsid w:val="3E3D2DA2"/>
    <w:rsid w:val="3E3D533D"/>
    <w:rsid w:val="3E42664B"/>
    <w:rsid w:val="3E5A7334"/>
    <w:rsid w:val="3E726EF0"/>
    <w:rsid w:val="3E7B5D6B"/>
    <w:rsid w:val="3E843E66"/>
    <w:rsid w:val="3E8F51FE"/>
    <w:rsid w:val="3E926F87"/>
    <w:rsid w:val="3E9A59DE"/>
    <w:rsid w:val="3EAD43CC"/>
    <w:rsid w:val="3EAF4836"/>
    <w:rsid w:val="3EB56DDC"/>
    <w:rsid w:val="3EC33DFA"/>
    <w:rsid w:val="3EE82E22"/>
    <w:rsid w:val="3F060E16"/>
    <w:rsid w:val="3F1D1096"/>
    <w:rsid w:val="3F2F0234"/>
    <w:rsid w:val="3F402B4A"/>
    <w:rsid w:val="3F6363FE"/>
    <w:rsid w:val="3F756B8F"/>
    <w:rsid w:val="3F827606"/>
    <w:rsid w:val="3F8A0269"/>
    <w:rsid w:val="3F8A2017"/>
    <w:rsid w:val="3F95482B"/>
    <w:rsid w:val="3FB35A12"/>
    <w:rsid w:val="400E0E9A"/>
    <w:rsid w:val="4019356B"/>
    <w:rsid w:val="40267F92"/>
    <w:rsid w:val="402E6E46"/>
    <w:rsid w:val="40572841"/>
    <w:rsid w:val="40592157"/>
    <w:rsid w:val="405A7C3B"/>
    <w:rsid w:val="406E1CAE"/>
    <w:rsid w:val="40792BC6"/>
    <w:rsid w:val="40A0133A"/>
    <w:rsid w:val="40C31A53"/>
    <w:rsid w:val="40C96B6F"/>
    <w:rsid w:val="40D43E92"/>
    <w:rsid w:val="40DF6392"/>
    <w:rsid w:val="40E1035D"/>
    <w:rsid w:val="40FB058A"/>
    <w:rsid w:val="40FF545D"/>
    <w:rsid w:val="410067C8"/>
    <w:rsid w:val="41287D39"/>
    <w:rsid w:val="412F2E76"/>
    <w:rsid w:val="413018BA"/>
    <w:rsid w:val="413C553B"/>
    <w:rsid w:val="41483F38"/>
    <w:rsid w:val="415154E2"/>
    <w:rsid w:val="418F0D2A"/>
    <w:rsid w:val="419751D9"/>
    <w:rsid w:val="41A95AF7"/>
    <w:rsid w:val="41D01505"/>
    <w:rsid w:val="42312C1E"/>
    <w:rsid w:val="42474939"/>
    <w:rsid w:val="424C3C57"/>
    <w:rsid w:val="425D7EB7"/>
    <w:rsid w:val="42613FF3"/>
    <w:rsid w:val="42660D96"/>
    <w:rsid w:val="42786A9F"/>
    <w:rsid w:val="42843695"/>
    <w:rsid w:val="428667D2"/>
    <w:rsid w:val="429B5EF6"/>
    <w:rsid w:val="42AE5046"/>
    <w:rsid w:val="42B07FE6"/>
    <w:rsid w:val="42B86E9B"/>
    <w:rsid w:val="42C341BE"/>
    <w:rsid w:val="42C65A5C"/>
    <w:rsid w:val="42CD1CE0"/>
    <w:rsid w:val="42E1381E"/>
    <w:rsid w:val="42ED6459"/>
    <w:rsid w:val="42FE58DD"/>
    <w:rsid w:val="42FE6469"/>
    <w:rsid w:val="430420E0"/>
    <w:rsid w:val="43174B3D"/>
    <w:rsid w:val="43217136"/>
    <w:rsid w:val="434B5F61"/>
    <w:rsid w:val="434B790E"/>
    <w:rsid w:val="4360274F"/>
    <w:rsid w:val="43943464"/>
    <w:rsid w:val="43977AB6"/>
    <w:rsid w:val="439E42E3"/>
    <w:rsid w:val="43A3342B"/>
    <w:rsid w:val="43C77C27"/>
    <w:rsid w:val="43D441A9"/>
    <w:rsid w:val="43DE09EE"/>
    <w:rsid w:val="43ED0DC6"/>
    <w:rsid w:val="43F403A7"/>
    <w:rsid w:val="44002FAD"/>
    <w:rsid w:val="440C56F0"/>
    <w:rsid w:val="44305883"/>
    <w:rsid w:val="4473751E"/>
    <w:rsid w:val="44770B4E"/>
    <w:rsid w:val="44775260"/>
    <w:rsid w:val="449101DD"/>
    <w:rsid w:val="44A1408B"/>
    <w:rsid w:val="44DE1391"/>
    <w:rsid w:val="44FD328B"/>
    <w:rsid w:val="451B225C"/>
    <w:rsid w:val="451D3288"/>
    <w:rsid w:val="452410C9"/>
    <w:rsid w:val="4528655A"/>
    <w:rsid w:val="45317DFB"/>
    <w:rsid w:val="45613CC5"/>
    <w:rsid w:val="456D3CE4"/>
    <w:rsid w:val="45701158"/>
    <w:rsid w:val="4579042C"/>
    <w:rsid w:val="457F0571"/>
    <w:rsid w:val="45806396"/>
    <w:rsid w:val="45835EDE"/>
    <w:rsid w:val="45851176"/>
    <w:rsid w:val="459534C4"/>
    <w:rsid w:val="45B16EC5"/>
    <w:rsid w:val="45B34097"/>
    <w:rsid w:val="45BD3146"/>
    <w:rsid w:val="45C63B94"/>
    <w:rsid w:val="4600066E"/>
    <w:rsid w:val="460E7DA5"/>
    <w:rsid w:val="46401EEC"/>
    <w:rsid w:val="46422483"/>
    <w:rsid w:val="46470A19"/>
    <w:rsid w:val="4659254A"/>
    <w:rsid w:val="465B0637"/>
    <w:rsid w:val="465E3F0D"/>
    <w:rsid w:val="4666070F"/>
    <w:rsid w:val="466A16E6"/>
    <w:rsid w:val="46875502"/>
    <w:rsid w:val="46893F2B"/>
    <w:rsid w:val="46935C55"/>
    <w:rsid w:val="46956EB6"/>
    <w:rsid w:val="46A14816"/>
    <w:rsid w:val="46BB51AC"/>
    <w:rsid w:val="46BD0F24"/>
    <w:rsid w:val="46C4686E"/>
    <w:rsid w:val="46C63A60"/>
    <w:rsid w:val="470D5A07"/>
    <w:rsid w:val="4723347D"/>
    <w:rsid w:val="475278BE"/>
    <w:rsid w:val="477B778F"/>
    <w:rsid w:val="478203EC"/>
    <w:rsid w:val="47B025FA"/>
    <w:rsid w:val="47B75973"/>
    <w:rsid w:val="47B9793D"/>
    <w:rsid w:val="47C167F2"/>
    <w:rsid w:val="48054931"/>
    <w:rsid w:val="4809698F"/>
    <w:rsid w:val="480D7C89"/>
    <w:rsid w:val="480F3A01"/>
    <w:rsid w:val="4811697D"/>
    <w:rsid w:val="4812529F"/>
    <w:rsid w:val="48174664"/>
    <w:rsid w:val="483E6094"/>
    <w:rsid w:val="48691363"/>
    <w:rsid w:val="487A3E25"/>
    <w:rsid w:val="487F2935"/>
    <w:rsid w:val="488B5503"/>
    <w:rsid w:val="48937E21"/>
    <w:rsid w:val="489A0361"/>
    <w:rsid w:val="48AE4FC8"/>
    <w:rsid w:val="48B94FF3"/>
    <w:rsid w:val="48BC6561"/>
    <w:rsid w:val="48CE566A"/>
    <w:rsid w:val="48E37AAB"/>
    <w:rsid w:val="48FD4B4C"/>
    <w:rsid w:val="490A68E0"/>
    <w:rsid w:val="491055FE"/>
    <w:rsid w:val="493C0826"/>
    <w:rsid w:val="495430AE"/>
    <w:rsid w:val="495C67D2"/>
    <w:rsid w:val="495F5B3E"/>
    <w:rsid w:val="496F77D7"/>
    <w:rsid w:val="497654FD"/>
    <w:rsid w:val="49987AF9"/>
    <w:rsid w:val="49B64211"/>
    <w:rsid w:val="49DF11B1"/>
    <w:rsid w:val="49F6167F"/>
    <w:rsid w:val="4A064FA0"/>
    <w:rsid w:val="4A16615C"/>
    <w:rsid w:val="4A174DEF"/>
    <w:rsid w:val="4A2F038B"/>
    <w:rsid w:val="4A4424D7"/>
    <w:rsid w:val="4A6F2535"/>
    <w:rsid w:val="4A78588E"/>
    <w:rsid w:val="4A881849"/>
    <w:rsid w:val="4AA46948"/>
    <w:rsid w:val="4AB82D0F"/>
    <w:rsid w:val="4ABA5EA6"/>
    <w:rsid w:val="4AEB7664"/>
    <w:rsid w:val="4AFB026D"/>
    <w:rsid w:val="4AFD7C19"/>
    <w:rsid w:val="4B0567D1"/>
    <w:rsid w:val="4B187071"/>
    <w:rsid w:val="4B236AAE"/>
    <w:rsid w:val="4B49722A"/>
    <w:rsid w:val="4B707271"/>
    <w:rsid w:val="4B9739F7"/>
    <w:rsid w:val="4B9C37FE"/>
    <w:rsid w:val="4BC82845"/>
    <w:rsid w:val="4BE11211"/>
    <w:rsid w:val="4BE156B5"/>
    <w:rsid w:val="4BEE2503"/>
    <w:rsid w:val="4C245A30"/>
    <w:rsid w:val="4C43011D"/>
    <w:rsid w:val="4CB6685F"/>
    <w:rsid w:val="4CC367FE"/>
    <w:rsid w:val="4CD945DE"/>
    <w:rsid w:val="4CEE6EA6"/>
    <w:rsid w:val="4D077F3C"/>
    <w:rsid w:val="4D123355"/>
    <w:rsid w:val="4D1A70D0"/>
    <w:rsid w:val="4D2A3B31"/>
    <w:rsid w:val="4D312C52"/>
    <w:rsid w:val="4D3D2DBF"/>
    <w:rsid w:val="4D422183"/>
    <w:rsid w:val="4D905305"/>
    <w:rsid w:val="4D964A72"/>
    <w:rsid w:val="4D9C1254"/>
    <w:rsid w:val="4DA1284D"/>
    <w:rsid w:val="4DC94652"/>
    <w:rsid w:val="4DDD3C5A"/>
    <w:rsid w:val="4DFC4A28"/>
    <w:rsid w:val="4DFF0631"/>
    <w:rsid w:val="4E353A96"/>
    <w:rsid w:val="4E793892"/>
    <w:rsid w:val="4E800872"/>
    <w:rsid w:val="4E8862BB"/>
    <w:rsid w:val="4EA824BA"/>
    <w:rsid w:val="4EC569ED"/>
    <w:rsid w:val="4ED50EA1"/>
    <w:rsid w:val="4EDF237F"/>
    <w:rsid w:val="4EEC050C"/>
    <w:rsid w:val="4F104EC3"/>
    <w:rsid w:val="4F3075A8"/>
    <w:rsid w:val="4F47354A"/>
    <w:rsid w:val="4F5F701C"/>
    <w:rsid w:val="4F7505EE"/>
    <w:rsid w:val="4F911C54"/>
    <w:rsid w:val="4FBF5D0D"/>
    <w:rsid w:val="4FC664C1"/>
    <w:rsid w:val="4FE15C83"/>
    <w:rsid w:val="4FE625E0"/>
    <w:rsid w:val="4FF84D7B"/>
    <w:rsid w:val="4FF95729"/>
    <w:rsid w:val="50055E16"/>
    <w:rsid w:val="50125E3D"/>
    <w:rsid w:val="5020164B"/>
    <w:rsid w:val="50210776"/>
    <w:rsid w:val="5021480F"/>
    <w:rsid w:val="50281B04"/>
    <w:rsid w:val="50412BC6"/>
    <w:rsid w:val="50770C26"/>
    <w:rsid w:val="50962ECB"/>
    <w:rsid w:val="509B4084"/>
    <w:rsid w:val="50A42E38"/>
    <w:rsid w:val="50A4577F"/>
    <w:rsid w:val="50AC44E3"/>
    <w:rsid w:val="50B73D1F"/>
    <w:rsid w:val="50BD5BC9"/>
    <w:rsid w:val="50C11EEE"/>
    <w:rsid w:val="50C51101"/>
    <w:rsid w:val="50E97CFC"/>
    <w:rsid w:val="50FA4028"/>
    <w:rsid w:val="510A120A"/>
    <w:rsid w:val="510D65B7"/>
    <w:rsid w:val="511157AB"/>
    <w:rsid w:val="5142540C"/>
    <w:rsid w:val="517F7502"/>
    <w:rsid w:val="518832C8"/>
    <w:rsid w:val="51A0432A"/>
    <w:rsid w:val="51A74E09"/>
    <w:rsid w:val="51A86090"/>
    <w:rsid w:val="51B7396D"/>
    <w:rsid w:val="522E4CC3"/>
    <w:rsid w:val="523227C6"/>
    <w:rsid w:val="52391DA6"/>
    <w:rsid w:val="5244713B"/>
    <w:rsid w:val="52462715"/>
    <w:rsid w:val="525B6B2A"/>
    <w:rsid w:val="52615633"/>
    <w:rsid w:val="528B637A"/>
    <w:rsid w:val="52977FD4"/>
    <w:rsid w:val="52A25790"/>
    <w:rsid w:val="52A96B6F"/>
    <w:rsid w:val="52B23907"/>
    <w:rsid w:val="52B45975"/>
    <w:rsid w:val="52B61649"/>
    <w:rsid w:val="52D41ACF"/>
    <w:rsid w:val="52D94AA4"/>
    <w:rsid w:val="52EA3A62"/>
    <w:rsid w:val="52F50BB8"/>
    <w:rsid w:val="52F91536"/>
    <w:rsid w:val="52FF2882"/>
    <w:rsid w:val="53097272"/>
    <w:rsid w:val="53544462"/>
    <w:rsid w:val="53566988"/>
    <w:rsid w:val="535D7D17"/>
    <w:rsid w:val="53603363"/>
    <w:rsid w:val="537F5EDF"/>
    <w:rsid w:val="5397158E"/>
    <w:rsid w:val="53A92F5C"/>
    <w:rsid w:val="53BD2C37"/>
    <w:rsid w:val="53BD7396"/>
    <w:rsid w:val="53CA0D92"/>
    <w:rsid w:val="54013861"/>
    <w:rsid w:val="542645AC"/>
    <w:rsid w:val="54487265"/>
    <w:rsid w:val="544D6070"/>
    <w:rsid w:val="5452714F"/>
    <w:rsid w:val="54605E1E"/>
    <w:rsid w:val="548D462B"/>
    <w:rsid w:val="54B3506A"/>
    <w:rsid w:val="54CA0D16"/>
    <w:rsid w:val="54DD4057"/>
    <w:rsid w:val="54E3424B"/>
    <w:rsid w:val="54E7490F"/>
    <w:rsid w:val="550764A4"/>
    <w:rsid w:val="550B2BF6"/>
    <w:rsid w:val="55107082"/>
    <w:rsid w:val="55214EB5"/>
    <w:rsid w:val="55233775"/>
    <w:rsid w:val="55364EFD"/>
    <w:rsid w:val="555D4828"/>
    <w:rsid w:val="5579070C"/>
    <w:rsid w:val="557A4C8B"/>
    <w:rsid w:val="55872E29"/>
    <w:rsid w:val="558931E1"/>
    <w:rsid w:val="55923347"/>
    <w:rsid w:val="55925180"/>
    <w:rsid w:val="55983B1B"/>
    <w:rsid w:val="559F6FA1"/>
    <w:rsid w:val="55A7069A"/>
    <w:rsid w:val="55A8376B"/>
    <w:rsid w:val="55AC06EC"/>
    <w:rsid w:val="55DC29B6"/>
    <w:rsid w:val="55DD4241"/>
    <w:rsid w:val="55DF4A13"/>
    <w:rsid w:val="55EB785C"/>
    <w:rsid w:val="5643240A"/>
    <w:rsid w:val="566B6D1E"/>
    <w:rsid w:val="56B16294"/>
    <w:rsid w:val="57032A2C"/>
    <w:rsid w:val="570453D1"/>
    <w:rsid w:val="570F5219"/>
    <w:rsid w:val="571E156B"/>
    <w:rsid w:val="571E3982"/>
    <w:rsid w:val="575136EE"/>
    <w:rsid w:val="575D12B5"/>
    <w:rsid w:val="57610A87"/>
    <w:rsid w:val="577B1140"/>
    <w:rsid w:val="577B7F21"/>
    <w:rsid w:val="577F181B"/>
    <w:rsid w:val="57921984"/>
    <w:rsid w:val="57947A4C"/>
    <w:rsid w:val="579737F0"/>
    <w:rsid w:val="579E4B36"/>
    <w:rsid w:val="57AB7B30"/>
    <w:rsid w:val="57AF48B9"/>
    <w:rsid w:val="57AF5251"/>
    <w:rsid w:val="57B26373"/>
    <w:rsid w:val="57B63F04"/>
    <w:rsid w:val="57B96CC3"/>
    <w:rsid w:val="57CD20C2"/>
    <w:rsid w:val="57D4431F"/>
    <w:rsid w:val="57D675AB"/>
    <w:rsid w:val="57D95FDD"/>
    <w:rsid w:val="583A2674"/>
    <w:rsid w:val="58627B7D"/>
    <w:rsid w:val="588E49B2"/>
    <w:rsid w:val="58917D2F"/>
    <w:rsid w:val="5894085C"/>
    <w:rsid w:val="589715D5"/>
    <w:rsid w:val="58AE4F0C"/>
    <w:rsid w:val="58B85899"/>
    <w:rsid w:val="58BD6D69"/>
    <w:rsid w:val="58E363A9"/>
    <w:rsid w:val="59205A6E"/>
    <w:rsid w:val="595E1678"/>
    <w:rsid w:val="596D5BD4"/>
    <w:rsid w:val="597E3DD8"/>
    <w:rsid w:val="59A634B6"/>
    <w:rsid w:val="59CC3500"/>
    <w:rsid w:val="59DD74BB"/>
    <w:rsid w:val="59F80043"/>
    <w:rsid w:val="59FD7B5D"/>
    <w:rsid w:val="5A09252F"/>
    <w:rsid w:val="5A0B2778"/>
    <w:rsid w:val="5A117165"/>
    <w:rsid w:val="5A1B7FE4"/>
    <w:rsid w:val="5A2A7C7B"/>
    <w:rsid w:val="5A3E2560"/>
    <w:rsid w:val="5A5D3B6E"/>
    <w:rsid w:val="5A637A76"/>
    <w:rsid w:val="5A6D33BA"/>
    <w:rsid w:val="5A792B1F"/>
    <w:rsid w:val="5A874767"/>
    <w:rsid w:val="5AAD6F28"/>
    <w:rsid w:val="5AD63A24"/>
    <w:rsid w:val="5AF52A20"/>
    <w:rsid w:val="5AFF0DCB"/>
    <w:rsid w:val="5B2E1A1D"/>
    <w:rsid w:val="5B372BFB"/>
    <w:rsid w:val="5B843A1C"/>
    <w:rsid w:val="5B873E3F"/>
    <w:rsid w:val="5B877CDF"/>
    <w:rsid w:val="5BA504AD"/>
    <w:rsid w:val="5BC73ABB"/>
    <w:rsid w:val="5BEF55D4"/>
    <w:rsid w:val="5C02690E"/>
    <w:rsid w:val="5C0C4088"/>
    <w:rsid w:val="5C190553"/>
    <w:rsid w:val="5C196DA7"/>
    <w:rsid w:val="5C1F4650"/>
    <w:rsid w:val="5C2A048C"/>
    <w:rsid w:val="5C321615"/>
    <w:rsid w:val="5C3435DF"/>
    <w:rsid w:val="5C4E28F2"/>
    <w:rsid w:val="5C593045"/>
    <w:rsid w:val="5C80234E"/>
    <w:rsid w:val="5C8A680C"/>
    <w:rsid w:val="5CCD4019"/>
    <w:rsid w:val="5CF53B8F"/>
    <w:rsid w:val="5D041203"/>
    <w:rsid w:val="5D0C4701"/>
    <w:rsid w:val="5D0F0395"/>
    <w:rsid w:val="5D107BA8"/>
    <w:rsid w:val="5D221076"/>
    <w:rsid w:val="5D2D0F82"/>
    <w:rsid w:val="5D397964"/>
    <w:rsid w:val="5D4B6E32"/>
    <w:rsid w:val="5D4D2245"/>
    <w:rsid w:val="5D5A391C"/>
    <w:rsid w:val="5D5E6285"/>
    <w:rsid w:val="5D5F10C0"/>
    <w:rsid w:val="5D5F468B"/>
    <w:rsid w:val="5D845EA0"/>
    <w:rsid w:val="5D8503D2"/>
    <w:rsid w:val="5D891B7B"/>
    <w:rsid w:val="5DAD38EE"/>
    <w:rsid w:val="5DB22A0D"/>
    <w:rsid w:val="5DC6470A"/>
    <w:rsid w:val="5DCD5A99"/>
    <w:rsid w:val="5DCF7698"/>
    <w:rsid w:val="5DE1393C"/>
    <w:rsid w:val="5E006862"/>
    <w:rsid w:val="5E0207B9"/>
    <w:rsid w:val="5E1834A1"/>
    <w:rsid w:val="5E261785"/>
    <w:rsid w:val="5E4A7017"/>
    <w:rsid w:val="5E552BBA"/>
    <w:rsid w:val="5E611C10"/>
    <w:rsid w:val="5E6A153A"/>
    <w:rsid w:val="5EA20CD3"/>
    <w:rsid w:val="5EAE4B05"/>
    <w:rsid w:val="5EC450EE"/>
    <w:rsid w:val="5EFC7377"/>
    <w:rsid w:val="5F06174D"/>
    <w:rsid w:val="5F155949"/>
    <w:rsid w:val="5F261904"/>
    <w:rsid w:val="5F370C6B"/>
    <w:rsid w:val="5F3A3602"/>
    <w:rsid w:val="5F4F0E5B"/>
    <w:rsid w:val="5F6277C6"/>
    <w:rsid w:val="5F6D0B1D"/>
    <w:rsid w:val="5F8D0B82"/>
    <w:rsid w:val="5F9F5213"/>
    <w:rsid w:val="5FA10F8B"/>
    <w:rsid w:val="5FAE5456"/>
    <w:rsid w:val="5FB07420"/>
    <w:rsid w:val="5FCC5339"/>
    <w:rsid w:val="5FD255E8"/>
    <w:rsid w:val="5FE04A18"/>
    <w:rsid w:val="5FE34A5B"/>
    <w:rsid w:val="5FFE1E36"/>
    <w:rsid w:val="5FFE63DD"/>
    <w:rsid w:val="60172FFB"/>
    <w:rsid w:val="60232584"/>
    <w:rsid w:val="606F1958"/>
    <w:rsid w:val="607330CE"/>
    <w:rsid w:val="60825176"/>
    <w:rsid w:val="60912DAE"/>
    <w:rsid w:val="609F2AC4"/>
    <w:rsid w:val="60A67755"/>
    <w:rsid w:val="60C3313F"/>
    <w:rsid w:val="60E5329F"/>
    <w:rsid w:val="60FA2EE8"/>
    <w:rsid w:val="61054A27"/>
    <w:rsid w:val="610A52BC"/>
    <w:rsid w:val="610E43FE"/>
    <w:rsid w:val="611D2366"/>
    <w:rsid w:val="61241E74"/>
    <w:rsid w:val="61421856"/>
    <w:rsid w:val="61483DB4"/>
    <w:rsid w:val="615227C4"/>
    <w:rsid w:val="61654E3F"/>
    <w:rsid w:val="6182292A"/>
    <w:rsid w:val="619F7F92"/>
    <w:rsid w:val="61C55405"/>
    <w:rsid w:val="61CB0541"/>
    <w:rsid w:val="61F94C26"/>
    <w:rsid w:val="62000E56"/>
    <w:rsid w:val="624F3E49"/>
    <w:rsid w:val="62500A46"/>
    <w:rsid w:val="62576091"/>
    <w:rsid w:val="62632286"/>
    <w:rsid w:val="627D5CDF"/>
    <w:rsid w:val="62885958"/>
    <w:rsid w:val="628C6355"/>
    <w:rsid w:val="62C531E2"/>
    <w:rsid w:val="62CF7BBD"/>
    <w:rsid w:val="62F40B65"/>
    <w:rsid w:val="62FA10DE"/>
    <w:rsid w:val="62FC2CFE"/>
    <w:rsid w:val="63024505"/>
    <w:rsid w:val="635B1DB5"/>
    <w:rsid w:val="63711FED"/>
    <w:rsid w:val="63880DDC"/>
    <w:rsid w:val="638D750D"/>
    <w:rsid w:val="63AC6CC0"/>
    <w:rsid w:val="64055776"/>
    <w:rsid w:val="64240056"/>
    <w:rsid w:val="643E143A"/>
    <w:rsid w:val="645434DB"/>
    <w:rsid w:val="648B6EEF"/>
    <w:rsid w:val="64C158BF"/>
    <w:rsid w:val="64C33752"/>
    <w:rsid w:val="64CE2EAA"/>
    <w:rsid w:val="64EF09EB"/>
    <w:rsid w:val="653C3090"/>
    <w:rsid w:val="655645C6"/>
    <w:rsid w:val="655D3BA6"/>
    <w:rsid w:val="65660CAD"/>
    <w:rsid w:val="65854376"/>
    <w:rsid w:val="658767BE"/>
    <w:rsid w:val="65892531"/>
    <w:rsid w:val="659B647C"/>
    <w:rsid w:val="65AE2E61"/>
    <w:rsid w:val="65F30067"/>
    <w:rsid w:val="6604430D"/>
    <w:rsid w:val="66195831"/>
    <w:rsid w:val="661E1587"/>
    <w:rsid w:val="662E75B1"/>
    <w:rsid w:val="66342C2E"/>
    <w:rsid w:val="663E784C"/>
    <w:rsid w:val="668B6A45"/>
    <w:rsid w:val="66B43C9A"/>
    <w:rsid w:val="66DE2AC5"/>
    <w:rsid w:val="66FB3677"/>
    <w:rsid w:val="671169F6"/>
    <w:rsid w:val="672A3F5C"/>
    <w:rsid w:val="672F3F24"/>
    <w:rsid w:val="673E055F"/>
    <w:rsid w:val="67551CE3"/>
    <w:rsid w:val="675F2A40"/>
    <w:rsid w:val="676905E0"/>
    <w:rsid w:val="679338AF"/>
    <w:rsid w:val="67A22552"/>
    <w:rsid w:val="67A55390"/>
    <w:rsid w:val="67B22DCC"/>
    <w:rsid w:val="67BE71AA"/>
    <w:rsid w:val="67D90273"/>
    <w:rsid w:val="67DE5875"/>
    <w:rsid w:val="67E55852"/>
    <w:rsid w:val="67EB1AB4"/>
    <w:rsid w:val="67FA1285"/>
    <w:rsid w:val="68475733"/>
    <w:rsid w:val="68551F4F"/>
    <w:rsid w:val="685E5C6B"/>
    <w:rsid w:val="687C10C9"/>
    <w:rsid w:val="687C2595"/>
    <w:rsid w:val="68840C16"/>
    <w:rsid w:val="68876EFB"/>
    <w:rsid w:val="68884654"/>
    <w:rsid w:val="689C6793"/>
    <w:rsid w:val="689E075E"/>
    <w:rsid w:val="689F444F"/>
    <w:rsid w:val="68A35D74"/>
    <w:rsid w:val="68B96DBB"/>
    <w:rsid w:val="68C33D20"/>
    <w:rsid w:val="68CA2805"/>
    <w:rsid w:val="68E937A3"/>
    <w:rsid w:val="693E15D3"/>
    <w:rsid w:val="69627681"/>
    <w:rsid w:val="6977531D"/>
    <w:rsid w:val="69833A63"/>
    <w:rsid w:val="69AA4EE0"/>
    <w:rsid w:val="69B8584F"/>
    <w:rsid w:val="69C76B2A"/>
    <w:rsid w:val="69CC2BFF"/>
    <w:rsid w:val="69FD55B8"/>
    <w:rsid w:val="6A0B1C62"/>
    <w:rsid w:val="6A1F767C"/>
    <w:rsid w:val="6A2406C8"/>
    <w:rsid w:val="6A843983"/>
    <w:rsid w:val="6AD40467"/>
    <w:rsid w:val="6ADE0BD1"/>
    <w:rsid w:val="6AE96859"/>
    <w:rsid w:val="6B147746"/>
    <w:rsid w:val="6B1C6E1F"/>
    <w:rsid w:val="6B24787C"/>
    <w:rsid w:val="6B347157"/>
    <w:rsid w:val="6B573233"/>
    <w:rsid w:val="6B5B6274"/>
    <w:rsid w:val="6B5C6490"/>
    <w:rsid w:val="6B612554"/>
    <w:rsid w:val="6B685053"/>
    <w:rsid w:val="6B817F14"/>
    <w:rsid w:val="6B8A6D77"/>
    <w:rsid w:val="6B935D53"/>
    <w:rsid w:val="6B937EDD"/>
    <w:rsid w:val="6B945E48"/>
    <w:rsid w:val="6B961BC0"/>
    <w:rsid w:val="6BA9399A"/>
    <w:rsid w:val="6BD10E4A"/>
    <w:rsid w:val="6C0E5BFA"/>
    <w:rsid w:val="6C196F71"/>
    <w:rsid w:val="6C226FCB"/>
    <w:rsid w:val="6C2918DA"/>
    <w:rsid w:val="6C2B67AC"/>
    <w:rsid w:val="6C31226F"/>
    <w:rsid w:val="6C552F0B"/>
    <w:rsid w:val="6C5D26DE"/>
    <w:rsid w:val="6C8C67B7"/>
    <w:rsid w:val="6C9D744C"/>
    <w:rsid w:val="6CA125CA"/>
    <w:rsid w:val="6CEC4D99"/>
    <w:rsid w:val="6CF05300"/>
    <w:rsid w:val="6CF22E26"/>
    <w:rsid w:val="6D082649"/>
    <w:rsid w:val="6D167928"/>
    <w:rsid w:val="6D26299B"/>
    <w:rsid w:val="6D4772EC"/>
    <w:rsid w:val="6D9078AF"/>
    <w:rsid w:val="6DAA3FEF"/>
    <w:rsid w:val="6DC0172B"/>
    <w:rsid w:val="6DCB690C"/>
    <w:rsid w:val="6DD41A5B"/>
    <w:rsid w:val="6DE3508D"/>
    <w:rsid w:val="6DE83935"/>
    <w:rsid w:val="6DF43C2E"/>
    <w:rsid w:val="6DF51CA3"/>
    <w:rsid w:val="6E0A419F"/>
    <w:rsid w:val="6E384940"/>
    <w:rsid w:val="6E3F653F"/>
    <w:rsid w:val="6E657628"/>
    <w:rsid w:val="6E8335BD"/>
    <w:rsid w:val="6E8E12EF"/>
    <w:rsid w:val="6E967FF1"/>
    <w:rsid w:val="6E972936"/>
    <w:rsid w:val="6EBA40BE"/>
    <w:rsid w:val="6EBC7B8F"/>
    <w:rsid w:val="6ECC1868"/>
    <w:rsid w:val="6ED446C5"/>
    <w:rsid w:val="6EF410D7"/>
    <w:rsid w:val="6F084B83"/>
    <w:rsid w:val="6F2A7D94"/>
    <w:rsid w:val="6F4F0B61"/>
    <w:rsid w:val="6F7F39B9"/>
    <w:rsid w:val="6F8331F1"/>
    <w:rsid w:val="6F885CC3"/>
    <w:rsid w:val="6FAE1A09"/>
    <w:rsid w:val="6FC0545D"/>
    <w:rsid w:val="6FD75BF8"/>
    <w:rsid w:val="700955DD"/>
    <w:rsid w:val="70131A31"/>
    <w:rsid w:val="701B08E6"/>
    <w:rsid w:val="701B6B38"/>
    <w:rsid w:val="70495453"/>
    <w:rsid w:val="704A4D27"/>
    <w:rsid w:val="705B5186"/>
    <w:rsid w:val="707723D0"/>
    <w:rsid w:val="70C20D61"/>
    <w:rsid w:val="70F5661B"/>
    <w:rsid w:val="70F74EAF"/>
    <w:rsid w:val="710124A8"/>
    <w:rsid w:val="71341C5F"/>
    <w:rsid w:val="71360107"/>
    <w:rsid w:val="713B688E"/>
    <w:rsid w:val="714E37F7"/>
    <w:rsid w:val="71C01745"/>
    <w:rsid w:val="71D43752"/>
    <w:rsid w:val="71F1796A"/>
    <w:rsid w:val="7214383E"/>
    <w:rsid w:val="72154626"/>
    <w:rsid w:val="72165809"/>
    <w:rsid w:val="72262B5D"/>
    <w:rsid w:val="72283FF7"/>
    <w:rsid w:val="722E7212"/>
    <w:rsid w:val="723A0474"/>
    <w:rsid w:val="7258197D"/>
    <w:rsid w:val="725923E4"/>
    <w:rsid w:val="725B146D"/>
    <w:rsid w:val="72793266"/>
    <w:rsid w:val="727E3828"/>
    <w:rsid w:val="72864BF7"/>
    <w:rsid w:val="729023FC"/>
    <w:rsid w:val="72A746B3"/>
    <w:rsid w:val="72E820EE"/>
    <w:rsid w:val="72F571CC"/>
    <w:rsid w:val="73012015"/>
    <w:rsid w:val="732857F3"/>
    <w:rsid w:val="735C549D"/>
    <w:rsid w:val="7399049F"/>
    <w:rsid w:val="739D493C"/>
    <w:rsid w:val="73AF1A71"/>
    <w:rsid w:val="73C0646E"/>
    <w:rsid w:val="73CF5C6F"/>
    <w:rsid w:val="7414117C"/>
    <w:rsid w:val="7420296E"/>
    <w:rsid w:val="742222F5"/>
    <w:rsid w:val="74455F31"/>
    <w:rsid w:val="74476126"/>
    <w:rsid w:val="74635A20"/>
    <w:rsid w:val="74706664"/>
    <w:rsid w:val="747F3682"/>
    <w:rsid w:val="749C4185"/>
    <w:rsid w:val="74BE0A36"/>
    <w:rsid w:val="74E249F9"/>
    <w:rsid w:val="74E413C5"/>
    <w:rsid w:val="7500081F"/>
    <w:rsid w:val="75067759"/>
    <w:rsid w:val="752E6DCD"/>
    <w:rsid w:val="7551380D"/>
    <w:rsid w:val="75600BE5"/>
    <w:rsid w:val="7564475C"/>
    <w:rsid w:val="7583797F"/>
    <w:rsid w:val="75976C60"/>
    <w:rsid w:val="75B74A12"/>
    <w:rsid w:val="75D20F1D"/>
    <w:rsid w:val="75DA2C18"/>
    <w:rsid w:val="75F145C2"/>
    <w:rsid w:val="75F54412"/>
    <w:rsid w:val="76165DD7"/>
    <w:rsid w:val="761D08E0"/>
    <w:rsid w:val="762B73A9"/>
    <w:rsid w:val="76516E0F"/>
    <w:rsid w:val="765D347C"/>
    <w:rsid w:val="765E32DA"/>
    <w:rsid w:val="76826699"/>
    <w:rsid w:val="768947FB"/>
    <w:rsid w:val="76C87133"/>
    <w:rsid w:val="76CD08D5"/>
    <w:rsid w:val="76DB4B92"/>
    <w:rsid w:val="77043E82"/>
    <w:rsid w:val="77052AA4"/>
    <w:rsid w:val="77136511"/>
    <w:rsid w:val="772C162A"/>
    <w:rsid w:val="772C33D8"/>
    <w:rsid w:val="77340A39"/>
    <w:rsid w:val="77351FD0"/>
    <w:rsid w:val="77472422"/>
    <w:rsid w:val="7762504C"/>
    <w:rsid w:val="777F31F2"/>
    <w:rsid w:val="777F79AC"/>
    <w:rsid w:val="77860D3A"/>
    <w:rsid w:val="77A318EC"/>
    <w:rsid w:val="77AB3185"/>
    <w:rsid w:val="77BD0700"/>
    <w:rsid w:val="77BD72AC"/>
    <w:rsid w:val="77D1700D"/>
    <w:rsid w:val="77D23F80"/>
    <w:rsid w:val="77EC04CC"/>
    <w:rsid w:val="78085BF3"/>
    <w:rsid w:val="78104AA8"/>
    <w:rsid w:val="7838116A"/>
    <w:rsid w:val="78775729"/>
    <w:rsid w:val="787B63C5"/>
    <w:rsid w:val="78A42DB0"/>
    <w:rsid w:val="78A656AB"/>
    <w:rsid w:val="78B2245C"/>
    <w:rsid w:val="78B96EEE"/>
    <w:rsid w:val="78BB4A14"/>
    <w:rsid w:val="78D37FAF"/>
    <w:rsid w:val="78E172CC"/>
    <w:rsid w:val="78EA1D1F"/>
    <w:rsid w:val="78F10436"/>
    <w:rsid w:val="7904172F"/>
    <w:rsid w:val="79074C3A"/>
    <w:rsid w:val="790F7E27"/>
    <w:rsid w:val="792A231A"/>
    <w:rsid w:val="79316829"/>
    <w:rsid w:val="7956298E"/>
    <w:rsid w:val="79660E24"/>
    <w:rsid w:val="797E66A9"/>
    <w:rsid w:val="799573D4"/>
    <w:rsid w:val="79A97383"/>
    <w:rsid w:val="79E27E8B"/>
    <w:rsid w:val="79F850CE"/>
    <w:rsid w:val="79FD443C"/>
    <w:rsid w:val="7A1D1975"/>
    <w:rsid w:val="7A3E5150"/>
    <w:rsid w:val="7A4670D6"/>
    <w:rsid w:val="7A4D5B40"/>
    <w:rsid w:val="7A534B63"/>
    <w:rsid w:val="7A615382"/>
    <w:rsid w:val="7A67303B"/>
    <w:rsid w:val="7A707A80"/>
    <w:rsid w:val="7A721514"/>
    <w:rsid w:val="7A97500D"/>
    <w:rsid w:val="7AAB1D04"/>
    <w:rsid w:val="7AB21E46"/>
    <w:rsid w:val="7ABA4368"/>
    <w:rsid w:val="7AC8166A"/>
    <w:rsid w:val="7ACB59A3"/>
    <w:rsid w:val="7AD05746"/>
    <w:rsid w:val="7AEA5A84"/>
    <w:rsid w:val="7B0408F4"/>
    <w:rsid w:val="7B257FFD"/>
    <w:rsid w:val="7B343476"/>
    <w:rsid w:val="7B3665D4"/>
    <w:rsid w:val="7B3F192C"/>
    <w:rsid w:val="7B5A2978"/>
    <w:rsid w:val="7B5A7E4C"/>
    <w:rsid w:val="7B667AF9"/>
    <w:rsid w:val="7B7468F8"/>
    <w:rsid w:val="7BCC0CE6"/>
    <w:rsid w:val="7BEE0103"/>
    <w:rsid w:val="7C044924"/>
    <w:rsid w:val="7C0A0FE4"/>
    <w:rsid w:val="7C254906"/>
    <w:rsid w:val="7C421432"/>
    <w:rsid w:val="7C590818"/>
    <w:rsid w:val="7C6B1866"/>
    <w:rsid w:val="7C7C10F6"/>
    <w:rsid w:val="7C853BEA"/>
    <w:rsid w:val="7C881368"/>
    <w:rsid w:val="7C9E6B26"/>
    <w:rsid w:val="7CE27788"/>
    <w:rsid w:val="7D006E99"/>
    <w:rsid w:val="7D0C32F1"/>
    <w:rsid w:val="7D0F408D"/>
    <w:rsid w:val="7D4245A6"/>
    <w:rsid w:val="7D491C6C"/>
    <w:rsid w:val="7D5429C0"/>
    <w:rsid w:val="7D63574E"/>
    <w:rsid w:val="7D6E6D43"/>
    <w:rsid w:val="7D7B358D"/>
    <w:rsid w:val="7D823D52"/>
    <w:rsid w:val="7D9C12B8"/>
    <w:rsid w:val="7DAC7021"/>
    <w:rsid w:val="7DB57A34"/>
    <w:rsid w:val="7DC8387F"/>
    <w:rsid w:val="7DE60973"/>
    <w:rsid w:val="7DEF0916"/>
    <w:rsid w:val="7E1E5218"/>
    <w:rsid w:val="7E374B3D"/>
    <w:rsid w:val="7E6F077A"/>
    <w:rsid w:val="7E9A4E1F"/>
    <w:rsid w:val="7EA7723A"/>
    <w:rsid w:val="7EC32874"/>
    <w:rsid w:val="7ECE024E"/>
    <w:rsid w:val="7EF56FBB"/>
    <w:rsid w:val="7EFE565A"/>
    <w:rsid w:val="7F0768EB"/>
    <w:rsid w:val="7F143BEC"/>
    <w:rsid w:val="7F1C3D32"/>
    <w:rsid w:val="7F203823"/>
    <w:rsid w:val="7F6531DB"/>
    <w:rsid w:val="7F715AF2"/>
    <w:rsid w:val="7F886E69"/>
    <w:rsid w:val="7FB65F35"/>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semiHidden="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nhideWhenUsed="0" w:uiPriority="0" w:semiHidden="0"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4"/>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4"/>
    <w:link w:val="85"/>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86"/>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7"/>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8"/>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9"/>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3"/>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1"/>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2"/>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218"/>
    <w:qFormat/>
    <w:uiPriority w:val="99"/>
    <w:pPr>
      <w:widowControl/>
      <w:snapToGrid w:val="0"/>
      <w:spacing w:line="480" w:lineRule="exact"/>
      <w:ind w:firstLine="567"/>
    </w:pPr>
    <w:rPr>
      <w:rFonts w:ascii="宋体"/>
      <w:color w:val="000000"/>
      <w:kern w:val="28"/>
      <w:sz w:val="28"/>
      <w:szCs w:val="20"/>
    </w:rPr>
  </w:style>
  <w:style w:type="paragraph" w:styleId="5">
    <w:name w:val="Body Text Indent"/>
    <w:basedOn w:val="1"/>
    <w:next w:val="1"/>
    <w:link w:val="99"/>
    <w:qFormat/>
    <w:uiPriority w:val="99"/>
    <w:pPr>
      <w:spacing w:line="480" w:lineRule="exact"/>
      <w:ind w:firstLine="480" w:firstLineChars="200"/>
    </w:pPr>
    <w:rPr>
      <w:rFonts w:ascii="宋体" w:hAnsi="宋体"/>
      <w:sz w:val="24"/>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52"/>
    <w:qFormat/>
    <w:uiPriority w:val="99"/>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227"/>
    <w:qFormat/>
    <w:uiPriority w:val="99"/>
    <w:pPr>
      <w:shd w:val="clear" w:color="auto" w:fill="000080"/>
    </w:pPr>
    <w:rPr>
      <w:sz w:val="24"/>
      <w:szCs w:val="20"/>
    </w:rPr>
  </w:style>
  <w:style w:type="paragraph" w:styleId="20">
    <w:name w:val="annotation text"/>
    <w:basedOn w:val="1"/>
    <w:link w:val="355"/>
    <w:qFormat/>
    <w:uiPriority w:val="99"/>
    <w:pPr>
      <w:jc w:val="left"/>
    </w:pPr>
    <w:rPr>
      <w:sz w:val="24"/>
      <w:szCs w:val="20"/>
    </w:rPr>
  </w:style>
  <w:style w:type="paragraph" w:styleId="21">
    <w:name w:val="Salutation"/>
    <w:basedOn w:val="1"/>
    <w:next w:val="1"/>
    <w:link w:val="97"/>
    <w:qFormat/>
    <w:uiPriority w:val="99"/>
    <w:rPr>
      <w:rFonts w:ascii="仿宋_GB2312" w:eastAsia="仿宋_GB2312"/>
      <w:sz w:val="28"/>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93"/>
    <w:qFormat/>
    <w:uiPriority w:val="99"/>
    <w:pPr>
      <w:autoSpaceDE w:val="0"/>
      <w:autoSpaceDN w:val="0"/>
      <w:spacing w:line="360" w:lineRule="auto"/>
    </w:pPr>
    <w:rPr>
      <w:rFonts w:ascii="宋体" w:hAnsi="Arial" w:cs="Arial"/>
      <w:sz w:val="24"/>
      <w:szCs w:val="21"/>
      <w:lang w:val="zh-CN"/>
    </w:rPr>
  </w:style>
  <w:style w:type="paragraph" w:styleId="24">
    <w:name w:val="Body Text First Indent"/>
    <w:basedOn w:val="23"/>
    <w:next w:val="1"/>
    <w:link w:val="94"/>
    <w:qFormat/>
    <w:uiPriority w:val="99"/>
    <w:pPr>
      <w:ind w:firstLine="420"/>
    </w:pPr>
    <w:rPr>
      <w:rFonts w:hAnsi="Times New Roman" w:cs="Times New Roman"/>
      <w:szCs w:val="20"/>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0"/>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33"/>
    <w:link w:val="101"/>
    <w:qFormat/>
    <w:uiPriority w:val="99"/>
    <w:rPr>
      <w:rFonts w:ascii="宋体" w:hAnsi="Courier New" w:cs="Arial"/>
      <w:szCs w:val="21"/>
    </w:rPr>
  </w:style>
  <w:style w:type="paragraph" w:styleId="33">
    <w:name w:val="index 7"/>
    <w:basedOn w:val="1"/>
    <w:next w:val="1"/>
    <w:qFormat/>
    <w:locked/>
    <w:uiPriority w:val="0"/>
    <w:pPr>
      <w:ind w:left="1200" w:leftChars="1200"/>
    </w:pPr>
    <w:rPr>
      <w:rFonts w:ascii="Times New Roman" w:hAnsi="Times New Roman"/>
      <w:szCs w:val="24"/>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02"/>
    <w:qFormat/>
    <w:uiPriority w:val="99"/>
    <w:pPr>
      <w:ind w:left="100" w:leftChars="2500"/>
    </w:pPr>
    <w:rPr>
      <w:rFonts w:ascii="宋体"/>
      <w:sz w:val="24"/>
      <w:szCs w:val="21"/>
      <w:lang w:val="zh-CN"/>
    </w:rPr>
  </w:style>
  <w:style w:type="paragraph" w:styleId="37">
    <w:name w:val="Body Text Indent 2"/>
    <w:basedOn w:val="1"/>
    <w:link w:val="103"/>
    <w:qFormat/>
    <w:uiPriority w:val="99"/>
    <w:pPr>
      <w:spacing w:line="360" w:lineRule="auto"/>
      <w:ind w:firstLine="601"/>
      <w:textAlignment w:val="baseline"/>
    </w:pPr>
    <w:rPr>
      <w:rFonts w:ascii="宋体"/>
      <w:kern w:val="0"/>
      <w:sz w:val="28"/>
      <w:szCs w:val="20"/>
    </w:rPr>
  </w:style>
  <w:style w:type="paragraph" w:styleId="38">
    <w:name w:val="endnote text"/>
    <w:basedOn w:val="1"/>
    <w:link w:val="104"/>
    <w:qFormat/>
    <w:uiPriority w:val="99"/>
    <w:rPr>
      <w:lang w:val="zh-CN"/>
    </w:rPr>
  </w:style>
  <w:style w:type="paragraph" w:styleId="39">
    <w:name w:val="Balloon Text"/>
    <w:basedOn w:val="1"/>
    <w:link w:val="213"/>
    <w:qFormat/>
    <w:uiPriority w:val="99"/>
    <w:rPr>
      <w:sz w:val="18"/>
      <w:szCs w:val="20"/>
    </w:rPr>
  </w:style>
  <w:style w:type="paragraph" w:styleId="40">
    <w:name w:val="footer"/>
    <w:basedOn w:val="1"/>
    <w:link w:val="391"/>
    <w:qFormat/>
    <w:uiPriority w:val="99"/>
    <w:pPr>
      <w:tabs>
        <w:tab w:val="center" w:pos="4153"/>
        <w:tab w:val="right" w:pos="8306"/>
      </w:tabs>
      <w:snapToGrid w:val="0"/>
      <w:jc w:val="left"/>
    </w:pPr>
    <w:rPr>
      <w:sz w:val="18"/>
      <w:szCs w:val="20"/>
    </w:rPr>
  </w:style>
  <w:style w:type="paragraph" w:styleId="41">
    <w:name w:val="header"/>
    <w:basedOn w:val="1"/>
    <w:link w:val="400"/>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8"/>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9"/>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
    <w:link w:val="110"/>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1"/>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2"/>
    <w:qFormat/>
    <w:uiPriority w:val="99"/>
    <w:pPr>
      <w:spacing w:after="120" w:line="480" w:lineRule="auto"/>
    </w:pPr>
  </w:style>
  <w:style w:type="paragraph" w:styleId="57">
    <w:name w:val="HTML Preformatted"/>
    <w:basedOn w:val="1"/>
    <w:link w:val="1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4"/>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15"/>
    <w:qFormat/>
    <w:uiPriority w:val="99"/>
    <w:rPr>
      <w:b/>
      <w:bCs/>
    </w:rPr>
  </w:style>
  <w:style w:type="paragraph" w:styleId="61">
    <w:name w:val="Body Text First Indent 2"/>
    <w:basedOn w:val="5"/>
    <w:next w:val="1"/>
    <w:link w:val="116"/>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styleId="79">
    <w:name w:val="HTML Sample"/>
    <w:basedOn w:val="69"/>
    <w:qFormat/>
    <w:locked/>
    <w:uiPriority w:val="0"/>
    <w:rPr>
      <w:rFonts w:ascii="Courier New" w:hAnsi="Courier New"/>
    </w:rPr>
  </w:style>
  <w:style w:type="paragraph" w:customStyle="1" w:styleId="80">
    <w:name w:val="Body Text First Indent 21"/>
    <w:basedOn w:val="81"/>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1">
    <w:name w:val="Body Text Indent1"/>
    <w:basedOn w:val="1"/>
    <w:next w:val="1"/>
    <w:qFormat/>
    <w:uiPriority w:val="0"/>
    <w:pPr>
      <w:ind w:left="420" w:leftChars="200"/>
    </w:pPr>
  </w:style>
  <w:style w:type="paragraph" w:customStyle="1" w:styleId="82">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83">
    <w:name w:val="Body Text 31"/>
    <w:basedOn w:val="1"/>
    <w:qFormat/>
    <w:uiPriority w:val="0"/>
    <w:pPr>
      <w:spacing w:after="120" w:afterLines="0"/>
    </w:pPr>
    <w:rPr>
      <w:sz w:val="16"/>
      <w:szCs w:val="16"/>
    </w:rPr>
  </w:style>
  <w:style w:type="character" w:customStyle="1" w:styleId="84">
    <w:name w:val="Heading 1 Char"/>
    <w:basedOn w:val="69"/>
    <w:link w:val="2"/>
    <w:qFormat/>
    <w:locked/>
    <w:uiPriority w:val="99"/>
    <w:rPr>
      <w:rFonts w:ascii="Times New Roman" w:hAnsi="Times New Roman" w:eastAsia="黑体" w:cs="Times New Roman"/>
      <w:b/>
      <w:kern w:val="0"/>
      <w:sz w:val="24"/>
    </w:rPr>
  </w:style>
  <w:style w:type="character" w:customStyle="1" w:styleId="85">
    <w:name w:val="Heading 2 Char"/>
    <w:basedOn w:val="69"/>
    <w:link w:val="3"/>
    <w:semiHidden/>
    <w:qFormat/>
    <w:locked/>
    <w:uiPriority w:val="99"/>
    <w:rPr>
      <w:rFonts w:ascii="Cambria" w:hAnsi="Cambria" w:eastAsia="宋体" w:cs="Times New Roman"/>
      <w:b/>
      <w:bCs/>
      <w:sz w:val="32"/>
      <w:szCs w:val="32"/>
    </w:rPr>
  </w:style>
  <w:style w:type="character" w:customStyle="1" w:styleId="86">
    <w:name w:val="Heading 3 Char"/>
    <w:basedOn w:val="69"/>
    <w:link w:val="6"/>
    <w:semiHidden/>
    <w:qFormat/>
    <w:locked/>
    <w:uiPriority w:val="99"/>
    <w:rPr>
      <w:rFonts w:cs="Times New Roman"/>
      <w:b/>
      <w:bCs/>
      <w:sz w:val="32"/>
      <w:szCs w:val="32"/>
    </w:rPr>
  </w:style>
  <w:style w:type="character" w:customStyle="1" w:styleId="87">
    <w:name w:val="Heading 4 Char"/>
    <w:basedOn w:val="69"/>
    <w:link w:val="7"/>
    <w:qFormat/>
    <w:locked/>
    <w:uiPriority w:val="99"/>
    <w:rPr>
      <w:rFonts w:ascii="Arial" w:hAnsi="Arial" w:eastAsia="黑体" w:cs="Times New Roman"/>
      <w:b/>
      <w:kern w:val="2"/>
      <w:sz w:val="28"/>
      <w:lang w:val="zh-CN"/>
    </w:rPr>
  </w:style>
  <w:style w:type="character" w:customStyle="1" w:styleId="88">
    <w:name w:val="Heading 5 Char"/>
    <w:basedOn w:val="69"/>
    <w:link w:val="8"/>
    <w:qFormat/>
    <w:locked/>
    <w:uiPriority w:val="99"/>
    <w:rPr>
      <w:rFonts w:cs="Times New Roman"/>
      <w:b/>
      <w:kern w:val="2"/>
      <w:sz w:val="28"/>
    </w:rPr>
  </w:style>
  <w:style w:type="character" w:customStyle="1" w:styleId="89">
    <w:name w:val="Heading 6 Char"/>
    <w:basedOn w:val="69"/>
    <w:link w:val="9"/>
    <w:qFormat/>
    <w:locked/>
    <w:uiPriority w:val="99"/>
    <w:rPr>
      <w:rFonts w:ascii="Arial" w:hAnsi="Arial" w:eastAsia="黑体" w:cs="Times New Roman"/>
      <w:b/>
      <w:kern w:val="2"/>
      <w:sz w:val="24"/>
    </w:rPr>
  </w:style>
  <w:style w:type="character" w:customStyle="1" w:styleId="90">
    <w:name w:val="Heading 7 Char"/>
    <w:basedOn w:val="69"/>
    <w:link w:val="10"/>
    <w:qFormat/>
    <w:locked/>
    <w:uiPriority w:val="99"/>
    <w:rPr>
      <w:rFonts w:ascii="宋体" w:hAnsi="宋体" w:eastAsia="宋体" w:cs="Times New Roman"/>
      <w:b/>
      <w:kern w:val="2"/>
      <w:sz w:val="24"/>
      <w:lang w:val="en-US" w:eastAsia="zh-CN"/>
    </w:rPr>
  </w:style>
  <w:style w:type="character" w:customStyle="1" w:styleId="91">
    <w:name w:val="Heading 8 Char"/>
    <w:basedOn w:val="69"/>
    <w:link w:val="11"/>
    <w:qFormat/>
    <w:locked/>
    <w:uiPriority w:val="99"/>
    <w:rPr>
      <w:rFonts w:ascii="Arial" w:hAnsi="Arial" w:eastAsia="黑体" w:cs="Times New Roman"/>
      <w:kern w:val="2"/>
      <w:sz w:val="24"/>
    </w:rPr>
  </w:style>
  <w:style w:type="character" w:customStyle="1" w:styleId="92">
    <w:name w:val="Heading 9 Char"/>
    <w:basedOn w:val="69"/>
    <w:link w:val="12"/>
    <w:qFormat/>
    <w:locked/>
    <w:uiPriority w:val="99"/>
    <w:rPr>
      <w:rFonts w:ascii="Arial" w:hAnsi="Arial" w:eastAsia="黑体" w:cs="Times New Roman"/>
      <w:kern w:val="2"/>
      <w:sz w:val="21"/>
    </w:rPr>
  </w:style>
  <w:style w:type="character" w:customStyle="1" w:styleId="93">
    <w:name w:val="Body Text Char"/>
    <w:basedOn w:val="69"/>
    <w:link w:val="23"/>
    <w:qFormat/>
    <w:locked/>
    <w:uiPriority w:val="99"/>
    <w:rPr>
      <w:rFonts w:ascii="宋体" w:hAnsi="Arial" w:eastAsia="宋体" w:cs="Times New Roman"/>
      <w:snapToGrid w:val="0"/>
      <w:kern w:val="2"/>
      <w:sz w:val="21"/>
      <w:lang w:val="zh-CN" w:eastAsia="zh-CN"/>
    </w:rPr>
  </w:style>
  <w:style w:type="character" w:customStyle="1" w:styleId="94">
    <w:name w:val="Body Text First Indent Char"/>
    <w:basedOn w:val="93"/>
    <w:link w:val="24"/>
    <w:qFormat/>
    <w:locked/>
    <w:uiPriority w:val="99"/>
    <w:rPr>
      <w:sz w:val="24"/>
    </w:rPr>
  </w:style>
  <w:style w:type="character" w:customStyle="1" w:styleId="95">
    <w:name w:val="Document Map Char"/>
    <w:basedOn w:val="69"/>
    <w:link w:val="19"/>
    <w:qFormat/>
    <w:locked/>
    <w:uiPriority w:val="99"/>
    <w:rPr>
      <w:rFonts w:eastAsia="宋体" w:cs="Times New Roman"/>
      <w:kern w:val="2"/>
      <w:sz w:val="24"/>
      <w:lang w:val="en-US" w:eastAsia="zh-CN"/>
    </w:rPr>
  </w:style>
  <w:style w:type="character" w:customStyle="1" w:styleId="96">
    <w:name w:val="Comment Text Char"/>
    <w:basedOn w:val="69"/>
    <w:link w:val="20"/>
    <w:qFormat/>
    <w:locked/>
    <w:uiPriority w:val="99"/>
    <w:rPr>
      <w:rFonts w:ascii="宋体" w:hAnsi="宋体" w:eastAsia="宋体" w:cs="Times New Roman"/>
      <w:kern w:val="2"/>
      <w:sz w:val="24"/>
      <w:lang w:val="en-US" w:eastAsia="zh-CN"/>
    </w:rPr>
  </w:style>
  <w:style w:type="character" w:customStyle="1" w:styleId="97">
    <w:name w:val="Salutation Char"/>
    <w:basedOn w:val="69"/>
    <w:link w:val="21"/>
    <w:qFormat/>
    <w:locked/>
    <w:uiPriority w:val="99"/>
    <w:rPr>
      <w:rFonts w:ascii="仿宋_GB2312" w:eastAsia="仿宋_GB2312" w:cs="Times New Roman"/>
      <w:kern w:val="2"/>
      <w:sz w:val="28"/>
    </w:rPr>
  </w:style>
  <w:style w:type="character" w:customStyle="1" w:styleId="98">
    <w:name w:val="Body Text 3 Char"/>
    <w:basedOn w:val="69"/>
    <w:qFormat/>
    <w:locked/>
    <w:uiPriority w:val="99"/>
    <w:rPr>
      <w:rFonts w:cs="Times New Roman"/>
      <w:kern w:val="2"/>
      <w:sz w:val="21"/>
    </w:rPr>
  </w:style>
  <w:style w:type="character" w:customStyle="1" w:styleId="99">
    <w:name w:val="Body Text Indent Char"/>
    <w:basedOn w:val="69"/>
    <w:link w:val="5"/>
    <w:qFormat/>
    <w:locked/>
    <w:uiPriority w:val="99"/>
    <w:rPr>
      <w:rFonts w:ascii="宋体" w:eastAsia="宋体" w:cs="Times New Roman"/>
      <w:kern w:val="2"/>
      <w:sz w:val="24"/>
    </w:rPr>
  </w:style>
  <w:style w:type="character" w:customStyle="1" w:styleId="100">
    <w:name w:val="HTML Address Char"/>
    <w:basedOn w:val="69"/>
    <w:link w:val="29"/>
    <w:qFormat/>
    <w:locked/>
    <w:uiPriority w:val="99"/>
    <w:rPr>
      <w:rFonts w:ascii="宋体" w:eastAsia="宋体" w:cs="Times New Roman"/>
      <w:i/>
      <w:sz w:val="24"/>
    </w:rPr>
  </w:style>
  <w:style w:type="character" w:customStyle="1" w:styleId="101">
    <w:name w:val="Plain Text Char"/>
    <w:basedOn w:val="69"/>
    <w:link w:val="32"/>
    <w:qFormat/>
    <w:locked/>
    <w:uiPriority w:val="99"/>
    <w:rPr>
      <w:rFonts w:ascii="宋体" w:hAnsi="Courier New" w:eastAsia="宋体" w:cs="Times New Roman"/>
      <w:snapToGrid w:val="0"/>
      <w:kern w:val="2"/>
      <w:sz w:val="21"/>
      <w:lang w:val="en-US" w:eastAsia="zh-CN"/>
    </w:rPr>
  </w:style>
  <w:style w:type="character" w:customStyle="1" w:styleId="102">
    <w:name w:val="Date Char"/>
    <w:basedOn w:val="69"/>
    <w:link w:val="36"/>
    <w:qFormat/>
    <w:locked/>
    <w:uiPriority w:val="99"/>
    <w:rPr>
      <w:rFonts w:ascii="宋体" w:cs="Times New Roman"/>
      <w:kern w:val="2"/>
      <w:sz w:val="21"/>
      <w:lang w:val="zh-CN"/>
    </w:rPr>
  </w:style>
  <w:style w:type="character" w:customStyle="1" w:styleId="103">
    <w:name w:val="Body Text Indent 2 Char"/>
    <w:basedOn w:val="69"/>
    <w:link w:val="37"/>
    <w:qFormat/>
    <w:locked/>
    <w:uiPriority w:val="99"/>
    <w:rPr>
      <w:rFonts w:ascii="宋体" w:cs="Times New Roman"/>
      <w:sz w:val="28"/>
    </w:rPr>
  </w:style>
  <w:style w:type="character" w:customStyle="1" w:styleId="104">
    <w:name w:val="Endnote Text Char"/>
    <w:basedOn w:val="69"/>
    <w:link w:val="38"/>
    <w:qFormat/>
    <w:locked/>
    <w:uiPriority w:val="99"/>
    <w:rPr>
      <w:rFonts w:cs="Times New Roman"/>
      <w:kern w:val="2"/>
      <w:sz w:val="24"/>
      <w:lang w:val="zh-CN"/>
    </w:rPr>
  </w:style>
  <w:style w:type="character" w:customStyle="1" w:styleId="105">
    <w:name w:val="Balloon Text Char"/>
    <w:basedOn w:val="69"/>
    <w:link w:val="39"/>
    <w:qFormat/>
    <w:locked/>
    <w:uiPriority w:val="99"/>
    <w:rPr>
      <w:rFonts w:eastAsia="宋体" w:cs="Times New Roman"/>
      <w:kern w:val="2"/>
      <w:sz w:val="18"/>
      <w:lang w:val="en-US" w:eastAsia="zh-CN"/>
    </w:rPr>
  </w:style>
  <w:style w:type="character" w:customStyle="1" w:styleId="106">
    <w:name w:val="Footer Char"/>
    <w:basedOn w:val="69"/>
    <w:link w:val="40"/>
    <w:qFormat/>
    <w:locked/>
    <w:uiPriority w:val="99"/>
    <w:rPr>
      <w:rFonts w:eastAsia="宋体" w:cs="Times New Roman"/>
      <w:kern w:val="2"/>
      <w:sz w:val="18"/>
      <w:lang w:val="en-US" w:eastAsia="zh-CN"/>
    </w:rPr>
  </w:style>
  <w:style w:type="character" w:customStyle="1" w:styleId="107">
    <w:name w:val="Header Char"/>
    <w:basedOn w:val="69"/>
    <w:link w:val="41"/>
    <w:qFormat/>
    <w:locked/>
    <w:uiPriority w:val="99"/>
    <w:rPr>
      <w:rFonts w:eastAsia="宋体" w:cs="Times New Roman"/>
      <w:kern w:val="2"/>
      <w:sz w:val="18"/>
      <w:lang w:val="en-US" w:eastAsia="zh-CN"/>
    </w:rPr>
  </w:style>
  <w:style w:type="character" w:customStyle="1" w:styleId="108">
    <w:name w:val="Signature Char"/>
    <w:basedOn w:val="69"/>
    <w:link w:val="42"/>
    <w:qFormat/>
    <w:locked/>
    <w:uiPriority w:val="99"/>
    <w:rPr>
      <w:rFonts w:eastAsia="仿宋_GB2312" w:cs="Times New Roman"/>
      <w:sz w:val="24"/>
    </w:rPr>
  </w:style>
  <w:style w:type="character" w:customStyle="1" w:styleId="109">
    <w:name w:val="Subtitle Char"/>
    <w:basedOn w:val="69"/>
    <w:link w:val="47"/>
    <w:qFormat/>
    <w:locked/>
    <w:uiPriority w:val="99"/>
    <w:rPr>
      <w:rFonts w:ascii="Arial" w:hAnsi="Arial" w:eastAsia="隶书" w:cs="Times New Roman"/>
      <w:b/>
      <w:kern w:val="28"/>
      <w:sz w:val="32"/>
      <w:lang w:val="en-US" w:eastAsia="zh-CN"/>
    </w:rPr>
  </w:style>
  <w:style w:type="character" w:customStyle="1" w:styleId="110">
    <w:name w:val="Footnote Text Char"/>
    <w:basedOn w:val="69"/>
    <w:link w:val="50"/>
    <w:qFormat/>
    <w:locked/>
    <w:uiPriority w:val="99"/>
    <w:rPr>
      <w:rFonts w:cs="Times New Roman"/>
      <w:color w:val="0000FF"/>
      <w:sz w:val="21"/>
    </w:rPr>
  </w:style>
  <w:style w:type="character" w:customStyle="1" w:styleId="111">
    <w:name w:val="Body Text Indent 3 Char"/>
    <w:basedOn w:val="69"/>
    <w:link w:val="53"/>
    <w:qFormat/>
    <w:locked/>
    <w:uiPriority w:val="99"/>
    <w:rPr>
      <w:rFonts w:cs="Times New Roman"/>
      <w:kern w:val="2"/>
      <w:sz w:val="24"/>
    </w:rPr>
  </w:style>
  <w:style w:type="character" w:customStyle="1" w:styleId="112">
    <w:name w:val="Body Text 2 Char"/>
    <w:basedOn w:val="69"/>
    <w:link w:val="56"/>
    <w:qFormat/>
    <w:locked/>
    <w:uiPriority w:val="99"/>
    <w:rPr>
      <w:rFonts w:cs="Times New Roman"/>
      <w:kern w:val="2"/>
      <w:sz w:val="24"/>
    </w:rPr>
  </w:style>
  <w:style w:type="character" w:customStyle="1" w:styleId="113">
    <w:name w:val="HTML Preformatted Char"/>
    <w:basedOn w:val="69"/>
    <w:link w:val="57"/>
    <w:qFormat/>
    <w:locked/>
    <w:uiPriority w:val="99"/>
    <w:rPr>
      <w:rFonts w:ascii="黑体" w:hAnsi="Courier New" w:eastAsia="黑体" w:cs="Times New Roman"/>
    </w:rPr>
  </w:style>
  <w:style w:type="character" w:customStyle="1" w:styleId="114">
    <w:name w:val="Title Char"/>
    <w:basedOn w:val="69"/>
    <w:link w:val="59"/>
    <w:qFormat/>
    <w:locked/>
    <w:uiPriority w:val="99"/>
    <w:rPr>
      <w:rFonts w:cs="Times New Roman"/>
      <w:b/>
      <w:sz w:val="24"/>
      <w:lang w:val="en-GB"/>
    </w:rPr>
  </w:style>
  <w:style w:type="character" w:customStyle="1" w:styleId="115">
    <w:name w:val="Comment Subject Char"/>
    <w:basedOn w:val="96"/>
    <w:link w:val="60"/>
    <w:qFormat/>
    <w:locked/>
    <w:uiPriority w:val="99"/>
    <w:rPr>
      <w:b/>
    </w:rPr>
  </w:style>
  <w:style w:type="character" w:customStyle="1" w:styleId="116">
    <w:name w:val="Body Text First Indent 2 Char"/>
    <w:basedOn w:val="99"/>
    <w:link w:val="61"/>
    <w:qFormat/>
    <w:locked/>
    <w:uiPriority w:val="99"/>
  </w:style>
  <w:style w:type="paragraph" w:customStyle="1" w:styleId="117">
    <w:name w:val="表格文字"/>
    <w:basedOn w:val="32"/>
    <w:next w:val="23"/>
    <w:qFormat/>
    <w:uiPriority w:val="99"/>
    <w:pPr>
      <w:adjustRightInd/>
      <w:ind w:firstLine="200" w:firstLineChars="200"/>
    </w:pPr>
    <w:rPr>
      <w:rFonts w:ascii="Arial" w:hAnsi="Arial"/>
      <w:spacing w:val="-5"/>
      <w:kern w:val="0"/>
      <w:sz w:val="24"/>
      <w:szCs w:val="20"/>
    </w:rPr>
  </w:style>
  <w:style w:type="paragraph" w:customStyle="1" w:styleId="118">
    <w:name w:val="表格"/>
    <w:basedOn w:val="1"/>
    <w:qFormat/>
    <w:uiPriority w:val="99"/>
    <w:pPr>
      <w:snapToGrid w:val="0"/>
      <w:ind w:firstLine="42" w:firstLineChars="21"/>
    </w:pPr>
    <w:rPr>
      <w:rFonts w:ascii="宋体" w:hAnsi="宋体"/>
      <w:kern w:val="0"/>
      <w:sz w:val="20"/>
      <w:szCs w:val="20"/>
    </w:rPr>
  </w:style>
  <w:style w:type="character" w:customStyle="1" w:styleId="119">
    <w:name w:val="表格非标题文字 Char"/>
    <w:link w:val="120"/>
    <w:qFormat/>
    <w:locked/>
    <w:uiPriority w:val="99"/>
    <w:rPr>
      <w:rFonts w:ascii="Futura Bk" w:hAnsi="Futura Bk"/>
      <w:kern w:val="2"/>
      <w:sz w:val="21"/>
      <w:lang w:val="en-US" w:eastAsia="zh-CN"/>
    </w:rPr>
  </w:style>
  <w:style w:type="paragraph" w:customStyle="1" w:styleId="120">
    <w:name w:val="表格非标题文字"/>
    <w:link w:val="119"/>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1">
    <w:name w:val="*正文 Char"/>
    <w:link w:val="122"/>
    <w:qFormat/>
    <w:locked/>
    <w:uiPriority w:val="99"/>
    <w:rPr>
      <w:rFonts w:ascii="宋体" w:eastAsia="宋体"/>
      <w:sz w:val="24"/>
    </w:rPr>
  </w:style>
  <w:style w:type="paragraph" w:customStyle="1" w:styleId="122">
    <w:name w:val="*正文"/>
    <w:basedOn w:val="1"/>
    <w:link w:val="121"/>
    <w:qFormat/>
    <w:uiPriority w:val="99"/>
    <w:pPr>
      <w:snapToGrid w:val="0"/>
      <w:spacing w:line="360" w:lineRule="auto"/>
      <w:ind w:firstLine="482"/>
      <w:jc w:val="left"/>
    </w:pPr>
    <w:rPr>
      <w:rFonts w:ascii="宋体"/>
      <w:kern w:val="0"/>
      <w:sz w:val="24"/>
      <w:szCs w:val="20"/>
    </w:rPr>
  </w:style>
  <w:style w:type="character" w:customStyle="1" w:styleId="123">
    <w:name w:val="Char Char71"/>
    <w:semiHidden/>
    <w:qFormat/>
    <w:uiPriority w:val="99"/>
    <w:rPr>
      <w:rFonts w:eastAsia="宋体"/>
      <w:kern w:val="2"/>
      <w:sz w:val="24"/>
      <w:lang w:val="en-US" w:eastAsia="zh-CN"/>
    </w:rPr>
  </w:style>
  <w:style w:type="character" w:customStyle="1" w:styleId="124">
    <w:name w:val="Char Char6"/>
    <w:qFormat/>
    <w:uiPriority w:val="99"/>
    <w:rPr>
      <w:rFonts w:eastAsia="宋体"/>
      <w:kern w:val="2"/>
      <w:sz w:val="24"/>
      <w:lang w:val="en-US" w:eastAsia="zh-CN"/>
    </w:rPr>
  </w:style>
  <w:style w:type="character" w:customStyle="1" w:styleId="125">
    <w:name w:val="正文缩进 Char"/>
    <w:qFormat/>
    <w:uiPriority w:val="99"/>
    <w:rPr>
      <w:rFonts w:eastAsia="宋体"/>
      <w:kern w:val="2"/>
      <w:sz w:val="21"/>
      <w:lang w:val="en-US" w:eastAsia="zh-CN"/>
    </w:rPr>
  </w:style>
  <w:style w:type="character" w:customStyle="1" w:styleId="126">
    <w:name w:val="正文首行缩进 Char1"/>
    <w:qFormat/>
    <w:uiPriority w:val="99"/>
    <w:rPr>
      <w:rFonts w:ascii="宋体" w:hAnsi="Times New Roman" w:eastAsia="宋体"/>
      <w:snapToGrid w:val="0"/>
      <w:kern w:val="2"/>
      <w:sz w:val="21"/>
      <w:lang w:val="zh-CN"/>
    </w:rPr>
  </w:style>
  <w:style w:type="character" w:customStyle="1" w:styleId="127">
    <w:name w:val="Char Char28"/>
    <w:qFormat/>
    <w:uiPriority w:val="99"/>
    <w:rPr>
      <w:rFonts w:ascii="仿宋_GB2312" w:hAnsi="仿宋_GB2312" w:eastAsia="仿宋_GB2312"/>
      <w:kern w:val="1"/>
      <w:sz w:val="28"/>
    </w:rPr>
  </w:style>
  <w:style w:type="character" w:customStyle="1" w:styleId="128">
    <w:name w:val="标题 3 Char1"/>
    <w:qFormat/>
    <w:uiPriority w:val="99"/>
    <w:rPr>
      <w:rFonts w:ascii="华文中宋" w:hAnsi="华文中宋" w:eastAsia="华文中宋"/>
      <w:b/>
      <w:kern w:val="2"/>
      <w:sz w:val="32"/>
      <w:lang w:val="en-US" w:eastAsia="zh-CN"/>
    </w:rPr>
  </w:style>
  <w:style w:type="character" w:customStyle="1" w:styleId="129">
    <w:name w:val="U_正文 Char"/>
    <w:link w:val="130"/>
    <w:qFormat/>
    <w:locked/>
    <w:uiPriority w:val="99"/>
    <w:rPr>
      <w:sz w:val="24"/>
    </w:rPr>
  </w:style>
  <w:style w:type="paragraph" w:customStyle="1" w:styleId="130">
    <w:name w:val="U_正文"/>
    <w:basedOn w:val="1"/>
    <w:link w:val="129"/>
    <w:qFormat/>
    <w:uiPriority w:val="99"/>
    <w:pPr>
      <w:adjustRightInd/>
      <w:spacing w:beforeLines="20" w:afterLines="20" w:line="300" w:lineRule="auto"/>
      <w:ind w:firstLine="200" w:firstLineChars="200"/>
    </w:pPr>
    <w:rPr>
      <w:kern w:val="0"/>
      <w:sz w:val="24"/>
      <w:szCs w:val="20"/>
    </w:rPr>
  </w:style>
  <w:style w:type="character" w:customStyle="1" w:styleId="131">
    <w:name w:val="HTML 地址 Char1"/>
    <w:qFormat/>
    <w:uiPriority w:val="99"/>
    <w:rPr>
      <w:rFonts w:ascii="Times New Roman" w:hAnsi="Times New Roman" w:eastAsia="宋体"/>
      <w:i/>
      <w:sz w:val="24"/>
    </w:rPr>
  </w:style>
  <w:style w:type="character" w:customStyle="1" w:styleId="132">
    <w:name w:val="Char Char51"/>
    <w:qFormat/>
    <w:uiPriority w:val="99"/>
    <w:rPr>
      <w:rFonts w:ascii="宋体" w:hAnsi="Courier New" w:eastAsia="宋体"/>
      <w:kern w:val="2"/>
      <w:sz w:val="21"/>
      <w:lang w:val="en-US" w:eastAsia="zh-CN"/>
    </w:rPr>
  </w:style>
  <w:style w:type="character" w:customStyle="1" w:styleId="133">
    <w:name w:val="表正文 Char"/>
    <w:qFormat/>
    <w:uiPriority w:val="99"/>
    <w:rPr>
      <w:rFonts w:ascii="宋体" w:eastAsia="宋体"/>
      <w:snapToGrid w:val="0"/>
      <w:color w:val="000000"/>
      <w:kern w:val="28"/>
      <w:sz w:val="28"/>
      <w:lang w:val="en-US" w:eastAsia="zh-CN"/>
    </w:rPr>
  </w:style>
  <w:style w:type="character" w:customStyle="1" w:styleId="134">
    <w:name w:val="Char Char34"/>
    <w:qFormat/>
    <w:uiPriority w:val="99"/>
    <w:rPr>
      <w:b/>
      <w:kern w:val="1"/>
      <w:sz w:val="28"/>
    </w:rPr>
  </w:style>
  <w:style w:type="character" w:customStyle="1" w:styleId="135">
    <w:name w:val="Normal Indent Char"/>
    <w:qFormat/>
    <w:locked/>
    <w:uiPriority w:val="99"/>
    <w:rPr>
      <w:rFonts w:ascii="Calibri" w:hAnsi="Calibri" w:eastAsia="宋体"/>
      <w:snapToGrid w:val="0"/>
      <w:kern w:val="2"/>
      <w:sz w:val="22"/>
      <w:lang w:val="en-US" w:eastAsia="zh-CN"/>
    </w:rPr>
  </w:style>
  <w:style w:type="character" w:customStyle="1" w:styleId="136">
    <w:name w:val="哈哈正文 Char"/>
    <w:link w:val="137"/>
    <w:qFormat/>
    <w:locked/>
    <w:uiPriority w:val="99"/>
    <w:rPr>
      <w:rFonts w:ascii="宋体" w:hAnsi="宋体" w:eastAsia="宋体"/>
      <w:kern w:val="2"/>
      <w:sz w:val="24"/>
    </w:rPr>
  </w:style>
  <w:style w:type="paragraph" w:customStyle="1" w:styleId="137">
    <w:name w:val="哈哈正文"/>
    <w:basedOn w:val="1"/>
    <w:link w:val="136"/>
    <w:qFormat/>
    <w:uiPriority w:val="99"/>
    <w:pPr>
      <w:adjustRightInd/>
      <w:spacing w:line="360" w:lineRule="auto"/>
      <w:ind w:firstLine="200" w:firstLineChars="200"/>
    </w:pPr>
    <w:rPr>
      <w:rFonts w:ascii="宋体" w:hAnsi="宋体"/>
      <w:sz w:val="24"/>
      <w:szCs w:val="20"/>
    </w:rPr>
  </w:style>
  <w:style w:type="character" w:customStyle="1" w:styleId="138">
    <w:name w:val="未处理的提及1"/>
    <w:qFormat/>
    <w:uiPriority w:val="99"/>
    <w:rPr>
      <w:color w:val="808080"/>
      <w:shd w:val="clear" w:color="auto" w:fill="E6E6E6"/>
    </w:rPr>
  </w:style>
  <w:style w:type="character" w:customStyle="1" w:styleId="139">
    <w:name w:val="txt"/>
    <w:qFormat/>
    <w:uiPriority w:val="99"/>
    <w:rPr>
      <w:rFonts w:ascii="仿宋_GB2312" w:eastAsia="微软雅黑"/>
      <w:b/>
      <w:kern w:val="2"/>
      <w:sz w:val="32"/>
      <w:lang w:val="en-US" w:eastAsia="zh-CN"/>
    </w:rPr>
  </w:style>
  <w:style w:type="character" w:customStyle="1" w:styleId="140">
    <w:name w:val="二级标题 Char Char"/>
    <w:qFormat/>
    <w:uiPriority w:val="99"/>
    <w:rPr>
      <w:rFonts w:ascii="宋体" w:hAnsi="宋体" w:eastAsia="宋体"/>
      <w:b/>
      <w:snapToGrid w:val="0"/>
      <w:kern w:val="2"/>
      <w:sz w:val="24"/>
      <w:lang w:val="en-US" w:eastAsia="zh-CN"/>
    </w:rPr>
  </w:style>
  <w:style w:type="character" w:customStyle="1" w:styleId="141">
    <w:name w:val="Char Char32"/>
    <w:qFormat/>
    <w:uiPriority w:val="99"/>
    <w:rPr>
      <w:b/>
      <w:kern w:val="1"/>
      <w:sz w:val="24"/>
    </w:rPr>
  </w:style>
  <w:style w:type="character" w:customStyle="1" w:styleId="142">
    <w:name w:val="PI Char1"/>
    <w:qFormat/>
    <w:uiPriority w:val="99"/>
    <w:rPr>
      <w:rFonts w:ascii="宋体" w:eastAsia="宋体"/>
      <w:kern w:val="2"/>
      <w:sz w:val="24"/>
    </w:rPr>
  </w:style>
  <w:style w:type="character" w:customStyle="1" w:styleId="143">
    <w:name w:val="tw4winTerm"/>
    <w:qFormat/>
    <w:uiPriority w:val="99"/>
    <w:rPr>
      <w:color w:val="0000FF"/>
    </w:rPr>
  </w:style>
  <w:style w:type="character" w:customStyle="1" w:styleId="144">
    <w:name w:val="普通文字 Char Char1"/>
    <w:qFormat/>
    <w:uiPriority w:val="99"/>
    <w:rPr>
      <w:rFonts w:ascii="宋体" w:hAnsi="Courier New"/>
      <w:kern w:val="2"/>
      <w:sz w:val="21"/>
    </w:rPr>
  </w:style>
  <w:style w:type="character" w:customStyle="1" w:styleId="145">
    <w:name w:val="Char Char101"/>
    <w:qFormat/>
    <w:uiPriority w:val="99"/>
    <w:rPr>
      <w:rFonts w:ascii="宋体" w:eastAsia="宋体"/>
      <w:kern w:val="2"/>
      <w:sz w:val="24"/>
      <w:lang w:val="en-US" w:eastAsia="zh-CN"/>
    </w:rPr>
  </w:style>
  <w:style w:type="character" w:customStyle="1" w:styleId="146">
    <w:name w:val="标题 4 Char"/>
    <w:qFormat/>
    <w:uiPriority w:val="99"/>
    <w:rPr>
      <w:rFonts w:ascii="Arial" w:hAnsi="Arial" w:eastAsia="黑体"/>
      <w:b/>
      <w:kern w:val="2"/>
      <w:sz w:val="28"/>
    </w:rPr>
  </w:style>
  <w:style w:type="character" w:customStyle="1" w:styleId="147">
    <w:name w:val="链接"/>
    <w:qFormat/>
    <w:uiPriority w:val="99"/>
    <w:rPr>
      <w:color w:val="0000FF"/>
      <w:sz w:val="21"/>
      <w:u w:val="single"/>
    </w:rPr>
  </w:style>
  <w:style w:type="character" w:customStyle="1" w:styleId="148">
    <w:name w:val="h4 Char"/>
    <w:qFormat/>
    <w:uiPriority w:val="99"/>
    <w:rPr>
      <w:rFonts w:ascii="Arial" w:hAnsi="Arial" w:eastAsia="黑体"/>
      <w:b/>
      <w:kern w:val="2"/>
      <w:sz w:val="28"/>
      <w:lang w:val="zh-CN" w:eastAsia="zh-CN"/>
    </w:rPr>
  </w:style>
  <w:style w:type="character" w:customStyle="1" w:styleId="149">
    <w:name w:val="5正文 Char"/>
    <w:link w:val="150"/>
    <w:qFormat/>
    <w:locked/>
    <w:uiPriority w:val="99"/>
    <w:rPr>
      <w:rFonts w:ascii="仿宋_GB2312" w:hAnsi="微软雅黑" w:eastAsia="仿宋_GB2312"/>
      <w:sz w:val="21"/>
    </w:rPr>
  </w:style>
  <w:style w:type="paragraph" w:customStyle="1" w:styleId="150">
    <w:name w:val="5正文"/>
    <w:basedOn w:val="1"/>
    <w:link w:val="149"/>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1">
    <w:name w:val="标题 3 字符"/>
    <w:qFormat/>
    <w:uiPriority w:val="99"/>
    <w:rPr>
      <w:b/>
      <w:kern w:val="2"/>
      <w:sz w:val="32"/>
    </w:rPr>
  </w:style>
  <w:style w:type="character" w:customStyle="1" w:styleId="152">
    <w:name w:val="样式6 Char"/>
    <w:qFormat/>
    <w:uiPriority w:val="99"/>
    <w:rPr>
      <w:rFonts w:ascii="仿宋_GB2312" w:hAnsi="宋体" w:eastAsia="仿宋_GB2312"/>
      <w:b/>
      <w:kern w:val="2"/>
      <w:sz w:val="24"/>
      <w:lang w:val="en-US" w:eastAsia="zh-CN"/>
    </w:rPr>
  </w:style>
  <w:style w:type="character" w:customStyle="1" w:styleId="153">
    <w:name w:val="Char Char14"/>
    <w:qFormat/>
    <w:uiPriority w:val="99"/>
    <w:rPr>
      <w:rFonts w:ascii="黑体" w:hAnsi="黑体" w:eastAsia="黑体"/>
    </w:rPr>
  </w:style>
  <w:style w:type="character" w:customStyle="1" w:styleId="154">
    <w:name w:val="Heading 2 Hidden Char"/>
    <w:qFormat/>
    <w:uiPriority w:val="99"/>
    <w:rPr>
      <w:rFonts w:ascii="仿宋_GB2312" w:eastAsia="仿宋_GB2312"/>
      <w:b/>
      <w:kern w:val="2"/>
      <w:sz w:val="24"/>
      <w:lang w:val="zh-CN" w:eastAsia="zh-CN"/>
    </w:rPr>
  </w:style>
  <w:style w:type="character" w:customStyle="1" w:styleId="155">
    <w:name w:val="font11"/>
    <w:qFormat/>
    <w:uiPriority w:val="99"/>
    <w:rPr>
      <w:rFonts w:ascii="Times New Roman" w:hAnsi="Times New Roman"/>
      <w:color w:val="000000"/>
      <w:sz w:val="22"/>
      <w:u w:val="none"/>
    </w:rPr>
  </w:style>
  <w:style w:type="character" w:customStyle="1" w:styleId="156">
    <w:name w:val="表正文 Char1"/>
    <w:qFormat/>
    <w:uiPriority w:val="99"/>
    <w:rPr>
      <w:rFonts w:ascii="宋体" w:eastAsia="宋体"/>
      <w:snapToGrid w:val="0"/>
      <w:color w:val="000000"/>
      <w:kern w:val="28"/>
      <w:sz w:val="28"/>
    </w:rPr>
  </w:style>
  <w:style w:type="character" w:customStyle="1" w:styleId="157">
    <w:name w:val="blue1"/>
    <w:basedOn w:val="69"/>
    <w:qFormat/>
    <w:uiPriority w:val="99"/>
    <w:rPr>
      <w:rFonts w:ascii="Arial" w:hAnsi="Arial" w:eastAsia="黑体" w:cs="Arial"/>
      <w:snapToGrid w:val="0"/>
      <w:kern w:val="0"/>
      <w:sz w:val="21"/>
      <w:szCs w:val="21"/>
    </w:rPr>
  </w:style>
  <w:style w:type="character" w:customStyle="1" w:styleId="158">
    <w:name w:val="标书1 Char"/>
    <w:qFormat/>
    <w:uiPriority w:val="99"/>
    <w:rPr>
      <w:rFonts w:eastAsia="宋体"/>
      <w:b/>
      <w:kern w:val="44"/>
      <w:sz w:val="44"/>
      <w:lang w:val="en-US" w:eastAsia="zh-CN"/>
    </w:rPr>
  </w:style>
  <w:style w:type="character" w:customStyle="1" w:styleId="159">
    <w:name w:val="样式5 Char"/>
    <w:qFormat/>
    <w:uiPriority w:val="99"/>
    <w:rPr>
      <w:rFonts w:ascii="仿宋_GB2312" w:hAnsi="仿宋" w:eastAsia="仿宋_GB2312"/>
      <w:kern w:val="2"/>
      <w:sz w:val="24"/>
    </w:rPr>
  </w:style>
  <w:style w:type="character" w:customStyle="1" w:styleId="160">
    <w:name w:val="样式4 Char"/>
    <w:qFormat/>
    <w:uiPriority w:val="99"/>
    <w:rPr>
      <w:rFonts w:ascii="仿宋_GB2312" w:hAnsi="仿宋" w:eastAsia="仿宋_GB2312"/>
      <w:b/>
      <w:kern w:val="2"/>
      <w:sz w:val="32"/>
    </w:rPr>
  </w:style>
  <w:style w:type="character" w:customStyle="1" w:styleId="161">
    <w:name w:val="插图说明 Char"/>
    <w:qFormat/>
    <w:uiPriority w:val="99"/>
    <w:rPr>
      <w:rFonts w:eastAsia="黑体"/>
      <w:sz w:val="24"/>
      <w:lang w:val="en-US" w:eastAsia="zh-CN"/>
    </w:rPr>
  </w:style>
  <w:style w:type="character" w:customStyle="1" w:styleId="162">
    <w:name w:val="正文2 Char Char"/>
    <w:link w:val="163"/>
    <w:qFormat/>
    <w:locked/>
    <w:uiPriority w:val="99"/>
    <w:rPr>
      <w:rFonts w:eastAsia="宋体"/>
      <w:kern w:val="2"/>
      <w:sz w:val="24"/>
      <w:lang w:val="en-US" w:eastAsia="zh-CN"/>
    </w:rPr>
  </w:style>
  <w:style w:type="paragraph" w:customStyle="1" w:styleId="163">
    <w:name w:val="正文2"/>
    <w:basedOn w:val="1"/>
    <w:link w:val="162"/>
    <w:qFormat/>
    <w:uiPriority w:val="99"/>
    <w:pPr>
      <w:spacing w:before="156" w:line="360" w:lineRule="auto"/>
      <w:ind w:firstLine="510" w:firstLineChars="200"/>
    </w:pPr>
    <w:rPr>
      <w:sz w:val="24"/>
      <w:szCs w:val="20"/>
    </w:rPr>
  </w:style>
  <w:style w:type="character" w:customStyle="1" w:styleId="164">
    <w:name w:val="Char Char24"/>
    <w:qFormat/>
    <w:uiPriority w:val="99"/>
    <w:rPr>
      <w:kern w:val="1"/>
      <w:sz w:val="21"/>
    </w:rPr>
  </w:style>
  <w:style w:type="character" w:customStyle="1" w:styleId="165">
    <w:name w:val="普通文字 Char1 Char"/>
    <w:qFormat/>
    <w:uiPriority w:val="99"/>
    <w:rPr>
      <w:rFonts w:ascii="宋体" w:hAnsi="Courier New" w:eastAsia="宋体"/>
      <w:kern w:val="2"/>
      <w:sz w:val="24"/>
      <w:lang w:val="en-US" w:eastAsia="zh-CN"/>
    </w:rPr>
  </w:style>
  <w:style w:type="character" w:customStyle="1" w:styleId="166">
    <w:name w:val="h3 Char1"/>
    <w:qFormat/>
    <w:uiPriority w:val="99"/>
    <w:rPr>
      <w:rFonts w:eastAsia="宋体"/>
      <w:b/>
      <w:kern w:val="2"/>
      <w:sz w:val="32"/>
    </w:rPr>
  </w:style>
  <w:style w:type="character" w:customStyle="1" w:styleId="167">
    <w:name w:val="标题 Char1"/>
    <w:qFormat/>
    <w:uiPriority w:val="99"/>
    <w:rPr>
      <w:rFonts w:ascii="Cambria" w:hAnsi="Cambria" w:eastAsia="宋体"/>
      <w:b/>
      <w:sz w:val="32"/>
    </w:rPr>
  </w:style>
  <w:style w:type="character" w:customStyle="1" w:styleId="168">
    <w:name w:val="gf正文1 Char"/>
    <w:qFormat/>
    <w:uiPriority w:val="99"/>
    <w:rPr>
      <w:rFonts w:ascii="宋体" w:hAnsi="宋体" w:eastAsia="宋体"/>
      <w:kern w:val="2"/>
      <w:sz w:val="24"/>
      <w:lang w:val="en-US" w:eastAsia="zh-CN"/>
    </w:rPr>
  </w:style>
  <w:style w:type="character" w:customStyle="1" w:styleId="169">
    <w:name w:val="正文文本缩进 Char1"/>
    <w:qFormat/>
    <w:uiPriority w:val="99"/>
    <w:rPr>
      <w:rFonts w:ascii="Calibri" w:hAnsi="Calibri"/>
      <w:sz w:val="28"/>
    </w:rPr>
  </w:style>
  <w:style w:type="character" w:customStyle="1" w:styleId="170">
    <w:name w:val="No Spacing Char"/>
    <w:link w:val="171"/>
    <w:qFormat/>
    <w:locked/>
    <w:uiPriority w:val="99"/>
    <w:rPr>
      <w:sz w:val="22"/>
      <w:lang w:val="en-US" w:eastAsia="zh-CN"/>
    </w:rPr>
  </w:style>
  <w:style w:type="paragraph" w:customStyle="1" w:styleId="171">
    <w:name w:val="无间隔1"/>
    <w:link w:val="170"/>
    <w:qFormat/>
    <w:uiPriority w:val="99"/>
    <w:rPr>
      <w:rFonts w:ascii="Times New Roman" w:hAnsi="Times New Roman" w:eastAsia="宋体" w:cs="Times New Roman"/>
      <w:kern w:val="0"/>
      <w:sz w:val="22"/>
      <w:szCs w:val="22"/>
      <w:lang w:val="en-US" w:eastAsia="zh-CN" w:bidi="ar-SA"/>
    </w:rPr>
  </w:style>
  <w:style w:type="character" w:customStyle="1" w:styleId="172">
    <w:name w:val="样式7 Char"/>
    <w:qFormat/>
    <w:uiPriority w:val="99"/>
    <w:rPr>
      <w:rFonts w:ascii="仿宋_GB2312" w:hAnsi="仿宋" w:eastAsia="仿宋_GB2312"/>
      <w:b/>
      <w:kern w:val="2"/>
      <w:sz w:val="24"/>
    </w:rPr>
  </w:style>
  <w:style w:type="character" w:customStyle="1" w:styleId="173">
    <w:name w:val="font12gray1"/>
    <w:qFormat/>
    <w:uiPriority w:val="99"/>
    <w:rPr>
      <w:rFonts w:ascii="仿宋_GB2312" w:eastAsia="微软雅黑"/>
      <w:b/>
      <w:spacing w:val="300"/>
      <w:kern w:val="2"/>
      <w:sz w:val="18"/>
      <w:lang w:val="en-US" w:eastAsia="zh-CN"/>
    </w:rPr>
  </w:style>
  <w:style w:type="character" w:customStyle="1" w:styleId="174">
    <w:name w:val="Char Char7"/>
    <w:semiHidden/>
    <w:qFormat/>
    <w:uiPriority w:val="99"/>
    <w:rPr>
      <w:rFonts w:eastAsia="宋体"/>
      <w:kern w:val="2"/>
      <w:sz w:val="24"/>
      <w:lang w:val="en-US" w:eastAsia="zh-CN"/>
    </w:rPr>
  </w:style>
  <w:style w:type="character" w:customStyle="1" w:styleId="175">
    <w:name w:val="表名 Char"/>
    <w:qFormat/>
    <w:uiPriority w:val="99"/>
    <w:rPr>
      <w:rFonts w:eastAsia="宋体"/>
      <w:b/>
      <w:kern w:val="2"/>
      <w:sz w:val="24"/>
      <w:lang w:val="en-US" w:eastAsia="zh-CN"/>
    </w:rPr>
  </w:style>
  <w:style w:type="character" w:customStyle="1" w:styleId="176">
    <w:name w:val="font41"/>
    <w:qFormat/>
    <w:uiPriority w:val="99"/>
    <w:rPr>
      <w:rFonts w:ascii="仿宋_GB2312" w:eastAsia="仿宋_GB2312"/>
      <w:color w:val="000000"/>
      <w:sz w:val="22"/>
      <w:u w:val="none"/>
    </w:rPr>
  </w:style>
  <w:style w:type="character" w:customStyle="1" w:styleId="177">
    <w:name w:val="纯文本 Char_0"/>
    <w:link w:val="178"/>
    <w:qFormat/>
    <w:locked/>
    <w:uiPriority w:val="99"/>
    <w:rPr>
      <w:rFonts w:ascii="宋体" w:hAnsi="Courier New"/>
      <w:kern w:val="2"/>
      <w:sz w:val="21"/>
      <w:lang w:val="en-US" w:eastAsia="zh-CN"/>
    </w:rPr>
  </w:style>
  <w:style w:type="paragraph" w:customStyle="1" w:styleId="178">
    <w:name w:val="纯文本_0_0"/>
    <w:basedOn w:val="179"/>
    <w:link w:val="177"/>
    <w:qFormat/>
    <w:uiPriority w:val="99"/>
    <w:rPr>
      <w:rFonts w:ascii="宋体" w:hAnsi="Courier New"/>
      <w:szCs w:val="20"/>
    </w:rPr>
  </w:style>
  <w:style w:type="paragraph" w:customStyle="1" w:styleId="179">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正文 项目2 Char"/>
    <w:basedOn w:val="181"/>
    <w:qFormat/>
    <w:uiPriority w:val="99"/>
    <w:rPr>
      <w:rFonts w:cs="Times New Roman"/>
      <w:lang w:bidi="ar-SA"/>
    </w:rPr>
  </w:style>
  <w:style w:type="character" w:customStyle="1" w:styleId="181">
    <w:name w:val="正文 项目 Char"/>
    <w:qFormat/>
    <w:uiPriority w:val="99"/>
    <w:rPr>
      <w:rFonts w:ascii="仿宋_GB2312" w:hAnsi="仿宋_GB2312" w:eastAsia="仿宋_GB2312"/>
      <w:kern w:val="2"/>
      <w:sz w:val="24"/>
    </w:rPr>
  </w:style>
  <w:style w:type="character" w:customStyle="1" w:styleId="182">
    <w:name w:val="h Char Char1"/>
    <w:qFormat/>
    <w:uiPriority w:val="99"/>
    <w:rPr>
      <w:rFonts w:eastAsia="宋体"/>
      <w:kern w:val="2"/>
      <w:sz w:val="18"/>
      <w:lang w:val="en-US" w:eastAsia="zh-CN"/>
    </w:rPr>
  </w:style>
  <w:style w:type="character" w:customStyle="1" w:styleId="183">
    <w:name w:val="Char Char27"/>
    <w:qFormat/>
    <w:uiPriority w:val="99"/>
    <w:rPr>
      <w:rFonts w:ascii="宋体" w:hAnsi="宋体" w:eastAsia="宋体"/>
      <w:color w:val="000000"/>
      <w:kern w:val="1"/>
      <w:sz w:val="28"/>
      <w:lang w:val="en-US" w:eastAsia="zh-CN"/>
    </w:rPr>
  </w:style>
  <w:style w:type="character" w:customStyle="1" w:styleId="184">
    <w:name w:val="px14"/>
    <w:qFormat/>
    <w:uiPriority w:val="99"/>
    <w:rPr>
      <w:rFonts w:ascii="仿宋_GB2312" w:eastAsia="微软雅黑"/>
      <w:b/>
      <w:kern w:val="2"/>
      <w:sz w:val="32"/>
      <w:lang w:val="en-US" w:eastAsia="zh-CN"/>
    </w:rPr>
  </w:style>
  <w:style w:type="character" w:customStyle="1" w:styleId="185">
    <w:name w:val="HTML 预设格式 Char1"/>
    <w:qFormat/>
    <w:uiPriority w:val="99"/>
    <w:rPr>
      <w:rFonts w:ascii="Courier New" w:hAnsi="Courier New" w:eastAsia="宋体"/>
      <w:sz w:val="20"/>
    </w:rPr>
  </w:style>
  <w:style w:type="character" w:customStyle="1" w:styleId="186">
    <w:name w:val="普通文字 Char1"/>
    <w:qFormat/>
    <w:uiPriority w:val="99"/>
    <w:rPr>
      <w:rFonts w:ascii="宋体" w:hAnsi="Courier New" w:eastAsia="宋体"/>
      <w:kern w:val="2"/>
      <w:sz w:val="21"/>
      <w:lang w:val="en-US" w:eastAsia="zh-CN"/>
    </w:rPr>
  </w:style>
  <w:style w:type="character" w:customStyle="1" w:styleId="187">
    <w:name w:val="hei16b1"/>
    <w:qFormat/>
    <w:uiPriority w:val="99"/>
    <w:rPr>
      <w:rFonts w:ascii="Arial" w:hAnsi="Arial"/>
      <w:b/>
      <w:color w:val="000000"/>
      <w:sz w:val="24"/>
    </w:rPr>
  </w:style>
  <w:style w:type="character" w:customStyle="1" w:styleId="188">
    <w:name w:val="正文（绿盟科技） Char"/>
    <w:link w:val="189"/>
    <w:qFormat/>
    <w:locked/>
    <w:uiPriority w:val="99"/>
    <w:rPr>
      <w:rFonts w:ascii="Arial" w:hAnsi="Arial"/>
      <w:sz w:val="21"/>
      <w:lang w:val="en-US" w:eastAsia="zh-CN"/>
    </w:rPr>
  </w:style>
  <w:style w:type="paragraph" w:customStyle="1" w:styleId="189">
    <w:name w:val="正文（绿盟科技）"/>
    <w:link w:val="188"/>
    <w:qFormat/>
    <w:uiPriority w:val="99"/>
    <w:pPr>
      <w:spacing w:line="300" w:lineRule="auto"/>
    </w:pPr>
    <w:rPr>
      <w:rFonts w:ascii="Arial" w:hAnsi="Arial" w:eastAsia="宋体" w:cs="Times New Roman"/>
      <w:kern w:val="0"/>
      <w:sz w:val="21"/>
      <w:szCs w:val="21"/>
      <w:lang w:val="en-US" w:eastAsia="zh-CN" w:bidi="ar-SA"/>
    </w:rPr>
  </w:style>
  <w:style w:type="character" w:customStyle="1" w:styleId="190">
    <w:name w:val="Char Char19"/>
    <w:qFormat/>
    <w:uiPriority w:val="99"/>
    <w:rPr>
      <w:rFonts w:ascii="宋体" w:eastAsia="宋体"/>
      <w:i/>
      <w:sz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99"/>
    <w:rPr>
      <w:rFonts w:eastAsia="宋体"/>
      <w:b/>
      <w:kern w:val="2"/>
      <w:sz w:val="24"/>
      <w:lang w:val="en-US" w:eastAsia="zh-CN"/>
    </w:rPr>
  </w:style>
  <w:style w:type="character" w:customStyle="1" w:styleId="193">
    <w:name w:val="标题 2 字符"/>
    <w:qFormat/>
    <w:uiPriority w:val="99"/>
    <w:rPr>
      <w:rFonts w:ascii="仿宋_GB2312" w:hAnsi="Times New Roman" w:eastAsia="仿宋_GB2312"/>
      <w:b/>
      <w:kern w:val="2"/>
      <w:sz w:val="24"/>
      <w:lang w:val="zh-CN"/>
    </w:rPr>
  </w:style>
  <w:style w:type="character" w:customStyle="1" w:styleId="194">
    <w:name w:val="Char Char72"/>
    <w:qFormat/>
    <w:uiPriority w:val="99"/>
    <w:rPr>
      <w:rFonts w:eastAsia="宋体"/>
      <w:kern w:val="2"/>
      <w:sz w:val="24"/>
      <w:lang w:val="en-US" w:eastAsia="zh-CN"/>
    </w:rPr>
  </w:style>
  <w:style w:type="character" w:customStyle="1" w:styleId="195">
    <w:name w:val="正文文本缩进 Char2"/>
    <w:qFormat/>
    <w:uiPriority w:val="99"/>
    <w:rPr>
      <w:rFonts w:ascii="Times New Roman" w:hAnsi="Times New Roman" w:eastAsia="宋体"/>
      <w:snapToGrid w:val="0"/>
      <w:kern w:val="0"/>
      <w:sz w:val="24"/>
    </w:rPr>
  </w:style>
  <w:style w:type="character" w:customStyle="1" w:styleId="196">
    <w:name w:val="样式2 Char"/>
    <w:qFormat/>
    <w:uiPriority w:val="99"/>
    <w:rPr>
      <w:rFonts w:ascii="仿宋_GB2312" w:hAnsi="仿宋" w:eastAsia="仿宋_GB2312"/>
      <w:b/>
      <w:sz w:val="30"/>
      <w:lang w:val="zh-CN"/>
    </w:rPr>
  </w:style>
  <w:style w:type="character" w:customStyle="1" w:styleId="197">
    <w:name w:val="表格名称[858D7CFB-ED40-4347-BF05-701D383B685F]"/>
    <w:link w:val="198"/>
    <w:qFormat/>
    <w:locked/>
    <w:uiPriority w:val="99"/>
    <w:rPr>
      <w:sz w:val="32"/>
    </w:rPr>
  </w:style>
  <w:style w:type="paragraph" w:customStyle="1" w:styleId="198">
    <w:name w:val="表格名称"/>
    <w:basedOn w:val="3"/>
    <w:link w:val="197"/>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9">
    <w:name w:val="Char Char4"/>
    <w:qFormat/>
    <w:uiPriority w:val="99"/>
    <w:rPr>
      <w:rFonts w:eastAsia="宋体"/>
      <w:b/>
      <w:sz w:val="24"/>
      <w:lang w:val="en-GB" w:eastAsia="zh-CN"/>
    </w:rPr>
  </w:style>
  <w:style w:type="character" w:customStyle="1" w:styleId="200">
    <w:name w:val="c7 style3"/>
    <w:qFormat/>
    <w:uiPriority w:val="99"/>
  </w:style>
  <w:style w:type="character" w:customStyle="1" w:styleId="201">
    <w:name w:val="正文文本 3 Char1"/>
    <w:semiHidden/>
    <w:qFormat/>
    <w:uiPriority w:val="99"/>
    <w:rPr>
      <w:rFonts w:ascii="Times New Roman" w:hAnsi="Times New Roman" w:eastAsia="宋体"/>
      <w:sz w:val="16"/>
    </w:rPr>
  </w:style>
  <w:style w:type="character" w:customStyle="1" w:styleId="202">
    <w:name w:val="tw4winInternal"/>
    <w:qFormat/>
    <w:uiPriority w:val="99"/>
    <w:rPr>
      <w:rFonts w:ascii="Courier New" w:hAnsi="Courier New"/>
      <w:color w:val="FF0000"/>
      <w:lang w:val="en-US" w:eastAsia="zh-CN"/>
    </w:rPr>
  </w:style>
  <w:style w:type="character" w:customStyle="1" w:styleId="203">
    <w:name w:val="Char Char10"/>
    <w:semiHidden/>
    <w:qFormat/>
    <w:uiPriority w:val="99"/>
    <w:rPr>
      <w:rFonts w:ascii="宋体" w:eastAsia="宋体"/>
      <w:kern w:val="2"/>
      <w:sz w:val="24"/>
      <w:lang w:val="en-US" w:eastAsia="zh-CN"/>
    </w:rPr>
  </w:style>
  <w:style w:type="character" w:customStyle="1" w:styleId="204">
    <w:name w:val="shadow11"/>
    <w:qFormat/>
    <w:uiPriority w:val="99"/>
    <w:rPr>
      <w:color w:val="000000"/>
      <w:sz w:val="21"/>
    </w:rPr>
  </w:style>
  <w:style w:type="character" w:customStyle="1" w:styleId="205">
    <w:name w:val="正文非缩进 Char3"/>
    <w:qFormat/>
    <w:uiPriority w:val="99"/>
    <w:rPr>
      <w:rFonts w:ascii="宋体" w:eastAsia="宋体"/>
      <w:snapToGrid w:val="0"/>
      <w:color w:val="000000"/>
      <w:kern w:val="28"/>
      <w:sz w:val="28"/>
      <w:lang w:val="en-US" w:eastAsia="zh-CN"/>
    </w:rPr>
  </w:style>
  <w:style w:type="character" w:customStyle="1" w:styleId="206">
    <w:name w:val="Char Char"/>
    <w:qFormat/>
    <w:uiPriority w:val="99"/>
    <w:rPr>
      <w:rFonts w:ascii="宋体" w:hAnsi="Courier New" w:eastAsia="宋体"/>
      <w:kern w:val="2"/>
      <w:sz w:val="21"/>
      <w:lang w:val="en-US" w:eastAsia="zh-CN"/>
    </w:rPr>
  </w:style>
  <w:style w:type="character" w:customStyle="1" w:styleId="207">
    <w:name w:val="签名 Char1"/>
    <w:qFormat/>
    <w:uiPriority w:val="99"/>
    <w:rPr>
      <w:rFonts w:ascii="Times New Roman" w:hAnsi="Times New Roman" w:eastAsia="宋体"/>
      <w:sz w:val="24"/>
    </w:rPr>
  </w:style>
  <w:style w:type="character" w:customStyle="1" w:styleId="208">
    <w:name w:val="Char Char18"/>
    <w:qFormat/>
    <w:uiPriority w:val="99"/>
    <w:rPr>
      <w:rFonts w:ascii="宋体" w:eastAsia="宋体"/>
      <w:sz w:val="28"/>
    </w:rPr>
  </w:style>
  <w:style w:type="character" w:customStyle="1" w:styleId="209">
    <w:name w:val="批注文字 Char"/>
    <w:qFormat/>
    <w:uiPriority w:val="99"/>
    <w:rPr>
      <w:kern w:val="2"/>
      <w:sz w:val="24"/>
    </w:rPr>
  </w:style>
  <w:style w:type="character" w:customStyle="1" w:styleId="210">
    <w:name w:val="Char Char22"/>
    <w:qFormat/>
    <w:uiPriority w:val="99"/>
    <w:rPr>
      <w:rFonts w:ascii="宋体" w:eastAsia="宋体"/>
      <w:kern w:val="1"/>
      <w:sz w:val="24"/>
    </w:rPr>
  </w:style>
  <w:style w:type="character" w:customStyle="1" w:styleId="211">
    <w:name w:val="pt141"/>
    <w:qFormat/>
    <w:uiPriority w:val="99"/>
    <w:rPr>
      <w:color w:val="330066"/>
      <w:sz w:val="22"/>
    </w:rPr>
  </w:style>
  <w:style w:type="character" w:customStyle="1" w:styleId="212">
    <w:name w:val="正文文本缩进 2 Char1"/>
    <w:semiHidden/>
    <w:qFormat/>
    <w:uiPriority w:val="99"/>
    <w:rPr>
      <w:rFonts w:ascii="Times New Roman" w:hAnsi="Times New Roman" w:eastAsia="宋体"/>
      <w:sz w:val="24"/>
    </w:rPr>
  </w:style>
  <w:style w:type="character" w:customStyle="1" w:styleId="213">
    <w:name w:val="Balloon Text Char1"/>
    <w:link w:val="39"/>
    <w:qFormat/>
    <w:locked/>
    <w:uiPriority w:val="99"/>
    <w:rPr>
      <w:kern w:val="2"/>
      <w:sz w:val="18"/>
    </w:rPr>
  </w:style>
  <w:style w:type="character" w:customStyle="1" w:styleId="214">
    <w:name w:val="Char Char611"/>
    <w:qFormat/>
    <w:uiPriority w:val="99"/>
    <w:rPr>
      <w:rFonts w:eastAsia="宋体"/>
      <w:kern w:val="2"/>
      <w:sz w:val="24"/>
      <w:lang w:val="en-US" w:eastAsia="zh-CN"/>
    </w:rPr>
  </w:style>
  <w:style w:type="character" w:customStyle="1" w:styleId="215">
    <w:name w:val="highlight1"/>
    <w:qFormat/>
    <w:uiPriority w:val="99"/>
    <w:rPr>
      <w:rFonts w:ascii="仿宋_GB2312" w:eastAsia="微软雅黑"/>
      <w:b/>
      <w:kern w:val="2"/>
      <w:sz w:val="23"/>
      <w:lang w:val="en-US" w:eastAsia="zh-CN"/>
    </w:rPr>
  </w:style>
  <w:style w:type="character" w:customStyle="1" w:styleId="216">
    <w:name w:val="my正文 Char"/>
    <w:link w:val="217"/>
    <w:qFormat/>
    <w:locked/>
    <w:uiPriority w:val="99"/>
    <w:rPr>
      <w:rFonts w:ascii="Tahoma" w:hAnsi="Tahoma"/>
      <w:sz w:val="24"/>
    </w:rPr>
  </w:style>
  <w:style w:type="paragraph" w:customStyle="1" w:styleId="217">
    <w:name w:val="my正文"/>
    <w:basedOn w:val="1"/>
    <w:link w:val="216"/>
    <w:qFormat/>
    <w:uiPriority w:val="99"/>
    <w:pPr>
      <w:adjustRightInd/>
      <w:spacing w:line="360" w:lineRule="auto"/>
      <w:ind w:firstLine="480" w:firstLineChars="200"/>
    </w:pPr>
    <w:rPr>
      <w:rFonts w:ascii="Tahoma" w:hAnsi="Tahoma"/>
      <w:kern w:val="0"/>
      <w:sz w:val="24"/>
      <w:szCs w:val="20"/>
    </w:rPr>
  </w:style>
  <w:style w:type="character" w:customStyle="1" w:styleId="218">
    <w:name w:val="Normal Indent Char1"/>
    <w:link w:val="4"/>
    <w:qFormat/>
    <w:locked/>
    <w:uiPriority w:val="99"/>
    <w:rPr>
      <w:rFonts w:ascii="宋体" w:eastAsia="宋体"/>
      <w:snapToGrid w:val="0"/>
      <w:color w:val="000000"/>
      <w:kern w:val="28"/>
      <w:sz w:val="28"/>
      <w:lang w:val="en-US" w:eastAsia="zh-CN"/>
    </w:rPr>
  </w:style>
  <w:style w:type="character" w:customStyle="1" w:styleId="219">
    <w:name w:val="Used by Word for text of Help footnotes Char Char1"/>
    <w:qFormat/>
    <w:uiPriority w:val="99"/>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99"/>
    <w:rPr>
      <w:rFonts w:hAnsi="宋体"/>
      <w:kern w:val="2"/>
      <w:sz w:val="24"/>
    </w:rPr>
  </w:style>
  <w:style w:type="character" w:customStyle="1" w:styleId="222">
    <w:name w:val="纯文本 字符"/>
    <w:qFormat/>
    <w:uiPriority w:val="99"/>
    <w:rPr>
      <w:rFonts w:ascii="宋体" w:hAnsi="Courier New" w:eastAsia="宋体"/>
      <w:snapToGrid w:val="0"/>
      <w:kern w:val="2"/>
      <w:sz w:val="21"/>
      <w:lang w:val="en-US" w:eastAsia="zh-CN"/>
    </w:rPr>
  </w:style>
  <w:style w:type="character" w:customStyle="1" w:styleId="223">
    <w:name w:val="3级 Char"/>
    <w:link w:val="224"/>
    <w:qFormat/>
    <w:locked/>
    <w:uiPriority w:val="99"/>
    <w:rPr>
      <w:rFonts w:ascii="宋体" w:eastAsia="宋体"/>
      <w:b/>
      <w:sz w:val="28"/>
    </w:rPr>
  </w:style>
  <w:style w:type="paragraph" w:customStyle="1" w:styleId="224">
    <w:name w:val="3级"/>
    <w:basedOn w:val="225"/>
    <w:link w:val="223"/>
    <w:qFormat/>
    <w:uiPriority w:val="99"/>
    <w:pPr>
      <w:ind w:left="0" w:right="466" w:firstLine="288"/>
    </w:pPr>
    <w:rPr>
      <w:rFonts w:hAnsi="Times New Roman"/>
      <w:bCs w:val="0"/>
    </w:rPr>
  </w:style>
  <w:style w:type="paragraph" w:customStyle="1" w:styleId="22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6">
    <w:name w:val="myp11"/>
    <w:qFormat/>
    <w:uiPriority w:val="99"/>
    <w:rPr>
      <w:rFonts w:ascii="仿宋_GB2312" w:eastAsia="微软雅黑"/>
      <w:b/>
      <w:kern w:val="2"/>
      <w:sz w:val="32"/>
      <w:lang w:val="en-US" w:eastAsia="zh-CN"/>
    </w:rPr>
  </w:style>
  <w:style w:type="character" w:customStyle="1" w:styleId="227">
    <w:name w:val="Document Map Char1"/>
    <w:link w:val="19"/>
    <w:qFormat/>
    <w:locked/>
    <w:uiPriority w:val="99"/>
    <w:rPr>
      <w:kern w:val="2"/>
      <w:sz w:val="24"/>
      <w:shd w:val="clear" w:color="auto" w:fill="000080"/>
    </w:rPr>
  </w:style>
  <w:style w:type="character" w:customStyle="1" w:styleId="228">
    <w:name w:val="H6 Char"/>
    <w:qFormat/>
    <w:uiPriority w:val="99"/>
    <w:rPr>
      <w:rFonts w:ascii="Arial" w:hAnsi="Arial" w:eastAsia="黑体"/>
      <w:b/>
      <w:kern w:val="2"/>
      <w:sz w:val="24"/>
    </w:rPr>
  </w:style>
  <w:style w:type="character" w:customStyle="1" w:styleId="229">
    <w:name w:val="Char Char91"/>
    <w:qFormat/>
    <w:uiPriority w:val="99"/>
    <w:rPr>
      <w:rFonts w:eastAsia="宋体"/>
      <w:kern w:val="2"/>
      <w:sz w:val="18"/>
      <w:lang w:val="en-US" w:eastAsia="zh-CN"/>
    </w:rPr>
  </w:style>
  <w:style w:type="character" w:customStyle="1" w:styleId="230">
    <w:name w:val="副标题 Char1"/>
    <w:qFormat/>
    <w:uiPriority w:val="99"/>
    <w:rPr>
      <w:rFonts w:ascii="Cambria" w:hAnsi="Cambria" w:eastAsia="宋体"/>
      <w:b/>
      <w:snapToGrid w:val="0"/>
      <w:kern w:val="28"/>
      <w:sz w:val="32"/>
    </w:rPr>
  </w:style>
  <w:style w:type="character" w:customStyle="1" w:styleId="231">
    <w:name w:val="font61"/>
    <w:qFormat/>
    <w:uiPriority w:val="99"/>
    <w:rPr>
      <w:rFonts w:ascii="仿宋" w:hAnsi="仿宋" w:eastAsia="仿宋"/>
      <w:color w:val="000000"/>
      <w:sz w:val="20"/>
      <w:u w:val="none"/>
    </w:rPr>
  </w:style>
  <w:style w:type="character" w:customStyle="1" w:styleId="232">
    <w:name w:val="bod1"/>
    <w:qFormat/>
    <w:uiPriority w:val="99"/>
    <w:rPr>
      <w:rFonts w:ascii="MS Sans Serif" w:hAnsi="MS Sans Serif" w:eastAsia="微软雅黑"/>
      <w:b/>
      <w:color w:val="000000"/>
      <w:kern w:val="2"/>
      <w:sz w:val="20"/>
      <w:lang w:val="en-US" w:eastAsia="zh-CN"/>
    </w:rPr>
  </w:style>
  <w:style w:type="character" w:customStyle="1" w:styleId="233">
    <w:name w:val="Char Char211"/>
    <w:qFormat/>
    <w:uiPriority w:val="99"/>
    <w:rPr>
      <w:rFonts w:eastAsia="宋体"/>
      <w:b/>
      <w:kern w:val="2"/>
      <w:sz w:val="24"/>
      <w:lang w:val="en-US" w:eastAsia="zh-CN"/>
    </w:rPr>
  </w:style>
  <w:style w:type="character" w:customStyle="1" w:styleId="234">
    <w:name w:val="标题 2 Char"/>
    <w:qFormat/>
    <w:uiPriority w:val="99"/>
    <w:rPr>
      <w:rFonts w:ascii="Arial" w:hAnsi="Arial" w:eastAsia="黑体"/>
      <w:b/>
      <w:kern w:val="2"/>
      <w:sz w:val="32"/>
      <w:lang w:val="en-US" w:eastAsia="zh-CN"/>
    </w:rPr>
  </w:style>
  <w:style w:type="character" w:customStyle="1" w:styleId="235">
    <w:name w:val="maywed421"/>
    <w:qFormat/>
    <w:uiPriority w:val="99"/>
    <w:rPr>
      <w:color w:val="366FB6"/>
      <w:u w:val="none"/>
    </w:rPr>
  </w:style>
  <w:style w:type="character" w:customStyle="1" w:styleId="236">
    <w:name w:val="正文文本缩进 Char"/>
    <w:qFormat/>
    <w:uiPriority w:val="99"/>
    <w:rPr>
      <w:rFonts w:ascii="宋体" w:eastAsia="宋体"/>
      <w:kern w:val="2"/>
      <w:sz w:val="24"/>
    </w:rPr>
  </w:style>
  <w:style w:type="character" w:customStyle="1" w:styleId="237">
    <w:name w:val="Char Char102"/>
    <w:semiHidden/>
    <w:qFormat/>
    <w:uiPriority w:val="99"/>
    <w:rPr>
      <w:rFonts w:ascii="宋体" w:eastAsia="宋体"/>
      <w:kern w:val="2"/>
      <w:sz w:val="24"/>
      <w:lang w:val="en-US" w:eastAsia="zh-CN"/>
    </w:rPr>
  </w:style>
  <w:style w:type="character" w:customStyle="1" w:styleId="238">
    <w:name w:val="页眉 Char1"/>
    <w:qFormat/>
    <w:uiPriority w:val="99"/>
    <w:rPr>
      <w:rFonts w:eastAsia="宋体"/>
      <w:kern w:val="2"/>
      <w:sz w:val="18"/>
      <w:lang w:val="en-US" w:eastAsia="zh-CN"/>
    </w:rPr>
  </w:style>
  <w:style w:type="character" w:customStyle="1" w:styleId="239">
    <w:name w:val="md"/>
    <w:basedOn w:val="69"/>
    <w:qFormat/>
    <w:uiPriority w:val="99"/>
    <w:rPr>
      <w:rFonts w:ascii="Arial" w:hAnsi="Arial" w:eastAsia="黑体" w:cs="Arial"/>
      <w:snapToGrid w:val="0"/>
      <w:kern w:val="0"/>
      <w:sz w:val="21"/>
      <w:szCs w:val="21"/>
    </w:rPr>
  </w:style>
  <w:style w:type="character" w:customStyle="1" w:styleId="240">
    <w:name w:val="big1"/>
    <w:qFormat/>
    <w:uiPriority w:val="99"/>
    <w:rPr>
      <w:rFonts w:ascii="宋体" w:hAnsi="宋体" w:eastAsia="宋体"/>
      <w:color w:val="333333"/>
      <w:sz w:val="22"/>
    </w:rPr>
  </w:style>
  <w:style w:type="character" w:customStyle="1" w:styleId="241">
    <w:name w:val="Char Char311"/>
    <w:qFormat/>
    <w:uiPriority w:val="99"/>
    <w:rPr>
      <w:rFonts w:eastAsia="宋体"/>
      <w:kern w:val="2"/>
      <w:sz w:val="24"/>
      <w:lang w:val="en-US" w:eastAsia="zh-CN"/>
    </w:rPr>
  </w:style>
  <w:style w:type="character" w:customStyle="1" w:styleId="242">
    <w:name w:val="Char Char81"/>
    <w:qFormat/>
    <w:uiPriority w:val="99"/>
    <w:rPr>
      <w:rFonts w:eastAsia="宋体"/>
      <w:b/>
      <w:sz w:val="24"/>
      <w:lang w:val="en-GB" w:eastAsia="zh-CN"/>
    </w:rPr>
  </w:style>
  <w:style w:type="character" w:customStyle="1" w:styleId="243">
    <w:name w:val="样式3 Char"/>
    <w:basedOn w:val="196"/>
    <w:qFormat/>
    <w:uiPriority w:val="99"/>
    <w:rPr>
      <w:rFonts w:cs="仿宋_GB2312"/>
      <w:bCs/>
      <w:szCs w:val="30"/>
    </w:rPr>
  </w:style>
  <w:style w:type="character" w:customStyle="1" w:styleId="244">
    <w:name w:val="正文首行缩进 2 Char1"/>
    <w:qFormat/>
    <w:uiPriority w:val="99"/>
    <w:rPr>
      <w:rFonts w:ascii="Times New Roman" w:hAnsi="Times New Roman" w:eastAsia="宋体"/>
      <w:kern w:val="2"/>
      <w:sz w:val="24"/>
    </w:rPr>
  </w:style>
  <w:style w:type="character" w:customStyle="1" w:styleId="245">
    <w:name w:val="副标题 Char2"/>
    <w:qFormat/>
    <w:uiPriority w:val="99"/>
    <w:rPr>
      <w:rFonts w:ascii="Cambria" w:hAnsi="Cambria" w:eastAsia="宋体"/>
      <w:b/>
      <w:snapToGrid w:val="0"/>
      <w:kern w:val="28"/>
      <w:sz w:val="32"/>
    </w:rPr>
  </w:style>
  <w:style w:type="character" w:customStyle="1" w:styleId="246">
    <w:name w:val="标题4-dyf Char"/>
    <w:link w:val="247"/>
    <w:qFormat/>
    <w:locked/>
    <w:uiPriority w:val="99"/>
    <w:rPr>
      <w:rFonts w:ascii="Cambria" w:hAnsi="Cambria"/>
      <w:b/>
      <w:color w:val="000000"/>
      <w:kern w:val="2"/>
      <w:sz w:val="21"/>
    </w:rPr>
  </w:style>
  <w:style w:type="paragraph" w:customStyle="1" w:styleId="247">
    <w:name w:val="标题4-dyf"/>
    <w:basedOn w:val="7"/>
    <w:link w:val="246"/>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8">
    <w:name w:val="dectext1"/>
    <w:qFormat/>
    <w:uiPriority w:val="99"/>
    <w:rPr>
      <w:rFonts w:ascii="宋体" w:hAnsi="宋体" w:eastAsia="宋体"/>
      <w:color w:val="333333"/>
      <w:sz w:val="21"/>
      <w:u w:val="none"/>
    </w:rPr>
  </w:style>
  <w:style w:type="character" w:customStyle="1" w:styleId="249">
    <w:name w:val="冯 Char"/>
    <w:link w:val="250"/>
    <w:qFormat/>
    <w:locked/>
    <w:uiPriority w:val="99"/>
    <w:rPr>
      <w:rFonts w:ascii="宋体" w:eastAsia="宋体"/>
      <w:color w:val="000000"/>
      <w:sz w:val="24"/>
    </w:rPr>
  </w:style>
  <w:style w:type="paragraph" w:customStyle="1" w:styleId="250">
    <w:name w:val="冯"/>
    <w:basedOn w:val="1"/>
    <w:link w:val="249"/>
    <w:qFormat/>
    <w:uiPriority w:val="99"/>
    <w:pPr>
      <w:widowControl/>
      <w:adjustRightInd/>
      <w:spacing w:line="360" w:lineRule="auto"/>
      <w:ind w:firstLine="480" w:firstLineChars="200"/>
    </w:pPr>
    <w:rPr>
      <w:rFonts w:ascii="宋体"/>
      <w:color w:val="000000"/>
      <w:kern w:val="0"/>
      <w:sz w:val="24"/>
      <w:szCs w:val="20"/>
    </w:rPr>
  </w:style>
  <w:style w:type="character" w:customStyle="1" w:styleId="251">
    <w:name w:val="Char Char12"/>
    <w:qFormat/>
    <w:uiPriority w:val="99"/>
    <w:rPr>
      <w:rFonts w:ascii="仿宋_GB2312" w:eastAsia="仿宋_GB2312"/>
      <w:b/>
      <w:kern w:val="2"/>
      <w:sz w:val="24"/>
      <w:lang w:val="zh-CN" w:eastAsia="zh-CN"/>
    </w:rPr>
  </w:style>
  <w:style w:type="character" w:customStyle="1" w:styleId="252">
    <w:name w:val="Caption Char"/>
    <w:link w:val="17"/>
    <w:qFormat/>
    <w:locked/>
    <w:uiPriority w:val="99"/>
    <w:rPr>
      <w:b/>
      <w:kern w:val="2"/>
      <w:sz w:val="28"/>
    </w:rPr>
  </w:style>
  <w:style w:type="character" w:customStyle="1" w:styleId="253">
    <w:name w:val="普通文字 Char3"/>
    <w:qFormat/>
    <w:uiPriority w:val="99"/>
    <w:rPr>
      <w:rFonts w:ascii="宋体" w:hAnsi="Courier New" w:eastAsia="宋体"/>
      <w:kern w:val="2"/>
      <w:sz w:val="21"/>
      <w:lang w:val="en-US" w:eastAsia="zh-CN"/>
    </w:rPr>
  </w:style>
  <w:style w:type="character" w:customStyle="1" w:styleId="254">
    <w:name w:val="公文正文 Char"/>
    <w:qFormat/>
    <w:uiPriority w:val="99"/>
    <w:rPr>
      <w:rFonts w:ascii="仿宋_GB2312" w:eastAsia="仿宋_GB2312"/>
      <w:kern w:val="2"/>
      <w:sz w:val="24"/>
      <w:lang w:val="en-US" w:eastAsia="zh-CN"/>
    </w:rPr>
  </w:style>
  <w:style w:type="character" w:customStyle="1" w:styleId="255">
    <w:name w:val="正文首行缩进 Char Char Char Char Char"/>
    <w:qFormat/>
    <w:uiPriority w:val="99"/>
    <w:rPr>
      <w:rFonts w:ascii="宋体"/>
      <w:kern w:val="2"/>
      <w:sz w:val="24"/>
      <w:lang w:val="zh-CN"/>
    </w:rPr>
  </w:style>
  <w:style w:type="character" w:customStyle="1" w:styleId="256">
    <w:name w:val="PI Char"/>
    <w:qFormat/>
    <w:uiPriority w:val="99"/>
    <w:rPr>
      <w:rFonts w:ascii="宋体" w:hAnsi="宋体" w:eastAsia="宋体"/>
      <w:kern w:val="2"/>
      <w:sz w:val="24"/>
      <w:lang w:val="en-US" w:eastAsia="zh-CN"/>
    </w:rPr>
  </w:style>
  <w:style w:type="character" w:customStyle="1" w:styleId="257">
    <w:name w:val="Default Char"/>
    <w:link w:val="258"/>
    <w:qFormat/>
    <w:locked/>
    <w:uiPriority w:val="99"/>
    <w:rPr>
      <w:rFonts w:ascii="仿宋_GB2312" w:eastAsia="仿宋_GB2312"/>
      <w:color w:val="000000"/>
      <w:sz w:val="24"/>
      <w:lang w:val="en-US" w:eastAsia="zh-CN"/>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9">
    <w:name w:val="style91"/>
    <w:qFormat/>
    <w:uiPriority w:val="99"/>
    <w:rPr>
      <w:color w:val="333333"/>
    </w:rPr>
  </w:style>
  <w:style w:type="character" w:customStyle="1" w:styleId="260">
    <w:name w:val="列出段落 Char2"/>
    <w:qFormat/>
    <w:uiPriority w:val="99"/>
    <w:rPr>
      <w:rFonts w:ascii="Calibri" w:hAnsi="Calibri"/>
      <w:kern w:val="2"/>
      <w:sz w:val="28"/>
    </w:rPr>
  </w:style>
  <w:style w:type="character" w:customStyle="1" w:styleId="261">
    <w:name w:val="mdeck"/>
    <w:qFormat/>
    <w:uiPriority w:val="99"/>
    <w:rPr>
      <w:rFonts w:ascii="仿宋_GB2312" w:eastAsia="微软雅黑"/>
      <w:b/>
      <w:kern w:val="2"/>
      <w:sz w:val="32"/>
      <w:lang w:val="en-US" w:eastAsia="zh-CN"/>
    </w:rPr>
  </w:style>
  <w:style w:type="character" w:customStyle="1" w:styleId="262">
    <w:name w:val="unnamed11"/>
    <w:qFormat/>
    <w:uiPriority w:val="99"/>
    <w:rPr>
      <w:sz w:val="20"/>
    </w:rPr>
  </w:style>
  <w:style w:type="character" w:customStyle="1" w:styleId="263">
    <w:name w:val="正文文本 Char2"/>
    <w:semiHidden/>
    <w:qFormat/>
    <w:uiPriority w:val="99"/>
    <w:rPr>
      <w:rFonts w:ascii="Times New Roman" w:hAnsi="Times New Roman" w:eastAsia="宋体"/>
      <w:snapToGrid w:val="0"/>
      <w:kern w:val="0"/>
      <w:sz w:val="24"/>
    </w:rPr>
  </w:style>
  <w:style w:type="character" w:customStyle="1" w:styleId="264">
    <w:name w:val="标书正文格式 Char"/>
    <w:qFormat/>
    <w:uiPriority w:val="99"/>
    <w:rPr>
      <w:rFonts w:eastAsia="楷体_GB2312"/>
      <w:kern w:val="2"/>
      <w:sz w:val="24"/>
    </w:rPr>
  </w:style>
  <w:style w:type="character" w:customStyle="1" w:styleId="265">
    <w:name w:val="Char Char11"/>
    <w:qFormat/>
    <w:locked/>
    <w:uiPriority w:val="99"/>
    <w:rPr>
      <w:rFonts w:ascii="宋体" w:hAnsi="宋体" w:eastAsia="宋体"/>
      <w:b/>
      <w:kern w:val="2"/>
      <w:sz w:val="24"/>
      <w:lang w:val="en-US" w:eastAsia="zh-CN"/>
    </w:rPr>
  </w:style>
  <w:style w:type="character" w:customStyle="1" w:styleId="266">
    <w:name w:val="ca-131"/>
    <w:qFormat/>
    <w:uiPriority w:val="99"/>
    <w:rPr>
      <w:rFonts w:ascii="仿宋_GB2312" w:eastAsia="仿宋_GB2312"/>
      <w:b/>
      <w:color w:val="000000"/>
      <w:spacing w:val="-20"/>
      <w:sz w:val="24"/>
    </w:rPr>
  </w:style>
  <w:style w:type="character" w:customStyle="1" w:styleId="267">
    <w:name w:val="tw4winMark"/>
    <w:qFormat/>
    <w:uiPriority w:val="99"/>
    <w:rPr>
      <w:rFonts w:ascii="Courier New" w:hAnsi="Courier New"/>
      <w:vanish/>
      <w:color w:val="800080"/>
      <w:sz w:val="24"/>
      <w:vertAlign w:val="subscript"/>
    </w:rPr>
  </w:style>
  <w:style w:type="character" w:customStyle="1" w:styleId="268">
    <w:name w:val="正文样式 Char"/>
    <w:link w:val="269"/>
    <w:qFormat/>
    <w:locked/>
    <w:uiPriority w:val="99"/>
    <w:rPr>
      <w:rFonts w:ascii="Calibri" w:hAnsi="Calibri"/>
      <w:sz w:val="24"/>
    </w:rPr>
  </w:style>
  <w:style w:type="paragraph" w:customStyle="1" w:styleId="269">
    <w:name w:val="正文样式"/>
    <w:basedOn w:val="1"/>
    <w:link w:val="268"/>
    <w:qFormat/>
    <w:uiPriority w:val="99"/>
    <w:pPr>
      <w:adjustRightInd/>
      <w:spacing w:line="360" w:lineRule="auto"/>
      <w:ind w:firstLine="480" w:firstLineChars="200"/>
    </w:pPr>
    <w:rPr>
      <w:rFonts w:ascii="Calibri" w:hAnsi="Calibri"/>
      <w:kern w:val="0"/>
      <w:sz w:val="24"/>
      <w:szCs w:val="20"/>
    </w:rPr>
  </w:style>
  <w:style w:type="character" w:customStyle="1" w:styleId="270">
    <w:name w:val="表正文 Char3"/>
    <w:qFormat/>
    <w:uiPriority w:val="99"/>
    <w:rPr>
      <w:rFonts w:eastAsia="宋体"/>
    </w:rPr>
  </w:style>
  <w:style w:type="character" w:customStyle="1" w:styleId="271">
    <w:name w:val="H5 Char"/>
    <w:qFormat/>
    <w:uiPriority w:val="99"/>
    <w:rPr>
      <w:b/>
      <w:kern w:val="2"/>
      <w:sz w:val="28"/>
    </w:rPr>
  </w:style>
  <w:style w:type="character" w:customStyle="1" w:styleId="272">
    <w:name w:val="Char Char3"/>
    <w:qFormat/>
    <w:uiPriority w:val="99"/>
    <w:rPr>
      <w:rFonts w:eastAsia="宋体"/>
      <w:kern w:val="2"/>
      <w:sz w:val="24"/>
      <w:lang w:val="en-US" w:eastAsia="zh-CN"/>
    </w:rPr>
  </w:style>
  <w:style w:type="character" w:customStyle="1" w:styleId="273">
    <w:name w:val="正文 编号 Char"/>
    <w:qFormat/>
    <w:uiPriority w:val="99"/>
    <w:rPr>
      <w:rFonts w:ascii="仿宋_GB2312" w:hAnsi="仿宋_GB2312" w:eastAsia="仿宋_GB2312"/>
      <w:kern w:val="2"/>
      <w:sz w:val="24"/>
    </w:rPr>
  </w:style>
  <w:style w:type="character" w:customStyle="1" w:styleId="274">
    <w:name w:val="question-title2"/>
    <w:qFormat/>
    <w:uiPriority w:val="99"/>
    <w:rPr>
      <w:rFonts w:ascii="Arial" w:hAnsi="Arial" w:eastAsia="黑体"/>
      <w:snapToGrid w:val="0"/>
      <w:kern w:val="0"/>
      <w:sz w:val="21"/>
    </w:rPr>
  </w:style>
  <w:style w:type="character" w:customStyle="1" w:styleId="275">
    <w:name w:val="gf正文1 Char Char"/>
    <w:link w:val="276"/>
    <w:qFormat/>
    <w:locked/>
    <w:uiPriority w:val="99"/>
    <w:rPr>
      <w:rFonts w:ascii="宋体" w:eastAsia="宋体"/>
      <w:kern w:val="2"/>
      <w:sz w:val="24"/>
    </w:rPr>
  </w:style>
  <w:style w:type="paragraph" w:customStyle="1" w:styleId="276">
    <w:name w:val="gf正文1"/>
    <w:basedOn w:val="1"/>
    <w:link w:val="275"/>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7">
    <w:name w:val="Char Char15"/>
    <w:qFormat/>
    <w:uiPriority w:val="99"/>
    <w:rPr>
      <w:rFonts w:ascii="宋体" w:eastAsia="宋体"/>
      <w:kern w:val="1"/>
      <w:sz w:val="21"/>
    </w:rPr>
  </w:style>
  <w:style w:type="character" w:customStyle="1" w:styleId="278">
    <w:name w:val="正文缩进 Char3"/>
    <w:qFormat/>
    <w:uiPriority w:val="99"/>
    <w:rPr>
      <w:rFonts w:ascii="宋体" w:eastAsia="宋体"/>
      <w:snapToGrid w:val="0"/>
      <w:color w:val="000000"/>
      <w:kern w:val="28"/>
      <w:sz w:val="28"/>
      <w:lang w:val="en-US" w:eastAsia="zh-CN"/>
    </w:rPr>
  </w:style>
  <w:style w:type="character" w:customStyle="1" w:styleId="279">
    <w:name w:val="列出段落 Char1"/>
    <w:link w:val="280"/>
    <w:qFormat/>
    <w:locked/>
    <w:uiPriority w:val="99"/>
    <w:rPr>
      <w:rFonts w:ascii="Calibri" w:hAnsi="Calibri"/>
      <w:sz w:val="24"/>
      <w:lang w:eastAsia="en-US"/>
    </w:rPr>
  </w:style>
  <w:style w:type="paragraph" w:customStyle="1" w:styleId="280">
    <w:name w:val="列表1"/>
    <w:basedOn w:val="1"/>
    <w:next w:val="281"/>
    <w:link w:val="279"/>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99"/>
    <w:rPr>
      <w:rFonts w:eastAsia="宋体"/>
      <w:b/>
      <w:sz w:val="24"/>
      <w:lang w:val="en-GB" w:eastAsia="zh-CN"/>
    </w:rPr>
  </w:style>
  <w:style w:type="character" w:customStyle="1" w:styleId="283">
    <w:name w:val="Normal Indent Char Char"/>
    <w:qFormat/>
    <w:uiPriority w:val="99"/>
    <w:rPr>
      <w:rFonts w:eastAsia="宋体"/>
      <w:kern w:val="2"/>
      <w:sz w:val="21"/>
      <w:lang w:val="en-US" w:eastAsia="zh-CN"/>
    </w:rPr>
  </w:style>
  <w:style w:type="character" w:customStyle="1" w:styleId="284">
    <w:name w:val="列表段落 字符"/>
    <w:qFormat/>
    <w:uiPriority w:val="99"/>
  </w:style>
  <w:style w:type="character" w:customStyle="1" w:styleId="285">
    <w:name w:val="Ò³Ã¼ Char Char1"/>
    <w:qFormat/>
    <w:uiPriority w:val="99"/>
    <w:rPr>
      <w:rFonts w:eastAsia="宋体"/>
      <w:kern w:val="2"/>
      <w:sz w:val="18"/>
      <w:lang w:val="en-US" w:eastAsia="zh-CN"/>
    </w:rPr>
  </w:style>
  <w:style w:type="character" w:customStyle="1" w:styleId="286">
    <w:name w:val="方案正文 Char"/>
    <w:qFormat/>
    <w:uiPriority w:val="99"/>
    <w:rPr>
      <w:rFonts w:ascii="仿宋_GB2312" w:eastAsia="仿宋_GB2312"/>
      <w:b/>
      <w:color w:val="000000"/>
      <w:kern w:val="2"/>
      <w:sz w:val="24"/>
      <w:lang w:val="en-US" w:eastAsia="zh-CN"/>
    </w:rPr>
  </w:style>
  <w:style w:type="character" w:customStyle="1" w:styleId="287">
    <w:name w:val="Char Char30"/>
    <w:qFormat/>
    <w:uiPriority w:val="99"/>
    <w:rPr>
      <w:rFonts w:ascii="Arial" w:hAnsi="Arial" w:eastAsia="黑体"/>
      <w:kern w:val="1"/>
      <w:sz w:val="21"/>
    </w:rPr>
  </w:style>
  <w:style w:type="character" w:customStyle="1" w:styleId="288">
    <w:name w:val="font01"/>
    <w:qFormat/>
    <w:uiPriority w:val="99"/>
    <w:rPr>
      <w:rFonts w:ascii="微软雅黑" w:hAnsi="微软雅黑" w:eastAsia="微软雅黑"/>
      <w:color w:val="000000"/>
      <w:sz w:val="20"/>
      <w:u w:val="none"/>
    </w:rPr>
  </w:style>
  <w:style w:type="character" w:customStyle="1" w:styleId="289">
    <w:name w:val="Char Char20"/>
    <w:qFormat/>
    <w:uiPriority w:val="99"/>
    <w:rPr>
      <w:kern w:val="1"/>
      <w:sz w:val="24"/>
    </w:rPr>
  </w:style>
  <w:style w:type="character" w:customStyle="1" w:styleId="290">
    <w:name w:val="tw4winExternal"/>
    <w:qFormat/>
    <w:uiPriority w:val="99"/>
    <w:rPr>
      <w:rFonts w:ascii="Courier New" w:hAnsi="Courier New"/>
      <w:color w:val="808080"/>
      <w:lang w:val="en-US" w:eastAsia="zh-CN"/>
    </w:rPr>
  </w:style>
  <w:style w:type="character" w:customStyle="1" w:styleId="291">
    <w:name w:val="标题 4 Char1"/>
    <w:qFormat/>
    <w:uiPriority w:val="99"/>
    <w:rPr>
      <w:rFonts w:ascii="Cambria" w:hAnsi="Cambria" w:eastAsia="宋体"/>
      <w:b/>
      <w:kern w:val="2"/>
      <w:sz w:val="28"/>
    </w:rPr>
  </w:style>
  <w:style w:type="character" w:customStyle="1" w:styleId="292">
    <w:name w:val="批注文字 Char2"/>
    <w:qFormat/>
    <w:uiPriority w:val="99"/>
    <w:rPr>
      <w:rFonts w:ascii="Times New Roman" w:hAnsi="Times New Roman" w:eastAsia="宋体"/>
      <w:snapToGrid w:val="0"/>
      <w:kern w:val="0"/>
      <w:sz w:val="24"/>
    </w:rPr>
  </w:style>
  <w:style w:type="character" w:customStyle="1" w:styleId="293">
    <w:name w:val="正文文本 2 Char"/>
    <w:qFormat/>
    <w:uiPriority w:val="99"/>
    <w:rPr>
      <w:rFonts w:eastAsia="宋体"/>
      <w:kern w:val="2"/>
      <w:sz w:val="24"/>
      <w:lang w:val="en-US" w:eastAsia="zh-CN"/>
    </w:rPr>
  </w:style>
  <w:style w:type="character" w:customStyle="1" w:styleId="294">
    <w:name w:val="Ò³Ã¼ Char Char"/>
    <w:qFormat/>
    <w:uiPriority w:val="99"/>
    <w:rPr>
      <w:rFonts w:eastAsia="宋体"/>
      <w:kern w:val="2"/>
      <w:sz w:val="18"/>
      <w:lang w:val="en-US" w:eastAsia="zh-CN"/>
    </w:rPr>
  </w:style>
  <w:style w:type="character" w:customStyle="1" w:styleId="295">
    <w:name w:val="message1"/>
    <w:qFormat/>
    <w:uiPriority w:val="99"/>
    <w:rPr>
      <w:rFonts w:ascii="Tahoma" w:hAnsi="Tahoma"/>
      <w:sz w:val="18"/>
    </w:rPr>
  </w:style>
  <w:style w:type="character" w:customStyle="1" w:styleId="296">
    <w:name w:val="Char Char23"/>
    <w:qFormat/>
    <w:uiPriority w:val="99"/>
    <w:rPr>
      <w:color w:val="0000FF"/>
      <w:sz w:val="21"/>
    </w:rPr>
  </w:style>
  <w:style w:type="character" w:customStyle="1" w:styleId="297">
    <w:name w:val="批注框文本 字符"/>
    <w:qFormat/>
    <w:uiPriority w:val="99"/>
    <w:rPr>
      <w:rFonts w:ascii="Arial" w:hAnsi="Arial" w:eastAsia="黑体"/>
      <w:snapToGrid w:val="0"/>
      <w:kern w:val="0"/>
      <w:sz w:val="18"/>
    </w:rPr>
  </w:style>
  <w:style w:type="character" w:customStyle="1" w:styleId="298">
    <w:name w:val="纯文本 Char2"/>
    <w:semiHidden/>
    <w:qFormat/>
    <w:uiPriority w:val="99"/>
    <w:rPr>
      <w:rFonts w:ascii="宋体" w:hAnsi="Courier New" w:eastAsia="宋体"/>
    </w:rPr>
  </w:style>
  <w:style w:type="character" w:customStyle="1" w:styleId="299">
    <w:name w:val="Char Char25"/>
    <w:qFormat/>
    <w:uiPriority w:val="99"/>
    <w:rPr>
      <w:rFonts w:ascii="宋体" w:eastAsia="宋体"/>
      <w:kern w:val="1"/>
      <w:sz w:val="24"/>
      <w:lang w:val="zh-CN"/>
    </w:rPr>
  </w:style>
  <w:style w:type="character" w:customStyle="1" w:styleId="300">
    <w:name w:val="Char Char411"/>
    <w:qFormat/>
    <w:uiPriority w:val="99"/>
    <w:rPr>
      <w:rFonts w:eastAsia="宋体"/>
      <w:b/>
      <w:sz w:val="24"/>
      <w:lang w:val="en-GB" w:eastAsia="zh-CN"/>
    </w:rPr>
  </w:style>
  <w:style w:type="character" w:customStyle="1" w:styleId="301">
    <w:name w:val="此正文 Char"/>
    <w:link w:val="302"/>
    <w:qFormat/>
    <w:locked/>
    <w:uiPriority w:val="99"/>
    <w:rPr>
      <w:kern w:val="2"/>
      <w:sz w:val="24"/>
    </w:rPr>
  </w:style>
  <w:style w:type="paragraph" w:customStyle="1" w:styleId="302">
    <w:name w:val="此正文"/>
    <w:basedOn w:val="1"/>
    <w:link w:val="301"/>
    <w:qFormat/>
    <w:uiPriority w:val="99"/>
    <w:pPr>
      <w:adjustRightInd/>
      <w:spacing w:line="360" w:lineRule="auto"/>
      <w:ind w:firstLine="200" w:firstLineChars="200"/>
    </w:pPr>
    <w:rPr>
      <w:sz w:val="24"/>
      <w:szCs w:val="20"/>
    </w:rPr>
  </w:style>
  <w:style w:type="character" w:customStyle="1" w:styleId="303">
    <w:name w:val="Char Char2"/>
    <w:qFormat/>
    <w:uiPriority w:val="99"/>
    <w:rPr>
      <w:rFonts w:eastAsia="宋体"/>
      <w:b/>
      <w:kern w:val="2"/>
      <w:sz w:val="24"/>
      <w:lang w:val="en-US" w:eastAsia="zh-CN"/>
    </w:rPr>
  </w:style>
  <w:style w:type="character" w:customStyle="1" w:styleId="304">
    <w:name w:val="Heading 1 Char1"/>
    <w:link w:val="2"/>
    <w:qFormat/>
    <w:locked/>
    <w:uiPriority w:val="99"/>
    <w:rPr>
      <w:b/>
      <w:kern w:val="44"/>
      <w:sz w:val="44"/>
    </w:rPr>
  </w:style>
  <w:style w:type="character" w:customStyle="1" w:styleId="305">
    <w:name w:val="Footer-Even Char1"/>
    <w:qFormat/>
    <w:uiPriority w:val="99"/>
    <w:rPr>
      <w:rFonts w:eastAsia="宋体"/>
      <w:kern w:val="2"/>
      <w:sz w:val="18"/>
      <w:lang w:val="en-US" w:eastAsia="zh-CN"/>
    </w:rPr>
  </w:style>
  <w:style w:type="character" w:customStyle="1" w:styleId="306">
    <w:name w:val="Char Char29"/>
    <w:qFormat/>
    <w:uiPriority w:val="99"/>
    <w:rPr>
      <w:rFonts w:ascii="Arial" w:hAnsi="Arial" w:eastAsia="微软雅黑"/>
      <w:b/>
      <w:kern w:val="1"/>
      <w:sz w:val="32"/>
      <w:lang w:val="en-US" w:eastAsia="zh-CN"/>
    </w:rPr>
  </w:style>
  <w:style w:type="character" w:customStyle="1" w:styleId="307">
    <w:name w:val="font81"/>
    <w:qFormat/>
    <w:uiPriority w:val="99"/>
    <w:rPr>
      <w:rFonts w:ascii="微软雅黑" w:hAnsi="微软雅黑" w:eastAsia="微软雅黑"/>
      <w:color w:val="000000"/>
      <w:sz w:val="20"/>
      <w:u w:val="none"/>
    </w:rPr>
  </w:style>
  <w:style w:type="character" w:customStyle="1" w:styleId="308">
    <w:name w:val="Char Char312"/>
    <w:qFormat/>
    <w:uiPriority w:val="99"/>
    <w:rPr>
      <w:rFonts w:ascii="Times New Roman" w:hAnsi="Times New Roman" w:eastAsia="宋体"/>
      <w:b/>
      <w:kern w:val="2"/>
      <w:sz w:val="24"/>
      <w:lang w:val="en-US" w:eastAsia="zh-CN"/>
    </w:rPr>
  </w:style>
  <w:style w:type="character" w:customStyle="1" w:styleId="309">
    <w:name w:val="t21"/>
    <w:qFormat/>
    <w:uiPriority w:val="99"/>
    <w:rPr>
      <w:rFonts w:ascii="仿宋_GB2312" w:eastAsia="微软雅黑"/>
      <w:b/>
      <w:kern w:val="2"/>
      <w:sz w:val="23"/>
      <w:lang w:val="en-US" w:eastAsia="zh-CN"/>
    </w:rPr>
  </w:style>
  <w:style w:type="character" w:customStyle="1" w:styleId="310">
    <w:name w:val="样式8 Char"/>
    <w:qFormat/>
    <w:uiPriority w:val="99"/>
    <w:rPr>
      <w:rFonts w:ascii="仿宋_GB2312" w:hAnsi="宋体" w:eastAsia="仿宋_GB2312"/>
      <w:b/>
      <w:kern w:val="2"/>
      <w:sz w:val="24"/>
    </w:rPr>
  </w:style>
  <w:style w:type="character" w:customStyle="1" w:styleId="311">
    <w:name w:val="表格 Char Char"/>
    <w:qFormat/>
    <w:uiPriority w:val="99"/>
    <w:rPr>
      <w:rFonts w:ascii="宋体" w:hAnsi="宋体" w:eastAsia="宋体"/>
    </w:rPr>
  </w:style>
  <w:style w:type="character" w:customStyle="1" w:styleId="312">
    <w:name w:val="正文文本 字符1"/>
    <w:qFormat/>
    <w:uiPriority w:val="99"/>
    <w:rPr>
      <w:rFonts w:ascii="Calibri" w:hAnsi="Calibri" w:eastAsia="黑体"/>
      <w:snapToGrid w:val="0"/>
      <w:kern w:val="2"/>
      <w:sz w:val="21"/>
    </w:rPr>
  </w:style>
  <w:style w:type="character" w:customStyle="1" w:styleId="313">
    <w:name w:val="标题 6 Char1"/>
    <w:qFormat/>
    <w:uiPriority w:val="99"/>
    <w:rPr>
      <w:rFonts w:ascii="Arial" w:hAnsi="Arial" w:eastAsia="黑体"/>
      <w:b/>
      <w:sz w:val="20"/>
    </w:rPr>
  </w:style>
  <w:style w:type="character" w:customStyle="1" w:styleId="314">
    <w:name w:val="带编号样式 Char"/>
    <w:qFormat/>
    <w:uiPriority w:val="99"/>
    <w:rPr>
      <w:rFonts w:ascii="仿宋_GB2312" w:eastAsia="仿宋_GB2312"/>
      <w:color w:val="000000"/>
      <w:sz w:val="24"/>
    </w:rPr>
  </w:style>
  <w:style w:type="character" w:customStyle="1" w:styleId="315">
    <w:name w:val="unnamed31"/>
    <w:qFormat/>
    <w:uiPriority w:val="99"/>
    <w:rPr>
      <w:rFonts w:ascii="Tahoma" w:hAnsi="Tahoma" w:eastAsia="宋体"/>
      <w:b/>
      <w:kern w:val="2"/>
      <w:sz w:val="32"/>
      <w:u w:val="none"/>
      <w:lang w:val="en-US" w:eastAsia="zh-CN"/>
    </w:rPr>
  </w:style>
  <w:style w:type="character" w:customStyle="1" w:styleId="316">
    <w:name w:val="正文首行缩进 Char Char Char Char Char Char1"/>
    <w:qFormat/>
    <w:uiPriority w:val="99"/>
    <w:rPr>
      <w:rFonts w:ascii="宋体" w:eastAsia="宋体"/>
      <w:kern w:val="2"/>
      <w:sz w:val="24"/>
      <w:lang w:val="zh-CN"/>
    </w:rPr>
  </w:style>
  <w:style w:type="character" w:customStyle="1" w:styleId="317">
    <w:name w:val="文本正文 Char Char"/>
    <w:qFormat/>
    <w:locked/>
    <w:uiPriority w:val="99"/>
    <w:rPr>
      <w:sz w:val="24"/>
    </w:rPr>
  </w:style>
  <w:style w:type="character" w:customStyle="1" w:styleId="318">
    <w:name w:val="正文缩进 字符"/>
    <w:qFormat/>
    <w:uiPriority w:val="99"/>
    <w:rPr>
      <w:rFonts w:ascii="宋体" w:eastAsia="宋体"/>
      <w:snapToGrid w:val="0"/>
      <w:color w:val="000000"/>
      <w:kern w:val="28"/>
      <w:sz w:val="28"/>
      <w:lang w:val="en-US" w:eastAsia="zh-CN"/>
    </w:rPr>
  </w:style>
  <w:style w:type="character" w:customStyle="1" w:styleId="319">
    <w:name w:val="样式 样式 标题 4h4H4Fab-4T5Ref Heading 1rh1Heading sqlsect 1.2.3.... +... Char"/>
    <w:link w:val="320"/>
    <w:qFormat/>
    <w:locked/>
    <w:uiPriority w:val="99"/>
    <w:rPr>
      <w:rFonts w:ascii="微软雅黑" w:hAnsi="微软雅黑" w:eastAsia="微软雅黑"/>
      <w:b/>
      <w:kern w:val="2"/>
      <w:sz w:val="28"/>
    </w:rPr>
  </w:style>
  <w:style w:type="paragraph" w:customStyle="1" w:styleId="320">
    <w:name w:val="样式 样式 标题 4h4H4Fab-4T5Ref Heading 1rh1Heading sqlsect 1.2.3.... +..."/>
    <w:basedOn w:val="321"/>
    <w:link w:val="319"/>
    <w:qFormat/>
    <w:uiPriority w:val="99"/>
    <w:pPr>
      <w:tabs>
        <w:tab w:val="left" w:pos="2356"/>
      </w:tabs>
    </w:pPr>
  </w:style>
  <w:style w:type="paragraph" w:customStyle="1" w:styleId="321">
    <w:name w:val="样式 标题 4h4H4Fab-4T5Ref Heading 1rh1Heading sqlsect 1.2.3...."/>
    <w:basedOn w:val="7"/>
    <w:link w:val="421"/>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2">
    <w:name w:val="正文非缩进 Char"/>
    <w:qFormat/>
    <w:uiPriority w:val="99"/>
    <w:rPr>
      <w:rFonts w:ascii="宋体" w:eastAsia="宋体"/>
      <w:snapToGrid w:val="0"/>
      <w:color w:val="000000"/>
      <w:kern w:val="28"/>
      <w:sz w:val="28"/>
      <w:lang w:val="en-US" w:eastAsia="zh-CN"/>
    </w:rPr>
  </w:style>
  <w:style w:type="character" w:customStyle="1" w:styleId="323">
    <w:name w:val="Heading 7 Char1"/>
    <w:link w:val="10"/>
    <w:qFormat/>
    <w:locked/>
    <w:uiPriority w:val="99"/>
    <w:rPr>
      <w:b/>
      <w:kern w:val="2"/>
      <w:sz w:val="24"/>
    </w:rPr>
  </w:style>
  <w:style w:type="character" w:customStyle="1" w:styleId="324">
    <w:name w:val="Char Char5"/>
    <w:qFormat/>
    <w:uiPriority w:val="99"/>
    <w:rPr>
      <w:rFonts w:ascii="宋体" w:hAnsi="Courier New" w:eastAsia="宋体"/>
      <w:kern w:val="2"/>
      <w:sz w:val="21"/>
      <w:lang w:val="en-US" w:eastAsia="zh-CN"/>
    </w:rPr>
  </w:style>
  <w:style w:type="character" w:customStyle="1" w:styleId="325">
    <w:name w:val="称呼 Char1"/>
    <w:qFormat/>
    <w:uiPriority w:val="99"/>
    <w:rPr>
      <w:rFonts w:ascii="Times New Roman" w:hAnsi="Times New Roman" w:eastAsia="宋体"/>
      <w:sz w:val="24"/>
    </w:rPr>
  </w:style>
  <w:style w:type="character" w:customStyle="1" w:styleId="326">
    <w:name w:val="正文1 Char"/>
    <w:qFormat/>
    <w:uiPriority w:val="99"/>
    <w:rPr>
      <w:rFonts w:ascii="宋体" w:eastAsia="宋体"/>
      <w:snapToGrid w:val="0"/>
      <w:color w:val="000000"/>
      <w:kern w:val="28"/>
      <w:sz w:val="28"/>
      <w:lang w:val="en-US" w:eastAsia="zh-CN"/>
    </w:rPr>
  </w:style>
  <w:style w:type="character" w:customStyle="1" w:styleId="327">
    <w:name w:val="正文缩进 Char1"/>
    <w:qFormat/>
    <w:uiPriority w:val="99"/>
    <w:rPr>
      <w:rFonts w:ascii="宋体" w:eastAsia="宋体"/>
      <w:snapToGrid w:val="0"/>
      <w:color w:val="000000"/>
      <w:kern w:val="28"/>
      <w:sz w:val="28"/>
      <w:lang w:val="en-US" w:eastAsia="zh-CN"/>
    </w:rPr>
  </w:style>
  <w:style w:type="character" w:customStyle="1" w:styleId="328">
    <w:name w:val="font21"/>
    <w:qFormat/>
    <w:uiPriority w:val="99"/>
    <w:rPr>
      <w:rFonts w:ascii="宋体" w:hAnsi="宋体" w:eastAsia="宋体"/>
      <w:kern w:val="2"/>
      <w:sz w:val="28"/>
      <w:lang w:val="en-US" w:eastAsia="zh-CN"/>
    </w:rPr>
  </w:style>
  <w:style w:type="character" w:customStyle="1" w:styleId="329">
    <w:name w:val="Char Char26"/>
    <w:qFormat/>
    <w:uiPriority w:val="99"/>
    <w:rPr>
      <w:kern w:val="1"/>
      <w:sz w:val="24"/>
    </w:rPr>
  </w:style>
  <w:style w:type="character" w:customStyle="1" w:styleId="330">
    <w:name w:val="Item List Char"/>
    <w:link w:val="331"/>
    <w:qFormat/>
    <w:locked/>
    <w:uiPriority w:val="99"/>
    <w:rPr>
      <w:rFonts w:ascii="Arial"/>
      <w:sz w:val="21"/>
      <w:lang w:val="en-US" w:eastAsia="zh-CN"/>
    </w:rPr>
  </w:style>
  <w:style w:type="paragraph" w:customStyle="1" w:styleId="331">
    <w:name w:val="Item List"/>
    <w:link w:val="330"/>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2">
    <w:name w:val="批注框文本 Char1"/>
    <w:qFormat/>
    <w:uiPriority w:val="99"/>
    <w:rPr>
      <w:rFonts w:ascii="Times New Roman" w:hAnsi="Times New Roman" w:eastAsia="宋体"/>
      <w:sz w:val="18"/>
    </w:rPr>
  </w:style>
  <w:style w:type="character" w:customStyle="1" w:styleId="333">
    <w:name w:val="纯文本 Char1"/>
    <w:link w:val="334"/>
    <w:qFormat/>
    <w:locked/>
    <w:uiPriority w:val="99"/>
    <w:rPr>
      <w:rFonts w:ascii="宋体" w:hAnsi="Courier New"/>
    </w:rPr>
  </w:style>
  <w:style w:type="paragraph" w:customStyle="1" w:styleId="334">
    <w:name w:val="纯文本1"/>
    <w:basedOn w:val="1"/>
    <w:link w:val="333"/>
    <w:qFormat/>
    <w:uiPriority w:val="99"/>
    <w:pPr>
      <w:adjustRightInd/>
    </w:pPr>
    <w:rPr>
      <w:rFonts w:ascii="宋体" w:hAnsi="Courier New"/>
      <w:kern w:val="0"/>
      <w:sz w:val="20"/>
      <w:szCs w:val="20"/>
    </w:rPr>
  </w:style>
  <w:style w:type="character" w:customStyle="1" w:styleId="335">
    <w:name w:val="h3 Char"/>
    <w:qFormat/>
    <w:uiPriority w:val="99"/>
    <w:rPr>
      <w:rFonts w:eastAsia="宋体"/>
      <w:b/>
      <w:kern w:val="2"/>
      <w:sz w:val="32"/>
      <w:lang w:val="en-US" w:eastAsia="zh-CN"/>
    </w:rPr>
  </w:style>
  <w:style w:type="character" w:customStyle="1" w:styleId="336">
    <w:name w:val="dandyren_title1"/>
    <w:qFormat/>
    <w:uiPriority w:val="99"/>
    <w:rPr>
      <w:b/>
      <w:color w:val="FF6633"/>
      <w:sz w:val="18"/>
    </w:rPr>
  </w:style>
  <w:style w:type="character" w:customStyle="1" w:styleId="337">
    <w:name w:val="Char Char31"/>
    <w:qFormat/>
    <w:uiPriority w:val="99"/>
    <w:rPr>
      <w:rFonts w:ascii="Arial" w:hAnsi="Arial" w:eastAsia="黑体"/>
      <w:kern w:val="1"/>
      <w:sz w:val="24"/>
    </w:rPr>
  </w:style>
  <w:style w:type="character" w:customStyle="1" w:styleId="338">
    <w:name w:val="h Char1"/>
    <w:qFormat/>
    <w:uiPriority w:val="99"/>
    <w:rPr>
      <w:sz w:val="18"/>
    </w:rPr>
  </w:style>
  <w:style w:type="character" w:customStyle="1" w:styleId="339">
    <w:name w:val="solutionfonts"/>
    <w:qFormat/>
    <w:uiPriority w:val="99"/>
  </w:style>
  <w:style w:type="character" w:customStyle="1" w:styleId="340">
    <w:name w:val="首行缩进 Char"/>
    <w:qFormat/>
    <w:uiPriority w:val="99"/>
    <w:rPr>
      <w:rFonts w:ascii="宋体" w:eastAsia="宋体"/>
      <w:kern w:val="2"/>
      <w:sz w:val="24"/>
      <w:lang w:val="en-US" w:eastAsia="zh-CN"/>
    </w:rPr>
  </w:style>
  <w:style w:type="character" w:customStyle="1" w:styleId="341">
    <w:name w:val="Char Char52"/>
    <w:qFormat/>
    <w:uiPriority w:val="99"/>
    <w:rPr>
      <w:rFonts w:ascii="宋体" w:hAnsi="Courier New" w:eastAsia="宋体"/>
      <w:kern w:val="2"/>
      <w:sz w:val="21"/>
      <w:lang w:val="en-US" w:eastAsia="zh-CN"/>
    </w:rPr>
  </w:style>
  <w:style w:type="character" w:customStyle="1" w:styleId="342">
    <w:name w:val="font31"/>
    <w:qFormat/>
    <w:uiPriority w:val="99"/>
    <w:rPr>
      <w:rFonts w:ascii="仿宋" w:hAnsi="仿宋" w:eastAsia="仿宋"/>
      <w:color w:val="000000"/>
      <w:sz w:val="20"/>
      <w:u w:val="none"/>
    </w:rPr>
  </w:style>
  <w:style w:type="character" w:customStyle="1" w:styleId="343">
    <w:name w:val="正文说明 Char"/>
    <w:link w:val="344"/>
    <w:qFormat/>
    <w:locked/>
    <w:uiPriority w:val="99"/>
    <w:rPr>
      <w:sz w:val="24"/>
    </w:rPr>
  </w:style>
  <w:style w:type="paragraph" w:customStyle="1" w:styleId="344">
    <w:name w:val="正文说明"/>
    <w:basedOn w:val="1"/>
    <w:link w:val="343"/>
    <w:qFormat/>
    <w:uiPriority w:val="99"/>
    <w:pPr>
      <w:adjustRightInd/>
      <w:spacing w:line="360" w:lineRule="auto"/>
    </w:pPr>
    <w:rPr>
      <w:kern w:val="0"/>
      <w:sz w:val="24"/>
      <w:szCs w:val="20"/>
    </w:rPr>
  </w:style>
  <w:style w:type="character" w:customStyle="1" w:styleId="345">
    <w:name w:val="脚注文本 Char1"/>
    <w:qFormat/>
    <w:uiPriority w:val="99"/>
    <w:rPr>
      <w:rFonts w:ascii="Times New Roman" w:hAnsi="Times New Roman" w:eastAsia="宋体"/>
      <w:sz w:val="18"/>
    </w:rPr>
  </w:style>
  <w:style w:type="character" w:customStyle="1" w:styleId="346">
    <w:name w:val="Char Char1211"/>
    <w:qFormat/>
    <w:uiPriority w:val="99"/>
    <w:rPr>
      <w:rFonts w:ascii="仿宋_GB2312" w:eastAsia="仿宋_GB2312"/>
      <w:b/>
      <w:kern w:val="2"/>
      <w:sz w:val="24"/>
      <w:lang w:val="zh-CN" w:eastAsia="zh-CN"/>
    </w:rPr>
  </w:style>
  <w:style w:type="character" w:customStyle="1" w:styleId="347">
    <w:name w:val="标题 Char"/>
    <w:qFormat/>
    <w:uiPriority w:val="99"/>
    <w:rPr>
      <w:rFonts w:eastAsia="宋体"/>
      <w:b/>
      <w:sz w:val="24"/>
      <w:lang w:val="en-GB" w:eastAsia="zh-CN"/>
    </w:rPr>
  </w:style>
  <w:style w:type="character" w:customStyle="1" w:styleId="348">
    <w:name w:val="Char Char35"/>
    <w:qFormat/>
    <w:uiPriority w:val="99"/>
    <w:rPr>
      <w:rFonts w:ascii="Arial" w:hAnsi="Arial" w:eastAsia="黑体"/>
      <w:b/>
      <w:kern w:val="1"/>
      <w:sz w:val="28"/>
      <w:lang w:val="zh-CN"/>
    </w:rPr>
  </w:style>
  <w:style w:type="character" w:customStyle="1" w:styleId="349">
    <w:name w:val="纯文本 Char Char Char"/>
    <w:qFormat/>
    <w:uiPriority w:val="99"/>
    <w:rPr>
      <w:rFonts w:ascii="宋体" w:hAnsi="Courier New" w:eastAsia="宋体"/>
      <w:kern w:val="2"/>
      <w:sz w:val="21"/>
      <w:lang w:val="en-US" w:eastAsia="zh-CN"/>
    </w:rPr>
  </w:style>
  <w:style w:type="character" w:customStyle="1" w:styleId="350">
    <w:name w:val="Table Text Char"/>
    <w:link w:val="351"/>
    <w:qFormat/>
    <w:locked/>
    <w:uiPriority w:val="99"/>
    <w:rPr>
      <w:sz w:val="24"/>
    </w:rPr>
  </w:style>
  <w:style w:type="paragraph" w:customStyle="1" w:styleId="351">
    <w:name w:val="Table Text"/>
    <w:basedOn w:val="1"/>
    <w:link w:val="350"/>
    <w:qFormat/>
    <w:uiPriority w:val="99"/>
    <w:pPr>
      <w:widowControl/>
      <w:spacing w:before="60" w:after="60"/>
      <w:jc w:val="left"/>
    </w:pPr>
    <w:rPr>
      <w:kern w:val="0"/>
      <w:sz w:val="24"/>
      <w:szCs w:val="20"/>
    </w:rPr>
  </w:style>
  <w:style w:type="character" w:customStyle="1" w:styleId="352">
    <w:name w:val="正文1 Char1"/>
    <w:qFormat/>
    <w:uiPriority w:val="99"/>
    <w:rPr>
      <w:rFonts w:ascii="仿宋_GB2312" w:hAnsi="Courier New" w:eastAsia="仿宋_GB2312"/>
      <w:kern w:val="28"/>
      <w:sz w:val="24"/>
      <w:lang w:val="en-US" w:eastAsia="zh-CN"/>
    </w:rPr>
  </w:style>
  <w:style w:type="character" w:customStyle="1" w:styleId="353">
    <w:name w:val="页脚 Char1"/>
    <w:qFormat/>
    <w:uiPriority w:val="99"/>
    <w:rPr>
      <w:rFonts w:eastAsia="宋体"/>
      <w:kern w:val="2"/>
      <w:sz w:val="18"/>
      <w:lang w:val="en-US" w:eastAsia="zh-CN"/>
    </w:rPr>
  </w:style>
  <w:style w:type="character" w:customStyle="1" w:styleId="354">
    <w:name w:val="Bold"/>
    <w:qFormat/>
    <w:uiPriority w:val="99"/>
    <w:rPr>
      <w:rFonts w:ascii="Arial" w:hAnsi="Arial" w:eastAsia="黑体"/>
      <w:b/>
      <w:kern w:val="2"/>
      <w:sz w:val="32"/>
      <w:lang w:val="en-US" w:eastAsia="zh-CN"/>
    </w:rPr>
  </w:style>
  <w:style w:type="character" w:customStyle="1" w:styleId="355">
    <w:name w:val="Comment Text Char1"/>
    <w:link w:val="20"/>
    <w:qFormat/>
    <w:locked/>
    <w:uiPriority w:val="99"/>
    <w:rPr>
      <w:kern w:val="2"/>
      <w:sz w:val="24"/>
    </w:rPr>
  </w:style>
  <w:style w:type="character" w:customStyle="1" w:styleId="356">
    <w:name w:val="hui3"/>
    <w:qFormat/>
    <w:uiPriority w:val="99"/>
    <w:rPr>
      <w:color w:val="333333"/>
    </w:rPr>
  </w:style>
  <w:style w:type="character" w:customStyle="1" w:styleId="357">
    <w:name w:val="Char Char17"/>
    <w:qFormat/>
    <w:uiPriority w:val="99"/>
    <w:rPr>
      <w:rFonts w:eastAsia="仿宋_GB2312"/>
      <w:sz w:val="24"/>
    </w:rPr>
  </w:style>
  <w:style w:type="character" w:customStyle="1" w:styleId="358">
    <w:name w:val="标题 4 字符"/>
    <w:qFormat/>
    <w:uiPriority w:val="99"/>
    <w:rPr>
      <w:rFonts w:ascii="等线 Light" w:hAnsi="等线 Light" w:eastAsia="等线 Light"/>
      <w:b/>
      <w:snapToGrid w:val="0"/>
      <w:kern w:val="0"/>
      <w:sz w:val="28"/>
    </w:rPr>
  </w:style>
  <w:style w:type="character" w:customStyle="1" w:styleId="359">
    <w:name w:val="Char Char37"/>
    <w:qFormat/>
    <w:uiPriority w:val="99"/>
    <w:rPr>
      <w:b/>
      <w:kern w:val="1"/>
      <w:sz w:val="44"/>
    </w:rPr>
  </w:style>
  <w:style w:type="character" w:customStyle="1" w:styleId="360">
    <w:name w:val="列出段落 Char"/>
    <w:qFormat/>
    <w:uiPriority w:val="99"/>
    <w:rPr>
      <w:rFonts w:eastAsia="楷体_GB2312"/>
      <w:kern w:val="2"/>
      <w:sz w:val="24"/>
      <w:lang w:val="en-US" w:eastAsia="zh-CN"/>
    </w:rPr>
  </w:style>
  <w:style w:type="character" w:customStyle="1" w:styleId="361">
    <w:name w:val="正文文本缩进 3 Char1"/>
    <w:semiHidden/>
    <w:qFormat/>
    <w:uiPriority w:val="99"/>
    <w:rPr>
      <w:rFonts w:ascii="Times New Roman" w:hAnsi="Times New Roman" w:eastAsia="宋体"/>
      <w:sz w:val="16"/>
    </w:rPr>
  </w:style>
  <w:style w:type="character" w:customStyle="1" w:styleId="362">
    <w:name w:val="公文正文 Char Char"/>
    <w:link w:val="363"/>
    <w:qFormat/>
    <w:locked/>
    <w:uiPriority w:val="99"/>
    <w:rPr>
      <w:rFonts w:ascii="仿宋_GB2312" w:eastAsia="仿宋_GB2312"/>
      <w:kern w:val="2"/>
      <w:sz w:val="24"/>
    </w:rPr>
  </w:style>
  <w:style w:type="paragraph" w:customStyle="1" w:styleId="363">
    <w:name w:val="公文正文"/>
    <w:basedOn w:val="1"/>
    <w:link w:val="362"/>
    <w:qFormat/>
    <w:uiPriority w:val="99"/>
    <w:pPr>
      <w:adjustRightInd/>
      <w:spacing w:before="156" w:line="360" w:lineRule="auto"/>
      <w:ind w:firstLine="360" w:firstLineChars="200"/>
    </w:pPr>
    <w:rPr>
      <w:rFonts w:ascii="仿宋_GB2312" w:eastAsia="仿宋_GB2312"/>
      <w:sz w:val="24"/>
      <w:szCs w:val="20"/>
    </w:rPr>
  </w:style>
  <w:style w:type="character" w:customStyle="1" w:styleId="364">
    <w:name w:val="Table Text Char1"/>
    <w:qFormat/>
    <w:uiPriority w:val="99"/>
    <w:rPr>
      <w:rFonts w:eastAsia="宋体"/>
      <w:sz w:val="24"/>
      <w:lang w:val="en-US" w:eastAsia="zh-CN"/>
    </w:rPr>
  </w:style>
  <w:style w:type="character" w:customStyle="1" w:styleId="365">
    <w:name w:val="标题 1 Char Char"/>
    <w:qFormat/>
    <w:uiPriority w:val="99"/>
    <w:rPr>
      <w:rFonts w:ascii="宋体" w:hAnsi="宋体" w:eastAsia="宋体"/>
      <w:b/>
      <w:spacing w:val="-2"/>
      <w:sz w:val="24"/>
      <w:lang w:val="en-US" w:eastAsia="zh-CN"/>
    </w:rPr>
  </w:style>
  <w:style w:type="character" w:customStyle="1" w:styleId="366">
    <w:name w:val="正文（缩进2汉字） Char"/>
    <w:link w:val="367"/>
    <w:qFormat/>
    <w:locked/>
    <w:uiPriority w:val="99"/>
    <w:rPr>
      <w:rFonts w:ascii="宋体"/>
    </w:rPr>
  </w:style>
  <w:style w:type="paragraph" w:customStyle="1" w:styleId="367">
    <w:name w:val="正文（缩进2汉字）"/>
    <w:basedOn w:val="1"/>
    <w:link w:val="366"/>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99"/>
    <w:rPr>
      <w:kern w:val="2"/>
      <w:sz w:val="24"/>
    </w:rPr>
  </w:style>
  <w:style w:type="character" w:customStyle="1" w:styleId="369">
    <w:name w:val="tw4winError"/>
    <w:qFormat/>
    <w:uiPriority w:val="99"/>
    <w:rPr>
      <w:rFonts w:ascii="Courier New" w:hAnsi="Courier New"/>
      <w:color w:val="00FF00"/>
      <w:sz w:val="40"/>
    </w:rPr>
  </w:style>
  <w:style w:type="character" w:customStyle="1" w:styleId="370">
    <w:name w:val="Body Text(ch) Char Char"/>
    <w:qFormat/>
    <w:uiPriority w:val="99"/>
    <w:rPr>
      <w:rFonts w:ascii="宋体"/>
      <w:kern w:val="2"/>
      <w:sz w:val="21"/>
      <w:lang w:val="zh-CN"/>
    </w:rPr>
  </w:style>
  <w:style w:type="character" w:customStyle="1" w:styleId="371">
    <w:name w:val="正文首行缩进两字 Char"/>
    <w:qFormat/>
    <w:uiPriority w:val="99"/>
    <w:rPr>
      <w:sz w:val="24"/>
      <w:lang w:val="en-US" w:eastAsia="zh-CN"/>
    </w:rPr>
  </w:style>
  <w:style w:type="character" w:customStyle="1" w:styleId="372">
    <w:name w:val="正文文本 Char"/>
    <w:qFormat/>
    <w:uiPriority w:val="99"/>
    <w:rPr>
      <w:rFonts w:eastAsia="宋体"/>
      <w:kern w:val="2"/>
      <w:sz w:val="24"/>
      <w:lang w:val="en-US" w:eastAsia="zh-CN"/>
    </w:rPr>
  </w:style>
  <w:style w:type="character" w:customStyle="1" w:styleId="373">
    <w:name w:val="文档结构图 字符1"/>
    <w:qFormat/>
    <w:uiPriority w:val="99"/>
    <w:rPr>
      <w:rFonts w:ascii="宋体" w:hAnsi="Calibri" w:eastAsia="黑体"/>
      <w:snapToGrid w:val="0"/>
      <w:kern w:val="2"/>
      <w:sz w:val="18"/>
    </w:rPr>
  </w:style>
  <w:style w:type="character" w:customStyle="1" w:styleId="374">
    <w:name w:val="content"/>
    <w:qFormat/>
    <w:uiPriority w:val="99"/>
  </w:style>
  <w:style w:type="character" w:customStyle="1" w:styleId="375">
    <w:name w:val="tw4winPopup"/>
    <w:qFormat/>
    <w:uiPriority w:val="99"/>
    <w:rPr>
      <w:rFonts w:ascii="Courier New" w:hAnsi="Courier New"/>
      <w:color w:val="008000"/>
      <w:lang w:val="en-US" w:eastAsia="zh-CN"/>
    </w:rPr>
  </w:style>
  <w:style w:type="character" w:customStyle="1" w:styleId="376">
    <w:name w:val="param-name"/>
    <w:qFormat/>
    <w:uiPriority w:val="99"/>
    <w:rPr>
      <w:rFonts w:ascii="Arial" w:hAnsi="Arial" w:eastAsia="黑体"/>
      <w:snapToGrid w:val="0"/>
      <w:kern w:val="0"/>
      <w:sz w:val="21"/>
    </w:rPr>
  </w:style>
  <w:style w:type="character" w:customStyle="1" w:styleId="377">
    <w:name w:val="标准正文格式 Char"/>
    <w:qFormat/>
    <w:uiPriority w:val="99"/>
    <w:rPr>
      <w:rFonts w:ascii="宋体" w:eastAsia="仿宋_GB2312"/>
      <w:color w:val="000000"/>
      <w:sz w:val="24"/>
      <w:lang w:val="en-US" w:eastAsia="zh-CN"/>
    </w:rPr>
  </w:style>
  <w:style w:type="character" w:customStyle="1" w:styleId="378">
    <w:name w:val="Char Char212"/>
    <w:qFormat/>
    <w:uiPriority w:val="99"/>
    <w:rPr>
      <w:rFonts w:eastAsia="宋体"/>
      <w:b/>
      <w:kern w:val="2"/>
      <w:sz w:val="24"/>
      <w:lang w:val="en-US" w:eastAsia="zh-CN"/>
    </w:rPr>
  </w:style>
  <w:style w:type="character" w:customStyle="1" w:styleId="379">
    <w:name w:val="文档结构图 Char"/>
    <w:qFormat/>
    <w:uiPriority w:val="99"/>
    <w:rPr>
      <w:rFonts w:eastAsia="宋体"/>
      <w:kern w:val="2"/>
      <w:sz w:val="24"/>
      <w:lang w:val="en-US" w:eastAsia="zh-CN"/>
    </w:rPr>
  </w:style>
  <w:style w:type="character" w:customStyle="1" w:styleId="380">
    <w:name w:val="zbggmain style9"/>
    <w:qFormat/>
    <w:uiPriority w:val="99"/>
  </w:style>
  <w:style w:type="character" w:customStyle="1" w:styleId="381">
    <w:name w:val="Char Char16"/>
    <w:qFormat/>
    <w:uiPriority w:val="99"/>
    <w:rPr>
      <w:kern w:val="1"/>
      <w:sz w:val="18"/>
    </w:rPr>
  </w:style>
  <w:style w:type="character" w:customStyle="1" w:styleId="382">
    <w:name w:val="font51"/>
    <w:qFormat/>
    <w:uiPriority w:val="99"/>
    <w:rPr>
      <w:rFonts w:ascii="仿宋" w:hAnsi="仿宋" w:eastAsia="仿宋"/>
      <w:color w:val="000000"/>
      <w:sz w:val="20"/>
      <w:u w:val="none"/>
    </w:rPr>
  </w:style>
  <w:style w:type="character" w:customStyle="1" w:styleId="383">
    <w:name w:val="Char Char82"/>
    <w:qFormat/>
    <w:uiPriority w:val="99"/>
    <w:rPr>
      <w:rFonts w:eastAsia="宋体"/>
      <w:b/>
      <w:sz w:val="24"/>
      <w:lang w:val="en-GB" w:eastAsia="zh-CN"/>
    </w:rPr>
  </w:style>
  <w:style w:type="character" w:customStyle="1" w:styleId="384">
    <w:name w:val="日期 Char1"/>
    <w:semiHidden/>
    <w:qFormat/>
    <w:uiPriority w:val="99"/>
    <w:rPr>
      <w:rFonts w:ascii="Times New Roman" w:hAnsi="Times New Roman" w:eastAsia="宋体"/>
      <w:sz w:val="24"/>
    </w:rPr>
  </w:style>
  <w:style w:type="character" w:customStyle="1" w:styleId="385">
    <w:name w:val="页眉 字符"/>
    <w:qFormat/>
    <w:uiPriority w:val="99"/>
    <w:rPr>
      <w:kern w:val="2"/>
      <w:sz w:val="18"/>
    </w:rPr>
  </w:style>
  <w:style w:type="character" w:customStyle="1" w:styleId="386">
    <w:name w:val="Char Char33"/>
    <w:qFormat/>
    <w:uiPriority w:val="99"/>
    <w:rPr>
      <w:rFonts w:ascii="Arial" w:hAnsi="Arial" w:eastAsia="黑体"/>
      <w:b/>
      <w:kern w:val="1"/>
      <w:sz w:val="24"/>
    </w:rPr>
  </w:style>
  <w:style w:type="character" w:customStyle="1" w:styleId="387">
    <w:name w:val="b11_01b Char"/>
    <w:link w:val="388"/>
    <w:qFormat/>
    <w:locked/>
    <w:uiPriority w:val="99"/>
    <w:rPr>
      <w:rFonts w:ascii="Verdana" w:hAnsi="Verdana"/>
      <w:b/>
      <w:color w:val="4A82CA"/>
      <w:sz w:val="17"/>
    </w:rPr>
  </w:style>
  <w:style w:type="paragraph" w:customStyle="1" w:styleId="388">
    <w:name w:val="b11_01b"/>
    <w:basedOn w:val="1"/>
    <w:next w:val="1"/>
    <w:link w:val="387"/>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9">
    <w:name w:val="Char Char121"/>
    <w:qFormat/>
    <w:uiPriority w:val="99"/>
    <w:rPr>
      <w:rFonts w:ascii="仿宋_GB2312" w:eastAsia="仿宋_GB2312"/>
      <w:b/>
      <w:kern w:val="2"/>
      <w:sz w:val="24"/>
      <w:lang w:val="zh-CN" w:eastAsia="zh-CN"/>
    </w:rPr>
  </w:style>
  <w:style w:type="character" w:customStyle="1" w:styleId="390">
    <w:name w:val="Footer-Even Char"/>
    <w:qFormat/>
    <w:uiPriority w:val="99"/>
    <w:rPr>
      <w:rFonts w:eastAsia="宋体"/>
      <w:kern w:val="2"/>
      <w:sz w:val="18"/>
      <w:lang w:val="en-US" w:eastAsia="zh-CN"/>
    </w:rPr>
  </w:style>
  <w:style w:type="character" w:customStyle="1" w:styleId="391">
    <w:name w:val="Footer Char1"/>
    <w:link w:val="40"/>
    <w:qFormat/>
    <w:locked/>
    <w:uiPriority w:val="99"/>
    <w:rPr>
      <w:kern w:val="2"/>
      <w:sz w:val="18"/>
    </w:rPr>
  </w:style>
  <w:style w:type="character" w:customStyle="1" w:styleId="392">
    <w:name w:val="Char Char36"/>
    <w:qFormat/>
    <w:uiPriority w:val="99"/>
    <w:rPr>
      <w:rFonts w:ascii="仿宋_GB2312" w:hAnsi="仿宋_GB2312" w:eastAsia="仿宋_GB2312"/>
      <w:b/>
      <w:kern w:val="1"/>
      <w:sz w:val="32"/>
      <w:lang w:val="zh-CN" w:eastAsia="zh-CN"/>
    </w:rPr>
  </w:style>
  <w:style w:type="character" w:customStyle="1" w:styleId="393">
    <w:name w:val="Char Char61"/>
    <w:qFormat/>
    <w:uiPriority w:val="99"/>
    <w:rPr>
      <w:rFonts w:eastAsia="宋体"/>
      <w:kern w:val="2"/>
      <w:sz w:val="24"/>
      <w:lang w:val="en-US" w:eastAsia="zh-CN"/>
    </w:rPr>
  </w:style>
  <w:style w:type="character" w:customStyle="1" w:styleId="394">
    <w:name w:val="正文文字缩进 2 Char Char"/>
    <w:qFormat/>
    <w:uiPriority w:val="99"/>
    <w:rPr>
      <w:rFonts w:ascii="宋体"/>
      <w:sz w:val="28"/>
    </w:rPr>
  </w:style>
  <w:style w:type="character" w:customStyle="1" w:styleId="395">
    <w:name w:val="f141"/>
    <w:qFormat/>
    <w:uiPriority w:val="99"/>
    <w:rPr>
      <w:rFonts w:ascii="Tahoma" w:hAnsi="Tahoma" w:eastAsia="宋体"/>
      <w:b/>
      <w:kern w:val="2"/>
      <w:sz w:val="21"/>
      <w:lang w:val="en-US" w:eastAsia="zh-CN"/>
    </w:rPr>
  </w:style>
  <w:style w:type="character" w:customStyle="1" w:styleId="396">
    <w:name w:val="段落 Char Char"/>
    <w:link w:val="397"/>
    <w:qFormat/>
    <w:locked/>
    <w:uiPriority w:val="99"/>
    <w:rPr>
      <w:rFonts w:ascii="宋体" w:eastAsia="宋体"/>
      <w:sz w:val="24"/>
    </w:rPr>
  </w:style>
  <w:style w:type="paragraph" w:customStyle="1" w:styleId="397">
    <w:name w:val="段落"/>
    <w:basedOn w:val="1"/>
    <w:link w:val="396"/>
    <w:qFormat/>
    <w:uiPriority w:val="99"/>
    <w:pPr>
      <w:adjustRightInd/>
      <w:spacing w:line="360" w:lineRule="auto"/>
      <w:ind w:firstLine="480" w:firstLineChars="200"/>
    </w:pPr>
    <w:rPr>
      <w:rFonts w:ascii="宋体"/>
      <w:kern w:val="0"/>
      <w:sz w:val="24"/>
      <w:szCs w:val="20"/>
    </w:rPr>
  </w:style>
  <w:style w:type="character" w:customStyle="1" w:styleId="398">
    <w:name w:val="标题 3 Char2"/>
    <w:qFormat/>
    <w:uiPriority w:val="99"/>
    <w:rPr>
      <w:rFonts w:eastAsia="宋体"/>
      <w:b/>
      <w:kern w:val="2"/>
      <w:sz w:val="32"/>
      <w:lang w:val="en-US" w:eastAsia="zh-CN"/>
    </w:rPr>
  </w:style>
  <w:style w:type="character" w:customStyle="1" w:styleId="399">
    <w:name w:val="apple-converted-space"/>
    <w:qFormat/>
    <w:uiPriority w:val="99"/>
  </w:style>
  <w:style w:type="character" w:customStyle="1" w:styleId="400">
    <w:name w:val="Header Char1"/>
    <w:link w:val="41"/>
    <w:qFormat/>
    <w:locked/>
    <w:uiPriority w:val="99"/>
    <w:rPr>
      <w:kern w:val="2"/>
      <w:sz w:val="18"/>
    </w:rPr>
  </w:style>
  <w:style w:type="character" w:customStyle="1" w:styleId="401">
    <w:name w:val="Char Char9"/>
    <w:qFormat/>
    <w:uiPriority w:val="99"/>
    <w:rPr>
      <w:rFonts w:eastAsia="宋体"/>
      <w:kern w:val="2"/>
      <w:sz w:val="18"/>
      <w:lang w:val="en-US" w:eastAsia="zh-CN"/>
    </w:rPr>
  </w:style>
  <w:style w:type="character" w:customStyle="1" w:styleId="402">
    <w:name w:val="Char Char41"/>
    <w:qFormat/>
    <w:uiPriority w:val="99"/>
    <w:rPr>
      <w:rFonts w:eastAsia="宋体"/>
      <w:b/>
      <w:sz w:val="24"/>
      <w:lang w:val="en-GB" w:eastAsia="zh-CN"/>
    </w:rPr>
  </w:style>
  <w:style w:type="character" w:customStyle="1" w:styleId="403">
    <w:name w:val="large1"/>
    <w:qFormat/>
    <w:uiPriority w:val="99"/>
    <w:rPr>
      <w:rFonts w:ascii="宋体" w:hAnsi="宋体" w:eastAsia="宋体"/>
      <w:sz w:val="21"/>
    </w:rPr>
  </w:style>
  <w:style w:type="character" w:customStyle="1" w:styleId="404">
    <w:name w:val="正文段 Char"/>
    <w:link w:val="405"/>
    <w:qFormat/>
    <w:locked/>
    <w:uiPriority w:val="99"/>
    <w:rPr>
      <w:sz w:val="24"/>
    </w:rPr>
  </w:style>
  <w:style w:type="paragraph" w:customStyle="1" w:styleId="405">
    <w:name w:val="正文段"/>
    <w:basedOn w:val="1"/>
    <w:next w:val="18"/>
    <w:link w:val="404"/>
    <w:qFormat/>
    <w:uiPriority w:val="99"/>
    <w:pPr>
      <w:widowControl/>
      <w:snapToGrid w:val="0"/>
      <w:spacing w:afterLines="50"/>
      <w:ind w:firstLine="200" w:firstLineChars="200"/>
    </w:pPr>
    <w:rPr>
      <w:kern w:val="0"/>
      <w:sz w:val="24"/>
      <w:szCs w:val="20"/>
    </w:rPr>
  </w:style>
  <w:style w:type="character" w:customStyle="1" w:styleId="406">
    <w:name w:val="Char Char13"/>
    <w:qFormat/>
    <w:uiPriority w:val="99"/>
    <w:rPr>
      <w:rFonts w:ascii="宋体" w:eastAsia="宋体"/>
      <w:kern w:val="1"/>
      <w:sz w:val="24"/>
    </w:rPr>
  </w:style>
  <w:style w:type="character" w:customStyle="1" w:styleId="407">
    <w:name w:val="Char Char92"/>
    <w:qFormat/>
    <w:uiPriority w:val="99"/>
    <w:rPr>
      <w:rFonts w:ascii="Times New Roman" w:hAnsi="Times New Roman" w:eastAsia="宋体"/>
      <w:b/>
      <w:kern w:val="2"/>
      <w:sz w:val="32"/>
      <w:lang w:val="en-US" w:eastAsia="zh-CN"/>
    </w:rPr>
  </w:style>
  <w:style w:type="character" w:customStyle="1" w:styleId="408">
    <w:name w:val="冯广丽 Char"/>
    <w:link w:val="409"/>
    <w:qFormat/>
    <w:locked/>
    <w:uiPriority w:val="99"/>
    <w:rPr>
      <w:rFonts w:ascii="宋体" w:eastAsia="宋体"/>
      <w:kern w:val="2"/>
      <w:sz w:val="22"/>
    </w:rPr>
  </w:style>
  <w:style w:type="paragraph" w:customStyle="1" w:styleId="409">
    <w:name w:val="冯广丽"/>
    <w:basedOn w:val="1"/>
    <w:link w:val="408"/>
    <w:qFormat/>
    <w:uiPriority w:val="99"/>
    <w:pPr>
      <w:adjustRightInd/>
      <w:spacing w:line="360" w:lineRule="auto"/>
      <w:ind w:firstLine="480" w:firstLineChars="200"/>
    </w:pPr>
    <w:rPr>
      <w:rFonts w:ascii="宋体"/>
      <w:sz w:val="22"/>
      <w:szCs w:val="20"/>
    </w:rPr>
  </w:style>
  <w:style w:type="character" w:customStyle="1" w:styleId="410">
    <w:name w:val="批注文字 字符"/>
    <w:qFormat/>
    <w:uiPriority w:val="99"/>
    <w:rPr>
      <w:rFonts w:ascii="Arial" w:hAnsi="Arial" w:eastAsia="黑体"/>
      <w:snapToGrid w:val="0"/>
      <w:kern w:val="0"/>
      <w:sz w:val="21"/>
    </w:rPr>
  </w:style>
  <w:style w:type="character" w:customStyle="1" w:styleId="411">
    <w:name w:val="Char Char161"/>
    <w:qFormat/>
    <w:uiPriority w:val="99"/>
    <w:rPr>
      <w:rFonts w:eastAsia="宋体"/>
      <w:b/>
      <w:kern w:val="2"/>
      <w:sz w:val="32"/>
      <w:lang w:val="en-US" w:eastAsia="zh-CN"/>
    </w:rPr>
  </w:style>
  <w:style w:type="character" w:customStyle="1" w:styleId="412">
    <w:name w:val="javascript"/>
    <w:qFormat/>
    <w:uiPriority w:val="99"/>
  </w:style>
  <w:style w:type="character" w:customStyle="1" w:styleId="413">
    <w:name w:val="图名 Char"/>
    <w:qFormat/>
    <w:uiPriority w:val="99"/>
    <w:rPr>
      <w:rFonts w:ascii="Arial" w:hAnsi="Arial" w:eastAsia="黑体"/>
      <w:kern w:val="2"/>
      <w:sz w:val="24"/>
      <w:lang w:val="en-US" w:eastAsia="zh-CN"/>
    </w:rPr>
  </w:style>
  <w:style w:type="character" w:customStyle="1" w:styleId="414">
    <w:name w:val="Used by Word for text of Help footnotes Char Char"/>
    <w:qFormat/>
    <w:uiPriority w:val="99"/>
    <w:rPr>
      <w:rFonts w:ascii="Times New Roman" w:hAnsi="Times New Roman" w:eastAsia="宋体"/>
      <w:sz w:val="20"/>
    </w:rPr>
  </w:style>
  <w:style w:type="character" w:customStyle="1" w:styleId="415">
    <w:name w:val="编号，小四 Char"/>
    <w:link w:val="416"/>
    <w:qFormat/>
    <w:locked/>
    <w:uiPriority w:val="99"/>
    <w:rPr>
      <w:rFonts w:ascii="Arial" w:hAnsi="Arial"/>
      <w:sz w:val="24"/>
    </w:rPr>
  </w:style>
  <w:style w:type="paragraph" w:customStyle="1" w:styleId="416">
    <w:name w:val="编号，小四"/>
    <w:basedOn w:val="1"/>
    <w:link w:val="415"/>
    <w:qFormat/>
    <w:uiPriority w:val="99"/>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olor w:val="000000"/>
      <w:sz w:val="14"/>
    </w:rPr>
  </w:style>
  <w:style w:type="character" w:customStyle="1" w:styleId="418">
    <w:name w:val="标题 2 Char Char"/>
    <w:qFormat/>
    <w:uiPriority w:val="99"/>
    <w:rPr>
      <w:rFonts w:ascii="楷体_GB2312" w:hAnsi="Arial" w:eastAsia="楷体_GB2312"/>
      <w:b/>
      <w:kern w:val="2"/>
      <w:sz w:val="32"/>
      <w:lang w:val="en-US" w:eastAsia="zh-CN"/>
    </w:rPr>
  </w:style>
  <w:style w:type="character" w:customStyle="1" w:styleId="419">
    <w:name w:val="未用 Char"/>
    <w:qFormat/>
    <w:uiPriority w:val="99"/>
    <w:rPr>
      <w:rFonts w:ascii="Arial" w:hAnsi="Arial" w:eastAsia="黑体"/>
      <w:kern w:val="2"/>
      <w:sz w:val="21"/>
      <w:lang w:val="en-US" w:eastAsia="zh-CN"/>
    </w:rPr>
  </w:style>
  <w:style w:type="character" w:customStyle="1" w:styleId="420">
    <w:name w:val="myp1111"/>
    <w:qFormat/>
    <w:uiPriority w:val="99"/>
    <w:rPr>
      <w:rFonts w:ascii="??" w:hAnsi="??"/>
      <w:color w:val="000000"/>
      <w:sz w:val="20"/>
      <w:u w:val="none"/>
    </w:rPr>
  </w:style>
  <w:style w:type="character" w:customStyle="1" w:styleId="421">
    <w:name w:val="样式 标题 4h4H4Fab-4T5Ref Heading 1rh1Heading sqlsect 1.2.3.... Char"/>
    <w:link w:val="321"/>
    <w:qFormat/>
    <w:locked/>
    <w:uiPriority w:val="99"/>
    <w:rPr>
      <w:rFonts w:ascii="微软雅黑" w:hAnsi="微软雅黑" w:eastAsia="微软雅黑"/>
      <w:b/>
      <w:kern w:val="2"/>
      <w:sz w:val="28"/>
    </w:rPr>
  </w:style>
  <w:style w:type="character" w:customStyle="1" w:styleId="422">
    <w:name w:val="h Char Char"/>
    <w:qFormat/>
    <w:uiPriority w:val="99"/>
    <w:rPr>
      <w:rFonts w:eastAsia="宋体"/>
      <w:kern w:val="2"/>
      <w:sz w:val="18"/>
      <w:lang w:val="en-US" w:eastAsia="zh-CN"/>
    </w:rPr>
  </w:style>
  <w:style w:type="character" w:customStyle="1" w:styleId="423">
    <w:name w:val="仿宋正文 Char"/>
    <w:link w:val="424"/>
    <w:qFormat/>
    <w:locked/>
    <w:uiPriority w:val="99"/>
    <w:rPr>
      <w:rFonts w:ascii="仿宋_GB2312" w:eastAsia="仿宋_GB2312"/>
      <w:kern w:val="2"/>
      <w:sz w:val="24"/>
      <w:lang w:val="en-US" w:eastAsia="zh-CN"/>
    </w:rPr>
  </w:style>
  <w:style w:type="paragraph" w:customStyle="1" w:styleId="424">
    <w:name w:val="仿宋正文"/>
    <w:basedOn w:val="1"/>
    <w:link w:val="423"/>
    <w:qFormat/>
    <w:uiPriority w:val="99"/>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99"/>
    <w:rPr>
      <w:rFonts w:ascii="宋体" w:eastAsia="宋体"/>
      <w:kern w:val="2"/>
      <w:sz w:val="24"/>
      <w:lang w:val="zh-CN"/>
    </w:rPr>
  </w:style>
  <w:style w:type="character" w:customStyle="1" w:styleId="426">
    <w:name w:val="样式 宋体"/>
    <w:qFormat/>
    <w:uiPriority w:val="99"/>
    <w:rPr>
      <w:rFonts w:ascii="宋体" w:eastAsia="宋体"/>
      <w:sz w:val="24"/>
    </w:rPr>
  </w:style>
  <w:style w:type="character" w:customStyle="1" w:styleId="427">
    <w:name w:val="tw4winJump"/>
    <w:qFormat/>
    <w:uiPriority w:val="99"/>
    <w:rPr>
      <w:rFonts w:ascii="Courier New" w:hAnsi="Courier New"/>
      <w:color w:val="008080"/>
      <w:lang w:val="en-US" w:eastAsia="zh-CN"/>
    </w:rPr>
  </w:style>
  <w:style w:type="character" w:customStyle="1" w:styleId="428">
    <w:name w:val="标题 1 字符"/>
    <w:qFormat/>
    <w:uiPriority w:val="99"/>
    <w:rPr>
      <w:rFonts w:ascii="Arial" w:hAnsi="Arial" w:eastAsia="黑体"/>
      <w:b/>
      <w:snapToGrid w:val="0"/>
      <w:kern w:val="44"/>
      <w:sz w:val="44"/>
    </w:rPr>
  </w:style>
  <w:style w:type="character" w:customStyle="1" w:styleId="429">
    <w:name w:val="style36"/>
    <w:basedOn w:val="69"/>
    <w:qFormat/>
    <w:uiPriority w:val="99"/>
    <w:rPr>
      <w:rFonts w:ascii="Arial" w:hAnsi="Arial" w:eastAsia="黑体" w:cs="Arial"/>
      <w:snapToGrid w:val="0"/>
      <w:kern w:val="0"/>
      <w:sz w:val="21"/>
      <w:szCs w:val="21"/>
    </w:rPr>
  </w:style>
  <w:style w:type="character" w:customStyle="1" w:styleId="430">
    <w:name w:val="pt9"/>
    <w:qFormat/>
    <w:uiPriority w:val="99"/>
    <w:rPr>
      <w:rFonts w:ascii="仿宋_GB2312" w:eastAsia="微软雅黑"/>
      <w:b/>
      <w:kern w:val="2"/>
      <w:sz w:val="32"/>
      <w:lang w:val="en-US" w:eastAsia="zh-CN"/>
    </w:rPr>
  </w:style>
  <w:style w:type="character" w:customStyle="1" w:styleId="431">
    <w:name w:val="DO_NOT_TRANSLATE"/>
    <w:qFormat/>
    <w:uiPriority w:val="99"/>
    <w:rPr>
      <w:rFonts w:ascii="Courier New" w:hAnsi="Courier New"/>
      <w:color w:val="800000"/>
      <w:lang w:val="en-US" w:eastAsia="zh-CN"/>
    </w:rPr>
  </w:style>
  <w:style w:type="character" w:customStyle="1" w:styleId="432">
    <w:name w:val="标书1 Char1"/>
    <w:qFormat/>
    <w:uiPriority w:val="99"/>
    <w:rPr>
      <w:rFonts w:eastAsia="宋体"/>
      <w:b/>
      <w:kern w:val="44"/>
      <w:sz w:val="44"/>
      <w:lang w:val="en-US" w:eastAsia="zh-CN"/>
    </w:rPr>
  </w:style>
  <w:style w:type="character" w:customStyle="1" w:styleId="433">
    <w:name w:val="页脚 字符"/>
    <w:qFormat/>
    <w:uiPriority w:val="99"/>
    <w:rPr>
      <w:kern w:val="2"/>
      <w:sz w:val="18"/>
    </w:rPr>
  </w:style>
  <w:style w:type="character" w:customStyle="1" w:styleId="434">
    <w:name w:val="正文2 Char"/>
    <w:qFormat/>
    <w:uiPriority w:val="99"/>
    <w:rPr>
      <w:rFonts w:eastAsia="宋体"/>
      <w:kern w:val="2"/>
      <w:sz w:val="24"/>
      <w:lang w:val="en-US" w:eastAsia="zh-CN"/>
    </w:rPr>
  </w:style>
  <w:style w:type="character" w:customStyle="1" w:styleId="435">
    <w:name w:val="Char Char21"/>
    <w:qFormat/>
    <w:uiPriority w:val="99"/>
    <w:rPr>
      <w:rFonts w:ascii="宋体" w:eastAsia="宋体"/>
      <w:kern w:val="1"/>
      <w:sz w:val="21"/>
      <w:lang w:val="zh-CN"/>
    </w:rPr>
  </w:style>
  <w:style w:type="character" w:customStyle="1" w:styleId="436">
    <w:name w:val="样式 正文缩进 + 首行缩进:  2 字符 Char Char"/>
    <w:link w:val="437"/>
    <w:qFormat/>
    <w:locked/>
    <w:uiPriority w:val="99"/>
    <w:rPr>
      <w:kern w:val="2"/>
      <w:sz w:val="24"/>
    </w:rPr>
  </w:style>
  <w:style w:type="paragraph" w:customStyle="1" w:styleId="437">
    <w:name w:val="样式 正文缩进 + 首行缩进:  2 字符"/>
    <w:basedOn w:val="4"/>
    <w:link w:val="436"/>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8">
    <w:name w:val="gray6"/>
    <w:basedOn w:val="69"/>
    <w:qFormat/>
    <w:uiPriority w:val="99"/>
    <w:rPr>
      <w:rFonts w:ascii="Arial" w:hAnsi="Arial" w:eastAsia="黑体" w:cs="Arial"/>
      <w:snapToGrid w:val="0"/>
      <w:kern w:val="0"/>
      <w:sz w:val="21"/>
      <w:szCs w:val="21"/>
    </w:rPr>
  </w:style>
  <w:style w:type="character" w:customStyle="1" w:styleId="439">
    <w:name w:val="hui"/>
    <w:basedOn w:val="69"/>
    <w:qFormat/>
    <w:uiPriority w:val="99"/>
    <w:rPr>
      <w:rFonts w:ascii="Arial" w:hAnsi="Arial" w:eastAsia="黑体" w:cs="Arial"/>
      <w:snapToGrid w:val="0"/>
      <w:kern w:val="0"/>
      <w:sz w:val="21"/>
      <w:szCs w:val="21"/>
    </w:rPr>
  </w:style>
  <w:style w:type="character" w:customStyle="1" w:styleId="440">
    <w:name w:val="哈哈正文 Char Char"/>
    <w:qFormat/>
    <w:uiPriority w:val="99"/>
    <w:rPr>
      <w:rFonts w:ascii="宋体" w:hAnsi="宋体" w:eastAsia="宋体"/>
      <w:kern w:val="2"/>
      <w:sz w:val="24"/>
      <w:lang w:val="en-US" w:eastAsia="zh-CN"/>
    </w:rPr>
  </w:style>
  <w:style w:type="paragraph" w:customStyle="1" w:styleId="441">
    <w:name w:val="样式 正文文本缩进 + 左侧:  2 字符 首行缩进:  2 字符"/>
    <w:basedOn w:val="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7">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8">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49">
    <w:name w:val="正文 内标 序号标"/>
    <w:basedOn w:val="450"/>
    <w:qFormat/>
    <w:uiPriority w:val="99"/>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99"/>
    <w:pPr>
      <w:spacing w:before="120" w:line="360" w:lineRule="auto"/>
      <w:ind w:firstLine="567"/>
    </w:pPr>
    <w:rPr>
      <w:rFonts w:ascii="Arial" w:hAnsi="Arial"/>
      <w:sz w:val="20"/>
      <w:szCs w:val="20"/>
    </w:rPr>
  </w:style>
  <w:style w:type="paragraph" w:customStyle="1" w:styleId="451">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99"/>
    <w:rPr>
      <w:rFonts w:ascii="Times New Roman" w:hAnsi="Times New Roman" w:eastAsia="宋体" w:cs="Times New Roman"/>
      <w:kern w:val="2"/>
      <w:sz w:val="21"/>
      <w:szCs w:val="20"/>
      <w:lang w:val="en-US" w:eastAsia="zh-CN" w:bidi="ar-SA"/>
    </w:rPr>
  </w:style>
  <w:style w:type="paragraph" w:customStyle="1" w:styleId="455">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8">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59">
    <w:name w:val="Char1 Char Char Char5"/>
    <w:basedOn w:val="1"/>
    <w:qFormat/>
    <w:uiPriority w:val="99"/>
    <w:pPr>
      <w:adjustRightInd/>
      <w:ind w:firstLine="200" w:firstLineChars="200"/>
    </w:pPr>
    <w:rPr>
      <w:rFonts w:ascii="Tahoma" w:hAnsi="Tahoma"/>
      <w:sz w:val="24"/>
      <w:szCs w:val="20"/>
    </w:rPr>
  </w:style>
  <w:style w:type="paragraph" w:customStyle="1" w:styleId="460">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99"/>
    <w:pPr>
      <w:tabs>
        <w:tab w:val="left" w:pos="360"/>
      </w:tabs>
    </w:pPr>
    <w:rPr>
      <w:sz w:val="24"/>
      <w:szCs w:val="20"/>
    </w:rPr>
  </w:style>
  <w:style w:type="paragraph" w:customStyle="1" w:styleId="463">
    <w:name w:val="Char Char11 Char Char Char"/>
    <w:basedOn w:val="1"/>
    <w:qFormat/>
    <w:uiPriority w:val="99"/>
    <w:pPr>
      <w:spacing w:line="360" w:lineRule="auto"/>
    </w:pPr>
    <w:rPr>
      <w:szCs w:val="20"/>
    </w:rPr>
  </w:style>
  <w:style w:type="paragraph" w:customStyle="1" w:styleId="464">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6">
    <w:name w:val="样式3"/>
    <w:basedOn w:val="467"/>
    <w:qFormat/>
    <w:uiPriority w:val="99"/>
    <w:pPr>
      <w:tabs>
        <w:tab w:val="left" w:pos="2790"/>
        <w:tab w:val="left" w:pos="4230"/>
      </w:tabs>
      <w:spacing w:beforeLines="100"/>
      <w:jc w:val="left"/>
    </w:pPr>
  </w:style>
  <w:style w:type="paragraph" w:customStyle="1" w:styleId="467">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99"/>
    <w:pPr>
      <w:tabs>
        <w:tab w:val="left" w:pos="840"/>
      </w:tabs>
      <w:ind w:left="840" w:hanging="420"/>
    </w:pPr>
    <w:rPr>
      <w:rFonts w:ascii="Tahoma" w:hAnsi="Tahoma"/>
      <w:sz w:val="24"/>
    </w:rPr>
  </w:style>
  <w:style w:type="paragraph" w:customStyle="1" w:styleId="469">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1">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99"/>
    <w:pPr>
      <w:adjustRightInd/>
      <w:spacing w:before="156" w:line="360" w:lineRule="auto"/>
      <w:ind w:firstLine="510" w:firstLineChars="200"/>
    </w:pPr>
    <w:rPr>
      <w:sz w:val="24"/>
      <w:szCs w:val="20"/>
    </w:rPr>
  </w:style>
  <w:style w:type="paragraph" w:customStyle="1" w:styleId="473">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99"/>
    <w:rPr>
      <w:rFonts w:ascii="仿宋_GB2312" w:eastAsia="仿宋_GB2312"/>
      <w:b/>
      <w:sz w:val="32"/>
      <w:szCs w:val="32"/>
    </w:rPr>
  </w:style>
  <w:style w:type="paragraph" w:customStyle="1" w:styleId="47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8">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99"/>
    <w:pPr>
      <w:keepNext/>
      <w:tabs>
        <w:tab w:val="left" w:pos="360"/>
      </w:tabs>
      <w:outlineLvl w:val="5"/>
    </w:pPr>
  </w:style>
  <w:style w:type="paragraph" w:customStyle="1" w:styleId="481">
    <w:name w:val="5级标题"/>
    <w:basedOn w:val="482"/>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2">
    <w:name w:val="4级标题"/>
    <w:basedOn w:val="281"/>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3">
    <w:name w:val="样式 正文文本缩进 + 段前: 2 字符"/>
    <w:basedOn w:val="1"/>
    <w:qFormat/>
    <w:uiPriority w:val="99"/>
    <w:pPr>
      <w:adjustRightInd/>
      <w:ind w:left="420" w:leftChars="200"/>
      <w:jc w:val="left"/>
    </w:pPr>
    <w:rPr>
      <w:sz w:val="28"/>
      <w:szCs w:val="20"/>
      <w:lang w:eastAsia="zh-TW"/>
    </w:rPr>
  </w:style>
  <w:style w:type="paragraph" w:customStyle="1" w:styleId="484">
    <w:name w:val="Char2 Char Char"/>
    <w:basedOn w:val="1"/>
    <w:qFormat/>
    <w:uiPriority w:val="99"/>
    <w:pPr>
      <w:adjustRightInd/>
    </w:pPr>
    <w:rPr>
      <w:rFonts w:ascii="Tahoma" w:hAnsi="Tahoma"/>
      <w:sz w:val="24"/>
      <w:szCs w:val="20"/>
    </w:rPr>
  </w:style>
  <w:style w:type="paragraph" w:customStyle="1" w:styleId="485">
    <w:name w:val="_Style 11"/>
    <w:basedOn w:val="1"/>
    <w:qFormat/>
    <w:uiPriority w:val="99"/>
    <w:pPr>
      <w:adjustRightInd/>
      <w:ind w:firstLine="420" w:firstLineChars="200"/>
    </w:pPr>
    <w:rPr>
      <w:rFonts w:eastAsia="仿宋_GB2312"/>
      <w:sz w:val="28"/>
    </w:rPr>
  </w:style>
  <w:style w:type="paragraph" w:customStyle="1" w:styleId="486">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99"/>
    <w:rPr>
      <w:rFonts w:ascii="Tahoma" w:hAnsi="Tahoma"/>
      <w:sz w:val="24"/>
      <w:szCs w:val="20"/>
    </w:rPr>
  </w:style>
  <w:style w:type="paragraph" w:customStyle="1" w:styleId="488">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89">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0">
    <w:name w:val="No Spacing"/>
    <w:basedOn w:val="1"/>
    <w:link w:val="937"/>
    <w:qFormat/>
    <w:uiPriority w:val="99"/>
    <w:rPr>
      <w:sz w:val="22"/>
      <w:szCs w:val="20"/>
    </w:rPr>
  </w:style>
  <w:style w:type="paragraph" w:customStyle="1" w:styleId="49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2">
    <w:name w:val="Char Char Char Char Char Char Char Char Char Char Char Char1 Char1"/>
    <w:basedOn w:val="1"/>
    <w:qFormat/>
    <w:uiPriority w:val="99"/>
    <w:rPr>
      <w:rFonts w:ascii="Tahoma" w:hAnsi="Tahoma" w:cs="仿宋_GB2312"/>
      <w:sz w:val="24"/>
      <w:szCs w:val="20"/>
    </w:rPr>
  </w:style>
  <w:style w:type="paragraph" w:customStyle="1" w:styleId="49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99"/>
    <w:pPr>
      <w:tabs>
        <w:tab w:val="left" w:pos="1260"/>
      </w:tabs>
      <w:ind w:left="1260" w:hanging="420"/>
    </w:pPr>
    <w:rPr>
      <w:rFonts w:ascii="Arial" w:hAnsi="Arial" w:eastAsia="黑体"/>
      <w:lang w:val="en-US"/>
    </w:rPr>
  </w:style>
  <w:style w:type="paragraph" w:customStyle="1" w:styleId="497">
    <w:name w:val="五级无标题条"/>
    <w:basedOn w:val="1"/>
    <w:qFormat/>
    <w:uiPriority w:val="99"/>
    <w:pPr>
      <w:adjustRightInd/>
    </w:pPr>
  </w:style>
  <w:style w:type="paragraph" w:customStyle="1" w:styleId="498">
    <w:name w:val="Char5"/>
    <w:basedOn w:val="1"/>
    <w:qFormat/>
    <w:uiPriority w:val="99"/>
    <w:rPr>
      <w:rFonts w:ascii="仿宋_GB2312" w:eastAsia="仿宋_GB2312"/>
      <w:b/>
      <w:sz w:val="32"/>
      <w:szCs w:val="32"/>
    </w:rPr>
  </w:style>
  <w:style w:type="paragraph" w:customStyle="1" w:styleId="499">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99"/>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2">
    <w:name w:val="Char2"/>
    <w:basedOn w:val="1"/>
    <w:qFormat/>
    <w:uiPriority w:val="99"/>
    <w:rPr>
      <w:rFonts w:ascii="仿宋_GB2312" w:eastAsia="仿宋_GB2312"/>
      <w:b/>
      <w:sz w:val="32"/>
      <w:szCs w:val="32"/>
    </w:rPr>
  </w:style>
  <w:style w:type="paragraph" w:customStyle="1" w:styleId="503">
    <w:name w:val="数字标题3"/>
    <w:basedOn w:val="6"/>
    <w:next w:val="1"/>
    <w:qFormat/>
    <w:uiPriority w:val="99"/>
    <w:pPr>
      <w:spacing w:line="240" w:lineRule="auto"/>
    </w:pPr>
    <w:rPr>
      <w:sz w:val="28"/>
      <w:szCs w:val="28"/>
    </w:rPr>
  </w:style>
  <w:style w:type="paragraph" w:customStyle="1" w:styleId="504">
    <w:name w:val="FA正文"/>
    <w:basedOn w:val="1"/>
    <w:qFormat/>
    <w:uiPriority w:val="99"/>
    <w:pPr>
      <w:spacing w:line="360" w:lineRule="auto"/>
      <w:ind w:firstLine="480" w:firstLineChars="200"/>
    </w:pPr>
    <w:rPr>
      <w:rFonts w:hAnsi="宋体"/>
      <w:sz w:val="24"/>
      <w:szCs w:val="20"/>
    </w:rPr>
  </w:style>
  <w:style w:type="paragraph" w:customStyle="1" w:styleId="505">
    <w:name w:val="MM Topic 5"/>
    <w:basedOn w:val="8"/>
    <w:qFormat/>
    <w:uiPriority w:val="99"/>
    <w:pPr>
      <w:tabs>
        <w:tab w:val="left" w:pos="2520"/>
      </w:tabs>
      <w:adjustRightInd/>
      <w:ind w:left="2520" w:hanging="420"/>
    </w:pPr>
  </w:style>
  <w:style w:type="paragraph" w:customStyle="1" w:styleId="506">
    <w:name w:val="Char Char Char Char Char Char Char Char Char Char1"/>
    <w:basedOn w:val="1"/>
    <w:qFormat/>
    <w:uiPriority w:val="99"/>
    <w:rPr>
      <w:rFonts w:ascii="仿宋_GB2312" w:eastAsia="仿宋_GB2312"/>
      <w:b/>
      <w:sz w:val="32"/>
      <w:szCs w:val="32"/>
    </w:rPr>
  </w:style>
  <w:style w:type="paragraph" w:customStyle="1" w:styleId="507">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09">
    <w:name w:val="Char2 Char Char Char"/>
    <w:basedOn w:val="1"/>
    <w:qFormat/>
    <w:uiPriority w:val="99"/>
    <w:rPr>
      <w:rFonts w:ascii="仿宋_GB2312" w:eastAsia="仿宋_GB2312"/>
      <w:b/>
      <w:sz w:val="32"/>
      <w:szCs w:val="32"/>
    </w:rPr>
  </w:style>
  <w:style w:type="paragraph" w:customStyle="1" w:styleId="510">
    <w:name w:val="Char2 Char Char Char1"/>
    <w:basedOn w:val="1"/>
    <w:qFormat/>
    <w:uiPriority w:val="99"/>
    <w:rPr>
      <w:rFonts w:ascii="仿宋_GB2312" w:eastAsia="仿宋_GB2312"/>
      <w:b/>
      <w:sz w:val="32"/>
      <w:szCs w:val="32"/>
    </w:rPr>
  </w:style>
  <w:style w:type="paragraph" w:customStyle="1" w:styleId="511">
    <w:name w:val="默认段落样式"/>
    <w:basedOn w:val="163"/>
    <w:qFormat/>
    <w:uiPriority w:val="99"/>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99"/>
    <w:pPr>
      <w:snapToGrid w:val="0"/>
      <w:spacing w:line="240" w:lineRule="atLeast"/>
      <w:ind w:firstLine="200" w:firstLineChars="200"/>
      <w:jc w:val="center"/>
    </w:pPr>
    <w:rPr>
      <w:sz w:val="24"/>
      <w:szCs w:val="20"/>
    </w:rPr>
  </w:style>
  <w:style w:type="paragraph" w:customStyle="1" w:styleId="51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6"/>
    <w:qFormat/>
    <w:uiPriority w:val="99"/>
    <w:pPr>
      <w:tabs>
        <w:tab w:val="left" w:pos="1680"/>
      </w:tabs>
      <w:adjustRightInd/>
      <w:ind w:left="1680" w:hanging="420"/>
    </w:pPr>
  </w:style>
  <w:style w:type="paragraph" w:customStyle="1" w:styleId="515">
    <w:name w:val="标准小四"/>
    <w:basedOn w:val="1"/>
    <w:qFormat/>
    <w:uiPriority w:val="99"/>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99"/>
    <w:pPr>
      <w:adjustRightInd/>
      <w:snapToGrid w:val="0"/>
      <w:spacing w:line="300" w:lineRule="auto"/>
    </w:pPr>
    <w:rPr>
      <w:rFonts w:eastAsia="仿宋"/>
      <w:szCs w:val="21"/>
    </w:rPr>
  </w:style>
  <w:style w:type="paragraph" w:customStyle="1" w:styleId="51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99"/>
    <w:pPr>
      <w:adjustRightInd/>
    </w:pPr>
    <w:rPr>
      <w:rFonts w:ascii="Tahoma" w:hAnsi="Tahoma"/>
      <w:sz w:val="24"/>
      <w:szCs w:val="20"/>
    </w:rPr>
  </w:style>
  <w:style w:type="paragraph" w:customStyle="1" w:styleId="520">
    <w:name w:val="列出段落5"/>
    <w:basedOn w:val="1"/>
    <w:qFormat/>
    <w:uiPriority w:val="99"/>
    <w:pPr>
      <w:spacing w:line="360" w:lineRule="auto"/>
      <w:ind w:firstLine="200" w:firstLineChars="200"/>
    </w:pPr>
    <w:rPr>
      <w:rFonts w:eastAsia="楷体_GB2312" w:cs="Lucida Sans"/>
      <w:sz w:val="24"/>
    </w:rPr>
  </w:style>
  <w:style w:type="paragraph" w:customStyle="1" w:styleId="521">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3">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6">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7">
    <w:name w:val="_Style 3"/>
    <w:basedOn w:val="1"/>
    <w:qFormat/>
    <w:uiPriority w:val="99"/>
    <w:pPr>
      <w:adjustRightInd/>
      <w:ind w:firstLine="420" w:firstLineChars="200"/>
    </w:pPr>
    <w:rPr>
      <w:rFonts w:eastAsia="仿宋_GB2312"/>
      <w:sz w:val="28"/>
    </w:rPr>
  </w:style>
  <w:style w:type="paragraph" w:customStyle="1" w:styleId="528">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99"/>
    <w:pPr>
      <w:adjustRightInd/>
      <w:ind w:firstLine="200" w:firstLineChars="200"/>
      <w:jc w:val="right"/>
    </w:pPr>
  </w:style>
  <w:style w:type="paragraph" w:customStyle="1" w:styleId="531">
    <w:name w:val="Char Char11 Char Char Char Char Char Char Char Char Char"/>
    <w:basedOn w:val="1"/>
    <w:qFormat/>
    <w:uiPriority w:val="99"/>
    <w:pPr>
      <w:spacing w:line="360" w:lineRule="auto"/>
    </w:pPr>
    <w:rPr>
      <w:szCs w:val="20"/>
    </w:rPr>
  </w:style>
  <w:style w:type="paragraph" w:customStyle="1" w:styleId="532">
    <w:name w:val="正文1.25"/>
    <w:basedOn w:val="1"/>
    <w:qFormat/>
    <w:uiPriority w:val="99"/>
    <w:pPr>
      <w:adjustRightInd/>
      <w:spacing w:line="300" w:lineRule="auto"/>
      <w:ind w:firstLine="480" w:firstLineChars="200"/>
    </w:pPr>
    <w:rPr>
      <w:sz w:val="24"/>
      <w:szCs w:val="20"/>
    </w:rPr>
  </w:style>
  <w:style w:type="paragraph" w:customStyle="1" w:styleId="533">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5">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99"/>
    <w:rPr>
      <w:rFonts w:ascii="仿宋_GB2312" w:eastAsia="仿宋_GB2312"/>
      <w:b/>
      <w:sz w:val="32"/>
      <w:szCs w:val="20"/>
    </w:rPr>
  </w:style>
  <w:style w:type="paragraph" w:customStyle="1" w:styleId="537">
    <w:name w:val="列出段落2"/>
    <w:basedOn w:val="1"/>
    <w:qFormat/>
    <w:uiPriority w:val="99"/>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99"/>
    <w:rPr>
      <w:rFonts w:eastAsia="仿宋_GB2312"/>
      <w:sz w:val="28"/>
      <w:szCs w:val="20"/>
    </w:rPr>
  </w:style>
  <w:style w:type="paragraph" w:customStyle="1" w:styleId="539">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99"/>
    <w:pPr>
      <w:widowControl/>
      <w:jc w:val="left"/>
    </w:pPr>
    <w:rPr>
      <w:rFonts w:cs="宋体"/>
      <w:sz w:val="24"/>
      <w:szCs w:val="20"/>
    </w:rPr>
  </w:style>
  <w:style w:type="paragraph" w:customStyle="1" w:styleId="541">
    <w:name w:val="彩色列表 - 强调文字颜色 11"/>
    <w:basedOn w:val="1"/>
    <w:qFormat/>
    <w:uiPriority w:val="99"/>
    <w:pPr>
      <w:adjustRightInd/>
      <w:ind w:firstLine="420" w:firstLineChars="200"/>
    </w:pPr>
    <w:rPr>
      <w:rFonts w:ascii="Calibri" w:hAnsi="Calibri"/>
      <w:szCs w:val="22"/>
    </w:rPr>
  </w:style>
  <w:style w:type="paragraph" w:customStyle="1" w:styleId="542">
    <w:name w:val="加粗正文"/>
    <w:basedOn w:val="1"/>
    <w:qFormat/>
    <w:uiPriority w:val="99"/>
    <w:pPr>
      <w:adjustRightInd/>
      <w:spacing w:beforeLines="50" w:afterLines="50" w:line="360" w:lineRule="auto"/>
      <w:ind w:firstLine="422" w:firstLineChars="200"/>
    </w:pPr>
    <w:rPr>
      <w:b/>
      <w:bCs/>
      <w:szCs w:val="21"/>
    </w:rPr>
  </w:style>
  <w:style w:type="paragraph" w:customStyle="1" w:styleId="543">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99"/>
    <w:rPr>
      <w:szCs w:val="20"/>
    </w:rPr>
  </w:style>
  <w:style w:type="paragraph" w:customStyle="1" w:styleId="54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99"/>
    <w:pPr>
      <w:spacing w:after="68"/>
    </w:pPr>
    <w:rPr>
      <w:rFonts w:ascii="FHLHE E+ Futura Bk" w:eastAsia="FHLHE E+ Futura Bk" w:cs="Times New Roman"/>
      <w:color w:val="auto"/>
    </w:rPr>
  </w:style>
  <w:style w:type="paragraph" w:customStyle="1" w:styleId="552">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99"/>
    <w:rPr>
      <w:rFonts w:ascii="宋体" w:eastAsia="宋体" w:cs="Times New Roman"/>
      <w:color w:val="auto"/>
    </w:rPr>
  </w:style>
  <w:style w:type="paragraph" w:customStyle="1" w:styleId="556">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7">
    <w:name w:val="Char Char1 Char"/>
    <w:basedOn w:val="1"/>
    <w:qFormat/>
    <w:uiPriority w:val="99"/>
    <w:rPr>
      <w:rFonts w:ascii="仿宋_GB2312" w:eastAsia="仿宋_GB2312"/>
      <w:b/>
      <w:sz w:val="32"/>
      <w:szCs w:val="32"/>
    </w:rPr>
  </w:style>
  <w:style w:type="paragraph" w:customStyle="1" w:styleId="558">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0">
    <w:name w:val="Char Char111"/>
    <w:basedOn w:val="1"/>
    <w:qFormat/>
    <w:uiPriority w:val="99"/>
    <w:pPr>
      <w:spacing w:line="360" w:lineRule="auto"/>
    </w:pPr>
    <w:rPr>
      <w:szCs w:val="20"/>
    </w:rPr>
  </w:style>
  <w:style w:type="paragraph" w:customStyle="1" w:styleId="561">
    <w:name w:val="Char"/>
    <w:basedOn w:val="1"/>
    <w:qFormat/>
    <w:uiPriority w:val="99"/>
    <w:rPr>
      <w:rFonts w:ascii="仿宋_GB2312" w:eastAsia="仿宋_GB2312"/>
      <w:b/>
      <w:sz w:val="32"/>
      <w:szCs w:val="32"/>
    </w:rPr>
  </w:style>
  <w:style w:type="paragraph" w:customStyle="1" w:styleId="562">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4">
    <w:name w:val="Char Char Char1 Char"/>
    <w:basedOn w:val="1"/>
    <w:qFormat/>
    <w:uiPriority w:val="99"/>
    <w:rPr>
      <w:szCs w:val="20"/>
    </w:rPr>
  </w:style>
  <w:style w:type="paragraph" w:customStyle="1" w:styleId="565">
    <w:name w:val="正文标准"/>
    <w:basedOn w:val="1"/>
    <w:qFormat/>
    <w:uiPriority w:val="99"/>
    <w:pPr>
      <w:adjustRightInd/>
      <w:spacing w:line="360" w:lineRule="auto"/>
      <w:ind w:firstLine="200" w:firstLineChars="200"/>
    </w:pPr>
    <w:rPr>
      <w:rFonts w:ascii="宋体" w:hAnsi="Calibri"/>
      <w:sz w:val="24"/>
    </w:rPr>
  </w:style>
  <w:style w:type="paragraph" w:customStyle="1" w:styleId="566">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8">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9">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4"/>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8">
    <w:name w:val="Char Char Char Char Char Char Char Char Char Char"/>
    <w:basedOn w:val="1"/>
    <w:qFormat/>
    <w:uiPriority w:val="99"/>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0">
    <w:name w:val="_正文段落"/>
    <w:basedOn w:val="1"/>
    <w:qFormat/>
    <w:uiPriority w:val="99"/>
    <w:pPr>
      <w:adjustRightInd/>
      <w:ind w:firstLine="560"/>
    </w:pPr>
    <w:rPr>
      <w:rFonts w:ascii="仿宋_GB2312" w:hAnsi="仿宋" w:eastAsia="仿宋_GB2312"/>
      <w:kern w:val="0"/>
      <w:sz w:val="28"/>
      <w:szCs w:val="28"/>
    </w:rPr>
  </w:style>
  <w:style w:type="paragraph" w:customStyle="1" w:styleId="581">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3">
    <w:name w:val="正文（首行缩进）"/>
    <w:basedOn w:val="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5">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6">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99"/>
    <w:rPr>
      <w:szCs w:val="20"/>
    </w:rPr>
  </w:style>
  <w:style w:type="paragraph" w:customStyle="1" w:styleId="588">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9">
    <w:name w:val="默认段落字体 Para Char"/>
    <w:basedOn w:val="1"/>
    <w:qFormat/>
    <w:uiPriority w:val="99"/>
    <w:rPr>
      <w:rFonts w:ascii="Tahoma" w:hAnsi="Tahoma"/>
      <w:sz w:val="24"/>
      <w:szCs w:val="20"/>
    </w:rPr>
  </w:style>
  <w:style w:type="paragraph" w:customStyle="1" w:styleId="590">
    <w:name w:val="标题五"/>
    <w:basedOn w:val="1"/>
    <w:qFormat/>
    <w:uiPriority w:val="99"/>
    <w:pPr>
      <w:adjustRightInd/>
      <w:spacing w:beforeLines="50" w:line="360" w:lineRule="auto"/>
    </w:pPr>
    <w:rPr>
      <w:b/>
      <w:sz w:val="24"/>
    </w:rPr>
  </w:style>
  <w:style w:type="paragraph" w:customStyle="1" w:styleId="591">
    <w:name w:val="Char Char1101"/>
    <w:basedOn w:val="1"/>
    <w:qFormat/>
    <w:uiPriority w:val="99"/>
    <w:pPr>
      <w:spacing w:line="360" w:lineRule="auto"/>
    </w:pPr>
    <w:rPr>
      <w:rFonts w:ascii="Tahoma" w:hAnsi="Tahoma"/>
      <w:sz w:val="24"/>
      <w:szCs w:val="20"/>
    </w:rPr>
  </w:style>
  <w:style w:type="paragraph" w:customStyle="1" w:styleId="592">
    <w:name w:val="Char Char Char Char Char Char Char Char1"/>
    <w:basedOn w:val="1"/>
    <w:qFormat/>
    <w:uiPriority w:val="99"/>
    <w:pPr>
      <w:tabs>
        <w:tab w:val="left" w:pos="360"/>
      </w:tabs>
    </w:pPr>
    <w:rPr>
      <w:sz w:val="24"/>
      <w:szCs w:val="20"/>
    </w:rPr>
  </w:style>
  <w:style w:type="paragraph" w:customStyle="1" w:styleId="593">
    <w:name w:val="Char Char Char 字元 字元"/>
    <w:basedOn w:val="1"/>
    <w:qFormat/>
    <w:uiPriority w:val="99"/>
    <w:pPr>
      <w:adjustRightInd/>
      <w:spacing w:line="360" w:lineRule="auto"/>
      <w:ind w:firstLine="200" w:firstLineChars="200"/>
    </w:pPr>
    <w:rPr>
      <w:szCs w:val="20"/>
    </w:rPr>
  </w:style>
  <w:style w:type="paragraph" w:customStyle="1" w:styleId="594">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99"/>
    <w:rPr>
      <w:rFonts w:ascii="仿宋_GB2312" w:eastAsia="仿宋_GB2312"/>
      <w:b/>
      <w:sz w:val="32"/>
      <w:szCs w:val="32"/>
    </w:rPr>
  </w:style>
  <w:style w:type="paragraph" w:customStyle="1" w:styleId="596">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99"/>
    <w:pPr>
      <w:adjustRightInd/>
    </w:pPr>
    <w:rPr>
      <w:sz w:val="18"/>
      <w:szCs w:val="20"/>
    </w:rPr>
  </w:style>
  <w:style w:type="paragraph" w:customStyle="1" w:styleId="601">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4">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8">
    <w:name w:val="正文文字缩进项目"/>
    <w:basedOn w:val="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99"/>
    <w:pPr>
      <w:spacing w:line="480" w:lineRule="atLeast"/>
      <w:ind w:firstLine="567"/>
      <w:textAlignment w:val="baseline"/>
    </w:pPr>
    <w:rPr>
      <w:kern w:val="0"/>
      <w:sz w:val="24"/>
      <w:szCs w:val="20"/>
    </w:rPr>
  </w:style>
  <w:style w:type="paragraph" w:customStyle="1" w:styleId="610">
    <w:name w:val="正文文字表格居中"/>
    <w:basedOn w:val="1"/>
    <w:next w:val="56"/>
    <w:qFormat/>
    <w:uiPriority w:val="99"/>
    <w:pPr>
      <w:snapToGrid w:val="0"/>
      <w:spacing w:line="360" w:lineRule="auto"/>
    </w:pPr>
    <w:rPr>
      <w:rFonts w:ascii="宋体"/>
      <w:b/>
      <w:sz w:val="24"/>
      <w:szCs w:val="20"/>
    </w:rPr>
  </w:style>
  <w:style w:type="paragraph" w:customStyle="1" w:styleId="611">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2">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99"/>
    <w:pPr>
      <w:adjustRightInd/>
    </w:pPr>
    <w:rPr>
      <w:rFonts w:ascii="宋体" w:hAnsi="Courier New"/>
    </w:rPr>
  </w:style>
  <w:style w:type="paragraph" w:customStyle="1" w:styleId="614">
    <w:name w:val="Char3"/>
    <w:basedOn w:val="1"/>
    <w:qFormat/>
    <w:uiPriority w:val="99"/>
    <w:pPr>
      <w:adjustRightInd/>
    </w:pPr>
    <w:rPr>
      <w:rFonts w:ascii="仿宋_GB2312" w:eastAsia="仿宋_GB2312"/>
      <w:b/>
      <w:sz w:val="32"/>
      <w:szCs w:val="32"/>
    </w:rPr>
  </w:style>
  <w:style w:type="paragraph" w:customStyle="1" w:styleId="615">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7">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99"/>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99"/>
    <w:pPr>
      <w:widowControl/>
      <w:adjustRightInd/>
      <w:spacing w:after="160" w:line="240" w:lineRule="exact"/>
      <w:jc w:val="left"/>
    </w:pPr>
    <w:rPr>
      <w:szCs w:val="20"/>
    </w:rPr>
  </w:style>
  <w:style w:type="paragraph" w:customStyle="1" w:styleId="623">
    <w:name w:val="表格标题2"/>
    <w:basedOn w:val="624"/>
    <w:qFormat/>
    <w:uiPriority w:val="99"/>
    <w:rPr>
      <w:b/>
    </w:rPr>
  </w:style>
  <w:style w:type="paragraph" w:customStyle="1" w:styleId="624">
    <w:name w:val="表格内文"/>
    <w:basedOn w:val="1"/>
    <w:qFormat/>
    <w:uiPriority w:val="99"/>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99"/>
    <w:rPr>
      <w:rFonts w:ascii="仿宋_GB2312" w:eastAsia="仿宋_GB2312"/>
      <w:b/>
      <w:sz w:val="32"/>
      <w:szCs w:val="32"/>
    </w:rPr>
  </w:style>
  <w:style w:type="paragraph" w:customStyle="1" w:styleId="626">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8">
    <w:name w:val="Char Char11 Char Char Char Char Char Char Char Char Char11"/>
    <w:basedOn w:val="1"/>
    <w:qFormat/>
    <w:uiPriority w:val="99"/>
    <w:pPr>
      <w:spacing w:line="360" w:lineRule="auto"/>
    </w:pPr>
    <w:rPr>
      <w:szCs w:val="20"/>
    </w:rPr>
  </w:style>
  <w:style w:type="paragraph" w:customStyle="1" w:styleId="629">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1">
    <w:name w:val="MM Topic 1"/>
    <w:basedOn w:val="2"/>
    <w:qFormat/>
    <w:uiPriority w:val="99"/>
    <w:pPr>
      <w:tabs>
        <w:tab w:val="left" w:pos="840"/>
      </w:tabs>
      <w:adjustRightInd/>
      <w:ind w:left="840" w:hanging="420"/>
    </w:pPr>
  </w:style>
  <w:style w:type="paragraph" w:customStyle="1" w:styleId="632">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99"/>
    <w:pPr>
      <w:spacing w:line="360" w:lineRule="auto"/>
      <w:ind w:firstLine="200" w:firstLineChars="200"/>
    </w:pPr>
    <w:rPr>
      <w:kern w:val="0"/>
      <w:sz w:val="24"/>
      <w:szCs w:val="20"/>
    </w:rPr>
  </w:style>
  <w:style w:type="paragraph" w:customStyle="1" w:styleId="634">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6">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99"/>
    <w:pPr>
      <w:adjustRightInd/>
      <w:spacing w:line="300" w:lineRule="auto"/>
      <w:jc w:val="center"/>
    </w:pPr>
  </w:style>
  <w:style w:type="paragraph" w:customStyle="1" w:styleId="639">
    <w:name w:val="_Style 6"/>
    <w:basedOn w:val="1"/>
    <w:qFormat/>
    <w:uiPriority w:val="99"/>
    <w:pPr>
      <w:adjustRightInd/>
      <w:ind w:firstLine="420" w:firstLineChars="200"/>
    </w:pPr>
    <w:rPr>
      <w:rFonts w:eastAsia="仿宋_GB2312"/>
      <w:sz w:val="28"/>
    </w:rPr>
  </w:style>
  <w:style w:type="paragraph" w:customStyle="1" w:styleId="640">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5">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6">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8">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99"/>
    <w:rPr>
      <w:rFonts w:ascii="仿宋_GB2312" w:eastAsia="仿宋_GB2312"/>
      <w:b/>
      <w:sz w:val="32"/>
      <w:szCs w:val="20"/>
    </w:rPr>
  </w:style>
  <w:style w:type="paragraph" w:customStyle="1" w:styleId="650">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99"/>
    <w:pPr>
      <w:adjustRightInd/>
      <w:ind w:firstLine="200" w:firstLineChars="200"/>
    </w:pPr>
    <w:rPr>
      <w:rFonts w:ascii="Tahoma" w:hAnsi="Tahoma"/>
      <w:sz w:val="24"/>
      <w:szCs w:val="20"/>
    </w:rPr>
  </w:style>
  <w:style w:type="paragraph" w:customStyle="1" w:styleId="652">
    <w:name w:val="a1"/>
    <w:basedOn w:val="1"/>
    <w:qFormat/>
    <w:uiPriority w:val="99"/>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99"/>
    <w:pPr>
      <w:spacing w:afterLines="50"/>
      <w:jc w:val="left"/>
      <w:outlineLvl w:val="3"/>
    </w:pPr>
    <w:rPr>
      <w:sz w:val="24"/>
      <w:szCs w:val="24"/>
    </w:rPr>
  </w:style>
  <w:style w:type="paragraph" w:customStyle="1" w:styleId="65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6">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7">
    <w:name w:val="样式 样式2 + 左侧:  1 字符 右侧:  1 字符"/>
    <w:basedOn w:val="467"/>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99"/>
    <w:pPr>
      <w:adjustRightInd/>
    </w:pPr>
    <w:rPr>
      <w:rFonts w:ascii="Tahoma" w:hAnsi="Tahoma"/>
      <w:sz w:val="24"/>
      <w:szCs w:val="20"/>
    </w:rPr>
  </w:style>
  <w:style w:type="paragraph" w:customStyle="1" w:styleId="659">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99"/>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99"/>
    <w:pPr>
      <w:tabs>
        <w:tab w:val="left" w:pos="1260"/>
        <w:tab w:val="left" w:pos="1680"/>
        <w:tab w:val="left" w:pos="2100"/>
      </w:tabs>
      <w:ind w:left="0"/>
      <w:outlineLvl w:val="3"/>
    </w:pPr>
  </w:style>
  <w:style w:type="paragraph" w:customStyle="1" w:styleId="662">
    <w:name w:val="一级条标题"/>
    <w:basedOn w:val="663"/>
    <w:next w:val="645"/>
    <w:qFormat/>
    <w:uiPriority w:val="99"/>
    <w:pPr>
      <w:tabs>
        <w:tab w:val="left" w:pos="1260"/>
        <w:tab w:val="left" w:pos="1680"/>
      </w:tabs>
      <w:spacing w:beforeLines="0" w:afterLines="0"/>
      <w:ind w:left="1680"/>
      <w:outlineLvl w:val="2"/>
    </w:pPr>
  </w:style>
  <w:style w:type="paragraph" w:customStyle="1" w:styleId="663">
    <w:name w:val="章标题"/>
    <w:next w:val="645"/>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4">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7">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0">
    <w:name w:val="正文 项目2"/>
    <w:basedOn w:val="671"/>
    <w:qFormat/>
    <w:uiPriority w:val="99"/>
    <w:pPr>
      <w:tabs>
        <w:tab w:val="left" w:pos="840"/>
      </w:tabs>
      <w:spacing w:after="0"/>
      <w:ind w:left="900"/>
    </w:pPr>
  </w:style>
  <w:style w:type="paragraph" w:customStyle="1" w:styleId="671">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99"/>
    <w:pPr>
      <w:widowControl/>
      <w:adjustRightInd/>
      <w:ind w:left="720" w:hanging="720"/>
    </w:pPr>
    <w:rPr>
      <w:color w:val="000000"/>
      <w:kern w:val="0"/>
      <w:sz w:val="24"/>
      <w:szCs w:val="20"/>
      <w:lang w:val="en-GB"/>
    </w:rPr>
  </w:style>
  <w:style w:type="paragraph" w:customStyle="1" w:styleId="673">
    <w:name w:val="表1"/>
    <w:basedOn w:val="1"/>
    <w:qFormat/>
    <w:uiPriority w:val="99"/>
    <w:pPr>
      <w:tabs>
        <w:tab w:val="left" w:pos="703"/>
      </w:tabs>
      <w:adjustRightInd/>
      <w:spacing w:line="360" w:lineRule="auto"/>
      <w:ind w:left="703"/>
      <w:jc w:val="center"/>
    </w:pPr>
  </w:style>
  <w:style w:type="paragraph" w:customStyle="1" w:styleId="674">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5">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99"/>
    <w:pPr>
      <w:jc w:val="left"/>
      <w:outlineLvl w:val="1"/>
    </w:pPr>
    <w:rPr>
      <w:rFonts w:ascii="Times New Roman" w:hAnsi="Times New Roman" w:eastAsia="仿宋"/>
      <w:sz w:val="30"/>
    </w:rPr>
  </w:style>
  <w:style w:type="paragraph" w:customStyle="1" w:styleId="678">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0">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99"/>
    <w:pPr>
      <w:tabs>
        <w:tab w:val="left" w:pos="840"/>
      </w:tabs>
      <w:adjustRightInd/>
      <w:ind w:left="840" w:hanging="420"/>
    </w:pPr>
  </w:style>
  <w:style w:type="paragraph" w:customStyle="1" w:styleId="684">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9">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0">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99"/>
    <w:pPr>
      <w:tabs>
        <w:tab w:val="left" w:pos="2100"/>
      </w:tabs>
      <w:adjustRightInd/>
      <w:ind w:left="2100" w:hanging="420"/>
    </w:pPr>
    <w:rPr>
      <w:lang w:val="en-US"/>
    </w:rPr>
  </w:style>
  <w:style w:type="paragraph" w:customStyle="1" w:styleId="692">
    <w:name w:val="Char11"/>
    <w:basedOn w:val="1"/>
    <w:qFormat/>
    <w:uiPriority w:val="99"/>
    <w:pPr>
      <w:tabs>
        <w:tab w:val="left" w:pos="432"/>
      </w:tabs>
      <w:adjustRightInd/>
      <w:spacing w:beforeLines="50" w:afterLines="50"/>
      <w:ind w:left="432" w:hanging="432" w:firstLineChars="200"/>
    </w:pPr>
    <w:rPr>
      <w:sz w:val="24"/>
    </w:rPr>
  </w:style>
  <w:style w:type="paragraph" w:customStyle="1" w:styleId="693">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99"/>
    <w:pPr>
      <w:spacing w:line="360" w:lineRule="auto"/>
    </w:pPr>
    <w:rPr>
      <w:szCs w:val="20"/>
    </w:rPr>
  </w:style>
  <w:style w:type="paragraph" w:customStyle="1" w:styleId="695">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1">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99"/>
    <w:pPr>
      <w:adjustRightInd/>
      <w:spacing w:line="360" w:lineRule="auto"/>
      <w:jc w:val="center"/>
    </w:pPr>
    <w:rPr>
      <w:sz w:val="24"/>
    </w:rPr>
  </w:style>
  <w:style w:type="paragraph" w:customStyle="1" w:styleId="705">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99"/>
    <w:rPr>
      <w:rFonts w:ascii="仿宋_GB2312" w:eastAsia="仿宋_GB2312"/>
      <w:b/>
      <w:sz w:val="32"/>
      <w:szCs w:val="32"/>
    </w:rPr>
  </w:style>
  <w:style w:type="paragraph" w:customStyle="1" w:styleId="707">
    <w:name w:val="正文缩进1"/>
    <w:basedOn w:val="1"/>
    <w:next w:val="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8">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09">
    <w:name w:val="Char3 Char Char Char11"/>
    <w:basedOn w:val="1"/>
    <w:qFormat/>
    <w:uiPriority w:val="99"/>
    <w:pPr>
      <w:widowControl/>
      <w:adjustRightInd/>
      <w:spacing w:after="160" w:line="240" w:lineRule="exact"/>
      <w:jc w:val="left"/>
    </w:pPr>
    <w:rPr>
      <w:szCs w:val="20"/>
    </w:rPr>
  </w:style>
  <w:style w:type="paragraph" w:customStyle="1" w:styleId="710">
    <w:name w:val="Char Char1121"/>
    <w:basedOn w:val="1"/>
    <w:qFormat/>
    <w:uiPriority w:val="99"/>
    <w:pPr>
      <w:spacing w:line="360" w:lineRule="auto"/>
    </w:pPr>
    <w:rPr>
      <w:szCs w:val="20"/>
    </w:rPr>
  </w:style>
  <w:style w:type="paragraph" w:customStyle="1" w:styleId="711">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99"/>
    <w:rPr>
      <w:rFonts w:ascii="Times New Roman" w:hAnsi="Times New Roman" w:eastAsia="宋体" w:cs="Times New Roman"/>
      <w:kern w:val="0"/>
      <w:sz w:val="20"/>
      <w:szCs w:val="20"/>
      <w:lang w:val="en-US" w:eastAsia="en-US" w:bidi="ar-SA"/>
    </w:rPr>
  </w:style>
  <w:style w:type="paragraph" w:customStyle="1" w:styleId="714">
    <w:name w:val="带编号样式"/>
    <w:basedOn w:val="633"/>
    <w:qFormat/>
    <w:uiPriority w:val="99"/>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99"/>
    <w:pPr>
      <w:spacing w:line="360" w:lineRule="atLeast"/>
      <w:jc w:val="right"/>
      <w:textAlignment w:val="baseline"/>
    </w:pPr>
    <w:rPr>
      <w:rFonts w:ascii="Symbol" w:hAnsi="Symbol"/>
      <w:kern w:val="0"/>
      <w:szCs w:val="20"/>
    </w:rPr>
  </w:style>
  <w:style w:type="paragraph" w:customStyle="1" w:styleId="71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0">
    <w:name w:val="默认段落字体 Para Char Char Char1 Char"/>
    <w:basedOn w:val="1"/>
    <w:qFormat/>
    <w:uiPriority w:val="99"/>
    <w:pPr>
      <w:spacing w:line="240" w:lineRule="atLeast"/>
      <w:ind w:left="420" w:firstLine="420"/>
    </w:pPr>
    <w:rPr>
      <w:sz w:val="24"/>
    </w:rPr>
  </w:style>
  <w:style w:type="paragraph" w:customStyle="1" w:styleId="721">
    <w:name w:val="WW-正文文字缩进 2"/>
    <w:basedOn w:val="1"/>
    <w:qFormat/>
    <w:uiPriority w:val="99"/>
    <w:pPr>
      <w:suppressAutoHyphens/>
      <w:adjustRightInd/>
      <w:ind w:firstLine="420"/>
    </w:pPr>
    <w:rPr>
      <w:kern w:val="1"/>
      <w:szCs w:val="20"/>
    </w:rPr>
  </w:style>
  <w:style w:type="paragraph" w:customStyle="1" w:styleId="722">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99"/>
    <w:pPr>
      <w:adjustRightInd/>
      <w:spacing w:line="400" w:lineRule="exact"/>
      <w:ind w:firstLine="200" w:firstLineChars="200"/>
    </w:pPr>
    <w:rPr>
      <w:rFonts w:ascii="Arial" w:hAnsi="Arial"/>
    </w:rPr>
  </w:style>
  <w:style w:type="paragraph" w:customStyle="1" w:styleId="725">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99"/>
    <w:pPr>
      <w:spacing w:after="120" w:line="480" w:lineRule="auto"/>
      <w:ind w:left="420" w:leftChars="200"/>
    </w:pPr>
    <w:rPr>
      <w:sz w:val="24"/>
      <w:szCs w:val="20"/>
    </w:rPr>
  </w:style>
  <w:style w:type="paragraph" w:customStyle="1" w:styleId="728">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2">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99"/>
    <w:rPr>
      <w:rFonts w:ascii="仿宋_GB2312" w:eastAsia="仿宋_GB2312"/>
      <w:b/>
      <w:sz w:val="32"/>
      <w:szCs w:val="20"/>
    </w:rPr>
  </w:style>
  <w:style w:type="paragraph" w:customStyle="1" w:styleId="737">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8">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9">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99"/>
    <w:rPr>
      <w:rFonts w:ascii="仿宋_GB2312" w:eastAsia="仿宋_GB2312"/>
      <w:b/>
      <w:sz w:val="32"/>
      <w:szCs w:val="32"/>
    </w:rPr>
  </w:style>
  <w:style w:type="paragraph" w:customStyle="1" w:styleId="741">
    <w:name w:val="Char3 Char Char Char1"/>
    <w:basedOn w:val="1"/>
    <w:qFormat/>
    <w:uiPriority w:val="99"/>
    <w:pPr>
      <w:widowControl/>
      <w:adjustRightInd/>
      <w:spacing w:after="160" w:line="240" w:lineRule="exact"/>
      <w:jc w:val="left"/>
    </w:pPr>
    <w:rPr>
      <w:szCs w:val="20"/>
    </w:rPr>
  </w:style>
  <w:style w:type="paragraph" w:customStyle="1" w:styleId="742">
    <w:name w:val="Char1 Char Char Char21"/>
    <w:basedOn w:val="1"/>
    <w:qFormat/>
    <w:uiPriority w:val="99"/>
    <w:rPr>
      <w:rFonts w:ascii="Tahoma" w:hAnsi="Tahoma"/>
      <w:sz w:val="24"/>
      <w:szCs w:val="20"/>
    </w:rPr>
  </w:style>
  <w:style w:type="paragraph" w:customStyle="1" w:styleId="743">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4">
    <w:name w:val="正文（标题三）"/>
    <w:basedOn w:val="1"/>
    <w:qFormat/>
    <w:uiPriority w:val="99"/>
    <w:pPr>
      <w:spacing w:line="360" w:lineRule="auto"/>
      <w:ind w:firstLine="200" w:firstLineChars="200"/>
    </w:pPr>
    <w:rPr>
      <w:sz w:val="24"/>
    </w:rPr>
  </w:style>
  <w:style w:type="paragraph" w:customStyle="1" w:styleId="74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6">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99"/>
    <w:pPr>
      <w:adjustRightInd/>
      <w:ind w:firstLine="200" w:firstLineChars="200"/>
    </w:pPr>
    <w:rPr>
      <w:rFonts w:ascii="Tahoma" w:hAnsi="Tahoma"/>
      <w:sz w:val="24"/>
      <w:szCs w:val="20"/>
    </w:rPr>
  </w:style>
  <w:style w:type="paragraph" w:customStyle="1" w:styleId="751">
    <w:name w:val="_标题2"/>
    <w:basedOn w:val="718"/>
    <w:next w:val="718"/>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99"/>
    <w:pPr>
      <w:adjustRightInd/>
      <w:spacing w:line="360" w:lineRule="auto"/>
    </w:pPr>
    <w:rPr>
      <w:rFonts w:ascii="宋体" w:hAnsi="宋体"/>
      <w:szCs w:val="20"/>
    </w:rPr>
  </w:style>
  <w:style w:type="paragraph" w:customStyle="1" w:styleId="757">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99"/>
    <w:pPr>
      <w:adjustRightInd/>
    </w:pPr>
    <w:rPr>
      <w:rFonts w:ascii="Tahoma" w:hAnsi="Tahoma"/>
      <w:sz w:val="24"/>
    </w:rPr>
  </w:style>
  <w:style w:type="paragraph" w:customStyle="1" w:styleId="759">
    <w:name w:val="Char Char Char Char11"/>
    <w:basedOn w:val="1"/>
    <w:qFormat/>
    <w:uiPriority w:val="99"/>
    <w:rPr>
      <w:rFonts w:ascii="Tahoma" w:hAnsi="Tahoma"/>
      <w:sz w:val="24"/>
      <w:szCs w:val="20"/>
    </w:rPr>
  </w:style>
  <w:style w:type="paragraph" w:customStyle="1" w:styleId="760">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99"/>
    <w:rPr>
      <w:rFonts w:ascii="Tahoma" w:hAnsi="Tahoma"/>
      <w:sz w:val="24"/>
      <w:szCs w:val="20"/>
    </w:rPr>
  </w:style>
  <w:style w:type="paragraph" w:customStyle="1" w:styleId="762">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99"/>
    <w:pPr>
      <w:adjustRightInd/>
    </w:pPr>
    <w:rPr>
      <w:szCs w:val="20"/>
    </w:rPr>
  </w:style>
  <w:style w:type="paragraph" w:customStyle="1" w:styleId="76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99"/>
    <w:pPr>
      <w:adjustRightInd/>
      <w:ind w:firstLine="420" w:firstLineChars="200"/>
    </w:pPr>
    <w:rPr>
      <w:rFonts w:eastAsia="仿宋_GB2312"/>
      <w:sz w:val="28"/>
    </w:rPr>
  </w:style>
  <w:style w:type="paragraph" w:customStyle="1" w:styleId="767">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99"/>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99"/>
    <w:rPr>
      <w:rFonts w:ascii="Times New Roman" w:hAnsi="Times New Roman" w:eastAsia="宋体" w:cs="Times New Roman"/>
      <w:kern w:val="2"/>
      <w:sz w:val="21"/>
      <w:szCs w:val="20"/>
      <w:lang w:val="en-US" w:eastAsia="zh-CN" w:bidi="ar-SA"/>
    </w:rPr>
  </w:style>
  <w:style w:type="paragraph" w:customStyle="1" w:styleId="774">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5">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99"/>
    <w:rPr>
      <w:rFonts w:ascii="宋体" w:hAnsi="Times New Roman" w:eastAsia="宋体" w:cs="Times New Roman"/>
      <w:kern w:val="2"/>
      <w:sz w:val="20"/>
      <w:szCs w:val="20"/>
      <w:lang w:val="en-US" w:eastAsia="zh-CN" w:bidi="ar-SA"/>
    </w:rPr>
  </w:style>
  <w:style w:type="paragraph" w:customStyle="1" w:styleId="777">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99"/>
    <w:pPr>
      <w:tabs>
        <w:tab w:val="left" w:pos="360"/>
      </w:tabs>
    </w:pPr>
    <w:rPr>
      <w:sz w:val="24"/>
      <w:szCs w:val="20"/>
    </w:rPr>
  </w:style>
  <w:style w:type="paragraph" w:customStyle="1" w:styleId="781">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5"/>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6">
    <w:name w:val="正文－恩普"/>
    <w:basedOn w:val="4"/>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7">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8">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99"/>
    <w:pPr>
      <w:widowControl/>
      <w:adjustRightInd/>
    </w:pPr>
    <w:rPr>
      <w:kern w:val="0"/>
      <w:szCs w:val="21"/>
    </w:rPr>
  </w:style>
  <w:style w:type="paragraph" w:customStyle="1" w:styleId="790">
    <w:name w:val="Char6"/>
    <w:basedOn w:val="1"/>
    <w:qFormat/>
    <w:uiPriority w:val="99"/>
    <w:rPr>
      <w:rFonts w:ascii="仿宋_GB2312" w:eastAsia="仿宋_GB2312"/>
      <w:b/>
      <w:sz w:val="32"/>
      <w:szCs w:val="32"/>
    </w:rPr>
  </w:style>
  <w:style w:type="paragraph" w:customStyle="1" w:styleId="791">
    <w:name w:val="Char111"/>
    <w:basedOn w:val="1"/>
    <w:qFormat/>
    <w:uiPriority w:val="99"/>
    <w:rPr>
      <w:rFonts w:ascii="仿宋_GB2312" w:eastAsia="仿宋_GB2312"/>
      <w:b/>
      <w:sz w:val="32"/>
      <w:szCs w:val="32"/>
    </w:rPr>
  </w:style>
  <w:style w:type="paragraph" w:customStyle="1" w:styleId="792">
    <w:name w:val="标题3"/>
    <w:basedOn w:val="6"/>
    <w:next w:val="53"/>
    <w:qFormat/>
    <w:uiPriority w:val="99"/>
    <w:pPr>
      <w:tabs>
        <w:tab w:val="clear" w:pos="900"/>
      </w:tabs>
      <w:spacing w:after="0" w:line="360" w:lineRule="auto"/>
    </w:pPr>
    <w:rPr>
      <w:rFonts w:ascii="仿宋" w:hAnsi="仿宋" w:eastAsia="仿宋" w:cs="仿宋"/>
    </w:rPr>
  </w:style>
  <w:style w:type="paragraph" w:customStyle="1" w:styleId="793">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99"/>
    <w:pPr>
      <w:adjustRightInd/>
      <w:ind w:firstLine="200" w:firstLineChars="200"/>
    </w:pPr>
    <w:rPr>
      <w:rFonts w:ascii="Tahoma" w:hAnsi="Tahoma"/>
      <w:sz w:val="24"/>
      <w:szCs w:val="20"/>
    </w:rPr>
  </w:style>
  <w:style w:type="paragraph" w:customStyle="1" w:styleId="796">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8">
    <w:name w:val="Char Char Char Char Char Char Char2"/>
    <w:basedOn w:val="1"/>
    <w:qFormat/>
    <w:uiPriority w:val="99"/>
    <w:rPr>
      <w:rFonts w:ascii="仿宋_GB2312" w:eastAsia="仿宋_GB2312"/>
      <w:b/>
      <w:sz w:val="32"/>
      <w:szCs w:val="32"/>
    </w:rPr>
  </w:style>
  <w:style w:type="paragraph" w:customStyle="1" w:styleId="799">
    <w:name w:val="五级条标题"/>
    <w:basedOn w:val="800"/>
    <w:next w:val="645"/>
    <w:qFormat/>
    <w:uiPriority w:val="99"/>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99"/>
    <w:pPr>
      <w:tabs>
        <w:tab w:val="left" w:pos="2940"/>
        <w:tab w:val="clear" w:pos="2520"/>
      </w:tabs>
      <w:ind w:left="2940"/>
      <w:outlineLvl w:val="5"/>
    </w:pPr>
  </w:style>
  <w:style w:type="paragraph" w:customStyle="1" w:styleId="801">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99"/>
    <w:rPr>
      <w:rFonts w:ascii="仿宋_GB2312" w:eastAsia="仿宋_GB2312"/>
      <w:b/>
      <w:sz w:val="32"/>
      <w:szCs w:val="32"/>
    </w:rPr>
  </w:style>
  <w:style w:type="paragraph" w:customStyle="1" w:styleId="80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99"/>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7">
    <w:name w:val="单元格左对齐"/>
    <w:basedOn w:val="1"/>
    <w:qFormat/>
    <w:uiPriority w:val="99"/>
    <w:pPr>
      <w:adjustRightInd/>
      <w:spacing w:line="360" w:lineRule="auto"/>
    </w:pPr>
    <w:rPr>
      <w:sz w:val="24"/>
    </w:rPr>
  </w:style>
  <w:style w:type="paragraph" w:customStyle="1" w:styleId="808">
    <w:name w:val="正文主体"/>
    <w:basedOn w:val="630"/>
    <w:qFormat/>
    <w:uiPriority w:val="99"/>
  </w:style>
  <w:style w:type="paragraph" w:customStyle="1" w:styleId="809">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0">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1">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99"/>
    <w:pPr>
      <w:adjustRightInd/>
      <w:spacing w:line="360" w:lineRule="auto"/>
      <w:ind w:firstLine="480" w:firstLineChars="200"/>
    </w:pPr>
    <w:rPr>
      <w:sz w:val="24"/>
      <w:szCs w:val="20"/>
    </w:rPr>
  </w:style>
  <w:style w:type="paragraph" w:customStyle="1" w:styleId="813">
    <w:name w:val="P1"/>
    <w:basedOn w:val="1"/>
    <w:qFormat/>
    <w:uiPriority w:val="99"/>
    <w:pPr>
      <w:adjustRightInd/>
      <w:spacing w:line="288" w:lineRule="auto"/>
      <w:ind w:firstLine="425" w:firstLineChars="200"/>
    </w:pPr>
  </w:style>
  <w:style w:type="paragraph" w:customStyle="1" w:styleId="814">
    <w:name w:val="列表内容"/>
    <w:basedOn w:val="1"/>
    <w:next w:val="1"/>
    <w:qFormat/>
    <w:uiPriority w:val="99"/>
    <w:pPr>
      <w:widowControl/>
      <w:tabs>
        <w:tab w:val="left" w:pos="840"/>
      </w:tabs>
      <w:ind w:left="840" w:hanging="420"/>
      <w:jc w:val="left"/>
    </w:pPr>
    <w:rPr>
      <w:kern w:val="0"/>
      <w:sz w:val="18"/>
    </w:rPr>
  </w:style>
  <w:style w:type="paragraph" w:customStyle="1" w:styleId="815">
    <w:name w:val="Char Char11 Char Char Char1"/>
    <w:basedOn w:val="1"/>
    <w:qFormat/>
    <w:uiPriority w:val="99"/>
    <w:pPr>
      <w:spacing w:line="360" w:lineRule="auto"/>
    </w:pPr>
    <w:rPr>
      <w:szCs w:val="20"/>
    </w:rPr>
  </w:style>
  <w:style w:type="paragraph" w:customStyle="1" w:styleId="816">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7">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99"/>
    <w:pPr>
      <w:spacing w:line="360" w:lineRule="auto"/>
    </w:pPr>
    <w:rPr>
      <w:szCs w:val="20"/>
    </w:rPr>
  </w:style>
  <w:style w:type="paragraph" w:customStyle="1" w:styleId="822">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99"/>
    <w:rPr>
      <w:rFonts w:ascii="仿宋_GB2312" w:eastAsia="仿宋_GB2312"/>
      <w:b/>
      <w:sz w:val="32"/>
      <w:szCs w:val="32"/>
    </w:rPr>
  </w:style>
  <w:style w:type="paragraph" w:customStyle="1" w:styleId="825">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7">
    <w:name w:val="正文 首行缩进:  2 字符 Char"/>
    <w:basedOn w:val="1"/>
    <w:qFormat/>
    <w:uiPriority w:val="99"/>
    <w:pPr>
      <w:adjustRightInd/>
      <w:spacing w:line="360" w:lineRule="auto"/>
      <w:ind w:firstLine="480"/>
    </w:pPr>
    <w:rPr>
      <w:rFonts w:cs="宋体"/>
      <w:sz w:val="24"/>
      <w:szCs w:val="20"/>
    </w:rPr>
  </w:style>
  <w:style w:type="paragraph" w:customStyle="1" w:styleId="828">
    <w:name w:val="Char Char4 Char Char"/>
    <w:basedOn w:val="1"/>
    <w:qFormat/>
    <w:uiPriority w:val="99"/>
    <w:pPr>
      <w:widowControl/>
      <w:adjustRightInd/>
      <w:spacing w:after="160" w:line="240" w:lineRule="exact"/>
      <w:jc w:val="left"/>
    </w:pPr>
  </w:style>
  <w:style w:type="paragraph" w:customStyle="1" w:styleId="829">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99"/>
    <w:pPr>
      <w:spacing w:line="360" w:lineRule="auto"/>
    </w:pPr>
    <w:rPr>
      <w:szCs w:val="20"/>
    </w:rPr>
  </w:style>
  <w:style w:type="paragraph" w:customStyle="1" w:styleId="831">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2">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3">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99"/>
    <w:pPr>
      <w:adjustRightInd/>
      <w:ind w:firstLine="200" w:firstLineChars="200"/>
    </w:pPr>
    <w:rPr>
      <w:rFonts w:ascii="Tahoma" w:hAnsi="Tahoma"/>
      <w:sz w:val="24"/>
      <w:szCs w:val="20"/>
    </w:rPr>
  </w:style>
  <w:style w:type="paragraph" w:customStyle="1" w:styleId="838">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0">
    <w:name w:val="正文 内标"/>
    <w:basedOn w:val="755"/>
    <w:qFormat/>
    <w:uiPriority w:val="99"/>
    <w:pPr>
      <w:tabs>
        <w:tab w:val="left" w:pos="0"/>
      </w:tabs>
      <w:ind w:left="900" w:firstLine="0" w:firstLineChars="0"/>
    </w:pPr>
  </w:style>
  <w:style w:type="paragraph" w:customStyle="1" w:styleId="841">
    <w:name w:val="Bulleted List"/>
    <w:basedOn w:val="1"/>
    <w:qFormat/>
    <w:uiPriority w:val="99"/>
    <w:pPr>
      <w:tabs>
        <w:tab w:val="left" w:pos="1260"/>
      </w:tabs>
      <w:adjustRightInd/>
      <w:ind w:left="1260" w:hanging="420"/>
    </w:pPr>
  </w:style>
  <w:style w:type="paragraph" w:customStyle="1" w:styleId="842">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99"/>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99"/>
    <w:rPr>
      <w:rFonts w:ascii="Tahoma" w:hAnsi="Tahoma" w:cs="仿宋_GB2312"/>
      <w:sz w:val="24"/>
      <w:szCs w:val="20"/>
    </w:rPr>
  </w:style>
  <w:style w:type="paragraph" w:customStyle="1" w:styleId="845">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7">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5"/>
    <w:qFormat/>
    <w:uiPriority w:val="99"/>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99"/>
    <w:rPr>
      <w:rFonts w:ascii="仿宋_GB2312" w:eastAsia="仿宋_GB2312"/>
      <w:b/>
      <w:sz w:val="32"/>
      <w:szCs w:val="20"/>
    </w:rPr>
  </w:style>
  <w:style w:type="paragraph" w:customStyle="1" w:styleId="850">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99"/>
    <w:rPr>
      <w:rFonts w:ascii="仿宋_GB2312" w:eastAsia="仿宋_GB2312"/>
      <w:b/>
      <w:sz w:val="32"/>
      <w:szCs w:val="20"/>
    </w:rPr>
  </w:style>
  <w:style w:type="paragraph" w:customStyle="1" w:styleId="852">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9">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99"/>
    <w:pPr>
      <w:adjustRightInd/>
    </w:pPr>
    <w:rPr>
      <w:rFonts w:ascii="仿宋_GB2312" w:eastAsia="仿宋_GB2312"/>
      <w:b/>
      <w:sz w:val="32"/>
      <w:szCs w:val="32"/>
    </w:rPr>
  </w:style>
  <w:style w:type="paragraph" w:customStyle="1" w:styleId="862">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3">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99"/>
    <w:pPr>
      <w:widowControl/>
      <w:spacing w:after="160" w:line="240" w:lineRule="exact"/>
      <w:jc w:val="left"/>
    </w:pPr>
    <w:rPr>
      <w:rFonts w:eastAsia="仿宋_GB2312"/>
      <w:sz w:val="28"/>
    </w:rPr>
  </w:style>
  <w:style w:type="paragraph" w:customStyle="1" w:styleId="866">
    <w:name w:val="Char21"/>
    <w:basedOn w:val="1"/>
    <w:qFormat/>
    <w:uiPriority w:val="99"/>
    <w:pPr>
      <w:adjustRightInd/>
      <w:ind w:firstLine="200" w:firstLineChars="200"/>
    </w:pPr>
    <w:rPr>
      <w:rFonts w:ascii="仿宋_GB2312" w:eastAsia="仿宋_GB2312"/>
      <w:b/>
      <w:sz w:val="32"/>
      <w:szCs w:val="32"/>
    </w:rPr>
  </w:style>
  <w:style w:type="paragraph" w:customStyle="1" w:styleId="867">
    <w:name w:val="列表段落1"/>
    <w:basedOn w:val="1"/>
    <w:qFormat/>
    <w:uiPriority w:val="99"/>
    <w:pPr>
      <w:adjustRightInd/>
      <w:ind w:right="238" w:firstLine="420"/>
    </w:pPr>
    <w:rPr>
      <w:rFonts w:ascii="Calibri" w:hAnsi="Calibri"/>
      <w:sz w:val="24"/>
    </w:rPr>
  </w:style>
  <w:style w:type="paragraph" w:customStyle="1" w:styleId="868">
    <w:name w:val="Char Char110"/>
    <w:basedOn w:val="1"/>
    <w:qFormat/>
    <w:uiPriority w:val="99"/>
    <w:pPr>
      <w:spacing w:line="360" w:lineRule="auto"/>
    </w:pPr>
    <w:rPr>
      <w:rFonts w:ascii="Tahoma" w:hAnsi="Tahoma"/>
      <w:sz w:val="24"/>
      <w:szCs w:val="20"/>
    </w:rPr>
  </w:style>
  <w:style w:type="paragraph" w:customStyle="1" w:styleId="869">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1">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2">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99"/>
    <w:rPr>
      <w:rFonts w:ascii="Tahoma" w:hAnsi="Tahoma" w:cs="仿宋_GB2312"/>
      <w:sz w:val="24"/>
      <w:szCs w:val="20"/>
    </w:rPr>
  </w:style>
  <w:style w:type="paragraph" w:customStyle="1" w:styleId="874">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6">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8">
    <w:name w:val="_Style 12"/>
    <w:basedOn w:val="19"/>
    <w:qFormat/>
    <w:uiPriority w:val="99"/>
    <w:pPr>
      <w:snapToGrid w:val="0"/>
      <w:spacing w:line="360" w:lineRule="auto"/>
    </w:pPr>
  </w:style>
  <w:style w:type="paragraph" w:customStyle="1" w:styleId="879">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81"/>
    <w:qFormat/>
    <w:uiPriority w:val="99"/>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4">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99"/>
    <w:pPr>
      <w:outlineLvl w:val="2"/>
    </w:pPr>
  </w:style>
  <w:style w:type="paragraph" w:customStyle="1" w:styleId="886">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99"/>
    <w:pPr>
      <w:adjustRightInd/>
      <w:ind w:firstLine="200" w:firstLineChars="200"/>
    </w:pPr>
    <w:rPr>
      <w:rFonts w:ascii="Tahoma" w:hAnsi="Tahoma"/>
      <w:sz w:val="24"/>
      <w:szCs w:val="20"/>
    </w:rPr>
  </w:style>
  <w:style w:type="paragraph" w:customStyle="1" w:styleId="888">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9">
    <w:name w:val="MM Empty"/>
    <w:basedOn w:val="1"/>
    <w:qFormat/>
    <w:uiPriority w:val="99"/>
    <w:pPr>
      <w:adjustRightInd/>
    </w:pPr>
  </w:style>
  <w:style w:type="paragraph" w:customStyle="1" w:styleId="890">
    <w:name w:val="Char24"/>
    <w:basedOn w:val="1"/>
    <w:qFormat/>
    <w:uiPriority w:val="99"/>
    <w:rPr>
      <w:rFonts w:ascii="仿宋_GB2312" w:eastAsia="仿宋_GB2312"/>
      <w:b/>
      <w:sz w:val="32"/>
      <w:szCs w:val="32"/>
    </w:rPr>
  </w:style>
  <w:style w:type="paragraph" w:customStyle="1" w:styleId="891">
    <w:name w:val="正文箭头"/>
    <w:basedOn w:val="544"/>
    <w:qFormat/>
    <w:uiPriority w:val="99"/>
  </w:style>
  <w:style w:type="paragraph" w:customStyle="1" w:styleId="892">
    <w:name w:val="U_编号2"/>
    <w:basedOn w:val="1"/>
    <w:qFormat/>
    <w:uiPriority w:val="99"/>
    <w:pPr>
      <w:tabs>
        <w:tab w:val="left" w:pos="785"/>
      </w:tabs>
      <w:adjustRightInd/>
      <w:spacing w:beforeLines="10" w:afterLines="10" w:line="300" w:lineRule="auto"/>
    </w:pPr>
    <w:rPr>
      <w:sz w:val="24"/>
    </w:rPr>
  </w:style>
  <w:style w:type="paragraph" w:customStyle="1" w:styleId="893">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99"/>
    <w:pPr>
      <w:adjustRightInd/>
      <w:ind w:firstLine="420" w:firstLineChars="200"/>
    </w:pPr>
    <w:rPr>
      <w:rFonts w:eastAsia="仿宋_GB2312"/>
      <w:sz w:val="28"/>
    </w:rPr>
  </w:style>
  <w:style w:type="paragraph" w:customStyle="1" w:styleId="898">
    <w:name w:val="表格 内容"/>
    <w:basedOn w:val="734"/>
    <w:qFormat/>
    <w:uiPriority w:val="99"/>
    <w:rPr>
      <w:b w:val="0"/>
      <w:sz w:val="20"/>
    </w:rPr>
  </w:style>
  <w:style w:type="paragraph" w:customStyle="1" w:styleId="899">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1">
    <w:name w:val="数字标题5"/>
    <w:basedOn w:val="8"/>
    <w:next w:val="1"/>
    <w:qFormat/>
    <w:uiPriority w:val="99"/>
    <w:pPr>
      <w:tabs>
        <w:tab w:val="left" w:pos="1080"/>
      </w:tabs>
      <w:ind w:left="1080" w:hanging="1080"/>
    </w:pPr>
  </w:style>
  <w:style w:type="paragraph" w:customStyle="1" w:styleId="902">
    <w:name w:val="数字标题1"/>
    <w:basedOn w:val="2"/>
    <w:next w:val="1"/>
    <w:qFormat/>
    <w:uiPriority w:val="99"/>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5">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99"/>
    <w:pPr>
      <w:widowControl/>
    </w:pPr>
    <w:rPr>
      <w:kern w:val="0"/>
      <w:sz w:val="24"/>
      <w:szCs w:val="20"/>
    </w:rPr>
  </w:style>
  <w:style w:type="paragraph" w:customStyle="1" w:styleId="910">
    <w:name w:val="Char Char113"/>
    <w:basedOn w:val="1"/>
    <w:qFormat/>
    <w:uiPriority w:val="99"/>
    <w:pPr>
      <w:widowControl/>
      <w:spacing w:after="160" w:line="240" w:lineRule="exact"/>
      <w:jc w:val="left"/>
    </w:pPr>
    <w:rPr>
      <w:rFonts w:eastAsia="仿宋_GB2312"/>
      <w:sz w:val="28"/>
    </w:rPr>
  </w:style>
  <w:style w:type="paragraph" w:customStyle="1" w:styleId="911">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99"/>
    <w:pPr>
      <w:adjustRightInd/>
      <w:ind w:firstLine="420" w:firstLineChars="200"/>
    </w:pPr>
    <w:rPr>
      <w:rFonts w:eastAsia="仿宋_GB2312"/>
      <w:sz w:val="28"/>
    </w:rPr>
  </w:style>
  <w:style w:type="paragraph" w:customStyle="1" w:styleId="91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5">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99"/>
    <w:pPr>
      <w:widowControl/>
      <w:spacing w:after="160" w:line="240" w:lineRule="exact"/>
      <w:jc w:val="left"/>
    </w:pPr>
    <w:rPr>
      <w:rFonts w:eastAsia="仿宋_GB2312"/>
      <w:sz w:val="28"/>
    </w:rPr>
  </w:style>
  <w:style w:type="paragraph" w:customStyle="1" w:styleId="919">
    <w:name w:val="正文 图"/>
    <w:basedOn w:val="450"/>
    <w:qFormat/>
    <w:uiPriority w:val="99"/>
    <w:pPr>
      <w:adjustRightInd/>
      <w:spacing w:before="0"/>
      <w:ind w:firstLine="0"/>
      <w:jc w:val="center"/>
    </w:pPr>
    <w:rPr>
      <w:rFonts w:ascii="微软雅黑" w:hAnsi="微软雅黑"/>
    </w:rPr>
  </w:style>
  <w:style w:type="paragraph" w:customStyle="1" w:styleId="920">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8"/>
    <w:qFormat/>
    <w:uiPriority w:val="99"/>
    <w:pPr>
      <w:ind w:left="0"/>
    </w:pPr>
  </w:style>
  <w:style w:type="paragraph" w:customStyle="1" w:styleId="923">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5">
    <w:name w:val="注释"/>
    <w:basedOn w:val="1"/>
    <w:qFormat/>
    <w:uiPriority w:val="99"/>
    <w:pPr>
      <w:adjustRightInd/>
      <w:spacing w:line="360" w:lineRule="auto"/>
      <w:ind w:firstLine="480"/>
    </w:pPr>
    <w:rPr>
      <w:sz w:val="24"/>
    </w:rPr>
  </w:style>
  <w:style w:type="table" w:customStyle="1" w:styleId="926">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99"/>
    <w:pPr>
      <w:ind w:firstLine="420" w:firstLineChars="200"/>
    </w:pPr>
  </w:style>
  <w:style w:type="character" w:customStyle="1" w:styleId="933">
    <w:name w:val="交叉引用"/>
    <w:qFormat/>
    <w:uiPriority w:val="99"/>
    <w:rPr>
      <w:rFonts w:ascii="Arial" w:hAnsi="Arial" w:eastAsia="黑体"/>
      <w:snapToGrid w:val="0"/>
      <w:color w:val="0000FF"/>
      <w:kern w:val="0"/>
      <w:sz w:val="21"/>
      <w:u w:val="single"/>
      <w:lang w:val="en-US" w:eastAsia="zh-CN"/>
    </w:rPr>
  </w:style>
  <w:style w:type="character" w:customStyle="1" w:styleId="934">
    <w:name w:val="正文缩进 字符1"/>
    <w:qFormat/>
    <w:uiPriority w:val="99"/>
    <w:rPr>
      <w:rFonts w:ascii="宋体" w:eastAsia="宋体"/>
      <w:snapToGrid w:val="0"/>
      <w:color w:val="000000"/>
      <w:kern w:val="28"/>
      <w:sz w:val="28"/>
      <w:lang w:val="en-US" w:eastAsia="zh-CN"/>
    </w:rPr>
  </w:style>
  <w:style w:type="character" w:customStyle="1" w:styleId="935">
    <w:name w:val="页脚 字符1"/>
    <w:qFormat/>
    <w:locked/>
    <w:uiPriority w:val="99"/>
    <w:rPr>
      <w:kern w:val="2"/>
      <w:sz w:val="18"/>
    </w:rPr>
  </w:style>
  <w:style w:type="character" w:customStyle="1" w:styleId="936">
    <w:name w:val="页眉 字符1"/>
    <w:qFormat/>
    <w:uiPriority w:val="99"/>
    <w:rPr>
      <w:kern w:val="2"/>
      <w:sz w:val="18"/>
    </w:rPr>
  </w:style>
  <w:style w:type="character" w:customStyle="1" w:styleId="937">
    <w:name w:val="No Spacing Char1"/>
    <w:link w:val="490"/>
    <w:qFormat/>
    <w:locked/>
    <w:uiPriority w:val="99"/>
    <w:rPr>
      <w:kern w:val="2"/>
      <w:sz w:val="22"/>
    </w:rPr>
  </w:style>
  <w:style w:type="character" w:customStyle="1" w:styleId="938">
    <w:name w:val="标准文本 Char Char"/>
    <w:link w:val="939"/>
    <w:qFormat/>
    <w:locked/>
    <w:uiPriority w:val="99"/>
    <w:rPr>
      <w:kern w:val="2"/>
      <w:sz w:val="24"/>
    </w:rPr>
  </w:style>
  <w:style w:type="paragraph" w:customStyle="1" w:styleId="939">
    <w:name w:val="标准文本"/>
    <w:basedOn w:val="1"/>
    <w:link w:val="938"/>
    <w:qFormat/>
    <w:uiPriority w:val="99"/>
    <w:pPr>
      <w:adjustRightInd/>
      <w:spacing w:line="360" w:lineRule="auto"/>
      <w:ind w:firstLine="480" w:firstLineChars="200"/>
    </w:pPr>
    <w:rPr>
      <w:sz w:val="24"/>
      <w:szCs w:val="20"/>
    </w:rPr>
  </w:style>
  <w:style w:type="character" w:customStyle="1" w:styleId="940">
    <w:name w:val="Char Char213"/>
    <w:qFormat/>
    <w:uiPriority w:val="99"/>
    <w:rPr>
      <w:rFonts w:eastAsia="Times New Roman"/>
      <w:b/>
      <w:kern w:val="44"/>
      <w:sz w:val="44"/>
      <w:lang w:val="en-US" w:eastAsia="zh-CN"/>
    </w:rPr>
  </w:style>
  <w:style w:type="character" w:customStyle="1" w:styleId="941">
    <w:name w:val="apple-style-span"/>
    <w:qFormat/>
    <w:uiPriority w:val="99"/>
    <w:rPr>
      <w:rFonts w:ascii="Arial" w:hAnsi="Arial" w:eastAsia="黑体"/>
      <w:snapToGrid w:val="0"/>
      <w:kern w:val="0"/>
      <w:sz w:val="21"/>
    </w:rPr>
  </w:style>
  <w:style w:type="character" w:customStyle="1" w:styleId="942">
    <w:name w:val="15"/>
    <w:qFormat/>
    <w:uiPriority w:val="99"/>
    <w:rPr>
      <w:rFonts w:ascii="Calibri" w:hAnsi="Calibri"/>
      <w:color w:val="0000FF"/>
      <w:u w:val="single"/>
    </w:rPr>
  </w:style>
  <w:style w:type="character" w:customStyle="1" w:styleId="943">
    <w:name w:val="16"/>
    <w:qFormat/>
    <w:uiPriority w:val="99"/>
    <w:rPr>
      <w:rFonts w:ascii="宋体" w:hAnsi="宋体" w:eastAsia="宋体"/>
      <w:color w:val="000000"/>
      <w:sz w:val="20"/>
    </w:rPr>
  </w:style>
  <w:style w:type="character" w:customStyle="1" w:styleId="944">
    <w:name w:val="edui-unclickable"/>
    <w:qFormat/>
    <w:uiPriority w:val="99"/>
    <w:rPr>
      <w:color w:val="808080"/>
    </w:rPr>
  </w:style>
  <w:style w:type="character" w:customStyle="1" w:styleId="945">
    <w:name w:val="tpc_content1"/>
    <w:qFormat/>
    <w:uiPriority w:val="99"/>
    <w:rPr>
      <w:sz w:val="20"/>
    </w:rPr>
  </w:style>
  <w:style w:type="character" w:customStyle="1" w:styleId="946">
    <w:name w:val="正文文本缩进 字符"/>
    <w:qFormat/>
    <w:uiPriority w:val="99"/>
    <w:rPr>
      <w:rFonts w:ascii="Century Gothic" w:hAnsi="Century Gothic"/>
      <w:kern w:val="2"/>
      <w:sz w:val="24"/>
      <w:lang w:val="en-US" w:eastAsia="zh-CN"/>
    </w:rPr>
  </w:style>
  <w:style w:type="character" w:customStyle="1" w:styleId="947">
    <w:name w:val="正文文本 2 字符"/>
    <w:qFormat/>
    <w:uiPriority w:val="99"/>
    <w:rPr>
      <w:rFonts w:ascii="Arial" w:hAnsi="Arial" w:eastAsia="宋体"/>
      <w:kern w:val="2"/>
      <w:sz w:val="24"/>
      <w:lang w:val="en-US" w:eastAsia="zh-CN"/>
    </w:rPr>
  </w:style>
  <w:style w:type="character" w:customStyle="1" w:styleId="948">
    <w:name w:val="edui-clickable2"/>
    <w:qFormat/>
    <w:uiPriority w:val="99"/>
    <w:rPr>
      <w:color w:val="0000FF"/>
      <w:u w:val="single"/>
    </w:rPr>
  </w:style>
  <w:style w:type="character" w:customStyle="1" w:styleId="949">
    <w:name w:val="style1"/>
    <w:qFormat/>
    <w:uiPriority w:val="99"/>
    <w:rPr>
      <w:rFonts w:ascii="Arial" w:hAnsi="Arial" w:eastAsia="黑体"/>
      <w:snapToGrid w:val="0"/>
      <w:kern w:val="0"/>
      <w:sz w:val="21"/>
    </w:rPr>
  </w:style>
  <w:style w:type="character" w:customStyle="1" w:styleId="950">
    <w:name w:val="zbggtop11 style5"/>
    <w:qFormat/>
    <w:uiPriority w:val="99"/>
    <w:rPr>
      <w:rFonts w:ascii="Arial" w:hAnsi="Arial" w:eastAsia="黑体"/>
      <w:snapToGrid w:val="0"/>
      <w:kern w:val="0"/>
      <w:sz w:val="21"/>
    </w:rPr>
  </w:style>
  <w:style w:type="character" w:customStyle="1" w:styleId="951">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2">
    <w:name w:val="bulletintext1"/>
    <w:qFormat/>
    <w:uiPriority w:val="99"/>
    <w:rPr>
      <w:color w:val="000000"/>
      <w:sz w:val="18"/>
    </w:rPr>
  </w:style>
  <w:style w:type="paragraph" w:customStyle="1" w:styleId="953">
    <w:name w:val="_Style 947"/>
    <w:basedOn w:val="1"/>
    <w:next w:val="281"/>
    <w:qFormat/>
    <w:uiPriority w:val="99"/>
    <w:pPr>
      <w:adjustRightInd/>
      <w:ind w:firstLine="420" w:firstLineChars="200"/>
    </w:pPr>
  </w:style>
  <w:style w:type="paragraph" w:customStyle="1" w:styleId="954">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99"/>
    <w:pPr>
      <w:adjustRightInd/>
      <w:snapToGrid w:val="0"/>
      <w:jc w:val="left"/>
    </w:pPr>
    <w:rPr>
      <w:rFonts w:ascii="Century Gothic" w:hAnsi="楷体_GB2312" w:eastAsia="Times New Roman"/>
      <w:szCs w:val="20"/>
    </w:rPr>
  </w:style>
  <w:style w:type="paragraph" w:customStyle="1" w:styleId="956">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7">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99"/>
    <w:pPr>
      <w:autoSpaceDE w:val="0"/>
      <w:autoSpaceDN w:val="0"/>
      <w:spacing w:before="100" w:after="100"/>
      <w:ind w:left="360" w:right="360"/>
      <w:jc w:val="left"/>
    </w:pPr>
    <w:rPr>
      <w:kern w:val="0"/>
      <w:sz w:val="24"/>
      <w:szCs w:val="20"/>
    </w:rPr>
  </w:style>
  <w:style w:type="paragraph" w:customStyle="1" w:styleId="960">
    <w:name w:val="p1"/>
    <w:basedOn w:val="1"/>
    <w:qFormat/>
    <w:uiPriority w:val="99"/>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99"/>
    <w:pPr>
      <w:adjustRightInd/>
      <w:jc w:val="left"/>
    </w:pPr>
    <w:rPr>
      <w:rFonts w:ascii="Calibri" w:hAnsi="Calibri"/>
      <w:kern w:val="0"/>
      <w:sz w:val="22"/>
      <w:szCs w:val="22"/>
      <w:lang w:eastAsia="en-US"/>
    </w:rPr>
  </w:style>
  <w:style w:type="paragraph" w:customStyle="1" w:styleId="96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69"/>
    <w:qFormat/>
    <w:uiPriority w:val="99"/>
    <w:rPr>
      <w:rFonts w:cs="Times New Roman"/>
      <w:color w:val="000000"/>
      <w:shd w:val="clear" w:color="auto" w:fill="EFD200"/>
    </w:rPr>
  </w:style>
  <w:style w:type="character" w:customStyle="1" w:styleId="966">
    <w:name w:val="font71"/>
    <w:qFormat/>
    <w:uiPriority w:val="99"/>
    <w:rPr>
      <w:rFonts w:ascii="宋体" w:hAnsi="宋体" w:eastAsia="宋体"/>
      <w:color w:val="000000"/>
      <w:sz w:val="22"/>
      <w:u w:val="none"/>
    </w:rPr>
  </w:style>
  <w:style w:type="character" w:customStyle="1" w:styleId="967">
    <w:name w:val="font91"/>
    <w:qFormat/>
    <w:uiPriority w:val="99"/>
    <w:rPr>
      <w:rFonts w:ascii="仿宋" w:hAnsi="仿宋" w:eastAsia="仿宋"/>
      <w:color w:val="000000"/>
      <w:sz w:val="22"/>
      <w:u w:val="none"/>
    </w:rPr>
  </w:style>
  <w:style w:type="character" w:customStyle="1" w:styleId="968">
    <w:name w:val="Unresolved Mention"/>
    <w:basedOn w:val="69"/>
    <w:semiHidden/>
    <w:qFormat/>
    <w:uiPriority w:val="99"/>
    <w:rPr>
      <w:rFonts w:cs="Times New Roman"/>
      <w:color w:val="605E5C"/>
      <w:shd w:val="clear" w:color="auto" w:fill="E1DFDD"/>
    </w:rPr>
  </w:style>
  <w:style w:type="character" w:customStyle="1" w:styleId="969">
    <w:name w:val="页码11"/>
    <w:basedOn w:val="970"/>
    <w:qFormat/>
    <w:uiPriority w:val="99"/>
    <w:rPr>
      <w:rFonts w:cs="Times New Roman"/>
      <w:lang w:val="zh-TW" w:eastAsia="zh-TW"/>
    </w:rPr>
  </w:style>
  <w:style w:type="character" w:customStyle="1" w:styleId="970">
    <w:name w:val="无 A"/>
    <w:qFormat/>
    <w:uiPriority w:val="99"/>
    <w:rPr>
      <w:lang w:val="en-US"/>
    </w:rPr>
  </w:style>
  <w:style w:type="character" w:customStyle="1" w:styleId="971">
    <w:name w:val="无"/>
    <w:qFormat/>
    <w:uiPriority w:val="99"/>
  </w:style>
  <w:style w:type="paragraph" w:customStyle="1" w:styleId="972">
    <w:name w:val="正文首行缩进 21"/>
    <w:basedOn w:val="973"/>
    <w:qFormat/>
    <w:uiPriority w:val="0"/>
    <w:pPr>
      <w:ind w:firstLine="420"/>
    </w:pPr>
    <w:rPr>
      <w:rFonts w:ascii="Times New Roman" w:hAnsi="Times New Roman" w:eastAsia="宋体" w:cs="宋体"/>
    </w:rPr>
  </w:style>
  <w:style w:type="paragraph" w:customStyle="1" w:styleId="973">
    <w:name w:val="正文文本缩进1"/>
    <w:basedOn w:val="1"/>
    <w:next w:val="1"/>
    <w:qFormat/>
    <w:uiPriority w:val="0"/>
    <w:pPr>
      <w:spacing w:after="120"/>
      <w:ind w:left="420" w:leftChars="200"/>
    </w:pPr>
  </w:style>
  <w:style w:type="paragraph" w:customStyle="1" w:styleId="974">
    <w:name w:val="Body Text First Indent 2"/>
    <w:basedOn w:val="97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5">
    <w:name w:val="Body Text Indent"/>
    <w:basedOn w:val="1"/>
    <w:next w:val="1"/>
    <w:qFormat/>
    <w:uiPriority w:val="0"/>
    <w:pPr>
      <w:spacing w:after="120" w:afterLines="0"/>
      <w:ind w:left="420" w:leftChars="200"/>
    </w:pPr>
    <w:rPr>
      <w:color w:val="000000"/>
      <w:sz w:val="21"/>
      <w:szCs w:val="21"/>
    </w:rPr>
  </w:style>
  <w:style w:type="character" w:customStyle="1" w:styleId="976">
    <w:name w:val="bookmark-item"/>
    <w:basedOn w:val="69"/>
    <w:qFormat/>
    <w:uiPriority w:val="99"/>
    <w:rPr>
      <w:rFonts w:cs="Times New Roman"/>
    </w:rPr>
  </w:style>
  <w:style w:type="paragraph" w:customStyle="1" w:styleId="977">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character" w:customStyle="1" w:styleId="978">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52</Pages>
  <Words>12555</Words>
  <Characters>13673</Characters>
  <Lines>0</Lines>
  <Paragraphs>0</Paragraphs>
  <TotalTime>4</TotalTime>
  <ScaleCrop>false</ScaleCrop>
  <LinksUpToDate>false</LinksUpToDate>
  <CharactersWithSpaces>13915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戚银燕</cp:lastModifiedBy>
  <cp:lastPrinted>2022-07-18T02:46:00Z</cp:lastPrinted>
  <dcterms:modified xsi:type="dcterms:W3CDTF">2025-07-03T03:04:05Z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9AEC81EDDADA45A1AA016E783C30209C_13</vt:lpwstr>
  </property>
  <property fmtid="{D5CDD505-2E9C-101B-9397-08002B2CF9AE}" pid="5" name="KSOTemplateDocerSaveRecord">
    <vt:lpwstr>eyJoZGlkIjoiNzUwMmIxMWQzNDAxNTk4ZDNkYWFjMGQ4NDAwYzFjNjQiLCJ1c2VySWQiOiI0OTM5NTgzODAifQ==</vt:lpwstr>
  </property>
</Properties>
</file>