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6BB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诸暨市教育体育局公办学校食堂洗碗机</w:t>
      </w:r>
    </w:p>
    <w:p w14:paraId="4E261C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32"/>
          <w:szCs w:val="32"/>
          <w:highlight w:val="none"/>
        </w:rPr>
      </w:pPr>
      <w:r>
        <w:rPr>
          <w:rFonts w:hint="eastAsia" w:ascii="宋体" w:hAnsi="宋体" w:eastAsia="宋体" w:cs="宋体"/>
          <w:b/>
          <w:bCs w:val="0"/>
          <w:color w:val="auto"/>
          <w:sz w:val="44"/>
          <w:szCs w:val="44"/>
          <w:highlight w:val="none"/>
        </w:rPr>
        <w:t>采购项目</w:t>
      </w:r>
    </w:p>
    <w:p w14:paraId="4ED1E720">
      <w:pPr>
        <w:shd w:val="clea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val="en-US" w:eastAsia="zh-CN"/>
        </w:rPr>
        <w:t>诸广</w:t>
      </w:r>
      <w:r>
        <w:rPr>
          <w:rFonts w:hint="eastAsia" w:ascii="仿宋" w:hAnsi="仿宋" w:eastAsia="仿宋" w:cs="黑体"/>
          <w:color w:val="auto"/>
          <w:sz w:val="30"/>
          <w:szCs w:val="30"/>
          <w:highlight w:val="none"/>
        </w:rPr>
        <w:t>顺20</w:t>
      </w:r>
      <w:r>
        <w:rPr>
          <w:rFonts w:ascii="仿宋" w:hAnsi="仿宋" w:eastAsia="仿宋" w:cs="黑体"/>
          <w:color w:val="auto"/>
          <w:sz w:val="30"/>
          <w:szCs w:val="30"/>
          <w:highlight w:val="none"/>
        </w:rPr>
        <w:t>2</w:t>
      </w:r>
      <w:r>
        <w:rPr>
          <w:rFonts w:hint="eastAsia" w:ascii="仿宋" w:hAnsi="仿宋" w:eastAsia="仿宋" w:cs="黑体"/>
          <w:color w:val="auto"/>
          <w:sz w:val="30"/>
          <w:szCs w:val="30"/>
          <w:highlight w:val="none"/>
          <w:lang w:val="en-US" w:eastAsia="zh-CN"/>
        </w:rPr>
        <w:t>5</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07</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03</w:t>
      </w:r>
      <w:r>
        <w:rPr>
          <w:rFonts w:hint="eastAsia" w:ascii="仿宋" w:hAnsi="仿宋" w:eastAsia="仿宋" w:cs="黑体"/>
          <w:color w:val="auto"/>
          <w:sz w:val="30"/>
          <w:szCs w:val="30"/>
          <w:highlight w:val="none"/>
        </w:rPr>
        <w:t>）</w:t>
      </w:r>
    </w:p>
    <w:p w14:paraId="620E4EC3">
      <w:pPr>
        <w:shd w:val="clear"/>
        <w:spacing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36450425">
      <w:pPr>
        <w:shd w:val="clear"/>
        <w:autoSpaceDE/>
        <w:autoSpaceDN/>
        <w:spacing w:afterLines="600" w:line="360" w:lineRule="auto"/>
        <w:jc w:val="center"/>
        <w:outlineLvl w:val="9"/>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1B9DC2FA">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auto"/>
          <w:spacing w:val="36"/>
          <w:sz w:val="36"/>
          <w:highlight w:val="none"/>
        </w:rPr>
      </w:pPr>
    </w:p>
    <w:p w14:paraId="5D5116B8">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36"/>
          <w:sz w:val="30"/>
          <w:szCs w:val="30"/>
          <w:highlight w:val="none"/>
          <w:lang w:val="en-US" w:eastAsia="zh-CN"/>
        </w:rPr>
      </w:pPr>
      <w:r>
        <w:rPr>
          <w:rFonts w:hint="eastAsia" w:ascii="宋体" w:hAnsi="宋体"/>
          <w:b/>
          <w:color w:val="auto"/>
          <w:spacing w:val="210"/>
          <w:sz w:val="30"/>
          <w:szCs w:val="30"/>
          <w:highlight w:val="none"/>
          <w:lang w:val="en-US" w:eastAsia="zh-CN"/>
        </w:rPr>
        <w:t>采购</w:t>
      </w:r>
      <w:r>
        <w:rPr>
          <w:rFonts w:hint="eastAsia" w:ascii="宋体" w:hAnsi="宋体"/>
          <w:b/>
          <w:color w:val="auto"/>
          <w:spacing w:val="36"/>
          <w:sz w:val="30"/>
          <w:szCs w:val="30"/>
          <w:highlight w:val="none"/>
          <w:lang w:val="en-US" w:eastAsia="zh-CN"/>
        </w:rPr>
        <w:t>人：诸暨市教育体育局</w:t>
      </w:r>
    </w:p>
    <w:p w14:paraId="3C72D0AB">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0"/>
          <w:sz w:val="30"/>
          <w:szCs w:val="30"/>
          <w:highlight w:val="none"/>
          <w:lang w:val="en-US" w:eastAsia="zh-CN"/>
        </w:rPr>
      </w:pPr>
      <w:r>
        <w:rPr>
          <w:rFonts w:hint="eastAsia" w:ascii="宋体" w:hAnsi="宋体"/>
          <w:b/>
          <w:color w:val="auto"/>
          <w:spacing w:val="0"/>
          <w:sz w:val="30"/>
          <w:szCs w:val="30"/>
          <w:highlight w:val="none"/>
          <w:lang w:val="en-US" w:eastAsia="zh-CN"/>
        </w:rPr>
        <w:t>采购代理机构：诸暨市广顺工程管理服务有限公司</w:t>
      </w:r>
    </w:p>
    <w:p w14:paraId="425656E1">
      <w:pPr>
        <w:shd w:val="clear"/>
        <w:spacing w:line="360" w:lineRule="auto"/>
        <w:jc w:val="center"/>
        <w:rPr>
          <w:rFonts w:hint="eastAsia" w:ascii="宋体" w:hAnsi="宋体" w:eastAsia="宋体" w:cs="宋体"/>
          <w:b/>
          <w:bCs/>
          <w:color w:val="auto"/>
          <w:w w:val="95"/>
          <w:sz w:val="30"/>
          <w:szCs w:val="30"/>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七</w:t>
      </w:r>
      <w:r>
        <w:rPr>
          <w:rFonts w:hint="eastAsia" w:ascii="仿宋" w:hAnsi="仿宋" w:eastAsia="仿宋" w:cs="仿宋"/>
          <w:b/>
          <w:bCs/>
          <w:color w:val="auto"/>
          <w:w w:val="95"/>
          <w:sz w:val="30"/>
          <w:szCs w:val="30"/>
          <w:highlight w:val="none"/>
        </w:rPr>
        <w:t>月</w:t>
      </w:r>
    </w:p>
    <w:p w14:paraId="43783CA2">
      <w:pPr>
        <w:shd w:val="clea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auto"/>
          <w:sz w:val="32"/>
          <w:szCs w:val="32"/>
          <w:highlight w:val="none"/>
          <w:lang w:val="en-US" w:eastAsia="zh-CN" w:bidi="ar-SA"/>
        </w:rPr>
        <w:id w:val="147480446"/>
        <w15:color w:val="DBDBDB"/>
        <w:docPartObj>
          <w:docPartGallery w:val="Table of Contents"/>
          <w:docPartUnique/>
        </w:docPartObj>
      </w:sdtPr>
      <w:sdtEndPr>
        <w:rPr>
          <w:rFonts w:hint="eastAsia" w:ascii="宋体" w:hAnsi="宋体" w:eastAsia="宋体" w:cs="宋体"/>
          <w:color w:val="auto"/>
          <w:sz w:val="32"/>
          <w:szCs w:val="32"/>
          <w:highlight w:val="none"/>
          <w:lang w:val="en-US" w:eastAsia="zh-CN" w:bidi="ar-SA"/>
        </w:rPr>
      </w:sdtEndPr>
      <w:sdtContent>
        <w:p w14:paraId="44F64EE8">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bookmarkStart w:id="1" w:name="_Toc31837"/>
          <w:r>
            <w:rPr>
              <w:rFonts w:hint="eastAsia" w:ascii="宋体" w:hAnsi="宋体" w:eastAsia="宋体" w:cs="宋体"/>
              <w:color w:val="auto"/>
              <w:spacing w:val="57"/>
              <w:sz w:val="44"/>
              <w:szCs w:val="44"/>
              <w:highlight w:val="none"/>
            </w:rPr>
            <w:t>目录</w:t>
          </w:r>
        </w:p>
        <w:p w14:paraId="51E1B4FC">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"1-3"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_Toc830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_Toc830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BA48CC9">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_Toc31020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_Toc31020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452FFF9">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_Toc21669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_Toc21669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16</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9CA01AC">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_Toc3421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评标办法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_Toc3421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4F3FC14">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_Toc14586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拟签订的合同文本</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_Toc14586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8AD1040">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_Toc20295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应提交的有关格式范例</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_Toc20295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6BF0959">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_Toc12708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lang w:val="en-US" w:eastAsia="zh-CN"/>
            </w:rPr>
            <w:t>第七章 附件</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_Toc12708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106D65C">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auto"/>
              <w:highlight w:val="none"/>
            </w:rPr>
          </w:pPr>
          <w:r>
            <w:rPr>
              <w:rFonts w:hint="eastAsia" w:ascii="宋体" w:hAnsi="宋体" w:eastAsia="宋体" w:cs="宋体"/>
              <w:color w:val="auto"/>
              <w:sz w:val="30"/>
              <w:szCs w:val="30"/>
              <w:highlight w:val="none"/>
            </w:rPr>
            <w:fldChar w:fldCharType="end"/>
          </w:r>
        </w:p>
      </w:sdtContent>
    </w:sdt>
    <w:p w14:paraId="11E2B953">
      <w:pPr>
        <w:shd w:val="clear"/>
        <w:spacing w:beforeLines="100" w:line="360" w:lineRule="auto"/>
        <w:jc w:val="center"/>
        <w:outlineLvl w:val="9"/>
        <w:rPr>
          <w:rStyle w:val="29"/>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rPr>
        <w:t>请各位投标人详细阅读各项条款</w:t>
      </w:r>
      <w:bookmarkEnd w:id="1"/>
    </w:p>
    <w:p w14:paraId="112072D8">
      <w:pPr>
        <w:shd w:val="clear"/>
        <w:spacing w:line="360" w:lineRule="auto"/>
        <w:outlineLvl w:val="9"/>
        <w:rPr>
          <w:rStyle w:val="29"/>
          <w:rFonts w:ascii="宋体" w:hAnsi="宋体"/>
          <w:color w:val="auto"/>
          <w:sz w:val="30"/>
          <w:highlight w:val="none"/>
        </w:rPr>
      </w:pPr>
    </w:p>
    <w:p w14:paraId="11D993DF">
      <w:pPr>
        <w:shd w:val="clear"/>
        <w:tabs>
          <w:tab w:val="center" w:pos="4615"/>
        </w:tabs>
        <w:bidi w:val="0"/>
        <w:jc w:val="left"/>
        <w:rPr>
          <w:rFonts w:hint="eastAsia" w:eastAsia="宋体"/>
          <w:color w:val="auto"/>
          <w:highlight w:val="none"/>
          <w:lang w:eastAsia="zh-CN"/>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auto"/>
          <w:highlight w:val="none"/>
          <w:lang w:eastAsia="zh-CN"/>
        </w:rPr>
        <w:tab/>
      </w:r>
    </w:p>
    <w:p w14:paraId="619C7C88">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 w:name="_Toc6838"/>
      <w:bookmarkStart w:id="3" w:name="_Toc125344501"/>
      <w:bookmarkStart w:id="4" w:name="_Toc830"/>
      <w:r>
        <w:rPr>
          <w:rFonts w:hint="eastAsia" w:ascii="宋体" w:hAnsi="宋体" w:eastAsia="宋体" w:cs="宋体"/>
          <w:color w:val="auto"/>
          <w:sz w:val="36"/>
          <w:szCs w:val="36"/>
          <w:highlight w:val="none"/>
        </w:rPr>
        <w:t>第一章  招标公告</w:t>
      </w:r>
      <w:bookmarkEnd w:id="2"/>
      <w:bookmarkEnd w:id="3"/>
      <w:bookmarkEnd w:id="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36AFB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9628" w:type="dxa"/>
            <w:tcBorders>
              <w:top w:val="single" w:color="auto" w:sz="12" w:space="0"/>
            </w:tcBorders>
          </w:tcPr>
          <w:p w14:paraId="2BC7B1D6">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3708351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诸暨市教育体育局公办学校食堂洗碗机采购项目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32"/>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32"/>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0分（北京时间）</w:t>
            </w:r>
            <w:r>
              <w:rPr>
                <w:rFonts w:hint="eastAsia" w:ascii="仿宋" w:hAnsi="仿宋" w:eastAsia="仿宋" w:cs="仿宋"/>
                <w:color w:val="auto"/>
                <w:sz w:val="24"/>
                <w:szCs w:val="24"/>
                <w:highlight w:val="none"/>
              </w:rPr>
              <w:t>前递交（上传）投标文件。</w:t>
            </w:r>
          </w:p>
        </w:tc>
      </w:tr>
    </w:tbl>
    <w:p w14:paraId="038A6F53">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57D15F8A">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bookmarkStart w:id="5" w:name="_Toc91899903"/>
      <w:bookmarkStart w:id="6" w:name="_Toc164416483"/>
      <w:bookmarkStart w:id="7" w:name="第三部分"/>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诸广</w:t>
      </w:r>
      <w:r>
        <w:rPr>
          <w:rFonts w:hint="eastAsia" w:ascii="仿宋" w:hAnsi="仿宋" w:eastAsia="仿宋" w:cs="仿宋"/>
          <w:color w:val="auto"/>
          <w:sz w:val="24"/>
          <w:szCs w:val="24"/>
          <w:highlight w:val="none"/>
        </w:rPr>
        <w:t>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03</w:t>
      </w:r>
    </w:p>
    <w:p w14:paraId="4528F6D4">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bCs/>
          <w:color w:val="auto"/>
          <w:sz w:val="24"/>
          <w:szCs w:val="24"/>
          <w:highlight w:val="none"/>
        </w:rPr>
        <w:t>诸暨市教育体育局公办学校食堂洗碗机采购项目</w:t>
      </w:r>
    </w:p>
    <w:p w14:paraId="2C1BFA5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220</w:t>
      </w:r>
      <w:r>
        <w:rPr>
          <w:rFonts w:hint="eastAsia" w:ascii="仿宋" w:hAnsi="仿宋" w:eastAsia="仿宋" w:cs="仿宋"/>
          <w:color w:val="auto"/>
          <w:sz w:val="24"/>
          <w:szCs w:val="24"/>
          <w:highlight w:val="none"/>
        </w:rPr>
        <w:t>0000.00</w:t>
      </w:r>
    </w:p>
    <w:p w14:paraId="4B74308E">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220</w:t>
      </w:r>
      <w:r>
        <w:rPr>
          <w:rFonts w:hint="eastAsia" w:ascii="仿宋" w:hAnsi="仿宋" w:eastAsia="仿宋" w:cs="仿宋"/>
          <w:color w:val="auto"/>
          <w:sz w:val="24"/>
          <w:szCs w:val="24"/>
          <w:highlight w:val="none"/>
        </w:rPr>
        <w:t>0000.00</w:t>
      </w:r>
    </w:p>
    <w:p w14:paraId="330F02EC">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诸暨市教育体育局公办学校食堂洗碗机采购项目</w:t>
      </w:r>
      <w:r>
        <w:rPr>
          <w:rFonts w:hint="eastAsia" w:ascii="仿宋" w:hAnsi="仿宋" w:eastAsia="仿宋" w:cs="仿宋"/>
          <w:color w:val="auto"/>
          <w:sz w:val="24"/>
          <w:szCs w:val="24"/>
          <w:highlight w:val="none"/>
        </w:rPr>
        <w:t>，采购预算金额为人民币贰佰贰拾万元整（¥</w:t>
      </w:r>
      <w:r>
        <w:rPr>
          <w:rFonts w:hint="eastAsia" w:ascii="仿宋" w:hAnsi="仿宋" w:eastAsia="仿宋" w:cs="仿宋"/>
          <w:color w:val="auto"/>
          <w:sz w:val="24"/>
          <w:szCs w:val="24"/>
          <w:highlight w:val="none"/>
          <w:lang w:val="en-US" w:eastAsia="zh-CN"/>
        </w:rPr>
        <w:t>220</w:t>
      </w:r>
      <w:r>
        <w:rPr>
          <w:rFonts w:hint="eastAsia" w:ascii="仿宋" w:hAnsi="仿宋" w:eastAsia="仿宋" w:cs="仿宋"/>
          <w:color w:val="auto"/>
          <w:sz w:val="24"/>
          <w:szCs w:val="24"/>
          <w:highlight w:val="none"/>
        </w:rPr>
        <w:t>0000.00）</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rPr>
        <w:t>具体内容详见招标文件采购需求。</w:t>
      </w:r>
    </w:p>
    <w:p w14:paraId="0C81B2F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合同履约期限：详见招标文件</w:t>
      </w:r>
    </w:p>
    <w:p w14:paraId="2E43ACD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t>本项目</w:t>
      </w:r>
      <w:r>
        <w:rPr>
          <w:rFonts w:hint="eastAsia" w:ascii="仿宋" w:hAnsi="仿宋" w:eastAsia="仿宋" w:cs="宋体"/>
          <w:b/>
          <w:color w:val="auto"/>
          <w:sz w:val="24"/>
          <w:szCs w:val="24"/>
          <w:highlight w:val="none"/>
        </w:rPr>
        <w:t>【</w:t>
      </w:r>
      <w:r>
        <w:rPr>
          <w:rFonts w:hint="eastAsia" w:ascii="仿宋" w:hAnsi="仿宋" w:eastAsia="仿宋" w:cs="宋体"/>
          <w:b/>
          <w:color w:val="auto"/>
          <w:sz w:val="24"/>
          <w:szCs w:val="24"/>
          <w:highlight w:val="none"/>
          <w:u w:val="single"/>
        </w:rPr>
        <w:t>不接受</w:t>
      </w:r>
      <w:r>
        <w:rPr>
          <w:rFonts w:hint="eastAsia" w:ascii="仿宋" w:hAnsi="仿宋" w:eastAsia="仿宋" w:cs="宋体"/>
          <w:b/>
          <w:color w:val="auto"/>
          <w:sz w:val="24"/>
          <w:szCs w:val="24"/>
          <w:highlight w:val="none"/>
        </w:rPr>
        <w:t>】</w:t>
      </w:r>
      <w:r>
        <w:rPr>
          <w:rFonts w:hint="eastAsia" w:ascii="仿宋" w:hAnsi="仿宋" w:eastAsia="仿宋" w:cs="宋体"/>
          <w:color w:val="auto"/>
          <w:sz w:val="24"/>
          <w:szCs w:val="24"/>
          <w:highlight w:val="none"/>
        </w:rPr>
        <w:t>联合体投标</w:t>
      </w:r>
    </w:p>
    <w:p w14:paraId="0FE2091F">
      <w:pPr>
        <w:keepNext w:val="0"/>
        <w:keepLines w:val="0"/>
        <w:pageBreakBefore w:val="0"/>
        <w:widowControl w:val="0"/>
        <w:shd w:val="clear"/>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18A38CC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611DB767">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val="0"/>
          <w:bCs w:val="0"/>
          <w:color w:val="auto"/>
          <w:sz w:val="24"/>
          <w:szCs w:val="24"/>
          <w:highlight w:val="none"/>
        </w:rPr>
        <w:t>.落实政府采购政策需满足的资格要求：专门面向中小企业，货物全部由符合政策要求的中小企业制造，提供中小企业声明函</w:t>
      </w:r>
      <w:r>
        <w:rPr>
          <w:rFonts w:hint="eastAsia" w:ascii="仿宋" w:hAnsi="仿宋" w:eastAsia="仿宋" w:cs="仿宋"/>
          <w:b w:val="0"/>
          <w:bCs w:val="0"/>
          <w:color w:val="auto"/>
          <w:sz w:val="24"/>
          <w:szCs w:val="24"/>
          <w:highlight w:val="none"/>
          <w:lang w:eastAsia="zh-CN"/>
        </w:rPr>
        <w:t>；</w:t>
      </w:r>
    </w:p>
    <w:p w14:paraId="6BF0F4F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本项目的特定资格要求：无。</w:t>
      </w:r>
    </w:p>
    <w:p w14:paraId="440A9599">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91A95A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23:59</w:t>
      </w:r>
      <w:r>
        <w:rPr>
          <w:rFonts w:hint="eastAsia" w:ascii="仿宋" w:hAnsi="仿宋" w:eastAsia="仿宋" w:cs="仿宋"/>
          <w:color w:val="auto"/>
          <w:sz w:val="24"/>
          <w:szCs w:val="24"/>
          <w:highlight w:val="none"/>
        </w:rPr>
        <w:t>（北京时间，线上获取法定节假日均可，线下获取文件法定节假日除外）</w:t>
      </w:r>
    </w:p>
    <w:p w14:paraId="5957275C">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地点（网址）：政府采购云平台（https://www.zcygov.cn/）</w:t>
      </w:r>
    </w:p>
    <w:p w14:paraId="5CA87BB7">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Style w:val="27"/>
          <w:rFonts w:hint="eastAsia" w:ascii="仿宋" w:hAnsi="仿宋" w:eastAsia="仿宋" w:cs="仿宋"/>
          <w:b w:val="0"/>
          <w:color w:val="auto"/>
          <w:sz w:val="24"/>
          <w:szCs w:val="24"/>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sz w:val="24"/>
          <w:szCs w:val="24"/>
          <w:highlight w:val="none"/>
        </w:rPr>
        <w:t>仅需浏览招标文件的供应商可点击“游客，浏览招标文件”直接下载招标文件浏览。</w:t>
      </w:r>
    </w:p>
    <w:p w14:paraId="1ADFA7F4">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售价（元）：免费</w:t>
      </w:r>
    </w:p>
    <w:p w14:paraId="2BB02952">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0CA8E5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rPr>
        <w:t>（北京时间）</w:t>
      </w:r>
    </w:p>
    <w:p w14:paraId="261B7889">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投标地点（网址）：政府采购云平台（https://www.zcygov.cn/）</w:t>
      </w:r>
    </w:p>
    <w:p w14:paraId="57BF29A4">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w:t>
      </w:r>
    </w:p>
    <w:p w14:paraId="27DFF413">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开标地点（网址）：政府采购云平台（https://www.zcygov.cn/</w:t>
      </w:r>
      <w:r>
        <w:rPr>
          <w:rFonts w:hint="eastAsia" w:ascii="宋体" w:hAnsi="宋体" w:eastAsia="宋体" w:cs="宋体"/>
          <w:color w:val="auto"/>
          <w:sz w:val="24"/>
          <w:szCs w:val="24"/>
          <w:highlight w:val="none"/>
        </w:rPr>
        <w:t>）</w:t>
      </w:r>
    </w:p>
    <w:p w14:paraId="142E271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2973BDE9">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自本公告发布之日起5个工作日</w:t>
      </w:r>
      <w:r>
        <w:rPr>
          <w:rFonts w:hint="eastAsia" w:ascii="宋体" w:hAnsi="宋体" w:eastAsia="宋体" w:cs="宋体"/>
          <w:color w:val="auto"/>
          <w:sz w:val="24"/>
          <w:szCs w:val="24"/>
          <w:highlight w:val="none"/>
        </w:rPr>
        <w:t>。</w:t>
      </w:r>
    </w:p>
    <w:p w14:paraId="627C328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2E2A619F">
      <w:pPr>
        <w:keepNext w:val="0"/>
        <w:keepLines w:val="0"/>
        <w:pageBreakBefore w:val="0"/>
        <w:shd w:val="clear"/>
        <w:kinsoku/>
        <w:wordWrap/>
        <w:overflowPunct/>
        <w:topLinePunct w:val="0"/>
        <w:bidi w:val="0"/>
        <w:adjustRightInd w:val="0"/>
        <w:snapToGrid/>
        <w:spacing w:line="380" w:lineRule="exact"/>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F74A13">
      <w:pPr>
        <w:pStyle w:val="21"/>
        <w:keepNext w:val="0"/>
        <w:keepLines w:val="0"/>
        <w:pageBreakBefore w:val="0"/>
        <w:shd w:val="clear"/>
        <w:kinsoku/>
        <w:wordWrap/>
        <w:overflowPunct/>
        <w:topLinePunct w:val="0"/>
        <w:bidi w:val="0"/>
        <w:snapToGrid/>
        <w:spacing w:before="0" w:beforeAutospacing="0" w:after="0" w:afterAutospacing="0" w:line="380" w:lineRule="exact"/>
        <w:ind w:firstLine="482" w:firstLineChars="200"/>
        <w:textAlignment w:val="auto"/>
        <w:outlineLvl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2.其他事项：</w:t>
      </w:r>
    </w:p>
    <w:p w14:paraId="7B973319">
      <w:pPr>
        <w:pStyle w:val="21"/>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726E96C8">
      <w:pPr>
        <w:pStyle w:val="21"/>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（2）电子招投标（电子交易）说明：</w:t>
      </w:r>
    </w:p>
    <w:p w14:paraId="7DD46058">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14CDFF31">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8171E35">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F4E9D4">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r>
        <w:rPr>
          <w:rFonts w:hint="eastAsia" w:ascii="宋体" w:hAnsi="宋体" w:eastAsia="宋体" w:cs="宋体"/>
          <w:color w:val="auto"/>
          <w:sz w:val="24"/>
          <w:szCs w:val="24"/>
          <w:highlight w:val="none"/>
        </w:rPr>
        <w:t>。</w:t>
      </w:r>
    </w:p>
    <w:p w14:paraId="09A0775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0DDD63CF">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14D08B28">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val="en-US" w:eastAsia="zh-CN"/>
        </w:rPr>
        <w:t>诸暨市教育体育局</w:t>
      </w:r>
    </w:p>
    <w:p w14:paraId="17E6AEF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val="en-US" w:eastAsia="zh-CN"/>
        </w:rPr>
        <w:t>诸暨市滨江南路11号</w:t>
      </w:r>
    </w:p>
    <w:p w14:paraId="68D43039">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项目联系人（询问）：吴节</w:t>
      </w:r>
    </w:p>
    <w:p w14:paraId="784D4BDC">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项目联系方式（询问）：0575-87014649</w:t>
      </w:r>
    </w:p>
    <w:p w14:paraId="2B32F73B">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质疑联系人：杨国军</w:t>
      </w:r>
    </w:p>
    <w:p w14:paraId="3587405E">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default" w:ascii="仿宋" w:hAnsi="仿宋" w:eastAsia="仿宋" w:cs="仿宋"/>
          <w:color w:val="auto"/>
          <w:sz w:val="24"/>
          <w:szCs w:val="24"/>
          <w:highlight w:val="none"/>
          <w:lang w:val="en-US" w:eastAsia="zh-CN"/>
        </w:rPr>
        <w:t>：13735356869</w:t>
      </w:r>
    </w:p>
    <w:p w14:paraId="778B593A">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6598F488">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诸暨市广顺工程管理服务有限公司</w:t>
      </w:r>
    </w:p>
    <w:p w14:paraId="66BCCD8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诸暨市环城北路1号时代商务中心B2幢3楼</w:t>
      </w:r>
    </w:p>
    <w:p w14:paraId="3E5C7375">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周书哲</w:t>
      </w:r>
    </w:p>
    <w:p w14:paraId="4401F1D6">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15257526139</w:t>
      </w:r>
    </w:p>
    <w:p w14:paraId="4E6B4198">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张骞</w:t>
      </w:r>
    </w:p>
    <w:p w14:paraId="28738E9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17706757193</w:t>
      </w:r>
    </w:p>
    <w:p w14:paraId="0BCFF57B">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41FC4709">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称：诸暨市财政局</w:t>
      </w:r>
    </w:p>
    <w:p w14:paraId="67629BFE">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址：诸暨市人民中路356号</w:t>
      </w:r>
    </w:p>
    <w:p w14:paraId="421379DD">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联系人：吕雅玲</w:t>
      </w:r>
    </w:p>
    <w:p w14:paraId="3E1FD5CA">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p>
    <w:p w14:paraId="6945D9F0">
      <w:pPr>
        <w:pStyle w:val="21"/>
        <w:shd w:val="clear"/>
        <w:spacing w:beforeLines="50" w:beforeAutospacing="0" w:after="120" w:afterAutospacing="0" w:line="360" w:lineRule="exact"/>
        <w:ind w:firstLine="556"/>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068B463">
      <w:pPr>
        <w:shd w:val="clear"/>
        <w:spacing w:line="360" w:lineRule="auto"/>
        <w:outlineLvl w:val="9"/>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508FC92">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8" w:name="_Toc2703"/>
      <w:bookmarkStart w:id="9" w:name="_Toc18941"/>
      <w:bookmarkStart w:id="10" w:name="_Toc31020"/>
      <w:r>
        <w:rPr>
          <w:rFonts w:hint="eastAsia" w:ascii="宋体" w:hAnsi="宋体" w:eastAsia="宋体" w:cs="宋体"/>
          <w:color w:val="auto"/>
          <w:sz w:val="36"/>
          <w:szCs w:val="36"/>
          <w:highlight w:val="none"/>
        </w:rPr>
        <w:t>第二</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投标人须知</w:t>
      </w:r>
      <w:bookmarkEnd w:id="8"/>
      <w:bookmarkEnd w:id="9"/>
      <w:bookmarkEnd w:id="10"/>
    </w:p>
    <w:p w14:paraId="5165CA36">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6024D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5960E4E9">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51F6EC0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65C5292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2E868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2A86D9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54AFED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0CBB4D0">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b/>
                <w:bCs/>
                <w:color w:val="auto"/>
                <w:kern w:val="0"/>
                <w:sz w:val="24"/>
                <w:szCs w:val="24"/>
                <w:highlight w:val="none"/>
                <w:u w:val="single"/>
                <w:lang w:val="zh-CN"/>
              </w:rPr>
              <w:t xml:space="preserve">  综合评分法  </w:t>
            </w:r>
          </w:p>
        </w:tc>
      </w:tr>
      <w:tr w14:paraId="1C19E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1BA50D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411ED8C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6BFCB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p>
          <w:p w14:paraId="3AA1FE1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p>
          <w:p w14:paraId="30FA7DA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招标文件未列明，而投标人认为必需的费用也需列入报价。</w:t>
            </w:r>
          </w:p>
          <w:p w14:paraId="15135C6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918837D">
            <w:pPr>
              <w:pStyle w:val="34"/>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①</w:t>
            </w:r>
            <w:r>
              <w:rPr>
                <w:rFonts w:hint="eastAsia" w:ascii="仿宋" w:hAnsi="仿宋" w:eastAsia="仿宋" w:cs="仿宋"/>
                <w:bCs/>
                <w:color w:val="auto"/>
                <w:kern w:val="0"/>
                <w:sz w:val="24"/>
                <w:szCs w:val="24"/>
                <w:highlight w:val="none"/>
                <w:lang w:val="zh-CN"/>
              </w:rPr>
              <w:t>投标文件出现不是唯一的、有选择性投标报价的；</w:t>
            </w:r>
          </w:p>
          <w:p w14:paraId="7DE221D8">
            <w:pPr>
              <w:pStyle w:val="34"/>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②</w:t>
            </w:r>
            <w:r>
              <w:rPr>
                <w:rFonts w:hint="eastAsia" w:ascii="仿宋" w:hAnsi="仿宋" w:eastAsia="仿宋" w:cs="仿宋"/>
                <w:bCs/>
                <w:color w:val="auto"/>
                <w:kern w:val="0"/>
                <w:sz w:val="24"/>
                <w:szCs w:val="24"/>
                <w:highlight w:val="none"/>
                <w:lang w:val="zh-CN"/>
              </w:rPr>
              <w:t>投标报价超过招标文件中规定的预算金额或者最高限价的;</w:t>
            </w:r>
          </w:p>
          <w:p w14:paraId="07CBCE8D">
            <w:pPr>
              <w:pStyle w:val="34"/>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③</w:t>
            </w:r>
            <w:r>
              <w:rPr>
                <w:rFonts w:hint="eastAsia" w:ascii="仿宋" w:hAnsi="仿宋" w:eastAsia="仿宋" w:cs="仿宋"/>
                <w:bCs/>
                <w:color w:val="auto"/>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41EA61">
            <w:pPr>
              <w:pStyle w:val="34"/>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rPr>
              <w:t>④</w:t>
            </w:r>
            <w:r>
              <w:rPr>
                <w:rFonts w:hint="eastAsia" w:ascii="仿宋" w:hAnsi="仿宋" w:eastAsia="仿宋" w:cs="仿宋"/>
                <w:bCs/>
                <w:color w:val="auto"/>
                <w:kern w:val="0"/>
                <w:sz w:val="24"/>
                <w:szCs w:val="24"/>
                <w:highlight w:val="none"/>
              </w:rPr>
              <w:t>投标人对根据修正原则修正后的报价不确认的</w:t>
            </w:r>
            <w:r>
              <w:rPr>
                <w:rFonts w:hint="eastAsia" w:ascii="仿宋" w:hAnsi="仿宋" w:eastAsia="仿宋" w:cs="仿宋"/>
                <w:bCs/>
                <w:color w:val="auto"/>
                <w:sz w:val="24"/>
                <w:szCs w:val="24"/>
                <w:highlight w:val="none"/>
              </w:rPr>
              <w:t>。</w:t>
            </w:r>
          </w:p>
        </w:tc>
      </w:tr>
      <w:tr w14:paraId="28AA9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63A3422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5842CE71">
            <w:pPr>
              <w:keepNext w:val="0"/>
              <w:keepLines w:val="0"/>
              <w:pageBreakBefore w:val="0"/>
              <w:widowControl w:val="0"/>
              <w:shd w:val="clea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1C72997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4E44A72E">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73D7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57EA15A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0C0F244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436C697D">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符合参加政府采购活动应当具备的一般条件的承诺函；</w:t>
            </w:r>
          </w:p>
          <w:p w14:paraId="7E7B2379">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具有独立承担民事责任能力</w:t>
            </w:r>
            <w:r>
              <w:rPr>
                <w:rFonts w:hint="eastAsia" w:ascii="仿宋" w:hAnsi="仿宋" w:eastAsia="仿宋" w:cs="仿宋"/>
                <w:color w:val="auto"/>
                <w:sz w:val="24"/>
                <w:szCs w:val="24"/>
                <w:highlight w:val="none"/>
                <w:lang w:val="en-US" w:eastAsia="zh-CN"/>
              </w:rPr>
              <w:t>的证明材料；</w:t>
            </w:r>
          </w:p>
          <w:p w14:paraId="02B56EA4">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：专门面向中小企业，提供中小企业声明函；</w:t>
            </w:r>
          </w:p>
          <w:p w14:paraId="1B6945A0">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3DDF4CE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7D0AF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8" w:hRule="atLeast"/>
          <w:tblHeader/>
          <w:jc w:val="center"/>
        </w:trPr>
        <w:tc>
          <w:tcPr>
            <w:tcW w:w="645" w:type="dxa"/>
            <w:tcBorders>
              <w:top w:val="single" w:color="auto" w:sz="4" w:space="0"/>
              <w:right w:val="single" w:color="auto" w:sz="4" w:space="0"/>
            </w:tcBorders>
            <w:vAlign w:val="center"/>
          </w:tcPr>
          <w:p w14:paraId="52970B9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52209B6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620AE53B">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投标函；</w:t>
            </w:r>
          </w:p>
          <w:p w14:paraId="028AA13B">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授权委托书或法定代表人（单位负责人、自然人本人）身份证明；</w:t>
            </w:r>
          </w:p>
          <w:p w14:paraId="44122FE5">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联合协议（如需）；</w:t>
            </w:r>
          </w:p>
          <w:p w14:paraId="567B32DC">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分包意向协议（如需）；</w:t>
            </w:r>
          </w:p>
          <w:p w14:paraId="049AB963">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⑤</w:t>
            </w:r>
            <w:r>
              <w:rPr>
                <w:rFonts w:hint="eastAsia" w:ascii="仿宋" w:hAnsi="仿宋" w:eastAsia="仿宋" w:cs="仿宋"/>
                <w:color w:val="auto"/>
                <w:sz w:val="24"/>
                <w:szCs w:val="24"/>
                <w:highlight w:val="none"/>
              </w:rPr>
              <w:t>符合性审查资料；</w:t>
            </w:r>
          </w:p>
          <w:p w14:paraId="685E692A">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⑥</w:t>
            </w:r>
            <w:r>
              <w:rPr>
                <w:rFonts w:hint="eastAsia" w:ascii="仿宋" w:hAnsi="仿宋" w:eastAsia="仿宋" w:cs="仿宋"/>
                <w:color w:val="auto"/>
                <w:sz w:val="24"/>
                <w:szCs w:val="24"/>
                <w:highlight w:val="none"/>
              </w:rPr>
              <w:t>评标标准相应的商务技术资料；</w:t>
            </w:r>
          </w:p>
          <w:p w14:paraId="75836F25">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⑦</w:t>
            </w:r>
            <w:r>
              <w:rPr>
                <w:rFonts w:hint="eastAsia" w:ascii="仿宋" w:hAnsi="仿宋" w:eastAsia="仿宋" w:cs="仿宋"/>
                <w:color w:val="auto"/>
                <w:sz w:val="24"/>
                <w:szCs w:val="24"/>
                <w:highlight w:val="none"/>
              </w:rPr>
              <w:t>商务技术偏离表；</w:t>
            </w:r>
          </w:p>
          <w:p w14:paraId="233FF2D7">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⑧</w:t>
            </w:r>
            <w:r>
              <w:rPr>
                <w:rFonts w:hint="eastAsia" w:ascii="仿宋" w:hAnsi="仿宋" w:eastAsia="仿宋" w:cs="仿宋"/>
                <w:color w:val="auto"/>
                <w:sz w:val="24"/>
                <w:szCs w:val="24"/>
                <w:highlight w:val="none"/>
                <w:lang w:val="zh-CN"/>
              </w:rPr>
              <w:t>政府采购供应商廉洁自律承诺书。</w:t>
            </w:r>
          </w:p>
          <w:p w14:paraId="50230A9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2C70D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jc w:val="center"/>
        </w:trPr>
        <w:tc>
          <w:tcPr>
            <w:tcW w:w="645" w:type="dxa"/>
            <w:tcBorders>
              <w:top w:val="single" w:color="auto" w:sz="4" w:space="0"/>
              <w:right w:val="single" w:color="auto" w:sz="4" w:space="0"/>
            </w:tcBorders>
            <w:vAlign w:val="center"/>
          </w:tcPr>
          <w:p w14:paraId="538F7D7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7698828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49786126">
            <w:pPr>
              <w:pStyle w:val="34"/>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开标一览表（报价表）；</w:t>
            </w:r>
          </w:p>
          <w:p w14:paraId="1008CF79">
            <w:pPr>
              <w:pStyle w:val="34"/>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中小企业声明函</w:t>
            </w:r>
            <w:r>
              <w:rPr>
                <w:rFonts w:hint="eastAsia" w:ascii="仿宋" w:hAnsi="仿宋" w:eastAsia="仿宋" w:cs="仿宋"/>
                <w:b/>
                <w:bCs/>
                <w:color w:val="auto"/>
                <w:sz w:val="24"/>
                <w:szCs w:val="24"/>
                <w:highlight w:val="none"/>
              </w:rPr>
              <w:t>（如需）</w:t>
            </w:r>
            <w:r>
              <w:rPr>
                <w:rFonts w:hint="eastAsia" w:ascii="仿宋" w:hAnsi="仿宋" w:eastAsia="仿宋" w:cs="仿宋"/>
                <w:color w:val="auto"/>
                <w:sz w:val="24"/>
                <w:szCs w:val="24"/>
                <w:highlight w:val="none"/>
              </w:rPr>
              <w:t>。</w:t>
            </w:r>
          </w:p>
          <w:p w14:paraId="6DD1562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12A67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0985B7B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3BF43B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4369C16C">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52141A1">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6096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jc w:val="center"/>
        </w:trPr>
        <w:tc>
          <w:tcPr>
            <w:tcW w:w="645" w:type="dxa"/>
            <w:tcBorders>
              <w:top w:val="single" w:color="auto" w:sz="4" w:space="0"/>
              <w:bottom w:val="single" w:color="auto" w:sz="4" w:space="0"/>
              <w:right w:val="single" w:color="auto" w:sz="4" w:space="0"/>
            </w:tcBorders>
            <w:vAlign w:val="center"/>
          </w:tcPr>
          <w:p w14:paraId="056A1F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13C5514C">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4F6693AB">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A不要求提供</w:t>
            </w:r>
            <w:r>
              <w:rPr>
                <w:rFonts w:hint="eastAsia" w:ascii="仿宋" w:hAnsi="仿宋" w:eastAsia="仿宋" w:cs="仿宋"/>
                <w:color w:val="auto"/>
                <w:sz w:val="24"/>
                <w:szCs w:val="24"/>
                <w:highlight w:val="none"/>
              </w:rPr>
              <w:t>。</w:t>
            </w:r>
          </w:p>
          <w:p w14:paraId="7583911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u w:val="single"/>
              </w:rPr>
              <w:t>①提供样品的时间：</w:t>
            </w:r>
            <w:r>
              <w:rPr>
                <w:rFonts w:hint="eastAsia" w:ascii="仿宋" w:hAnsi="仿宋" w:eastAsia="仿宋" w:cs="仿宋"/>
                <w:color w:val="auto"/>
                <w:kern w:val="0"/>
                <w:sz w:val="24"/>
                <w:szCs w:val="24"/>
                <w:highlight w:val="none"/>
                <w:u w:val="single"/>
                <w:lang w:val="en-US" w:eastAsia="zh-CN"/>
              </w:rPr>
              <w:t>截止开标时间前</w:t>
            </w:r>
            <w:r>
              <w:rPr>
                <w:rFonts w:hint="eastAsia" w:ascii="仿宋" w:hAnsi="仿宋" w:eastAsia="仿宋" w:cs="仿宋"/>
                <w:color w:val="auto"/>
                <w:kern w:val="0"/>
                <w:sz w:val="24"/>
                <w:szCs w:val="24"/>
                <w:highlight w:val="none"/>
                <w:u w:val="single"/>
              </w:rPr>
              <w:t xml:space="preserve"> ；地点：</w:t>
            </w:r>
            <w:r>
              <w:rPr>
                <w:rFonts w:hint="eastAsia" w:ascii="仿宋" w:hAnsi="仿宋" w:eastAsia="仿宋" w:cs="仿宋"/>
                <w:color w:val="auto"/>
                <w:kern w:val="0"/>
                <w:sz w:val="24"/>
                <w:szCs w:val="24"/>
                <w:highlight w:val="none"/>
                <w:u w:val="single"/>
                <w:lang w:eastAsia="zh-CN"/>
              </w:rPr>
              <w:t>诸暨市暨阳街道大侣小学（诸暨市暨阳街道城北路18号）</w:t>
            </w:r>
            <w:r>
              <w:rPr>
                <w:rFonts w:hint="eastAsia" w:ascii="仿宋" w:hAnsi="仿宋" w:eastAsia="仿宋" w:cs="仿宋"/>
                <w:color w:val="auto"/>
                <w:kern w:val="0"/>
                <w:sz w:val="24"/>
                <w:szCs w:val="24"/>
                <w:highlight w:val="none"/>
                <w:u w:val="single"/>
              </w:rPr>
              <w:t>；联系人</w:t>
            </w:r>
            <w:r>
              <w:rPr>
                <w:rFonts w:hint="eastAsia" w:ascii="仿宋" w:hAnsi="仿宋" w:eastAsia="仿宋" w:cs="仿宋"/>
                <w:color w:val="auto"/>
                <w:kern w:val="0"/>
                <w:sz w:val="24"/>
                <w:szCs w:val="24"/>
                <w:highlight w:val="none"/>
                <w:u w:val="single"/>
                <w:lang w:val="en-US" w:eastAsia="zh-CN"/>
              </w:rPr>
              <w:t>：周书哲</w:t>
            </w:r>
            <w:r>
              <w:rPr>
                <w:rFonts w:hint="eastAsia" w:ascii="仿宋" w:hAnsi="仿宋" w:eastAsia="仿宋" w:cs="仿宋"/>
                <w:color w:val="auto"/>
                <w:kern w:val="0"/>
                <w:sz w:val="24"/>
                <w:szCs w:val="24"/>
                <w:highlight w:val="none"/>
                <w:u w:val="single"/>
              </w:rPr>
              <w:t>，联系</w:t>
            </w:r>
            <w:r>
              <w:rPr>
                <w:rFonts w:hint="eastAsia" w:ascii="仿宋" w:hAnsi="仿宋" w:eastAsia="仿宋" w:cs="仿宋"/>
                <w:color w:val="auto"/>
                <w:kern w:val="0"/>
                <w:sz w:val="24"/>
                <w:szCs w:val="24"/>
                <w:highlight w:val="none"/>
                <w:u w:val="single"/>
                <w:lang w:val="en-US" w:eastAsia="zh-CN"/>
              </w:rPr>
              <w:t>工作</w:t>
            </w:r>
            <w:r>
              <w:rPr>
                <w:rFonts w:hint="eastAsia" w:ascii="仿宋" w:hAnsi="仿宋" w:eastAsia="仿宋" w:cs="仿宋"/>
                <w:color w:val="auto"/>
                <w:kern w:val="0"/>
                <w:sz w:val="24"/>
                <w:szCs w:val="24"/>
                <w:highlight w:val="none"/>
                <w:u w:val="single"/>
              </w:rPr>
              <w:t>电话：</w:t>
            </w:r>
            <w:r>
              <w:rPr>
                <w:rFonts w:hint="eastAsia" w:ascii="仿宋" w:hAnsi="仿宋" w:eastAsia="仿宋" w:cs="仿宋"/>
                <w:color w:val="auto"/>
                <w:kern w:val="0"/>
                <w:sz w:val="24"/>
                <w:szCs w:val="24"/>
                <w:highlight w:val="none"/>
                <w:u w:val="single"/>
                <w:lang w:val="en-US" w:eastAsia="zh-CN"/>
              </w:rPr>
              <w:t>15257526139</w:t>
            </w:r>
            <w:r>
              <w:rPr>
                <w:rFonts w:hint="eastAsia" w:ascii="仿宋" w:hAnsi="仿宋" w:eastAsia="仿宋" w:cs="仿宋"/>
                <w:color w:val="auto"/>
                <w:kern w:val="0"/>
                <w:sz w:val="24"/>
                <w:szCs w:val="24"/>
                <w:highlight w:val="none"/>
                <w:u w:val="single"/>
              </w:rPr>
              <w:t>。请投标人在上述时间内提供样品并按规定位置</w:t>
            </w:r>
            <w:r>
              <w:rPr>
                <w:rFonts w:hint="eastAsia" w:ascii="仿宋" w:hAnsi="仿宋" w:eastAsia="仿宋" w:cs="仿宋"/>
                <w:color w:val="auto"/>
                <w:kern w:val="0"/>
                <w:sz w:val="24"/>
                <w:szCs w:val="24"/>
                <w:highlight w:val="none"/>
                <w:u w:val="single"/>
                <w:lang w:val="en-US" w:eastAsia="zh-CN"/>
              </w:rPr>
              <w:t>放置或</w:t>
            </w:r>
            <w:r>
              <w:rPr>
                <w:rFonts w:hint="eastAsia" w:ascii="仿宋" w:hAnsi="仿宋" w:eastAsia="仿宋" w:cs="仿宋"/>
                <w:color w:val="auto"/>
                <w:kern w:val="0"/>
                <w:sz w:val="24"/>
                <w:szCs w:val="24"/>
                <w:highlight w:val="none"/>
                <w:u w:val="single"/>
              </w:rPr>
              <w:t>安装完毕。超过截止时间的，采购人或采购代理机构将不予接收，并将清场并封闭样品现场。</w:t>
            </w:r>
          </w:p>
          <w:p w14:paraId="1CB68BE0">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②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18BA73">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u w:val="single"/>
              </w:rPr>
              <w:t>③制作、运输、安装和保管样品所发生的一切费用由投标人自理。</w:t>
            </w:r>
          </w:p>
        </w:tc>
      </w:tr>
      <w:tr w14:paraId="35AB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A22F7C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71F3497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2194CB8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不组织。</w:t>
            </w:r>
          </w:p>
          <w:p w14:paraId="1DA59FF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B组织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u w:val="single"/>
                <w:lang w:val="en-US" w:eastAsia="zh-CN"/>
              </w:rPr>
              <w:t>按第四章评标办法前附表序号8培训方案要求执行。</w:t>
            </w:r>
          </w:p>
        </w:tc>
      </w:tr>
      <w:tr w14:paraId="4B509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4E5B2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74C0642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5BC0C1FA">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①</w:t>
            </w:r>
            <w:r>
              <w:rPr>
                <w:rFonts w:hint="eastAsia" w:ascii="仿宋" w:hAnsi="仿宋" w:eastAsia="仿宋" w:cs="仿宋"/>
                <w:color w:val="auto"/>
                <w:kern w:val="0"/>
                <w:sz w:val="24"/>
                <w:szCs w:val="24"/>
                <w:highlight w:val="none"/>
              </w:rPr>
              <w:t>投标保证金</w:t>
            </w:r>
            <w:r>
              <w:rPr>
                <w:rFonts w:hint="eastAsia" w:ascii="仿宋" w:hAnsi="仿宋" w:eastAsia="仿宋" w:cs="仿宋"/>
                <w:color w:val="auto"/>
                <w:kern w:val="0"/>
                <w:sz w:val="24"/>
                <w:szCs w:val="24"/>
                <w:highlight w:val="none"/>
                <w:lang w:eastAsia="zh-CN"/>
              </w:rPr>
              <w:t>：/；</w:t>
            </w:r>
          </w:p>
          <w:p w14:paraId="2451A061">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rPr>
              <w:t>履约保证金</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按采购需求要求执行。</w:t>
            </w:r>
          </w:p>
        </w:tc>
      </w:tr>
      <w:tr w14:paraId="24AF5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26E7F6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2B86194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70EC55E">
            <w:pPr>
              <w:keepNext w:val="0"/>
              <w:keepLines w:val="0"/>
              <w:pageBreakBefore w:val="0"/>
              <w:widowControl w:val="0"/>
              <w:shd w:val="clear"/>
              <w:kinsoku/>
              <w:wordWrap/>
              <w:overflowPunct/>
              <w:topLinePunct w:val="0"/>
              <w:autoSpaceDE/>
              <w:autoSpaceDN/>
              <w:bidi w:val="0"/>
              <w:adjustRightInd w:val="0"/>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0D67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C30D94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1D924AC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A20A904">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
                <w:bCs/>
                <w:color w:val="auto"/>
                <w:kern w:val="0"/>
                <w:sz w:val="24"/>
                <w:szCs w:val="24"/>
                <w:highlight w:val="none"/>
                <w:u w:val="single"/>
                <w:lang w:val="en-US" w:eastAsia="zh-CN"/>
              </w:rPr>
              <w:t>洗碗机</w:t>
            </w:r>
            <w:r>
              <w:rPr>
                <w:rFonts w:hint="eastAsia" w:ascii="仿宋" w:hAnsi="仿宋" w:eastAsia="仿宋" w:cs="仿宋"/>
                <w:b/>
                <w:bCs/>
                <w:color w:val="auto"/>
                <w:kern w:val="0"/>
                <w:sz w:val="24"/>
                <w:szCs w:val="24"/>
                <w:highlight w:val="none"/>
                <w:u w:val="single"/>
              </w:rPr>
              <w:t xml:space="preserve"> </w:t>
            </w:r>
          </w:p>
          <w:p w14:paraId="3416D03A">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428E4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E214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33B403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55BDA1D0">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kern w:val="0"/>
                <w:sz w:val="24"/>
                <w:szCs w:val="24"/>
                <w:highlight w:val="none"/>
              </w:rPr>
              <w:t>采购标的：</w:t>
            </w:r>
            <w:r>
              <w:rPr>
                <w:rFonts w:hint="eastAsia" w:ascii="仿宋" w:hAnsi="仿宋" w:eastAsia="仿宋" w:cs="仿宋"/>
                <w:color w:val="auto"/>
                <w:kern w:val="0"/>
                <w:sz w:val="24"/>
                <w:szCs w:val="24"/>
                <w:highlight w:val="none"/>
                <w:u w:val="single"/>
              </w:rPr>
              <w:t>3.5米长龙式洗碗机</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5.</w:t>
            </w:r>
            <w:r>
              <w:rPr>
                <w:rFonts w:hint="eastAsia" w:ascii="仿宋" w:hAnsi="仿宋" w:eastAsia="仿宋" w:cs="仿宋"/>
                <w:color w:val="auto"/>
                <w:kern w:val="0"/>
                <w:sz w:val="24"/>
                <w:szCs w:val="24"/>
                <w:highlight w:val="none"/>
                <w:u w:val="single"/>
                <w:lang w:val="en-US" w:eastAsia="zh-CN"/>
              </w:rPr>
              <w:t>5</w:t>
            </w:r>
            <w:r>
              <w:rPr>
                <w:rFonts w:hint="eastAsia" w:ascii="仿宋" w:hAnsi="仿宋" w:eastAsia="仿宋" w:cs="仿宋"/>
                <w:color w:val="auto"/>
                <w:kern w:val="0"/>
                <w:sz w:val="24"/>
                <w:szCs w:val="24"/>
                <w:highlight w:val="none"/>
                <w:u w:val="single"/>
              </w:rPr>
              <w:t>米长龙式洗碗机</w:t>
            </w:r>
            <w:r>
              <w:rPr>
                <w:rFonts w:hint="eastAsia" w:ascii="仿宋" w:hAnsi="仿宋" w:eastAsia="仿宋" w:cs="仿宋"/>
                <w:color w:val="auto"/>
                <w:kern w:val="0"/>
                <w:sz w:val="24"/>
                <w:szCs w:val="24"/>
                <w:highlight w:val="none"/>
                <w:u w:val="none"/>
                <w:lang w:eastAsia="zh-CN"/>
              </w:rPr>
              <w:t>。</w:t>
            </w:r>
          </w:p>
          <w:p w14:paraId="4BDFA265">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color w:val="auto"/>
                <w:kern w:val="0"/>
                <w:sz w:val="24"/>
                <w:szCs w:val="24"/>
                <w:highlight w:val="none"/>
              </w:rPr>
              <w:t>采购标的对应的中小企业划分标准所属行业：</w:t>
            </w:r>
            <w:r>
              <w:rPr>
                <w:rFonts w:hint="eastAsia" w:ascii="仿宋" w:hAnsi="仿宋" w:eastAsia="仿宋" w:cs="仿宋"/>
                <w:b/>
                <w:bCs/>
                <w:color w:val="auto"/>
                <w:kern w:val="0"/>
                <w:sz w:val="24"/>
                <w:szCs w:val="24"/>
                <w:highlight w:val="none"/>
                <w:u w:val="single"/>
                <w:lang w:val="en-US" w:eastAsia="zh-CN"/>
              </w:rPr>
              <w:t xml:space="preserve"> 工业 </w:t>
            </w:r>
            <w:r>
              <w:rPr>
                <w:rFonts w:hint="eastAsia" w:ascii="仿宋" w:hAnsi="仿宋" w:eastAsia="仿宋" w:cs="仿宋"/>
                <w:color w:val="auto"/>
                <w:kern w:val="0"/>
                <w:sz w:val="24"/>
                <w:szCs w:val="24"/>
                <w:highlight w:val="none"/>
              </w:rPr>
              <w:t>。</w:t>
            </w:r>
          </w:p>
          <w:p w14:paraId="1609C616">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注：供应商在</w:t>
            </w:r>
            <w:r>
              <w:rPr>
                <w:rFonts w:hint="eastAsia" w:ascii="仿宋" w:hAnsi="仿宋" w:eastAsia="仿宋" w:cs="仿宋"/>
                <w:b/>
                <w:bCs/>
                <w:color w:val="auto"/>
                <w:kern w:val="0"/>
                <w:sz w:val="24"/>
                <w:szCs w:val="24"/>
                <w:highlight w:val="none"/>
              </w:rPr>
              <w:t>出具《中小企业声明函》</w:t>
            </w:r>
            <w:r>
              <w:rPr>
                <w:rFonts w:hint="eastAsia" w:ascii="仿宋" w:hAnsi="仿宋" w:eastAsia="仿宋" w:cs="仿宋"/>
                <w:b/>
                <w:bCs/>
                <w:color w:val="auto"/>
                <w:kern w:val="0"/>
                <w:sz w:val="24"/>
                <w:szCs w:val="24"/>
                <w:highlight w:val="none"/>
                <w:lang w:val="en-US" w:eastAsia="zh-CN"/>
              </w:rPr>
              <w:t>前，可通过工业和信息化部官网公共服务平台“</w:t>
            </w:r>
            <w:r>
              <w:rPr>
                <w:rFonts w:hint="eastAsia" w:ascii="仿宋" w:hAnsi="仿宋" w:eastAsia="仿宋" w:cs="仿宋"/>
                <w:b/>
                <w:bCs/>
                <w:color w:val="auto"/>
                <w:kern w:val="0"/>
                <w:sz w:val="24"/>
                <w:szCs w:val="24"/>
                <w:highlight w:val="none"/>
              </w:rPr>
              <w:t>中小企业规模类型自测小程序</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w:t>
            </w:r>
            <w:r>
              <w:rPr>
                <w:rFonts w:hint="eastAsia" w:ascii="仿宋" w:hAnsi="仿宋" w:eastAsia="仿宋" w:cs="仿宋"/>
                <w:b/>
                <w:bCs/>
                <w:color w:val="auto"/>
                <w:kern w:val="0"/>
                <w:sz w:val="24"/>
                <w:szCs w:val="24"/>
                <w:highlight w:val="none"/>
              </w:rPr>
              <w:t>企业规模类型</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自测时</w:t>
            </w:r>
            <w:r>
              <w:rPr>
                <w:rFonts w:hint="eastAsia" w:ascii="仿宋" w:hAnsi="仿宋" w:eastAsia="仿宋" w:cs="仿宋"/>
                <w:b/>
                <w:bCs/>
                <w:color w:val="auto"/>
                <w:kern w:val="0"/>
                <w:sz w:val="24"/>
                <w:szCs w:val="24"/>
                <w:highlight w:val="none"/>
              </w:rPr>
              <w:t>企业所属行业</w:t>
            </w:r>
            <w:r>
              <w:rPr>
                <w:rFonts w:hint="eastAsia" w:ascii="仿宋" w:hAnsi="仿宋" w:eastAsia="仿宋" w:cs="仿宋"/>
                <w:b/>
                <w:bCs/>
                <w:color w:val="auto"/>
                <w:kern w:val="0"/>
                <w:sz w:val="24"/>
                <w:szCs w:val="24"/>
                <w:highlight w:val="none"/>
                <w:lang w:val="en-US" w:eastAsia="zh-CN"/>
              </w:rPr>
              <w:t>请选择</w:t>
            </w:r>
            <w:r>
              <w:rPr>
                <w:rFonts w:hint="eastAsia" w:ascii="仿宋" w:hAnsi="仿宋" w:eastAsia="仿宋" w:cs="仿宋"/>
                <w:b/>
                <w:bCs/>
                <w:color w:val="auto"/>
                <w:kern w:val="0"/>
                <w:sz w:val="24"/>
                <w:szCs w:val="24"/>
                <w:highlight w:val="none"/>
                <w:u w:val="single"/>
                <w:lang w:val="en-US" w:eastAsia="zh-CN"/>
              </w:rPr>
              <w:t xml:space="preserve"> 工业 </w:t>
            </w:r>
            <w:r>
              <w:rPr>
                <w:rFonts w:hint="eastAsia" w:ascii="仿宋" w:hAnsi="仿宋" w:eastAsia="仿宋" w:cs="仿宋"/>
                <w:b/>
                <w:bCs/>
                <w:color w:val="auto"/>
                <w:kern w:val="0"/>
                <w:sz w:val="24"/>
                <w:szCs w:val="24"/>
                <w:highlight w:val="none"/>
                <w:u w:val="none"/>
                <w:lang w:val="en-US" w:eastAsia="zh-CN"/>
              </w:rPr>
              <w:t>。</w:t>
            </w:r>
          </w:p>
        </w:tc>
      </w:tr>
      <w:tr w14:paraId="25540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0A805A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5C36D90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34D752CF">
            <w:pPr>
              <w:keepNext w:val="0"/>
              <w:keepLines w:val="0"/>
              <w:pageBreakBefore w:val="0"/>
              <w:widowControl w:val="0"/>
              <w:shd w:val="clear"/>
              <w:kinsoku/>
              <w:wordWrap/>
              <w:overflowPunct/>
              <w:topLinePunct w:val="0"/>
              <w:autoSpaceDE/>
              <w:autoSpaceDN/>
              <w:bidi w:val="0"/>
              <w:adjustRightInd w:val="0"/>
              <w:snapToGrid/>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2A45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7DECC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6A85E01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792DD965">
            <w:pPr>
              <w:pStyle w:val="11"/>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以电子邮件方式发送至诸暨市广顺工程管理服务有限公司邮箱（</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HYPERLINK "mailto:zjztb001@aliyun.com"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1204737298@qq.com</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w:t>
            </w:r>
          </w:p>
        </w:tc>
      </w:tr>
      <w:tr w14:paraId="11BDF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EA39B32">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2F81542B">
            <w:pPr>
              <w:pStyle w:val="11"/>
              <w:keepNext w:val="0"/>
              <w:keepLines w:val="0"/>
              <w:pageBreakBefore w:val="0"/>
              <w:widowControl w:val="0"/>
              <w:shd w:val="clear"/>
              <w:kinsoku/>
              <w:wordWrap/>
              <w:overflowPunct/>
              <w:topLinePunct w:val="0"/>
              <w:bidi w:val="0"/>
              <w:spacing w:line="360" w:lineRule="exact"/>
              <w:ind w:right="0" w:right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27D68C30">
            <w:pPr>
              <w:keepNext w:val="0"/>
              <w:keepLines w:val="0"/>
              <w:pageBreakBefore w:val="0"/>
              <w:numPr>
                <w:ilvl w:val="0"/>
                <w:numId w:val="0"/>
              </w:numPr>
              <w:shd w:val="clear"/>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本项目招标代理</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费由中标方支付，</w:t>
            </w:r>
            <w:r>
              <w:rPr>
                <w:rFonts w:hint="eastAsia" w:ascii="仿宋" w:hAnsi="仿宋" w:eastAsia="仿宋" w:cs="仿宋"/>
                <w:b/>
                <w:bCs/>
                <w:color w:val="auto"/>
                <w:sz w:val="24"/>
                <w:szCs w:val="24"/>
                <w:highlight w:val="none"/>
                <w:lang w:val="en-US" w:eastAsia="zh-CN"/>
              </w:rPr>
              <w:t>按差额定率累进法进行计算，</w:t>
            </w:r>
            <w:r>
              <w:rPr>
                <w:rFonts w:hint="eastAsia" w:ascii="仿宋" w:hAnsi="仿宋" w:eastAsia="仿宋" w:cs="仿宋"/>
                <w:b/>
                <w:color w:val="auto"/>
                <w:sz w:val="24"/>
                <w:szCs w:val="24"/>
                <w:highlight w:val="none"/>
                <w:lang w:val="en-US" w:eastAsia="zh-CN"/>
              </w:rPr>
              <w:t>具体收费标准如下</w:t>
            </w:r>
            <w:r>
              <w:rPr>
                <w:rFonts w:hint="eastAsia" w:ascii="仿宋" w:hAnsi="仿宋" w:eastAsia="仿宋" w:cs="仿宋"/>
                <w:b/>
                <w:color w:val="auto"/>
                <w:sz w:val="24"/>
                <w:szCs w:val="24"/>
                <w:highlight w:val="none"/>
                <w:lang w:eastAsia="zh-CN"/>
              </w:rPr>
              <w:t>：</w:t>
            </w:r>
          </w:p>
          <w:tbl>
            <w:tblPr>
              <w:tblStyle w:val="25"/>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61F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6" w:type="dxa"/>
                  <w:noWrap w:val="0"/>
                  <w:vAlign w:val="center"/>
                </w:tcPr>
                <w:p w14:paraId="731CE7DC">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合同金额（万元）</w:t>
                  </w:r>
                </w:p>
              </w:tc>
              <w:tc>
                <w:tcPr>
                  <w:tcW w:w="3675" w:type="dxa"/>
                  <w:noWrap w:val="0"/>
                  <w:vAlign w:val="center"/>
                </w:tcPr>
                <w:p w14:paraId="70217DF6">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货物类收费费率</w:t>
                  </w:r>
                </w:p>
              </w:tc>
            </w:tr>
            <w:tr w14:paraId="27BE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73B17C9E">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100以下（含）</w:t>
                  </w:r>
                </w:p>
              </w:tc>
              <w:tc>
                <w:tcPr>
                  <w:tcW w:w="3675" w:type="dxa"/>
                  <w:noWrap w:val="0"/>
                  <w:vAlign w:val="center"/>
                </w:tcPr>
                <w:p w14:paraId="11CEA5ED">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1.5％</w:t>
                  </w:r>
                </w:p>
              </w:tc>
            </w:tr>
            <w:tr w14:paraId="5DBE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05E2251F">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100-500</w:t>
                  </w:r>
                </w:p>
              </w:tc>
              <w:tc>
                <w:tcPr>
                  <w:tcW w:w="3675" w:type="dxa"/>
                  <w:noWrap w:val="0"/>
                  <w:vAlign w:val="center"/>
                </w:tcPr>
                <w:p w14:paraId="79F92B53">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1.1％</w:t>
                  </w:r>
                </w:p>
              </w:tc>
            </w:tr>
          </w:tbl>
          <w:p w14:paraId="6A5CFBD1">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2、以上费用在领取中标通知书前付清。</w:t>
            </w:r>
          </w:p>
          <w:p w14:paraId="2D0B85FC">
            <w:pPr>
              <w:keepNext w:val="0"/>
              <w:keepLines w:val="0"/>
              <w:pageBreakBefore w:val="0"/>
              <w:widowControl w:val="0"/>
              <w:shd w:val="clear"/>
              <w:kinsoku/>
              <w:wordWrap/>
              <w:overflowPunct/>
              <w:topLinePunct w:val="0"/>
              <w:autoSpaceDE w:val="0"/>
              <w:autoSpaceDN w:val="0"/>
              <w:bidi w:val="0"/>
              <w:adjustRightInd w:val="0"/>
              <w:spacing w:line="360" w:lineRule="exact"/>
              <w:ind w:right="0" w:right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3、代理</w:t>
            </w:r>
            <w:r>
              <w:rPr>
                <w:rFonts w:hint="eastAsia" w:ascii="仿宋" w:hAnsi="仿宋" w:eastAsia="仿宋" w:cs="仿宋"/>
                <w:b/>
                <w:color w:val="auto"/>
                <w:sz w:val="24"/>
                <w:szCs w:val="24"/>
                <w:highlight w:val="none"/>
                <w:lang w:eastAsia="zh-CN"/>
              </w:rPr>
              <w:t>费缴纳账户：诸暨市广顺工程管理服务有限公司，开户行：中国农业银行诸暨西施支行，账号：19532901040010403。</w:t>
            </w:r>
          </w:p>
        </w:tc>
      </w:tr>
    </w:tbl>
    <w:p w14:paraId="15FF4CD1">
      <w:pPr>
        <w:shd w:val="clea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8AD5442">
      <w:pPr>
        <w:keepNext w:val="0"/>
        <w:keepLines w:val="0"/>
        <w:pageBreakBefore w:val="0"/>
        <w:shd w:val="clear" w:color="auto"/>
        <w:kinsoku/>
        <w:wordWrap/>
        <w:overflowPunct/>
        <w:topLinePunct w:val="0"/>
        <w:bidi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5468C7C">
      <w:pPr>
        <w:keepNext w:val="0"/>
        <w:keepLines w:val="0"/>
        <w:pageBreakBefore w:val="0"/>
        <w:shd w:val="clear" w:color="auto"/>
        <w:kinsoku/>
        <w:wordWrap/>
        <w:overflowPunct/>
        <w:topLinePunct w:val="0"/>
        <w:bidi w:val="0"/>
        <w:snapToGrid w:val="0"/>
        <w:spacing w:line="400" w:lineRule="exact"/>
        <w:ind w:left="0" w:leftChars="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687713E">
      <w:pPr>
        <w:keepNext w:val="0"/>
        <w:keepLines w:val="0"/>
        <w:pageBreakBefore w:val="0"/>
        <w:shd w:val="clear" w:color="auto"/>
        <w:kinsoku/>
        <w:wordWrap/>
        <w:overflowPunct/>
        <w:topLinePunct w:val="0"/>
        <w:bidi w:val="0"/>
        <w:snapToGrid w:val="0"/>
        <w:spacing w:line="400" w:lineRule="exact"/>
        <w:ind w:left="0" w:leftChars="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D2AA13C">
      <w:pPr>
        <w:keepNext w:val="0"/>
        <w:keepLines w:val="0"/>
        <w:pageBreakBefore w:val="0"/>
        <w:shd w:val="clear" w:color="auto"/>
        <w:kinsoku/>
        <w:wordWrap/>
        <w:overflowPunct/>
        <w:topLinePunct w:val="0"/>
        <w:bidi w:val="0"/>
        <w:adjustRightInd/>
        <w:spacing w:line="400" w:lineRule="exact"/>
        <w:ind w:left="0" w:leftChars="0"/>
        <w:textAlignment w:val="auto"/>
        <w:outlineLvl w:val="9"/>
        <w:rPr>
          <w:rFonts w:hint="eastAsia" w:ascii="仿宋" w:hAnsi="仿宋" w:eastAsia="仿宋" w:cs="仿宋"/>
          <w:b/>
          <w:color w:val="auto"/>
          <w:sz w:val="24"/>
          <w:highlight w:val="none"/>
        </w:rPr>
      </w:pPr>
      <w:bookmarkStart w:id="11" w:name="_Toc16124"/>
      <w:r>
        <w:rPr>
          <w:rFonts w:hint="eastAsia" w:ascii="仿宋" w:hAnsi="仿宋" w:eastAsia="仿宋" w:cs="仿宋"/>
          <w:b/>
          <w:color w:val="auto"/>
          <w:sz w:val="24"/>
          <w:highlight w:val="none"/>
        </w:rPr>
        <w:t>2.定义</w:t>
      </w:r>
      <w:bookmarkEnd w:id="11"/>
    </w:p>
    <w:p w14:paraId="664BCD2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32B6460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50160DC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785D4F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0991196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3B70A04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1249C3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23A0A0D3">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58A2AE8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725E4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02B4EA24">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688965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12A76DF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AAD5CD2">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C8BDB9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B4411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73D716">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4193F42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1457384">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0B89F39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69EA0929">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F8B91AD">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8DC315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0E88C7C">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3.3.4</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230604AA">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425B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B208F5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1573AFFF">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7CDE0C2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29B9720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4ECB38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0C2C5F5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AA2C31">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1BC84AD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2A71909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87D95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86A722D">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C25E77">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A3D54F3">
      <w:pPr>
        <w:pStyle w:val="6"/>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154A3445">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7BDFCBAB">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2A554788">
      <w:pPr>
        <w:pStyle w:val="11"/>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向采购人提出；对采购文件中其他内容、采购过程、采购结果提出的质疑，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向采购代理机构提出。</w:t>
      </w:r>
    </w:p>
    <w:p w14:paraId="0C1308EF">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A183324">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742B43AC">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73C29E85">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2D8AB1D2">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617CC997">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3728FC09">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00B8400E">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质疑函范本》。</w:t>
      </w:r>
    </w:p>
    <w:p w14:paraId="7C0302AC">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5EDA98">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7E23E1E8">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4B4E8B8A">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25CC76F">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464505E3">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7E87C154">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以联合体形式参加政府采购活动的，其投诉应当由组成联合体的所有供应商共同提出。供应商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投诉书范本》。</w:t>
      </w:r>
    </w:p>
    <w:p w14:paraId="03682EBE">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8B5289">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2"/>
          <w:szCs w:val="20"/>
          <w:highlight w:val="none"/>
        </w:rPr>
      </w:pPr>
      <w:bookmarkStart w:id="12" w:name="_Toc2187"/>
      <w:r>
        <w:rPr>
          <w:rFonts w:hint="eastAsia" w:ascii="仿宋" w:hAnsi="仿宋" w:eastAsia="仿宋" w:cs="仿宋"/>
          <w:b/>
          <w:color w:val="auto"/>
          <w:sz w:val="32"/>
          <w:szCs w:val="20"/>
          <w:highlight w:val="none"/>
        </w:rPr>
        <w:t>二、招标文件的构成、澄清、补充、修改</w:t>
      </w:r>
      <w:bookmarkEnd w:id="12"/>
    </w:p>
    <w:p w14:paraId="7DF876BF">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F046905">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38AC4E44">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D0FAC5">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C0E09E3">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B561FBA">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208F596">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0BD97D1">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FAF931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5AFDB843">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14:paraId="657EEC27">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9DFD67B">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宋体" w:hAnsi="宋体" w:eastAsia="宋体" w:cs="宋体"/>
          <w:color w:val="auto"/>
          <w:highlight w:val="none"/>
        </w:rPr>
      </w:pPr>
      <w:r>
        <w:rPr>
          <w:rFonts w:hint="eastAsia" w:ascii="仿宋" w:hAnsi="仿宋" w:eastAsia="仿宋" w:cs="仿宋"/>
          <w:color w:val="auto"/>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48AC0A2F">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7E57E8DB">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0"/>
          <w:szCs w:val="20"/>
          <w:highlight w:val="none"/>
        </w:rPr>
      </w:pPr>
      <w:bookmarkStart w:id="13" w:name="_Toc23465"/>
      <w:r>
        <w:rPr>
          <w:rFonts w:hint="eastAsia" w:ascii="仿宋" w:hAnsi="仿宋" w:eastAsia="仿宋" w:cs="仿宋"/>
          <w:b/>
          <w:color w:val="auto"/>
          <w:sz w:val="30"/>
          <w:szCs w:val="20"/>
          <w:highlight w:val="none"/>
        </w:rPr>
        <w:t>三、投标</w:t>
      </w:r>
      <w:bookmarkEnd w:id="13"/>
    </w:p>
    <w:p w14:paraId="6C48C300">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7</w:t>
      </w:r>
      <w:r>
        <w:rPr>
          <w:rFonts w:hint="eastAsia" w:ascii="仿宋" w:hAnsi="仿宋" w:eastAsia="仿宋" w:cs="仿宋"/>
          <w:b/>
          <w:color w:val="auto"/>
          <w:sz w:val="24"/>
          <w:szCs w:val="24"/>
          <w:highlight w:val="none"/>
        </w:rPr>
        <w:t>.招标文件的获取</w:t>
      </w:r>
    </w:p>
    <w:p w14:paraId="0822216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232311F">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82E3292">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1DF9A0D6">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3F5B583">
      <w:pPr>
        <w:pStyle w:val="6"/>
        <w:keepNext w:val="0"/>
        <w:keepLines w:val="0"/>
        <w:pageBreakBefore w:val="0"/>
        <w:shd w:val="clear" w:color="auto"/>
        <w:kinsoku/>
        <w:wordWrap/>
        <w:overflowPunct/>
        <w:topLinePunct w:val="0"/>
        <w:bidi w:val="0"/>
        <w:spacing w:line="400" w:lineRule="exact"/>
        <w:ind w:left="0" w:leftChars="0" w:firstLine="470" w:firstLineChars="196"/>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E1FAB72">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114F429E">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CA23B0">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22529CD1">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15FEBC9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7453516">
      <w:pPr>
        <w:pStyle w:val="30"/>
        <w:keepNext w:val="0"/>
        <w:keepLines w:val="0"/>
        <w:pageBreakBefore w:val="0"/>
        <w:widowControl w:val="0"/>
        <w:shd w:val="clear" w:color="auto"/>
        <w:kinsoku/>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11.1.2具有独立承担民事责任能力的证明材料；</w:t>
      </w:r>
    </w:p>
    <w:p w14:paraId="316EDB57">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F851C26">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450A0BAA">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381D578F">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4782680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C7AC6C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293D504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25F2B6F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6017EBB0">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4AB92273">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03E6FCC">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C71ECDB">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48AD2AC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2A4CBB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DC779B7">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75531416">
      <w:pPr>
        <w:pStyle w:val="37"/>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bookmarkStart w:id="14" w:name="_Toc8735"/>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bookmarkEnd w:id="14"/>
    </w:p>
    <w:p w14:paraId="03B3E9B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65D9F48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54CD9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C88A42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7F458F03">
      <w:pPr>
        <w:keepNext w:val="0"/>
        <w:keepLines w:val="0"/>
        <w:pageBreakBefore w:val="0"/>
        <w:shd w:val="clear" w:color="auto"/>
        <w:kinsoku/>
        <w:wordWrap/>
        <w:overflowPunct/>
        <w:topLinePunct w:val="0"/>
        <w:bidi w:val="0"/>
        <w:snapToGrid w:val="0"/>
        <w:spacing w:line="400" w:lineRule="exact"/>
        <w:ind w:left="0" w:lef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6434BAE">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1A48F86">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18166BB6">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01DDF56">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1EEB963D">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w:t>
      </w:r>
      <w:r>
        <w:rPr>
          <w:rFonts w:hint="eastAsia" w:ascii="仿宋" w:hAnsi="仿宋" w:eastAsia="仿宋" w:cs="仿宋"/>
          <w:color w:val="auto"/>
          <w:szCs w:val="24"/>
          <w:highlight w:val="none"/>
          <w:lang w:val="en-US" w:eastAsia="zh-CN"/>
        </w:rPr>
        <w:t>提</w:t>
      </w:r>
      <w:r>
        <w:rPr>
          <w:rFonts w:hint="eastAsia" w:ascii="仿宋" w:hAnsi="仿宋" w:eastAsia="仿宋" w:cs="仿宋"/>
          <w:color w:val="auto"/>
          <w:szCs w:val="24"/>
          <w:highlight w:val="none"/>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7676F8">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94A3">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E9A80D">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6D379A4">
      <w:pPr>
        <w:pStyle w:val="11"/>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15.1投标人在电子交易平台传输递交投标文件后，还可以在投标截止时间前向</w:t>
      </w:r>
      <w:r>
        <w:rPr>
          <w:rFonts w:hint="eastAsia" w:ascii="仿宋" w:hAnsi="仿宋" w:eastAsia="仿宋" w:cs="仿宋"/>
          <w:bCs/>
          <w:color w:val="auto"/>
          <w:sz w:val="24"/>
          <w:szCs w:val="24"/>
          <w:highlight w:val="none"/>
          <w:lang w:val="en-US" w:eastAsia="zh-CN"/>
        </w:rPr>
        <w:t>诸暨市广顺工程管理服务有限公司</w:t>
      </w:r>
      <w:r>
        <w:rPr>
          <w:rFonts w:hint="eastAsia" w:ascii="仿宋" w:hAnsi="仿宋" w:eastAsia="仿宋" w:cs="仿宋"/>
          <w:bCs/>
          <w:color w:val="auto"/>
          <w:sz w:val="24"/>
          <w:szCs w:val="24"/>
          <w:highlight w:val="none"/>
        </w:rPr>
        <w:t>邮箱（</w:t>
      </w:r>
      <w:r>
        <w:rPr>
          <w:rFonts w:hint="eastAsia" w:ascii="仿宋" w:hAnsi="仿宋" w:eastAsia="仿宋" w:cs="仿宋"/>
          <w:color w:val="auto"/>
          <w:sz w:val="24"/>
          <w:szCs w:val="24"/>
          <w:highlight w:val="none"/>
          <w:lang w:val="en-US" w:eastAsia="zh-CN"/>
        </w:rPr>
        <w:t>1204737298@qq.com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F350924">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12478B9E">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5FC75A70">
      <w:pPr>
        <w:pStyle w:val="11"/>
        <w:keepNext w:val="0"/>
        <w:keepLines w:val="0"/>
        <w:pageBreakBefore w:val="0"/>
        <w:shd w:val="clear" w:color="auto"/>
        <w:kinsoku/>
        <w:wordWrap/>
        <w:overflowPunct/>
        <w:topLinePunct w:val="0"/>
        <w:bidi w:val="0"/>
        <w:spacing w:line="400" w:lineRule="exact"/>
        <w:ind w:left="0" w:leftChars="0" w:firstLine="479" w:firstLineChars="199"/>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024BE54">
      <w:pPr>
        <w:pStyle w:val="11"/>
        <w:keepNext w:val="0"/>
        <w:keepLines w:val="0"/>
        <w:pageBreakBefore w:val="0"/>
        <w:shd w:val="clear" w:color="auto"/>
        <w:kinsoku/>
        <w:wordWrap/>
        <w:overflowPunct/>
        <w:topLinePunct w:val="0"/>
        <w:bidi w:val="0"/>
        <w:spacing w:line="400" w:lineRule="exact"/>
        <w:ind w:left="0" w:leftChars="0"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54578B01">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7D7F853">
      <w:pPr>
        <w:pStyle w:val="7"/>
        <w:keepNext w:val="0"/>
        <w:keepLines w:val="0"/>
        <w:pageBreakBefore w:val="0"/>
        <w:shd w:val="clear" w:color="auto"/>
        <w:kinsoku/>
        <w:wordWrap/>
        <w:overflowPunct/>
        <w:topLinePunct w:val="0"/>
        <w:bidi w:val="0"/>
        <w:spacing w:line="400" w:lineRule="exact"/>
        <w:ind w:left="0" w:leftChars="0" w:firstLine="360" w:firstLineChars="1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29D1D575">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1AC1D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CE933F">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0E739F7">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A99264C">
      <w:pPr>
        <w:pStyle w:val="37"/>
        <w:keepNext w:val="0"/>
        <w:keepLines w:val="0"/>
        <w:pageBreakBefore w:val="0"/>
        <w:widowControl w:val="0"/>
        <w:shd w:val="clear" w:color="auto"/>
        <w:kinsoku/>
        <w:wordWrap/>
        <w:overflowPunct/>
        <w:topLinePunct w:val="0"/>
        <w:autoSpaceDE/>
        <w:autoSpaceDN/>
        <w:bidi w:val="0"/>
        <w:adjustRightInd w:val="0"/>
        <w:snapToGrid/>
        <w:spacing w:before="157" w:beforeLines="50" w:line="400" w:lineRule="exact"/>
        <w:ind w:left="0" w:leftChars="0" w:firstLine="1928" w:firstLineChars="600"/>
        <w:textAlignment w:val="auto"/>
        <w:outlineLvl w:val="9"/>
        <w:rPr>
          <w:rFonts w:hint="eastAsia" w:ascii="宋体" w:hAnsi="宋体" w:eastAsia="宋体" w:cs="宋体"/>
          <w:b/>
          <w:color w:val="auto"/>
          <w:sz w:val="32"/>
          <w:highlight w:val="none"/>
        </w:rPr>
      </w:pPr>
      <w:r>
        <w:rPr>
          <w:rFonts w:hint="eastAsia" w:ascii="仿宋" w:hAnsi="仿宋" w:eastAsia="仿宋" w:cs="仿宋"/>
          <w:b/>
          <w:color w:val="auto"/>
          <w:sz w:val="32"/>
          <w:highlight w:val="none"/>
        </w:rPr>
        <w:t>四、开标、资格审查与信用信息查询</w:t>
      </w:r>
    </w:p>
    <w:p w14:paraId="4A15275E">
      <w:pPr>
        <w:pStyle w:val="38"/>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2D2317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18.1采购代理机构按照招标文件规定的时间通过电子交易平台组织开标，所有投标人均应当准时在线参加。投标人不足3家的，不得开标。</w:t>
      </w:r>
    </w:p>
    <w:p w14:paraId="60AC66D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18.2开标时，电子交易平台按开标时间自动提取所有投标文件。采购代理机构依托电子交易平台发起开始解密指令，投标人按照平台提示在招标文件规定时间内完成在线解密。</w:t>
      </w:r>
    </w:p>
    <w:p w14:paraId="075E65F1">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14:paraId="73DA0C09">
      <w:pPr>
        <w:pStyle w:val="38"/>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23761AD">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05381DC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711906D1">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018EF5AF">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19.4对未通过资格审查的投标人，采购代理机构告知其未通过的原因。</w:t>
      </w:r>
    </w:p>
    <w:p w14:paraId="7C73F321">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BA1A4DF">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0FFF202">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7662C2C">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EE97C48">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A1AE1B">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942FAC8">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5" w:name="_Toc25016"/>
      <w:r>
        <w:rPr>
          <w:rFonts w:hint="eastAsia" w:ascii="仿宋" w:hAnsi="仿宋" w:eastAsia="仿宋" w:cs="仿宋"/>
          <w:b/>
          <w:color w:val="auto"/>
          <w:sz w:val="32"/>
          <w:szCs w:val="32"/>
          <w:highlight w:val="none"/>
        </w:rPr>
        <w:t>五、评标</w:t>
      </w:r>
      <w:bookmarkEnd w:id="15"/>
    </w:p>
    <w:p w14:paraId="54F8DE2B">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4"/>
          <w:highlight w:val="none"/>
        </w:rPr>
        <w:t>21.</w:t>
      </w: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auto"/>
          <w:kern w:val="0"/>
          <w:szCs w:val="24"/>
          <w:highlight w:val="none"/>
          <w:lang w:val="en-US" w:eastAsia="zh-CN"/>
        </w:rPr>
        <w:t>章</w:t>
      </w:r>
      <w:r>
        <w:rPr>
          <w:rFonts w:hint="eastAsia" w:ascii="仿宋" w:hAnsi="仿宋" w:eastAsia="仿宋" w:cs="仿宋"/>
          <w:color w:val="auto"/>
          <w:kern w:val="0"/>
          <w:szCs w:val="24"/>
          <w:highlight w:val="none"/>
        </w:rPr>
        <w:t>评标办法。</w:t>
      </w:r>
    </w:p>
    <w:p w14:paraId="41A6CC29">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6" w:name="_Toc12974"/>
      <w:r>
        <w:rPr>
          <w:rFonts w:hint="eastAsia" w:ascii="仿宋" w:hAnsi="仿宋" w:eastAsia="仿宋" w:cs="仿宋"/>
          <w:b/>
          <w:color w:val="auto"/>
          <w:sz w:val="32"/>
          <w:szCs w:val="32"/>
          <w:highlight w:val="none"/>
        </w:rPr>
        <w:t>六、定标</w:t>
      </w:r>
      <w:bookmarkEnd w:id="16"/>
    </w:p>
    <w:p w14:paraId="74B5C7F0">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4D4D9B83">
      <w:pPr>
        <w:pStyle w:val="37"/>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482330AA">
      <w:pPr>
        <w:pStyle w:val="37"/>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4C27FA5D">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74313C93">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28711C5A">
      <w:pPr>
        <w:keepNext w:val="0"/>
        <w:keepLines w:val="0"/>
        <w:pageBreakBefore w:val="0"/>
        <w:widowControl w:val="0"/>
        <w:shd w:val="clear" w:color="auto"/>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2789B63">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拟签订的合同文本。</w:t>
      </w:r>
    </w:p>
    <w:p w14:paraId="06942994">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0C7D93AA">
      <w:pPr>
        <w:keepNext w:val="0"/>
        <w:keepLines w:val="0"/>
        <w:pageBreakBefore w:val="0"/>
        <w:widowControl/>
        <w:shd w:val="clear" w:color="auto"/>
        <w:kinsoku/>
        <w:wordWrap/>
        <w:overflowPunct/>
        <w:topLinePunct w:val="0"/>
        <w:bidi w:val="0"/>
        <w:spacing w:line="400" w:lineRule="exact"/>
        <w:ind w:left="0" w:leftChars="0" w:firstLine="48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采购人与中标人应当在中标通知书发出之日起三十日内，按照招标文件确定的事项签订政府采购合同，并在合同签订之日起2个工作日内依法发布合同公告。</w:t>
      </w:r>
    </w:p>
    <w:p w14:paraId="7E87D6F3">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1CAB03">
      <w:pPr>
        <w:pStyle w:val="37"/>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如签订合同并生效后，供应商无故拒绝或延期，除按照合同条款处理外，将上报政府采购监管部门予以处理。</w:t>
      </w:r>
    </w:p>
    <w:p w14:paraId="79721EA7">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中标供应商拒绝与采购人签订合同的，采购人应当重新开展政府采购活动。</w:t>
      </w:r>
    </w:p>
    <w:p w14:paraId="421E8290">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采购合同由采购人与中标供应商根据招标文件、投标文件等内容签订并公告。</w:t>
      </w:r>
    </w:p>
    <w:p w14:paraId="64190593">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0EF5C25A">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67279ECC">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供应商可登录政府采购云平台-【金融服务】—【我的项目】—【已备案合同】以保函形式提供。政府采购云平台金融专线400-903-9583。</w:t>
      </w:r>
    </w:p>
    <w:p w14:paraId="2174A5CC">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92EDD40">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left="0" w:lef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11E9645">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27.1电子交易平台发生故障而无法登录访问的；</w:t>
      </w:r>
    </w:p>
    <w:p w14:paraId="5212C829">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6C1ABB1">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E4AAA15">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27.4病毒发作导致不能进行正常操作的；</w:t>
      </w:r>
    </w:p>
    <w:p w14:paraId="0A5A2730">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92A1C48">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3F767BA">
      <w:pPr>
        <w:keepNext w:val="0"/>
        <w:keepLines w:val="0"/>
        <w:pageBreakBefore w:val="0"/>
        <w:widowControl w:val="0"/>
        <w:shd w:val="clear" w:color="auto"/>
        <w:kinsoku/>
        <w:wordWrap/>
        <w:overflowPunct/>
        <w:topLinePunct w:val="0"/>
        <w:autoSpaceDE w:val="0"/>
        <w:autoSpaceDN w:val="0"/>
        <w:bidi w:val="0"/>
        <w:adjustRightInd w:val="0"/>
        <w:snapToGrid w:val="0"/>
        <w:spacing w:before="157" w:beforeLines="50"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6F135E1">
      <w:pPr>
        <w:pStyle w:val="7"/>
        <w:keepNext w:val="0"/>
        <w:keepLines w:val="0"/>
        <w:pageBreakBefore w:val="0"/>
        <w:shd w:val="clear" w:color="auto"/>
        <w:kinsoku/>
        <w:wordWrap/>
        <w:overflowPunct/>
        <w:topLinePunct w:val="0"/>
        <w:bidi w:val="0"/>
        <w:spacing w:line="400" w:lineRule="exact"/>
        <w:ind w:firstLine="0" w:firstLineChars="0"/>
        <w:outlineLvl w:val="9"/>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5C0C0126">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038A4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BDEFE5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39D585">
      <w:pPr>
        <w:keepNext w:val="0"/>
        <w:keepLines w:val="0"/>
        <w:pageBreakBefore w:val="0"/>
        <w:widowControl w:val="0"/>
        <w:shd w:val="clear"/>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宋体" w:hAnsi="宋体" w:eastAsia="宋体" w:cs="宋体"/>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5B70EEFF">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宋体" w:hAnsi="宋体" w:eastAsia="宋体" w:cs="宋体"/>
          <w:color w:val="auto"/>
          <w:kern w:val="0"/>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74714665"/>
      <w:bookmarkEnd w:id="17"/>
      <w:bookmarkStart w:id="18" w:name="_Hlt68057669"/>
      <w:bookmarkEnd w:id="18"/>
      <w:bookmarkStart w:id="19" w:name="_Hlt68072998"/>
      <w:bookmarkEnd w:id="19"/>
      <w:bookmarkStart w:id="20" w:name="_Hlt74707468"/>
      <w:bookmarkEnd w:id="20"/>
      <w:bookmarkStart w:id="21" w:name="_Hlt75236290"/>
      <w:bookmarkEnd w:id="21"/>
      <w:bookmarkStart w:id="22" w:name="_Hlt75236101"/>
      <w:bookmarkEnd w:id="22"/>
      <w:bookmarkStart w:id="23" w:name="_Hlt68072990"/>
      <w:bookmarkEnd w:id="23"/>
      <w:bookmarkStart w:id="24" w:name="_Hlt74729768"/>
      <w:bookmarkEnd w:id="24"/>
      <w:bookmarkStart w:id="25" w:name="_Hlt68073093"/>
      <w:bookmarkEnd w:id="25"/>
      <w:bookmarkStart w:id="26" w:name="_Hlt74730295"/>
      <w:bookmarkEnd w:id="26"/>
      <w:bookmarkStart w:id="27" w:name="_Hlt68403820"/>
      <w:bookmarkEnd w:id="27"/>
      <w:bookmarkStart w:id="28" w:name="_Hlt75236011"/>
      <w:bookmarkEnd w:id="28"/>
    </w:p>
    <w:bookmarkEnd w:id="6"/>
    <w:bookmarkEnd w:id="7"/>
    <w:p w14:paraId="5A8C7AB9">
      <w:pPr>
        <w:pStyle w:val="2"/>
        <w:keepNext/>
        <w:keepLines/>
        <w:pageBreakBefore w:val="0"/>
        <w:widowControl w:val="0"/>
        <w:numPr>
          <w:ilvl w:val="0"/>
          <w:numId w:val="5"/>
        </w:numPr>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9" w:name="_Toc30331"/>
      <w:bookmarkStart w:id="30" w:name="_Toc21669"/>
      <w:r>
        <w:rPr>
          <w:rFonts w:hint="eastAsia" w:ascii="宋体" w:hAnsi="宋体" w:eastAsia="宋体" w:cs="宋体"/>
          <w:color w:val="auto"/>
          <w:sz w:val="36"/>
          <w:szCs w:val="36"/>
          <w:highlight w:val="none"/>
        </w:rPr>
        <w:t xml:space="preserve">  采购需求</w:t>
      </w:r>
      <w:bookmarkEnd w:id="29"/>
      <w:bookmarkEnd w:id="30"/>
    </w:p>
    <w:p w14:paraId="59B0B536">
      <w:pPr>
        <w:pStyle w:val="8"/>
        <w:keepNext w:val="0"/>
        <w:keepLines w:val="0"/>
        <w:pageBreakBefore w:val="0"/>
        <w:widowControl w:val="0"/>
        <w:shd w:val="clear"/>
        <w:kinsoku/>
        <w:wordWrap/>
        <w:overflowPunct/>
        <w:topLinePunct w:val="0"/>
        <w:autoSpaceDE/>
        <w:autoSpaceDN/>
        <w:bidi w:val="0"/>
        <w:adjustRightInd/>
        <w:snapToGrid/>
        <w:spacing w:after="0"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32"/>
          <w:highlight w:val="none"/>
          <w:lang w:val="en-US" w:eastAsia="zh-CN"/>
        </w:rPr>
        <w:t>一、</w:t>
      </w:r>
      <w:r>
        <w:rPr>
          <w:rFonts w:hint="eastAsia" w:ascii="仿宋" w:hAnsi="仿宋" w:eastAsia="仿宋" w:cs="仿宋"/>
          <w:b/>
          <w:bCs/>
          <w:color w:val="auto"/>
          <w:kern w:val="0"/>
          <w:sz w:val="24"/>
          <w:szCs w:val="32"/>
          <w:highlight w:val="none"/>
        </w:rPr>
        <w:t>洗碗机技术参数及要求</w:t>
      </w:r>
    </w:p>
    <w:tbl>
      <w:tblPr>
        <w:tblStyle w:val="24"/>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54"/>
        <w:gridCol w:w="7545"/>
      </w:tblGrid>
      <w:tr w14:paraId="4921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noWrap w:val="0"/>
            <w:vAlign w:val="center"/>
          </w:tcPr>
          <w:p w14:paraId="12A0052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754" w:type="dxa"/>
            <w:noWrap w:val="0"/>
            <w:vAlign w:val="center"/>
          </w:tcPr>
          <w:p w14:paraId="48DD32A7">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内容</w:t>
            </w:r>
          </w:p>
        </w:tc>
        <w:tc>
          <w:tcPr>
            <w:tcW w:w="7545" w:type="dxa"/>
            <w:noWrap w:val="0"/>
            <w:vAlign w:val="center"/>
          </w:tcPr>
          <w:p w14:paraId="17258444">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详细描述</w:t>
            </w:r>
          </w:p>
        </w:tc>
      </w:tr>
      <w:tr w14:paraId="6DD2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restart"/>
            <w:noWrap w:val="0"/>
            <w:vAlign w:val="center"/>
          </w:tcPr>
          <w:p w14:paraId="530DA941">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754" w:type="dxa"/>
            <w:noWrap w:val="0"/>
            <w:vAlign w:val="top"/>
          </w:tcPr>
          <w:p w14:paraId="3157F90D">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产品名称</w:t>
            </w:r>
            <w:r>
              <w:rPr>
                <w:rFonts w:hint="eastAsia" w:ascii="仿宋" w:hAnsi="仿宋" w:eastAsia="仿宋" w:cs="仿宋"/>
                <w:color w:val="auto"/>
                <w:sz w:val="21"/>
                <w:szCs w:val="21"/>
                <w:highlight w:val="none"/>
                <w:lang w:val="en-US" w:eastAsia="zh-CN"/>
              </w:rPr>
              <w:t>及数量</w:t>
            </w:r>
          </w:p>
        </w:tc>
        <w:tc>
          <w:tcPr>
            <w:tcW w:w="7545" w:type="dxa"/>
            <w:noWrap w:val="0"/>
            <w:vAlign w:val="top"/>
          </w:tcPr>
          <w:p w14:paraId="73F26719">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产品名称：</w:t>
            </w:r>
            <w:r>
              <w:rPr>
                <w:rFonts w:hint="eastAsia" w:ascii="仿宋" w:hAnsi="仿宋" w:eastAsia="仿宋" w:cs="仿宋"/>
                <w:b/>
                <w:bCs/>
                <w:color w:val="auto"/>
                <w:sz w:val="21"/>
                <w:szCs w:val="21"/>
                <w:highlight w:val="none"/>
              </w:rPr>
              <w:t>3.5米长龙式洗碗机</w:t>
            </w:r>
            <w:r>
              <w:rPr>
                <w:rFonts w:hint="eastAsia" w:ascii="仿宋" w:hAnsi="仿宋" w:eastAsia="仿宋" w:cs="仿宋"/>
                <w:b/>
                <w:bCs/>
                <w:color w:val="auto"/>
                <w:sz w:val="21"/>
                <w:szCs w:val="21"/>
                <w:highlight w:val="none"/>
                <w:lang w:val="en-US" w:eastAsia="zh-CN"/>
              </w:rPr>
              <w:t xml:space="preserve"> 数量：2</w:t>
            </w:r>
            <w:r>
              <w:rPr>
                <w:rFonts w:hint="eastAsia" w:ascii="仿宋" w:hAnsi="仿宋" w:eastAsia="仿宋" w:cs="仿宋"/>
                <w:b/>
                <w:bCs/>
                <w:color w:val="auto"/>
                <w:sz w:val="21"/>
                <w:szCs w:val="21"/>
                <w:highlight w:val="none"/>
              </w:rPr>
              <w:t>8套</w:t>
            </w:r>
            <w:r>
              <w:rPr>
                <w:rFonts w:hint="eastAsia" w:ascii="仿宋" w:hAnsi="仿宋" w:eastAsia="仿宋" w:cs="仿宋"/>
                <w:b/>
                <w:bCs/>
                <w:color w:val="auto"/>
                <w:sz w:val="21"/>
                <w:szCs w:val="21"/>
                <w:highlight w:val="none"/>
                <w:lang w:eastAsia="zh-CN"/>
              </w:rPr>
              <w:t>，</w:t>
            </w:r>
          </w:p>
        </w:tc>
      </w:tr>
      <w:tr w14:paraId="584A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43989C14">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noWrap w:val="0"/>
            <w:vAlign w:val="center"/>
          </w:tcPr>
          <w:p w14:paraId="1D7B4AF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w:t>
            </w:r>
          </w:p>
        </w:tc>
        <w:tc>
          <w:tcPr>
            <w:tcW w:w="7545" w:type="dxa"/>
            <w:noWrap w:val="0"/>
            <w:vAlign w:val="center"/>
          </w:tcPr>
          <w:p w14:paraId="019D505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入口区、自动高压喷淋冲洗主洗区、自动高压喷淋冲洗主洗区、漂洗区、出口区；        </w:t>
            </w:r>
          </w:p>
        </w:tc>
      </w:tr>
      <w:tr w14:paraId="0EBD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628E000B">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noWrap w:val="0"/>
            <w:vAlign w:val="center"/>
          </w:tcPr>
          <w:p w14:paraId="101C42B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c>
          <w:tcPr>
            <w:tcW w:w="7545" w:type="dxa"/>
            <w:noWrap w:val="0"/>
            <w:vAlign w:val="center"/>
          </w:tcPr>
          <w:p w14:paraId="7DDA0FB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1.长度尺寸：≥3500mm（高度和宽度按实际现场标准）</w:t>
            </w:r>
          </w:p>
          <w:p w14:paraId="0906A7B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2.整机材料采用优质不锈钢，材料厚度：箱体厚度≥1.5mm、机架厚度≥2.0mm、外罩板厚度≥1.0mm    </w:t>
            </w:r>
          </w:p>
          <w:p w14:paraId="79A2C63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3.网带宽度：≥500mm</w:t>
            </w:r>
          </w:p>
          <w:p w14:paraId="1221FF40">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4.最大洗涤高度：≥400mm          </w:t>
            </w:r>
          </w:p>
          <w:p w14:paraId="6B2E91A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5.最大洗涤量：≥3000碟/小时 </w:t>
            </w:r>
          </w:p>
          <w:p w14:paraId="721D9A45">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6.耗水量：≤450L    </w:t>
            </w:r>
          </w:p>
          <w:p w14:paraId="1372DBE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7.洗涤温度：50-65℃</w:t>
            </w:r>
          </w:p>
          <w:p w14:paraId="4010641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8.漂洗温度：82-90℃</w:t>
            </w:r>
          </w:p>
          <w:p w14:paraId="6FCF60F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9.进水压力：0.15-0.4Mpa </w:t>
            </w:r>
          </w:p>
          <w:p w14:paraId="713041F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10.电源要求：380V  </w:t>
            </w:r>
          </w:p>
          <w:p w14:paraId="644F042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11.加热方式：电加热型 </w:t>
            </w:r>
          </w:p>
          <w:p w14:paraId="4839DAB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12.电加热型功率：≤54.5kw </w:t>
            </w:r>
          </w:p>
          <w:p w14:paraId="101D538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13.机械控制面板、数码温度显示。</w:t>
            </w:r>
          </w:p>
          <w:p w14:paraId="74C8851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14.双喷淋系统，高温消毒。</w:t>
            </w:r>
          </w:p>
          <w:p w14:paraId="05045A8B">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15.配置出口限位，电机过载保护等多重安全保护设置。</w:t>
            </w:r>
          </w:p>
          <w:p w14:paraId="5D5BCCF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16.内置式漂洗加热器并设有保护装置。</w:t>
            </w:r>
          </w:p>
          <w:p w14:paraId="4E24529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17.为确保使用效果，总长度≥3500mm（不含工作台、水池等辅助设施）。</w:t>
            </w:r>
          </w:p>
        </w:tc>
      </w:tr>
      <w:tr w14:paraId="32ED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restart"/>
            <w:noWrap w:val="0"/>
            <w:vAlign w:val="center"/>
          </w:tcPr>
          <w:p w14:paraId="54E4A719">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DB7C8D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产品名称</w:t>
            </w:r>
            <w:r>
              <w:rPr>
                <w:rFonts w:hint="eastAsia" w:ascii="仿宋" w:hAnsi="仿宋" w:eastAsia="仿宋" w:cs="仿宋"/>
                <w:color w:val="auto"/>
                <w:sz w:val="21"/>
                <w:szCs w:val="21"/>
                <w:highlight w:val="none"/>
                <w:lang w:val="en-US" w:eastAsia="zh-CN"/>
              </w:rPr>
              <w:t>及数量</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058842AE">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产品名称：</w:t>
            </w:r>
            <w:r>
              <w:rPr>
                <w:rFonts w:hint="eastAsia" w:ascii="仿宋" w:hAnsi="仿宋" w:eastAsia="仿宋" w:cs="仿宋"/>
                <w:b/>
                <w:bCs/>
                <w:color w:val="auto"/>
                <w:sz w:val="21"/>
                <w:szCs w:val="21"/>
                <w:highlight w:val="none"/>
              </w:rPr>
              <w:t>5.</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米长龙式洗碗机带烘干</w:t>
            </w:r>
            <w:r>
              <w:rPr>
                <w:rFonts w:hint="eastAsia" w:ascii="仿宋" w:hAnsi="仿宋" w:eastAsia="仿宋" w:cs="仿宋"/>
                <w:b/>
                <w:bCs/>
                <w:color w:val="auto"/>
                <w:sz w:val="21"/>
                <w:szCs w:val="21"/>
                <w:highlight w:val="none"/>
                <w:lang w:val="en-US" w:eastAsia="zh-CN"/>
              </w:rPr>
              <w:t xml:space="preserve">  数量：</w:t>
            </w:r>
            <w:r>
              <w:rPr>
                <w:rFonts w:hint="eastAsia" w:ascii="仿宋" w:hAnsi="仿宋" w:eastAsia="仿宋" w:cs="仿宋"/>
                <w:b/>
                <w:bCs/>
                <w:color w:val="auto"/>
                <w:sz w:val="21"/>
                <w:szCs w:val="21"/>
                <w:highlight w:val="none"/>
              </w:rPr>
              <w:t>2套</w:t>
            </w:r>
          </w:p>
        </w:tc>
      </w:tr>
      <w:tr w14:paraId="0B85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1460B7B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D6C324A">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7C90939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入口区、自动高压喷淋冲洗主洗区、漂洗区、烘干区、出口区；</w:t>
            </w:r>
          </w:p>
        </w:tc>
      </w:tr>
      <w:tr w14:paraId="2524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4BAFB943">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1252B36">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7AAD621E">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1.长度尺寸：≥5</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 xml:space="preserve">00mm  （高度和宽度按实际现场标准）   </w:t>
            </w:r>
          </w:p>
          <w:p w14:paraId="1BE876D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2.整机材料采用优质不锈钢，材料厚度：箱体厚度≥1.5mm、机架厚度≥2.0mm、外罩板厚度≥1.0mm </w:t>
            </w:r>
          </w:p>
          <w:p w14:paraId="0CBD6F4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3.网带宽度：≥500mm</w:t>
            </w:r>
          </w:p>
          <w:p w14:paraId="25A9B73D">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4.最大洗涤高度：≥400mm          </w:t>
            </w:r>
          </w:p>
          <w:p w14:paraId="1221388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5.最大洗涤量：≥5000碟/小时 </w:t>
            </w:r>
          </w:p>
          <w:p w14:paraId="7F587E1B">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6.耗水量：≤450L           </w:t>
            </w:r>
          </w:p>
          <w:p w14:paraId="4AAF362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7.洗涤温度：50-65℃</w:t>
            </w:r>
          </w:p>
          <w:p w14:paraId="0C10238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8.漂洗温度：82-90℃</w:t>
            </w:r>
          </w:p>
          <w:p w14:paraId="764076A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9.进水压力：0.15-0.4Mpa </w:t>
            </w:r>
          </w:p>
          <w:p w14:paraId="1846656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10.电源要求：380V  </w:t>
            </w:r>
          </w:p>
          <w:p w14:paraId="0E7080C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11.加热方式：电加热型 </w:t>
            </w:r>
          </w:p>
          <w:p w14:paraId="25CC983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12.电加热型功率：≤66.5kw </w:t>
            </w:r>
          </w:p>
          <w:p w14:paraId="0FFF764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13.机械控制面板、数码温度显示。</w:t>
            </w:r>
          </w:p>
          <w:p w14:paraId="1DAE05A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14.双喷淋系统，高温消毒。</w:t>
            </w:r>
          </w:p>
          <w:p w14:paraId="24D07D09">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15.烘干清洗一体化，自动化程度高</w:t>
            </w:r>
          </w:p>
          <w:p w14:paraId="0514C1C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16.配置出口限位，电机过载保护等多重安全保护设置。</w:t>
            </w:r>
          </w:p>
          <w:p w14:paraId="3B18713A">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17.内置式漂洗加热器并设有保护装置。</w:t>
            </w:r>
          </w:p>
          <w:p w14:paraId="6727A22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18.为确保使用效果，总长度不得小于5</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00mm（不含工作台、水池等辅助设施）。</w:t>
            </w:r>
          </w:p>
        </w:tc>
      </w:tr>
    </w:tbl>
    <w:p w14:paraId="0AD58F05">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二、产品其他技术要求</w:t>
      </w:r>
    </w:p>
    <w:p w14:paraId="7289EC15">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
          <w:bCs/>
          <w:snapToGrid w:val="0"/>
          <w:color w:val="auto"/>
          <w:sz w:val="24"/>
          <w:szCs w:val="24"/>
          <w:highlight w:val="none"/>
        </w:rPr>
        <w:t>▲</w:t>
      </w:r>
      <w:r>
        <w:rPr>
          <w:rFonts w:hint="eastAsia" w:ascii="仿宋" w:hAnsi="仿宋" w:eastAsia="仿宋" w:cs="仿宋"/>
          <w:color w:val="auto"/>
          <w:sz w:val="24"/>
          <w:szCs w:val="24"/>
          <w:highlight w:val="none"/>
        </w:rPr>
        <w:t>所投洗碗机配备水处理器，过滤进水水质，减少水垢，且依据国家标准GB/T26962-2011阻垢率需达到</w:t>
      </w:r>
      <w:r>
        <w:rPr>
          <w:rFonts w:hint="eastAsia" w:ascii="仿宋" w:hAnsi="仿宋" w:eastAsia="仿宋" w:cs="仿宋"/>
          <w:color w:val="auto"/>
          <w:sz w:val="24"/>
          <w:szCs w:val="24"/>
          <w:highlight w:val="none"/>
          <w:lang w:val="en-US" w:eastAsia="zh-CN"/>
        </w:rPr>
        <w:t>86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须提供具有检验检测机构资质的第三方机构出具的有效检验检测报告复印件，检测报告上须体现“CMA”</w:t>
      </w:r>
      <w:r>
        <w:rPr>
          <w:rFonts w:hint="eastAsia" w:ascii="仿宋" w:hAnsi="仿宋" w:eastAsia="仿宋" w:cs="仿宋"/>
          <w:color w:val="auto"/>
          <w:sz w:val="24"/>
          <w:szCs w:val="24"/>
          <w:highlight w:val="none"/>
          <w:lang w:val="en-US" w:eastAsia="zh-CN"/>
        </w:rPr>
        <w:t>或“CNAS”</w:t>
      </w:r>
      <w:r>
        <w:rPr>
          <w:rFonts w:hint="eastAsia" w:ascii="仿宋" w:hAnsi="仿宋" w:eastAsia="仿宋" w:cs="仿宋"/>
          <w:color w:val="auto"/>
          <w:sz w:val="24"/>
          <w:szCs w:val="24"/>
          <w:highlight w:val="none"/>
        </w:rPr>
        <w:t>标志且提供全国认证认可信息公共服务平台官网查询截图（截图</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含网</w:t>
      </w:r>
      <w:r>
        <w:rPr>
          <w:rFonts w:hint="eastAsia" w:ascii="仿宋" w:hAnsi="仿宋" w:eastAsia="仿宋" w:cs="仿宋"/>
          <w:color w:val="auto"/>
          <w:sz w:val="24"/>
          <w:szCs w:val="24"/>
          <w:highlight w:val="none"/>
          <w:lang w:val="en-US" w:eastAsia="zh-CN"/>
        </w:rPr>
        <w:t>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180BD93A">
      <w:pPr>
        <w:keepNext w:val="0"/>
        <w:keepLines w:val="0"/>
        <w:pageBreakBefore w:val="0"/>
        <w:widowControl/>
        <w:suppressLineNumbers w:val="0"/>
        <w:shd w:val="clear"/>
        <w:kinsoku/>
        <w:wordWrap/>
        <w:overflowPunct/>
        <w:topLinePunct w:val="0"/>
        <w:bidi w:val="0"/>
        <w:spacing w:line="42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所投洗碗机依据GB/T 5169.5-2020《电工电子产品着火危险试验第 5 部分：试验火焰，针焰试验方法装置、确认试验方法和导则》标准，对商用洗碗机产品的马达断路器、断路器、2孔中间继电器、底座部件和发热管，在室温：20℃±2℃、相对湿度 50%～60%的环境条件进行试验</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rPr>
        <w:t>须提供具有检验检测机构资质的第三方机构出具的有效检验检测报告复印件，检测报告上须体现“CMA”</w:t>
      </w:r>
      <w:r>
        <w:rPr>
          <w:rFonts w:hint="eastAsia" w:ascii="仿宋" w:hAnsi="仿宋" w:eastAsia="仿宋" w:cs="仿宋"/>
          <w:color w:val="auto"/>
          <w:sz w:val="24"/>
          <w:szCs w:val="24"/>
          <w:highlight w:val="none"/>
          <w:lang w:val="en-US" w:eastAsia="zh-CN"/>
        </w:rPr>
        <w:t>或“CNAS”</w:t>
      </w:r>
      <w:r>
        <w:rPr>
          <w:rFonts w:hint="eastAsia" w:ascii="仿宋" w:hAnsi="仿宋" w:eastAsia="仿宋" w:cs="仿宋"/>
          <w:color w:val="auto"/>
          <w:sz w:val="24"/>
          <w:szCs w:val="24"/>
          <w:highlight w:val="none"/>
        </w:rPr>
        <w:t>标志且提供全国认证认可信息公共服务平台官网查询截图（截图</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含网</w:t>
      </w:r>
      <w:r>
        <w:rPr>
          <w:rFonts w:hint="eastAsia" w:ascii="仿宋" w:hAnsi="仿宋" w:eastAsia="仿宋" w:cs="仿宋"/>
          <w:color w:val="auto"/>
          <w:sz w:val="24"/>
          <w:szCs w:val="24"/>
          <w:highlight w:val="none"/>
          <w:lang w:val="en-US" w:eastAsia="zh-CN"/>
        </w:rPr>
        <w:t>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7F8CB512">
      <w:pPr>
        <w:keepNext w:val="0"/>
        <w:keepLines w:val="0"/>
        <w:pageBreakBefore w:val="0"/>
        <w:widowControl/>
        <w:suppressLineNumbers w:val="0"/>
        <w:shd w:val="clear"/>
        <w:kinsoku/>
        <w:wordWrap/>
        <w:overflowPunct/>
        <w:topLinePunct w:val="0"/>
        <w:bidi w:val="0"/>
        <w:spacing w:line="42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所投洗碗机的传送链排、排水溢流杆、喷管盖、门衬、门封条抗菌率达到99.99%，符合GB 21551.1-2008或GB 21551.2-2010标准，</w:t>
      </w:r>
      <w:r>
        <w:rPr>
          <w:rFonts w:hint="eastAsia" w:ascii="仿宋" w:hAnsi="仿宋" w:eastAsia="仿宋" w:cs="仿宋"/>
          <w:color w:val="auto"/>
          <w:sz w:val="24"/>
          <w:szCs w:val="24"/>
          <w:highlight w:val="none"/>
        </w:rPr>
        <w:t>须提供具有检验检测机构资质的第三方机构出具的有效检验检测报告复印件，检测报告上须体现“CMA”</w:t>
      </w:r>
      <w:r>
        <w:rPr>
          <w:rFonts w:hint="eastAsia" w:ascii="仿宋" w:hAnsi="仿宋" w:eastAsia="仿宋" w:cs="仿宋"/>
          <w:color w:val="auto"/>
          <w:sz w:val="24"/>
          <w:szCs w:val="24"/>
          <w:highlight w:val="none"/>
          <w:lang w:val="en-US" w:eastAsia="zh-CN"/>
        </w:rPr>
        <w:t>或“CNAS”</w:t>
      </w:r>
      <w:r>
        <w:rPr>
          <w:rFonts w:hint="eastAsia" w:ascii="仿宋" w:hAnsi="仿宋" w:eastAsia="仿宋" w:cs="仿宋"/>
          <w:color w:val="auto"/>
          <w:sz w:val="24"/>
          <w:szCs w:val="24"/>
          <w:highlight w:val="none"/>
        </w:rPr>
        <w:t>标志且提供全国认证认可信息公共服务平台官网查询截图（截图</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含网</w:t>
      </w:r>
      <w:r>
        <w:rPr>
          <w:rFonts w:hint="eastAsia" w:ascii="仿宋" w:hAnsi="仿宋" w:eastAsia="仿宋" w:cs="仿宋"/>
          <w:color w:val="auto"/>
          <w:sz w:val="24"/>
          <w:szCs w:val="24"/>
          <w:highlight w:val="none"/>
          <w:lang w:val="en-US" w:eastAsia="zh-CN"/>
        </w:rPr>
        <w:t>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76A69066">
      <w:pPr>
        <w:pStyle w:val="53"/>
        <w:keepNext w:val="0"/>
        <w:keepLines w:val="0"/>
        <w:pageBreakBefore w:val="0"/>
        <w:shd w:val="clear"/>
        <w:kinsoku/>
        <w:wordWrap/>
        <w:overflowPunct/>
        <w:topLinePunct w:val="0"/>
        <w:bidi w:val="0"/>
        <w:spacing w:line="4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项目整体要求</w:t>
      </w:r>
    </w:p>
    <w:p w14:paraId="190E3019">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设计和实施方案：</w:t>
      </w:r>
      <w:r>
        <w:rPr>
          <w:rFonts w:hint="eastAsia" w:ascii="仿宋" w:hAnsi="仿宋" w:eastAsia="仿宋" w:cs="仿宋"/>
          <w:color w:val="auto"/>
          <w:sz w:val="24"/>
          <w:szCs w:val="24"/>
          <w:highlight w:val="none"/>
        </w:rPr>
        <w:t>供应商应提供完整的项目设计方案和实施方案，在项目实施前和实施过程中，采购人有权要求供应商对方案进行改进，由此产生的费用由供应商承担。</w:t>
      </w:r>
    </w:p>
    <w:p w14:paraId="03961EE4">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项目实施地点</w:t>
      </w:r>
      <w:r>
        <w:rPr>
          <w:rFonts w:hint="eastAsia" w:ascii="仿宋" w:hAnsi="仿宋" w:eastAsia="仿宋" w:cs="仿宋"/>
          <w:color w:val="auto"/>
          <w:sz w:val="24"/>
          <w:szCs w:val="24"/>
          <w:highlight w:val="none"/>
        </w:rPr>
        <w:t>：采购人指定地点。</w:t>
      </w:r>
    </w:p>
    <w:p w14:paraId="1A37E8B7">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完工时间</w:t>
      </w:r>
      <w:r>
        <w:rPr>
          <w:rFonts w:hint="eastAsia" w:ascii="仿宋" w:hAnsi="仿宋" w:eastAsia="仿宋" w:cs="仿宋"/>
          <w:color w:val="auto"/>
          <w:sz w:val="24"/>
          <w:szCs w:val="24"/>
          <w:highlight w:val="none"/>
        </w:rPr>
        <w:t>：合同签订后40天内完成所有设备的安装调试并交付采购人试运行。</w:t>
      </w:r>
    </w:p>
    <w:p w14:paraId="2A2EF249">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售后服务要求</w:t>
      </w:r>
      <w:r>
        <w:rPr>
          <w:rFonts w:hint="eastAsia" w:ascii="仿宋" w:hAnsi="仿宋" w:eastAsia="仿宋" w:cs="仿宋"/>
          <w:color w:val="auto"/>
          <w:sz w:val="24"/>
          <w:szCs w:val="24"/>
          <w:highlight w:val="none"/>
        </w:rPr>
        <w:t>：中标人对其提供的产品，在投标文件中必须承诺保修，产品验收合格使用之日起，质保维护期</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年（中标人有额外承诺的，按承诺内容为准），质保期内的维修费用（包括材料）全部由中标人负责，质保修期后中标人应免费提供基础性的日常维修及设备安全性检测，如需设备材料更换的，按成本价供货，（招标规格参数内有注明的以招标规格参数要求为准），保质期内因设备本身缺陷造成各种故障应由中标单位免费更换或维修。</w:t>
      </w:r>
    </w:p>
    <w:p w14:paraId="3B539C1A">
      <w:pPr>
        <w:keepNext w:val="0"/>
        <w:keepLines w:val="0"/>
        <w:pageBreakBefore w:val="0"/>
        <w:shd w:val="clear"/>
        <w:kinsoku/>
        <w:wordWrap/>
        <w:overflowPunct/>
        <w:topLinePunct w:val="0"/>
        <w:autoSpaceDE w:val="0"/>
        <w:autoSpaceDN w:val="0"/>
        <w:bidi w:val="0"/>
        <w:adjustRightInd w:val="0"/>
        <w:snapToGrid w:val="0"/>
        <w:spacing w:line="420" w:lineRule="exact"/>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服务质量要求：</w:t>
      </w:r>
    </w:p>
    <w:p w14:paraId="37B81A80">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提供的设备及安装工程必须达到或高于投标文件中的要求，如不能达到，在招标人允许的一定时间内进行修改、完善，使其达到承诺的标准，所涉及的费用由中标人负责。若经修改、完善后仍不能达到要求，则招标人有权没收履约保证金并要求中标人给予一定的经济赔偿，同时要求其承担相关责任。</w:t>
      </w:r>
    </w:p>
    <w:p w14:paraId="4086721D">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（2）未涉及的技术条件及要求均按国家标准和行业标准执行。</w:t>
      </w:r>
    </w:p>
    <w:p w14:paraId="34463698">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（3）设备须有合格证和质量保证书，符合国家规定的技术标准和要求，招标人有权委托相应检测机构进行检测，对不合格产品保留更换的权利。</w:t>
      </w:r>
    </w:p>
    <w:p w14:paraId="24ED7A7F">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（4）中标人需免费为采购人培训，至少2人，直到能熟练操作为止。</w:t>
      </w:r>
    </w:p>
    <w:p w14:paraId="443E5849">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（5）中标人在接到电话后1 小时内响应，3小时内到达现场解决问题，最迟在 1个工作日内修复，如不能修复应采取补救措施，以保证使用方的正常工作，中标单位有其他服务承诺的，一并履行。在保修期内供方不得以任何理由影响正常使用。投标方必须对所供设备实行终身维修。</w:t>
      </w:r>
    </w:p>
    <w:p w14:paraId="19E890DF">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（6）投标单位可以选派有经验的技术人员对安装现场进行实地勘察，对设备采购、制造、运输、安装、工期、安全、文明施工等进行总承包，一切费用均由投标单位负责。</w:t>
      </w:r>
    </w:p>
    <w:p w14:paraId="5433472C">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项目运维要求</w:t>
      </w:r>
    </w:p>
    <w:p w14:paraId="39033494">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运维部分服务期限自设备部门最终验收合格之日起3年（中标人在投标文件中额外承诺的按承诺内容执行），投标人需承诺运维电话1小时内响应，3小时内上门服务，紧急事项2小时内上门服务。如上门后24小时不能解决硬件故障，免费提供备用硬件直至故障问题彻底解决。</w:t>
      </w:r>
    </w:p>
    <w:p w14:paraId="26A16987">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验收要求</w:t>
      </w:r>
    </w:p>
    <w:p w14:paraId="0E1E8E4C">
      <w:pPr>
        <w:pStyle w:val="35"/>
        <w:keepNext w:val="0"/>
        <w:keepLines w:val="0"/>
        <w:pageBreakBefore w:val="0"/>
        <w:widowControl w:val="0"/>
        <w:shd w:val="clear"/>
        <w:kinsoku/>
        <w:wordWrap/>
        <w:overflowPunct/>
        <w:topLinePunct w:val="0"/>
        <w:autoSpaceDE/>
        <w:autoSpaceDN/>
        <w:bidi w:val="0"/>
        <w:adjustRightInd/>
        <w:snapToGrid/>
        <w:spacing w:after="0"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（1）验收标准：按照招标文件、合同规定的技术条款以及国家通用的相关行业标准和国家相关产品验收标准进行验收。</w:t>
      </w:r>
    </w:p>
    <w:p w14:paraId="0FCBA6B9">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（2）出厂检验：中标人在货物出厂前应根据制造标准进行全面检验，并提供货物制造商的出厂检验报告和合格证书。</w:t>
      </w:r>
    </w:p>
    <w:p w14:paraId="6C373CBF">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（3）到货检验：要求进行开箱验货，到货设备应符合投标文件及合同规定的质量和数量要求，并提供相关证明。中标人须保证所提供的设备是全新的、未使用过的且原包装未拆封的。</w:t>
      </w:r>
    </w:p>
    <w:p w14:paraId="28CDF079">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（4）中标人自检：整体现场安装后，中标人要对设备整体的运行状态、性能、质量进行全面的调试和检验，并向采购人出具调试记录和自检记录，其结果应满足设备验收标准。</w:t>
      </w:r>
    </w:p>
    <w:p w14:paraId="223EAC04">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（5）设备性能检验：根据中标人的自检结果，由采购人会同有关部门对设备整体的性能进行检验（中标人应及时配合），其结果应符合设备验收标准的要求。</w:t>
      </w:r>
    </w:p>
    <w:p w14:paraId="09DB7B3D">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产品性能和材质用料应符合国家相关标准、技术规范要求、合同规定的验收标准及招、投标文件的要求，采购人组织相关部门、人员进行验收。验收时对产品性能和材质用料进行检测，不符合标准视为验收不合格。</w:t>
      </w:r>
    </w:p>
    <w:p w14:paraId="115CAF0A">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（7）采购人组织专家组对采购设施设备进行验收，并视情况组织第三方对采购设施设备进行技术检测，各项技术指标需符合采购相关要求。</w:t>
      </w:r>
    </w:p>
    <w:p w14:paraId="5492BA34">
      <w:pPr>
        <w:keepNext w:val="0"/>
        <w:keepLines w:val="0"/>
        <w:pageBreakBefore w:val="0"/>
        <w:shd w:val="clear"/>
        <w:kinsoku/>
        <w:wordWrap/>
        <w:overflowPunct/>
        <w:topLinePunct w:val="0"/>
        <w:bidi w:val="0"/>
        <w:spacing w:line="42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现场踏勘</w:t>
      </w:r>
    </w:p>
    <w:p w14:paraId="670BA775">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w:t>
      </w:r>
      <w:r>
        <w:rPr>
          <w:rFonts w:hint="eastAsia" w:ascii="仿宋" w:hAnsi="仿宋" w:eastAsia="仿宋" w:cs="仿宋"/>
          <w:b/>
          <w:bCs/>
          <w:color w:val="auto"/>
          <w:sz w:val="24"/>
          <w:szCs w:val="24"/>
          <w:highlight w:val="none"/>
          <w:lang w:val="en-US" w:eastAsia="zh-CN"/>
        </w:rPr>
        <w:t>统一</w:t>
      </w:r>
      <w:r>
        <w:rPr>
          <w:rFonts w:hint="eastAsia" w:ascii="仿宋" w:hAnsi="仿宋" w:eastAsia="仿宋" w:cs="仿宋"/>
          <w:b/>
          <w:bCs/>
          <w:color w:val="auto"/>
          <w:sz w:val="24"/>
          <w:szCs w:val="24"/>
          <w:highlight w:val="none"/>
        </w:rPr>
        <w:t>组织供应商现场踏勘，供应商参加现场踏勘应携带营业执照复印件、单位授权委托书。</w:t>
      </w:r>
    </w:p>
    <w:p w14:paraId="5660E112">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参加现场踏勘的费用以及可能产生的安全风险由供应商自行承担，供应商因未核实现场导致的报价缺失、方案不可行、履约争议等风险，也由供应商自行承担。</w:t>
      </w:r>
    </w:p>
    <w:p w14:paraId="171BDB08">
      <w:pPr>
        <w:keepNext w:val="0"/>
        <w:keepLines w:val="0"/>
        <w:pageBreakBefore w:val="0"/>
        <w:shd w:val="clear"/>
        <w:kinsoku/>
        <w:wordWrap/>
        <w:overflowPunct/>
        <w:topLinePunct w:val="0"/>
        <w:bidi w:val="0"/>
        <w:spacing w:line="42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现场踏勘</w:t>
      </w:r>
      <w:r>
        <w:rPr>
          <w:rFonts w:hint="eastAsia" w:ascii="仿宋" w:hAnsi="仿宋" w:eastAsia="仿宋" w:cs="仿宋"/>
          <w:b/>
          <w:bCs/>
          <w:color w:val="auto"/>
          <w:sz w:val="24"/>
          <w:szCs w:val="24"/>
          <w:highlight w:val="none"/>
          <w:lang w:val="en-US" w:eastAsia="zh-CN"/>
        </w:rPr>
        <w:t>联系方式及</w:t>
      </w:r>
      <w:r>
        <w:rPr>
          <w:rFonts w:hint="eastAsia" w:ascii="仿宋" w:hAnsi="仿宋" w:eastAsia="仿宋" w:cs="仿宋"/>
          <w:b/>
          <w:bCs/>
          <w:color w:val="auto"/>
          <w:sz w:val="24"/>
          <w:szCs w:val="24"/>
          <w:highlight w:val="none"/>
        </w:rPr>
        <w:t>现场踏勘</w:t>
      </w:r>
      <w:r>
        <w:rPr>
          <w:rFonts w:hint="eastAsia" w:ascii="仿宋" w:hAnsi="仿宋" w:eastAsia="仿宋" w:cs="仿宋"/>
          <w:b/>
          <w:bCs/>
          <w:color w:val="auto"/>
          <w:sz w:val="24"/>
          <w:szCs w:val="24"/>
          <w:highlight w:val="none"/>
          <w:lang w:val="en-US" w:eastAsia="zh-CN"/>
        </w:rPr>
        <w:t>时间安排：</w:t>
      </w:r>
    </w:p>
    <w:tbl>
      <w:tblPr>
        <w:tblStyle w:val="24"/>
        <w:tblW w:w="91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856"/>
        <w:gridCol w:w="1712"/>
        <w:gridCol w:w="732"/>
        <w:gridCol w:w="744"/>
        <w:gridCol w:w="1128"/>
        <w:gridCol w:w="1752"/>
        <w:gridCol w:w="1800"/>
      </w:tblGrid>
      <w:tr w14:paraId="4FEA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96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02C2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学校类别</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1DA0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校点</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37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安装规划</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2BA3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联系人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840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联系电话</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14:paraId="1B2402F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现场踏勘时间</w:t>
            </w:r>
          </w:p>
        </w:tc>
      </w:tr>
      <w:tr w14:paraId="7657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39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263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D7E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CE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3.5</w:t>
            </w:r>
          </w:p>
          <w:p w14:paraId="0DF954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米型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06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5.5米型</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489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B601">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14:paraId="7777005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r>
      <w:tr w14:paraId="6234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F08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6B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6CC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浣纱园区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C38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CA85">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C99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方琛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52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13484392392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9F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7993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F7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6CD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F13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B6E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9274">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DC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周鑫</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36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13777335819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B17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7D2C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EC8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A0A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DA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江东小学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D1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C52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170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吴海明</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A4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13567580866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EA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639A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65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47B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ECB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苎萝园区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894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F24A">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90A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方琛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D59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13484392392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FC5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4DD1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DA1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DB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实验幼教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C60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实验幼儿园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1CD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6AD5">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FD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C1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13858508618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4E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1A7D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E3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B3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640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9C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54DE">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080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胡永伟</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73D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13758571726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01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1E0F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FA8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AAA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暨北幼教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AEE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暨北幼儿园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E5F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5568">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AF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徐迪华</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3C5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13758585210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F2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76DD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1E7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B55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59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浣江初中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2853">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9FB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09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何兆鹏</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217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13567572070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05C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66C6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6F4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A90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72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滨江初中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BD4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A7B9">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AF9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王坚钧</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93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18967557654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78D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283A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C1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7B3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E5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C7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6108">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69B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3A5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949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日上午</w:t>
            </w:r>
          </w:p>
        </w:tc>
      </w:tr>
      <w:tr w14:paraId="142E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7B0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7D4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E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2C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D8DB">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55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DF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A3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日上午</w:t>
            </w:r>
          </w:p>
        </w:tc>
      </w:tr>
      <w:tr w14:paraId="5D80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29D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DE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街道初中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3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草塔初中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2BA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1D5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DE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9F9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1F4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日上午</w:t>
            </w:r>
          </w:p>
        </w:tc>
      </w:tr>
      <w:tr w14:paraId="15E1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45B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0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暨南街道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5F5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王家井小学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615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56F4">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25B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王钧林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8D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15267521882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C3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日下午</w:t>
            </w:r>
          </w:p>
        </w:tc>
      </w:tr>
      <w:tr w14:paraId="72FF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972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0B0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牌头镇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493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中心幼儿园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32F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BB7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94F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边铁刚</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02D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13967541358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06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日下午</w:t>
            </w:r>
          </w:p>
        </w:tc>
      </w:tr>
      <w:tr w14:paraId="7BE0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D5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638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岭北镇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B9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岭北中心学校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0F6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B526">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8E8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马伟波</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4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13456582147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AE8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日下午</w:t>
            </w:r>
          </w:p>
        </w:tc>
      </w:tr>
      <w:tr w14:paraId="2F4B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7DF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1EC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94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应店街镇中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1C2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DB76">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C2F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孟  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BD4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13600636686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09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日上午</w:t>
            </w:r>
          </w:p>
        </w:tc>
      </w:tr>
      <w:tr w14:paraId="7777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BF9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BB3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CA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秀松初中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687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7BA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C8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俞云峰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9E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13857522055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5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日上午</w:t>
            </w:r>
          </w:p>
        </w:tc>
      </w:tr>
      <w:tr w14:paraId="1043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BE5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C8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次坞镇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13E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大桥完小</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D8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C81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CC1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俞云峰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A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13857522055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38D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日上午</w:t>
            </w:r>
          </w:p>
        </w:tc>
      </w:tr>
      <w:tr w14:paraId="2DB0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CE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90D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姚江镇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5F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江藻小学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BCF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E703">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863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姚文权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063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13588596890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7F0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日下午</w:t>
            </w:r>
          </w:p>
        </w:tc>
      </w:tr>
      <w:tr w14:paraId="3A68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0B0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310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姚江镇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1A8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直埠小学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73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EAFF">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2EB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姚文权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9BB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13588596890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88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日下午</w:t>
            </w:r>
          </w:p>
        </w:tc>
      </w:tr>
      <w:tr w14:paraId="504B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A29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0A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店口镇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B9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文裔小学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E02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356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638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傅八一</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2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13757555901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D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日下午</w:t>
            </w:r>
          </w:p>
        </w:tc>
      </w:tr>
      <w:tr w14:paraId="2BB9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B22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C94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浣东街道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FC3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双桥小学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550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EA1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327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金财军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7FC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13777333539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06C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日上午</w:t>
            </w:r>
          </w:p>
        </w:tc>
      </w:tr>
      <w:tr w14:paraId="0E2D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AD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568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普高</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A05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暨阳分校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4D6F">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73C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DF7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钟校光</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EB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13967555195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B6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日上午</w:t>
            </w:r>
          </w:p>
        </w:tc>
      </w:tr>
      <w:tr w14:paraId="2A91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F45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B5F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行知幼教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41A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东望幼儿园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A56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6F3A">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1E0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夏薇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285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13967550358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0E4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日上午</w:t>
            </w:r>
          </w:p>
        </w:tc>
      </w:tr>
      <w:tr w14:paraId="3FE7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391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490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8D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山下湖镇小</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1AC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922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3BE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B1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699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日下午</w:t>
            </w:r>
          </w:p>
        </w:tc>
      </w:tr>
      <w:tr w14:paraId="5023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CAF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136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00B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BC7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F9ED">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76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095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EA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日下午</w:t>
            </w:r>
          </w:p>
        </w:tc>
      </w:tr>
      <w:tr w14:paraId="538C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7A5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59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F55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中心幼儿园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25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BCCE">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1D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A1B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DA9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日下午</w:t>
            </w:r>
          </w:p>
        </w:tc>
      </w:tr>
    </w:tbl>
    <w:p w14:paraId="42769637">
      <w:pPr>
        <w:shd w:val="clear"/>
        <w:ind w:firstLine="482" w:firstLineChars="200"/>
        <w:rPr>
          <w:rFonts w:hint="eastAsia" w:ascii="仿宋" w:hAnsi="仿宋" w:eastAsia="仿宋" w:cs="仿宋"/>
          <w:b/>
          <w:bCs/>
          <w:color w:val="auto"/>
          <w:sz w:val="24"/>
          <w:szCs w:val="24"/>
          <w:highlight w:val="none"/>
        </w:rPr>
      </w:pPr>
    </w:p>
    <w:p w14:paraId="792A0D2B">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其他要求</w:t>
      </w:r>
    </w:p>
    <w:p w14:paraId="262A64CA">
      <w:pPr>
        <w:keepNext w:val="0"/>
        <w:keepLines w:val="0"/>
        <w:pageBreakBefore w:val="0"/>
        <w:widowControl w:val="0"/>
        <w:shd w:val="clear"/>
        <w:kinsoku/>
        <w:wordWrap/>
        <w:overflowPunct/>
        <w:topLinePunct w:val="0"/>
        <w:autoSpaceDE/>
        <w:autoSpaceDN/>
        <w:bidi w:val="0"/>
        <w:adjustRightIn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报价要求：</w:t>
      </w:r>
    </w:p>
    <w:p w14:paraId="5EA3745C">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的投标报价是履行合同的最终价格，报价应包括完成本项目所涉及的全部费用，包含但不仅限于本项目实施所需材料设备、制造、运输、安装、调试、验收、培训、运维服务、售后服务、人工、管理、税费、保险、利润、相关政策性文件规定及本项目包含的所有成本、风险、责任等各项应有费用。</w:t>
      </w:r>
    </w:p>
    <w:p w14:paraId="3C21D99C">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（2）投标费用包括设计、设备、安装费、质保运维费用及排气、给排水、电力配套（包含控制箱外30米以内配套的五芯电缆及配套电箱空开和漏电保护器的接线成本费用）、水池及工作台配套设施</w:t>
      </w:r>
      <w:r>
        <w:rPr>
          <w:rFonts w:hint="eastAsia" w:ascii="仿宋" w:hAnsi="仿宋" w:eastAsia="仿宋" w:cs="仿宋"/>
          <w:color w:val="auto"/>
          <w:sz w:val="24"/>
          <w:szCs w:val="24"/>
          <w:highlight w:val="none"/>
          <w:lang w:eastAsia="zh-CN"/>
        </w:rPr>
        <w:t>、出风管、出风口百叶及相关配件、构件、紧固件</w:t>
      </w:r>
      <w:r>
        <w:rPr>
          <w:rFonts w:hint="eastAsia" w:ascii="仿宋" w:hAnsi="仿宋" w:eastAsia="仿宋" w:cs="仿宋"/>
          <w:color w:val="auto"/>
          <w:sz w:val="24"/>
          <w:szCs w:val="24"/>
          <w:highlight w:val="none"/>
        </w:rPr>
        <w:t>等所有相关费用。按项目配套材料全部免费提供，产品质量符合国家和行业标准，配件数量投标人自行勘探现场，合理估算。</w:t>
      </w:r>
    </w:p>
    <w:p w14:paraId="48E05D9F">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（3）本项目为“交钥匙”项目，投标人应充分考虑并将</w:t>
      </w:r>
      <w:r>
        <w:rPr>
          <w:rFonts w:hint="eastAsia" w:ascii="仿宋" w:hAnsi="仿宋" w:eastAsia="仿宋" w:cs="仿宋"/>
          <w:color w:val="auto"/>
          <w:sz w:val="24"/>
          <w:szCs w:val="24"/>
          <w:highlight w:val="none"/>
          <w:lang w:val="zh-CN"/>
        </w:rPr>
        <w:t>有关本项目实施所涉及的一切费用均计入投标报价。</w:t>
      </w:r>
    </w:p>
    <w:p w14:paraId="4F60D020">
      <w:pPr>
        <w:keepNext w:val="0"/>
        <w:keepLines w:val="0"/>
        <w:pageBreakBefore w:val="0"/>
        <w:widowControl w:val="0"/>
        <w:shd w:val="clear"/>
        <w:kinsoku/>
        <w:wordWrap/>
        <w:overflowPunct/>
        <w:topLinePunct w:val="0"/>
        <w:autoSpaceDE/>
        <w:autoSpaceDN/>
        <w:bidi w:val="0"/>
        <w:adjustRightIn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特别说明：</w:t>
      </w:r>
    </w:p>
    <w:p w14:paraId="3AA7992A">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所交的货物品种、型号、规格、技术参数、质量不符合采购合同规定及招标文件规定标准的，采购人有权拒收或作退货处理。中标人拒绝更换货物的，采购人可单方面解除合同并保留进一步追究中标人违约责任的权力。</w:t>
      </w:r>
    </w:p>
    <w:p w14:paraId="68991C50">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（2）所有产品到现场安装前或安装过程中及完成安装使用前，采购人有权随时进行检验或试验，中标人应无条件配合。</w:t>
      </w:r>
    </w:p>
    <w:p w14:paraId="52EAC068">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要求中标人在合同签订后40个日历天内完成所有产品的安装调试并交付采购人试运行。未及时完成视为违约，中标人应按照合同总额每日千分之五向采购人支付违约金。累计逾期超过约定日期15个工作日的，中标人应向采购人支付合同总值5%的违约金，如造成采购人损失超过违约金的，超出部分由中标人继续承担赔偿责任。逾期情况严重的，采购人有权终止合同并追究中标人责任。（采购人认定的因特殊原因延迟的天数除外）</w:t>
      </w:r>
    </w:p>
    <w:p w14:paraId="2E7DBE80">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（4）中标人每季度需对所有产品进行全面巡检、维护，并做好记录台账，及时向使用方提供报告（中标人有额外服务承诺的须一并履行）。</w:t>
      </w:r>
    </w:p>
    <w:p w14:paraId="0938A879">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（5）如招标文件中遗漏了必须具备的设备、配件或服务，投标人有义务保证采购人系统的完整性，如项目实施过程中因缺少设备、配件或服务导致采购人系统无法正常运行，投标人须免费提供。</w:t>
      </w:r>
    </w:p>
    <w:p w14:paraId="6C0A979F">
      <w:pPr>
        <w:keepNext w:val="0"/>
        <w:keepLines w:val="0"/>
        <w:pageBreakBefore w:val="0"/>
        <w:widowControl w:val="0"/>
        <w:shd w:val="clear"/>
        <w:kinsoku/>
        <w:wordWrap/>
        <w:overflowPunct/>
        <w:topLinePunct w:val="0"/>
        <w:autoSpaceDE/>
        <w:autoSpaceDN/>
        <w:bidi w:val="0"/>
        <w:adjustRightInd/>
        <w:snapToGrid w:val="0"/>
        <w:spacing w:line="42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履约保证金</w:t>
      </w:r>
    </w:p>
    <w:p w14:paraId="175B19D8">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合同签订前，各标的中标人须向采购人缴纳合同金额1%的履约保证金（或保函），所有设施安装调试完成并验收合格后7日内退回。</w:t>
      </w:r>
    </w:p>
    <w:p w14:paraId="43E7C1FB">
      <w:pPr>
        <w:keepNext w:val="0"/>
        <w:keepLines w:val="0"/>
        <w:pageBreakBefore w:val="0"/>
        <w:widowControl w:val="0"/>
        <w:shd w:val="clear"/>
        <w:kinsoku/>
        <w:wordWrap/>
        <w:overflowPunct/>
        <w:topLinePunct w:val="0"/>
        <w:autoSpaceDE/>
        <w:autoSpaceDN/>
        <w:bidi w:val="0"/>
        <w:adjustRightInd/>
        <w:snapToGrid w:val="0"/>
        <w:spacing w:line="42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付款方式</w:t>
      </w:r>
    </w:p>
    <w:p w14:paraId="4476291B">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合同生效以及具备</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实施条件后7个工作日内采购人向中标人支付合同价款的40%作为预付款（在签订合同时，中标人明确表示无需预付款或者主动要求降低预付款比例的，采购人可不支付预付款项；需要支付预付款项的，中标人应当向采购人提交发票以及银行或保险公司等金融机构出具的预付款保函）；剩余合同款项在中标人完成所有设备部分的安装调试并验收合格交付使用后一次性付清。</w:t>
      </w:r>
    </w:p>
    <w:p w14:paraId="74525DCF">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采购人未按约定向中标人支付合同款项，应向中标人支付逾期利息，利率为合同签订时一年期贷款市场报价利率。</w:t>
      </w:r>
    </w:p>
    <w:p w14:paraId="726CDE87">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最高限价</w:t>
      </w:r>
    </w:p>
    <w:p w14:paraId="10BC82D4">
      <w:pPr>
        <w:pStyle w:val="8"/>
        <w:keepNext w:val="0"/>
        <w:keepLines w:val="0"/>
        <w:pageBreakBefore w:val="0"/>
        <w:widowControl w:val="0"/>
        <w:shd w:val="clear"/>
        <w:kinsoku/>
        <w:wordWrap/>
        <w:overflowPunct/>
        <w:topLinePunct w:val="0"/>
        <w:autoSpaceDE/>
        <w:autoSpaceDN/>
        <w:bidi w:val="0"/>
        <w:adjustRightInd/>
        <w:spacing w:after="0" w:line="420" w:lineRule="exact"/>
        <w:ind w:firstLine="482"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本次采购最高单价限价为人民币贰佰贰拾万元整（¥</w:t>
      </w:r>
      <w:r>
        <w:rPr>
          <w:rFonts w:hint="eastAsia" w:ascii="仿宋" w:hAnsi="仿宋" w:eastAsia="仿宋" w:cs="仿宋"/>
          <w:b/>
          <w:bCs/>
          <w:color w:val="auto"/>
          <w:sz w:val="24"/>
          <w:szCs w:val="24"/>
          <w:highlight w:val="none"/>
          <w:u w:val="single"/>
          <w:lang w:val="en-US" w:eastAsia="zh-CN"/>
        </w:rPr>
        <w:t>220</w:t>
      </w:r>
      <w:r>
        <w:rPr>
          <w:rFonts w:hint="eastAsia" w:ascii="仿宋" w:hAnsi="仿宋" w:eastAsia="仿宋" w:cs="仿宋"/>
          <w:b/>
          <w:bCs/>
          <w:color w:val="auto"/>
          <w:sz w:val="24"/>
          <w:szCs w:val="24"/>
          <w:highlight w:val="none"/>
          <w:u w:val="single"/>
        </w:rPr>
        <w:t>0000.00）。任何超过最高限价的报价将被认定为无效报价（本项目投标报价包括完成本项目所涉及的全部费用，包含但不仅限于本项目实施所需材料设备、制造、运输、安装、调试、验收、培训、售后维保服务、人工、管理、税费、保险、利润、相关政策性文件规定及本项目包含的所有成本、风险、责任等各项应有费用）。</w:t>
      </w:r>
    </w:p>
    <w:p w14:paraId="115E6C11">
      <w:pPr>
        <w:keepNext w:val="0"/>
        <w:keepLines w:val="0"/>
        <w:pageBreakBefore w:val="0"/>
        <w:widowControl w:val="0"/>
        <w:shd w:val="clear"/>
        <w:kinsoku/>
        <w:wordWrap/>
        <w:overflowPunct/>
        <w:topLinePunct w:val="0"/>
        <w:autoSpaceDE w:val="0"/>
        <w:autoSpaceDN w:val="0"/>
        <w:bidi w:val="0"/>
        <w:adjustRightInd w:val="0"/>
        <w:snapToGrid/>
        <w:spacing w:before="0" w:beforeLines="100" w:line="360" w:lineRule="exact"/>
        <w:ind w:firstLine="562" w:firstLineChars="200"/>
        <w:jc w:val="left"/>
        <w:textAlignment w:val="auto"/>
        <w:rPr>
          <w:rFonts w:ascii="仿宋" w:hAnsi="仿宋" w:eastAsia="仿宋" w:cs="仿宋_GB2312"/>
          <w:b/>
          <w:bCs/>
          <w:color w:val="auto"/>
          <w:sz w:val="28"/>
          <w:szCs w:val="28"/>
          <w:highlight w:val="none"/>
        </w:rPr>
      </w:pPr>
      <w:r>
        <w:rPr>
          <w:rFonts w:hint="eastAsia" w:ascii="仿宋" w:hAnsi="仿宋" w:eastAsia="仿宋" w:cs="仿宋"/>
          <w:b/>
          <w:color w:val="auto"/>
          <w:sz w:val="28"/>
          <w:szCs w:val="28"/>
          <w:highlight w:val="none"/>
          <w:u w:val="single"/>
        </w:rPr>
        <w:t>注：“▲”是关键技术参数及要求。</w:t>
      </w:r>
      <w:bookmarkStart w:id="568" w:name="_GoBack"/>
      <w:bookmarkEnd w:id="568"/>
    </w:p>
    <w:p w14:paraId="3AE05828">
      <w:pPr>
        <w:shd w:val="clear"/>
        <w:outlineLvl w:val="9"/>
        <w:rPr>
          <w:color w:val="auto"/>
          <w:highlight w:val="none"/>
        </w:rPr>
      </w:pPr>
      <w:r>
        <w:rPr>
          <w:color w:val="auto"/>
          <w:highlight w:val="none"/>
        </w:rPr>
        <w:br w:type="page"/>
      </w:r>
    </w:p>
    <w:p w14:paraId="1379214D">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31" w:name="_Toc5433"/>
      <w:bookmarkStart w:id="32" w:name="_Toc3421"/>
      <w:r>
        <w:rPr>
          <w:rFonts w:hint="eastAsia" w:ascii="宋体" w:hAnsi="宋体" w:eastAsia="宋体" w:cs="宋体"/>
          <w:color w:val="auto"/>
          <w:sz w:val="36"/>
          <w:szCs w:val="36"/>
          <w:highlight w:val="none"/>
        </w:rPr>
        <w:t>第四</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w:t>
      </w:r>
      <w:bookmarkStart w:id="33" w:name="_Toc184314476"/>
      <w:bookmarkEnd w:id="33"/>
      <w:bookmarkStart w:id="34" w:name="_Toc184313272"/>
      <w:bookmarkEnd w:id="34"/>
      <w:bookmarkStart w:id="35" w:name="_Toc184308090"/>
      <w:bookmarkEnd w:id="35"/>
      <w:bookmarkStart w:id="36" w:name="_Toc184314441"/>
      <w:bookmarkEnd w:id="36"/>
      <w:bookmarkStart w:id="37" w:name="_Toc184314440"/>
      <w:bookmarkEnd w:id="37"/>
      <w:bookmarkStart w:id="38" w:name="_Toc184313261"/>
      <w:bookmarkEnd w:id="38"/>
      <w:bookmarkStart w:id="39" w:name="_Toc184314421"/>
      <w:bookmarkEnd w:id="39"/>
      <w:bookmarkStart w:id="40" w:name="_Toc184312086"/>
      <w:bookmarkEnd w:id="40"/>
      <w:bookmarkStart w:id="41" w:name="_Toc184314416"/>
      <w:bookmarkEnd w:id="41"/>
      <w:bookmarkStart w:id="42" w:name="_Toc184313286"/>
      <w:bookmarkEnd w:id="42"/>
      <w:bookmarkStart w:id="43" w:name="_Toc184308093"/>
      <w:bookmarkEnd w:id="43"/>
      <w:bookmarkStart w:id="44" w:name="_Toc184310331"/>
      <w:bookmarkEnd w:id="44"/>
      <w:bookmarkStart w:id="45" w:name="_Toc184313278"/>
      <w:bookmarkEnd w:id="45"/>
      <w:bookmarkStart w:id="46" w:name="_Toc184314435"/>
      <w:bookmarkEnd w:id="46"/>
      <w:bookmarkStart w:id="47" w:name="_Toc184313257"/>
      <w:bookmarkEnd w:id="47"/>
      <w:bookmarkStart w:id="48" w:name="_Toc184313253"/>
      <w:bookmarkEnd w:id="48"/>
      <w:bookmarkStart w:id="49" w:name="_Toc184310299"/>
      <w:bookmarkEnd w:id="49"/>
      <w:bookmarkStart w:id="50" w:name="_Toc184312130"/>
      <w:bookmarkEnd w:id="50"/>
      <w:bookmarkStart w:id="51" w:name="_Toc184313239"/>
      <w:bookmarkEnd w:id="51"/>
      <w:bookmarkStart w:id="52" w:name="_Toc184314473"/>
      <w:bookmarkEnd w:id="52"/>
      <w:bookmarkStart w:id="53" w:name="_Toc184313297"/>
      <w:bookmarkEnd w:id="53"/>
      <w:bookmarkStart w:id="54" w:name="_Toc184308048"/>
      <w:bookmarkEnd w:id="54"/>
      <w:bookmarkStart w:id="55" w:name="_Toc184314437"/>
      <w:bookmarkEnd w:id="55"/>
      <w:bookmarkStart w:id="56" w:name="_Toc184310316"/>
      <w:bookmarkEnd w:id="56"/>
      <w:bookmarkStart w:id="57" w:name="_Toc184314413"/>
      <w:bookmarkEnd w:id="57"/>
      <w:bookmarkStart w:id="58" w:name="_Toc184308052"/>
      <w:bookmarkEnd w:id="58"/>
      <w:bookmarkStart w:id="59" w:name="_Toc184310294"/>
      <w:bookmarkEnd w:id="59"/>
      <w:bookmarkStart w:id="60" w:name="_Toc184308098"/>
      <w:bookmarkEnd w:id="60"/>
      <w:bookmarkStart w:id="61" w:name="_Toc184314471"/>
      <w:bookmarkEnd w:id="61"/>
      <w:bookmarkStart w:id="62" w:name="_Toc184312093"/>
      <w:bookmarkEnd w:id="62"/>
      <w:bookmarkStart w:id="63" w:name="_Toc184310296"/>
      <w:bookmarkEnd w:id="63"/>
      <w:bookmarkStart w:id="64" w:name="_Toc184310325"/>
      <w:bookmarkEnd w:id="64"/>
      <w:bookmarkStart w:id="65" w:name="_Toc184312100"/>
      <w:bookmarkEnd w:id="65"/>
      <w:bookmarkStart w:id="66" w:name="_Toc184308073"/>
      <w:bookmarkEnd w:id="66"/>
      <w:bookmarkStart w:id="67" w:name="_Toc184314456"/>
      <w:bookmarkEnd w:id="67"/>
      <w:bookmarkStart w:id="68" w:name="_Toc184310322"/>
      <w:bookmarkEnd w:id="68"/>
      <w:bookmarkStart w:id="69" w:name="_Toc184312105"/>
      <w:bookmarkEnd w:id="69"/>
      <w:bookmarkStart w:id="70" w:name="_Toc184312123"/>
      <w:bookmarkEnd w:id="70"/>
      <w:bookmarkStart w:id="71" w:name="_Toc184314458"/>
      <w:bookmarkEnd w:id="71"/>
      <w:bookmarkStart w:id="72" w:name="_Toc184310289"/>
      <w:bookmarkEnd w:id="72"/>
      <w:bookmarkStart w:id="73" w:name="_Toc184312111"/>
      <w:bookmarkEnd w:id="73"/>
      <w:bookmarkStart w:id="74" w:name="_Toc184312083"/>
      <w:bookmarkEnd w:id="74"/>
      <w:bookmarkStart w:id="75" w:name="_Toc184313292"/>
      <w:bookmarkEnd w:id="75"/>
      <w:bookmarkStart w:id="76" w:name="_Toc184310282"/>
      <w:bookmarkEnd w:id="76"/>
      <w:bookmarkStart w:id="77" w:name="_Toc184310305"/>
      <w:bookmarkEnd w:id="77"/>
      <w:bookmarkStart w:id="78" w:name="_Toc184313306"/>
      <w:bookmarkEnd w:id="78"/>
      <w:bookmarkStart w:id="79" w:name="_Toc184308056"/>
      <w:bookmarkEnd w:id="79"/>
      <w:bookmarkStart w:id="80" w:name="_Toc184313258"/>
      <w:bookmarkEnd w:id="80"/>
      <w:bookmarkStart w:id="81" w:name="_Toc184314453"/>
      <w:bookmarkEnd w:id="81"/>
      <w:bookmarkStart w:id="82" w:name="_Toc184308094"/>
      <w:bookmarkEnd w:id="82"/>
      <w:bookmarkStart w:id="83" w:name="_Toc184310281"/>
      <w:bookmarkEnd w:id="83"/>
      <w:bookmarkStart w:id="84" w:name="_Toc184314460"/>
      <w:bookmarkEnd w:id="84"/>
      <w:bookmarkStart w:id="85" w:name="_Toc184312089"/>
      <w:bookmarkEnd w:id="85"/>
      <w:bookmarkStart w:id="86" w:name="_Toc184314427"/>
      <w:bookmarkEnd w:id="86"/>
      <w:bookmarkStart w:id="87" w:name="_Toc184308057"/>
      <w:bookmarkEnd w:id="87"/>
      <w:bookmarkStart w:id="88" w:name="_Toc184312077"/>
      <w:bookmarkEnd w:id="88"/>
      <w:bookmarkStart w:id="89" w:name="_Toc184313281"/>
      <w:bookmarkEnd w:id="89"/>
      <w:bookmarkStart w:id="90" w:name="_Toc184312115"/>
      <w:bookmarkEnd w:id="90"/>
      <w:bookmarkStart w:id="91" w:name="_Toc184310303"/>
      <w:bookmarkEnd w:id="91"/>
      <w:bookmarkStart w:id="92" w:name="_Toc184308103"/>
      <w:bookmarkEnd w:id="92"/>
      <w:bookmarkStart w:id="93" w:name="_Toc184312126"/>
      <w:bookmarkEnd w:id="93"/>
      <w:bookmarkStart w:id="94" w:name="_Toc184310310"/>
      <w:bookmarkEnd w:id="94"/>
      <w:bookmarkStart w:id="95" w:name="_Toc184308075"/>
      <w:bookmarkEnd w:id="95"/>
      <w:bookmarkStart w:id="96" w:name="_Toc184314431"/>
      <w:bookmarkEnd w:id="96"/>
      <w:bookmarkStart w:id="97" w:name="_Toc184312110"/>
      <w:bookmarkEnd w:id="97"/>
      <w:bookmarkStart w:id="98" w:name="_Toc184308099"/>
      <w:bookmarkEnd w:id="98"/>
      <w:bookmarkStart w:id="99" w:name="_Toc184314468"/>
      <w:bookmarkEnd w:id="99"/>
      <w:bookmarkStart w:id="100" w:name="_Toc184314417"/>
      <w:bookmarkEnd w:id="100"/>
      <w:bookmarkStart w:id="101" w:name="_Toc184313240"/>
      <w:bookmarkEnd w:id="101"/>
      <w:bookmarkStart w:id="102" w:name="_Toc184314432"/>
      <w:bookmarkEnd w:id="102"/>
      <w:bookmarkStart w:id="103" w:name="_Toc184314472"/>
      <w:bookmarkEnd w:id="103"/>
      <w:bookmarkStart w:id="104" w:name="_Toc184308050"/>
      <w:bookmarkEnd w:id="104"/>
      <w:bookmarkStart w:id="105" w:name="_Toc184310330"/>
      <w:bookmarkEnd w:id="105"/>
      <w:bookmarkStart w:id="106" w:name="_Toc184308071"/>
      <w:bookmarkEnd w:id="106"/>
      <w:bookmarkStart w:id="107" w:name="_Toc184312113"/>
      <w:bookmarkEnd w:id="107"/>
      <w:bookmarkStart w:id="108" w:name="_Toc184310300"/>
      <w:bookmarkEnd w:id="108"/>
      <w:bookmarkStart w:id="109" w:name="_Toc184314467"/>
      <w:bookmarkEnd w:id="109"/>
      <w:bookmarkStart w:id="110" w:name="_Toc184312082"/>
      <w:bookmarkEnd w:id="110"/>
      <w:bookmarkStart w:id="111" w:name="_Toc184313247"/>
      <w:bookmarkEnd w:id="111"/>
      <w:bookmarkStart w:id="112" w:name="_Toc184312117"/>
      <w:bookmarkEnd w:id="112"/>
      <w:bookmarkStart w:id="113" w:name="_Toc184313302"/>
      <w:bookmarkEnd w:id="113"/>
      <w:bookmarkStart w:id="114" w:name="_Toc184312099"/>
      <w:bookmarkEnd w:id="114"/>
      <w:bookmarkStart w:id="115" w:name="_Toc184310343"/>
      <w:bookmarkEnd w:id="115"/>
      <w:bookmarkStart w:id="116" w:name="_Toc184312075"/>
      <w:bookmarkEnd w:id="116"/>
      <w:bookmarkStart w:id="117" w:name="_Toc184312084"/>
      <w:bookmarkEnd w:id="117"/>
      <w:bookmarkStart w:id="118" w:name="_Toc184310292"/>
      <w:bookmarkEnd w:id="118"/>
      <w:bookmarkStart w:id="119" w:name="_Toc184314422"/>
      <w:bookmarkEnd w:id="119"/>
      <w:bookmarkStart w:id="120" w:name="_Toc184313287"/>
      <w:bookmarkEnd w:id="120"/>
      <w:bookmarkStart w:id="121" w:name="_Toc184310340"/>
      <w:bookmarkEnd w:id="121"/>
      <w:bookmarkStart w:id="122" w:name="_Toc184308039"/>
      <w:bookmarkEnd w:id="122"/>
      <w:bookmarkStart w:id="123" w:name="_Toc184310342"/>
      <w:bookmarkEnd w:id="123"/>
      <w:bookmarkStart w:id="124" w:name="_Toc184310278"/>
      <w:bookmarkEnd w:id="124"/>
      <w:bookmarkStart w:id="125" w:name="_Toc184308038"/>
      <w:bookmarkEnd w:id="125"/>
      <w:bookmarkStart w:id="126" w:name="_Toc184312116"/>
      <w:bookmarkEnd w:id="126"/>
      <w:bookmarkStart w:id="127" w:name="_Toc184313243"/>
      <w:bookmarkEnd w:id="127"/>
      <w:bookmarkStart w:id="128" w:name="_Toc184312134"/>
      <w:bookmarkEnd w:id="128"/>
      <w:bookmarkStart w:id="129" w:name="_Toc184308044"/>
      <w:bookmarkEnd w:id="129"/>
      <w:bookmarkStart w:id="130" w:name="_Toc184313309"/>
      <w:bookmarkEnd w:id="130"/>
      <w:bookmarkStart w:id="131" w:name="_Toc184314454"/>
      <w:bookmarkEnd w:id="131"/>
      <w:bookmarkStart w:id="132" w:name="_Toc184313270"/>
      <w:bookmarkEnd w:id="132"/>
      <w:bookmarkStart w:id="133" w:name="_Toc184308061"/>
      <w:bookmarkEnd w:id="133"/>
      <w:bookmarkStart w:id="134" w:name="_Toc184310298"/>
      <w:bookmarkEnd w:id="134"/>
      <w:bookmarkStart w:id="135" w:name="_Toc184314411"/>
      <w:bookmarkEnd w:id="135"/>
      <w:bookmarkStart w:id="136" w:name="_Toc184308104"/>
      <w:bookmarkEnd w:id="136"/>
      <w:bookmarkStart w:id="137" w:name="_Toc184312080"/>
      <w:bookmarkEnd w:id="137"/>
      <w:bookmarkStart w:id="138" w:name="_Toc184314446"/>
      <w:bookmarkEnd w:id="138"/>
      <w:bookmarkStart w:id="139" w:name="_Toc184313280"/>
      <w:bookmarkEnd w:id="139"/>
      <w:bookmarkStart w:id="140" w:name="_Toc184313283"/>
      <w:bookmarkEnd w:id="140"/>
      <w:bookmarkStart w:id="141" w:name="_Toc184308072"/>
      <w:bookmarkEnd w:id="141"/>
      <w:bookmarkStart w:id="142" w:name="_Toc184312096"/>
      <w:bookmarkEnd w:id="142"/>
      <w:bookmarkStart w:id="143" w:name="_Toc184313267"/>
      <w:bookmarkEnd w:id="143"/>
      <w:bookmarkStart w:id="144" w:name="_Toc184314444"/>
      <w:bookmarkEnd w:id="144"/>
      <w:bookmarkStart w:id="145" w:name="_Toc184310318"/>
      <w:bookmarkEnd w:id="145"/>
      <w:bookmarkStart w:id="146" w:name="_Toc184313293"/>
      <w:bookmarkEnd w:id="146"/>
      <w:bookmarkStart w:id="147" w:name="_Toc184310315"/>
      <w:bookmarkEnd w:id="147"/>
      <w:bookmarkStart w:id="148" w:name="_Toc184310277"/>
      <w:bookmarkEnd w:id="148"/>
      <w:bookmarkStart w:id="149" w:name="_Toc184310306"/>
      <w:bookmarkEnd w:id="149"/>
      <w:bookmarkStart w:id="150" w:name="_Toc184314412"/>
      <w:bookmarkEnd w:id="150"/>
      <w:bookmarkStart w:id="151" w:name="_Toc184310332"/>
      <w:bookmarkEnd w:id="151"/>
      <w:bookmarkStart w:id="152" w:name="_Toc184313288"/>
      <w:bookmarkEnd w:id="152"/>
      <w:bookmarkStart w:id="153" w:name="_Toc184313252"/>
      <w:bookmarkEnd w:id="153"/>
      <w:bookmarkStart w:id="154" w:name="_Toc184308040"/>
      <w:bookmarkEnd w:id="154"/>
      <w:bookmarkStart w:id="155" w:name="_Toc184313289"/>
      <w:bookmarkEnd w:id="155"/>
      <w:bookmarkStart w:id="156" w:name="_Toc184310308"/>
      <w:bookmarkEnd w:id="156"/>
      <w:bookmarkStart w:id="157" w:name="_Toc184310307"/>
      <w:bookmarkEnd w:id="157"/>
      <w:bookmarkStart w:id="158" w:name="_Toc184313310"/>
      <w:bookmarkEnd w:id="158"/>
      <w:bookmarkStart w:id="159" w:name="_Toc184313255"/>
      <w:bookmarkEnd w:id="159"/>
      <w:bookmarkStart w:id="160" w:name="_Toc184314450"/>
      <w:bookmarkEnd w:id="160"/>
      <w:bookmarkStart w:id="161" w:name="_Toc184313273"/>
      <w:bookmarkEnd w:id="161"/>
      <w:bookmarkStart w:id="162" w:name="_Toc184310291"/>
      <w:bookmarkEnd w:id="162"/>
      <w:bookmarkStart w:id="163" w:name="_Toc184313291"/>
      <w:bookmarkEnd w:id="163"/>
      <w:bookmarkStart w:id="164" w:name="_Toc184312070"/>
      <w:bookmarkEnd w:id="164"/>
      <w:bookmarkStart w:id="165" w:name="_Toc184314459"/>
      <w:bookmarkEnd w:id="165"/>
      <w:bookmarkStart w:id="166" w:name="_Toc184313249"/>
      <w:bookmarkEnd w:id="166"/>
      <w:bookmarkStart w:id="167" w:name="_Toc184314481"/>
      <w:bookmarkEnd w:id="167"/>
      <w:bookmarkStart w:id="168" w:name="_Toc184308083"/>
      <w:bookmarkEnd w:id="168"/>
      <w:bookmarkStart w:id="169" w:name="_Toc184312104"/>
      <w:bookmarkEnd w:id="169"/>
      <w:bookmarkStart w:id="170" w:name="_Toc184310329"/>
      <w:bookmarkEnd w:id="170"/>
      <w:bookmarkStart w:id="171" w:name="_Toc184313242"/>
      <w:bookmarkEnd w:id="171"/>
      <w:bookmarkStart w:id="172" w:name="_Toc184308066"/>
      <w:bookmarkEnd w:id="172"/>
      <w:bookmarkStart w:id="173" w:name="_Toc184310336"/>
      <w:bookmarkEnd w:id="173"/>
      <w:bookmarkStart w:id="174" w:name="_Toc184312138"/>
      <w:bookmarkEnd w:id="174"/>
      <w:bookmarkStart w:id="175" w:name="_Toc184310327"/>
      <w:bookmarkEnd w:id="175"/>
      <w:bookmarkStart w:id="176" w:name="_Toc184312090"/>
      <w:bookmarkEnd w:id="176"/>
      <w:bookmarkStart w:id="177" w:name="_Toc184312073"/>
      <w:bookmarkEnd w:id="177"/>
      <w:bookmarkStart w:id="178" w:name="_Toc184308091"/>
      <w:bookmarkEnd w:id="178"/>
      <w:bookmarkStart w:id="179" w:name="_Toc184313263"/>
      <w:bookmarkEnd w:id="179"/>
      <w:bookmarkStart w:id="180" w:name="_Toc184314482"/>
      <w:bookmarkEnd w:id="180"/>
      <w:bookmarkStart w:id="181" w:name="_Toc184314443"/>
      <w:bookmarkEnd w:id="181"/>
      <w:bookmarkStart w:id="182" w:name="_Toc184313275"/>
      <w:bookmarkEnd w:id="182"/>
      <w:bookmarkStart w:id="183" w:name="_Toc184308064"/>
      <w:bookmarkEnd w:id="183"/>
      <w:bookmarkStart w:id="184" w:name="_Toc184314445"/>
      <w:bookmarkEnd w:id="184"/>
      <w:bookmarkStart w:id="185" w:name="_Toc184310293"/>
      <w:bookmarkEnd w:id="185"/>
      <w:bookmarkStart w:id="186" w:name="_Toc184313290"/>
      <w:bookmarkEnd w:id="186"/>
      <w:bookmarkStart w:id="187" w:name="_Toc184314423"/>
      <w:bookmarkEnd w:id="187"/>
      <w:bookmarkStart w:id="188" w:name="_Toc184308089"/>
      <w:bookmarkEnd w:id="188"/>
      <w:bookmarkStart w:id="189" w:name="_Toc184310276"/>
      <w:bookmarkEnd w:id="189"/>
      <w:bookmarkStart w:id="190" w:name="_Toc184310283"/>
      <w:bookmarkEnd w:id="190"/>
      <w:bookmarkStart w:id="191" w:name="_Toc184313245"/>
      <w:bookmarkEnd w:id="191"/>
      <w:bookmarkStart w:id="192" w:name="_Toc184310314"/>
      <w:bookmarkEnd w:id="192"/>
      <w:bookmarkStart w:id="193" w:name="_Toc184312129"/>
      <w:bookmarkEnd w:id="193"/>
      <w:bookmarkStart w:id="194" w:name="_Toc184314457"/>
      <w:bookmarkEnd w:id="194"/>
      <w:bookmarkStart w:id="195" w:name="_Toc184314466"/>
      <w:bookmarkEnd w:id="195"/>
      <w:bookmarkStart w:id="196" w:name="_Toc184312125"/>
      <w:bookmarkEnd w:id="196"/>
      <w:bookmarkStart w:id="197" w:name="_Toc184308100"/>
      <w:bookmarkEnd w:id="197"/>
      <w:bookmarkStart w:id="198" w:name="_Toc184310301"/>
      <w:bookmarkEnd w:id="198"/>
      <w:bookmarkStart w:id="199" w:name="_Toc184308102"/>
      <w:bookmarkEnd w:id="199"/>
      <w:bookmarkStart w:id="200" w:name="_Toc184308055"/>
      <w:bookmarkEnd w:id="200"/>
      <w:bookmarkStart w:id="201" w:name="_Toc184314419"/>
      <w:bookmarkEnd w:id="201"/>
      <w:bookmarkStart w:id="202" w:name="_Toc184308080"/>
      <w:bookmarkEnd w:id="202"/>
      <w:bookmarkStart w:id="203" w:name="_Toc184313254"/>
      <w:bookmarkEnd w:id="203"/>
      <w:bookmarkStart w:id="204" w:name="_Toc184313251"/>
      <w:bookmarkEnd w:id="204"/>
      <w:bookmarkStart w:id="205" w:name="_Toc184308043"/>
      <w:bookmarkEnd w:id="205"/>
      <w:bookmarkStart w:id="206" w:name="_Toc184313279"/>
      <w:bookmarkEnd w:id="206"/>
      <w:bookmarkStart w:id="207" w:name="_Toc184314461"/>
      <w:bookmarkEnd w:id="207"/>
      <w:bookmarkStart w:id="208" w:name="_Toc184310274"/>
      <w:bookmarkEnd w:id="208"/>
      <w:bookmarkStart w:id="209" w:name="_Toc184308036"/>
      <w:bookmarkEnd w:id="209"/>
      <w:bookmarkStart w:id="210" w:name="_Toc184310333"/>
      <w:bookmarkEnd w:id="210"/>
      <w:bookmarkStart w:id="211" w:name="_Toc184310284"/>
      <w:bookmarkEnd w:id="211"/>
      <w:bookmarkStart w:id="212" w:name="_Toc184308045"/>
      <w:bookmarkEnd w:id="212"/>
      <w:bookmarkStart w:id="213" w:name="_Toc184310290"/>
      <w:bookmarkEnd w:id="213"/>
      <w:bookmarkStart w:id="214" w:name="_Toc184313301"/>
      <w:bookmarkEnd w:id="214"/>
      <w:bookmarkStart w:id="215" w:name="_Toc184310286"/>
      <w:bookmarkEnd w:id="215"/>
      <w:bookmarkStart w:id="216" w:name="_Toc184310324"/>
      <w:bookmarkEnd w:id="216"/>
      <w:bookmarkStart w:id="217" w:name="_Toc184312076"/>
      <w:bookmarkEnd w:id="217"/>
      <w:bookmarkStart w:id="218" w:name="_Toc184312102"/>
      <w:bookmarkEnd w:id="218"/>
      <w:bookmarkStart w:id="219" w:name="_Toc184308059"/>
      <w:bookmarkEnd w:id="219"/>
      <w:bookmarkStart w:id="220" w:name="_Toc184313295"/>
      <w:bookmarkEnd w:id="220"/>
      <w:bookmarkStart w:id="221" w:name="_Toc184312114"/>
      <w:bookmarkEnd w:id="221"/>
      <w:bookmarkStart w:id="222" w:name="_Toc184308060"/>
      <w:bookmarkEnd w:id="222"/>
      <w:bookmarkStart w:id="223" w:name="_Toc184312124"/>
      <w:bookmarkEnd w:id="223"/>
      <w:bookmarkStart w:id="224" w:name="_Toc184308037"/>
      <w:bookmarkEnd w:id="224"/>
      <w:bookmarkStart w:id="225" w:name="_Toc184310279"/>
      <w:bookmarkEnd w:id="225"/>
      <w:bookmarkStart w:id="226" w:name="_Toc184314479"/>
      <w:bookmarkEnd w:id="226"/>
      <w:bookmarkStart w:id="227" w:name="_Toc184312097"/>
      <w:bookmarkEnd w:id="227"/>
      <w:bookmarkStart w:id="228" w:name="_Toc184310297"/>
      <w:bookmarkEnd w:id="228"/>
      <w:bookmarkStart w:id="229" w:name="_Toc184312119"/>
      <w:bookmarkEnd w:id="229"/>
      <w:bookmarkStart w:id="230" w:name="_Toc184312069"/>
      <w:bookmarkEnd w:id="230"/>
      <w:bookmarkStart w:id="231" w:name="_Toc184310288"/>
      <w:bookmarkEnd w:id="231"/>
      <w:bookmarkStart w:id="232" w:name="_Toc184308067"/>
      <w:bookmarkEnd w:id="232"/>
      <w:bookmarkStart w:id="233" w:name="_Toc184314429"/>
      <w:bookmarkEnd w:id="233"/>
      <w:bookmarkStart w:id="234" w:name="_Toc184314433"/>
      <w:bookmarkEnd w:id="234"/>
      <w:bookmarkStart w:id="235" w:name="_Toc184312088"/>
      <w:bookmarkEnd w:id="235"/>
      <w:bookmarkStart w:id="236" w:name="_Toc184313284"/>
      <w:bookmarkEnd w:id="236"/>
      <w:bookmarkStart w:id="237" w:name="_Toc184314478"/>
      <w:bookmarkEnd w:id="237"/>
      <w:bookmarkStart w:id="238" w:name="_Toc184312081"/>
      <w:bookmarkEnd w:id="238"/>
      <w:bookmarkStart w:id="239" w:name="_Toc184314452"/>
      <w:bookmarkEnd w:id="239"/>
      <w:bookmarkStart w:id="240" w:name="_Toc184314455"/>
      <w:bookmarkEnd w:id="240"/>
      <w:bookmarkStart w:id="241" w:name="_Toc184308069"/>
      <w:bookmarkEnd w:id="241"/>
      <w:bookmarkStart w:id="242" w:name="_Toc184312108"/>
      <w:bookmarkEnd w:id="242"/>
      <w:bookmarkStart w:id="243" w:name="_Toc184313299"/>
      <w:bookmarkEnd w:id="243"/>
      <w:bookmarkStart w:id="244" w:name="_Toc184312091"/>
      <w:bookmarkEnd w:id="244"/>
      <w:bookmarkStart w:id="245" w:name="_Toc184314447"/>
      <w:bookmarkEnd w:id="245"/>
      <w:bookmarkStart w:id="246" w:name="_Toc184313300"/>
      <w:bookmarkEnd w:id="246"/>
      <w:bookmarkStart w:id="247" w:name="_Toc184308042"/>
      <w:bookmarkEnd w:id="247"/>
      <w:bookmarkStart w:id="248" w:name="_Toc184312135"/>
      <w:bookmarkEnd w:id="248"/>
      <w:bookmarkStart w:id="249" w:name="_Toc184308097"/>
      <w:bookmarkEnd w:id="249"/>
      <w:bookmarkStart w:id="250" w:name="_Toc184313294"/>
      <w:bookmarkEnd w:id="250"/>
      <w:bookmarkStart w:id="251" w:name="_Toc184314469"/>
      <w:bookmarkEnd w:id="251"/>
      <w:bookmarkStart w:id="252" w:name="_Toc184308047"/>
      <w:bookmarkEnd w:id="252"/>
      <w:bookmarkStart w:id="253" w:name="_Toc184310319"/>
      <w:bookmarkEnd w:id="253"/>
      <w:bookmarkStart w:id="254" w:name="_Toc184314442"/>
      <w:bookmarkEnd w:id="254"/>
      <w:bookmarkStart w:id="255" w:name="_Toc184312136"/>
      <w:bookmarkEnd w:id="255"/>
      <w:bookmarkStart w:id="256" w:name="_Toc184312133"/>
      <w:bookmarkEnd w:id="256"/>
      <w:bookmarkStart w:id="257" w:name="_Toc184314426"/>
      <w:bookmarkEnd w:id="257"/>
      <w:bookmarkStart w:id="258" w:name="_Toc184308087"/>
      <w:bookmarkEnd w:id="258"/>
      <w:bookmarkStart w:id="259" w:name="_Toc184308095"/>
      <w:bookmarkEnd w:id="259"/>
      <w:bookmarkStart w:id="260" w:name="_Toc184313298"/>
      <w:bookmarkEnd w:id="260"/>
      <w:bookmarkStart w:id="261" w:name="_Toc184314438"/>
      <w:bookmarkEnd w:id="261"/>
      <w:bookmarkStart w:id="262" w:name="_Toc184313271"/>
      <w:bookmarkEnd w:id="262"/>
      <w:bookmarkStart w:id="263" w:name="_Toc184314425"/>
      <w:bookmarkEnd w:id="263"/>
      <w:bookmarkStart w:id="264" w:name="_Toc184313259"/>
      <w:bookmarkEnd w:id="264"/>
      <w:bookmarkStart w:id="265" w:name="_Toc184313304"/>
      <w:bookmarkEnd w:id="265"/>
      <w:bookmarkStart w:id="266" w:name="_Toc184308082"/>
      <w:bookmarkEnd w:id="266"/>
      <w:bookmarkStart w:id="267" w:name="_Toc184308106"/>
      <w:bookmarkEnd w:id="267"/>
      <w:bookmarkStart w:id="268" w:name="_Toc184312131"/>
      <w:bookmarkEnd w:id="268"/>
      <w:bookmarkStart w:id="269" w:name="_Toc184313256"/>
      <w:bookmarkEnd w:id="269"/>
      <w:bookmarkStart w:id="270" w:name="_Toc184308058"/>
      <w:bookmarkEnd w:id="270"/>
      <w:bookmarkStart w:id="271" w:name="_Toc184308076"/>
      <w:bookmarkEnd w:id="271"/>
      <w:bookmarkStart w:id="272" w:name="_Toc184308065"/>
      <w:bookmarkEnd w:id="272"/>
      <w:bookmarkStart w:id="273" w:name="_Toc184312118"/>
      <w:bookmarkEnd w:id="273"/>
      <w:bookmarkStart w:id="274" w:name="_Toc184308051"/>
      <w:bookmarkEnd w:id="274"/>
      <w:bookmarkStart w:id="275" w:name="_Toc184314436"/>
      <w:bookmarkEnd w:id="275"/>
      <w:bookmarkStart w:id="276" w:name="_Toc184310285"/>
      <w:bookmarkEnd w:id="276"/>
      <w:bookmarkStart w:id="277" w:name="_Toc184308084"/>
      <w:bookmarkEnd w:id="277"/>
      <w:bookmarkStart w:id="278" w:name="_Toc184310337"/>
      <w:bookmarkEnd w:id="278"/>
      <w:bookmarkStart w:id="279" w:name="_Toc184308088"/>
      <w:bookmarkEnd w:id="279"/>
      <w:bookmarkStart w:id="280" w:name="_Toc184308062"/>
      <w:bookmarkEnd w:id="280"/>
      <w:bookmarkStart w:id="281" w:name="_Toc184312122"/>
      <w:bookmarkEnd w:id="281"/>
      <w:bookmarkStart w:id="282" w:name="_Toc184312101"/>
      <w:bookmarkEnd w:id="282"/>
      <w:bookmarkStart w:id="283" w:name="_Toc184314470"/>
      <w:bookmarkEnd w:id="283"/>
      <w:bookmarkStart w:id="284" w:name="_Toc184312121"/>
      <w:bookmarkEnd w:id="284"/>
      <w:bookmarkStart w:id="285" w:name="_Toc184313241"/>
      <w:bookmarkEnd w:id="285"/>
      <w:bookmarkStart w:id="286" w:name="_Toc184313276"/>
      <w:bookmarkEnd w:id="286"/>
      <w:bookmarkStart w:id="287" w:name="_Toc184312067"/>
      <w:bookmarkEnd w:id="287"/>
      <w:bookmarkStart w:id="288" w:name="_Toc184313250"/>
      <w:bookmarkEnd w:id="288"/>
      <w:bookmarkStart w:id="289" w:name="_Toc184313244"/>
      <w:bookmarkEnd w:id="289"/>
      <w:bookmarkStart w:id="290" w:name="_Toc184312074"/>
      <w:bookmarkEnd w:id="290"/>
      <w:bookmarkStart w:id="291" w:name="_Toc184308078"/>
      <w:bookmarkEnd w:id="291"/>
      <w:bookmarkStart w:id="292" w:name="_Toc184314462"/>
      <w:bookmarkEnd w:id="292"/>
      <w:bookmarkStart w:id="293" w:name="_Toc184314480"/>
      <w:bookmarkEnd w:id="293"/>
      <w:bookmarkStart w:id="294" w:name="_Toc184313264"/>
      <w:bookmarkEnd w:id="294"/>
      <w:bookmarkStart w:id="295" w:name="_Toc184313238"/>
      <w:bookmarkEnd w:id="295"/>
      <w:bookmarkStart w:id="296" w:name="_Toc184312079"/>
      <w:bookmarkEnd w:id="296"/>
      <w:bookmarkStart w:id="297" w:name="_Toc184310302"/>
      <w:bookmarkEnd w:id="297"/>
      <w:bookmarkStart w:id="298" w:name="_Toc184313248"/>
      <w:bookmarkEnd w:id="298"/>
      <w:bookmarkStart w:id="299" w:name="_Toc184308068"/>
      <w:bookmarkEnd w:id="299"/>
      <w:bookmarkStart w:id="300" w:name="_Toc184308054"/>
      <w:bookmarkEnd w:id="300"/>
      <w:bookmarkStart w:id="301" w:name="_Toc184310287"/>
      <w:bookmarkEnd w:id="301"/>
      <w:bookmarkStart w:id="302" w:name="_Toc184314448"/>
      <w:bookmarkEnd w:id="302"/>
      <w:bookmarkStart w:id="303" w:name="_Toc184310321"/>
      <w:bookmarkEnd w:id="303"/>
      <w:bookmarkStart w:id="304" w:name="_Toc184308053"/>
      <w:bookmarkEnd w:id="304"/>
      <w:bookmarkStart w:id="305" w:name="_Toc184312106"/>
      <w:bookmarkEnd w:id="305"/>
      <w:bookmarkStart w:id="306" w:name="_Toc184308096"/>
      <w:bookmarkEnd w:id="306"/>
      <w:bookmarkStart w:id="307" w:name="_Toc184313308"/>
      <w:bookmarkEnd w:id="307"/>
      <w:bookmarkStart w:id="308" w:name="_Toc184310317"/>
      <w:bookmarkEnd w:id="308"/>
      <w:bookmarkStart w:id="309" w:name="_Toc184314474"/>
      <w:bookmarkEnd w:id="309"/>
      <w:bookmarkStart w:id="310" w:name="_Toc184310334"/>
      <w:bookmarkEnd w:id="310"/>
      <w:bookmarkStart w:id="311" w:name="_Toc184308049"/>
      <w:bookmarkEnd w:id="311"/>
      <w:bookmarkStart w:id="312" w:name="_Toc184314418"/>
      <w:bookmarkEnd w:id="312"/>
      <w:bookmarkStart w:id="313" w:name="_Toc184314449"/>
      <w:bookmarkEnd w:id="313"/>
      <w:bookmarkStart w:id="314" w:name="_Toc184314465"/>
      <w:bookmarkEnd w:id="314"/>
      <w:bookmarkStart w:id="315" w:name="_Toc184310326"/>
      <w:bookmarkEnd w:id="315"/>
      <w:bookmarkStart w:id="316" w:name="_Toc184313285"/>
      <w:bookmarkEnd w:id="316"/>
      <w:bookmarkStart w:id="317" w:name="_Toc184312103"/>
      <w:bookmarkEnd w:id="317"/>
      <w:bookmarkStart w:id="318" w:name="_Toc184312132"/>
      <w:bookmarkEnd w:id="318"/>
      <w:bookmarkStart w:id="319" w:name="_Toc184310295"/>
      <w:bookmarkEnd w:id="319"/>
      <w:bookmarkStart w:id="320" w:name="_Toc184313274"/>
      <w:bookmarkEnd w:id="320"/>
      <w:bookmarkStart w:id="321" w:name="_Toc184308107"/>
      <w:bookmarkEnd w:id="321"/>
      <w:bookmarkStart w:id="322" w:name="_Toc184310323"/>
      <w:bookmarkEnd w:id="322"/>
      <w:bookmarkStart w:id="323" w:name="_Toc184310309"/>
      <w:bookmarkEnd w:id="323"/>
      <w:bookmarkStart w:id="324" w:name="_Toc184312107"/>
      <w:bookmarkEnd w:id="324"/>
      <w:bookmarkStart w:id="325" w:name="_Toc184314439"/>
      <w:bookmarkEnd w:id="325"/>
      <w:bookmarkStart w:id="326" w:name="_Toc184312109"/>
      <w:bookmarkEnd w:id="326"/>
      <w:bookmarkStart w:id="327" w:name="_Toc184310275"/>
      <w:bookmarkEnd w:id="327"/>
      <w:bookmarkStart w:id="328" w:name="_Toc184314451"/>
      <w:bookmarkEnd w:id="328"/>
      <w:bookmarkStart w:id="329" w:name="_Toc184312139"/>
      <w:bookmarkEnd w:id="329"/>
      <w:bookmarkStart w:id="330" w:name="_Toc184310280"/>
      <w:bookmarkEnd w:id="330"/>
      <w:bookmarkStart w:id="331" w:name="_Toc184312098"/>
      <w:bookmarkEnd w:id="331"/>
      <w:bookmarkStart w:id="332" w:name="_Toc184314464"/>
      <w:bookmarkEnd w:id="332"/>
      <w:bookmarkStart w:id="333" w:name="_Toc184313268"/>
      <w:bookmarkEnd w:id="333"/>
      <w:bookmarkStart w:id="334" w:name="_Toc184313265"/>
      <w:bookmarkEnd w:id="334"/>
      <w:bookmarkStart w:id="335" w:name="_Toc184313269"/>
      <w:bookmarkEnd w:id="335"/>
      <w:bookmarkStart w:id="336" w:name="_Toc184308105"/>
      <w:bookmarkEnd w:id="336"/>
      <w:bookmarkStart w:id="337" w:name="_Toc184314475"/>
      <w:bookmarkEnd w:id="337"/>
      <w:bookmarkStart w:id="338" w:name="_Toc184312078"/>
      <w:bookmarkEnd w:id="338"/>
      <w:bookmarkStart w:id="339" w:name="_Toc184308046"/>
      <w:bookmarkEnd w:id="339"/>
      <w:bookmarkStart w:id="340" w:name="_Toc184308077"/>
      <w:bookmarkEnd w:id="340"/>
      <w:bookmarkStart w:id="341" w:name="_Toc184310272"/>
      <w:bookmarkEnd w:id="341"/>
      <w:bookmarkStart w:id="342" w:name="_Toc184312092"/>
      <w:bookmarkEnd w:id="342"/>
      <w:bookmarkStart w:id="343" w:name="_Toc184308063"/>
      <w:bookmarkEnd w:id="343"/>
      <w:bookmarkStart w:id="344" w:name="_Toc184313307"/>
      <w:bookmarkEnd w:id="344"/>
      <w:bookmarkStart w:id="345" w:name="_Toc184312087"/>
      <w:bookmarkEnd w:id="345"/>
      <w:bookmarkStart w:id="346" w:name="_Toc184313277"/>
      <w:bookmarkEnd w:id="346"/>
      <w:bookmarkStart w:id="347" w:name="_Toc184313296"/>
      <w:bookmarkEnd w:id="347"/>
      <w:bookmarkStart w:id="348" w:name="_Toc184314410"/>
      <w:bookmarkEnd w:id="348"/>
      <w:bookmarkStart w:id="349" w:name="_Toc184314477"/>
      <w:bookmarkEnd w:id="349"/>
      <w:bookmarkStart w:id="350" w:name="_Toc184314428"/>
      <w:bookmarkEnd w:id="350"/>
      <w:bookmarkStart w:id="351" w:name="_Toc184312095"/>
      <w:bookmarkEnd w:id="351"/>
      <w:bookmarkStart w:id="352" w:name="_Toc184314430"/>
      <w:bookmarkEnd w:id="352"/>
      <w:bookmarkStart w:id="353" w:name="_Toc184308092"/>
      <w:bookmarkEnd w:id="353"/>
      <w:bookmarkStart w:id="354" w:name="_Toc184310341"/>
      <w:bookmarkEnd w:id="354"/>
      <w:bookmarkStart w:id="355" w:name="_Toc184312071"/>
      <w:bookmarkEnd w:id="355"/>
      <w:bookmarkStart w:id="356" w:name="_Toc184312068"/>
      <w:bookmarkEnd w:id="356"/>
      <w:bookmarkStart w:id="357" w:name="_Toc184308086"/>
      <w:bookmarkEnd w:id="357"/>
      <w:bookmarkStart w:id="358" w:name="_Toc184312127"/>
      <w:bookmarkEnd w:id="358"/>
      <w:bookmarkStart w:id="359" w:name="_Toc184308041"/>
      <w:bookmarkEnd w:id="359"/>
      <w:bookmarkStart w:id="360" w:name="_Toc184314420"/>
      <w:bookmarkEnd w:id="360"/>
      <w:bookmarkStart w:id="361" w:name="_Toc184312137"/>
      <w:bookmarkEnd w:id="361"/>
      <w:bookmarkStart w:id="362" w:name="_Toc184312094"/>
      <w:bookmarkEnd w:id="362"/>
      <w:bookmarkStart w:id="363" w:name="_Toc184313246"/>
      <w:bookmarkEnd w:id="363"/>
      <w:bookmarkStart w:id="364" w:name="_Toc184308079"/>
      <w:bookmarkEnd w:id="364"/>
      <w:bookmarkStart w:id="365" w:name="_Toc184308108"/>
      <w:bookmarkEnd w:id="365"/>
      <w:bookmarkStart w:id="366" w:name="_Toc184313303"/>
      <w:bookmarkEnd w:id="366"/>
      <w:bookmarkStart w:id="367" w:name="_Toc184310311"/>
      <w:bookmarkEnd w:id="367"/>
      <w:bookmarkStart w:id="368" w:name="_Toc184308085"/>
      <w:bookmarkEnd w:id="368"/>
      <w:bookmarkStart w:id="369" w:name="_Toc184308101"/>
      <w:bookmarkEnd w:id="369"/>
      <w:bookmarkStart w:id="370" w:name="_Toc184312072"/>
      <w:bookmarkEnd w:id="370"/>
      <w:bookmarkStart w:id="371" w:name="_Toc184314434"/>
      <w:bookmarkEnd w:id="371"/>
      <w:bookmarkStart w:id="372" w:name="_Toc184312112"/>
      <w:bookmarkEnd w:id="372"/>
      <w:bookmarkStart w:id="373" w:name="_Toc184308074"/>
      <w:bookmarkEnd w:id="373"/>
      <w:bookmarkStart w:id="374" w:name="_Toc184312120"/>
      <w:bookmarkEnd w:id="374"/>
      <w:bookmarkStart w:id="375" w:name="_Toc184310304"/>
      <w:bookmarkEnd w:id="375"/>
      <w:bookmarkStart w:id="376" w:name="_Toc184314415"/>
      <w:bookmarkEnd w:id="376"/>
      <w:bookmarkStart w:id="377" w:name="_Toc184314463"/>
      <w:bookmarkEnd w:id="377"/>
      <w:bookmarkStart w:id="378" w:name="_Toc184310335"/>
      <w:bookmarkEnd w:id="378"/>
      <w:bookmarkStart w:id="379" w:name="_Toc184314424"/>
      <w:bookmarkEnd w:id="379"/>
      <w:bookmarkStart w:id="380" w:name="_Toc184314414"/>
      <w:bookmarkEnd w:id="380"/>
      <w:bookmarkStart w:id="381" w:name="_Toc184310320"/>
      <w:bookmarkEnd w:id="381"/>
      <w:bookmarkStart w:id="382" w:name="_Toc184310273"/>
      <w:bookmarkEnd w:id="382"/>
      <w:bookmarkStart w:id="383" w:name="_Toc184310338"/>
      <w:bookmarkEnd w:id="383"/>
      <w:bookmarkStart w:id="384" w:name="_Toc184313260"/>
      <w:bookmarkEnd w:id="384"/>
      <w:bookmarkStart w:id="385" w:name="_Toc184310328"/>
      <w:bookmarkEnd w:id="385"/>
      <w:bookmarkStart w:id="386" w:name="_Toc184310313"/>
      <w:bookmarkEnd w:id="386"/>
      <w:bookmarkStart w:id="387" w:name="_Toc184310312"/>
      <w:bookmarkEnd w:id="387"/>
      <w:bookmarkStart w:id="388" w:name="_Toc184313262"/>
      <w:bookmarkEnd w:id="388"/>
      <w:bookmarkStart w:id="389" w:name="_Toc184312085"/>
      <w:bookmarkEnd w:id="389"/>
      <w:bookmarkStart w:id="390" w:name="_Toc184313282"/>
      <w:bookmarkEnd w:id="390"/>
      <w:bookmarkStart w:id="391" w:name="_Toc184312128"/>
      <w:bookmarkEnd w:id="391"/>
      <w:bookmarkStart w:id="392" w:name="_Toc184308081"/>
      <w:bookmarkEnd w:id="392"/>
      <w:bookmarkStart w:id="393" w:name="_Toc184310339"/>
      <w:bookmarkEnd w:id="393"/>
      <w:bookmarkStart w:id="394" w:name="_Toc184310344"/>
      <w:bookmarkEnd w:id="394"/>
      <w:bookmarkStart w:id="395" w:name="_Toc184313305"/>
      <w:bookmarkEnd w:id="395"/>
      <w:bookmarkStart w:id="396" w:name="_Toc184308070"/>
      <w:bookmarkEnd w:id="396"/>
      <w:bookmarkStart w:id="397" w:name="_Toc184313266"/>
      <w:bookmarkEnd w:id="397"/>
      <w:r>
        <w:rPr>
          <w:rFonts w:hint="eastAsia" w:ascii="宋体" w:hAnsi="宋体" w:eastAsia="宋体" w:cs="宋体"/>
          <w:color w:val="auto"/>
          <w:sz w:val="36"/>
          <w:szCs w:val="36"/>
          <w:highlight w:val="none"/>
        </w:rPr>
        <w:t>评标办法</w:t>
      </w:r>
      <w:bookmarkEnd w:id="31"/>
      <w:bookmarkEnd w:id="32"/>
    </w:p>
    <w:p w14:paraId="03D7DBFB">
      <w:pPr>
        <w:shd w:val="clea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p>
    <w:tbl>
      <w:tblPr>
        <w:tblStyle w:val="24"/>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6"/>
        <w:gridCol w:w="1666"/>
        <w:gridCol w:w="6791"/>
        <w:gridCol w:w="852"/>
      </w:tblGrid>
      <w:tr w14:paraId="0505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jc w:val="center"/>
        </w:trPr>
        <w:tc>
          <w:tcPr>
            <w:tcW w:w="100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3AA9B65">
            <w:pPr>
              <w:keepNext w:val="0"/>
              <w:keepLines w:val="0"/>
              <w:pageBreakBefore w:val="0"/>
              <w:widowControl w:val="0"/>
              <w:shd w:val="clear"/>
              <w:kinsoku/>
              <w:wordWrap/>
              <w:overflowPunct/>
              <w:topLinePunct w:val="0"/>
              <w:autoSpaceDE w:val="0"/>
              <w:autoSpaceDN w:val="0"/>
              <w:bidi w:val="0"/>
              <w:adjustRightInd w:val="0"/>
              <w:snapToGrid/>
              <w:spacing w:line="320" w:lineRule="exact"/>
              <w:ind w:left="-101" w:leftChars="-48" w:right="-103" w:rightChars="-49"/>
              <w:jc w:val="center"/>
              <w:textAlignment w:val="auto"/>
              <w:rPr>
                <w:rFonts w:hint="eastAsia"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标准（商务技术分70分）</w:t>
            </w:r>
          </w:p>
        </w:tc>
      </w:tr>
      <w:tr w14:paraId="5489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03FEF">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1196E">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EBE8E">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DB81C1">
            <w:pPr>
              <w:keepNext w:val="0"/>
              <w:keepLines w:val="0"/>
              <w:pageBreakBefore w:val="0"/>
              <w:widowControl w:val="0"/>
              <w:shd w:val="clear"/>
              <w:kinsoku/>
              <w:wordWrap/>
              <w:overflowPunct/>
              <w:topLinePunct w:val="0"/>
              <w:autoSpaceDE w:val="0"/>
              <w:autoSpaceDN w:val="0"/>
              <w:bidi w:val="0"/>
              <w:adjustRightInd w:val="0"/>
              <w:snapToGrid/>
              <w:spacing w:line="320" w:lineRule="exact"/>
              <w:ind w:left="-101" w:leftChars="-48" w:right="-103" w:rightChars="-4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5D3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EAEEF">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8E8C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体系认证</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BF766D">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投标人或产品制造商具有质量管理体系认证证书得1分、具有职业健康安全管理体系认证证书得1</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、具有环境管理体系认证证书得1分，最高得3分。</w:t>
            </w:r>
          </w:p>
          <w:p w14:paraId="7F69047F">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zh-CN"/>
              </w:rPr>
              <w:t>需提供</w:t>
            </w:r>
            <w:r>
              <w:rPr>
                <w:rFonts w:hint="eastAsia" w:ascii="仿宋" w:hAnsi="仿宋" w:eastAsia="仿宋" w:cs="仿宋"/>
                <w:b/>
                <w:bCs/>
                <w:color w:val="auto"/>
                <w:sz w:val="24"/>
                <w:szCs w:val="24"/>
                <w:highlight w:val="none"/>
              </w:rPr>
              <w:t>有效期内的</w:t>
            </w:r>
            <w:r>
              <w:rPr>
                <w:rFonts w:hint="eastAsia" w:ascii="仿宋" w:hAnsi="仿宋" w:eastAsia="仿宋" w:cs="仿宋"/>
                <w:b/>
                <w:bCs/>
                <w:color w:val="auto"/>
                <w:sz w:val="24"/>
                <w:szCs w:val="24"/>
                <w:highlight w:val="none"/>
                <w:lang w:val="zh-CN"/>
              </w:rPr>
              <w:t>证书扫描件</w:t>
            </w:r>
            <w:r>
              <w:rPr>
                <w:rFonts w:hint="eastAsia" w:ascii="仿宋" w:hAnsi="仿宋" w:eastAsia="仿宋" w:cs="仿宋"/>
                <w:b/>
                <w:bCs/>
                <w:color w:val="auto"/>
                <w:sz w:val="24"/>
                <w:szCs w:val="24"/>
                <w:highlight w:val="none"/>
              </w:rPr>
              <w:t>和国家认证认可监督管理委员会官网截图证明材料（https://www.cnca.gov.cn/）</w:t>
            </w:r>
            <w:r>
              <w:rPr>
                <w:rFonts w:hint="eastAsia" w:ascii="仿宋" w:hAnsi="仿宋" w:eastAsia="仿宋" w:cs="仿宋"/>
                <w:b/>
                <w:bCs/>
                <w:color w:val="auto"/>
                <w:sz w:val="24"/>
                <w:szCs w:val="24"/>
                <w:highlight w:val="none"/>
                <w:lang w:val="zh-CN"/>
              </w:rPr>
              <w:t>并加盖</w:t>
            </w:r>
            <w:r>
              <w:rPr>
                <w:rFonts w:hint="eastAsia" w:ascii="仿宋" w:hAnsi="仿宋" w:eastAsia="仿宋" w:cs="仿宋"/>
                <w:b/>
                <w:bCs/>
                <w:color w:val="auto"/>
                <w:sz w:val="24"/>
                <w:szCs w:val="24"/>
                <w:highlight w:val="none"/>
              </w:rPr>
              <w:t>投标人CA签章</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rPr>
              <w:t>不提供或提供不全的不得分</w:t>
            </w:r>
            <w:r>
              <w:rPr>
                <w:rFonts w:hint="eastAsia" w:ascii="仿宋" w:hAnsi="仿宋" w:eastAsia="仿宋" w:cs="仿宋"/>
                <w:b/>
                <w:bCs/>
                <w:color w:val="auto"/>
                <w:sz w:val="24"/>
                <w:szCs w:val="24"/>
                <w:highlight w:val="none"/>
                <w:lang w:eastAsia="zh-CN"/>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5B83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3分</w:t>
            </w:r>
          </w:p>
        </w:tc>
      </w:tr>
      <w:tr w14:paraId="7FB7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5C84D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5516E">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项目业绩</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B79B6B">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投标人或产品制造商自2023年1月1日以来（以合同签订时间为准），具有类似项目成功业绩的，每个业绩得1分，最高得3分。</w:t>
            </w:r>
            <w:r>
              <w:rPr>
                <w:rFonts w:hint="eastAsia" w:ascii="仿宋" w:hAnsi="仿宋" w:eastAsia="仿宋" w:cs="仿宋"/>
                <w:b/>
                <w:bCs/>
                <w:color w:val="auto"/>
                <w:sz w:val="24"/>
                <w:szCs w:val="24"/>
                <w:highlight w:val="none"/>
              </w:rPr>
              <w:t>注：需同时提供业绩的合同</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件、业绩项目经验收合格（或履约完成）的相关证明材料，以上材料均需</w:t>
            </w:r>
            <w:r>
              <w:rPr>
                <w:rFonts w:hint="eastAsia" w:ascii="仿宋" w:hAnsi="仿宋" w:eastAsia="仿宋" w:cs="仿宋"/>
                <w:b/>
                <w:bCs/>
                <w:color w:val="auto"/>
                <w:sz w:val="24"/>
                <w:szCs w:val="24"/>
                <w:highlight w:val="none"/>
                <w:lang w:val="zh-CN"/>
              </w:rPr>
              <w:t>加盖</w:t>
            </w:r>
            <w:r>
              <w:rPr>
                <w:rFonts w:hint="eastAsia" w:ascii="仿宋" w:hAnsi="仿宋" w:eastAsia="仿宋" w:cs="仿宋"/>
                <w:b/>
                <w:bCs/>
                <w:color w:val="auto"/>
                <w:sz w:val="24"/>
                <w:szCs w:val="24"/>
                <w:highlight w:val="none"/>
              </w:rPr>
              <w:t>投标人CA签章，不提供或提供不全的不得分</w:t>
            </w:r>
            <w:r>
              <w:rPr>
                <w:rFonts w:hint="eastAsia" w:ascii="仿宋" w:hAnsi="仿宋" w:eastAsia="仿宋" w:cs="仿宋"/>
                <w:b/>
                <w:bCs/>
                <w:color w:val="auto"/>
                <w:sz w:val="24"/>
                <w:szCs w:val="24"/>
                <w:highlight w:val="none"/>
                <w:lang w:eastAsia="zh-CN"/>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2216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3分</w:t>
            </w:r>
          </w:p>
        </w:tc>
      </w:tr>
      <w:tr w14:paraId="0E2F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B53413">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1666" w:type="dxa"/>
            <w:tcBorders>
              <w:top w:val="single" w:color="auto" w:sz="4" w:space="0"/>
              <w:left w:val="single" w:color="auto" w:sz="4" w:space="0"/>
              <w:right w:val="single" w:color="auto" w:sz="4" w:space="0"/>
            </w:tcBorders>
            <w:shd w:val="clear" w:color="auto" w:fill="auto"/>
            <w:noWrap w:val="0"/>
            <w:vAlign w:val="center"/>
          </w:tcPr>
          <w:p w14:paraId="60F8B548">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投标产品技术响应</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8580B5">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评委根据投标人提供的技术参数要求是否满足招标文件技术参数要求情况打分。</w:t>
            </w:r>
          </w:p>
          <w:p w14:paraId="2F1D3C9D">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①全部满足招标文件技术参数要求内容的得1</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14:paraId="4C2C8B24">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②招标文件内带“★”标识的为实质性响应条款或要求，不满足则作无效标处理；带“</w:t>
            </w:r>
            <w:r>
              <w:rPr>
                <w:rFonts w:hint="eastAsia" w:ascii="仿宋" w:hAnsi="仿宋" w:eastAsia="仿宋" w:cs="仿宋"/>
                <w:b/>
                <w:bCs/>
                <w:snapToGrid w:val="0"/>
                <w:color w:val="auto"/>
                <w:sz w:val="24"/>
                <w:szCs w:val="24"/>
                <w:highlight w:val="none"/>
              </w:rPr>
              <w:t>▲</w:t>
            </w:r>
            <w:r>
              <w:rPr>
                <w:rFonts w:hint="eastAsia" w:ascii="仿宋" w:hAnsi="仿宋" w:eastAsia="仿宋" w:cs="仿宋"/>
                <w:color w:val="auto"/>
                <w:sz w:val="24"/>
                <w:szCs w:val="24"/>
                <w:highlight w:val="none"/>
              </w:rPr>
              <w:t>”号标识的条款或要求为重要技术参数指标或者要求，每负偏离一项扣2分，扣完为止；其他技术指标或参数要求每负偏离一项扣1分，扣完为止。</w:t>
            </w:r>
          </w:p>
          <w:p w14:paraId="595FA44E">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注：本项最高得1</w:t>
            </w:r>
            <w:r>
              <w:rPr>
                <w:rFonts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rPr>
              <w:t>分；其中相同产品的相同参数不满足的，不重复扣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2333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分</w:t>
            </w:r>
          </w:p>
        </w:tc>
      </w:tr>
      <w:tr w14:paraId="3B3E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E1A798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4</w:t>
            </w:r>
          </w:p>
        </w:tc>
        <w:tc>
          <w:tcPr>
            <w:tcW w:w="1666" w:type="dxa"/>
            <w:tcBorders>
              <w:top w:val="single" w:color="auto" w:sz="4" w:space="0"/>
              <w:left w:val="single" w:color="auto" w:sz="4" w:space="0"/>
              <w:right w:val="single" w:color="auto" w:sz="4" w:space="0"/>
            </w:tcBorders>
            <w:shd w:val="clear" w:color="auto" w:fill="auto"/>
            <w:noWrap w:val="0"/>
            <w:vAlign w:val="center"/>
          </w:tcPr>
          <w:p w14:paraId="32D1A132">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设计方案</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DE466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zh-CN"/>
              </w:rPr>
              <w:t>根据投标人提供的厨房整体平面图、水电图、可操作性进行评议：整体效果满足使用需求且美观、协调的得</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分；整体效果基本满足使用需求且较美观、协调的得</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分；不能满足使用需求且整体布置不协调的得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CB80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3分</w:t>
            </w:r>
          </w:p>
        </w:tc>
      </w:tr>
      <w:tr w14:paraId="692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3A44DE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5</w:t>
            </w:r>
          </w:p>
        </w:tc>
        <w:tc>
          <w:tcPr>
            <w:tcW w:w="1666" w:type="dxa"/>
            <w:tcBorders>
              <w:top w:val="single" w:color="auto" w:sz="4" w:space="0"/>
              <w:left w:val="single" w:color="auto" w:sz="4" w:space="0"/>
              <w:right w:val="single" w:color="auto" w:sz="4" w:space="0"/>
            </w:tcBorders>
            <w:shd w:val="clear" w:color="auto" w:fill="auto"/>
            <w:noWrap w:val="0"/>
            <w:vAlign w:val="center"/>
          </w:tcPr>
          <w:p w14:paraId="166E8C4E">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项目理解</w:t>
            </w:r>
          </w:p>
        </w:tc>
        <w:tc>
          <w:tcPr>
            <w:tcW w:w="6791" w:type="dxa"/>
            <w:tcBorders>
              <w:top w:val="single" w:color="auto" w:sz="4" w:space="0"/>
              <w:left w:val="single" w:color="auto" w:sz="4" w:space="0"/>
              <w:right w:val="single" w:color="auto" w:sz="4" w:space="0"/>
            </w:tcBorders>
            <w:shd w:val="clear" w:color="auto" w:fill="auto"/>
            <w:noWrap w:val="0"/>
            <w:vAlign w:val="center"/>
          </w:tcPr>
          <w:p w14:paraId="200095F3">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评委根据投标人对本项目的理解情况进行打分：</w:t>
            </w:r>
          </w:p>
          <w:p w14:paraId="5F0E37E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但不限于投标人对本项目重点难点的理解、设备操作规范流程展板、管理标识等，并根据设计平面图拟定的施工界面分割、分墙、各节点示意及水施、电施、排气、室内地沟等各项具体实施要点、操作细则等）。</w:t>
            </w:r>
          </w:p>
          <w:p w14:paraId="7597BFF4">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思路清晰、具体完整、贴合需求的得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分，思路基本清晰、较为完整、贴合需求的得3分，思路不太清晰、稍有欠缺、基本满足需求的得1分，</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本项内容</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77C9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5分</w:t>
            </w:r>
          </w:p>
        </w:tc>
      </w:tr>
      <w:tr w14:paraId="65B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FC7A35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6</w:t>
            </w:r>
          </w:p>
        </w:tc>
        <w:tc>
          <w:tcPr>
            <w:tcW w:w="1666" w:type="dxa"/>
            <w:tcBorders>
              <w:top w:val="single" w:color="auto" w:sz="4" w:space="0"/>
              <w:left w:val="single" w:color="auto" w:sz="4" w:space="0"/>
              <w:right w:val="single" w:color="auto" w:sz="4" w:space="0"/>
            </w:tcBorders>
            <w:shd w:val="clear" w:color="auto" w:fill="auto"/>
            <w:noWrap w:val="0"/>
            <w:vAlign w:val="center"/>
          </w:tcPr>
          <w:p w14:paraId="08512DA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项目实施方案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02BCC30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根据投标人的实施方案（包括质量目标、质量承诺及相应的质量控制措施、安装、调试、培训、验收）进行打分：</w:t>
            </w:r>
          </w:p>
          <w:p w14:paraId="31346FD8">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方案完整、措施到位、能满足项目需求，得6分；方案基本完整、措施基本到位、基本能满足项目需求，得4分；方案不够完整、难以满足项目需求，得2分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3CAA8">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6分</w:t>
            </w:r>
          </w:p>
        </w:tc>
      </w:tr>
      <w:tr w14:paraId="0082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0F41A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7</w:t>
            </w:r>
          </w:p>
        </w:tc>
        <w:tc>
          <w:tcPr>
            <w:tcW w:w="1666" w:type="dxa"/>
            <w:tcBorders>
              <w:top w:val="single" w:color="auto" w:sz="4" w:space="0"/>
              <w:left w:val="single" w:color="auto" w:sz="4" w:space="0"/>
              <w:right w:val="single" w:color="auto" w:sz="4" w:space="0"/>
            </w:tcBorders>
            <w:shd w:val="clear" w:color="auto" w:fill="auto"/>
            <w:noWrap w:val="0"/>
            <w:vAlign w:val="center"/>
          </w:tcPr>
          <w:p w14:paraId="55EFBFE7">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项目工期保障</w:t>
            </w:r>
          </w:p>
        </w:tc>
        <w:tc>
          <w:tcPr>
            <w:tcW w:w="6791" w:type="dxa"/>
            <w:tcBorders>
              <w:top w:val="single" w:color="auto" w:sz="4" w:space="0"/>
              <w:left w:val="single" w:color="auto" w:sz="4" w:space="0"/>
              <w:right w:val="single" w:color="auto" w:sz="4" w:space="0"/>
            </w:tcBorders>
            <w:shd w:val="clear" w:color="auto" w:fill="auto"/>
            <w:noWrap w:val="0"/>
            <w:vAlign w:val="center"/>
          </w:tcPr>
          <w:p w14:paraId="703255C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因本项目实施时间紧迫，供应商应具有良好的项目实施能力及工期保障措施，评委根据各投标人关于设备供货和安装调试交付采购人试运行的工期及承诺情况打分：</w:t>
            </w:r>
          </w:p>
          <w:p w14:paraId="55B6754E">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方案完整、措施到位、能满足项目工期要求，得5分；方案基本完整、措施基本到位、基本能满足项目工期要求，得3分；方案不够完整、难以满足项目工期要求，得1分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措施或措施完全不能满足项目需求</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4438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5分</w:t>
            </w:r>
          </w:p>
        </w:tc>
      </w:tr>
      <w:tr w14:paraId="19A7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089364C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66" w:type="dxa"/>
            <w:tcBorders>
              <w:top w:val="single" w:color="auto" w:sz="4" w:space="0"/>
              <w:left w:val="single" w:color="auto" w:sz="4" w:space="0"/>
              <w:right w:val="single" w:color="auto" w:sz="4" w:space="0"/>
            </w:tcBorders>
            <w:shd w:val="clear" w:color="auto" w:fill="auto"/>
            <w:noWrap w:val="0"/>
            <w:vAlign w:val="center"/>
          </w:tcPr>
          <w:p w14:paraId="7AFFA7C1">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236F72DB">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根据提供的培训方案</w:t>
            </w:r>
            <w:r>
              <w:rPr>
                <w:rFonts w:hint="eastAsia" w:ascii="仿宋" w:hAnsi="仿宋" w:eastAsia="仿宋" w:cs="仿宋"/>
                <w:color w:val="auto"/>
                <w:sz w:val="24"/>
                <w:szCs w:val="24"/>
                <w:highlight w:val="none"/>
                <w:lang w:val="en-US" w:eastAsia="zh-CN"/>
              </w:rPr>
              <w:t>及产品使用、操作的视频演示</w:t>
            </w:r>
            <w:r>
              <w:rPr>
                <w:rFonts w:hint="eastAsia" w:ascii="仿宋" w:hAnsi="仿宋" w:eastAsia="仿宋" w:cs="仿宋"/>
                <w:color w:val="auto"/>
                <w:sz w:val="24"/>
                <w:szCs w:val="24"/>
                <w:highlight w:val="none"/>
                <w:lang w:val="zh-CN"/>
              </w:rPr>
              <w:t>，培训方案包含详细的操作培训和维修培训计划等，</w:t>
            </w:r>
            <w:r>
              <w:rPr>
                <w:rFonts w:hint="eastAsia" w:ascii="仿宋" w:hAnsi="仿宋" w:eastAsia="仿宋" w:cs="仿宋"/>
                <w:color w:val="auto"/>
                <w:sz w:val="24"/>
                <w:szCs w:val="24"/>
                <w:highlight w:val="none"/>
                <w:lang w:val="en-US" w:eastAsia="zh-CN"/>
              </w:rPr>
              <w:t>评委根据以上内容</w:t>
            </w:r>
            <w:r>
              <w:rPr>
                <w:rFonts w:hint="eastAsia" w:ascii="仿宋" w:hAnsi="仿宋" w:eastAsia="仿宋" w:cs="仿宋"/>
                <w:color w:val="auto"/>
                <w:sz w:val="24"/>
                <w:szCs w:val="24"/>
                <w:highlight w:val="none"/>
                <w:lang w:val="zh-CN"/>
              </w:rPr>
              <w:t>进行评议：</w:t>
            </w:r>
          </w:p>
          <w:p w14:paraId="7C4DE56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内容详细完整，能快速有效的协助采购人掌握产品特性的得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内容较详细完整，预计效果能满足采购人基本使用需求的得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内容简单，预计效果不能满足采购人使用需求的得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p>
          <w:p w14:paraId="5EC5306B">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注：投标人</w:t>
            </w:r>
            <w:r>
              <w:rPr>
                <w:rFonts w:hint="eastAsia" w:ascii="仿宋" w:hAnsi="仿宋" w:eastAsia="仿宋" w:cs="仿宋"/>
                <w:b/>
                <w:bCs/>
                <w:color w:val="auto"/>
                <w:sz w:val="24"/>
                <w:szCs w:val="24"/>
                <w:highlight w:val="none"/>
                <w:lang w:val="en-US" w:eastAsia="zh-CN"/>
              </w:rPr>
              <w:t>以</w:t>
            </w:r>
            <w:r>
              <w:rPr>
                <w:rFonts w:hint="eastAsia" w:ascii="仿宋" w:hAnsi="仿宋" w:eastAsia="仿宋" w:cs="仿宋"/>
                <w:b/>
                <w:bCs/>
                <w:color w:val="auto"/>
                <w:sz w:val="24"/>
                <w:szCs w:val="24"/>
                <w:highlight w:val="none"/>
              </w:rPr>
              <w:t>U盘</w:t>
            </w:r>
            <w:r>
              <w:rPr>
                <w:rFonts w:hint="eastAsia" w:ascii="仿宋" w:hAnsi="仿宋" w:eastAsia="仿宋" w:cs="仿宋"/>
                <w:b/>
                <w:bCs/>
                <w:color w:val="auto"/>
                <w:sz w:val="24"/>
                <w:szCs w:val="24"/>
                <w:highlight w:val="none"/>
                <w:lang w:val="en-US" w:eastAsia="zh-CN"/>
              </w:rPr>
              <w:t>方式</w:t>
            </w:r>
            <w:r>
              <w:rPr>
                <w:rFonts w:hint="eastAsia" w:ascii="仿宋" w:hAnsi="仿宋" w:eastAsia="仿宋" w:cs="仿宋"/>
                <w:b/>
                <w:bCs/>
                <w:color w:val="auto"/>
                <w:sz w:val="24"/>
                <w:szCs w:val="24"/>
                <w:highlight w:val="none"/>
              </w:rPr>
              <w:t>提供产品</w:t>
            </w:r>
            <w:r>
              <w:rPr>
                <w:rFonts w:hint="eastAsia" w:ascii="仿宋" w:hAnsi="仿宋" w:eastAsia="仿宋" w:cs="仿宋"/>
                <w:b/>
                <w:bCs/>
                <w:color w:val="auto"/>
                <w:sz w:val="24"/>
                <w:szCs w:val="24"/>
                <w:highlight w:val="none"/>
                <w:lang w:val="en-US" w:eastAsia="zh-CN"/>
              </w:rPr>
              <w:t>使用、操作演示</w:t>
            </w:r>
            <w:r>
              <w:rPr>
                <w:rFonts w:hint="eastAsia" w:ascii="仿宋" w:hAnsi="仿宋" w:eastAsia="仿宋" w:cs="仿宋"/>
                <w:b/>
                <w:bCs/>
                <w:color w:val="auto"/>
                <w:sz w:val="24"/>
                <w:szCs w:val="24"/>
                <w:highlight w:val="none"/>
              </w:rPr>
              <w:t>视频</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开标截止时间前通过现场或邮寄方式送至诸暨市广顺工程管理服务有限公司。地址：诸暨市暨阳街道环城北路1号时代商务中心B2幢3楼301室；联系人：周书哲，电话：15257526139，U盘必须单独密封包装，同时在外包装上注明投标项目名称、项目编号、标项（如有）、投标单位名称并加盖投标人公章。逾期送达或未密封将被拒绝接受。邮寄过程中发生泄露、遗失、损坏或延期送达等情况的，全部责任均由投标人自行负责，采购代理机构概不负责。未提供视频或U盘中的视频无法打开，该项得0分;不得使用PPT、FLASH演示，否则此项得0分，未提供演示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F0900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0750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6" w:type="dxa"/>
            <w:vMerge w:val="restart"/>
            <w:tcBorders>
              <w:top w:val="single" w:color="auto" w:sz="4" w:space="0"/>
              <w:left w:val="single" w:color="auto" w:sz="4" w:space="0"/>
              <w:right w:val="single" w:color="auto" w:sz="4" w:space="0"/>
            </w:tcBorders>
            <w:shd w:val="clear" w:color="auto" w:fill="auto"/>
            <w:noWrap w:val="0"/>
            <w:vAlign w:val="center"/>
          </w:tcPr>
          <w:p w14:paraId="220D483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66" w:type="dxa"/>
            <w:vMerge w:val="restart"/>
            <w:tcBorders>
              <w:top w:val="single" w:color="auto" w:sz="4" w:space="0"/>
              <w:left w:val="single" w:color="auto" w:sz="4" w:space="0"/>
              <w:right w:val="single" w:color="auto" w:sz="4" w:space="0"/>
            </w:tcBorders>
            <w:shd w:val="clear" w:color="auto" w:fill="auto"/>
            <w:noWrap w:val="0"/>
            <w:vAlign w:val="center"/>
          </w:tcPr>
          <w:p w14:paraId="12372D7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791" w:type="dxa"/>
            <w:tcBorders>
              <w:top w:val="single" w:color="auto" w:sz="4" w:space="0"/>
              <w:left w:val="single" w:color="auto" w:sz="4" w:space="0"/>
              <w:right w:val="single" w:color="auto" w:sz="4" w:space="0"/>
            </w:tcBorders>
            <w:shd w:val="clear" w:color="auto" w:fill="auto"/>
            <w:noWrap w:val="0"/>
            <w:vAlign w:val="center"/>
          </w:tcPr>
          <w:p w14:paraId="105FEA0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售后承诺：投标人能够承诺质保期内提供每年不少于12次免费保养（含深度清洁服务）的得</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分；投标人能够承诺质保期内提供每年不少于8次免费保养（含深度清洁服务）的得2分；投标人能够承诺质保期内提供每年不少于6次免费保养（含深度清洁服务）的得1分；其他不得分。</w:t>
            </w:r>
            <w:r>
              <w:rPr>
                <w:rFonts w:hint="eastAsia" w:ascii="仿宋" w:hAnsi="仿宋" w:eastAsia="仿宋" w:cs="仿宋"/>
                <w:b/>
                <w:bCs/>
                <w:color w:val="auto"/>
                <w:sz w:val="24"/>
                <w:szCs w:val="24"/>
                <w:highlight w:val="none"/>
              </w:rPr>
              <w:t>投标时投标相关承诺函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，不承诺或承诺内容不符不得分。</w:t>
            </w:r>
          </w:p>
        </w:tc>
        <w:tc>
          <w:tcPr>
            <w:tcW w:w="852" w:type="dxa"/>
            <w:tcBorders>
              <w:top w:val="single" w:color="auto" w:sz="4" w:space="0"/>
              <w:left w:val="single" w:color="auto" w:sz="4" w:space="0"/>
              <w:right w:val="single" w:color="auto" w:sz="4" w:space="0"/>
            </w:tcBorders>
            <w:shd w:val="clear" w:color="auto" w:fill="auto"/>
            <w:noWrap w:val="0"/>
            <w:vAlign w:val="center"/>
          </w:tcPr>
          <w:p w14:paraId="093F892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tc>
      </w:tr>
      <w:tr w14:paraId="1FFD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6" w:type="dxa"/>
            <w:vMerge w:val="continue"/>
            <w:tcBorders>
              <w:left w:val="single" w:color="auto" w:sz="4" w:space="0"/>
              <w:right w:val="single" w:color="auto" w:sz="4" w:space="0"/>
            </w:tcBorders>
            <w:shd w:val="clear" w:color="auto" w:fill="auto"/>
            <w:noWrap w:val="0"/>
            <w:vAlign w:val="center"/>
          </w:tcPr>
          <w:p w14:paraId="25431DB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color w:val="auto"/>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7AA2AB53">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color w:val="auto"/>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7195493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售后服务、维护计划及方式（包括对用户故障的响应、处理、定期巡检、维护方式、维护提醒等方案的详实程度和合理程度及利于采购人实施程度由评委打分。服务方案评审因素为售后服务整体维护解决方案（包括产品、配套附件及相关措施）。</w:t>
            </w:r>
          </w:p>
          <w:p w14:paraId="43050D0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方案完整、措施到位、能满足项目需求，得6分；方案基本完整、措施基本到位、基本能满足项目需求，得4分；方案不够完整、难以满足项目需求，得2分；未提供方案或方案完全不满足项目需求不得分。</w:t>
            </w:r>
          </w:p>
        </w:tc>
        <w:tc>
          <w:tcPr>
            <w:tcW w:w="852" w:type="dxa"/>
            <w:tcBorders>
              <w:left w:val="single" w:color="auto" w:sz="4" w:space="0"/>
              <w:right w:val="single" w:color="auto" w:sz="4" w:space="0"/>
            </w:tcBorders>
            <w:shd w:val="clear" w:color="auto" w:fill="auto"/>
            <w:noWrap w:val="0"/>
            <w:vAlign w:val="center"/>
          </w:tcPr>
          <w:p w14:paraId="5FC880B0">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14:paraId="3961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6" w:type="dxa"/>
            <w:vMerge w:val="continue"/>
            <w:tcBorders>
              <w:left w:val="single" w:color="auto" w:sz="4" w:space="0"/>
              <w:right w:val="single" w:color="auto" w:sz="4" w:space="0"/>
            </w:tcBorders>
            <w:shd w:val="clear" w:color="auto" w:fill="auto"/>
            <w:noWrap w:val="0"/>
            <w:vAlign w:val="center"/>
          </w:tcPr>
          <w:p w14:paraId="3B38512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60AD64A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3CC0EDE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在招标文件要求的3年免费质保和运维基础上，承诺每增加1年得1分，最高得2分。</w:t>
            </w:r>
            <w:r>
              <w:rPr>
                <w:rFonts w:hint="eastAsia" w:ascii="仿宋" w:hAnsi="仿宋" w:eastAsia="仿宋" w:cs="仿宋"/>
                <w:b/>
                <w:bCs/>
                <w:color w:val="auto"/>
                <w:sz w:val="24"/>
                <w:szCs w:val="24"/>
                <w:highlight w:val="none"/>
              </w:rPr>
              <w:t>投标时投标相关承诺函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，不承诺或承诺内容不符不得分。</w:t>
            </w:r>
          </w:p>
        </w:tc>
        <w:tc>
          <w:tcPr>
            <w:tcW w:w="852" w:type="dxa"/>
            <w:tcBorders>
              <w:left w:val="single" w:color="auto" w:sz="4" w:space="0"/>
              <w:bottom w:val="single" w:color="auto" w:sz="4" w:space="0"/>
              <w:right w:val="single" w:color="auto" w:sz="4" w:space="0"/>
            </w:tcBorders>
            <w:shd w:val="clear" w:color="auto" w:fill="auto"/>
            <w:noWrap w:val="0"/>
            <w:vAlign w:val="center"/>
          </w:tcPr>
          <w:p w14:paraId="63A3517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14:paraId="6454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6" w:type="dxa"/>
            <w:vMerge w:val="restart"/>
            <w:tcBorders>
              <w:top w:val="single" w:color="auto" w:sz="4" w:space="0"/>
              <w:left w:val="single" w:color="auto" w:sz="4" w:space="0"/>
              <w:right w:val="single" w:color="auto" w:sz="4" w:space="0"/>
            </w:tcBorders>
            <w:shd w:val="clear" w:color="auto" w:fill="auto"/>
            <w:noWrap w:val="0"/>
            <w:vAlign w:val="center"/>
          </w:tcPr>
          <w:p w14:paraId="78BC2D38">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66" w:type="dxa"/>
            <w:vMerge w:val="restart"/>
            <w:tcBorders>
              <w:top w:val="single" w:color="auto" w:sz="4" w:space="0"/>
              <w:left w:val="single" w:color="auto" w:sz="4" w:space="0"/>
              <w:right w:val="single" w:color="auto" w:sz="4" w:space="0"/>
            </w:tcBorders>
            <w:shd w:val="clear" w:color="auto" w:fill="auto"/>
            <w:noWrap w:val="0"/>
            <w:vAlign w:val="center"/>
          </w:tcPr>
          <w:p w14:paraId="0B101750">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w:t>
            </w:r>
          </w:p>
          <w:p w14:paraId="3D98B5F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注：未提供样品或样品提供不全，样品分为0分</w:t>
            </w:r>
            <w:r>
              <w:rPr>
                <w:rFonts w:hint="eastAsia" w:ascii="仿宋" w:hAnsi="仿宋" w:eastAsia="仿宋" w:cs="仿宋"/>
                <w:b/>
                <w:bCs/>
                <w:color w:val="auto"/>
                <w:sz w:val="24"/>
                <w:szCs w:val="24"/>
                <w:highlight w:val="none"/>
                <w:lang w:eastAsia="zh-CN"/>
              </w:rPr>
              <w:t>）</w:t>
            </w:r>
          </w:p>
        </w:tc>
        <w:tc>
          <w:tcPr>
            <w:tcW w:w="6791" w:type="dxa"/>
            <w:tcBorders>
              <w:top w:val="single" w:color="auto" w:sz="4" w:space="0"/>
              <w:left w:val="single" w:color="auto" w:sz="4" w:space="0"/>
              <w:right w:val="single" w:color="auto" w:sz="4" w:space="0"/>
            </w:tcBorders>
            <w:shd w:val="clear" w:color="auto" w:fill="auto"/>
            <w:noWrap w:val="0"/>
            <w:vAlign w:val="center"/>
          </w:tcPr>
          <w:p w14:paraId="189D715C">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提供采购清单规格产品自动高压喷淋冲洗主洗段、漂洗段（含电控箱）部分样品1段，规格不限，性能参数符合采购清单要求。评委根据符合性、外观及制作工艺情况进行评分：</w:t>
            </w:r>
          </w:p>
          <w:p w14:paraId="53EF3B5A">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符合性评价：根据样品规格、结构、功能等情况进行评分:完全满足采购需求的得5分，基本满足采购需求的得3分，不满足点较多的得1分。</w:t>
            </w:r>
          </w:p>
        </w:tc>
        <w:tc>
          <w:tcPr>
            <w:tcW w:w="852" w:type="dxa"/>
            <w:tcBorders>
              <w:top w:val="single" w:color="auto" w:sz="4" w:space="0"/>
              <w:left w:val="single" w:color="auto" w:sz="4" w:space="0"/>
              <w:right w:val="single" w:color="auto" w:sz="4" w:space="0"/>
            </w:tcBorders>
            <w:shd w:val="clear" w:color="auto" w:fill="auto"/>
            <w:noWrap w:val="0"/>
            <w:vAlign w:val="center"/>
          </w:tcPr>
          <w:p w14:paraId="2038A23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691B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6" w:type="dxa"/>
            <w:vMerge w:val="continue"/>
            <w:tcBorders>
              <w:left w:val="single" w:color="auto" w:sz="4" w:space="0"/>
              <w:right w:val="single" w:color="auto" w:sz="4" w:space="0"/>
            </w:tcBorders>
            <w:shd w:val="clear" w:color="auto" w:fill="auto"/>
            <w:noWrap w:val="0"/>
            <w:vAlign w:val="center"/>
          </w:tcPr>
          <w:p w14:paraId="3FC21E8C">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color w:val="auto"/>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38F7E525">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color w:val="auto"/>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67CC8826">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外观质量评价：</w:t>
            </w:r>
          </w:p>
          <w:p w14:paraId="652C2D4E">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根据样品做工、厚重感和整体感观进行评分：做工精细、厚实、整体感观佳的得3分；做工微疵、规格合适、整体感观尚可的得2分；做工粗糙、规格单薄、整体感观差的得1分。</w:t>
            </w:r>
          </w:p>
        </w:tc>
        <w:tc>
          <w:tcPr>
            <w:tcW w:w="852" w:type="dxa"/>
            <w:tcBorders>
              <w:left w:val="single" w:color="auto" w:sz="4" w:space="0"/>
              <w:right w:val="single" w:color="auto" w:sz="4" w:space="0"/>
            </w:tcBorders>
            <w:shd w:val="clear" w:color="auto" w:fill="auto"/>
            <w:noWrap w:val="0"/>
            <w:vAlign w:val="center"/>
          </w:tcPr>
          <w:p w14:paraId="79DF498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3分</w:t>
            </w:r>
          </w:p>
        </w:tc>
      </w:tr>
      <w:tr w14:paraId="7B1B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6" w:type="dxa"/>
            <w:vMerge w:val="continue"/>
            <w:tcBorders>
              <w:left w:val="single" w:color="auto" w:sz="4" w:space="0"/>
              <w:right w:val="single" w:color="auto" w:sz="4" w:space="0"/>
            </w:tcBorders>
            <w:shd w:val="clear" w:color="auto" w:fill="auto"/>
            <w:noWrap w:val="0"/>
            <w:vAlign w:val="center"/>
          </w:tcPr>
          <w:p w14:paraId="465284F4">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73AC60B5">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25A5293A">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核心部件或构件样品质量：</w:t>
            </w:r>
            <w:r>
              <w:rPr>
                <w:rFonts w:hint="eastAsia" w:ascii="仿宋" w:hAnsi="仿宋" w:eastAsia="仿宋" w:cs="仿宋"/>
                <w:color w:val="auto"/>
                <w:spacing w:val="6"/>
                <w:kern w:val="0"/>
                <w:sz w:val="24"/>
                <w:szCs w:val="24"/>
                <w:highlight w:val="none"/>
                <w:lang w:bidi="en-US"/>
              </w:rPr>
              <w:t>洗碗机水泵1个、</w:t>
            </w:r>
            <w:r>
              <w:rPr>
                <w:rFonts w:hint="eastAsia" w:ascii="仿宋" w:hAnsi="仿宋" w:eastAsia="仿宋" w:cs="仿宋"/>
                <w:color w:val="auto"/>
                <w:sz w:val="24"/>
                <w:szCs w:val="24"/>
                <w:highlight w:val="none"/>
              </w:rPr>
              <w:t>水处理器</w:t>
            </w:r>
            <w:r>
              <w:rPr>
                <w:rFonts w:hint="eastAsia" w:ascii="仿宋" w:hAnsi="仿宋" w:eastAsia="仿宋" w:cs="仿宋"/>
                <w:color w:val="auto"/>
                <w:spacing w:val="6"/>
                <w:kern w:val="0"/>
                <w:sz w:val="24"/>
                <w:szCs w:val="24"/>
                <w:highlight w:val="none"/>
                <w:lang w:bidi="en-US"/>
              </w:rPr>
              <w:t>1个，评委</w:t>
            </w:r>
            <w:r>
              <w:rPr>
                <w:rFonts w:hint="eastAsia" w:ascii="仿宋" w:hAnsi="仿宋" w:eastAsia="仿宋" w:cs="仿宋"/>
                <w:color w:val="auto"/>
                <w:sz w:val="24"/>
                <w:szCs w:val="24"/>
                <w:highlight w:val="none"/>
              </w:rPr>
              <w:t>根据下列评审因素打分</w:t>
            </w:r>
            <w:r>
              <w:rPr>
                <w:rFonts w:hint="eastAsia" w:ascii="仿宋" w:hAnsi="仿宋" w:eastAsia="仿宋" w:cs="仿宋"/>
                <w:color w:val="auto"/>
                <w:sz w:val="24"/>
                <w:szCs w:val="24"/>
                <w:highlight w:val="none"/>
                <w:lang w:eastAsia="zh-CN"/>
              </w:rPr>
              <w:t>：</w:t>
            </w:r>
          </w:p>
          <w:p w14:paraId="5DF2CEA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砂抛后无珊点，无明显变形，丝绞清晰，结合处牢固无松动，得6分，焊缝砂抛后基本无珊点，无明显变形，丝绞基本清晰，结合处牢固无松动，得4分，焊缝砂抛后有较多珊点，有一定变形，丝绞不够清晰，结合处不够牢固，得2分。</w:t>
            </w:r>
          </w:p>
        </w:tc>
        <w:tc>
          <w:tcPr>
            <w:tcW w:w="852" w:type="dxa"/>
            <w:tcBorders>
              <w:left w:val="single" w:color="auto" w:sz="4" w:space="0"/>
              <w:right w:val="single" w:color="auto" w:sz="4" w:space="0"/>
            </w:tcBorders>
            <w:shd w:val="clear" w:color="auto" w:fill="auto"/>
            <w:noWrap w:val="0"/>
            <w:vAlign w:val="center"/>
          </w:tcPr>
          <w:p w14:paraId="71788B0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14:paraId="61D2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6" w:type="dxa"/>
            <w:vMerge w:val="continue"/>
            <w:tcBorders>
              <w:left w:val="single" w:color="auto" w:sz="4" w:space="0"/>
              <w:right w:val="single" w:color="auto" w:sz="4" w:space="0"/>
            </w:tcBorders>
            <w:shd w:val="clear" w:color="auto" w:fill="auto"/>
            <w:noWrap w:val="0"/>
            <w:vAlign w:val="center"/>
          </w:tcPr>
          <w:p w14:paraId="717810F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4DA553A3">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7643" w:type="dxa"/>
            <w:gridSpan w:val="2"/>
            <w:tcBorders>
              <w:top w:val="single" w:color="auto" w:sz="4" w:space="0"/>
              <w:left w:val="single" w:color="auto" w:sz="4" w:space="0"/>
              <w:right w:val="single" w:color="auto" w:sz="4" w:space="0"/>
            </w:tcBorders>
            <w:shd w:val="clear" w:color="auto" w:fill="auto"/>
            <w:noWrap w:val="0"/>
            <w:vAlign w:val="center"/>
          </w:tcPr>
          <w:p w14:paraId="4F0AA709">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p>
          <w:p w14:paraId="1EF959AE">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①评委对投标人所提供的样品情况进行评分。样品在开标截止时间前送达</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"http://www.baidu.com/link?url=Ma3u3QJfcRUhcuAOd7zDrTYxd9D_syxEdWm1fKQ8I1358mgihTtsS9cIGtM7luB_" \t "https://www.baidu.com/_blank"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诸暨市暨阳街道大侣小学</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（诸暨市暨阳街道城北路18号）指定地点，超过截止时间的，采购人或采购代理机构将不予接收。</w:t>
            </w:r>
          </w:p>
          <w:p w14:paraId="2F0D388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②投标样品不得出现单位名称和logo等单位信息，否则样品评审按0分处理，投标人可自备不透明贴纸等材料遮挡。</w:t>
            </w:r>
          </w:p>
          <w:p w14:paraId="5EE8ED7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③中标样品由采购人进行保管、封存，并作为履约验收的参考。</w:t>
            </w:r>
          </w:p>
        </w:tc>
      </w:tr>
      <w:tr w14:paraId="4CE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742881DE">
            <w:pPr>
              <w:keepNext w:val="0"/>
              <w:keepLines w:val="0"/>
              <w:pageBreakBefore w:val="0"/>
              <w:widowControl w:val="0"/>
              <w:shd w:val="clear" w:color="auto"/>
              <w:kinsoku/>
              <w:wordWrap/>
              <w:overflowPunct/>
              <w:topLinePunct w:val="0"/>
              <w:autoSpaceDE w:val="0"/>
              <w:autoSpaceDN w:val="0"/>
              <w:bidi w:val="0"/>
              <w:adjustRightInd w:val="0"/>
              <w:snapToGrid/>
              <w:spacing w:line="3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备注：1.以上涉及相关资质、证书、业绩等评分内容需在商务技术文件中提供相关资质、证书、业绩等证明材料</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加盖投标人CA签章，未提供不得分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iCs/>
                <w:color w:val="auto"/>
                <w:sz w:val="24"/>
                <w:szCs w:val="24"/>
                <w:highlight w:val="none"/>
                <w:u w:val="none"/>
              </w:rPr>
              <w:t>所有证书须在有效期范围内，若不在有效期范围内的，该项不得分。</w:t>
            </w:r>
          </w:p>
          <w:p w14:paraId="06AC99DB">
            <w:pPr>
              <w:keepNext w:val="0"/>
              <w:keepLines w:val="0"/>
              <w:pageBreakBefore w:val="0"/>
              <w:widowControl w:val="0"/>
              <w:shd w:val="clear"/>
              <w:kinsoku/>
              <w:wordWrap/>
              <w:overflowPunct/>
              <w:topLinePunct w:val="0"/>
              <w:autoSpaceDE w:val="0"/>
              <w:autoSpaceDN w:val="0"/>
              <w:bidi w:val="0"/>
              <w:adjustRightInd w:val="0"/>
              <w:snapToGrid/>
              <w:spacing w:line="320" w:lineRule="exact"/>
              <w:ind w:left="0" w:leftChars="0" w:right="0" w:rightChars="0" w:firstLine="723" w:firstLineChars="300"/>
              <w:jc w:val="left"/>
              <w:textAlignment w:val="auto"/>
              <w:rPr>
                <w:rFonts w:hint="eastAsia" w:ascii="宋体" w:hAnsi="宋体" w:eastAsia="仿宋" w:cs="宋体"/>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通过资格审查和符合性评审的投标人全部入围进行报价评审。</w:t>
            </w:r>
          </w:p>
        </w:tc>
      </w:tr>
      <w:tr w14:paraId="7992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15" w:type="dxa"/>
            <w:gridSpan w:val="4"/>
            <w:tcBorders>
              <w:left w:val="single" w:color="auto" w:sz="4" w:space="0"/>
              <w:right w:val="single" w:color="auto" w:sz="4" w:space="0"/>
            </w:tcBorders>
            <w:shd w:val="clear" w:color="auto" w:fill="auto"/>
            <w:noWrap w:val="0"/>
            <w:vAlign w:val="center"/>
          </w:tcPr>
          <w:p w14:paraId="2AB28641">
            <w:pPr>
              <w:keepNext w:val="0"/>
              <w:keepLines w:val="0"/>
              <w:pageBreakBefore w:val="0"/>
              <w:widowControl w:val="0"/>
              <w:shd w:val="clear"/>
              <w:kinsoku/>
              <w:wordWrap/>
              <w:overflowPunct/>
              <w:topLinePunct w:val="0"/>
              <w:autoSpaceDE w:val="0"/>
              <w:autoSpaceDN w:val="0"/>
              <w:bidi w:val="0"/>
              <w:adjustRightInd w:val="0"/>
              <w:snapToGrid/>
              <w:spacing w:line="320" w:lineRule="exact"/>
              <w:ind w:left="6" w:leftChars="3" w:right="84" w:rightChars="40"/>
              <w:jc w:val="center"/>
              <w:textAlignment w:val="auto"/>
              <w:rPr>
                <w:rFonts w:hint="default"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二、报价得分计算方法（报价分30分）</w:t>
            </w:r>
          </w:p>
        </w:tc>
      </w:tr>
      <w:tr w14:paraId="665E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0D9AFC11">
            <w:pPr>
              <w:keepNext w:val="0"/>
              <w:keepLines w:val="0"/>
              <w:pageBreakBefore w:val="0"/>
              <w:widowControl w:val="0"/>
              <w:shd w:val="clear"/>
              <w:kinsoku/>
              <w:wordWrap/>
              <w:overflowPunct/>
              <w:topLinePunct w:val="0"/>
              <w:autoSpaceDE w:val="0"/>
              <w:autoSpaceDN w:val="0"/>
              <w:bidi w:val="0"/>
              <w:adjustRightInd w:val="0"/>
              <w:snapToGrid/>
              <w:spacing w:line="320" w:lineRule="exact"/>
              <w:ind w:firstLine="436" w:firstLineChars="182"/>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报价得分=（评标基准价/投标报价）*价格权值*100，评标基准价=有效投标人的最低投标报价，</w:t>
            </w:r>
            <w:r>
              <w:rPr>
                <w:rFonts w:hint="eastAsia" w:ascii="仿宋" w:hAnsi="仿宋" w:eastAsia="仿宋" w:cs="仿宋"/>
                <w:b/>
                <w:bCs w:val="0"/>
                <w:color w:val="auto"/>
                <w:sz w:val="24"/>
                <w:szCs w:val="24"/>
                <w:highlight w:val="none"/>
                <w:lang w:val="en-US" w:eastAsia="zh-CN" w:bidi="ar-SA"/>
              </w:rPr>
              <w:t>价格权值=30%</w:t>
            </w:r>
            <w:r>
              <w:rPr>
                <w:rFonts w:hint="eastAsia" w:ascii="仿宋" w:hAnsi="仿宋" w:eastAsia="仿宋" w:cs="仿宋"/>
                <w:b w:val="0"/>
                <w:bCs/>
                <w:color w:val="auto"/>
                <w:sz w:val="24"/>
                <w:szCs w:val="24"/>
                <w:highlight w:val="none"/>
                <w:lang w:val="en-US" w:eastAsia="zh-CN" w:bidi="ar-SA"/>
              </w:rPr>
              <w:t>。</w:t>
            </w:r>
          </w:p>
          <w:p w14:paraId="5714CF4A">
            <w:pPr>
              <w:keepNext w:val="0"/>
              <w:keepLines w:val="0"/>
              <w:pageBreakBefore w:val="0"/>
              <w:widowControl w:val="0"/>
              <w:shd w:val="clear"/>
              <w:kinsoku/>
              <w:wordWrap/>
              <w:overflowPunct/>
              <w:topLinePunct w:val="0"/>
              <w:autoSpaceDE w:val="0"/>
              <w:autoSpaceDN w:val="0"/>
              <w:bidi w:val="0"/>
              <w:adjustRightInd w:val="0"/>
              <w:snapToGrid/>
              <w:spacing w:line="320" w:lineRule="exact"/>
              <w:ind w:firstLine="436" w:firstLineChars="182"/>
              <w:textAlignment w:val="auto"/>
              <w:rPr>
                <w:rFonts w:hint="eastAsia" w:ascii="宋体" w:hAnsi="宋体" w:eastAsia="宋体" w:cs="宋体"/>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备注：评标过程中，不得去掉报价中的最高报价和最低报价。因落实政府采购政策需要进行价格调整的，以调整后的价格计算评标基准价和投标报价。</w:t>
            </w:r>
          </w:p>
        </w:tc>
      </w:tr>
    </w:tbl>
    <w:p w14:paraId="34E610A1">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w:t>
      </w:r>
      <w:r>
        <w:rPr>
          <w:rFonts w:hint="eastAsia" w:ascii="仿宋" w:hAnsi="仿宋" w:eastAsia="仿宋" w:cs="仿宋"/>
          <w:color w:val="auto"/>
          <w:sz w:val="24"/>
          <w:szCs w:val="24"/>
          <w:highlight w:val="none"/>
          <w:lang w:val="en-US" w:eastAsia="zh-CN"/>
        </w:rPr>
        <w:t>照本表“</w:t>
      </w:r>
      <w:r>
        <w:rPr>
          <w:rFonts w:hint="eastAsia" w:ascii="仿宋" w:hAnsi="仿宋" w:eastAsia="仿宋" w:cs="仿宋"/>
          <w:b w:val="0"/>
          <w:bCs/>
          <w:color w:val="auto"/>
          <w:sz w:val="24"/>
          <w:szCs w:val="24"/>
          <w:highlight w:val="none"/>
          <w:lang w:val="en-US" w:eastAsia="zh-CN"/>
        </w:rPr>
        <w:t>商务技术</w:t>
      </w: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标准”</w:t>
      </w:r>
      <w:r>
        <w:rPr>
          <w:rFonts w:hint="eastAsia" w:ascii="仿宋" w:hAnsi="仿宋" w:eastAsia="仿宋" w:cs="仿宋"/>
          <w:color w:val="auto"/>
          <w:sz w:val="24"/>
          <w:szCs w:val="24"/>
          <w:highlight w:val="none"/>
        </w:rPr>
        <w:t>提供评标标准相应的商务技术资料。</w:t>
      </w:r>
    </w:p>
    <w:p w14:paraId="5F04C516">
      <w:pPr>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4E0C3B53">
      <w:pPr>
        <w:keepNext w:val="0"/>
        <w:keepLines w:val="0"/>
        <w:pageBreakBefore w:val="0"/>
        <w:shd w:val="clear"/>
        <w:kinsoku/>
        <w:wordWrap/>
        <w:overflowPunct/>
        <w:topLinePunct w:val="0"/>
        <w:autoSpaceDE w:val="0"/>
        <w:autoSpaceDN w:val="0"/>
        <w:bidi w:val="0"/>
        <w:adjustRightInd/>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none"/>
        </w:rPr>
        <w:t>本项目采用综合评分法</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综合评分法，是指投标文件满足招标文件全部实质性要求，且按照评审因素的量化指标评审得分最高的投标人为中标候选人的评标方法。得分相同的，按投标报价由低到高顺序排列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评标得分且投标报价相同的，采取随机抽取的方式确定</w:t>
      </w:r>
      <w:r>
        <w:rPr>
          <w:rFonts w:hint="eastAsia" w:ascii="仿宋" w:hAnsi="仿宋" w:eastAsia="仿宋" w:cs="仿宋"/>
          <w:color w:val="auto"/>
          <w:kern w:val="0"/>
          <w:sz w:val="24"/>
          <w:szCs w:val="24"/>
          <w:highlight w:val="none"/>
          <w:lang w:eastAsia="zh-CN"/>
        </w:rPr>
        <w:t>。</w:t>
      </w:r>
    </w:p>
    <w:p w14:paraId="3BA6D417">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61A06000">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38E4C091">
      <w:pPr>
        <w:keepNext w:val="0"/>
        <w:keepLines w:val="0"/>
        <w:pageBreakBefore w:val="0"/>
        <w:shd w:val="clear"/>
        <w:kinsoku/>
        <w:wordWrap/>
        <w:overflowPunct/>
        <w:topLinePunct w:val="0"/>
        <w:autoSpaceDE w:val="0"/>
        <w:autoSpaceDN w:val="0"/>
        <w:bidi w:val="0"/>
        <w:adjustRightInd/>
        <w:spacing w:line="380" w:lineRule="exact"/>
        <w:ind w:left="0" w:lef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7A42D6CF">
      <w:pPr>
        <w:keepNext w:val="0"/>
        <w:keepLines w:val="0"/>
        <w:pageBreakBefore w:val="0"/>
        <w:shd w:val="clear"/>
        <w:kinsoku/>
        <w:wordWrap/>
        <w:overflowPunct/>
        <w:topLinePunct w:val="0"/>
        <w:autoSpaceDE w:val="0"/>
        <w:autoSpaceDN w:val="0"/>
        <w:bidi w:val="0"/>
        <w:spacing w:line="380" w:lineRule="exact"/>
        <w:ind w:left="0" w:leftChars="0" w:firstLine="470"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见评标办法前附表。</w:t>
      </w:r>
    </w:p>
    <w:p w14:paraId="28ADF91F">
      <w:pPr>
        <w:keepNext w:val="0"/>
        <w:keepLines w:val="0"/>
        <w:pageBreakBefore w:val="0"/>
        <w:shd w:val="clear"/>
        <w:kinsoku/>
        <w:wordWrap/>
        <w:overflowPunct/>
        <w:topLinePunct w:val="0"/>
        <w:autoSpaceDE w:val="0"/>
        <w:autoSpaceDN w:val="0"/>
        <w:bidi w:val="0"/>
        <w:spacing w:line="380" w:lineRule="exact"/>
        <w:ind w:left="0" w:leftChars="0"/>
        <w:textAlignment w:val="auto"/>
        <w:outlineLvl w:val="9"/>
        <w:rPr>
          <w:rFonts w:hint="eastAsia" w:ascii="仿宋" w:hAnsi="仿宋" w:eastAsia="仿宋" w:cs="仿宋"/>
          <w:b/>
          <w:color w:val="auto"/>
          <w:sz w:val="24"/>
          <w:szCs w:val="24"/>
          <w:highlight w:val="none"/>
        </w:rPr>
      </w:pPr>
      <w:bookmarkStart w:id="398" w:name="_Toc4093"/>
      <w:r>
        <w:rPr>
          <w:rFonts w:hint="eastAsia" w:ascii="仿宋" w:hAnsi="仿宋" w:eastAsia="仿宋" w:cs="仿宋"/>
          <w:b/>
          <w:color w:val="auto"/>
          <w:sz w:val="24"/>
          <w:szCs w:val="24"/>
          <w:highlight w:val="none"/>
        </w:rPr>
        <w:t>三、评标程序</w:t>
      </w:r>
      <w:bookmarkEnd w:id="398"/>
    </w:p>
    <w:p w14:paraId="67A219B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52FA169">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7313547E">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F32F1BB">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2CB55116">
      <w:pPr>
        <w:pStyle w:val="37"/>
        <w:keepNext w:val="0"/>
        <w:keepLines w:val="0"/>
        <w:pageBreakBefore w:val="0"/>
        <w:shd w:val="clear"/>
        <w:kinsoku/>
        <w:wordWrap/>
        <w:overflowPunct/>
        <w:topLinePunct w:val="0"/>
        <w:autoSpaceDE w:val="0"/>
        <w:autoSpaceDN w:val="0"/>
        <w:bidi w:val="0"/>
        <w:spacing w:before="0" w:line="380" w:lineRule="exact"/>
        <w:ind w:left="0" w:leftChars="0" w:firstLine="508" w:firstLineChars="212"/>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033334F8">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5C05D1A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8941A75">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35FE797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23C6DF03">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42F083C1">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0A0D4F95">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307CE73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C4AC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政府采购评审中出现下列情形之一的，评标委员会应当启动异常低价投标审查程序：</w:t>
      </w:r>
    </w:p>
    <w:p w14:paraId="5AC9F8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（1）投标报价低于全部通过符合性审查供应商投标报价平均值50%的，即投标报价&lt;全部通过符合性审查供应商投标报价平均值×50%；</w:t>
      </w:r>
    </w:p>
    <w:p w14:paraId="01FA6B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（2）投标报价低于通过符合性审查且报价次低供应商投标报价50%的，即投标报价&lt;通过符合性审查且报价次低供应商投标报价×50%；</w:t>
      </w:r>
    </w:p>
    <w:p w14:paraId="62B52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（3）投标报价低于采购项目最高限价45%的，即投标报价&lt;采购项目最高限价×45%；</w:t>
      </w:r>
    </w:p>
    <w:p w14:paraId="036A0E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（4）其他评标委员会认为供应商报价过低，有可能影响产品质量或者不能诚信履约的情形。</w:t>
      </w:r>
    </w:p>
    <w:p w14:paraId="2A905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7B01BE4E">
      <w:pPr>
        <w:keepNext w:val="0"/>
        <w:keepLines w:val="0"/>
        <w:pageBreakBefore w:val="0"/>
        <w:shd w:val="clear" w:color="auto"/>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4EDCC58">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770CBF66">
      <w:pPr>
        <w:keepNext w:val="0"/>
        <w:keepLines w:val="0"/>
        <w:pageBreakBefore w:val="0"/>
        <w:shd w:val="clear"/>
        <w:kinsoku/>
        <w:wordWrap/>
        <w:overflowPunct/>
        <w:topLinePunct w:val="0"/>
        <w:autoSpaceDE w:val="0"/>
        <w:autoSpaceDN w:val="0"/>
        <w:bidi w:val="0"/>
        <w:spacing w:line="380" w:lineRule="exact"/>
        <w:ind w:left="0" w:leftChars="0" w:firstLine="482"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b/>
          <w:bCs/>
          <w:color w:val="auto"/>
          <w:kern w:val="0"/>
          <w:sz w:val="24"/>
          <w:szCs w:val="24"/>
          <w:highlight w:val="none"/>
        </w:rPr>
        <w:t>本项目只推荐评审综合得分最高的投标人为中标候选人。</w:t>
      </w:r>
    </w:p>
    <w:p w14:paraId="23AE17E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A9AFA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DE9B82">
      <w:pPr>
        <w:keepNext w:val="0"/>
        <w:keepLines w:val="0"/>
        <w:pageBreakBefore w:val="0"/>
        <w:widowControl/>
        <w:shd w:val="clear" w:color="auto"/>
        <w:kinsoku/>
        <w:wordWrap/>
        <w:overflowPunct/>
        <w:topLinePunct w:val="0"/>
        <w:autoSpaceDE w:val="0"/>
        <w:autoSpaceDN w:val="0"/>
        <w:bidi w:val="0"/>
        <w:adjustRightInd/>
        <w:spacing w:line="380" w:lineRule="exact"/>
        <w:ind w:left="0" w:lef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74F3EA99">
      <w:pPr>
        <w:pStyle w:val="37"/>
        <w:keepNext w:val="0"/>
        <w:keepLines w:val="0"/>
        <w:pageBreakBefore w:val="0"/>
        <w:shd w:val="clear"/>
        <w:kinsoku/>
        <w:wordWrap/>
        <w:overflowPunct/>
        <w:topLinePunct w:val="0"/>
        <w:autoSpaceDE w:val="0"/>
        <w:autoSpaceDN w:val="0"/>
        <w:bidi w:val="0"/>
        <w:spacing w:before="0"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1C9FE5">
      <w:pPr>
        <w:pStyle w:val="7"/>
        <w:keepNext w:val="0"/>
        <w:keepLines w:val="0"/>
        <w:pageBreakBefore w:val="0"/>
        <w:shd w:val="clear"/>
        <w:kinsoku/>
        <w:wordWrap/>
        <w:overflowPunct/>
        <w:topLinePunct w:val="0"/>
        <w:autoSpaceDE w:val="0"/>
        <w:autoSpaceDN w:val="0"/>
        <w:bidi w:val="0"/>
        <w:spacing w:line="380" w:lineRule="exact"/>
        <w:ind w:left="544" w:leftChars="228" w:hanging="65" w:hangingChars="27"/>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7B0B4F84">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41C8B25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41E1252E">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5B0AD01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0F0FFFF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61DD191D">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14:paraId="46A0BC6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1CA347B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6B4CFD2">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4045A61B">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EA0504C">
      <w:pPr>
        <w:keepNext w:val="0"/>
        <w:keepLines w:val="0"/>
        <w:pageBreakBefore w:val="0"/>
        <w:widowControl w:val="0"/>
        <w:shd w:val="clear"/>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4.2.11投标人有恶意串通、妨碍其他投标人的竞争行为、损害采购人或者其他投标人的合法权益情形的；</w:t>
      </w:r>
    </w:p>
    <w:p w14:paraId="02374E31">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15DD3ABD">
      <w:pPr>
        <w:keepNext w:val="0"/>
        <w:keepLines w:val="0"/>
        <w:pageBreakBefore w:val="0"/>
        <w:widowControl w:val="0"/>
        <w:shd w:val="clear"/>
        <w:tabs>
          <w:tab w:val="left" w:pos="432"/>
        </w:tabs>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4.2.13投标文件不满足招标文件的其它实质性要求的；</w:t>
      </w:r>
    </w:p>
    <w:p w14:paraId="7F9B5A3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65CD9BC8">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6E6402DF">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04E9DFB6">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78310B8C">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60D0529E">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2F582C3B">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0C58753D">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AED7C4">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429599FA">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701545CB">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AC18D8D">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186193FA">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0F72108B">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4.5.1-4.5.4</w:t>
      </w:r>
      <w:r>
        <w:rPr>
          <w:rFonts w:hint="eastAsia" w:ascii="仿宋" w:hAnsi="仿宋" w:eastAsia="仿宋" w:cs="仿宋"/>
          <w:color w:val="auto"/>
          <w:sz w:val="24"/>
          <w:szCs w:val="24"/>
          <w:highlight w:val="none"/>
        </w:rPr>
        <w:t>规定处理。</w:t>
      </w:r>
    </w:p>
    <w:p w14:paraId="6444588B">
      <w:pPr>
        <w:keepNext w:val="0"/>
        <w:keepLines w:val="0"/>
        <w:pageBreakBefore w:val="0"/>
        <w:shd w:val="clear"/>
        <w:kinsoku/>
        <w:wordWrap/>
        <w:overflowPunct/>
        <w:topLinePunct w:val="0"/>
        <w:autoSpaceDE w:val="0"/>
        <w:autoSpaceDN w:val="0"/>
        <w:bidi w:val="0"/>
        <w:spacing w:line="400" w:lineRule="exact"/>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B227DF">
      <w:pPr>
        <w:pStyle w:val="2"/>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36"/>
          <w:szCs w:val="36"/>
          <w:highlight w:val="none"/>
        </w:rPr>
      </w:pPr>
      <w:bookmarkStart w:id="399" w:name="_Toc12482"/>
      <w:bookmarkStart w:id="400" w:name="_Toc6764"/>
      <w:bookmarkStart w:id="401" w:name="_Toc14586"/>
      <w:bookmarkStart w:id="402" w:name="_Toc103663570"/>
      <w:bookmarkStart w:id="403" w:name="_Toc19948"/>
      <w:r>
        <w:rPr>
          <w:rFonts w:hint="eastAsia" w:ascii="宋体" w:hAnsi="宋体" w:eastAsia="宋体" w:cs="宋体"/>
          <w:color w:val="auto"/>
          <w:sz w:val="36"/>
          <w:szCs w:val="36"/>
          <w:highlight w:val="none"/>
        </w:rPr>
        <w:t>第五</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拟签订的合同文本</w:t>
      </w:r>
      <w:bookmarkEnd w:id="399"/>
      <w:bookmarkEnd w:id="400"/>
      <w:bookmarkEnd w:id="401"/>
    </w:p>
    <w:p w14:paraId="2DDFB836">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059FD3BE">
      <w:pPr>
        <w:shd w:val="clear"/>
        <w:spacing w:line="480" w:lineRule="auto"/>
        <w:jc w:val="center"/>
        <w:rPr>
          <w:rFonts w:ascii="楷体" w:hAnsi="楷体" w:eastAsia="楷体"/>
          <w:b/>
          <w:color w:val="auto"/>
          <w:sz w:val="28"/>
          <w:szCs w:val="28"/>
          <w:highlight w:val="none"/>
        </w:rPr>
      </w:pPr>
    </w:p>
    <w:p w14:paraId="3F2DCD41">
      <w:pPr>
        <w:shd w:val="clear"/>
        <w:spacing w:line="480" w:lineRule="auto"/>
        <w:jc w:val="center"/>
        <w:rPr>
          <w:rFonts w:ascii="仿宋" w:hAnsi="仿宋" w:eastAsia="仿宋"/>
          <w:b/>
          <w:color w:val="auto"/>
          <w:sz w:val="24"/>
          <w:highlight w:val="none"/>
        </w:rPr>
      </w:pPr>
    </w:p>
    <w:p w14:paraId="23BC50F8">
      <w:pPr>
        <w:shd w:val="clear"/>
        <w:spacing w:line="480" w:lineRule="auto"/>
        <w:jc w:val="center"/>
        <w:rPr>
          <w:rFonts w:ascii="仿宋" w:hAnsi="仿宋" w:eastAsia="仿宋"/>
          <w:b/>
          <w:color w:val="auto"/>
          <w:sz w:val="24"/>
          <w:highlight w:val="none"/>
        </w:rPr>
      </w:pPr>
    </w:p>
    <w:p w14:paraId="17596177">
      <w:pPr>
        <w:shd w:val="clear"/>
        <w:spacing w:line="480" w:lineRule="auto"/>
        <w:jc w:val="center"/>
        <w:outlineLvl w:val="9"/>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w:t>
      </w:r>
      <w:r>
        <w:rPr>
          <w:rFonts w:hint="eastAsia" w:ascii="仿宋_GB2312" w:hAnsi="仿宋" w:eastAsia="仿宋_GB2312" w:cs="仿宋_GB2312"/>
          <w:b/>
          <w:color w:val="auto"/>
          <w:sz w:val="36"/>
          <w:szCs w:val="36"/>
          <w:highlight w:val="none"/>
          <w:lang w:val="en-US" w:eastAsia="zh-CN"/>
        </w:rPr>
        <w:t>中小企业预留</w:t>
      </w:r>
      <w:r>
        <w:rPr>
          <w:rFonts w:hint="eastAsia" w:ascii="仿宋_GB2312" w:hAnsi="仿宋" w:eastAsia="仿宋_GB2312" w:cs="仿宋_GB2312"/>
          <w:b/>
          <w:color w:val="auto"/>
          <w:sz w:val="36"/>
          <w:szCs w:val="36"/>
          <w:highlight w:val="none"/>
        </w:rPr>
        <w:t>合同参考范本</w:t>
      </w:r>
    </w:p>
    <w:p w14:paraId="2DE48188">
      <w:pPr>
        <w:shd w:val="clear"/>
        <w:spacing w:line="48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w:t>
      </w:r>
      <w:r>
        <w:rPr>
          <w:rFonts w:hint="eastAsia" w:cs="仿宋_GB2312" w:asciiTheme="minorEastAsia" w:hAnsiTheme="minorEastAsia" w:eastAsiaTheme="minorEastAsia"/>
          <w:b/>
          <w:color w:val="auto"/>
          <w:sz w:val="36"/>
          <w:szCs w:val="36"/>
          <w:highlight w:val="none"/>
          <w:lang w:val="en-US" w:eastAsia="zh-CN"/>
        </w:rPr>
        <w:t>货物</w:t>
      </w:r>
      <w:r>
        <w:rPr>
          <w:rFonts w:hint="eastAsia" w:cs="仿宋_GB2312" w:asciiTheme="minorEastAsia" w:hAnsiTheme="minorEastAsia" w:eastAsiaTheme="minorEastAsia"/>
          <w:b/>
          <w:color w:val="auto"/>
          <w:sz w:val="36"/>
          <w:szCs w:val="36"/>
          <w:highlight w:val="none"/>
        </w:rPr>
        <w:t>类）</w:t>
      </w:r>
    </w:p>
    <w:p w14:paraId="1CB2ABC9">
      <w:pPr>
        <w:pStyle w:val="45"/>
        <w:shd w:val="clear"/>
        <w:outlineLvl w:val="9"/>
        <w:rPr>
          <w:rFonts w:ascii="仿宋" w:hAnsi="仿宋" w:eastAsia="仿宋"/>
          <w:color w:val="auto"/>
          <w:szCs w:val="24"/>
          <w:highlight w:val="none"/>
        </w:rPr>
      </w:pPr>
    </w:p>
    <w:p w14:paraId="62209C1A">
      <w:pPr>
        <w:pStyle w:val="45"/>
        <w:shd w:val="clear"/>
        <w:outlineLvl w:val="9"/>
        <w:rPr>
          <w:rFonts w:ascii="仿宋" w:hAnsi="仿宋" w:eastAsia="仿宋"/>
          <w:color w:val="auto"/>
          <w:szCs w:val="24"/>
          <w:highlight w:val="none"/>
        </w:rPr>
      </w:pPr>
    </w:p>
    <w:p w14:paraId="3EDDCA1D">
      <w:pPr>
        <w:pStyle w:val="45"/>
        <w:shd w:val="clear"/>
        <w:jc w:val="center"/>
        <w:outlineLvl w:val="9"/>
        <w:rPr>
          <w:rFonts w:ascii="仿宋" w:hAnsi="仿宋" w:eastAsia="仿宋"/>
          <w:color w:val="auto"/>
          <w:szCs w:val="24"/>
          <w:highlight w:val="none"/>
        </w:rPr>
      </w:pPr>
    </w:p>
    <w:p w14:paraId="02FD3477">
      <w:pPr>
        <w:pStyle w:val="45"/>
        <w:shd w:val="clear"/>
        <w:ind w:firstLine="2843" w:firstLineChars="1180"/>
        <w:outlineLvl w:val="9"/>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30A6378B">
      <w:pPr>
        <w:pStyle w:val="45"/>
        <w:shd w:val="clear"/>
        <w:outlineLvl w:val="9"/>
        <w:rPr>
          <w:rFonts w:ascii="仿宋" w:hAnsi="仿宋" w:eastAsia="仿宋"/>
          <w:color w:val="auto"/>
          <w:szCs w:val="24"/>
          <w:highlight w:val="none"/>
        </w:rPr>
      </w:pPr>
    </w:p>
    <w:p w14:paraId="3CDBA654">
      <w:pPr>
        <w:pStyle w:val="45"/>
        <w:shd w:val="clear"/>
        <w:outlineLvl w:val="9"/>
        <w:rPr>
          <w:rFonts w:ascii="仿宋" w:hAnsi="仿宋" w:eastAsia="仿宋"/>
          <w:color w:val="auto"/>
          <w:szCs w:val="24"/>
          <w:highlight w:val="none"/>
        </w:rPr>
      </w:pPr>
    </w:p>
    <w:p w14:paraId="0E068B0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480" w:firstLineChars="200"/>
        <w:textAlignment w:val="auto"/>
        <w:outlineLvl w:val="9"/>
        <w:rPr>
          <w:rFonts w:ascii="仿宋" w:hAnsi="仿宋" w:eastAsia="仿宋"/>
          <w:color w:val="auto"/>
          <w:sz w:val="24"/>
          <w:highlight w:val="none"/>
        </w:rPr>
      </w:pPr>
    </w:p>
    <w:p w14:paraId="1B5F077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21D0E5AE">
      <w:pPr>
        <w:pStyle w:val="46"/>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Cs w:val="24"/>
          <w:highlight w:val="none"/>
        </w:rPr>
      </w:pPr>
    </w:p>
    <w:p w14:paraId="051A8019">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185871F8">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12A7B61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4E046804">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0772304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519BDF1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55C70C15">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75F8BF3">
      <w:pPr>
        <w:widowControl/>
        <w:shd w:val="clear"/>
        <w:jc w:val="left"/>
        <w:outlineLvl w:val="9"/>
        <w:rPr>
          <w:rFonts w:ascii="仿宋" w:hAnsi="仿宋" w:eastAsia="仿宋"/>
          <w:color w:val="auto"/>
          <w:kern w:val="0"/>
          <w:sz w:val="24"/>
          <w:highlight w:val="none"/>
        </w:rPr>
        <w:sectPr>
          <w:pgSz w:w="11905" w:h="16838"/>
          <w:pgMar w:top="1474" w:right="1247" w:bottom="1474" w:left="1247" w:header="851" w:footer="850" w:gutter="0"/>
          <w:pgNumType w:fmt="decimal"/>
          <w:cols w:space="0" w:num="1"/>
          <w:rtlGutter w:val="0"/>
          <w:docGrid w:linePitch="0" w:charSpace="0"/>
        </w:sectPr>
      </w:pPr>
    </w:p>
    <w:p w14:paraId="7F1E9897">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3812D278">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A331251">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404" w:name="_Toc24059"/>
      <w:bookmarkStart w:id="405" w:name="_Toc3029"/>
      <w:bookmarkStart w:id="406" w:name="_Toc2232"/>
      <w:bookmarkStart w:id="407" w:name="_Toc19420"/>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4"/>
      <w:bookmarkEnd w:id="405"/>
      <w:bookmarkEnd w:id="406"/>
      <w:bookmarkEnd w:id="407"/>
    </w:p>
    <w:p w14:paraId="0014E61E">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084BB9">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4F96DC5F">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24777FD6">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5EFBA98A">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0FB1D16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0712AE80">
      <w:pPr>
        <w:keepNext w:val="0"/>
        <w:keepLines w:val="0"/>
        <w:pageBreakBefore w:val="0"/>
        <w:shd w:val="clear"/>
        <w:kinsoku/>
        <w:wordWrap/>
        <w:overflowPunct/>
        <w:topLinePunct w:val="0"/>
        <w:autoSpaceDE w:val="0"/>
        <w:autoSpaceDN w:val="0"/>
        <w:bidi w:val="0"/>
        <w:spacing w:line="400" w:lineRule="exact"/>
        <w:ind w:firstLine="426" w:firstLineChars="177"/>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1.2 货物</w:t>
      </w:r>
    </w:p>
    <w:p w14:paraId="5347D52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1.2.1 货物名称、品牌、规格型号、花色</w:t>
      </w:r>
      <w:r>
        <w:rPr>
          <w:rFonts w:hint="eastAsia" w:ascii="仿宋" w:hAnsi="仿宋" w:eastAsia="仿宋"/>
          <w:b/>
          <w:bCs/>
          <w:color w:val="auto"/>
          <w:sz w:val="24"/>
          <w:highlight w:val="none"/>
          <w:u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w:t>
      </w:r>
    </w:p>
    <w:p w14:paraId="7480E9B2">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1.2.2 货物数量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037BB53F">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lang w:val="en-US" w:eastAsia="zh-CN"/>
        </w:rPr>
      </w:pPr>
      <w:r>
        <w:rPr>
          <w:rFonts w:hint="eastAsia" w:ascii="仿宋" w:hAnsi="仿宋" w:eastAsia="仿宋"/>
          <w:b w:val="0"/>
          <w:bCs w:val="0"/>
          <w:color w:val="auto"/>
          <w:sz w:val="24"/>
          <w:highlight w:val="none"/>
        </w:rPr>
        <w:t>1.2.3 货物质量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4CDED1A0">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408" w:name="_Toc21551"/>
      <w:bookmarkStart w:id="409" w:name="_Toc23292"/>
      <w:bookmarkStart w:id="410" w:name="_Toc17027"/>
      <w:bookmarkStart w:id="411" w:name="_Toc2163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08"/>
      <w:bookmarkEnd w:id="409"/>
      <w:bookmarkEnd w:id="410"/>
      <w:bookmarkEnd w:id="411"/>
    </w:p>
    <w:p w14:paraId="5E182C3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本合同总价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含税</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58735C52">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24"/>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402"/>
        <w:gridCol w:w="3746"/>
      </w:tblGrid>
      <w:tr w14:paraId="3660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D347AFF">
            <w:pPr>
              <w:pStyle w:val="47"/>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bookmarkStart w:id="412" w:name="_Toc22618"/>
            <w:bookmarkStart w:id="413" w:name="_Toc10340"/>
            <w:bookmarkStart w:id="414" w:name="_Toc1814"/>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4EC57F5">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3746" w:type="dxa"/>
            <w:tcBorders>
              <w:top w:val="single" w:color="auto" w:sz="4" w:space="0"/>
              <w:left w:val="single" w:color="auto" w:sz="4" w:space="0"/>
              <w:bottom w:val="single" w:color="auto" w:sz="4" w:space="0"/>
              <w:right w:val="single" w:color="auto" w:sz="4" w:space="0"/>
            </w:tcBorders>
            <w:vAlign w:val="center"/>
          </w:tcPr>
          <w:p w14:paraId="7954F5CD">
            <w:pPr>
              <w:pStyle w:val="47"/>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6347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052C8E07">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E5DA60">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E523CA5">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5F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67F599C3">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297C04">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4D97CEBD">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38E1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353DB17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B4048F1">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7AA8377">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6F8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C648162">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F02538">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3E75FB6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1771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37" w:type="dxa"/>
            <w:gridSpan w:val="2"/>
            <w:tcBorders>
              <w:top w:val="single" w:color="auto" w:sz="4" w:space="0"/>
              <w:left w:val="single" w:color="auto" w:sz="4" w:space="0"/>
              <w:bottom w:val="single" w:color="auto" w:sz="4" w:space="0"/>
              <w:right w:val="single" w:color="auto" w:sz="4" w:space="0"/>
            </w:tcBorders>
            <w:vAlign w:val="center"/>
          </w:tcPr>
          <w:p w14:paraId="4739F73B">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3746" w:type="dxa"/>
            <w:tcBorders>
              <w:top w:val="single" w:color="auto" w:sz="4" w:space="0"/>
              <w:left w:val="single" w:color="auto" w:sz="4" w:space="0"/>
              <w:bottom w:val="single" w:color="auto" w:sz="4" w:space="0"/>
              <w:right w:val="single" w:color="auto" w:sz="4" w:space="0"/>
            </w:tcBorders>
            <w:vAlign w:val="center"/>
          </w:tcPr>
          <w:p w14:paraId="225990C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bookmarkEnd w:id="412"/>
      <w:bookmarkEnd w:id="413"/>
      <w:bookmarkEnd w:id="414"/>
    </w:tbl>
    <w:p w14:paraId="22C2F6E6">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1.4履约保证金</w:t>
      </w:r>
    </w:p>
    <w:p w14:paraId="74E57132">
      <w:pPr>
        <w:pStyle w:val="48"/>
        <w:keepNext w:val="0"/>
        <w:keepLines w:val="0"/>
        <w:pageBreakBefore w:val="0"/>
        <w:shd w:val="clear"/>
        <w:kinsoku/>
        <w:wordWrap/>
        <w:overflowPunct/>
        <w:topLinePunct w:val="0"/>
        <w:autoSpaceDE w:val="0"/>
        <w:autoSpaceDN w:val="0"/>
        <w:bidi w:val="0"/>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4C958436">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860B13E">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C466134">
      <w:pPr>
        <w:pStyle w:val="3"/>
        <w:keepNext/>
        <w:keepLines/>
        <w:pageBreakBefore w:val="0"/>
        <w:widowControl w:val="0"/>
        <w:shd w:val="clear"/>
        <w:tabs>
          <w:tab w:val="left" w:pos="0"/>
        </w:tabs>
        <w:kinsoku/>
        <w:wordWrap/>
        <w:overflowPunct/>
        <w:topLinePunct w:val="0"/>
        <w:autoSpaceDE/>
        <w:autoSpaceDN/>
        <w:bidi w:val="0"/>
        <w:adjustRightInd/>
        <w:snapToGrid/>
        <w:spacing w:before="0" w:after="0" w:line="420" w:lineRule="exact"/>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BDE038">
      <w:pPr>
        <w:pageBreakBefore w:val="0"/>
        <w:shd w:val="clear"/>
        <w:kinsoku/>
        <w:wordWrap/>
        <w:overflowPunct/>
        <w:topLinePunct w:val="0"/>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1.4.4 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2802A8E3">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1.5预付款</w:t>
      </w:r>
    </w:p>
    <w:p w14:paraId="48E65691">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6C20522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1B25650">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31EBBA">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F9A3F6">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58A552D3">
      <w:pPr>
        <w:pStyle w:val="4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9FD4E9">
      <w:pPr>
        <w:keepNext w:val="0"/>
        <w:keepLines w:val="0"/>
        <w:pageBreakBefore w:val="0"/>
        <w:shd w:val="clear"/>
        <w:kinsoku/>
        <w:wordWrap/>
        <w:overflowPunct/>
        <w:topLinePunct w:val="0"/>
        <w:autoSpaceDE/>
        <w:autoSpaceDN/>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9E64C8E">
      <w:pPr>
        <w:pStyle w:val="39"/>
        <w:keepNext w:val="0"/>
        <w:keepLines w:val="0"/>
        <w:pageBreakBefore w:val="0"/>
        <w:widowControl w:val="0"/>
        <w:numPr>
          <w:ilvl w:val="0"/>
          <w:numId w:val="0"/>
        </w:numPr>
        <w:shd w:val="clear"/>
        <w:kinsoku/>
        <w:wordWrap/>
        <w:overflowPunct/>
        <w:topLinePunct w:val="0"/>
        <w:autoSpaceDE/>
        <w:autoSpaceDN/>
        <w:bidi w:val="0"/>
        <w:adjustRightInd w:val="0"/>
        <w:snapToGrid/>
        <w:spacing w:after="0"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1.6.3甲方</w:t>
      </w:r>
      <w:r>
        <w:rPr>
          <w:rFonts w:hint="eastAsia" w:ascii="仿宋" w:hAnsi="仿宋" w:eastAsia="仿宋" w:cs="仿宋"/>
          <w:color w:val="auto"/>
          <w:sz w:val="24"/>
          <w:szCs w:val="24"/>
          <w:highlight w:val="none"/>
        </w:rPr>
        <w:t>未按约定向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支付合同款项，应向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支付逾期利息，利率为合同签订时一年期</w:t>
      </w:r>
      <w:r>
        <w:rPr>
          <w:rFonts w:hint="eastAsia" w:ascii="仿宋" w:hAnsi="仿宋" w:eastAsia="仿宋" w:cs="仿宋"/>
          <w:color w:val="auto"/>
          <w:sz w:val="24"/>
          <w:szCs w:val="24"/>
          <w:highlight w:val="none"/>
          <w:lang w:val="en-US" w:eastAsia="zh-CN"/>
        </w:rPr>
        <w:t>贷</w:t>
      </w:r>
      <w:r>
        <w:rPr>
          <w:rFonts w:hint="eastAsia" w:ascii="仿宋" w:hAnsi="仿宋" w:eastAsia="仿宋" w:cs="仿宋"/>
          <w:color w:val="auto"/>
          <w:sz w:val="24"/>
          <w:szCs w:val="24"/>
          <w:highlight w:val="none"/>
        </w:rPr>
        <w:t>款市场报价利率。</w:t>
      </w:r>
    </w:p>
    <w:p w14:paraId="084967BD">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15" w:name="_Toc32071"/>
      <w:bookmarkStart w:id="416" w:name="_Toc2846"/>
      <w:bookmarkStart w:id="417" w:name="_Toc19304"/>
      <w:r>
        <w:rPr>
          <w:rFonts w:hint="eastAsia" w:ascii="仿宋" w:hAnsi="仿宋" w:eastAsia="仿宋" w:cs="仿宋"/>
          <w:b/>
          <w:color w:val="auto"/>
          <w:sz w:val="24"/>
          <w:szCs w:val="24"/>
          <w:highlight w:val="none"/>
        </w:rPr>
        <w:t>1.7货物交付期限、地点和方式</w:t>
      </w:r>
      <w:bookmarkEnd w:id="415"/>
      <w:bookmarkEnd w:id="416"/>
      <w:bookmarkEnd w:id="417"/>
    </w:p>
    <w:p w14:paraId="4CB02E0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0A7F06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7123162">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B1DD197">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18" w:name="_Toc21423"/>
      <w:bookmarkStart w:id="419" w:name="_Toc19554"/>
      <w:bookmarkStart w:id="420" w:name="_Toc27250"/>
      <w:r>
        <w:rPr>
          <w:rFonts w:hint="eastAsia" w:ascii="仿宋" w:hAnsi="仿宋" w:eastAsia="仿宋" w:cs="仿宋"/>
          <w:b/>
          <w:color w:val="auto"/>
          <w:sz w:val="24"/>
          <w:szCs w:val="24"/>
          <w:highlight w:val="none"/>
        </w:rPr>
        <w:t>1.8违约责任</w:t>
      </w:r>
      <w:bookmarkEnd w:id="418"/>
      <w:bookmarkEnd w:id="419"/>
      <w:bookmarkEnd w:id="420"/>
    </w:p>
    <w:p w14:paraId="7DD6C42D">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4A78AE60">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6B4DAEDE">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6E040B">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59BC7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3ADAEC8">
      <w:pPr>
        <w:pageBreakBefore w:val="0"/>
        <w:shd w:val="clear"/>
        <w:kinsoku/>
        <w:wordWrap/>
        <w:overflowPunct/>
        <w:topLinePunct w:val="0"/>
        <w:bidi w:val="0"/>
        <w:snapToGrid/>
        <w:spacing w:line="420" w:lineRule="exact"/>
        <w:ind w:left="-420" w:leftChars="-200" w:right="-420" w:rightChars="-20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p w14:paraId="29E7CC00">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1" w:name="_Toc15583"/>
      <w:bookmarkStart w:id="422" w:name="_Toc16021"/>
      <w:bookmarkStart w:id="423" w:name="_Toc28375"/>
      <w:r>
        <w:rPr>
          <w:rFonts w:hint="eastAsia" w:ascii="仿宋" w:hAnsi="仿宋" w:eastAsia="仿宋" w:cs="仿宋"/>
          <w:b/>
          <w:color w:val="auto"/>
          <w:sz w:val="24"/>
          <w:szCs w:val="24"/>
          <w:highlight w:val="none"/>
        </w:rPr>
        <w:t>1.9合同争议的解决</w:t>
      </w:r>
      <w:bookmarkEnd w:id="421"/>
      <w:bookmarkEnd w:id="422"/>
      <w:bookmarkEnd w:id="423"/>
    </w:p>
    <w:p w14:paraId="29811B4A">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45B57DF7">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16768D6F">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5D4D0FE1">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4" w:name="_Toc15322"/>
      <w:bookmarkStart w:id="425" w:name="_Toc7245"/>
      <w:bookmarkStart w:id="426" w:name="_Toc11173"/>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0 合同生效</w:t>
      </w:r>
      <w:bookmarkEnd w:id="424"/>
      <w:bookmarkEnd w:id="425"/>
      <w:bookmarkEnd w:id="426"/>
    </w:p>
    <w:p w14:paraId="71622CAC">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469A23C1">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E994A8E">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296C14E0">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3181C54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45FC48EC">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72267C4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6B714A1D">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1D83618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1489210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6475C52">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2B9B09A8">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60FBC6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1230664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2FBF2F6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1911DC03">
      <w:pPr>
        <w:pStyle w:val="45"/>
        <w:keepNext w:val="0"/>
        <w:keepLines w:val="0"/>
        <w:pageBreakBefore w:val="0"/>
        <w:widowControl w:val="0"/>
        <w:shd w:val="clear"/>
        <w:kinsoku/>
        <w:wordWrap/>
        <w:overflowPunct/>
        <w:topLinePunct w:val="0"/>
        <w:autoSpaceDE w:val="0"/>
        <w:autoSpaceDN w:val="0"/>
        <w:bidi w:val="0"/>
        <w:adjustRightInd w:val="0"/>
        <w:snapToGrid w:val="0"/>
        <w:spacing w:after="0" w:line="420" w:lineRule="exact"/>
        <w:ind w:left="0" w:leftChars="0" w:firstLine="48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1D9DFD4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7" w:name="_Toc487900349"/>
      <w:bookmarkStart w:id="428" w:name="_Ref467379109"/>
      <w:bookmarkStart w:id="429" w:name="_Ref467378499"/>
      <w:bookmarkStart w:id="430" w:name="_Ref467379225"/>
      <w:bookmarkStart w:id="431" w:name="_Ref467379101"/>
      <w:bookmarkStart w:id="432" w:name="_Toc19614"/>
      <w:bookmarkStart w:id="433" w:name="_Toc259093669"/>
      <w:bookmarkStart w:id="434" w:name="_Toc28763"/>
      <w:bookmarkStart w:id="435" w:name="_Ref467379094"/>
      <w:bookmarkStart w:id="436" w:name="_Toc279701240"/>
      <w:bookmarkStart w:id="437" w:name="_Ref467378404"/>
      <w:bookmarkStart w:id="438" w:name="_Ref467378463"/>
      <w:bookmarkStart w:id="439" w:name="_Ref467379214"/>
      <w:bookmarkStart w:id="440" w:name="_Ref467379195"/>
      <w:bookmarkStart w:id="441" w:name="_Toc16917"/>
      <w:bookmarkStart w:id="442" w:name="_Ref467379205"/>
      <w:r>
        <w:rPr>
          <w:rFonts w:hint="eastAsia" w:ascii="仿宋" w:hAnsi="仿宋" w:eastAsia="仿宋" w:cs="仿宋"/>
          <w:b/>
          <w:color w:val="auto"/>
          <w:sz w:val="24"/>
          <w:szCs w:val="24"/>
          <w:highlight w:val="none"/>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9EEBB2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76144F08">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30433017">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37B5D20D">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4B7664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3" w:name="_Ref467378840"/>
      <w:r>
        <w:rPr>
          <w:rFonts w:hint="eastAsia" w:ascii="仿宋" w:hAnsi="仿宋" w:eastAsia="仿宋" w:cs="仿宋"/>
          <w:color w:val="auto"/>
          <w:sz w:val="24"/>
          <w:szCs w:val="24"/>
          <w:highlight w:val="none"/>
        </w:rPr>
        <w:t>2.1.4 “甲方”系指与中标或成交供应商签署合同的采购人</w:t>
      </w:r>
      <w:bookmarkEnd w:id="443"/>
      <w:r>
        <w:rPr>
          <w:rFonts w:hint="eastAsia" w:ascii="仿宋" w:hAnsi="仿宋" w:eastAsia="仿宋" w:cs="仿宋"/>
          <w:color w:val="auto"/>
          <w:sz w:val="24"/>
          <w:szCs w:val="24"/>
          <w:highlight w:val="none"/>
        </w:rPr>
        <w:t>；采购人委托采购代理机构代表其与乙方签订合同的，采购人的授权委托书作为合同附件。</w:t>
      </w:r>
    </w:p>
    <w:p w14:paraId="3404BE0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4" w:name="_Ref467379400"/>
      <w:r>
        <w:rPr>
          <w:rFonts w:hint="eastAsia" w:ascii="仿宋" w:hAnsi="仿宋" w:eastAsia="仿宋" w:cs="仿宋"/>
          <w:color w:val="auto"/>
          <w:sz w:val="24"/>
          <w:szCs w:val="24"/>
          <w:highlight w:val="none"/>
        </w:rPr>
        <w:t>2.1.5 “乙方”系指根据合同约定交付货物的中标或成交供应商</w:t>
      </w:r>
      <w:bookmarkEnd w:id="444"/>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00D42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5" w:name="_Ref467379436"/>
      <w:r>
        <w:rPr>
          <w:rFonts w:hint="eastAsia" w:ascii="仿宋" w:hAnsi="仿宋" w:eastAsia="仿宋" w:cs="仿宋"/>
          <w:color w:val="auto"/>
          <w:sz w:val="24"/>
          <w:szCs w:val="24"/>
          <w:highlight w:val="none"/>
        </w:rPr>
        <w:t>2.1.6 “现场”系指合同约定货物将要运至或者安装的地点。</w:t>
      </w:r>
      <w:bookmarkEnd w:id="445"/>
    </w:p>
    <w:p w14:paraId="679E7F0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46" w:name="_Toc279701241"/>
      <w:bookmarkStart w:id="447" w:name="_Toc13336"/>
      <w:bookmarkStart w:id="448" w:name="_Toc32504"/>
      <w:bookmarkStart w:id="449" w:name="_Toc27635"/>
      <w:bookmarkStart w:id="450" w:name="_Toc259093670"/>
      <w:bookmarkStart w:id="451" w:name="_Toc487900350"/>
      <w:r>
        <w:rPr>
          <w:rFonts w:hint="eastAsia" w:ascii="仿宋" w:hAnsi="仿宋" w:eastAsia="仿宋" w:cs="仿宋"/>
          <w:b/>
          <w:color w:val="auto"/>
          <w:sz w:val="24"/>
          <w:szCs w:val="24"/>
          <w:highlight w:val="none"/>
        </w:rPr>
        <w:t>2.2 技术规范</w:t>
      </w:r>
      <w:bookmarkEnd w:id="446"/>
      <w:bookmarkEnd w:id="447"/>
      <w:bookmarkEnd w:id="448"/>
      <w:bookmarkEnd w:id="449"/>
      <w:bookmarkEnd w:id="450"/>
      <w:bookmarkEnd w:id="451"/>
    </w:p>
    <w:p w14:paraId="0A0D4F1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1F90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52" w:name="_Toc259093671"/>
      <w:bookmarkStart w:id="453" w:name="_Toc279701242"/>
      <w:bookmarkStart w:id="454" w:name="_Toc487900351"/>
      <w:bookmarkStart w:id="455" w:name="_Toc31634"/>
      <w:bookmarkStart w:id="456" w:name="_Toc9829"/>
      <w:bookmarkStart w:id="457" w:name="_Toc27853"/>
      <w:r>
        <w:rPr>
          <w:rFonts w:hint="eastAsia" w:ascii="仿宋" w:hAnsi="仿宋" w:eastAsia="仿宋" w:cs="仿宋"/>
          <w:b/>
          <w:color w:val="auto"/>
          <w:sz w:val="24"/>
          <w:szCs w:val="24"/>
          <w:highlight w:val="none"/>
        </w:rPr>
        <w:t>2.3 知识产权</w:t>
      </w:r>
      <w:bookmarkEnd w:id="452"/>
      <w:bookmarkEnd w:id="453"/>
      <w:bookmarkEnd w:id="454"/>
      <w:bookmarkEnd w:id="455"/>
      <w:bookmarkEnd w:id="456"/>
      <w:bookmarkEnd w:id="457"/>
    </w:p>
    <w:p w14:paraId="5012CBE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833D3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85062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58" w:name="_Toc11932"/>
      <w:bookmarkStart w:id="459" w:name="_Toc4194"/>
      <w:bookmarkStart w:id="460" w:name="_Toc29149"/>
      <w:r>
        <w:rPr>
          <w:rFonts w:hint="eastAsia" w:ascii="仿宋" w:hAnsi="仿宋" w:eastAsia="仿宋" w:cs="仿宋"/>
          <w:b/>
          <w:color w:val="auto"/>
          <w:sz w:val="24"/>
          <w:szCs w:val="24"/>
          <w:highlight w:val="none"/>
        </w:rPr>
        <w:t>2.4 包装和装运</w:t>
      </w:r>
      <w:bookmarkEnd w:id="458"/>
      <w:bookmarkEnd w:id="459"/>
      <w:bookmarkEnd w:id="460"/>
    </w:p>
    <w:p w14:paraId="44A7B40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0BB14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8CBF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装运货物的要求和通知，详见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7E8075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61" w:name="_Ref467379527"/>
      <w:bookmarkStart w:id="462" w:name="_Ref467379542"/>
      <w:bookmarkStart w:id="463" w:name="_Toc487900354"/>
      <w:bookmarkStart w:id="464" w:name="_Toc259093674"/>
      <w:bookmarkStart w:id="465" w:name="_Ref467379536"/>
      <w:bookmarkStart w:id="466" w:name="_Toc279701245"/>
      <w:bookmarkStart w:id="467" w:name="_Ref467378591"/>
      <w:bookmarkStart w:id="468" w:name="_Ref467378541"/>
      <w:bookmarkStart w:id="469" w:name="_Toc26182"/>
      <w:bookmarkStart w:id="470" w:name="_Toc30272"/>
      <w:bookmarkStart w:id="471" w:name="_Toc19074"/>
      <w:r>
        <w:rPr>
          <w:rFonts w:hint="eastAsia" w:ascii="仿宋" w:hAnsi="仿宋" w:eastAsia="仿宋" w:cs="仿宋"/>
          <w:b/>
          <w:color w:val="auto"/>
          <w:sz w:val="24"/>
          <w:szCs w:val="24"/>
          <w:highlight w:val="none"/>
        </w:rPr>
        <w:t>2.</w:t>
      </w:r>
      <w:bookmarkEnd w:id="461"/>
      <w:bookmarkEnd w:id="462"/>
      <w:bookmarkEnd w:id="463"/>
      <w:bookmarkEnd w:id="464"/>
      <w:bookmarkEnd w:id="465"/>
      <w:bookmarkEnd w:id="466"/>
      <w:bookmarkEnd w:id="467"/>
      <w:bookmarkEnd w:id="468"/>
      <w:r>
        <w:rPr>
          <w:rFonts w:hint="eastAsia" w:ascii="仿宋" w:hAnsi="仿宋" w:eastAsia="仿宋" w:cs="仿宋"/>
          <w:b/>
          <w:color w:val="auto"/>
          <w:sz w:val="24"/>
          <w:szCs w:val="24"/>
          <w:highlight w:val="none"/>
        </w:rPr>
        <w:t>5 履约检查和问题反馈</w:t>
      </w:r>
      <w:bookmarkEnd w:id="469"/>
      <w:bookmarkEnd w:id="470"/>
      <w:bookmarkEnd w:id="471"/>
    </w:p>
    <w:p w14:paraId="66A55C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72" w:name="_Ref467379657"/>
      <w:r>
        <w:rPr>
          <w:rFonts w:hint="eastAsia" w:ascii="仿宋" w:hAnsi="仿宋" w:eastAsia="仿宋" w:cs="仿宋"/>
          <w:color w:val="auto"/>
          <w:sz w:val="24"/>
          <w:szCs w:val="24"/>
          <w:highlight w:val="none"/>
        </w:rPr>
        <w:t>2.5.1</w:t>
      </w:r>
      <w:bookmarkEnd w:id="472"/>
      <w:bookmarkStart w:id="473" w:name="_Toc186431854"/>
      <w:bookmarkStart w:id="474" w:name="_Toc487900357"/>
      <w:bookmarkStart w:id="475" w:name="_Toc259093676"/>
      <w:bookmarkStart w:id="476" w:name="_Ref467379807"/>
      <w:bookmarkStart w:id="477" w:name="_Toc279701247"/>
      <w:bookmarkStart w:id="478" w:name="_Ref467379793"/>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095B81B">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cs="仿宋"/>
          <w:color w:val="auto"/>
          <w:sz w:val="24"/>
          <w:szCs w:val="24"/>
          <w:highlight w:val="none"/>
        </w:rPr>
        <w:t>。</w:t>
      </w:r>
    </w:p>
    <w:bookmarkEnd w:id="474"/>
    <w:bookmarkEnd w:id="475"/>
    <w:bookmarkEnd w:id="476"/>
    <w:bookmarkEnd w:id="477"/>
    <w:bookmarkEnd w:id="478"/>
    <w:bookmarkEnd w:id="479"/>
    <w:p w14:paraId="7244AF7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80" w:name="_Ref467379852"/>
      <w:bookmarkStart w:id="481" w:name="_Toc487900358"/>
      <w:bookmarkStart w:id="482" w:name="_Ref467379923"/>
      <w:bookmarkStart w:id="483" w:name="_Ref467379863"/>
      <w:bookmarkStart w:id="484" w:name="_Toc259093677"/>
      <w:bookmarkStart w:id="485" w:name="_Toc279701248"/>
      <w:bookmarkStart w:id="486" w:name="_Toc16110"/>
      <w:bookmarkStart w:id="487" w:name="_Toc774"/>
      <w:bookmarkStart w:id="488" w:name="_Toc3225"/>
      <w:r>
        <w:rPr>
          <w:rFonts w:hint="eastAsia" w:ascii="仿宋" w:hAnsi="仿宋" w:eastAsia="仿宋" w:cs="仿宋"/>
          <w:b/>
          <w:color w:val="auto"/>
          <w:sz w:val="24"/>
          <w:szCs w:val="24"/>
          <w:highlight w:val="none"/>
        </w:rPr>
        <w:t>2.6 技术资料</w:t>
      </w:r>
      <w:bookmarkEnd w:id="480"/>
      <w:bookmarkEnd w:id="481"/>
      <w:bookmarkEnd w:id="482"/>
      <w:bookmarkEnd w:id="483"/>
      <w:bookmarkEnd w:id="484"/>
      <w:bookmarkEnd w:id="485"/>
      <w:r>
        <w:rPr>
          <w:rFonts w:hint="eastAsia" w:ascii="仿宋" w:hAnsi="仿宋" w:eastAsia="仿宋" w:cs="仿宋"/>
          <w:b/>
          <w:color w:val="auto"/>
          <w:sz w:val="24"/>
          <w:szCs w:val="24"/>
          <w:highlight w:val="none"/>
        </w:rPr>
        <w:t>和保密义务</w:t>
      </w:r>
      <w:bookmarkEnd w:id="486"/>
      <w:bookmarkEnd w:id="487"/>
      <w:bookmarkEnd w:id="488"/>
    </w:p>
    <w:p w14:paraId="6DBDC68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26642BB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4BEFB3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DBCE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89" w:name="_Toc7860"/>
      <w:r>
        <w:rPr>
          <w:rFonts w:hint="eastAsia" w:ascii="仿宋" w:hAnsi="仿宋" w:eastAsia="仿宋" w:cs="仿宋"/>
          <w:b/>
          <w:color w:val="auto"/>
          <w:sz w:val="24"/>
          <w:szCs w:val="24"/>
          <w:highlight w:val="none"/>
        </w:rPr>
        <w:t>2.7 质量保证</w:t>
      </w:r>
      <w:bookmarkEnd w:id="489"/>
    </w:p>
    <w:p w14:paraId="31EB867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2D9FB77D">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079AA61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0" w:name="_Toc17244"/>
      <w:bookmarkStart w:id="491" w:name="_Toc487900362"/>
      <w:bookmarkStart w:id="492" w:name="_Toc279701252"/>
      <w:bookmarkStart w:id="493" w:name="_Toc259093681"/>
      <w:r>
        <w:rPr>
          <w:rFonts w:hint="eastAsia" w:ascii="仿宋" w:hAnsi="仿宋" w:eastAsia="仿宋" w:cs="仿宋"/>
          <w:b/>
          <w:color w:val="auto"/>
          <w:sz w:val="24"/>
          <w:szCs w:val="24"/>
          <w:highlight w:val="none"/>
        </w:rPr>
        <w:t>2.8 货物的风险负担</w:t>
      </w:r>
      <w:bookmarkEnd w:id="490"/>
    </w:p>
    <w:p w14:paraId="1D6C57A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907AE8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4" w:name="_Toc14055"/>
      <w:r>
        <w:rPr>
          <w:rFonts w:hint="eastAsia" w:ascii="仿宋" w:hAnsi="仿宋" w:eastAsia="仿宋" w:cs="仿宋"/>
          <w:b/>
          <w:color w:val="auto"/>
          <w:sz w:val="24"/>
          <w:szCs w:val="24"/>
          <w:highlight w:val="none"/>
        </w:rPr>
        <w:t>2.9 延迟交货</w:t>
      </w:r>
      <w:bookmarkEnd w:id="491"/>
      <w:bookmarkEnd w:id="492"/>
      <w:bookmarkEnd w:id="493"/>
      <w:bookmarkEnd w:id="494"/>
    </w:p>
    <w:p w14:paraId="2C2A183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55CABE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5" w:name="_Toc7502"/>
      <w:bookmarkStart w:id="496" w:name="_Toc279701254"/>
      <w:bookmarkStart w:id="497" w:name="_Toc487900364"/>
      <w:bookmarkStart w:id="498" w:name="_Ref467378121"/>
      <w:bookmarkStart w:id="499" w:name="_Toc259093683"/>
      <w:r>
        <w:rPr>
          <w:rFonts w:hint="eastAsia" w:ascii="仿宋" w:hAnsi="仿宋" w:eastAsia="仿宋" w:cs="仿宋"/>
          <w:b/>
          <w:color w:val="auto"/>
          <w:sz w:val="24"/>
          <w:szCs w:val="24"/>
          <w:highlight w:val="none"/>
        </w:rPr>
        <w:t>2.10 合同变更</w:t>
      </w:r>
      <w:bookmarkEnd w:id="495"/>
    </w:p>
    <w:p w14:paraId="6F3BC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14:paraId="5FBBFB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3" w:name="_Toc15237"/>
      <w:bookmarkStart w:id="504" w:name="_Toc22955"/>
      <w:bookmarkStart w:id="505" w:name="_Toc10366"/>
      <w:r>
        <w:rPr>
          <w:rFonts w:hint="eastAsia" w:ascii="仿宋" w:hAnsi="仿宋" w:eastAsia="仿宋" w:cs="仿宋"/>
          <w:b/>
          <w:color w:val="auto"/>
          <w:sz w:val="24"/>
          <w:szCs w:val="24"/>
          <w:highlight w:val="none"/>
        </w:rPr>
        <w:t>2.11 合同转让</w:t>
      </w:r>
      <w:bookmarkEnd w:id="500"/>
      <w:bookmarkEnd w:id="501"/>
      <w:bookmarkEnd w:id="502"/>
      <w:r>
        <w:rPr>
          <w:rFonts w:hint="eastAsia" w:ascii="仿宋" w:hAnsi="仿宋" w:eastAsia="仿宋" w:cs="仿宋"/>
          <w:b/>
          <w:color w:val="auto"/>
          <w:sz w:val="24"/>
          <w:szCs w:val="24"/>
          <w:highlight w:val="none"/>
        </w:rPr>
        <w:t>和分包</w:t>
      </w:r>
      <w:bookmarkEnd w:id="503"/>
      <w:bookmarkEnd w:id="504"/>
      <w:bookmarkEnd w:id="505"/>
    </w:p>
    <w:p w14:paraId="41DCB7D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79E5F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2.11.2乙方采取分包方式履行合同的，甲方可直接向分包供应商支付款项。</w:t>
      </w:r>
    </w:p>
    <w:p w14:paraId="0C7EEDB0">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6" w:name="_Toc16508"/>
      <w:bookmarkStart w:id="507" w:name="_Toc14066"/>
      <w:bookmarkStart w:id="508" w:name="_Toc13566"/>
      <w:r>
        <w:rPr>
          <w:rFonts w:hint="eastAsia" w:ascii="仿宋" w:hAnsi="仿宋" w:eastAsia="仿宋" w:cs="仿宋"/>
          <w:b/>
          <w:color w:val="auto"/>
          <w:sz w:val="24"/>
          <w:szCs w:val="24"/>
          <w:highlight w:val="none"/>
        </w:rPr>
        <w:t>2.12 不可抗力</w:t>
      </w:r>
      <w:bookmarkEnd w:id="506"/>
      <w:bookmarkEnd w:id="507"/>
      <w:bookmarkEnd w:id="508"/>
    </w:p>
    <w:p w14:paraId="2811D142">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2.12.1如果任何一方遭遇法律规定的不可抗力，致使合同履行受阻时，履行合同的期限应予延长，延长的期限应相当于不可抗力所影响的时间；</w:t>
      </w:r>
    </w:p>
    <w:p w14:paraId="1574527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 因不可抗力致使不能实现合同目的的，当事人可以解除合同；</w:t>
      </w:r>
    </w:p>
    <w:p w14:paraId="6021A0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6016E0E9">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71FB47D7">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9" w:name="_Toc6969"/>
      <w:bookmarkStart w:id="510" w:name="_Toc689"/>
      <w:bookmarkStart w:id="511" w:name="_Toc487900365"/>
      <w:bookmarkStart w:id="512" w:name="_Toc30676"/>
      <w:bookmarkStart w:id="513" w:name="_Toc259093684"/>
      <w:bookmarkStart w:id="514" w:name="_Toc279701255"/>
      <w:r>
        <w:rPr>
          <w:rFonts w:hint="eastAsia" w:ascii="仿宋" w:hAnsi="仿宋" w:eastAsia="仿宋" w:cs="仿宋"/>
          <w:b/>
          <w:color w:val="auto"/>
          <w:sz w:val="24"/>
          <w:szCs w:val="24"/>
          <w:highlight w:val="none"/>
        </w:rPr>
        <w:t>2.13 税费</w:t>
      </w:r>
      <w:bookmarkEnd w:id="509"/>
      <w:bookmarkEnd w:id="510"/>
      <w:bookmarkEnd w:id="511"/>
      <w:bookmarkEnd w:id="512"/>
      <w:bookmarkEnd w:id="513"/>
      <w:bookmarkEnd w:id="514"/>
    </w:p>
    <w:p w14:paraId="6510860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14:paraId="276DACFC">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5" w:name="_Toc487900368"/>
      <w:bookmarkStart w:id="516" w:name="_Toc259093687"/>
      <w:bookmarkStart w:id="517" w:name="_Toc7102"/>
      <w:bookmarkStart w:id="518" w:name="_Toc279701258"/>
      <w:bookmarkStart w:id="519" w:name="_Toc8298"/>
      <w:bookmarkStart w:id="520" w:name="_Toc16959"/>
      <w:r>
        <w:rPr>
          <w:rFonts w:hint="eastAsia" w:ascii="仿宋" w:hAnsi="仿宋" w:eastAsia="仿宋" w:cs="仿宋"/>
          <w:b/>
          <w:color w:val="auto"/>
          <w:sz w:val="24"/>
          <w:szCs w:val="24"/>
          <w:highlight w:val="none"/>
        </w:rPr>
        <w:t>2.14乙方破产</w:t>
      </w:r>
      <w:bookmarkEnd w:id="515"/>
      <w:bookmarkEnd w:id="516"/>
      <w:bookmarkEnd w:id="517"/>
      <w:bookmarkEnd w:id="518"/>
      <w:bookmarkEnd w:id="519"/>
      <w:bookmarkEnd w:id="520"/>
    </w:p>
    <w:p w14:paraId="561E19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0FBD5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1" w:name="_Toc15387"/>
      <w:bookmarkStart w:id="522" w:name="_Toc29333"/>
      <w:bookmarkStart w:id="523" w:name="_Toc6134"/>
      <w:r>
        <w:rPr>
          <w:rFonts w:hint="eastAsia" w:ascii="仿宋" w:hAnsi="仿宋" w:eastAsia="仿宋" w:cs="仿宋"/>
          <w:b/>
          <w:color w:val="auto"/>
          <w:sz w:val="24"/>
          <w:szCs w:val="24"/>
          <w:highlight w:val="none"/>
        </w:rPr>
        <w:t>2.15 合同中止、终止</w:t>
      </w:r>
      <w:bookmarkEnd w:id="521"/>
      <w:bookmarkEnd w:id="522"/>
      <w:bookmarkEnd w:id="523"/>
    </w:p>
    <w:p w14:paraId="5AA4FDB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双方当事人不得擅自中止或者终止合同；</w:t>
      </w:r>
    </w:p>
    <w:p w14:paraId="7AF72F9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7A8E8BC5">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4" w:name="_Toc1125"/>
      <w:bookmarkStart w:id="525" w:name="_Toc14563"/>
      <w:bookmarkStart w:id="526" w:name="_Toc6596"/>
      <w:r>
        <w:rPr>
          <w:rFonts w:hint="eastAsia" w:ascii="仿宋" w:hAnsi="仿宋" w:eastAsia="仿宋" w:cs="仿宋"/>
          <w:b/>
          <w:color w:val="auto"/>
          <w:sz w:val="24"/>
          <w:szCs w:val="24"/>
          <w:highlight w:val="none"/>
        </w:rPr>
        <w:t>2.16检验和验收</w:t>
      </w:r>
      <w:bookmarkEnd w:id="524"/>
      <w:bookmarkEnd w:id="525"/>
      <w:bookmarkEnd w:id="526"/>
    </w:p>
    <w:p w14:paraId="2299A2B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14:paraId="3F1D6E81">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04609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bookmarkEnd w:id="496"/>
    <w:bookmarkEnd w:id="497"/>
    <w:bookmarkEnd w:id="498"/>
    <w:bookmarkEnd w:id="499"/>
    <w:p w14:paraId="662EA64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7" w:name="_Toc259093690"/>
      <w:bookmarkStart w:id="528" w:name="_Toc487900371"/>
      <w:bookmarkStart w:id="529" w:name="_Toc279701261"/>
      <w:bookmarkStart w:id="530" w:name="_Toc11284"/>
      <w:bookmarkStart w:id="531" w:name="_Toc19604"/>
      <w:bookmarkStart w:id="532" w:name="_Toc25182"/>
      <w:r>
        <w:rPr>
          <w:rFonts w:hint="eastAsia" w:ascii="仿宋" w:hAnsi="仿宋" w:eastAsia="仿宋" w:cs="仿宋"/>
          <w:b/>
          <w:color w:val="auto"/>
          <w:sz w:val="24"/>
          <w:szCs w:val="24"/>
          <w:highlight w:val="none"/>
        </w:rPr>
        <w:t>2.17 通知</w:t>
      </w:r>
      <w:bookmarkEnd w:id="527"/>
      <w:bookmarkEnd w:id="528"/>
      <w:bookmarkEnd w:id="529"/>
      <w:r>
        <w:rPr>
          <w:rFonts w:hint="eastAsia" w:ascii="仿宋" w:hAnsi="仿宋" w:eastAsia="仿宋" w:cs="仿宋"/>
          <w:b/>
          <w:color w:val="auto"/>
          <w:sz w:val="24"/>
          <w:szCs w:val="24"/>
          <w:highlight w:val="none"/>
        </w:rPr>
        <w:t>和送达</w:t>
      </w:r>
      <w:bookmarkEnd w:id="530"/>
      <w:bookmarkEnd w:id="531"/>
      <w:bookmarkEnd w:id="532"/>
    </w:p>
    <w:p w14:paraId="2077BA5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3" w:name="_Toc6698"/>
      <w:bookmarkStart w:id="534" w:name="_Toc3135"/>
      <w:bookmarkStart w:id="535" w:name="_Toc259093691"/>
      <w:bookmarkStart w:id="536" w:name="_Toc487900372"/>
      <w:bookmarkStart w:id="537" w:name="_Toc279701262"/>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533"/>
      <w:bookmarkEnd w:id="534"/>
    </w:p>
    <w:p w14:paraId="7BBA8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8" w:name="_Toc23294"/>
      <w:bookmarkStart w:id="539" w:name="_Toc23128"/>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5D2E8AD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0" w:name="_Toc4355"/>
      <w:bookmarkStart w:id="541" w:name="_Toc30599"/>
      <w:bookmarkStart w:id="542" w:name="_Toc18540"/>
      <w:r>
        <w:rPr>
          <w:rFonts w:hint="eastAsia" w:ascii="仿宋" w:hAnsi="仿宋" w:eastAsia="仿宋" w:cs="仿宋"/>
          <w:b/>
          <w:color w:val="auto"/>
          <w:sz w:val="24"/>
          <w:szCs w:val="24"/>
          <w:highlight w:val="none"/>
        </w:rPr>
        <w:t>2.18 计量单位</w:t>
      </w:r>
      <w:bookmarkEnd w:id="535"/>
      <w:bookmarkEnd w:id="536"/>
      <w:bookmarkEnd w:id="537"/>
      <w:bookmarkEnd w:id="540"/>
      <w:bookmarkEnd w:id="541"/>
      <w:bookmarkEnd w:id="542"/>
    </w:p>
    <w:p w14:paraId="4A93411E">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3CDAD7D6">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3" w:name="_Toc10330"/>
      <w:bookmarkStart w:id="544" w:name="_Toc18567"/>
      <w:bookmarkStart w:id="545" w:name="_Toc12773"/>
      <w:bookmarkStart w:id="546" w:name="_Toc487900373"/>
      <w:bookmarkStart w:id="547" w:name="_Toc279701263"/>
      <w:bookmarkStart w:id="548" w:name="_Toc259093692"/>
      <w:r>
        <w:rPr>
          <w:rFonts w:hint="eastAsia" w:ascii="仿宋" w:hAnsi="仿宋" w:eastAsia="仿宋" w:cs="仿宋"/>
          <w:b/>
          <w:color w:val="auto"/>
          <w:sz w:val="24"/>
          <w:szCs w:val="24"/>
          <w:highlight w:val="none"/>
        </w:rPr>
        <w:t>2.19 合同使用的文字和适用的法律</w:t>
      </w:r>
      <w:bookmarkEnd w:id="543"/>
      <w:bookmarkEnd w:id="544"/>
      <w:bookmarkEnd w:id="545"/>
      <w:bookmarkEnd w:id="546"/>
      <w:bookmarkEnd w:id="547"/>
      <w:bookmarkEnd w:id="548"/>
    </w:p>
    <w:p w14:paraId="3F17C6A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2.19.1 合同使用汉语书就、变更和解释；</w:t>
      </w:r>
    </w:p>
    <w:p w14:paraId="57143CB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2.19.2 合同适用中华人民共和国法律。</w:t>
      </w:r>
    </w:p>
    <w:p w14:paraId="4236ACF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9" w:name="_Toc6885"/>
      <w:bookmarkStart w:id="550" w:name="_Toc14001"/>
      <w:bookmarkStart w:id="551" w:name="_Toc19890"/>
      <w:r>
        <w:rPr>
          <w:rFonts w:hint="eastAsia" w:ascii="仿宋" w:hAnsi="仿宋" w:eastAsia="仿宋" w:cs="仿宋"/>
          <w:b/>
          <w:color w:val="auto"/>
          <w:sz w:val="24"/>
          <w:szCs w:val="24"/>
          <w:highlight w:val="none"/>
        </w:rPr>
        <w:t>2.20 合同份数</w:t>
      </w:r>
      <w:bookmarkEnd w:id="549"/>
      <w:bookmarkEnd w:id="550"/>
      <w:bookmarkEnd w:id="551"/>
    </w:p>
    <w:p w14:paraId="22236C8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43304C19">
      <w:pPr>
        <w:keepNext w:val="0"/>
        <w:keepLines w:val="0"/>
        <w:pageBreakBefore w:val="0"/>
        <w:widowControl w:val="0"/>
        <w:shd w:val="clear"/>
        <w:kinsoku/>
        <w:wordWrap/>
        <w:overflowPunct/>
        <w:topLinePunct w:val="0"/>
        <w:autoSpaceDE w:val="0"/>
        <w:autoSpaceDN w:val="0"/>
        <w:bidi w:val="0"/>
        <w:adjustRightInd/>
        <w:snapToGrid/>
        <w:spacing w:line="420" w:lineRule="exact"/>
        <w:ind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 xml:space="preserve"> 第三部分  合同专用条款</w:t>
      </w:r>
    </w:p>
    <w:p w14:paraId="76FDD8FD">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1"/>
        <w:gridCol w:w="8587"/>
      </w:tblGrid>
      <w:tr w14:paraId="2D66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0DBA19CB">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534" w:type="pct"/>
            <w:vAlign w:val="center"/>
          </w:tcPr>
          <w:p w14:paraId="473731D8">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49B0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9CA99B">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34" w:type="pct"/>
            <w:vAlign w:val="center"/>
          </w:tcPr>
          <w:p w14:paraId="71FD0CB1">
            <w:pPr>
              <w:shd w:val="clear"/>
              <w:spacing w:line="360" w:lineRule="auto"/>
              <w:rPr>
                <w:rFonts w:hint="eastAsia" w:ascii="仿宋" w:hAnsi="仿宋" w:eastAsia="仿宋" w:cs="仿宋"/>
                <w:color w:val="auto"/>
                <w:sz w:val="24"/>
                <w:szCs w:val="24"/>
                <w:highlight w:val="none"/>
              </w:rPr>
            </w:pPr>
          </w:p>
        </w:tc>
      </w:tr>
      <w:tr w14:paraId="5BDF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779B4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4534" w:type="pct"/>
            <w:vAlign w:val="center"/>
          </w:tcPr>
          <w:p w14:paraId="25C5459E">
            <w:pPr>
              <w:shd w:val="clear"/>
              <w:spacing w:line="360" w:lineRule="auto"/>
              <w:rPr>
                <w:rFonts w:hint="eastAsia" w:ascii="仿宋" w:hAnsi="仿宋" w:eastAsia="仿宋" w:cs="仿宋"/>
                <w:color w:val="auto"/>
                <w:sz w:val="24"/>
                <w:szCs w:val="24"/>
                <w:highlight w:val="none"/>
              </w:rPr>
            </w:pPr>
          </w:p>
        </w:tc>
      </w:tr>
      <w:tr w14:paraId="16A6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463D46">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4" w:type="pct"/>
            <w:vAlign w:val="center"/>
          </w:tcPr>
          <w:p w14:paraId="7F4C7194">
            <w:pPr>
              <w:shd w:val="clear"/>
              <w:spacing w:line="360" w:lineRule="auto"/>
              <w:rPr>
                <w:rFonts w:hint="eastAsia" w:ascii="仿宋" w:hAnsi="仿宋" w:eastAsia="仿宋" w:cs="仿宋"/>
                <w:color w:val="auto"/>
                <w:sz w:val="24"/>
                <w:szCs w:val="24"/>
                <w:highlight w:val="none"/>
              </w:rPr>
            </w:pPr>
          </w:p>
        </w:tc>
      </w:tr>
      <w:tr w14:paraId="39CD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38D61D">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4534" w:type="pct"/>
            <w:vAlign w:val="center"/>
          </w:tcPr>
          <w:p w14:paraId="0D097347">
            <w:pPr>
              <w:shd w:val="clear"/>
              <w:spacing w:line="360" w:lineRule="auto"/>
              <w:rPr>
                <w:rFonts w:hint="eastAsia" w:ascii="仿宋" w:hAnsi="仿宋" w:eastAsia="仿宋" w:cs="仿宋"/>
                <w:color w:val="auto"/>
                <w:sz w:val="24"/>
                <w:szCs w:val="24"/>
                <w:highlight w:val="none"/>
              </w:rPr>
            </w:pPr>
          </w:p>
        </w:tc>
      </w:tr>
      <w:tr w14:paraId="54DF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30158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34" w:type="pct"/>
            <w:vAlign w:val="center"/>
          </w:tcPr>
          <w:p w14:paraId="73A57C0C">
            <w:pPr>
              <w:shd w:val="clear"/>
              <w:spacing w:line="360" w:lineRule="auto"/>
              <w:rPr>
                <w:rFonts w:hint="eastAsia" w:ascii="仿宋" w:hAnsi="仿宋" w:eastAsia="仿宋" w:cs="仿宋"/>
                <w:color w:val="auto"/>
                <w:sz w:val="24"/>
                <w:szCs w:val="24"/>
                <w:highlight w:val="none"/>
              </w:rPr>
            </w:pPr>
          </w:p>
        </w:tc>
      </w:tr>
      <w:tr w14:paraId="6E11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2B9DA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4" w:type="pct"/>
            <w:vAlign w:val="center"/>
          </w:tcPr>
          <w:p w14:paraId="4D83EFD0">
            <w:pPr>
              <w:shd w:val="clear"/>
              <w:spacing w:line="360" w:lineRule="auto"/>
              <w:rPr>
                <w:rFonts w:hint="eastAsia" w:ascii="仿宋" w:hAnsi="仿宋" w:eastAsia="仿宋" w:cs="仿宋"/>
                <w:color w:val="auto"/>
                <w:sz w:val="24"/>
                <w:szCs w:val="24"/>
                <w:highlight w:val="none"/>
              </w:rPr>
            </w:pPr>
          </w:p>
        </w:tc>
      </w:tr>
      <w:tr w14:paraId="491F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C7AA4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4" w:type="pct"/>
            <w:vAlign w:val="center"/>
          </w:tcPr>
          <w:p w14:paraId="3D0029CB">
            <w:pPr>
              <w:shd w:val="clear"/>
              <w:spacing w:line="360" w:lineRule="auto"/>
              <w:rPr>
                <w:rFonts w:hint="eastAsia" w:ascii="仿宋" w:hAnsi="仿宋" w:eastAsia="仿宋" w:cs="仿宋"/>
                <w:color w:val="auto"/>
                <w:sz w:val="24"/>
                <w:szCs w:val="24"/>
                <w:highlight w:val="none"/>
              </w:rPr>
            </w:pPr>
          </w:p>
        </w:tc>
      </w:tr>
      <w:tr w14:paraId="7FE0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411B9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34" w:type="pct"/>
            <w:vAlign w:val="center"/>
          </w:tcPr>
          <w:p w14:paraId="29222F09">
            <w:pPr>
              <w:shd w:val="clear"/>
              <w:spacing w:line="360" w:lineRule="auto"/>
              <w:rPr>
                <w:rFonts w:hint="eastAsia" w:ascii="仿宋" w:hAnsi="仿宋" w:eastAsia="仿宋" w:cs="仿宋"/>
                <w:color w:val="auto"/>
                <w:sz w:val="24"/>
                <w:szCs w:val="24"/>
                <w:highlight w:val="none"/>
              </w:rPr>
            </w:pPr>
          </w:p>
        </w:tc>
      </w:tr>
      <w:tr w14:paraId="211C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E55A7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4534" w:type="pct"/>
            <w:vAlign w:val="center"/>
          </w:tcPr>
          <w:p w14:paraId="2D2C1720">
            <w:pPr>
              <w:shd w:val="clear"/>
              <w:spacing w:line="360" w:lineRule="auto"/>
              <w:rPr>
                <w:rFonts w:hint="eastAsia" w:ascii="仿宋" w:hAnsi="仿宋" w:eastAsia="仿宋" w:cs="仿宋"/>
                <w:color w:val="auto"/>
                <w:sz w:val="24"/>
                <w:szCs w:val="24"/>
                <w:highlight w:val="none"/>
              </w:rPr>
            </w:pPr>
          </w:p>
        </w:tc>
      </w:tr>
      <w:tr w14:paraId="0B29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0674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4534" w:type="pct"/>
            <w:vAlign w:val="center"/>
          </w:tcPr>
          <w:p w14:paraId="5FC3F1F6">
            <w:pPr>
              <w:shd w:val="clear"/>
              <w:spacing w:line="360" w:lineRule="auto"/>
              <w:rPr>
                <w:rFonts w:hint="eastAsia" w:ascii="仿宋" w:hAnsi="仿宋" w:eastAsia="仿宋" w:cs="仿宋"/>
                <w:color w:val="auto"/>
                <w:sz w:val="24"/>
                <w:szCs w:val="24"/>
                <w:highlight w:val="none"/>
              </w:rPr>
            </w:pPr>
          </w:p>
        </w:tc>
      </w:tr>
      <w:tr w14:paraId="08B7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D8443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4" w:type="pct"/>
            <w:vAlign w:val="center"/>
          </w:tcPr>
          <w:p w14:paraId="11659D43">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779D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2943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4" w:type="pct"/>
            <w:vAlign w:val="center"/>
          </w:tcPr>
          <w:p w14:paraId="0821722C">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2AE9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23AB9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4534" w:type="pct"/>
            <w:vAlign w:val="center"/>
          </w:tcPr>
          <w:p w14:paraId="3D6ECAA3">
            <w:pPr>
              <w:shd w:val="clear"/>
              <w:spacing w:line="360" w:lineRule="auto"/>
              <w:rPr>
                <w:rFonts w:hint="eastAsia" w:ascii="仿宋" w:hAnsi="仿宋" w:eastAsia="仿宋" w:cs="仿宋"/>
                <w:color w:val="auto"/>
                <w:sz w:val="24"/>
                <w:szCs w:val="24"/>
                <w:highlight w:val="none"/>
              </w:rPr>
            </w:pPr>
          </w:p>
        </w:tc>
      </w:tr>
      <w:tr w14:paraId="187B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B77B5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4534" w:type="pct"/>
          </w:tcPr>
          <w:p w14:paraId="08F84F14">
            <w:pPr>
              <w:shd w:val="clear"/>
              <w:spacing w:line="360" w:lineRule="auto"/>
              <w:rPr>
                <w:rFonts w:hint="eastAsia" w:ascii="仿宋" w:hAnsi="仿宋" w:eastAsia="仿宋" w:cs="仿宋"/>
                <w:color w:val="auto"/>
                <w:sz w:val="24"/>
                <w:szCs w:val="24"/>
                <w:highlight w:val="none"/>
              </w:rPr>
            </w:pPr>
          </w:p>
        </w:tc>
      </w:tr>
      <w:tr w14:paraId="0401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914C5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4" w:type="pct"/>
            <w:vAlign w:val="center"/>
          </w:tcPr>
          <w:p w14:paraId="0130EDBC">
            <w:pPr>
              <w:shd w:val="clear"/>
              <w:spacing w:line="360" w:lineRule="auto"/>
              <w:rPr>
                <w:rFonts w:hint="eastAsia" w:ascii="仿宋" w:hAnsi="仿宋" w:eastAsia="仿宋" w:cs="仿宋"/>
                <w:color w:val="auto"/>
                <w:sz w:val="24"/>
                <w:szCs w:val="24"/>
                <w:highlight w:val="none"/>
              </w:rPr>
            </w:pPr>
          </w:p>
        </w:tc>
      </w:tr>
      <w:tr w14:paraId="7140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0115A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4" w:type="pct"/>
            <w:vAlign w:val="center"/>
          </w:tcPr>
          <w:p w14:paraId="0714A290">
            <w:pPr>
              <w:shd w:val="clear"/>
              <w:spacing w:line="360" w:lineRule="auto"/>
              <w:rPr>
                <w:rFonts w:hint="eastAsia" w:ascii="仿宋" w:hAnsi="仿宋" w:eastAsia="仿宋" w:cs="仿宋"/>
                <w:color w:val="auto"/>
                <w:sz w:val="24"/>
                <w:szCs w:val="24"/>
                <w:highlight w:val="none"/>
              </w:rPr>
            </w:pPr>
          </w:p>
        </w:tc>
      </w:tr>
      <w:tr w14:paraId="3424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D5B9C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4" w:type="pct"/>
            <w:vAlign w:val="center"/>
          </w:tcPr>
          <w:p w14:paraId="77F1B121">
            <w:pPr>
              <w:shd w:val="clear"/>
              <w:spacing w:line="360" w:lineRule="auto"/>
              <w:rPr>
                <w:rFonts w:hint="eastAsia" w:ascii="仿宋" w:hAnsi="仿宋" w:eastAsia="仿宋" w:cs="仿宋"/>
                <w:color w:val="auto"/>
                <w:sz w:val="24"/>
                <w:szCs w:val="24"/>
                <w:highlight w:val="none"/>
              </w:rPr>
            </w:pPr>
          </w:p>
        </w:tc>
      </w:tr>
      <w:tr w14:paraId="453C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C1109BC">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4" w:type="pct"/>
            <w:vAlign w:val="center"/>
          </w:tcPr>
          <w:p w14:paraId="4C121D5D">
            <w:pPr>
              <w:shd w:val="clear"/>
              <w:spacing w:line="360" w:lineRule="auto"/>
              <w:rPr>
                <w:rFonts w:hint="eastAsia" w:ascii="仿宋" w:hAnsi="仿宋" w:eastAsia="仿宋" w:cs="仿宋"/>
                <w:color w:val="auto"/>
                <w:sz w:val="24"/>
                <w:szCs w:val="24"/>
                <w:highlight w:val="none"/>
              </w:rPr>
            </w:pPr>
          </w:p>
        </w:tc>
      </w:tr>
      <w:tr w14:paraId="1FEE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F6C486">
            <w:pPr>
              <w:shd w:val="clear"/>
              <w:spacing w:line="360" w:lineRule="auto"/>
              <w:ind w:left="-420" w:leftChars="-200" w:right="-420" w:rightChars="-200" w:firstLine="480" w:firstLineChars="200"/>
              <w:jc w:val="both"/>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4534" w:type="pct"/>
            <w:vAlign w:val="center"/>
          </w:tcPr>
          <w:p w14:paraId="2B4F379D">
            <w:pPr>
              <w:shd w:val="clear"/>
              <w:spacing w:line="360" w:lineRule="auto"/>
              <w:rPr>
                <w:rFonts w:hint="eastAsia" w:ascii="仿宋" w:hAnsi="仿宋" w:eastAsia="仿宋" w:cs="仿宋"/>
                <w:color w:val="auto"/>
                <w:sz w:val="24"/>
                <w:szCs w:val="24"/>
                <w:highlight w:val="none"/>
              </w:rPr>
            </w:pPr>
          </w:p>
        </w:tc>
      </w:tr>
    </w:tbl>
    <w:p w14:paraId="611DF47E">
      <w:pPr>
        <w:keepNext w:val="0"/>
        <w:keepLines w:val="0"/>
        <w:pageBreakBefore w:val="0"/>
        <w:widowControl w:val="0"/>
        <w:shd w:val="clear"/>
        <w:kinsoku/>
        <w:wordWrap/>
        <w:overflowPunct/>
        <w:topLinePunct w:val="0"/>
        <w:autoSpaceDE/>
        <w:autoSpaceDN/>
        <w:bidi w:val="0"/>
        <w:adjustRightInd/>
        <w:snapToGrid/>
        <w:spacing w:beforeLines="50" w:line="40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3F464390">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、如本合同条款与招标文件中实质性内容不相符，以招标文件规定为准，在签订前进行调整。</w:t>
      </w:r>
    </w:p>
    <w:p w14:paraId="14E55656">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、在正式签订前，应根据招标文件要求及项目实际情况拟定更为详尽的合同书。</w:t>
      </w:r>
    </w:p>
    <w:p w14:paraId="6FFD6F3C">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p>
    <w:p w14:paraId="31E5E21B">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auto"/>
          <w:highlight w:val="none"/>
        </w:rPr>
        <w:sectPr>
          <w:pgSz w:w="11906" w:h="16838"/>
          <w:pgMar w:top="1247" w:right="1247" w:bottom="1247" w:left="1247" w:header="567" w:footer="454" w:gutter="0"/>
          <w:pgNumType w:fmt="decimal"/>
          <w:cols w:space="720" w:num="1"/>
          <w:titlePg/>
          <w:docGrid w:type="lines" w:linePitch="312" w:charSpace="0"/>
        </w:sectPr>
      </w:pPr>
    </w:p>
    <w:bookmarkEnd w:id="402"/>
    <w:bookmarkEnd w:id="403"/>
    <w:p w14:paraId="5C019811">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36"/>
          <w:szCs w:val="36"/>
          <w:highlight w:val="none"/>
        </w:rPr>
      </w:pPr>
      <w:bookmarkStart w:id="552" w:name="_Toc20849"/>
      <w:bookmarkStart w:id="553" w:name="_Toc20295"/>
      <w:r>
        <w:rPr>
          <w:rFonts w:hint="eastAsia" w:ascii="宋体" w:hAnsi="宋体" w:eastAsia="宋体" w:cs="宋体"/>
          <w:color w:val="auto"/>
          <w:sz w:val="36"/>
          <w:szCs w:val="36"/>
          <w:highlight w:val="none"/>
        </w:rPr>
        <w:t>第六</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应提交的有关格式范例</w:t>
      </w:r>
      <w:bookmarkEnd w:id="552"/>
      <w:bookmarkEnd w:id="553"/>
    </w:p>
    <w:p w14:paraId="644CECBD">
      <w:pPr>
        <w:widowControl/>
        <w:shd w:val="clear"/>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4C89FE47">
      <w:pPr>
        <w:widowControl/>
        <w:shd w:val="clear"/>
        <w:tabs>
          <w:tab w:val="left" w:pos="450"/>
          <w:tab w:val="left" w:pos="2520"/>
          <w:tab w:val="left" w:pos="8280"/>
        </w:tabs>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第一部分   封面</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1AE34A73">
      <w:pPr>
        <w:widowControl/>
        <w:shd w:val="clear"/>
        <w:tabs>
          <w:tab w:val="left" w:pos="8280"/>
        </w:tabs>
        <w:spacing w:line="360" w:lineRule="auto"/>
        <w:ind w:firstLine="480"/>
        <w:jc w:val="center"/>
        <w:rPr>
          <w:rFonts w:ascii="仿宋" w:hAnsi="仿宋" w:eastAsia="仿宋" w:cs="宋体"/>
          <w:b/>
          <w:color w:val="auto"/>
          <w:sz w:val="32"/>
          <w:szCs w:val="32"/>
          <w:highlight w:val="none"/>
        </w:rPr>
      </w:pPr>
    </w:p>
    <w:p w14:paraId="173D9675">
      <w:pPr>
        <w:widowControl/>
        <w:shd w:val="clear"/>
        <w:tabs>
          <w:tab w:val="left" w:pos="8280"/>
        </w:tabs>
        <w:spacing w:beforeLines="200" w:afterLines="100" w:line="360" w:lineRule="auto"/>
        <w:ind w:firstLine="48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商务技术文件或报价文件</w:t>
      </w:r>
    </w:p>
    <w:p w14:paraId="5FCCC787">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679D864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u w:val="single"/>
          <w:lang w:val="en-US" w:eastAsia="zh-CN"/>
        </w:rPr>
        <w:t xml:space="preserve">                              </w:t>
      </w:r>
    </w:p>
    <w:p w14:paraId="6024DBC2">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p>
    <w:p w14:paraId="3B36C23F">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single"/>
          <w:lang w:val="en-US" w:eastAsia="zh-CN"/>
        </w:rPr>
        <w:t xml:space="preserve">                              </w:t>
      </w:r>
    </w:p>
    <w:p w14:paraId="29A0A090">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0B39367C">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u w:val="single"/>
        </w:rPr>
      </w:pPr>
      <w:r>
        <w:rPr>
          <w:rFonts w:hint="eastAsia" w:ascii="宋体" w:hAnsi="宋体" w:eastAsia="宋体" w:cs="宋体"/>
          <w:b/>
          <w:color w:val="auto"/>
          <w:spacing w:val="85"/>
          <w:sz w:val="32"/>
          <w:szCs w:val="32"/>
          <w:highlight w:val="none"/>
        </w:rPr>
        <w:t>投标</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w:t>
      </w:r>
      <w:r>
        <w:rPr>
          <w:rFonts w:hint="eastAsia" w:ascii="宋体" w:hAnsi="宋体" w:cs="宋体"/>
          <w:b/>
          <w:color w:val="auto"/>
          <w:sz w:val="32"/>
          <w:szCs w:val="32"/>
          <w:highlight w:val="none"/>
          <w:u w:val="single"/>
          <w:lang w:val="en-US" w:eastAsia="zh-CN"/>
        </w:rPr>
        <w:t>电子签章</w:t>
      </w:r>
      <w:r>
        <w:rPr>
          <w:rFonts w:hint="eastAsia" w:ascii="宋体" w:hAnsi="宋体" w:cs="宋体"/>
          <w:b/>
          <w:color w:val="auto"/>
          <w:sz w:val="32"/>
          <w:szCs w:val="32"/>
          <w:highlight w:val="none"/>
          <w:u w:val="single"/>
          <w:lang w:eastAsia="zh-CN"/>
        </w:rPr>
        <w:t>）</w:t>
      </w:r>
      <w:r>
        <w:rPr>
          <w:rFonts w:hint="eastAsia" w:ascii="宋体" w:hAnsi="宋体" w:eastAsia="宋体" w:cs="宋体"/>
          <w:b/>
          <w:color w:val="auto"/>
          <w:sz w:val="32"/>
          <w:szCs w:val="32"/>
          <w:highlight w:val="none"/>
          <w:u w:val="single"/>
        </w:rPr>
        <w:t xml:space="preserve">             </w:t>
      </w:r>
    </w:p>
    <w:p w14:paraId="17A95A59">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735FC2D5">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1B023E2E">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pacing w:val="283"/>
          <w:sz w:val="32"/>
          <w:szCs w:val="32"/>
          <w:highlight w:val="none"/>
        </w:rPr>
        <w:t>日</w:t>
      </w:r>
      <w:r>
        <w:rPr>
          <w:rFonts w:hint="eastAsia" w:ascii="宋体" w:hAnsi="宋体" w:eastAsia="宋体" w:cs="宋体"/>
          <w:b/>
          <w:color w:val="auto"/>
          <w:sz w:val="32"/>
          <w:szCs w:val="32"/>
          <w:highlight w:val="none"/>
        </w:rPr>
        <w:t>期：     年     月    日</w:t>
      </w:r>
    </w:p>
    <w:p w14:paraId="09C77909">
      <w:pPr>
        <w:widowControl/>
        <w:shd w:val="clear"/>
        <w:tabs>
          <w:tab w:val="left" w:pos="350"/>
          <w:tab w:val="left" w:pos="8280"/>
        </w:tabs>
        <w:spacing w:line="360" w:lineRule="auto"/>
        <w:jc w:val="left"/>
        <w:rPr>
          <w:rFonts w:ascii="仿宋" w:hAnsi="仿宋" w:eastAsia="仿宋" w:cs="宋体"/>
          <w:b/>
          <w:color w:val="auto"/>
          <w:sz w:val="32"/>
          <w:szCs w:val="32"/>
          <w:highlight w:val="none"/>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0B977630">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宋体" w:hAnsi="宋体" w:eastAsia="宋体" w:cs="宋体"/>
          <w:b/>
          <w:color w:val="auto"/>
          <w:sz w:val="32"/>
          <w:szCs w:val="32"/>
          <w:highlight w:val="none"/>
          <w:lang w:val="en-US" w:eastAsia="zh-CN"/>
        </w:rPr>
      </w:pPr>
      <w:bookmarkStart w:id="554" w:name="_Toc11122"/>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资格文件部分</w:t>
      </w:r>
      <w:bookmarkEnd w:id="554"/>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6E4229CB">
      <w:pPr>
        <w:shd w:val="clear"/>
        <w:spacing w:line="360" w:lineRule="auto"/>
        <w:jc w:val="center"/>
        <w:outlineLvl w:val="9"/>
        <w:rPr>
          <w:rFonts w:hint="eastAsia" w:ascii="等线" w:hAnsi="等线" w:eastAsia="等线" w:cs="等线"/>
          <w:b/>
          <w:color w:val="auto"/>
          <w:kern w:val="0"/>
          <w:sz w:val="36"/>
          <w:szCs w:val="36"/>
          <w:highlight w:val="none"/>
        </w:rPr>
      </w:pPr>
    </w:p>
    <w:p w14:paraId="4BAD24B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24484687">
      <w:pPr>
        <w:shd w:val="clear"/>
        <w:snapToGrid w:val="0"/>
        <w:spacing w:line="360" w:lineRule="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具有独立承担民事责任的能力</w:t>
      </w:r>
      <w:r>
        <w:rPr>
          <w:rFonts w:hint="eastAsia" w:ascii="仿宋" w:hAnsi="仿宋" w:eastAsia="仿宋" w:cs="仿宋"/>
          <w:color w:val="auto"/>
          <w:sz w:val="24"/>
          <w:highlight w:val="none"/>
          <w:lang w:val="en-US" w:eastAsia="zh-CN"/>
        </w:rPr>
        <w:t>的证明材料</w:t>
      </w:r>
    </w:p>
    <w:p w14:paraId="59188E6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0B5C44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5F23F243">
      <w:pPr>
        <w:shd w:val="clear"/>
        <w:snapToGrid w:val="0"/>
        <w:spacing w:line="360" w:lineRule="auto"/>
        <w:ind w:firstLine="480" w:firstLineChars="200"/>
        <w:outlineLvl w:val="9"/>
        <w:rPr>
          <w:rFonts w:hint="eastAsia" w:ascii="等线" w:hAnsi="等线" w:eastAsia="等线" w:cs="等线"/>
          <w:color w:val="auto"/>
          <w:sz w:val="24"/>
          <w:highlight w:val="none"/>
        </w:rPr>
      </w:pPr>
    </w:p>
    <w:p w14:paraId="3AC0F6F2">
      <w:pPr>
        <w:shd w:val="clear"/>
        <w:spacing w:line="360" w:lineRule="auto"/>
        <w:ind w:firstLine="480" w:firstLineChars="200"/>
        <w:outlineLvl w:val="9"/>
        <w:rPr>
          <w:rFonts w:hint="eastAsia" w:ascii="等线" w:hAnsi="等线" w:eastAsia="等线" w:cs="等线"/>
          <w:color w:val="auto"/>
          <w:sz w:val="24"/>
          <w:highlight w:val="none"/>
        </w:rPr>
      </w:pPr>
    </w:p>
    <w:p w14:paraId="243BE69E">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auto"/>
          <w:kern w:val="0"/>
          <w:sz w:val="32"/>
          <w:szCs w:val="32"/>
          <w:highlight w:val="none"/>
        </w:rPr>
      </w:pPr>
      <w:r>
        <w:rPr>
          <w:rFonts w:hint="eastAsia" w:ascii="等线" w:hAnsi="等线" w:eastAsia="等线" w:cs="等线"/>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4F7A320C">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lang w:eastAsia="zh-CN"/>
        </w:rPr>
      </w:pPr>
    </w:p>
    <w:p w14:paraId="72F3A29F">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864981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309678B5">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）政府采购活动，郑重承诺：</w:t>
      </w:r>
    </w:p>
    <w:p w14:paraId="26A1E524">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68F6D774">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B444B8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654AF5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989F9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31591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45A98A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C549CA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456ECE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6085CF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365AB7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E4A179A">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auto"/>
          <w:highlight w:val="none"/>
          <w:lang w:val="en-US"/>
        </w:rPr>
      </w:pPr>
    </w:p>
    <w:p w14:paraId="22F8D5C9">
      <w:pPr>
        <w:shd w:val="clear"/>
        <w:outlineLvl w:val="9"/>
        <w:rPr>
          <w:rFonts w:hint="eastAsia" w:ascii="仿宋" w:hAnsi="仿宋" w:eastAsia="仿宋" w:cs="仿宋"/>
          <w:color w:val="auto"/>
          <w:highlight w:val="none"/>
        </w:rPr>
      </w:pPr>
    </w:p>
    <w:p w14:paraId="43131092">
      <w:pPr>
        <w:shd w:val="clear"/>
        <w:tabs>
          <w:tab w:val="left" w:pos="432"/>
        </w:tabs>
        <w:outlineLvl w:val="9"/>
        <w:rPr>
          <w:rFonts w:hint="eastAsia" w:ascii="仿宋" w:hAnsi="仿宋" w:eastAsia="仿宋" w:cs="仿宋"/>
          <w:color w:val="auto"/>
          <w:highlight w:val="none"/>
          <w:lang w:val="en-US"/>
        </w:rPr>
      </w:pPr>
    </w:p>
    <w:p w14:paraId="04F57331">
      <w:pPr>
        <w:shd w:val="clear"/>
        <w:outlineLvl w:val="9"/>
        <w:rPr>
          <w:rFonts w:hint="eastAsia" w:ascii="仿宋" w:hAnsi="仿宋" w:eastAsia="仿宋" w:cs="仿宋"/>
          <w:color w:val="auto"/>
          <w:highlight w:val="none"/>
        </w:rPr>
      </w:pPr>
    </w:p>
    <w:p w14:paraId="25B2C8EF">
      <w:pPr>
        <w:shd w:val="clear"/>
        <w:tabs>
          <w:tab w:val="left" w:pos="432"/>
        </w:tabs>
        <w:outlineLvl w:val="9"/>
        <w:rPr>
          <w:rFonts w:hint="eastAsia" w:ascii="仿宋" w:hAnsi="仿宋" w:eastAsia="仿宋" w:cs="仿宋"/>
          <w:color w:val="auto"/>
          <w:highlight w:val="none"/>
          <w:lang w:val="en-US"/>
        </w:rPr>
      </w:pPr>
    </w:p>
    <w:p w14:paraId="42158E45">
      <w:pPr>
        <w:shd w:val="clear"/>
        <w:outlineLvl w:val="9"/>
        <w:rPr>
          <w:rFonts w:hint="eastAsia" w:ascii="仿宋" w:hAnsi="仿宋" w:eastAsia="仿宋" w:cs="仿宋"/>
          <w:color w:val="auto"/>
          <w:highlight w:val="none"/>
        </w:rPr>
      </w:pPr>
    </w:p>
    <w:p w14:paraId="63FD4438">
      <w:pPr>
        <w:shd w:val="clear"/>
        <w:snapToGrid w:val="0"/>
        <w:spacing w:line="360" w:lineRule="auto"/>
        <w:ind w:firstLine="5520" w:firstLineChars="23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C6BE1C1">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97AC660">
      <w:pPr>
        <w:shd w:val="clear"/>
        <w:snapToGrid w:val="0"/>
        <w:spacing w:line="360" w:lineRule="auto"/>
        <w:ind w:right="480"/>
        <w:jc w:val="both"/>
        <w:outlineLvl w:val="9"/>
        <w:rPr>
          <w:rFonts w:hint="eastAsia" w:ascii="仿宋" w:hAnsi="仿宋" w:eastAsia="仿宋" w:cs="仿宋"/>
          <w:b/>
          <w:i w:val="0"/>
          <w:iCs/>
          <w:color w:val="auto"/>
          <w:kern w:val="0"/>
          <w:sz w:val="32"/>
          <w:szCs w:val="32"/>
          <w:highlight w:val="none"/>
          <w:lang w:eastAsia="zh-CN"/>
        </w:rPr>
      </w:pPr>
      <w:r>
        <w:rPr>
          <w:rFonts w:hint="eastAsia" w:ascii="仿宋" w:hAnsi="仿宋" w:eastAsia="仿宋" w:cs="仿宋"/>
          <w:b/>
          <w:i w:val="0"/>
          <w:iCs/>
          <w:color w:val="auto"/>
          <w:kern w:val="0"/>
          <w:sz w:val="24"/>
          <w:szCs w:val="22"/>
          <w:highlight w:val="none"/>
        </w:rPr>
        <w:t>『编制说明』：1.</w:t>
      </w:r>
      <w:r>
        <w:rPr>
          <w:rFonts w:hint="eastAsia" w:ascii="仿宋" w:hAnsi="仿宋" w:eastAsia="仿宋" w:cs="仿宋"/>
          <w:b/>
          <w:i w:val="0"/>
          <w:iCs/>
          <w:color w:val="auto"/>
          <w:sz w:val="24"/>
          <w:szCs w:val="22"/>
          <w:highlight w:val="none"/>
          <w:u w:val="single"/>
        </w:rPr>
        <w:t>供应商须按本格式和要求提供本函，否则投标无效</w:t>
      </w:r>
      <w:r>
        <w:rPr>
          <w:rFonts w:hint="eastAsia" w:ascii="仿宋" w:hAnsi="仿宋" w:eastAsia="仿宋" w:cs="仿宋"/>
          <w:b/>
          <w:i w:val="0"/>
          <w:iCs/>
          <w:color w:val="auto"/>
          <w:sz w:val="24"/>
          <w:szCs w:val="22"/>
          <w:highlight w:val="none"/>
          <w:u w:val="single"/>
          <w:lang w:eastAsia="zh-CN"/>
        </w:rPr>
        <w:t>；</w:t>
      </w:r>
      <w:r>
        <w:rPr>
          <w:rFonts w:hint="eastAsia" w:ascii="仿宋" w:hAnsi="仿宋" w:eastAsia="仿宋" w:cs="仿宋"/>
          <w:b/>
          <w:i w:val="0"/>
          <w:iCs/>
          <w:color w:val="auto"/>
          <w:kern w:val="0"/>
          <w:sz w:val="24"/>
          <w:szCs w:val="22"/>
          <w:highlight w:val="none"/>
        </w:rPr>
        <w:t>2.</w:t>
      </w:r>
      <w:r>
        <w:rPr>
          <w:rFonts w:hint="eastAsia" w:ascii="仿宋" w:hAnsi="仿宋" w:eastAsia="仿宋" w:cs="仿宋"/>
          <w:b/>
          <w:i w:val="0"/>
          <w:iCs/>
          <w:color w:val="auto"/>
          <w:sz w:val="24"/>
          <w:szCs w:val="22"/>
          <w:highlight w:val="none"/>
          <w:u w:val="single"/>
        </w:rPr>
        <w:t>投标人为联合体的，联合体各方均须签署并提供本承诺函，否则投标无效</w:t>
      </w:r>
      <w:r>
        <w:rPr>
          <w:rFonts w:hint="eastAsia" w:ascii="仿宋" w:hAnsi="仿宋" w:eastAsia="仿宋" w:cs="仿宋"/>
          <w:b/>
          <w:i w:val="0"/>
          <w:iCs/>
          <w:color w:val="auto"/>
          <w:sz w:val="24"/>
          <w:szCs w:val="22"/>
          <w:highlight w:val="none"/>
          <w:u w:val="single"/>
          <w:lang w:eastAsia="zh-CN"/>
        </w:rPr>
        <w:t>。</w:t>
      </w:r>
    </w:p>
    <w:p w14:paraId="1F94ADB3">
      <w:pPr>
        <w:widowControl/>
        <w:shd w:val="clear"/>
        <w:spacing w:line="360" w:lineRule="auto"/>
        <w:jc w:val="center"/>
        <w:rPr>
          <w:rFonts w:hint="eastAsia" w:ascii="宋体" w:hAnsi="宋体" w:eastAsia="宋体" w:cs="宋体"/>
          <w:b/>
          <w:color w:val="auto"/>
          <w:kern w:val="0"/>
          <w:sz w:val="32"/>
          <w:szCs w:val="32"/>
          <w:highlight w:val="none"/>
          <w:lang w:val="en-US" w:eastAsia="zh-CN"/>
        </w:rPr>
      </w:pPr>
      <w:r>
        <w:rPr>
          <w:rFonts w:hint="eastAsia" w:ascii="等线" w:hAnsi="等线" w:eastAsia="等线" w:cs="等线"/>
          <w:b/>
          <w:color w:val="auto"/>
          <w:kern w:val="0"/>
          <w:sz w:val="32"/>
          <w:szCs w:val="32"/>
          <w:highlight w:val="none"/>
        </w:rPr>
        <w:br w:type="page"/>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、具有独立承担民事责任能力</w:t>
      </w:r>
      <w:r>
        <w:rPr>
          <w:rFonts w:hint="eastAsia" w:ascii="宋体" w:hAnsi="宋体" w:eastAsia="宋体" w:cs="宋体"/>
          <w:b/>
          <w:color w:val="auto"/>
          <w:kern w:val="0"/>
          <w:sz w:val="32"/>
          <w:szCs w:val="32"/>
          <w:highlight w:val="none"/>
          <w:lang w:val="en-US" w:eastAsia="zh-CN"/>
        </w:rPr>
        <w:t>的证明材料</w:t>
      </w:r>
    </w:p>
    <w:p w14:paraId="3088BE4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491F6A3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p>
    <w:p w14:paraId="25A2BEC4">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w:t>
      </w:r>
      <w:r>
        <w:rPr>
          <w:rFonts w:hint="eastAsia" w:ascii="仿宋" w:hAnsi="仿宋" w:eastAsia="仿宋" w:cs="仿宋"/>
          <w:color w:val="auto"/>
          <w:sz w:val="24"/>
          <w:szCs w:val="24"/>
          <w:highlight w:val="none"/>
          <w:lang w:val="en-US" w:eastAsia="zh-CN"/>
        </w:rPr>
        <w:t>非企业法人单位</w:t>
      </w:r>
      <w:r>
        <w:rPr>
          <w:rFonts w:hint="eastAsia" w:ascii="仿宋" w:hAnsi="仿宋" w:eastAsia="仿宋" w:cs="仿宋"/>
          <w:color w:val="auto"/>
          <w:sz w:val="24"/>
          <w:szCs w:val="24"/>
          <w:highlight w:val="none"/>
        </w:rPr>
        <w:t>，提供有效的“法人证书”；</w:t>
      </w:r>
    </w:p>
    <w:p w14:paraId="2EC14AC3">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072F0F3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0939AF5D">
      <w:pPr>
        <w:pStyle w:val="30"/>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p>
    <w:p w14:paraId="1F80C1E3">
      <w:pPr>
        <w:shd w:val="clear"/>
        <w:rPr>
          <w:rFonts w:hint="eastAsia" w:ascii="等线" w:hAnsi="等线" w:eastAsia="等线" w:cs="等线"/>
          <w:b/>
          <w:color w:val="auto"/>
          <w:kern w:val="0"/>
          <w:sz w:val="32"/>
          <w:szCs w:val="32"/>
          <w:highlight w:val="none"/>
        </w:rPr>
      </w:pPr>
    </w:p>
    <w:p w14:paraId="4397C2A4">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3446AB14">
      <w:pPr>
        <w:shd w:val="clear"/>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304CB1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2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w:t>
      </w:r>
    </w:p>
    <w:p w14:paraId="542B8803">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B.要求以联合体形式参加的，提供联合协议</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格式见附件3）</w:t>
      </w:r>
      <w:r>
        <w:rPr>
          <w:rFonts w:hint="eastAsia" w:ascii="仿宋" w:hAnsi="仿宋" w:eastAsia="仿宋" w:cs="仿宋"/>
          <w:color w:val="auto"/>
          <w:kern w:val="2"/>
          <w:sz w:val="24"/>
          <w:szCs w:val="24"/>
          <w:highlight w:val="none"/>
          <w:lang w:val="en-US" w:eastAsia="zh-CN" w:bidi="ar-SA"/>
        </w:rPr>
        <w:t>和中小企业声明函</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26537F">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en-US" w:eastAsia="zh-CN" w:bidi="ar-SA"/>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格式见附件4）</w:t>
      </w:r>
      <w:r>
        <w:rPr>
          <w:rFonts w:hint="eastAsia" w:ascii="仿宋" w:hAnsi="仿宋" w:eastAsia="仿宋" w:cs="仿宋"/>
          <w:color w:val="auto"/>
          <w:sz w:val="24"/>
          <w:highlight w:val="none"/>
        </w:rPr>
        <w:t>和中小企业声明函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sz w:val="24"/>
          <w:highlight w:val="none"/>
          <w:lang w:eastAsia="zh-CN"/>
        </w:rPr>
        <w:t>附件2</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EB62194">
      <w:pPr>
        <w:pStyle w:val="41"/>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p>
    <w:p w14:paraId="3C97ED49">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B67628A">
      <w:pPr>
        <w:widowControl/>
        <w:shd w:val="clear"/>
        <w:spacing w:line="360" w:lineRule="auto"/>
        <w:ind w:left="150"/>
        <w:jc w:val="center"/>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033774F3">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61699AC">
      <w:pPr>
        <w:shd w:val="clear"/>
        <w:outlineLvl w:val="9"/>
        <w:rPr>
          <w:rFonts w:hint="eastAsia" w:ascii="宋体" w:hAnsi="宋体" w:eastAsia="宋体" w:cs="宋体"/>
          <w:color w:val="auto"/>
          <w:highlight w:val="none"/>
        </w:rPr>
      </w:pPr>
    </w:p>
    <w:p w14:paraId="4D0F8E8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1D80D8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A3F7F52">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2F131FA1">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0015032">
      <w:pPr>
        <w:shd w:val="clear"/>
        <w:tabs>
          <w:tab w:val="left" w:pos="432"/>
        </w:tabs>
        <w:outlineLvl w:val="9"/>
        <w:rPr>
          <w:rFonts w:hint="eastAsia" w:ascii="宋体" w:hAnsi="宋体" w:eastAsia="宋体" w:cs="宋体"/>
          <w:color w:val="auto"/>
          <w:highlight w:val="none"/>
          <w:lang w:val="en-US"/>
        </w:rPr>
      </w:pPr>
    </w:p>
    <w:p w14:paraId="09A8347F">
      <w:pPr>
        <w:shd w:val="clea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7265524">
      <w:pPr>
        <w:keepNext w:val="0"/>
        <w:keepLines w:val="0"/>
        <w:pageBreakBefore w:val="0"/>
        <w:widowControl w:val="0"/>
        <w:shd w:val="clear"/>
        <w:kinsoku/>
        <w:wordWrap/>
        <w:overflowPunct/>
        <w:topLinePunct w:val="0"/>
        <w:autoSpaceDE w:val="0"/>
        <w:autoSpaceDN w:val="0"/>
        <w:bidi w:val="0"/>
        <w:adjustRightInd w:val="0"/>
        <w:snapToGrid/>
        <w:spacing w:line="360" w:lineRule="auto"/>
        <w:ind w:right="420" w:firstLine="0" w:firstLineChars="0"/>
        <w:jc w:val="center"/>
        <w:textAlignment w:val="auto"/>
        <w:outlineLvl w:val="9"/>
        <w:rPr>
          <w:rFonts w:hint="default" w:ascii="宋体" w:hAnsi="宋体" w:eastAsia="宋体" w:cs="宋体"/>
          <w:b/>
          <w:color w:val="auto"/>
          <w:kern w:val="0"/>
          <w:sz w:val="36"/>
          <w:szCs w:val="36"/>
          <w:highlight w:val="none"/>
          <w:lang w:val="en-US"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kern w:val="0"/>
          <w:sz w:val="36"/>
          <w:szCs w:val="36"/>
          <w:highlight w:val="none"/>
        </w:rPr>
        <w:t>商务技术文件</w:t>
      </w:r>
      <w:r>
        <w:rPr>
          <w:rFonts w:hint="eastAsia" w:ascii="宋体" w:hAnsi="宋体" w:cs="宋体"/>
          <w:b/>
          <w:color w:val="auto"/>
          <w:kern w:val="0"/>
          <w:sz w:val="36"/>
          <w:szCs w:val="36"/>
          <w:highlight w:val="none"/>
          <w:lang w:val="en-US" w:eastAsia="zh-CN"/>
        </w:rPr>
        <w:t>部分</w:t>
      </w:r>
    </w:p>
    <w:p w14:paraId="2FCBF2BB">
      <w:pPr>
        <w:shd w:val="clear"/>
        <w:spacing w:line="360" w:lineRule="auto"/>
        <w:jc w:val="center"/>
        <w:outlineLvl w:val="9"/>
        <w:rPr>
          <w:rFonts w:hint="eastAsia" w:ascii="宋体" w:hAnsi="宋体" w:eastAsia="宋体" w:cs="宋体"/>
          <w:b/>
          <w:color w:val="auto"/>
          <w:kern w:val="0"/>
          <w:sz w:val="24"/>
          <w:highlight w:val="none"/>
        </w:rPr>
      </w:pPr>
    </w:p>
    <w:p w14:paraId="7EC98C2E">
      <w:pPr>
        <w:shd w:val="clear"/>
        <w:spacing w:line="360" w:lineRule="auto"/>
        <w:jc w:val="center"/>
        <w:outlineLvl w:val="9"/>
        <w:rPr>
          <w:rFonts w:hint="eastAsia" w:ascii="宋体" w:hAnsi="宋体" w:eastAsia="宋体" w:cs="宋体"/>
          <w:b/>
          <w:color w:val="auto"/>
          <w:kern w:val="0"/>
          <w:sz w:val="28"/>
          <w:szCs w:val="28"/>
          <w:highlight w:val="none"/>
        </w:rPr>
      </w:pPr>
      <w:bookmarkStart w:id="555" w:name="_Toc32001"/>
      <w:r>
        <w:rPr>
          <w:rFonts w:hint="eastAsia" w:ascii="宋体" w:hAnsi="宋体" w:eastAsia="宋体" w:cs="宋体"/>
          <w:b/>
          <w:color w:val="auto"/>
          <w:kern w:val="0"/>
          <w:sz w:val="28"/>
          <w:szCs w:val="28"/>
          <w:highlight w:val="none"/>
        </w:rPr>
        <w:t>目录</w:t>
      </w:r>
      <w:bookmarkEnd w:id="555"/>
    </w:p>
    <w:p w14:paraId="177602B5">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068DD40">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5DAAD54">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7B014126">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3004DE23">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68F39697">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9B2C038">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B8AD33">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4D0F46">
      <w:pPr>
        <w:shd w:val="clear"/>
        <w:snapToGrid w:val="0"/>
        <w:spacing w:line="360" w:lineRule="auto"/>
        <w:jc w:val="distribute"/>
        <w:outlineLvl w:val="9"/>
        <w:rPr>
          <w:rFonts w:hint="eastAsia" w:ascii="宋体" w:hAnsi="宋体" w:eastAsia="宋体" w:cs="宋体"/>
          <w:b/>
          <w:color w:val="auto"/>
          <w:kern w:val="0"/>
          <w:sz w:val="32"/>
          <w:szCs w:val="32"/>
          <w:highlight w:val="none"/>
          <w:lang w:val="zh-CN"/>
        </w:rPr>
      </w:pPr>
    </w:p>
    <w:p w14:paraId="78D379B2">
      <w:pPr>
        <w:shd w:val="clear"/>
        <w:snapToGrid w:val="0"/>
        <w:spacing w:line="360" w:lineRule="auto"/>
        <w:jc w:val="center"/>
        <w:outlineLvl w:val="9"/>
        <w:rPr>
          <w:rFonts w:hint="eastAsia" w:ascii="宋体" w:hAnsi="宋体" w:eastAsia="宋体" w:cs="宋体"/>
          <w:b/>
          <w:color w:val="auto"/>
          <w:kern w:val="0"/>
          <w:sz w:val="32"/>
          <w:szCs w:val="32"/>
          <w:highlight w:val="none"/>
        </w:rPr>
      </w:pPr>
    </w:p>
    <w:p w14:paraId="7BDA42F2">
      <w:pPr>
        <w:shd w:val="clear"/>
        <w:rPr>
          <w:rFonts w:hint="eastAsia" w:ascii="宋体" w:hAnsi="宋体" w:eastAsia="宋体" w:cs="宋体"/>
          <w:b/>
          <w:color w:val="auto"/>
          <w:kern w:val="0"/>
          <w:sz w:val="32"/>
          <w:szCs w:val="32"/>
          <w:highlight w:val="none"/>
        </w:rPr>
      </w:pPr>
      <w:bookmarkStart w:id="556" w:name="_Toc22285"/>
      <w:r>
        <w:rPr>
          <w:rFonts w:hint="eastAsia" w:ascii="宋体" w:hAnsi="宋体" w:eastAsia="宋体" w:cs="宋体"/>
          <w:b/>
          <w:color w:val="auto"/>
          <w:kern w:val="0"/>
          <w:sz w:val="32"/>
          <w:szCs w:val="32"/>
          <w:highlight w:val="none"/>
        </w:rPr>
        <w:br w:type="page"/>
      </w:r>
    </w:p>
    <w:p w14:paraId="2E3E70F8">
      <w:pPr>
        <w:numPr>
          <w:ilvl w:val="0"/>
          <w:numId w:val="6"/>
        </w:numPr>
        <w:shd w:val="clea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bookmarkEnd w:id="556"/>
    </w:p>
    <w:p w14:paraId="506BB6FC">
      <w:pPr>
        <w:numPr>
          <w:ilvl w:val="0"/>
          <w:numId w:val="0"/>
        </w:numPr>
        <w:shd w:val="clear"/>
        <w:bidi w:val="0"/>
        <w:rPr>
          <w:rFonts w:hint="eastAsia" w:ascii="仿宋" w:hAnsi="仿宋" w:eastAsia="仿宋" w:cs="仿宋"/>
          <w:color w:val="auto"/>
          <w:highlight w:val="none"/>
          <w:lang w:val="en-US" w:eastAsia="zh-CN"/>
        </w:rPr>
      </w:pPr>
    </w:p>
    <w:p w14:paraId="65F307EB">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0FF40E8">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06662B1F">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）招标的有关活动，并对此项目进行投标。为此：</w:t>
      </w:r>
    </w:p>
    <w:p w14:paraId="4E49C8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9A1E3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33C505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1ECE59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34885E3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2236135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7E9D41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0DA578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5D1328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A0678E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格式按附件3</w:t>
      </w:r>
      <w:r>
        <w:rPr>
          <w:rFonts w:hint="eastAsia" w:ascii="仿宋" w:hAnsi="仿宋" w:eastAsia="仿宋" w:cs="仿宋"/>
          <w:color w:val="auto"/>
          <w:sz w:val="24"/>
          <w:highlight w:val="none"/>
        </w:rPr>
        <w:t>）；</w:t>
      </w:r>
    </w:p>
    <w:p w14:paraId="4B1B6C6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格式按附件4</w:t>
      </w:r>
      <w:r>
        <w:rPr>
          <w:rFonts w:hint="eastAsia" w:ascii="仿宋" w:hAnsi="仿宋" w:eastAsia="仿宋" w:cs="仿宋"/>
          <w:color w:val="auto"/>
          <w:sz w:val="24"/>
          <w:highlight w:val="none"/>
        </w:rPr>
        <w:t>）；</w:t>
      </w:r>
    </w:p>
    <w:p w14:paraId="6F78F94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1139D3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1D44841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9E9839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199FDD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E579A0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5ACC0A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5E2700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A9091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67DF5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A2FE5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A8A087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3A5E6A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F5940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CD5CCA">
      <w:pPr>
        <w:shd w:val="clear"/>
        <w:spacing w:line="360" w:lineRule="auto"/>
        <w:ind w:firstLine="3600" w:firstLineChars="1500"/>
        <w:outlineLvl w:val="9"/>
        <w:rPr>
          <w:rFonts w:hint="eastAsia" w:ascii="仿宋" w:hAnsi="仿宋" w:eastAsia="仿宋" w:cs="仿宋"/>
          <w:color w:val="auto"/>
          <w:sz w:val="24"/>
          <w:highlight w:val="none"/>
        </w:rPr>
      </w:pPr>
    </w:p>
    <w:p w14:paraId="3B0028A4">
      <w:pPr>
        <w:shd w:val="clear"/>
        <w:spacing w:line="360" w:lineRule="auto"/>
        <w:ind w:firstLine="3600" w:firstLineChars="1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2554A7B">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5232AA">
      <w:pPr>
        <w:shd w:val="clear"/>
        <w:snapToGrid w:val="0"/>
        <w:spacing w:line="360" w:lineRule="auto"/>
        <w:ind w:left="420" w:leftChars="200" w:firstLine="4200" w:firstLineChars="1750"/>
        <w:outlineLvl w:val="9"/>
        <w:rPr>
          <w:rFonts w:hint="eastAsia" w:ascii="宋体" w:hAnsi="宋体" w:eastAsia="宋体" w:cs="宋体"/>
          <w:color w:val="auto"/>
          <w:kern w:val="0"/>
          <w:sz w:val="24"/>
          <w:highlight w:val="none"/>
          <w:u w:val="single"/>
          <w:lang w:val="zh-CN"/>
        </w:rPr>
      </w:pPr>
    </w:p>
    <w:p w14:paraId="7DFB4297">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DE84ED5">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122C9A8">
      <w:pPr>
        <w:shd w:val="clear"/>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821695">
      <w:pPr>
        <w:shd w:val="clear"/>
        <w:snapToGrid w:val="0"/>
        <w:spacing w:line="360" w:lineRule="auto"/>
        <w:ind w:firstLine="2872" w:firstLineChars="894"/>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1DB29D5">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A1368EB">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EF1B533">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8694C53">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6A8602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F18D41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287B491">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w:t>
      </w:r>
      <w:r>
        <w:rPr>
          <w:rFonts w:hint="eastAsia" w:ascii="宋体" w:hAnsi="宋体" w:eastAsia="宋体" w:cs="宋体"/>
          <w:color w:val="auto"/>
          <w:kern w:val="0"/>
          <w:sz w:val="24"/>
          <w:highlight w:val="none"/>
          <w:lang w:val="zh-CN"/>
        </w:rPr>
        <w:t>日</w:t>
      </w:r>
    </w:p>
    <w:p w14:paraId="3A72CE0F">
      <w:pPr>
        <w:shd w:val="clear"/>
        <w:snapToGrid w:val="0"/>
        <w:spacing w:line="360" w:lineRule="auto"/>
        <w:outlineLvl w:val="9"/>
        <w:rPr>
          <w:rFonts w:hint="eastAsia" w:ascii="宋体" w:hAnsi="宋体" w:eastAsia="宋体" w:cs="宋体"/>
          <w:color w:val="auto"/>
          <w:sz w:val="24"/>
          <w:highlight w:val="none"/>
        </w:rPr>
      </w:pPr>
    </w:p>
    <w:p w14:paraId="42CAE042">
      <w:pPr>
        <w:shd w:val="clear"/>
        <w:snapToGrid w:val="0"/>
        <w:spacing w:line="360" w:lineRule="auto"/>
        <w:outlineLvl w:val="9"/>
        <w:rPr>
          <w:rFonts w:hint="eastAsia" w:ascii="宋体" w:hAnsi="宋体" w:eastAsia="宋体" w:cs="宋体"/>
          <w:color w:val="auto"/>
          <w:sz w:val="24"/>
          <w:highlight w:val="none"/>
        </w:rPr>
      </w:pPr>
    </w:p>
    <w:p w14:paraId="1F5C44AF">
      <w:pPr>
        <w:shd w:val="clear"/>
        <w:snapToGrid w:val="0"/>
        <w:spacing w:line="360" w:lineRule="auto"/>
        <w:outlineLvl w:val="9"/>
        <w:rPr>
          <w:rFonts w:hint="eastAsia" w:ascii="宋体" w:hAnsi="宋体" w:eastAsia="宋体" w:cs="宋体"/>
          <w:color w:val="auto"/>
          <w:sz w:val="24"/>
          <w:highlight w:val="none"/>
        </w:rPr>
      </w:pPr>
    </w:p>
    <w:p w14:paraId="57C051EE">
      <w:pPr>
        <w:shd w:val="clear"/>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52DA0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F99485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CA03094">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589C110">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BEA69E">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6EBAC39">
      <w:pPr>
        <w:shd w:val="clear"/>
        <w:jc w:val="center"/>
        <w:outlineLvl w:val="9"/>
        <w:rPr>
          <w:rFonts w:hint="eastAsia" w:ascii="仿宋" w:hAnsi="仿宋" w:eastAsia="仿宋" w:cs="仿宋"/>
          <w:b/>
          <w:color w:val="auto"/>
          <w:kern w:val="0"/>
          <w:sz w:val="32"/>
          <w:szCs w:val="32"/>
          <w:highlight w:val="none"/>
        </w:rPr>
      </w:pPr>
    </w:p>
    <w:p w14:paraId="49F8C566">
      <w:pPr>
        <w:shd w:val="clear"/>
        <w:outlineLvl w:val="9"/>
        <w:rPr>
          <w:rFonts w:hint="eastAsia" w:ascii="仿宋" w:hAnsi="仿宋" w:eastAsia="仿宋" w:cs="仿宋"/>
          <w:color w:val="auto"/>
          <w:highlight w:val="none"/>
        </w:rPr>
      </w:pPr>
    </w:p>
    <w:p w14:paraId="02519D2D">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AE8CD3">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37AA00">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91F065">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p>
    <w:p w14:paraId="48B78A9D">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382DC47">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8AAAD02">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487E8A1">
      <w:pPr>
        <w:pStyle w:val="42"/>
        <w:shd w:val="clea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C5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EF0D1C">
            <w:pPr>
              <w:pStyle w:val="42"/>
              <w:shd w:val="clear"/>
              <w:adjustRightInd w:val="0"/>
              <w:spacing w:line="360" w:lineRule="auto"/>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26289017">
            <w:pPr>
              <w:pStyle w:val="42"/>
              <w:shd w:val="clear"/>
              <w:adjustRightInd w:val="0"/>
              <w:spacing w:line="360" w:lineRule="auto"/>
              <w:outlineLvl w:val="9"/>
              <w:rPr>
                <w:rFonts w:hint="eastAsia" w:ascii="仿宋" w:hAnsi="仿宋" w:eastAsia="仿宋" w:cs="仿宋"/>
                <w:bCs/>
                <w:color w:val="auto"/>
                <w:sz w:val="24"/>
                <w:szCs w:val="21"/>
                <w:highlight w:val="none"/>
              </w:rPr>
            </w:pPr>
          </w:p>
        </w:tc>
      </w:tr>
    </w:tbl>
    <w:p w14:paraId="1764FA1D">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F19DCC">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A82D48F">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4C80AB">
      <w:pPr>
        <w:shd w:val="clear"/>
        <w:jc w:val="center"/>
        <w:outlineLvl w:val="9"/>
        <w:rPr>
          <w:rFonts w:hint="eastAsia" w:ascii="宋体" w:hAnsi="宋体" w:eastAsia="宋体" w:cs="宋体"/>
          <w:b/>
          <w:color w:val="auto"/>
          <w:kern w:val="0"/>
          <w:sz w:val="32"/>
          <w:szCs w:val="32"/>
          <w:highlight w:val="none"/>
        </w:rPr>
      </w:pPr>
    </w:p>
    <w:p w14:paraId="1AB0A9EE">
      <w:pPr>
        <w:shd w:val="clear"/>
        <w:jc w:val="center"/>
        <w:outlineLvl w:val="9"/>
        <w:rPr>
          <w:rFonts w:hint="eastAsia" w:ascii="宋体" w:hAnsi="宋体" w:eastAsia="宋体" w:cs="宋体"/>
          <w:b/>
          <w:color w:val="auto"/>
          <w:kern w:val="0"/>
          <w:sz w:val="32"/>
          <w:szCs w:val="32"/>
          <w:highlight w:val="none"/>
        </w:rPr>
      </w:pPr>
    </w:p>
    <w:p w14:paraId="7AAA4051">
      <w:pPr>
        <w:shd w:val="clear"/>
        <w:jc w:val="center"/>
        <w:outlineLvl w:val="9"/>
        <w:rPr>
          <w:rFonts w:hint="eastAsia" w:ascii="宋体" w:hAnsi="宋体" w:eastAsia="宋体" w:cs="宋体"/>
          <w:b/>
          <w:color w:val="auto"/>
          <w:kern w:val="0"/>
          <w:sz w:val="32"/>
          <w:szCs w:val="32"/>
          <w:highlight w:val="none"/>
        </w:rPr>
      </w:pPr>
    </w:p>
    <w:p w14:paraId="2150B3EC">
      <w:pPr>
        <w:shd w:val="clear"/>
        <w:jc w:val="center"/>
        <w:outlineLvl w:val="9"/>
        <w:rPr>
          <w:rFonts w:hint="eastAsia" w:ascii="宋体" w:hAnsi="宋体" w:eastAsia="宋体" w:cs="宋体"/>
          <w:b/>
          <w:color w:val="auto"/>
          <w:kern w:val="0"/>
          <w:sz w:val="32"/>
          <w:szCs w:val="32"/>
          <w:highlight w:val="none"/>
        </w:rPr>
      </w:pPr>
    </w:p>
    <w:p w14:paraId="60227911">
      <w:pPr>
        <w:shd w:val="clear"/>
        <w:jc w:val="center"/>
        <w:outlineLvl w:val="9"/>
        <w:rPr>
          <w:rFonts w:hint="eastAsia" w:ascii="宋体" w:hAnsi="宋体" w:eastAsia="宋体" w:cs="宋体"/>
          <w:b/>
          <w:color w:val="auto"/>
          <w:kern w:val="0"/>
          <w:sz w:val="32"/>
          <w:szCs w:val="32"/>
          <w:highlight w:val="none"/>
        </w:rPr>
      </w:pPr>
    </w:p>
    <w:p w14:paraId="6BE011B5">
      <w:pPr>
        <w:shd w:val="clear"/>
        <w:jc w:val="center"/>
        <w:outlineLvl w:val="9"/>
        <w:rPr>
          <w:rFonts w:hint="eastAsia" w:ascii="宋体" w:hAnsi="宋体" w:eastAsia="宋体" w:cs="宋体"/>
          <w:b/>
          <w:color w:val="auto"/>
          <w:kern w:val="0"/>
          <w:sz w:val="32"/>
          <w:szCs w:val="32"/>
          <w:highlight w:val="none"/>
        </w:rPr>
      </w:pPr>
    </w:p>
    <w:p w14:paraId="47CFF8D2">
      <w:pPr>
        <w:shd w:val="clear"/>
        <w:jc w:val="center"/>
        <w:outlineLvl w:val="9"/>
        <w:rPr>
          <w:rFonts w:hint="eastAsia" w:ascii="宋体" w:hAnsi="宋体" w:eastAsia="宋体" w:cs="宋体"/>
          <w:b/>
          <w:color w:val="auto"/>
          <w:kern w:val="0"/>
          <w:sz w:val="32"/>
          <w:szCs w:val="32"/>
          <w:highlight w:val="none"/>
        </w:rPr>
      </w:pPr>
    </w:p>
    <w:p w14:paraId="5042713E">
      <w:pPr>
        <w:shd w:val="clear"/>
        <w:tabs>
          <w:tab w:val="left" w:pos="432"/>
        </w:tabs>
        <w:outlineLvl w:val="9"/>
        <w:rPr>
          <w:rFonts w:hint="eastAsia" w:ascii="宋体" w:hAnsi="宋体" w:eastAsia="宋体" w:cs="宋体"/>
          <w:color w:val="auto"/>
          <w:highlight w:val="none"/>
        </w:rPr>
      </w:pPr>
    </w:p>
    <w:p w14:paraId="368F729F">
      <w:pPr>
        <w:shd w:val="clear"/>
        <w:jc w:val="both"/>
        <w:outlineLvl w:val="9"/>
        <w:rPr>
          <w:rFonts w:hint="eastAsia" w:ascii="宋体" w:hAnsi="宋体" w:eastAsia="宋体" w:cs="宋体"/>
          <w:b/>
          <w:color w:val="auto"/>
          <w:kern w:val="0"/>
          <w:sz w:val="32"/>
          <w:szCs w:val="32"/>
          <w:highlight w:val="none"/>
        </w:rPr>
      </w:pPr>
    </w:p>
    <w:p w14:paraId="7240FFA9">
      <w:pPr>
        <w:shd w:val="clear"/>
        <w:jc w:val="center"/>
        <w:outlineLvl w:val="9"/>
        <w:rPr>
          <w:rFonts w:hint="eastAsia" w:ascii="宋体" w:hAnsi="宋体" w:eastAsia="宋体" w:cs="宋体"/>
          <w:b/>
          <w:color w:val="auto"/>
          <w:kern w:val="0"/>
          <w:sz w:val="32"/>
          <w:szCs w:val="32"/>
          <w:highlight w:val="none"/>
        </w:rPr>
      </w:pPr>
    </w:p>
    <w:p w14:paraId="11C21DF5">
      <w:pPr>
        <w:shd w:val="clear"/>
        <w:jc w:val="center"/>
        <w:outlineLvl w:val="9"/>
        <w:rPr>
          <w:rFonts w:hint="eastAsia" w:ascii="宋体" w:hAnsi="宋体" w:eastAsia="宋体" w:cs="宋体"/>
          <w:b/>
          <w:color w:val="auto"/>
          <w:kern w:val="0"/>
          <w:sz w:val="32"/>
          <w:szCs w:val="32"/>
          <w:highlight w:val="none"/>
        </w:rPr>
      </w:pPr>
    </w:p>
    <w:p w14:paraId="300F66C3">
      <w:pPr>
        <w:shd w:val="clear"/>
        <w:jc w:val="center"/>
        <w:outlineLvl w:val="9"/>
        <w:rPr>
          <w:rFonts w:hint="eastAsia" w:ascii="宋体" w:hAnsi="宋体" w:eastAsia="宋体" w:cs="宋体"/>
          <w:b/>
          <w:color w:val="auto"/>
          <w:kern w:val="0"/>
          <w:sz w:val="32"/>
          <w:szCs w:val="32"/>
          <w:highlight w:val="none"/>
        </w:rPr>
      </w:pPr>
    </w:p>
    <w:p w14:paraId="0C65652E">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0EFD51F">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14:paraId="6745F8C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auto"/>
          <w:kern w:val="0"/>
          <w:sz w:val="32"/>
          <w:szCs w:val="32"/>
          <w:highlight w:val="none"/>
        </w:rPr>
      </w:pPr>
    </w:p>
    <w:tbl>
      <w:tblPr>
        <w:tblStyle w:val="2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64"/>
        <w:gridCol w:w="3225"/>
        <w:gridCol w:w="736"/>
      </w:tblGrid>
      <w:tr w14:paraId="714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4" w:type="dxa"/>
            <w:vAlign w:val="center"/>
          </w:tcPr>
          <w:p w14:paraId="7D8FC809">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64" w:type="dxa"/>
            <w:vAlign w:val="center"/>
          </w:tcPr>
          <w:p w14:paraId="7B0601EE">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25" w:type="dxa"/>
            <w:vAlign w:val="center"/>
          </w:tcPr>
          <w:p w14:paraId="6F8E3273">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736" w:type="dxa"/>
            <w:vAlign w:val="center"/>
          </w:tcPr>
          <w:p w14:paraId="6D1B517F">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页码</w:t>
            </w:r>
          </w:p>
        </w:tc>
      </w:tr>
      <w:tr w14:paraId="629B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479D93CF">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64" w:type="dxa"/>
            <w:vAlign w:val="center"/>
          </w:tcPr>
          <w:p w14:paraId="428ED43A">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25" w:type="dxa"/>
            <w:vAlign w:val="center"/>
          </w:tcPr>
          <w:p w14:paraId="150E98CD">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736" w:type="dxa"/>
            <w:vAlign w:val="center"/>
          </w:tcPr>
          <w:p w14:paraId="0455444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218E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0A21FF8">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64" w:type="dxa"/>
          </w:tcPr>
          <w:p w14:paraId="21C68F9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225" w:type="dxa"/>
            <w:vAlign w:val="center"/>
          </w:tcPr>
          <w:p w14:paraId="6120206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736" w:type="dxa"/>
            <w:vAlign w:val="center"/>
          </w:tcPr>
          <w:p w14:paraId="3A1C2AA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511C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23E9C81E">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64" w:type="dxa"/>
          </w:tcPr>
          <w:p w14:paraId="5868F95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25" w:type="dxa"/>
            <w:vAlign w:val="center"/>
          </w:tcPr>
          <w:p w14:paraId="2C3ADA01">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736" w:type="dxa"/>
            <w:vAlign w:val="center"/>
          </w:tcPr>
          <w:p w14:paraId="4E58D45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3D1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22DC5D4">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664" w:type="dxa"/>
            <w:vAlign w:val="center"/>
          </w:tcPr>
          <w:p w14:paraId="743ED3F2">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225" w:type="dxa"/>
            <w:vAlign w:val="center"/>
          </w:tcPr>
          <w:p w14:paraId="44677D83">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招标文件其它实质性要求相应的材料（“★”系指实质性要求条款，招标文件无其它实质性要求的，无需提供）</w:t>
            </w:r>
          </w:p>
        </w:tc>
        <w:tc>
          <w:tcPr>
            <w:tcW w:w="736" w:type="dxa"/>
            <w:vAlign w:val="center"/>
          </w:tcPr>
          <w:p w14:paraId="6B37399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bl>
    <w:p w14:paraId="290095A2">
      <w:pPr>
        <w:shd w:val="clear"/>
        <w:outlineLvl w:val="9"/>
        <w:rPr>
          <w:rFonts w:hint="eastAsia" w:ascii="宋体" w:hAnsi="宋体" w:eastAsia="宋体" w:cs="宋体"/>
          <w:b/>
          <w:color w:val="auto"/>
          <w:kern w:val="0"/>
          <w:sz w:val="32"/>
          <w:szCs w:val="32"/>
          <w:highlight w:val="none"/>
        </w:rPr>
      </w:pPr>
      <w:r>
        <w:rPr>
          <w:rFonts w:hint="eastAsia" w:ascii="仿宋" w:hAnsi="仿宋" w:eastAsia="仿宋" w:cs="仿宋"/>
          <w:b/>
          <w:bCs/>
          <w:color w:val="auto"/>
          <w:sz w:val="24"/>
          <w:highlight w:val="none"/>
        </w:rPr>
        <w:t>注：按本格式和要求提供</w:t>
      </w:r>
    </w:p>
    <w:p w14:paraId="76E0684B">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6E84A417">
      <w:pPr>
        <w:shd w:val="clear"/>
        <w:snapToGrid w:val="0"/>
        <w:spacing w:line="360" w:lineRule="auto"/>
        <w:jc w:val="left"/>
        <w:outlineLvl w:val="9"/>
        <w:rPr>
          <w:rFonts w:hint="eastAsia" w:ascii="宋体" w:hAnsi="宋体" w:eastAsia="宋体" w:cs="宋体"/>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宋体" w:hAnsi="宋体" w:eastAsia="宋体" w:cs="宋体"/>
          <w:b/>
          <w:color w:val="auto"/>
          <w:sz w:val="24"/>
          <w:highlight w:val="none"/>
        </w:rPr>
        <w:t>）</w:t>
      </w:r>
    </w:p>
    <w:p w14:paraId="7F3E2B2E">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443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E43B4A">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89" w:type="dxa"/>
            <w:noWrap w:val="0"/>
            <w:vAlign w:val="top"/>
          </w:tcPr>
          <w:p w14:paraId="52BCDAF9">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940" w:type="dxa"/>
            <w:noWrap w:val="0"/>
            <w:vAlign w:val="top"/>
          </w:tcPr>
          <w:p w14:paraId="07849321">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投标文件章节（页码）及具体内容</w:t>
            </w:r>
          </w:p>
        </w:tc>
        <w:tc>
          <w:tcPr>
            <w:tcW w:w="1276" w:type="dxa"/>
            <w:noWrap w:val="0"/>
            <w:vAlign w:val="top"/>
          </w:tcPr>
          <w:p w14:paraId="41226142">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7B62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54687C7">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89" w:type="dxa"/>
            <w:noWrap w:val="0"/>
            <w:vAlign w:val="top"/>
          </w:tcPr>
          <w:p w14:paraId="43FCF4E6">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D57A30F">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83BB032">
            <w:pPr>
              <w:shd w:val="clear"/>
              <w:jc w:val="center"/>
              <w:outlineLvl w:val="9"/>
              <w:rPr>
                <w:rFonts w:hint="eastAsia" w:ascii="仿宋" w:hAnsi="仿宋" w:eastAsia="仿宋" w:cs="仿宋"/>
                <w:b/>
                <w:color w:val="auto"/>
                <w:kern w:val="0"/>
                <w:sz w:val="24"/>
                <w:szCs w:val="24"/>
                <w:highlight w:val="none"/>
              </w:rPr>
            </w:pPr>
          </w:p>
        </w:tc>
      </w:tr>
      <w:tr w14:paraId="3508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6435F2">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89" w:type="dxa"/>
            <w:noWrap w:val="0"/>
            <w:vAlign w:val="top"/>
          </w:tcPr>
          <w:p w14:paraId="36BCA870">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A3786B7">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20A947ED">
            <w:pPr>
              <w:shd w:val="clear"/>
              <w:jc w:val="center"/>
              <w:outlineLvl w:val="9"/>
              <w:rPr>
                <w:rFonts w:hint="eastAsia" w:ascii="仿宋" w:hAnsi="仿宋" w:eastAsia="仿宋" w:cs="仿宋"/>
                <w:b/>
                <w:color w:val="auto"/>
                <w:kern w:val="0"/>
                <w:sz w:val="24"/>
                <w:szCs w:val="24"/>
                <w:highlight w:val="none"/>
              </w:rPr>
            </w:pPr>
          </w:p>
        </w:tc>
      </w:tr>
      <w:tr w14:paraId="467B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CAF1D81">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289" w:type="dxa"/>
            <w:noWrap w:val="0"/>
            <w:vAlign w:val="top"/>
          </w:tcPr>
          <w:p w14:paraId="00752847">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1EE180CD">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34D1D27">
            <w:pPr>
              <w:shd w:val="clear"/>
              <w:jc w:val="center"/>
              <w:outlineLvl w:val="9"/>
              <w:rPr>
                <w:rFonts w:hint="eastAsia" w:ascii="仿宋" w:hAnsi="仿宋" w:eastAsia="仿宋" w:cs="仿宋"/>
                <w:b/>
                <w:color w:val="auto"/>
                <w:kern w:val="0"/>
                <w:sz w:val="24"/>
                <w:szCs w:val="24"/>
                <w:highlight w:val="none"/>
              </w:rPr>
            </w:pPr>
          </w:p>
        </w:tc>
      </w:tr>
    </w:tbl>
    <w:p w14:paraId="7A489B8D">
      <w:pPr>
        <w:pStyle w:val="11"/>
        <w:shd w:val="clear" w:color="auto"/>
        <w:spacing w:line="400" w:lineRule="atLeast"/>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p w14:paraId="55ECC8B5">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投标人保证：除商务技术偏离表列出的偏离外，投标人响应招标文件的全部要求</w:t>
      </w:r>
    </w:p>
    <w:p w14:paraId="64600553">
      <w:pPr>
        <w:shd w:val="clear"/>
        <w:spacing w:line="360" w:lineRule="auto"/>
        <w:ind w:right="42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注：按本格式和要求提供</w:t>
      </w:r>
    </w:p>
    <w:p w14:paraId="5392F157">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电子签名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616EC98">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p>
    <w:p w14:paraId="0097C5EA">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37FCEB74">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CE173C8">
      <w:pPr>
        <w:shd w:val="clear"/>
        <w:ind w:firstLine="1911" w:firstLineChars="595"/>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2C9881C">
      <w:pPr>
        <w:shd w:val="clear"/>
        <w:snapToGrid w:val="0"/>
        <w:spacing w:line="360" w:lineRule="auto"/>
        <w:outlineLvl w:val="9"/>
        <w:rPr>
          <w:rFonts w:hint="eastAsia" w:ascii="宋体" w:hAnsi="宋体" w:eastAsia="宋体" w:cs="宋体"/>
          <w:color w:val="auto"/>
          <w:sz w:val="24"/>
          <w:highlight w:val="none"/>
        </w:rPr>
      </w:pPr>
    </w:p>
    <w:p w14:paraId="744D992E">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AD43555">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A6B2A56">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080774A">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EE7A6A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F2202BB">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B8C1F3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9FA6891">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A26A04E">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69E654">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74E5C708">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AD729D4">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DCDF788">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05EAB8F1">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B66C859">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kern w:val="0"/>
          <w:sz w:val="24"/>
          <w:highlight w:val="none"/>
          <w:lang w:val="zh-CN"/>
        </w:rPr>
        <w:t xml:space="preserve">）：              </w:t>
      </w:r>
    </w:p>
    <w:p w14:paraId="569299A8">
      <w:pPr>
        <w:shd w:val="clear"/>
        <w:spacing w:line="360" w:lineRule="auto"/>
        <w:ind w:left="4620" w:leftChars="2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BB7FFEC">
      <w:pPr>
        <w:shd w:val="clear"/>
        <w:spacing w:line="360" w:lineRule="auto"/>
        <w:jc w:val="center"/>
        <w:outlineLvl w:val="9"/>
        <w:rPr>
          <w:rFonts w:hint="eastAsia" w:ascii="仿宋" w:hAnsi="仿宋" w:eastAsia="仿宋" w:cs="仿宋"/>
          <w:b/>
          <w:bCs/>
          <w:color w:val="auto"/>
          <w:sz w:val="24"/>
          <w:highlight w:val="none"/>
        </w:rPr>
      </w:pPr>
    </w:p>
    <w:p w14:paraId="38C2CC7E">
      <w:pPr>
        <w:shd w:val="clear"/>
        <w:spacing w:line="360" w:lineRule="auto"/>
        <w:jc w:val="center"/>
        <w:outlineLvl w:val="9"/>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449D4274">
      <w:pPr>
        <w:shd w:val="clear"/>
        <w:spacing w:line="360" w:lineRule="auto"/>
        <w:jc w:val="center"/>
        <w:outlineLvl w:val="9"/>
        <w:rPr>
          <w:rFonts w:hint="eastAsia" w:ascii="宋体" w:hAnsi="宋体" w:eastAsia="宋体" w:cs="宋体"/>
          <w:b/>
          <w:color w:val="auto"/>
          <w:kern w:val="0"/>
          <w:sz w:val="32"/>
          <w:szCs w:val="32"/>
          <w:highlight w:val="none"/>
        </w:rPr>
      </w:pPr>
      <w:bookmarkStart w:id="557" w:name="_Toc21136"/>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kern w:val="0"/>
          <w:sz w:val="32"/>
          <w:szCs w:val="32"/>
          <w:highlight w:val="none"/>
        </w:rPr>
        <w:t>报价文件部分</w:t>
      </w:r>
      <w:bookmarkEnd w:id="557"/>
    </w:p>
    <w:p w14:paraId="4B4D0E96">
      <w:pPr>
        <w:shd w:val="clear"/>
        <w:spacing w:line="360" w:lineRule="auto"/>
        <w:jc w:val="center"/>
        <w:outlineLvl w:val="9"/>
        <w:rPr>
          <w:rFonts w:hint="eastAsia" w:ascii="宋体" w:hAnsi="宋体" w:eastAsia="宋体" w:cs="宋体"/>
          <w:b/>
          <w:color w:val="auto"/>
          <w:kern w:val="0"/>
          <w:sz w:val="36"/>
          <w:szCs w:val="36"/>
          <w:highlight w:val="none"/>
        </w:rPr>
      </w:pPr>
      <w:bookmarkStart w:id="558" w:name="_Toc8641"/>
      <w:r>
        <w:rPr>
          <w:rFonts w:hint="eastAsia" w:ascii="宋体" w:hAnsi="宋体" w:eastAsia="宋体" w:cs="宋体"/>
          <w:b/>
          <w:color w:val="auto"/>
          <w:kern w:val="0"/>
          <w:sz w:val="36"/>
          <w:szCs w:val="36"/>
          <w:highlight w:val="none"/>
        </w:rPr>
        <w:t>目录</w:t>
      </w:r>
      <w:bookmarkEnd w:id="558"/>
    </w:p>
    <w:p w14:paraId="772C2827">
      <w:pPr>
        <w:shd w:val="clear"/>
        <w:spacing w:line="360" w:lineRule="auto"/>
        <w:jc w:val="center"/>
        <w:outlineLvl w:val="9"/>
        <w:rPr>
          <w:rFonts w:hint="eastAsia" w:ascii="宋体" w:hAnsi="宋体" w:eastAsia="宋体" w:cs="宋体"/>
          <w:b/>
          <w:color w:val="auto"/>
          <w:kern w:val="0"/>
          <w:sz w:val="36"/>
          <w:szCs w:val="36"/>
          <w:highlight w:val="none"/>
        </w:rPr>
      </w:pPr>
    </w:p>
    <w:p w14:paraId="58DC2AA8">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704F380">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p>
    <w:p w14:paraId="22CDE65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14D4703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3A64ED8F">
      <w:pPr>
        <w:shd w:val="clear"/>
        <w:rPr>
          <w:rFonts w:hint="eastAsia" w:ascii="宋体" w:hAnsi="宋体" w:eastAsia="宋体" w:cs="宋体"/>
          <w:color w:val="auto"/>
          <w:kern w:val="2"/>
          <w:sz w:val="32"/>
          <w:szCs w:val="32"/>
          <w:highlight w:val="none"/>
          <w:lang w:val="en-US" w:eastAsia="zh-CN"/>
        </w:rPr>
        <w:sectPr>
          <w:headerReference r:id="rId22" w:type="first"/>
          <w:footerReference r:id="rId24" w:type="first"/>
          <w:headerReference r:id="rId21" w:type="default"/>
          <w:footerReference r:id="rId23" w:type="default"/>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bookmarkStart w:id="559" w:name="_Toc4852"/>
      <w:bookmarkStart w:id="560" w:name="_Toc26316"/>
    </w:p>
    <w:p w14:paraId="2D97120A">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rPr>
          <w:rFonts w:hint="eastAsia"/>
          <w:b/>
          <w:bCs/>
          <w:color w:val="auto"/>
          <w:sz w:val="30"/>
          <w:szCs w:val="30"/>
          <w:highlight w:val="none"/>
        </w:rPr>
      </w:pPr>
      <w:r>
        <w:rPr>
          <w:rFonts w:hint="eastAsia"/>
          <w:b/>
          <w:bCs/>
          <w:color w:val="auto"/>
          <w:sz w:val="30"/>
          <w:szCs w:val="30"/>
          <w:highlight w:val="none"/>
          <w:lang w:val="en-US" w:eastAsia="zh-CN"/>
        </w:rPr>
        <w:t>一、</w:t>
      </w:r>
      <w:r>
        <w:rPr>
          <w:rFonts w:hint="eastAsia"/>
          <w:b/>
          <w:bCs/>
          <w:color w:val="auto"/>
          <w:sz w:val="30"/>
          <w:szCs w:val="30"/>
          <w:highlight w:val="none"/>
        </w:rPr>
        <w:t>开标一览表（报价表）</w:t>
      </w:r>
      <w:bookmarkEnd w:id="559"/>
      <w:bookmarkEnd w:id="560"/>
    </w:p>
    <w:p w14:paraId="093D4A55">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3DEF9DD2">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诸广顺</w:t>
      </w:r>
      <w:r>
        <w:rPr>
          <w:rFonts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14:paraId="12483BF1">
      <w:pPr>
        <w:shd w:val="clear"/>
        <w:spacing w:line="360" w:lineRule="auto"/>
        <w:jc w:val="right"/>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货币</w:t>
      </w:r>
      <w:r>
        <w:rPr>
          <w:rFonts w:hint="eastAsia" w:ascii="仿宋" w:hAnsi="仿宋" w:eastAsia="仿宋" w:cs="仿宋"/>
          <w:b/>
          <w:color w:val="auto"/>
          <w:kern w:val="0"/>
          <w:sz w:val="24"/>
          <w:szCs w:val="24"/>
          <w:highlight w:val="none"/>
          <w:lang w:val="zh-CN"/>
        </w:rPr>
        <w:t>单位：人民币</w:t>
      </w:r>
      <w:r>
        <w:rPr>
          <w:rFonts w:hint="eastAsia" w:ascii="仿宋" w:hAnsi="仿宋" w:eastAsia="仿宋" w:cs="仿宋"/>
          <w:b/>
          <w:color w:val="auto"/>
          <w:kern w:val="0"/>
          <w:sz w:val="24"/>
          <w:szCs w:val="24"/>
          <w:highlight w:val="none"/>
          <w:lang w:val="en-US" w:eastAsia="zh-CN"/>
        </w:rPr>
        <w:t>元</w:t>
      </w:r>
    </w:p>
    <w:tbl>
      <w:tblPr>
        <w:tblStyle w:val="24"/>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970"/>
        <w:gridCol w:w="2175"/>
        <w:gridCol w:w="2280"/>
        <w:gridCol w:w="1110"/>
        <w:gridCol w:w="1125"/>
        <w:gridCol w:w="1125"/>
        <w:gridCol w:w="1020"/>
        <w:gridCol w:w="1920"/>
      </w:tblGrid>
      <w:tr w14:paraId="57B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3" w:type="dxa"/>
            <w:noWrap w:val="0"/>
            <w:vAlign w:val="center"/>
          </w:tcPr>
          <w:p w14:paraId="6B592844">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970" w:type="dxa"/>
            <w:noWrap w:val="0"/>
            <w:vAlign w:val="center"/>
          </w:tcPr>
          <w:p w14:paraId="77A0C9B5">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产品</w:t>
            </w:r>
            <w:r>
              <w:rPr>
                <w:rFonts w:hint="eastAsia" w:ascii="仿宋" w:hAnsi="仿宋" w:eastAsia="仿宋" w:cs="仿宋"/>
                <w:b/>
                <w:color w:val="auto"/>
                <w:sz w:val="24"/>
                <w:szCs w:val="24"/>
                <w:highlight w:val="none"/>
              </w:rPr>
              <w:t>名称</w:t>
            </w:r>
          </w:p>
        </w:tc>
        <w:tc>
          <w:tcPr>
            <w:tcW w:w="2175" w:type="dxa"/>
            <w:noWrap w:val="0"/>
            <w:vAlign w:val="center"/>
          </w:tcPr>
          <w:p w14:paraId="3D86AF13">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w:t>
            </w:r>
            <w:r>
              <w:rPr>
                <w:rFonts w:hint="eastAsia" w:ascii="仿宋" w:hAnsi="仿宋" w:eastAsia="仿宋" w:cs="仿宋"/>
                <w:b/>
                <w:color w:val="auto"/>
                <w:sz w:val="24"/>
                <w:szCs w:val="24"/>
                <w:highlight w:val="none"/>
                <w:lang w:val="en-US" w:eastAsia="zh-CN"/>
              </w:rPr>
              <w:t>产地</w:t>
            </w:r>
            <w:r>
              <w:rPr>
                <w:rFonts w:hint="eastAsia" w:ascii="仿宋" w:hAnsi="仿宋" w:eastAsia="仿宋" w:cs="仿宋"/>
                <w:b/>
                <w:color w:val="auto"/>
                <w:sz w:val="24"/>
                <w:szCs w:val="24"/>
                <w:highlight w:val="none"/>
              </w:rPr>
              <w:t>（如有）</w:t>
            </w:r>
          </w:p>
        </w:tc>
        <w:tc>
          <w:tcPr>
            <w:tcW w:w="2280" w:type="dxa"/>
            <w:noWrap w:val="0"/>
            <w:vAlign w:val="center"/>
          </w:tcPr>
          <w:p w14:paraId="4E13224D">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规格型号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tc>
        <w:tc>
          <w:tcPr>
            <w:tcW w:w="1110" w:type="dxa"/>
            <w:noWrap w:val="0"/>
            <w:vAlign w:val="center"/>
          </w:tcPr>
          <w:p w14:paraId="578037CF">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单位</w:t>
            </w:r>
          </w:p>
        </w:tc>
        <w:tc>
          <w:tcPr>
            <w:tcW w:w="1125" w:type="dxa"/>
            <w:noWrap w:val="0"/>
            <w:vAlign w:val="center"/>
          </w:tcPr>
          <w:p w14:paraId="01F587BD">
            <w:pPr>
              <w:shd w:val="clea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数量</w:t>
            </w:r>
          </w:p>
        </w:tc>
        <w:tc>
          <w:tcPr>
            <w:tcW w:w="1125" w:type="dxa"/>
            <w:noWrap w:val="0"/>
            <w:vAlign w:val="center"/>
          </w:tcPr>
          <w:p w14:paraId="54367D9E">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vertAlign w:val="baseline"/>
                <w:lang w:val="en-US" w:eastAsia="zh-CN"/>
              </w:rPr>
              <w:t>分项单价报价</w:t>
            </w:r>
          </w:p>
        </w:tc>
        <w:tc>
          <w:tcPr>
            <w:tcW w:w="1020" w:type="dxa"/>
            <w:noWrap w:val="0"/>
            <w:vAlign w:val="center"/>
          </w:tcPr>
          <w:p w14:paraId="1F1D4729">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分项报价合计</w:t>
            </w:r>
          </w:p>
        </w:tc>
        <w:tc>
          <w:tcPr>
            <w:tcW w:w="1920" w:type="dxa"/>
            <w:noWrap w:val="0"/>
            <w:vAlign w:val="center"/>
          </w:tcPr>
          <w:p w14:paraId="22773AED">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备注（如有）</w:t>
            </w:r>
          </w:p>
        </w:tc>
      </w:tr>
      <w:tr w14:paraId="469F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3" w:type="dxa"/>
            <w:noWrap w:val="0"/>
            <w:vAlign w:val="center"/>
          </w:tcPr>
          <w:p w14:paraId="118B5D1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70" w:type="dxa"/>
            <w:noWrap w:val="0"/>
            <w:vAlign w:val="center"/>
          </w:tcPr>
          <w:p w14:paraId="3A49BDF4">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11BCABB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68BEF50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56F66AD8">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5E8C4E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6CCB504">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0AE3ED70">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A9D378B">
            <w:pPr>
              <w:shd w:val="clear"/>
              <w:spacing w:line="360" w:lineRule="auto"/>
              <w:jc w:val="center"/>
              <w:rPr>
                <w:rFonts w:hint="eastAsia" w:ascii="仿宋" w:hAnsi="仿宋" w:eastAsia="仿宋" w:cs="仿宋"/>
                <w:color w:val="auto"/>
                <w:sz w:val="24"/>
                <w:szCs w:val="24"/>
                <w:highlight w:val="none"/>
              </w:rPr>
            </w:pPr>
          </w:p>
        </w:tc>
      </w:tr>
      <w:tr w14:paraId="668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20B5A869">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70" w:type="dxa"/>
            <w:noWrap w:val="0"/>
            <w:vAlign w:val="center"/>
          </w:tcPr>
          <w:p w14:paraId="144A34B3">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39CA78A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33D3B23">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6E67618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A318065">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4F3FE72">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E731519">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77CA3D01">
            <w:pPr>
              <w:shd w:val="clear"/>
              <w:spacing w:line="360" w:lineRule="auto"/>
              <w:jc w:val="center"/>
              <w:rPr>
                <w:rFonts w:hint="eastAsia" w:ascii="仿宋" w:hAnsi="仿宋" w:eastAsia="仿宋" w:cs="仿宋"/>
                <w:color w:val="auto"/>
                <w:sz w:val="24"/>
                <w:szCs w:val="24"/>
                <w:highlight w:val="none"/>
              </w:rPr>
            </w:pPr>
          </w:p>
        </w:tc>
      </w:tr>
      <w:tr w14:paraId="6DDF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723CB32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970" w:type="dxa"/>
            <w:noWrap w:val="0"/>
            <w:vAlign w:val="center"/>
          </w:tcPr>
          <w:p w14:paraId="0718E111">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1EAFE800">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0A82CFB">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AD7687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339168D">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78EDD2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3443208E">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5056729C">
            <w:pPr>
              <w:shd w:val="clear"/>
              <w:spacing w:line="360" w:lineRule="auto"/>
              <w:jc w:val="center"/>
              <w:rPr>
                <w:rFonts w:hint="eastAsia" w:ascii="仿宋" w:hAnsi="仿宋" w:eastAsia="仿宋" w:cs="仿宋"/>
                <w:color w:val="auto"/>
                <w:sz w:val="24"/>
                <w:szCs w:val="24"/>
                <w:highlight w:val="none"/>
              </w:rPr>
            </w:pPr>
          </w:p>
        </w:tc>
      </w:tr>
      <w:tr w14:paraId="78CF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3785BC97">
            <w:pPr>
              <w:shd w:val="clear"/>
              <w:spacing w:line="360" w:lineRule="auto"/>
              <w:jc w:val="center"/>
              <w:rPr>
                <w:rFonts w:hint="eastAsia" w:ascii="仿宋" w:hAnsi="仿宋" w:eastAsia="仿宋" w:cs="仿宋"/>
                <w:color w:val="auto"/>
                <w:sz w:val="24"/>
                <w:szCs w:val="24"/>
                <w:highlight w:val="none"/>
              </w:rPr>
            </w:pPr>
          </w:p>
        </w:tc>
        <w:tc>
          <w:tcPr>
            <w:tcW w:w="2970" w:type="dxa"/>
            <w:noWrap w:val="0"/>
            <w:vAlign w:val="center"/>
          </w:tcPr>
          <w:p w14:paraId="751EB577">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4DC627F2">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4CEFC84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462A5E5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079FE9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E7F7A86">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AC8BE2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47666063">
            <w:pPr>
              <w:shd w:val="clear"/>
              <w:spacing w:line="360" w:lineRule="auto"/>
              <w:jc w:val="center"/>
              <w:rPr>
                <w:rFonts w:hint="eastAsia" w:ascii="仿宋" w:hAnsi="仿宋" w:eastAsia="仿宋" w:cs="仿宋"/>
                <w:color w:val="auto"/>
                <w:sz w:val="24"/>
                <w:szCs w:val="24"/>
                <w:highlight w:val="none"/>
              </w:rPr>
            </w:pPr>
          </w:p>
        </w:tc>
      </w:tr>
      <w:tr w14:paraId="0BF5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455CBF3C">
            <w:pPr>
              <w:shd w:val="clear"/>
              <w:spacing w:line="360" w:lineRule="auto"/>
              <w:jc w:val="center"/>
              <w:rPr>
                <w:rFonts w:hint="eastAsia" w:ascii="仿宋" w:hAnsi="仿宋" w:eastAsia="仿宋" w:cs="仿宋"/>
                <w:color w:val="auto"/>
                <w:sz w:val="24"/>
                <w:szCs w:val="24"/>
                <w:highlight w:val="none"/>
              </w:rPr>
            </w:pPr>
          </w:p>
        </w:tc>
        <w:tc>
          <w:tcPr>
            <w:tcW w:w="2970" w:type="dxa"/>
            <w:noWrap w:val="0"/>
            <w:vAlign w:val="center"/>
          </w:tcPr>
          <w:p w14:paraId="3A3B0575">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27F4B447">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11F76F34">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E85A8BA">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78442D9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1BFE90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7F64CD1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D2E71B1">
            <w:pPr>
              <w:shd w:val="clear"/>
              <w:spacing w:line="360" w:lineRule="auto"/>
              <w:jc w:val="center"/>
              <w:rPr>
                <w:rFonts w:hint="eastAsia" w:ascii="仿宋" w:hAnsi="仿宋" w:eastAsia="仿宋" w:cs="仿宋"/>
                <w:color w:val="auto"/>
                <w:sz w:val="24"/>
                <w:szCs w:val="24"/>
                <w:highlight w:val="none"/>
              </w:rPr>
            </w:pPr>
          </w:p>
        </w:tc>
      </w:tr>
      <w:tr w14:paraId="1E4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58" w:type="dxa"/>
            <w:gridSpan w:val="4"/>
            <w:noWrap w:val="0"/>
            <w:vAlign w:val="center"/>
          </w:tcPr>
          <w:p w14:paraId="7DD9A797">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（小写）</w:t>
            </w:r>
          </w:p>
        </w:tc>
        <w:tc>
          <w:tcPr>
            <w:tcW w:w="6300" w:type="dxa"/>
            <w:gridSpan w:val="5"/>
            <w:noWrap w:val="0"/>
            <w:vAlign w:val="center"/>
          </w:tcPr>
          <w:p w14:paraId="6BB82EE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eastAsia="zh-CN"/>
              </w:rPr>
              <w:t>￥</w:t>
            </w:r>
          </w:p>
        </w:tc>
      </w:tr>
      <w:tr w14:paraId="60DE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58" w:type="dxa"/>
            <w:gridSpan w:val="4"/>
            <w:shd w:val="clear" w:color="auto" w:fill="auto"/>
            <w:noWrap w:val="0"/>
            <w:vAlign w:val="center"/>
          </w:tcPr>
          <w:p w14:paraId="407DE98A">
            <w:pPr>
              <w:shd w:val="clear" w:color="auto"/>
              <w:jc w:val="center"/>
              <w:rPr>
                <w:rFonts w:hint="eastAsia" w:ascii="仿宋" w:hAnsi="仿宋" w:eastAsia="仿宋" w:cs="仿宋"/>
                <w:b/>
                <w:color w:val="auto"/>
                <w:sz w:val="24"/>
                <w:szCs w:val="21"/>
                <w:highlight w:val="none"/>
                <w:lang w:val="en-US" w:eastAsia="zh-CN" w:bidi="ar-SA"/>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（大写）</w:t>
            </w:r>
          </w:p>
        </w:tc>
        <w:tc>
          <w:tcPr>
            <w:tcW w:w="6300" w:type="dxa"/>
            <w:gridSpan w:val="5"/>
            <w:shd w:val="clear" w:color="auto" w:fill="auto"/>
            <w:noWrap w:val="0"/>
            <w:vAlign w:val="center"/>
          </w:tcPr>
          <w:p w14:paraId="6BCC729B">
            <w:pPr>
              <w:shd w:val="clear" w:color="auto"/>
              <w:jc w:val="both"/>
              <w:rPr>
                <w:rFonts w:hint="eastAsia" w:ascii="仿宋" w:hAnsi="仿宋" w:eastAsia="仿宋" w:cs="仿宋"/>
                <w:color w:val="auto"/>
                <w:sz w:val="24"/>
                <w:szCs w:val="21"/>
                <w:highlight w:val="none"/>
                <w:lang w:val="en-US" w:eastAsia="zh-CN" w:bidi="ar-SA"/>
              </w:rPr>
            </w:pP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元整</w:t>
            </w:r>
          </w:p>
        </w:tc>
      </w:tr>
    </w:tbl>
    <w:p w14:paraId="7B0768AD">
      <w:pPr>
        <w:shd w:val="clear"/>
        <w:spacing w:line="360" w:lineRule="auto"/>
        <w:rPr>
          <w:rFonts w:ascii="仿宋" w:hAnsi="仿宋" w:eastAsia="仿宋"/>
          <w:b/>
          <w:bCs/>
          <w:color w:val="auto"/>
          <w:sz w:val="24"/>
          <w:szCs w:val="24"/>
          <w:highlight w:val="none"/>
        </w:rPr>
      </w:pPr>
      <w:r>
        <w:rPr>
          <w:rFonts w:ascii="仿宋" w:hAnsi="仿宋" w:eastAsia="仿宋"/>
          <w:b/>
          <w:bCs/>
          <w:color w:val="auto"/>
          <w:sz w:val="24"/>
          <w:szCs w:val="24"/>
          <w:highlight w:val="none"/>
        </w:rPr>
        <w:t>说明：</w:t>
      </w:r>
    </w:p>
    <w:p w14:paraId="11F7A7E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仿宋"/>
          <w:color w:val="auto"/>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任何超过最高限价的报价将被认定为无效报价</w:t>
      </w:r>
      <w:r>
        <w:rPr>
          <w:rFonts w:hint="eastAsia" w:ascii="仿宋" w:hAnsi="仿宋" w:eastAsia="仿宋" w:cs="仿宋"/>
          <w:b/>
          <w:bCs/>
          <w:color w:val="auto"/>
          <w:sz w:val="24"/>
          <w:szCs w:val="24"/>
          <w:highlight w:val="none"/>
          <w:lang w:eastAsia="zh-CN"/>
        </w:rPr>
        <w:t>。</w:t>
      </w:r>
    </w:p>
    <w:p w14:paraId="517CEF6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2C0CD6F9">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宋体"/>
          <w:color w:val="auto"/>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kern w:val="2"/>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46D21AAF">
      <w:pPr>
        <w:shd w:val="clear"/>
        <w:snapToGrid w:val="0"/>
        <w:spacing w:line="360" w:lineRule="auto"/>
        <w:rPr>
          <w:rFonts w:hint="eastAsia" w:ascii="仿宋" w:hAnsi="仿宋" w:eastAsia="仿宋" w:cs="Arial"/>
          <w:color w:val="auto"/>
          <w:sz w:val="24"/>
          <w:highlight w:val="none"/>
        </w:rPr>
      </w:pPr>
    </w:p>
    <w:p w14:paraId="24ABCCC3">
      <w:pPr>
        <w:shd w:val="clear"/>
        <w:snapToGrid w:val="0"/>
        <w:spacing w:line="360" w:lineRule="auto"/>
        <w:rPr>
          <w:rFonts w:hint="eastAsia" w:ascii="仿宋" w:hAnsi="仿宋" w:eastAsia="仿宋" w:cs="Arial"/>
          <w:color w:val="auto"/>
          <w:sz w:val="24"/>
          <w:highlight w:val="none"/>
        </w:rPr>
      </w:pPr>
    </w:p>
    <w:p w14:paraId="6D41F521">
      <w:pPr>
        <w:shd w:val="clea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投标人名称（电子签</w:t>
      </w:r>
      <w:r>
        <w:rPr>
          <w:rFonts w:hint="eastAsia" w:ascii="仿宋" w:hAnsi="仿宋" w:eastAsia="仿宋" w:cs="Arial"/>
          <w:color w:val="auto"/>
          <w:sz w:val="24"/>
          <w:highlight w:val="none"/>
          <w:lang w:val="en-US" w:eastAsia="zh-CN"/>
        </w:rPr>
        <w:t>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_________________________________</w:t>
      </w:r>
    </w:p>
    <w:p w14:paraId="068F215A">
      <w:pPr>
        <w:keepNext w:val="0"/>
        <w:keepLines w:val="0"/>
        <w:pageBreakBefore w:val="0"/>
        <w:widowControl w:val="0"/>
        <w:shd w:val="clear"/>
        <w:kinsoku/>
        <w:wordWrap/>
        <w:overflowPunct/>
        <w:topLinePunct w:val="0"/>
        <w:autoSpaceDE w:val="0"/>
        <w:autoSpaceDN w:val="0"/>
        <w:bidi w:val="0"/>
        <w:adjustRightInd w:val="0"/>
        <w:snapToGrid/>
        <w:spacing w:before="625" w:beforeLines="200" w:line="360" w:lineRule="auto"/>
        <w:textAlignment w:val="auto"/>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36ED9052">
      <w:pPr>
        <w:widowControl/>
        <w:shd w:val="clear"/>
        <w:jc w:val="left"/>
        <w:rPr>
          <w:rFonts w:ascii="仿宋" w:hAnsi="仿宋" w:eastAsia="仿宋" w:cs="Arial"/>
          <w:color w:val="auto"/>
          <w:kern w:val="0"/>
          <w:sz w:val="24"/>
          <w:highlight w:val="none"/>
        </w:rPr>
      </w:pPr>
      <w:r>
        <w:rPr>
          <w:rFonts w:ascii="仿宋" w:hAnsi="仿宋" w:eastAsia="仿宋" w:cs="Arial"/>
          <w:color w:val="auto"/>
          <w:kern w:val="0"/>
          <w:sz w:val="24"/>
          <w:highlight w:val="none"/>
        </w:rPr>
        <w:br w:type="page"/>
      </w:r>
    </w:p>
    <w:p w14:paraId="5400BAF6">
      <w:pPr>
        <w:shd w:val="clear"/>
        <w:bidi w:val="0"/>
        <w:jc w:val="center"/>
        <w:rPr>
          <w:rFonts w:hint="eastAsia"/>
          <w:b/>
          <w:bCs/>
          <w:color w:val="auto"/>
          <w:sz w:val="30"/>
          <w:szCs w:val="30"/>
          <w:highlight w:val="none"/>
          <w:lang w:val="en-US" w:eastAsia="zh-CN"/>
        </w:rPr>
        <w:sectPr>
          <w:pgSz w:w="16838" w:h="11906" w:orient="landscape"/>
          <w:pgMar w:top="1259" w:right="1440" w:bottom="1259"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61" w:name="_Toc30518"/>
      <w:bookmarkStart w:id="562" w:name="_Toc23555"/>
    </w:p>
    <w:p w14:paraId="77125F47">
      <w:pPr>
        <w:shd w:val="clear"/>
        <w:bidi w:val="0"/>
        <w:jc w:val="center"/>
        <w:rPr>
          <w:rFonts w:hint="eastAsia"/>
          <w:b/>
          <w:bCs/>
          <w:color w:val="auto"/>
          <w:sz w:val="30"/>
          <w:szCs w:val="30"/>
          <w:highlight w:val="none"/>
        </w:rPr>
      </w:pPr>
      <w:r>
        <w:rPr>
          <w:rFonts w:hint="eastAsia"/>
          <w:b/>
          <w:bCs/>
          <w:color w:val="auto"/>
          <w:sz w:val="30"/>
          <w:szCs w:val="30"/>
          <w:highlight w:val="none"/>
          <w:lang w:val="en-US" w:eastAsia="zh-CN"/>
        </w:rPr>
        <w:t>二</w:t>
      </w:r>
      <w:r>
        <w:rPr>
          <w:rFonts w:hint="eastAsia"/>
          <w:b/>
          <w:bCs/>
          <w:color w:val="auto"/>
          <w:sz w:val="30"/>
          <w:szCs w:val="30"/>
          <w:highlight w:val="none"/>
        </w:rPr>
        <w:t>、中小企业声明函</w:t>
      </w:r>
      <w:bookmarkEnd w:id="561"/>
      <w:bookmarkEnd w:id="562"/>
    </w:p>
    <w:p w14:paraId="1144906F">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highlight w:val="none"/>
          <w:lang w:eastAsia="zh-CN"/>
        </w:rPr>
        <w:t>附件2</w:t>
      </w:r>
      <w:r>
        <w:rPr>
          <w:rFonts w:hint="eastAsia" w:ascii="仿宋" w:hAnsi="仿宋" w:eastAsia="仿宋" w:cs="仿宋"/>
          <w:b/>
          <w:color w:val="auto"/>
          <w:sz w:val="24"/>
          <w:highlight w:val="none"/>
        </w:rPr>
        <w:t>）。]</w:t>
      </w:r>
    </w:p>
    <w:p w14:paraId="5621F12B">
      <w:pPr>
        <w:pStyle w:val="44"/>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584FA19">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67BCA0EA">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24424D9D">
      <w:pPr>
        <w:shd w:val="clear"/>
        <w:tabs>
          <w:tab w:val="left" w:pos="8085"/>
        </w:tabs>
        <w:spacing w:line="360" w:lineRule="auto"/>
        <w:ind w:firstLine="1285" w:firstLineChars="400"/>
        <w:jc w:val="left"/>
        <w:outlineLvl w:val="9"/>
        <w:rPr>
          <w:rFonts w:hint="eastAsia" w:ascii="宋体" w:hAnsi="宋体" w:eastAsia="宋体" w:cs="宋体"/>
          <w:b/>
          <w:color w:val="auto"/>
          <w:sz w:val="32"/>
          <w:szCs w:val="32"/>
          <w:highlight w:val="none"/>
        </w:rPr>
      </w:pPr>
    </w:p>
    <w:p w14:paraId="068CCA14">
      <w:pPr>
        <w:shd w:val="clear"/>
        <w:rPr>
          <w:rFonts w:hint="eastAsia"/>
          <w:color w:val="auto"/>
          <w:highlight w:val="none"/>
          <w:lang w:val="en-US" w:eastAsia="zh-CN"/>
        </w:rPr>
      </w:pPr>
      <w:r>
        <w:rPr>
          <w:rFonts w:hint="eastAsia"/>
          <w:color w:val="auto"/>
          <w:highlight w:val="none"/>
          <w:lang w:val="en-US" w:eastAsia="zh-CN"/>
        </w:rPr>
        <w:br w:type="page"/>
      </w:r>
    </w:p>
    <w:p w14:paraId="7FD5CBD7">
      <w:pPr>
        <w:pStyle w:val="2"/>
        <w:shd w:val="clear"/>
        <w:bidi w:val="0"/>
        <w:jc w:val="center"/>
        <w:rPr>
          <w:rFonts w:hint="eastAsia" w:ascii="仿宋" w:hAnsi="仿宋" w:eastAsia="仿宋" w:cs="仿宋"/>
          <w:color w:val="auto"/>
          <w:highlight w:val="none"/>
          <w:lang w:val="en-US" w:eastAsia="zh-CN"/>
        </w:rPr>
      </w:pPr>
      <w:bookmarkStart w:id="563" w:name="_Toc12708"/>
      <w:bookmarkStart w:id="564" w:name="_Toc23678"/>
      <w:r>
        <w:rPr>
          <w:rFonts w:hint="eastAsia" w:ascii="宋体" w:hAnsi="宋体" w:eastAsia="宋体" w:cs="宋体"/>
          <w:color w:val="auto"/>
          <w:highlight w:val="none"/>
          <w:lang w:val="en-US" w:eastAsia="zh-CN"/>
        </w:rPr>
        <w:t>第七章 附件</w:t>
      </w:r>
      <w:bookmarkEnd w:id="563"/>
      <w:bookmarkEnd w:id="564"/>
    </w:p>
    <w:p w14:paraId="34208FE9">
      <w:pPr>
        <w:shd w:val="clear"/>
        <w:spacing w:line="360" w:lineRule="auto"/>
        <w:jc w:val="center"/>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565" w:name="OLE_LINK14"/>
      <w:bookmarkStart w:id="566" w:name="OLE_LINK13"/>
      <w:r>
        <w:rPr>
          <w:rFonts w:hint="eastAsia" w:ascii="宋体" w:hAnsi="宋体" w:eastAsia="宋体" w:cs="宋体"/>
          <w:b/>
          <w:color w:val="auto"/>
          <w:spacing w:val="6"/>
          <w:sz w:val="32"/>
          <w:szCs w:val="32"/>
          <w:highlight w:val="none"/>
        </w:rPr>
        <w:t>残疾人福利性单位声明函</w:t>
      </w:r>
    </w:p>
    <w:bookmarkEnd w:id="565"/>
    <w:bookmarkEnd w:id="566"/>
    <w:p w14:paraId="7CE8D5C6">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宋体" w:hAnsi="宋体" w:eastAsia="宋体" w:cs="宋体"/>
          <w:b/>
          <w:color w:val="auto"/>
          <w:spacing w:val="6"/>
          <w:sz w:val="30"/>
          <w:szCs w:val="30"/>
          <w:highlight w:val="none"/>
        </w:rPr>
      </w:pPr>
    </w:p>
    <w:p w14:paraId="3D576E85">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AF44DD">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1548BCB">
      <w:pPr>
        <w:shd w:val="clear"/>
        <w:spacing w:line="360" w:lineRule="auto"/>
        <w:ind w:firstLine="480" w:firstLineChars="200"/>
        <w:outlineLvl w:val="9"/>
        <w:rPr>
          <w:rFonts w:hint="eastAsia" w:ascii="仿宋" w:hAnsi="仿宋" w:eastAsia="仿宋" w:cs="仿宋"/>
          <w:color w:val="auto"/>
          <w:sz w:val="24"/>
          <w:highlight w:val="none"/>
        </w:rPr>
      </w:pPr>
    </w:p>
    <w:p w14:paraId="7F737821">
      <w:pPr>
        <w:shd w:val="clear"/>
        <w:spacing w:line="360" w:lineRule="auto"/>
        <w:ind w:firstLine="480" w:firstLineChars="200"/>
        <w:outlineLvl w:val="9"/>
        <w:rPr>
          <w:rFonts w:hint="eastAsia" w:ascii="仿宋" w:hAnsi="仿宋" w:eastAsia="仿宋" w:cs="仿宋"/>
          <w:color w:val="auto"/>
          <w:sz w:val="24"/>
          <w:highlight w:val="none"/>
        </w:rPr>
      </w:pPr>
    </w:p>
    <w:p w14:paraId="6A1E0B8C">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F40027A">
      <w:pPr>
        <w:shd w:val="clear"/>
        <w:tabs>
          <w:tab w:val="left" w:pos="4860"/>
        </w:tabs>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仿宋" w:hAnsi="仿宋" w:eastAsia="仿宋" w:cs="仿宋"/>
          <w:color w:val="auto"/>
          <w:sz w:val="24"/>
          <w:highlight w:val="none"/>
        </w:rPr>
        <w:t xml:space="preserve"> 日  期</w:t>
      </w:r>
      <w:r>
        <w:rPr>
          <w:rFonts w:hint="eastAsia" w:ascii="宋体" w:hAnsi="宋体" w:eastAsia="宋体" w:cs="宋体"/>
          <w:color w:val="auto"/>
          <w:sz w:val="24"/>
          <w:highlight w:val="none"/>
        </w:rPr>
        <w:t>：</w:t>
      </w:r>
    </w:p>
    <w:p w14:paraId="1A6BE514">
      <w:pPr>
        <w:shd w:val="clear"/>
        <w:spacing w:line="360" w:lineRule="auto"/>
        <w:jc w:val="center"/>
        <w:outlineLvl w:val="9"/>
        <w:rPr>
          <w:rFonts w:hint="eastAsia" w:ascii="宋体" w:hAnsi="宋体" w:eastAsia="宋体" w:cs="宋体"/>
          <w:b/>
          <w:color w:val="auto"/>
          <w:spacing w:val="6"/>
          <w:sz w:val="32"/>
          <w:szCs w:val="32"/>
          <w:highlight w:val="none"/>
        </w:rPr>
      </w:pPr>
    </w:p>
    <w:p w14:paraId="3DAB89D9">
      <w:pPr>
        <w:shd w:val="clear"/>
        <w:spacing w:line="360" w:lineRule="auto"/>
        <w:jc w:val="center"/>
        <w:outlineLvl w:val="9"/>
        <w:rPr>
          <w:rFonts w:hint="eastAsia" w:ascii="宋体" w:hAnsi="宋体" w:eastAsia="宋体" w:cs="宋体"/>
          <w:b/>
          <w:color w:val="auto"/>
          <w:spacing w:val="6"/>
          <w:sz w:val="32"/>
          <w:szCs w:val="32"/>
          <w:highlight w:val="none"/>
        </w:rPr>
      </w:pPr>
    </w:p>
    <w:p w14:paraId="78DC63AE">
      <w:pPr>
        <w:shd w:val="clear"/>
        <w:autoSpaceDE w:val="0"/>
        <w:autoSpaceDN w:val="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cs="宋体"/>
          <w:b/>
          <w:color w:val="auto"/>
          <w:spacing w:val="6"/>
          <w:sz w:val="32"/>
          <w:szCs w:val="32"/>
          <w:highlight w:val="none"/>
          <w:lang w:eastAsia="zh-CN"/>
        </w:rPr>
        <w:t>附件2</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07D45E87">
      <w:pPr>
        <w:keepNext w:val="0"/>
        <w:keepLines w:val="0"/>
        <w:pageBreakBefore w:val="0"/>
        <w:widowControl w:val="0"/>
        <w:shd w:val="clear"/>
        <w:kinsoku/>
        <w:wordWrap/>
        <w:overflowPunct/>
        <w:topLinePunct w:val="0"/>
        <w:autoSpaceDE w:val="0"/>
        <w:autoSpaceDN w:val="0"/>
        <w:bidi w:val="0"/>
        <w:adjustRightInd w:val="0"/>
        <w:snapToGrid/>
        <w:spacing w:before="0" w:beforeLines="100" w:after="0" w:afterLines="100"/>
        <w:jc w:val="center"/>
        <w:textAlignment w:val="auto"/>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中小企业声明函（货物）</w:t>
      </w:r>
    </w:p>
    <w:p w14:paraId="77637808">
      <w:pPr>
        <w:shd w:val="clear"/>
        <w:autoSpaceDE w:val="0"/>
        <w:autoSpaceDN w:val="0"/>
        <w:adjustRightInd w:val="0"/>
        <w:spacing w:line="360" w:lineRule="auto"/>
        <w:ind w:firstLine="484"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本公司（联合体）郑重声明，</w:t>
      </w:r>
      <w:r>
        <w:rPr>
          <w:rFonts w:hint="eastAsia" w:ascii="仿宋" w:hAnsi="仿宋" w:eastAsia="仿宋" w:cs="仿宋"/>
          <w:i w:val="0"/>
          <w:iCs w:val="0"/>
          <w:color w:val="auto"/>
          <w:kern w:val="0"/>
          <w:sz w:val="24"/>
          <w:szCs w:val="24"/>
          <w:highlight w:val="none"/>
        </w:rPr>
        <w:t>根据《政府采购促进中小企业发展管理办法》（财库[2020]46号）的规定，本公司参加</w:t>
      </w:r>
      <w:r>
        <w:rPr>
          <w:rFonts w:hint="eastAsia" w:ascii="仿宋" w:hAnsi="仿宋" w:eastAsia="仿宋" w:cs="仿宋"/>
          <w:b/>
          <w:i w:val="0"/>
          <w:iCs w:val="0"/>
          <w:color w:val="auto"/>
          <w:kern w:val="0"/>
          <w:sz w:val="24"/>
          <w:szCs w:val="24"/>
          <w:highlight w:val="none"/>
          <w:lang w:val="en-US" w:eastAsia="zh-CN" w:bidi="ar-SA"/>
        </w:rPr>
        <w:t>（采购人名称）</w:t>
      </w:r>
      <w:r>
        <w:rPr>
          <w:rFonts w:hint="eastAsia" w:ascii="仿宋" w:hAnsi="仿宋" w:eastAsia="仿宋" w:cs="仿宋"/>
          <w:i w:val="0"/>
          <w:iCs w:val="0"/>
          <w:color w:val="auto"/>
          <w:kern w:val="0"/>
          <w:sz w:val="24"/>
          <w:szCs w:val="24"/>
          <w:highlight w:val="none"/>
          <w:lang w:val="en-US" w:eastAsia="zh-CN"/>
        </w:rPr>
        <w:t>的</w:t>
      </w:r>
      <w:r>
        <w:rPr>
          <w:rFonts w:hint="eastAsia" w:ascii="仿宋" w:hAnsi="仿宋" w:eastAsia="仿宋" w:cs="仿宋"/>
          <w:b/>
          <w:i w:val="0"/>
          <w:iCs w:val="0"/>
          <w:color w:val="auto"/>
          <w:kern w:val="0"/>
          <w:sz w:val="24"/>
          <w:szCs w:val="24"/>
          <w:highlight w:val="none"/>
          <w:lang w:val="en-US" w:eastAsia="zh-CN" w:bidi="ar-SA"/>
        </w:rPr>
        <w:t>（项目名称）</w:t>
      </w:r>
      <w:r>
        <w:rPr>
          <w:rFonts w:hint="eastAsia" w:ascii="仿宋" w:hAnsi="仿宋" w:eastAsia="仿宋" w:cs="仿宋"/>
          <w:i w:val="0"/>
          <w:iCs w:val="0"/>
          <w:color w:val="auto"/>
          <w:kern w:val="0"/>
          <w:sz w:val="24"/>
          <w:szCs w:val="24"/>
          <w:highlight w:val="none"/>
        </w:rPr>
        <w:t>采购活动，</w:t>
      </w:r>
      <w:r>
        <w:rPr>
          <w:rFonts w:hint="eastAsia" w:ascii="仿宋" w:hAnsi="仿宋" w:eastAsia="仿宋" w:cs="仿宋"/>
          <w:b/>
          <w:i w:val="0"/>
          <w:iCs w:val="0"/>
          <w:color w:val="auto"/>
          <w:kern w:val="0"/>
          <w:sz w:val="24"/>
          <w:szCs w:val="24"/>
          <w:highlight w:val="none"/>
          <w:u w:val="single"/>
        </w:rPr>
        <w:t>提供的产品全部由符合政策要求的中小企业制造</w:t>
      </w:r>
      <w:r>
        <w:rPr>
          <w:rFonts w:hint="eastAsia" w:ascii="仿宋" w:hAnsi="仿宋" w:eastAsia="仿宋" w:cs="仿宋"/>
          <w:b/>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rPr>
        <w:t>相关企业（含联合体中的中小企业、签订分包意向协议的中小企业）的具体情况如下：</w:t>
      </w:r>
    </w:p>
    <w:p w14:paraId="6E598E7D">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5A209806">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，属于_</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79CA3265">
      <w:pPr>
        <w:pStyle w:val="8"/>
        <w:shd w:val="clear"/>
        <w:ind w:left="860"/>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w:t>
      </w:r>
    </w:p>
    <w:p w14:paraId="04ABFB4F">
      <w:pPr>
        <w:pStyle w:val="8"/>
        <w:shd w:val="clear"/>
        <w:spacing w:before="105" w:line="304" w:lineRule="auto"/>
        <w:ind w:right="417" w:firstLine="645"/>
        <w:jc w:val="both"/>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10347380">
      <w:pPr>
        <w:pStyle w:val="8"/>
        <w:shd w:val="clear"/>
        <w:spacing w:line="302" w:lineRule="auto"/>
        <w:ind w:right="372" w:firstLine="645"/>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本企业对上述声明内容的真实性负责。如有虚假，将依法承担相应责任。</w:t>
      </w:r>
    </w:p>
    <w:p w14:paraId="409AB3CC">
      <w:pPr>
        <w:keepNext w:val="0"/>
        <w:keepLines w:val="0"/>
        <w:pageBreakBefore w:val="0"/>
        <w:widowControl w:val="0"/>
        <w:shd w:val="clear"/>
        <w:kinsoku/>
        <w:wordWrap/>
        <w:overflowPunct/>
        <w:topLinePunct w:val="0"/>
        <w:bidi w:val="0"/>
        <w:adjustRightInd w:val="0"/>
        <w:snapToGrid/>
        <w:ind w:firstLine="4535" w:firstLineChars="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投标人名称（电子签名）：</w:t>
      </w:r>
    </w:p>
    <w:p w14:paraId="0B38807A">
      <w:pPr>
        <w:keepNext w:val="0"/>
        <w:keepLines w:val="0"/>
        <w:pageBreakBefore w:val="0"/>
        <w:widowControl w:val="0"/>
        <w:shd w:val="clear"/>
        <w:kinsoku/>
        <w:wordWrap/>
        <w:overflowPunct/>
        <w:topLinePunct w:val="0"/>
        <w:autoSpaceDE/>
        <w:autoSpaceDN/>
        <w:bidi w:val="0"/>
        <w:adjustRightInd w:val="0"/>
        <w:snapToGrid/>
        <w:spacing w:line="420" w:lineRule="exact"/>
        <w:ind w:left="0" w:right="0" w:firstLine="4535" w:firstLineChars="0"/>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14:paraId="2D883142">
      <w:pPr>
        <w:shd w:val="clear"/>
        <w:rPr>
          <w:rFonts w:hint="eastAsia" w:ascii="宋体" w:hAnsi="宋体" w:cs="宋体"/>
          <w:b/>
          <w:color w:val="auto"/>
          <w:kern w:val="0"/>
          <w:sz w:val="32"/>
          <w:szCs w:val="32"/>
          <w:highlight w:val="none"/>
          <w:lang w:val="en-US" w:eastAsia="zh-CN"/>
        </w:rPr>
      </w:pPr>
      <w:bookmarkStart w:id="567" w:name="_Toc15116"/>
    </w:p>
    <w:p w14:paraId="6E87CAAE">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949DDC">
      <w:pPr>
        <w:keepNext w:val="0"/>
        <w:keepLines w:val="0"/>
        <w:pageBreakBefore w:val="0"/>
        <w:widowControl w:val="0"/>
        <w:shd w:val="clear"/>
        <w:kinsoku/>
        <w:wordWrap/>
        <w:overflowPunct/>
        <w:topLinePunct w:val="0"/>
        <w:autoSpaceDE w:val="0"/>
        <w:autoSpaceDN w:val="0"/>
        <w:bidi w:val="0"/>
        <w:adjustRightInd w:val="0"/>
        <w:snapToGrid/>
        <w:ind w:firstLine="480" w:firstLineChars="200"/>
        <w:textAlignment w:val="auto"/>
        <w:rPr>
          <w:rFonts w:hint="eastAsia" w:ascii="宋体" w:hAnsi="宋体" w:cs="宋体"/>
          <w:b/>
          <w:color w:val="auto"/>
          <w:kern w:val="0"/>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color w:val="auto"/>
          <w:kern w:val="0"/>
          <w:sz w:val="32"/>
          <w:szCs w:val="32"/>
          <w:highlight w:val="none"/>
          <w:lang w:val="en-US" w:eastAsia="zh-CN"/>
        </w:rPr>
        <w:br w:type="page"/>
      </w:r>
    </w:p>
    <w:p w14:paraId="17F974D3">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附件3：</w:t>
      </w:r>
      <w:r>
        <w:rPr>
          <w:rFonts w:hint="eastAsia" w:ascii="宋体" w:hAnsi="宋体" w:eastAsia="宋体" w:cs="宋体"/>
          <w:b/>
          <w:color w:val="auto"/>
          <w:kern w:val="0"/>
          <w:sz w:val="32"/>
          <w:szCs w:val="32"/>
          <w:highlight w:val="none"/>
          <w:lang w:val="zh-CN"/>
        </w:rPr>
        <w:t>联合协议</w:t>
      </w:r>
    </w:p>
    <w:p w14:paraId="6D5BDF30">
      <w:pPr>
        <w:keepNext w:val="0"/>
        <w:keepLines w:val="0"/>
        <w:pageBreakBefore w:val="0"/>
        <w:widowControl/>
        <w:shd w:val="clear"/>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97EDBDE">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7C798945">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D672EC0">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2263E5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BDE657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4373F29B">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846324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BA349C0">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D14F797">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D48AFE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FF1BCE1">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02995D">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7908FE9">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7B10664">
      <w:pPr>
        <w:shd w:val="clea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2C676D0">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附件4：</w:t>
      </w:r>
      <w:r>
        <w:rPr>
          <w:rFonts w:hint="eastAsia" w:ascii="宋体" w:hAnsi="宋体" w:eastAsia="宋体" w:cs="宋体"/>
          <w:b/>
          <w:color w:val="auto"/>
          <w:kern w:val="0"/>
          <w:sz w:val="32"/>
          <w:szCs w:val="32"/>
          <w:highlight w:val="none"/>
        </w:rPr>
        <w:t>分包意向协议</w:t>
      </w:r>
    </w:p>
    <w:p w14:paraId="1B369AEE">
      <w:pPr>
        <w:keepNext w:val="0"/>
        <w:keepLines w:val="0"/>
        <w:pageBreakBefore w:val="0"/>
        <w:widowControl/>
        <w:shd w:val="clear"/>
        <w:kinsoku/>
        <w:wordWrap/>
        <w:overflowPunct/>
        <w:topLinePunct w:val="0"/>
        <w:autoSpaceDE/>
        <w:autoSpaceDN/>
        <w:bidi w:val="0"/>
        <w:adjustRightInd w:val="0"/>
        <w:snapToGrid/>
        <w:spacing w:line="400" w:lineRule="exact"/>
        <w:ind w:firstLine="120" w:firstLineChars="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3D5CE9B">
      <w:pPr>
        <w:keepNext w:val="0"/>
        <w:keepLines w:val="0"/>
        <w:pageBreakBefore w:val="0"/>
        <w:widowControl w:val="0"/>
        <w:shd w:val="clear"/>
        <w:kinsoku/>
        <w:wordWrap/>
        <w:overflowPunct/>
        <w:topLinePunct w:val="0"/>
        <w:autoSpaceDE/>
        <w:autoSpaceDN/>
        <w:bidi w:val="0"/>
        <w:adjustRightInd w:val="0"/>
        <w:snapToGrid w:val="0"/>
        <w:spacing w:line="40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65CCF4C0">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5618058C">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5A326235">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9DE876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46BCCD66">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75C29A3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5F99EDA3">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EB60255">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2005A684">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DB498AA">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4938AD0A">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0A0FAC1">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752F1494">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D2BD982">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15F69C0D">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w:t>
      </w:r>
      <w:r>
        <w:rPr>
          <w:rFonts w:hint="eastAsia" w:ascii="仿宋" w:hAnsi="仿宋" w:eastAsia="仿宋" w:cs="仿宋"/>
          <w:color w:val="auto"/>
          <w:kern w:val="0"/>
          <w:sz w:val="24"/>
          <w:szCs w:val="24"/>
          <w:highlight w:val="none"/>
          <w:u w:val="single"/>
          <w:lang w:val="en-US" w:eastAsia="zh-CN"/>
        </w:rPr>
        <w:t>产品</w:t>
      </w:r>
      <w:r>
        <w:rPr>
          <w:rFonts w:hint="eastAsia" w:ascii="仿宋" w:hAnsi="仿宋" w:eastAsia="仿宋" w:cs="仿宋"/>
          <w:color w:val="auto"/>
          <w:kern w:val="0"/>
          <w:sz w:val="24"/>
          <w:szCs w:val="24"/>
          <w:highlight w:val="none"/>
          <w:u w:val="single"/>
        </w:rPr>
        <w:t>全部由小微企业制造，</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p>
    <w:p w14:paraId="5C9A542A">
      <w:pPr>
        <w:pageBreakBefore w:val="0"/>
        <w:shd w:val="clear"/>
        <w:kinsoku/>
        <w:wordWrap/>
        <w:overflowPunct/>
        <w:topLinePunct w:val="0"/>
        <w:bidi w:val="0"/>
        <w:snapToGrid w:val="0"/>
        <w:spacing w:line="400" w:lineRule="exac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62DA335">
      <w:pPr>
        <w:pageBreakBefore w:val="0"/>
        <w:shd w:val="clear"/>
        <w:kinsoku/>
        <w:wordWrap/>
        <w:overflowPunct/>
        <w:topLinePunct w:val="0"/>
        <w:bidi w:val="0"/>
        <w:snapToGrid w:val="0"/>
        <w:spacing w:line="400" w:lineRule="exact"/>
        <w:ind w:firstLine="5640" w:firstLineChars="235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1BAECC1">
      <w:pPr>
        <w:pageBreakBefore w:val="0"/>
        <w:shd w:val="clear"/>
        <w:kinsoku/>
        <w:wordWrap/>
        <w:overflowPunct/>
        <w:topLinePunct w:val="0"/>
        <w:bidi w:val="0"/>
        <w:snapToGrid w:val="0"/>
        <w:spacing w:line="400" w:lineRule="exact"/>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D995EE">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bookmarkEnd w:id="567"/>
    </w:p>
    <w:p w14:paraId="5425903E">
      <w:pPr>
        <w:shd w:val="clear"/>
        <w:bidi w:val="0"/>
        <w:rPr>
          <w:rFonts w:hint="eastAsia" w:ascii="宋体" w:hAnsi="宋体" w:eastAsia="宋体" w:cs="宋体"/>
          <w:color w:val="auto"/>
          <w:highlight w:val="none"/>
        </w:rPr>
      </w:pPr>
    </w:p>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98C8">
    <w:pPr>
      <w:pStyle w:val="13"/>
      <w:ind w:firstLine="360"/>
      <w:jc w:val="center"/>
    </w:pPr>
    <w:sdt>
      <w:sdtPr>
        <w:id w:val="1020118566"/>
      </w:sdtPr>
      <w:sdtContent/>
    </w:sdt>
  </w:p>
  <w:p w14:paraId="4FB23BB4">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A9D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F77E5">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B2F77E5">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3E4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2FADF">
                          <w:pPr>
                            <w:pStyle w:val="13"/>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42FADF">
                    <w:pPr>
                      <w:pStyle w:val="13"/>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DE8A">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6187">
                          <w:pPr>
                            <w:pStyle w:val="13"/>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D56187">
                    <w:pPr>
                      <w:pStyle w:val="13"/>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EABC4">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A0120">
                          <w:pPr>
                            <w:pStyle w:val="13"/>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1A0120">
                    <w:pPr>
                      <w:pStyle w:val="13"/>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245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D6986">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5D6986">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F6C9">
    <w:pPr>
      <w:pStyle w:val="13"/>
      <w:framePr w:wrap="around" w:vAnchor="text" w:hAnchor="margin" w:xAlign="center" w:y="1"/>
      <w:rPr>
        <w:rStyle w:val="28"/>
      </w:rPr>
    </w:pPr>
    <w:r>
      <w:fldChar w:fldCharType="begin"/>
    </w:r>
    <w:r>
      <w:rPr>
        <w:rStyle w:val="28"/>
      </w:rPr>
      <w:instrText xml:space="preserve">PAGE  </w:instrText>
    </w:r>
    <w:r>
      <w:fldChar w:fldCharType="end"/>
    </w:r>
  </w:p>
  <w:p w14:paraId="0B8A32F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2729">
    <w:pPr>
      <w:pStyle w:val="13"/>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90585">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590585">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A8E2">
    <w:pPr>
      <w:pStyle w:val="13"/>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299DC">
                          <w:pPr>
                            <w:pStyle w:val="1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5299DC">
                    <w:pPr>
                      <w:pStyle w:val="1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8336">
    <w:pPr>
      <w:pStyle w:val="13"/>
      <w:framePr w:wrap="around" w:vAnchor="text" w:hAnchor="margin" w:xAlign="right" w:y="1"/>
      <w:rPr>
        <w:rStyle w:val="28"/>
        <w:sz w:val="18"/>
      </w:rPr>
    </w:pPr>
    <w:r>
      <w:rPr>
        <w:rStyle w:val="28"/>
        <w:sz w:val="18"/>
      </w:rPr>
      <w:fldChar w:fldCharType="begin"/>
    </w:r>
    <w:r>
      <w:rPr>
        <w:rStyle w:val="28"/>
        <w:sz w:val="18"/>
      </w:rPr>
      <w:instrText xml:space="preserve">PAGE  </w:instrText>
    </w:r>
    <w:r>
      <w:rPr>
        <w:rStyle w:val="28"/>
        <w:sz w:val="18"/>
      </w:rPr>
      <w:fldChar w:fldCharType="end"/>
    </w:r>
  </w:p>
  <w:p w14:paraId="03BAE4F0">
    <w:pPr>
      <w:pStyle w:val="1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F76B">
    <w:pPr>
      <w:pStyle w:val="13"/>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69314">
                          <w:pPr>
                            <w:pStyle w:val="1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469314">
                    <w:pPr>
                      <w:pStyle w:val="1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82E3">
    <w:pPr>
      <w:pStyle w:val="13"/>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403B1">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1403B1">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823">
    <w:pPr>
      <w:pStyle w:val="13"/>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F5D4A">
                          <w:pPr>
                            <w:pStyle w:val="13"/>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6F5D4A">
                    <w:pPr>
                      <w:pStyle w:val="13"/>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F35E">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9EAF">
    <w:pPr>
      <w:pStyle w:val="15"/>
      <w:bidi w:val="0"/>
      <w:jc w:val="right"/>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D341">
    <w:pPr>
      <w:pStyle w:val="15"/>
      <w:keepNext w:val="0"/>
      <w:keepLines w:val="0"/>
      <w:pageBreakBefore w:val="0"/>
      <w:widowControl w:val="0"/>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BE99">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val="0"/>
        <w:i/>
        <w:sz w:val="18"/>
        <w:u w:val="single"/>
        <w:lang w:val="en-US"/>
      </w:rPr>
    </w:pPr>
    <w:r>
      <w:t></w:t>
    </w:r>
    <w:r>
      <w:rPr>
        <w:rFonts w:hint="eastAsia" w:ascii="等线" w:hAnsi="等线" w:eastAsia="等线" w:cs="等线"/>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139E">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946A">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i/>
        <w:sz w:val="18"/>
        <w:u w:val="single"/>
      </w:rPr>
    </w:pPr>
    <w:r>
      <w:t></w:t>
    </w:r>
    <w:r>
      <w:rPr>
        <w:rFonts w:hint="eastAsia" w:ascii="宋体" w:hAnsi="宋体" w:eastAsia="宋体" w:cs="宋体"/>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E36C">
    <w:pPr>
      <w:pStyle w:val="15"/>
      <w:keepNext w:val="0"/>
      <w:keepLines w:val="0"/>
      <w:pageBreakBefore w:val="0"/>
      <w:widowControl w:val="0"/>
      <w:kinsoku/>
      <w:wordWrap/>
      <w:overflowPunct/>
      <w:topLinePunct w:val="0"/>
      <w:autoSpaceDE w:val="0"/>
      <w:autoSpaceDN w:val="0"/>
      <w:bidi w:val="0"/>
      <w:adjustRightInd w:val="0"/>
      <w:snapToGrid w:val="0"/>
      <w:jc w:val="right"/>
      <w:textAlignment w:val="auto"/>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DF76">
    <w:pPr>
      <w:keepNext w:val="0"/>
      <w:keepLines w:val="0"/>
      <w:pageBreakBefore w:val="0"/>
      <w:widowControl w:val="0"/>
      <w:pBdr>
        <w:bottom w:val="single" w:color="auto" w:sz="4" w:space="0"/>
      </w:pBdr>
      <w:kinsoku/>
      <w:wordWrap/>
      <w:overflowPunct/>
      <w:topLinePunct w:val="0"/>
      <w:autoSpaceDE w:val="0"/>
      <w:autoSpaceDN w:val="0"/>
      <w:bidi w:val="0"/>
      <w:adjustRightInd w:val="0"/>
      <w:snapToGrid/>
      <w:jc w:val="right"/>
      <w:textAlignment w:val="auto"/>
      <w:rPr>
        <w:rFonts w:hint="eastAsia" w:ascii="宋体" w:hAnsi="宋体" w:eastAsia="宋体" w:cs="宋体"/>
        <w:b/>
        <w:i/>
        <w:sz w:val="21"/>
        <w:szCs w:val="21"/>
        <w:u w:val="single"/>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FA7F">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0405E"/>
    <w:multiLevelType w:val="singleLevel"/>
    <w:tmpl w:val="82C0405E"/>
    <w:lvl w:ilvl="0" w:tentative="0">
      <w:start w:val="3"/>
      <w:numFmt w:val="chineseCounting"/>
      <w:suff w:val="space"/>
      <w:lvlText w:val="第%1章"/>
      <w:lvlJc w:val="left"/>
      <w:rPr>
        <w:rFonts w:hint="eastAsia"/>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7F140C8"/>
    <w:multiLevelType w:val="singleLevel"/>
    <w:tmpl w:val="47F140C8"/>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044EF2"/>
    <w:rsid w:val="0011760F"/>
    <w:rsid w:val="0050638A"/>
    <w:rsid w:val="007A6F63"/>
    <w:rsid w:val="00824069"/>
    <w:rsid w:val="009A13B3"/>
    <w:rsid w:val="009A2862"/>
    <w:rsid w:val="00A3470B"/>
    <w:rsid w:val="00AD558A"/>
    <w:rsid w:val="00C528D4"/>
    <w:rsid w:val="00D348C5"/>
    <w:rsid w:val="00D743B5"/>
    <w:rsid w:val="00E16FE2"/>
    <w:rsid w:val="00FC206D"/>
    <w:rsid w:val="015754F6"/>
    <w:rsid w:val="01A00F26"/>
    <w:rsid w:val="01EA636A"/>
    <w:rsid w:val="01F42D45"/>
    <w:rsid w:val="01FA1688"/>
    <w:rsid w:val="02502671"/>
    <w:rsid w:val="02535CBD"/>
    <w:rsid w:val="02810A7C"/>
    <w:rsid w:val="029A38EC"/>
    <w:rsid w:val="02B96468"/>
    <w:rsid w:val="02BC7D06"/>
    <w:rsid w:val="02C46BBB"/>
    <w:rsid w:val="02DA018C"/>
    <w:rsid w:val="02E5725D"/>
    <w:rsid w:val="03031491"/>
    <w:rsid w:val="035166A0"/>
    <w:rsid w:val="03960557"/>
    <w:rsid w:val="039D18E6"/>
    <w:rsid w:val="03D66BA6"/>
    <w:rsid w:val="03D90444"/>
    <w:rsid w:val="03EA08A3"/>
    <w:rsid w:val="045B70AB"/>
    <w:rsid w:val="045C76EE"/>
    <w:rsid w:val="04657F2A"/>
    <w:rsid w:val="04B769D7"/>
    <w:rsid w:val="04C428F3"/>
    <w:rsid w:val="04C66C1A"/>
    <w:rsid w:val="04CC1D57"/>
    <w:rsid w:val="04FE4606"/>
    <w:rsid w:val="0530678A"/>
    <w:rsid w:val="05340028"/>
    <w:rsid w:val="05575AC4"/>
    <w:rsid w:val="05595CE0"/>
    <w:rsid w:val="05834B0B"/>
    <w:rsid w:val="05DD246D"/>
    <w:rsid w:val="05E05ABA"/>
    <w:rsid w:val="061614DB"/>
    <w:rsid w:val="063B53E6"/>
    <w:rsid w:val="06A66D03"/>
    <w:rsid w:val="06D7510F"/>
    <w:rsid w:val="06DC2725"/>
    <w:rsid w:val="07256B80"/>
    <w:rsid w:val="07434D2C"/>
    <w:rsid w:val="077010BF"/>
    <w:rsid w:val="07BC4304"/>
    <w:rsid w:val="07D967FC"/>
    <w:rsid w:val="07E06245"/>
    <w:rsid w:val="080812F8"/>
    <w:rsid w:val="08406CE4"/>
    <w:rsid w:val="0842480A"/>
    <w:rsid w:val="088077EC"/>
    <w:rsid w:val="089A2898"/>
    <w:rsid w:val="08AF5C17"/>
    <w:rsid w:val="08E21B49"/>
    <w:rsid w:val="08FD6983"/>
    <w:rsid w:val="093738EA"/>
    <w:rsid w:val="09540C99"/>
    <w:rsid w:val="098175B4"/>
    <w:rsid w:val="09B07E99"/>
    <w:rsid w:val="09C63218"/>
    <w:rsid w:val="09CF6571"/>
    <w:rsid w:val="09F47519"/>
    <w:rsid w:val="0A053D41"/>
    <w:rsid w:val="0A2D66FD"/>
    <w:rsid w:val="0A326B00"/>
    <w:rsid w:val="0A56459C"/>
    <w:rsid w:val="0A60541B"/>
    <w:rsid w:val="0AAB0D8C"/>
    <w:rsid w:val="0ACA6D38"/>
    <w:rsid w:val="0AE778EA"/>
    <w:rsid w:val="0B246449"/>
    <w:rsid w:val="0B381EF4"/>
    <w:rsid w:val="0B7C6285"/>
    <w:rsid w:val="0BA16962"/>
    <w:rsid w:val="0BAF1538"/>
    <w:rsid w:val="0BB22A26"/>
    <w:rsid w:val="0BD04822"/>
    <w:rsid w:val="0BD936D7"/>
    <w:rsid w:val="0BE300B2"/>
    <w:rsid w:val="0BE635A6"/>
    <w:rsid w:val="0BE67BA2"/>
    <w:rsid w:val="0BF73B5D"/>
    <w:rsid w:val="0C030754"/>
    <w:rsid w:val="0C127D0F"/>
    <w:rsid w:val="0C1A784C"/>
    <w:rsid w:val="0C62191E"/>
    <w:rsid w:val="0C741652"/>
    <w:rsid w:val="0CD143AE"/>
    <w:rsid w:val="0D215336"/>
    <w:rsid w:val="0D240982"/>
    <w:rsid w:val="0D330BC5"/>
    <w:rsid w:val="0D38442D"/>
    <w:rsid w:val="0D3A3D4E"/>
    <w:rsid w:val="0D7D4536"/>
    <w:rsid w:val="0D823F05"/>
    <w:rsid w:val="0D865199"/>
    <w:rsid w:val="0DDF2AFB"/>
    <w:rsid w:val="0DFD5E26"/>
    <w:rsid w:val="0E032C8D"/>
    <w:rsid w:val="0E341099"/>
    <w:rsid w:val="0E5434E9"/>
    <w:rsid w:val="0E666D78"/>
    <w:rsid w:val="0EA77ABC"/>
    <w:rsid w:val="0EAE0E4B"/>
    <w:rsid w:val="0EB2020F"/>
    <w:rsid w:val="0ED2440E"/>
    <w:rsid w:val="0EE77EB9"/>
    <w:rsid w:val="0EEE56EB"/>
    <w:rsid w:val="0F022F45"/>
    <w:rsid w:val="0F04106C"/>
    <w:rsid w:val="0F1C2D99"/>
    <w:rsid w:val="0F362BEE"/>
    <w:rsid w:val="0F40581B"/>
    <w:rsid w:val="0F4A0448"/>
    <w:rsid w:val="0F4C41C0"/>
    <w:rsid w:val="0F621C35"/>
    <w:rsid w:val="0F64775C"/>
    <w:rsid w:val="0F670FFA"/>
    <w:rsid w:val="0F753717"/>
    <w:rsid w:val="0FB143B8"/>
    <w:rsid w:val="0FBA55CD"/>
    <w:rsid w:val="0FBA737B"/>
    <w:rsid w:val="0FF52AA9"/>
    <w:rsid w:val="0FF56606"/>
    <w:rsid w:val="0FFC7994"/>
    <w:rsid w:val="10417A9D"/>
    <w:rsid w:val="10572E1C"/>
    <w:rsid w:val="105C0433"/>
    <w:rsid w:val="10725EA8"/>
    <w:rsid w:val="109C4CD3"/>
    <w:rsid w:val="10DD77C5"/>
    <w:rsid w:val="10EB0814"/>
    <w:rsid w:val="1122342A"/>
    <w:rsid w:val="112847B9"/>
    <w:rsid w:val="112B1137"/>
    <w:rsid w:val="112C6057"/>
    <w:rsid w:val="116C28F7"/>
    <w:rsid w:val="118C2F9A"/>
    <w:rsid w:val="11FA43A7"/>
    <w:rsid w:val="1204346B"/>
    <w:rsid w:val="12323B41"/>
    <w:rsid w:val="125A6BF4"/>
    <w:rsid w:val="126D6927"/>
    <w:rsid w:val="12AB56A1"/>
    <w:rsid w:val="12B75DF4"/>
    <w:rsid w:val="12E36BE9"/>
    <w:rsid w:val="131B4645"/>
    <w:rsid w:val="131D56A4"/>
    <w:rsid w:val="13337B71"/>
    <w:rsid w:val="138F0B1F"/>
    <w:rsid w:val="13FF3EF7"/>
    <w:rsid w:val="142B0848"/>
    <w:rsid w:val="14495172"/>
    <w:rsid w:val="14664CE4"/>
    <w:rsid w:val="14935A24"/>
    <w:rsid w:val="14A10B0A"/>
    <w:rsid w:val="14CF38C9"/>
    <w:rsid w:val="14D902A4"/>
    <w:rsid w:val="14DE3B0C"/>
    <w:rsid w:val="14E33B90"/>
    <w:rsid w:val="14FB646C"/>
    <w:rsid w:val="15111E33"/>
    <w:rsid w:val="15145780"/>
    <w:rsid w:val="15431BC1"/>
    <w:rsid w:val="15B4486D"/>
    <w:rsid w:val="15CE1DD3"/>
    <w:rsid w:val="15F01D49"/>
    <w:rsid w:val="16227A29"/>
    <w:rsid w:val="163A2FC4"/>
    <w:rsid w:val="16780CF9"/>
    <w:rsid w:val="16BD6C9F"/>
    <w:rsid w:val="17451C21"/>
    <w:rsid w:val="176E561B"/>
    <w:rsid w:val="1791130A"/>
    <w:rsid w:val="1796247C"/>
    <w:rsid w:val="17C50FB3"/>
    <w:rsid w:val="17C57205"/>
    <w:rsid w:val="17D66D1D"/>
    <w:rsid w:val="17DB1E48"/>
    <w:rsid w:val="18414ADE"/>
    <w:rsid w:val="185540E5"/>
    <w:rsid w:val="186C142F"/>
    <w:rsid w:val="18716A45"/>
    <w:rsid w:val="18972950"/>
    <w:rsid w:val="189F1804"/>
    <w:rsid w:val="18BD3791"/>
    <w:rsid w:val="18DA283C"/>
    <w:rsid w:val="18F27B86"/>
    <w:rsid w:val="1910625E"/>
    <w:rsid w:val="191C4C03"/>
    <w:rsid w:val="192341E3"/>
    <w:rsid w:val="19362801"/>
    <w:rsid w:val="194F5613"/>
    <w:rsid w:val="19673A2B"/>
    <w:rsid w:val="19F17E3E"/>
    <w:rsid w:val="1ABF618E"/>
    <w:rsid w:val="1AC47300"/>
    <w:rsid w:val="1B1026EE"/>
    <w:rsid w:val="1B3A75C2"/>
    <w:rsid w:val="1B6805D3"/>
    <w:rsid w:val="1B837FA0"/>
    <w:rsid w:val="1B917B2A"/>
    <w:rsid w:val="1B997ADF"/>
    <w:rsid w:val="1B9A62B3"/>
    <w:rsid w:val="1BA17641"/>
    <w:rsid w:val="1C055E22"/>
    <w:rsid w:val="1C0577C1"/>
    <w:rsid w:val="1C083E41"/>
    <w:rsid w:val="1C0A168B"/>
    <w:rsid w:val="1C8F393E"/>
    <w:rsid w:val="1CA27B15"/>
    <w:rsid w:val="1CC21F65"/>
    <w:rsid w:val="1CC41839"/>
    <w:rsid w:val="1CC47A8B"/>
    <w:rsid w:val="1CD04682"/>
    <w:rsid w:val="1CD83537"/>
    <w:rsid w:val="1CDF48C5"/>
    <w:rsid w:val="1D01483C"/>
    <w:rsid w:val="1D022362"/>
    <w:rsid w:val="1D1C78C7"/>
    <w:rsid w:val="1D306ECF"/>
    <w:rsid w:val="1D350989"/>
    <w:rsid w:val="1D434E54"/>
    <w:rsid w:val="1D644DCB"/>
    <w:rsid w:val="1D69418F"/>
    <w:rsid w:val="1D7E40DE"/>
    <w:rsid w:val="1DE11B57"/>
    <w:rsid w:val="1E022661"/>
    <w:rsid w:val="1E0A5972"/>
    <w:rsid w:val="1E2A6014"/>
    <w:rsid w:val="1E2F53D8"/>
    <w:rsid w:val="1E334EC9"/>
    <w:rsid w:val="1E403142"/>
    <w:rsid w:val="1E682698"/>
    <w:rsid w:val="1E71154D"/>
    <w:rsid w:val="1E7F010E"/>
    <w:rsid w:val="1E9D2CBC"/>
    <w:rsid w:val="1EC65D3D"/>
    <w:rsid w:val="1EDD6E46"/>
    <w:rsid w:val="1EE53CE9"/>
    <w:rsid w:val="1F234F3D"/>
    <w:rsid w:val="1F464788"/>
    <w:rsid w:val="1F52137F"/>
    <w:rsid w:val="1F6F18B7"/>
    <w:rsid w:val="1F7C63FB"/>
    <w:rsid w:val="1F884DA0"/>
    <w:rsid w:val="1F947BE9"/>
    <w:rsid w:val="1F9A0F77"/>
    <w:rsid w:val="1FBE07C2"/>
    <w:rsid w:val="1FFE1506"/>
    <w:rsid w:val="20176124"/>
    <w:rsid w:val="20286583"/>
    <w:rsid w:val="20607ACB"/>
    <w:rsid w:val="20AA6F98"/>
    <w:rsid w:val="20B120D5"/>
    <w:rsid w:val="212705E9"/>
    <w:rsid w:val="21537630"/>
    <w:rsid w:val="217355DC"/>
    <w:rsid w:val="21BE719F"/>
    <w:rsid w:val="21C916A0"/>
    <w:rsid w:val="21E169EA"/>
    <w:rsid w:val="22145011"/>
    <w:rsid w:val="2214732A"/>
    <w:rsid w:val="22513B6F"/>
    <w:rsid w:val="227C4964"/>
    <w:rsid w:val="228A0E2F"/>
    <w:rsid w:val="228C4BA7"/>
    <w:rsid w:val="229B5FC4"/>
    <w:rsid w:val="22AF6E32"/>
    <w:rsid w:val="22B440FE"/>
    <w:rsid w:val="22F8048F"/>
    <w:rsid w:val="23005595"/>
    <w:rsid w:val="23024E6A"/>
    <w:rsid w:val="23307C29"/>
    <w:rsid w:val="23580F2E"/>
    <w:rsid w:val="23740EA5"/>
    <w:rsid w:val="23CD191B"/>
    <w:rsid w:val="23F0560A"/>
    <w:rsid w:val="24042E63"/>
    <w:rsid w:val="240864B0"/>
    <w:rsid w:val="246851A0"/>
    <w:rsid w:val="24AF4B7D"/>
    <w:rsid w:val="24B93C4E"/>
    <w:rsid w:val="24CD14A7"/>
    <w:rsid w:val="24E52C95"/>
    <w:rsid w:val="24E56DB5"/>
    <w:rsid w:val="24FB6014"/>
    <w:rsid w:val="251F61A7"/>
    <w:rsid w:val="255F2A47"/>
    <w:rsid w:val="25965D3D"/>
    <w:rsid w:val="25A0096A"/>
    <w:rsid w:val="25B52667"/>
    <w:rsid w:val="261750D0"/>
    <w:rsid w:val="262F3D39"/>
    <w:rsid w:val="264D0AF2"/>
    <w:rsid w:val="26543C2E"/>
    <w:rsid w:val="265956E8"/>
    <w:rsid w:val="265E4AAD"/>
    <w:rsid w:val="26795443"/>
    <w:rsid w:val="267F67D1"/>
    <w:rsid w:val="268B11AE"/>
    <w:rsid w:val="26A60202"/>
    <w:rsid w:val="26AD333E"/>
    <w:rsid w:val="26B11081"/>
    <w:rsid w:val="26E86A6C"/>
    <w:rsid w:val="27343A60"/>
    <w:rsid w:val="277D0F63"/>
    <w:rsid w:val="27895B59"/>
    <w:rsid w:val="27B64475"/>
    <w:rsid w:val="27BE1DE5"/>
    <w:rsid w:val="27C46B92"/>
    <w:rsid w:val="27CC1EEA"/>
    <w:rsid w:val="27CE7A10"/>
    <w:rsid w:val="27F37477"/>
    <w:rsid w:val="281D62A2"/>
    <w:rsid w:val="28215D92"/>
    <w:rsid w:val="283261F1"/>
    <w:rsid w:val="28447CD2"/>
    <w:rsid w:val="28551EE0"/>
    <w:rsid w:val="2860114B"/>
    <w:rsid w:val="286B2FBB"/>
    <w:rsid w:val="28771E56"/>
    <w:rsid w:val="28836A4D"/>
    <w:rsid w:val="28CD5F1A"/>
    <w:rsid w:val="28D252DE"/>
    <w:rsid w:val="28DB23E5"/>
    <w:rsid w:val="28F9286B"/>
    <w:rsid w:val="293935AF"/>
    <w:rsid w:val="2964062C"/>
    <w:rsid w:val="296E3259"/>
    <w:rsid w:val="297445E7"/>
    <w:rsid w:val="29852351"/>
    <w:rsid w:val="298567F4"/>
    <w:rsid w:val="299264A6"/>
    <w:rsid w:val="29AC3D81"/>
    <w:rsid w:val="29BB5D72"/>
    <w:rsid w:val="29D137E8"/>
    <w:rsid w:val="29F80D74"/>
    <w:rsid w:val="2A2102CB"/>
    <w:rsid w:val="2A44045E"/>
    <w:rsid w:val="2A506E02"/>
    <w:rsid w:val="2A6E7289"/>
    <w:rsid w:val="2A7A5C2D"/>
    <w:rsid w:val="2A7C7BF7"/>
    <w:rsid w:val="2A905451"/>
    <w:rsid w:val="2A9C2048"/>
    <w:rsid w:val="2AE9690F"/>
    <w:rsid w:val="2B0D0850"/>
    <w:rsid w:val="2B261911"/>
    <w:rsid w:val="2B471FB3"/>
    <w:rsid w:val="2B715282"/>
    <w:rsid w:val="2B764647"/>
    <w:rsid w:val="2BB050BC"/>
    <w:rsid w:val="2BEC169E"/>
    <w:rsid w:val="2C444745"/>
    <w:rsid w:val="2C4604BD"/>
    <w:rsid w:val="2C567FD4"/>
    <w:rsid w:val="2C70553A"/>
    <w:rsid w:val="2C804AD7"/>
    <w:rsid w:val="2C9E20A7"/>
    <w:rsid w:val="2CDE06F5"/>
    <w:rsid w:val="2CDF24D2"/>
    <w:rsid w:val="2CF577ED"/>
    <w:rsid w:val="2CFF241A"/>
    <w:rsid w:val="2CFF7964"/>
    <w:rsid w:val="2D007A03"/>
    <w:rsid w:val="2D095047"/>
    <w:rsid w:val="2DA82AB1"/>
    <w:rsid w:val="2DCA0C7A"/>
    <w:rsid w:val="2DD35D80"/>
    <w:rsid w:val="2E0A22D5"/>
    <w:rsid w:val="2E277E7A"/>
    <w:rsid w:val="2E312AA7"/>
    <w:rsid w:val="2E4B1DBB"/>
    <w:rsid w:val="2E692241"/>
    <w:rsid w:val="2E9A064C"/>
    <w:rsid w:val="2F176141"/>
    <w:rsid w:val="2F531764"/>
    <w:rsid w:val="2F860BD0"/>
    <w:rsid w:val="2FBB48D4"/>
    <w:rsid w:val="2FC4776A"/>
    <w:rsid w:val="2FC84E04"/>
    <w:rsid w:val="2FD45DE0"/>
    <w:rsid w:val="2FDB53C0"/>
    <w:rsid w:val="30032221"/>
    <w:rsid w:val="30136908"/>
    <w:rsid w:val="30586A11"/>
    <w:rsid w:val="30744ECD"/>
    <w:rsid w:val="307B625B"/>
    <w:rsid w:val="30963095"/>
    <w:rsid w:val="30BA6D84"/>
    <w:rsid w:val="30C243A0"/>
    <w:rsid w:val="30D53BBD"/>
    <w:rsid w:val="30DF4A3C"/>
    <w:rsid w:val="31445C96"/>
    <w:rsid w:val="31464ABB"/>
    <w:rsid w:val="315076E8"/>
    <w:rsid w:val="3198627F"/>
    <w:rsid w:val="31C679AA"/>
    <w:rsid w:val="31D9592F"/>
    <w:rsid w:val="32056724"/>
    <w:rsid w:val="32075FF9"/>
    <w:rsid w:val="323B2146"/>
    <w:rsid w:val="32586854"/>
    <w:rsid w:val="325E7BE3"/>
    <w:rsid w:val="32911D66"/>
    <w:rsid w:val="32B617CD"/>
    <w:rsid w:val="32BB6DE3"/>
    <w:rsid w:val="32D37FCC"/>
    <w:rsid w:val="32DB47FF"/>
    <w:rsid w:val="32E0684A"/>
    <w:rsid w:val="32E4633A"/>
    <w:rsid w:val="33024A12"/>
    <w:rsid w:val="33092244"/>
    <w:rsid w:val="331A7FAD"/>
    <w:rsid w:val="334D0383"/>
    <w:rsid w:val="33EE588C"/>
    <w:rsid w:val="34117D59"/>
    <w:rsid w:val="3421711A"/>
    <w:rsid w:val="344636F8"/>
    <w:rsid w:val="344B7676"/>
    <w:rsid w:val="34586FDF"/>
    <w:rsid w:val="349A055A"/>
    <w:rsid w:val="34A35D81"/>
    <w:rsid w:val="34B166F0"/>
    <w:rsid w:val="34FF38FF"/>
    <w:rsid w:val="350C1B78"/>
    <w:rsid w:val="353115DE"/>
    <w:rsid w:val="353335A8"/>
    <w:rsid w:val="35352E7D"/>
    <w:rsid w:val="354632DC"/>
    <w:rsid w:val="35531555"/>
    <w:rsid w:val="355754E9"/>
    <w:rsid w:val="357C0AAC"/>
    <w:rsid w:val="35977693"/>
    <w:rsid w:val="35E6061B"/>
    <w:rsid w:val="35F5260C"/>
    <w:rsid w:val="35FA7C22"/>
    <w:rsid w:val="35FE7713"/>
    <w:rsid w:val="360A6174"/>
    <w:rsid w:val="360D3DFA"/>
    <w:rsid w:val="36413AA3"/>
    <w:rsid w:val="364C66D0"/>
    <w:rsid w:val="366854D4"/>
    <w:rsid w:val="368C4D1E"/>
    <w:rsid w:val="36AE738B"/>
    <w:rsid w:val="36EE3C2B"/>
    <w:rsid w:val="375B5287"/>
    <w:rsid w:val="3768578B"/>
    <w:rsid w:val="37A95DA4"/>
    <w:rsid w:val="37B207B5"/>
    <w:rsid w:val="37BF7375"/>
    <w:rsid w:val="37C130EE"/>
    <w:rsid w:val="37CB7AC8"/>
    <w:rsid w:val="380D6333"/>
    <w:rsid w:val="38211DDE"/>
    <w:rsid w:val="38392C84"/>
    <w:rsid w:val="38401466"/>
    <w:rsid w:val="384C75ED"/>
    <w:rsid w:val="38547ABE"/>
    <w:rsid w:val="3857135C"/>
    <w:rsid w:val="385E26EA"/>
    <w:rsid w:val="38673C95"/>
    <w:rsid w:val="38A81BB8"/>
    <w:rsid w:val="38CC12E1"/>
    <w:rsid w:val="38DD3F57"/>
    <w:rsid w:val="39184F8F"/>
    <w:rsid w:val="391D4354"/>
    <w:rsid w:val="39262D30"/>
    <w:rsid w:val="394A4C3B"/>
    <w:rsid w:val="395779A2"/>
    <w:rsid w:val="39A16D33"/>
    <w:rsid w:val="39AB6B0E"/>
    <w:rsid w:val="39D30EB6"/>
    <w:rsid w:val="39D37108"/>
    <w:rsid w:val="39F63F29"/>
    <w:rsid w:val="3A30455A"/>
    <w:rsid w:val="3A3074D4"/>
    <w:rsid w:val="3A59472B"/>
    <w:rsid w:val="3A60099C"/>
    <w:rsid w:val="3A6A35C8"/>
    <w:rsid w:val="3A960861"/>
    <w:rsid w:val="3AA27206"/>
    <w:rsid w:val="3ABD5DEE"/>
    <w:rsid w:val="3B00734E"/>
    <w:rsid w:val="3B293484"/>
    <w:rsid w:val="3B3F2CA7"/>
    <w:rsid w:val="3B6049CB"/>
    <w:rsid w:val="3B84690C"/>
    <w:rsid w:val="3BDA652C"/>
    <w:rsid w:val="3BE455FD"/>
    <w:rsid w:val="3BE61375"/>
    <w:rsid w:val="3C597D99"/>
    <w:rsid w:val="3C6511F6"/>
    <w:rsid w:val="3C7626F9"/>
    <w:rsid w:val="3C8446EA"/>
    <w:rsid w:val="3CDB07AE"/>
    <w:rsid w:val="3CEA20BC"/>
    <w:rsid w:val="3D0D6C88"/>
    <w:rsid w:val="3D1E069A"/>
    <w:rsid w:val="3D2C2DB7"/>
    <w:rsid w:val="3D401B34"/>
    <w:rsid w:val="3D8167F9"/>
    <w:rsid w:val="3DAF5796"/>
    <w:rsid w:val="3DB1150E"/>
    <w:rsid w:val="3DB159B2"/>
    <w:rsid w:val="3DB64D77"/>
    <w:rsid w:val="3DC41242"/>
    <w:rsid w:val="3DDD2303"/>
    <w:rsid w:val="3DEE62BF"/>
    <w:rsid w:val="3E0755D2"/>
    <w:rsid w:val="3E1D0952"/>
    <w:rsid w:val="3E4D56DB"/>
    <w:rsid w:val="3E742C68"/>
    <w:rsid w:val="3ED2798E"/>
    <w:rsid w:val="3EE6168C"/>
    <w:rsid w:val="3EF06066"/>
    <w:rsid w:val="3F2521B4"/>
    <w:rsid w:val="3F43088C"/>
    <w:rsid w:val="3F604F9A"/>
    <w:rsid w:val="3F636838"/>
    <w:rsid w:val="40925627"/>
    <w:rsid w:val="40970E8F"/>
    <w:rsid w:val="40AB66E9"/>
    <w:rsid w:val="40B06A01"/>
    <w:rsid w:val="40C81049"/>
    <w:rsid w:val="40D27342"/>
    <w:rsid w:val="40FC0B8B"/>
    <w:rsid w:val="412169AB"/>
    <w:rsid w:val="41483848"/>
    <w:rsid w:val="4159182C"/>
    <w:rsid w:val="41594397"/>
    <w:rsid w:val="41597EF3"/>
    <w:rsid w:val="41617D85"/>
    <w:rsid w:val="41712DA6"/>
    <w:rsid w:val="417B60BB"/>
    <w:rsid w:val="41A41AB6"/>
    <w:rsid w:val="41E579D9"/>
    <w:rsid w:val="41F320F5"/>
    <w:rsid w:val="422C1AAB"/>
    <w:rsid w:val="422C3859"/>
    <w:rsid w:val="423C1CEE"/>
    <w:rsid w:val="42415557"/>
    <w:rsid w:val="424D3EFC"/>
    <w:rsid w:val="42756FAE"/>
    <w:rsid w:val="42890CAC"/>
    <w:rsid w:val="4292190E"/>
    <w:rsid w:val="42B0448A"/>
    <w:rsid w:val="42C85330"/>
    <w:rsid w:val="42C910A8"/>
    <w:rsid w:val="42D24401"/>
    <w:rsid w:val="42D57A4D"/>
    <w:rsid w:val="42E3216A"/>
    <w:rsid w:val="43000F6E"/>
    <w:rsid w:val="43036A07"/>
    <w:rsid w:val="433C6DC8"/>
    <w:rsid w:val="4340580E"/>
    <w:rsid w:val="43670FED"/>
    <w:rsid w:val="438868B6"/>
    <w:rsid w:val="43923B90"/>
    <w:rsid w:val="439F3586"/>
    <w:rsid w:val="43AE15D4"/>
    <w:rsid w:val="43CE2E1A"/>
    <w:rsid w:val="442C18EF"/>
    <w:rsid w:val="44332C7D"/>
    <w:rsid w:val="445F1CC4"/>
    <w:rsid w:val="44784B34"/>
    <w:rsid w:val="448259B3"/>
    <w:rsid w:val="44B44D49"/>
    <w:rsid w:val="44DA0ED2"/>
    <w:rsid w:val="45023FD5"/>
    <w:rsid w:val="45102FBE"/>
    <w:rsid w:val="45196317"/>
    <w:rsid w:val="453C0257"/>
    <w:rsid w:val="45854DE0"/>
    <w:rsid w:val="45BE2A1A"/>
    <w:rsid w:val="45E83F3B"/>
    <w:rsid w:val="46177859"/>
    <w:rsid w:val="464E0242"/>
    <w:rsid w:val="46A55988"/>
    <w:rsid w:val="46D66CB5"/>
    <w:rsid w:val="47152B0E"/>
    <w:rsid w:val="472D42FC"/>
    <w:rsid w:val="47490A0A"/>
    <w:rsid w:val="479954ED"/>
    <w:rsid w:val="47BE6D02"/>
    <w:rsid w:val="47C307BC"/>
    <w:rsid w:val="47C6205A"/>
    <w:rsid w:val="48111527"/>
    <w:rsid w:val="482F19AD"/>
    <w:rsid w:val="486378A9"/>
    <w:rsid w:val="48855A71"/>
    <w:rsid w:val="488A12DA"/>
    <w:rsid w:val="48981C49"/>
    <w:rsid w:val="48B479B2"/>
    <w:rsid w:val="48E0229A"/>
    <w:rsid w:val="48E72288"/>
    <w:rsid w:val="48F549A5"/>
    <w:rsid w:val="490948F4"/>
    <w:rsid w:val="490966A2"/>
    <w:rsid w:val="49470F79"/>
    <w:rsid w:val="4957740E"/>
    <w:rsid w:val="49A14B2D"/>
    <w:rsid w:val="49EA2030"/>
    <w:rsid w:val="4A007AA5"/>
    <w:rsid w:val="4A0C187F"/>
    <w:rsid w:val="4A1C41B3"/>
    <w:rsid w:val="4A1D0657"/>
    <w:rsid w:val="4A235542"/>
    <w:rsid w:val="4A396B13"/>
    <w:rsid w:val="4A413C1A"/>
    <w:rsid w:val="4A5B2F2E"/>
    <w:rsid w:val="4A5D14ED"/>
    <w:rsid w:val="4A6F2535"/>
    <w:rsid w:val="4A977AF4"/>
    <w:rsid w:val="4AA82C5A"/>
    <w:rsid w:val="4AB83EDC"/>
    <w:rsid w:val="4ACA3C0F"/>
    <w:rsid w:val="4AD056CA"/>
    <w:rsid w:val="4AD351BA"/>
    <w:rsid w:val="4B09298A"/>
    <w:rsid w:val="4B0D48B0"/>
    <w:rsid w:val="4B103D18"/>
    <w:rsid w:val="4B1A4B97"/>
    <w:rsid w:val="4B217CD3"/>
    <w:rsid w:val="4B2257F9"/>
    <w:rsid w:val="4B8F7333"/>
    <w:rsid w:val="4BB97727"/>
    <w:rsid w:val="4BF85439"/>
    <w:rsid w:val="4C0F5D7E"/>
    <w:rsid w:val="4C343A36"/>
    <w:rsid w:val="4C4A325A"/>
    <w:rsid w:val="4C521AEA"/>
    <w:rsid w:val="4C96024D"/>
    <w:rsid w:val="4CA94424"/>
    <w:rsid w:val="4CB360F6"/>
    <w:rsid w:val="4CD668B9"/>
    <w:rsid w:val="4D225F85"/>
    <w:rsid w:val="4D2910C1"/>
    <w:rsid w:val="4D562FEC"/>
    <w:rsid w:val="4D7D31BB"/>
    <w:rsid w:val="4D931656"/>
    <w:rsid w:val="4D950505"/>
    <w:rsid w:val="4DA150FB"/>
    <w:rsid w:val="4DAB5F7A"/>
    <w:rsid w:val="4DC25072"/>
    <w:rsid w:val="4DE44FE8"/>
    <w:rsid w:val="4DE82D2A"/>
    <w:rsid w:val="4E151645"/>
    <w:rsid w:val="4E191136"/>
    <w:rsid w:val="4E5263F6"/>
    <w:rsid w:val="4E7B76FB"/>
    <w:rsid w:val="4E8567CB"/>
    <w:rsid w:val="4EA529C9"/>
    <w:rsid w:val="4EC217CD"/>
    <w:rsid w:val="4ED27537"/>
    <w:rsid w:val="4ED53EE7"/>
    <w:rsid w:val="4F147B4F"/>
    <w:rsid w:val="4F271630"/>
    <w:rsid w:val="4F343D4D"/>
    <w:rsid w:val="4F3A72ED"/>
    <w:rsid w:val="4F4E12B3"/>
    <w:rsid w:val="4FA964E9"/>
    <w:rsid w:val="4FD95020"/>
    <w:rsid w:val="50081462"/>
    <w:rsid w:val="500C221C"/>
    <w:rsid w:val="50446212"/>
    <w:rsid w:val="504A225C"/>
    <w:rsid w:val="506348EA"/>
    <w:rsid w:val="506D7517"/>
    <w:rsid w:val="50926F7D"/>
    <w:rsid w:val="50966A6E"/>
    <w:rsid w:val="50B45146"/>
    <w:rsid w:val="512C73D2"/>
    <w:rsid w:val="51387B25"/>
    <w:rsid w:val="514566E6"/>
    <w:rsid w:val="5167665C"/>
    <w:rsid w:val="518A16D2"/>
    <w:rsid w:val="518E3BE9"/>
    <w:rsid w:val="51C615D4"/>
    <w:rsid w:val="51CB2747"/>
    <w:rsid w:val="51D57A6A"/>
    <w:rsid w:val="51DA0BDC"/>
    <w:rsid w:val="51FF6894"/>
    <w:rsid w:val="522B4F1F"/>
    <w:rsid w:val="523F4EE3"/>
    <w:rsid w:val="528943B0"/>
    <w:rsid w:val="52977C06"/>
    <w:rsid w:val="52AC1E7E"/>
    <w:rsid w:val="52C8312A"/>
    <w:rsid w:val="52E02222"/>
    <w:rsid w:val="52ED493F"/>
    <w:rsid w:val="52F42D4F"/>
    <w:rsid w:val="52FB3500"/>
    <w:rsid w:val="531E2D4A"/>
    <w:rsid w:val="534E1882"/>
    <w:rsid w:val="536270DB"/>
    <w:rsid w:val="536746F1"/>
    <w:rsid w:val="53937294"/>
    <w:rsid w:val="53B042EA"/>
    <w:rsid w:val="53B556BD"/>
    <w:rsid w:val="546D21DB"/>
    <w:rsid w:val="54751090"/>
    <w:rsid w:val="54972DB4"/>
    <w:rsid w:val="54A506C8"/>
    <w:rsid w:val="54A77267"/>
    <w:rsid w:val="54C737A2"/>
    <w:rsid w:val="54CA23B9"/>
    <w:rsid w:val="55230AEC"/>
    <w:rsid w:val="552B06C5"/>
    <w:rsid w:val="55545149"/>
    <w:rsid w:val="5563538C"/>
    <w:rsid w:val="55DD0C9B"/>
    <w:rsid w:val="55F85AD5"/>
    <w:rsid w:val="56026953"/>
    <w:rsid w:val="564C5E20"/>
    <w:rsid w:val="564E3947"/>
    <w:rsid w:val="56B040AF"/>
    <w:rsid w:val="56C1680E"/>
    <w:rsid w:val="56D7393C"/>
    <w:rsid w:val="56F12761"/>
    <w:rsid w:val="570566FB"/>
    <w:rsid w:val="57811AFA"/>
    <w:rsid w:val="578E4942"/>
    <w:rsid w:val="57914433"/>
    <w:rsid w:val="57B46CF0"/>
    <w:rsid w:val="57CC546B"/>
    <w:rsid w:val="57CF2865"/>
    <w:rsid w:val="58AB32D2"/>
    <w:rsid w:val="58B07B38"/>
    <w:rsid w:val="58CB127E"/>
    <w:rsid w:val="58DA7713"/>
    <w:rsid w:val="595219A0"/>
    <w:rsid w:val="5955311B"/>
    <w:rsid w:val="59814033"/>
    <w:rsid w:val="59815DE1"/>
    <w:rsid w:val="59B03888"/>
    <w:rsid w:val="59E92304"/>
    <w:rsid w:val="59FD5DAF"/>
    <w:rsid w:val="5A1B7FE4"/>
    <w:rsid w:val="5A317807"/>
    <w:rsid w:val="5A5534F6"/>
    <w:rsid w:val="5B0B62AA"/>
    <w:rsid w:val="5B174C4F"/>
    <w:rsid w:val="5B372BFB"/>
    <w:rsid w:val="5B411CCC"/>
    <w:rsid w:val="5B6065F6"/>
    <w:rsid w:val="5B6634E0"/>
    <w:rsid w:val="5BA34735"/>
    <w:rsid w:val="5BB57FC4"/>
    <w:rsid w:val="5BB74FAE"/>
    <w:rsid w:val="5BCC5A39"/>
    <w:rsid w:val="5BD129F2"/>
    <w:rsid w:val="5BD7618C"/>
    <w:rsid w:val="5BEA2363"/>
    <w:rsid w:val="5C237623"/>
    <w:rsid w:val="5C471564"/>
    <w:rsid w:val="5C514191"/>
    <w:rsid w:val="5C594DF3"/>
    <w:rsid w:val="5C5C6AC8"/>
    <w:rsid w:val="5C5E240A"/>
    <w:rsid w:val="5C871960"/>
    <w:rsid w:val="5CA02A22"/>
    <w:rsid w:val="5CA72002"/>
    <w:rsid w:val="5CAC7619"/>
    <w:rsid w:val="5CE13766"/>
    <w:rsid w:val="5CF91C5E"/>
    <w:rsid w:val="5CFB5EAA"/>
    <w:rsid w:val="5D423AD9"/>
    <w:rsid w:val="5D55380D"/>
    <w:rsid w:val="5D7874FB"/>
    <w:rsid w:val="5D7E0FB5"/>
    <w:rsid w:val="5D916F3A"/>
    <w:rsid w:val="5E023994"/>
    <w:rsid w:val="5E264A7C"/>
    <w:rsid w:val="5E4044BD"/>
    <w:rsid w:val="5E4C4C10"/>
    <w:rsid w:val="5EBF1885"/>
    <w:rsid w:val="5F0059FA"/>
    <w:rsid w:val="5F013C4C"/>
    <w:rsid w:val="5F2F41B6"/>
    <w:rsid w:val="5F5875E4"/>
    <w:rsid w:val="5F5D4BFA"/>
    <w:rsid w:val="5F7F2DC3"/>
    <w:rsid w:val="5FB962D5"/>
    <w:rsid w:val="5FC66C44"/>
    <w:rsid w:val="60082DB8"/>
    <w:rsid w:val="60161979"/>
    <w:rsid w:val="60237BF2"/>
    <w:rsid w:val="60624BBE"/>
    <w:rsid w:val="60996106"/>
    <w:rsid w:val="60E5134B"/>
    <w:rsid w:val="60E94998"/>
    <w:rsid w:val="61045C75"/>
    <w:rsid w:val="61227EAA"/>
    <w:rsid w:val="616E30EF"/>
    <w:rsid w:val="617F52FC"/>
    <w:rsid w:val="61860438"/>
    <w:rsid w:val="61A11716"/>
    <w:rsid w:val="61B825BC"/>
    <w:rsid w:val="61DE2022"/>
    <w:rsid w:val="61DF3864"/>
    <w:rsid w:val="61EA6C19"/>
    <w:rsid w:val="62353C0D"/>
    <w:rsid w:val="624502F4"/>
    <w:rsid w:val="624A590A"/>
    <w:rsid w:val="624D53FA"/>
    <w:rsid w:val="626764BC"/>
    <w:rsid w:val="62853336"/>
    <w:rsid w:val="6292105F"/>
    <w:rsid w:val="629E5C56"/>
    <w:rsid w:val="62BD1D72"/>
    <w:rsid w:val="62C54F90"/>
    <w:rsid w:val="62C90F25"/>
    <w:rsid w:val="62EA6483"/>
    <w:rsid w:val="62EC69C1"/>
    <w:rsid w:val="633839B4"/>
    <w:rsid w:val="63493E13"/>
    <w:rsid w:val="6379568A"/>
    <w:rsid w:val="63952BB5"/>
    <w:rsid w:val="63E15DFA"/>
    <w:rsid w:val="63FC70D8"/>
    <w:rsid w:val="64446389"/>
    <w:rsid w:val="64526CF8"/>
    <w:rsid w:val="64591E34"/>
    <w:rsid w:val="64742BE7"/>
    <w:rsid w:val="64AA08E2"/>
    <w:rsid w:val="64E04304"/>
    <w:rsid w:val="651D2E62"/>
    <w:rsid w:val="652C12F7"/>
    <w:rsid w:val="655F347A"/>
    <w:rsid w:val="65670581"/>
    <w:rsid w:val="656942F9"/>
    <w:rsid w:val="657F3B1C"/>
    <w:rsid w:val="6587477F"/>
    <w:rsid w:val="659155FE"/>
    <w:rsid w:val="65A05841"/>
    <w:rsid w:val="65A92947"/>
    <w:rsid w:val="65C32B68"/>
    <w:rsid w:val="65DF280D"/>
    <w:rsid w:val="65E971E8"/>
    <w:rsid w:val="66124991"/>
    <w:rsid w:val="667967BE"/>
    <w:rsid w:val="6694184A"/>
    <w:rsid w:val="66F978FF"/>
    <w:rsid w:val="67114C48"/>
    <w:rsid w:val="67236729"/>
    <w:rsid w:val="67472418"/>
    <w:rsid w:val="675D60DF"/>
    <w:rsid w:val="67B11F87"/>
    <w:rsid w:val="67BA708E"/>
    <w:rsid w:val="68077DF9"/>
    <w:rsid w:val="681349F0"/>
    <w:rsid w:val="681C1AF7"/>
    <w:rsid w:val="681F5143"/>
    <w:rsid w:val="68470119"/>
    <w:rsid w:val="685017A0"/>
    <w:rsid w:val="685F7C35"/>
    <w:rsid w:val="68776D2D"/>
    <w:rsid w:val="689773CF"/>
    <w:rsid w:val="68AC68D5"/>
    <w:rsid w:val="68E36170"/>
    <w:rsid w:val="68E85E7D"/>
    <w:rsid w:val="68ED5241"/>
    <w:rsid w:val="6905258B"/>
    <w:rsid w:val="69126A56"/>
    <w:rsid w:val="692A3D9F"/>
    <w:rsid w:val="69360996"/>
    <w:rsid w:val="695F3FC7"/>
    <w:rsid w:val="696A6892"/>
    <w:rsid w:val="698C4A5A"/>
    <w:rsid w:val="698F00A6"/>
    <w:rsid w:val="6A1231B1"/>
    <w:rsid w:val="6A1A02B8"/>
    <w:rsid w:val="6A1E4597"/>
    <w:rsid w:val="6A334ED5"/>
    <w:rsid w:val="6A350C4E"/>
    <w:rsid w:val="6A4315BC"/>
    <w:rsid w:val="6ACF2E50"/>
    <w:rsid w:val="6BAE6F0A"/>
    <w:rsid w:val="6BAF2C82"/>
    <w:rsid w:val="6BBA58AE"/>
    <w:rsid w:val="6BF80185"/>
    <w:rsid w:val="6C04241F"/>
    <w:rsid w:val="6C1B3E73"/>
    <w:rsid w:val="6C240F7A"/>
    <w:rsid w:val="6C375151"/>
    <w:rsid w:val="6C3F5DB4"/>
    <w:rsid w:val="6C8934D3"/>
    <w:rsid w:val="6C9C6D62"/>
    <w:rsid w:val="6CB322FE"/>
    <w:rsid w:val="6CBD4F2A"/>
    <w:rsid w:val="6CC4275D"/>
    <w:rsid w:val="6CD97FB6"/>
    <w:rsid w:val="6CDA788A"/>
    <w:rsid w:val="6CF338E6"/>
    <w:rsid w:val="6CF7668E"/>
    <w:rsid w:val="6D262AD0"/>
    <w:rsid w:val="6D2B1638"/>
    <w:rsid w:val="6D2F00AE"/>
    <w:rsid w:val="6D673814"/>
    <w:rsid w:val="6D7D4DE5"/>
    <w:rsid w:val="6DA305C4"/>
    <w:rsid w:val="6DBB3B60"/>
    <w:rsid w:val="6DD93FE6"/>
    <w:rsid w:val="6E4800DE"/>
    <w:rsid w:val="6E9E6F0C"/>
    <w:rsid w:val="6EAD34A8"/>
    <w:rsid w:val="6EC10D02"/>
    <w:rsid w:val="6EC151A6"/>
    <w:rsid w:val="6EE47A30"/>
    <w:rsid w:val="6EF015E7"/>
    <w:rsid w:val="6EFC7F8C"/>
    <w:rsid w:val="6F0B6421"/>
    <w:rsid w:val="6F280D81"/>
    <w:rsid w:val="6F541B76"/>
    <w:rsid w:val="6F6D2C38"/>
    <w:rsid w:val="6F7044D6"/>
    <w:rsid w:val="6F800BBD"/>
    <w:rsid w:val="6F80296B"/>
    <w:rsid w:val="6F8A5598"/>
    <w:rsid w:val="6F8B1310"/>
    <w:rsid w:val="6F904A19"/>
    <w:rsid w:val="6FB11BBE"/>
    <w:rsid w:val="6FD902CD"/>
    <w:rsid w:val="709D12FB"/>
    <w:rsid w:val="70E433CD"/>
    <w:rsid w:val="71233BF1"/>
    <w:rsid w:val="71333A0D"/>
    <w:rsid w:val="713E301F"/>
    <w:rsid w:val="71535E5D"/>
    <w:rsid w:val="71597917"/>
    <w:rsid w:val="715F4802"/>
    <w:rsid w:val="71A072F4"/>
    <w:rsid w:val="71BE3C1E"/>
    <w:rsid w:val="71C07997"/>
    <w:rsid w:val="723D2D95"/>
    <w:rsid w:val="726F7FEC"/>
    <w:rsid w:val="72914E8F"/>
    <w:rsid w:val="72A526E9"/>
    <w:rsid w:val="72B50B7E"/>
    <w:rsid w:val="72BA43E6"/>
    <w:rsid w:val="72C54B39"/>
    <w:rsid w:val="72CB03A1"/>
    <w:rsid w:val="72DB610A"/>
    <w:rsid w:val="72DD1E82"/>
    <w:rsid w:val="72DE6D6E"/>
    <w:rsid w:val="72E94CCB"/>
    <w:rsid w:val="72F07E08"/>
    <w:rsid w:val="73306456"/>
    <w:rsid w:val="73530396"/>
    <w:rsid w:val="73781BAB"/>
    <w:rsid w:val="738A025C"/>
    <w:rsid w:val="739509AF"/>
    <w:rsid w:val="73A40BF2"/>
    <w:rsid w:val="73AA26AC"/>
    <w:rsid w:val="73E21E46"/>
    <w:rsid w:val="742A7022"/>
    <w:rsid w:val="743D52CE"/>
    <w:rsid w:val="74A7099A"/>
    <w:rsid w:val="74BB61F3"/>
    <w:rsid w:val="74DB0643"/>
    <w:rsid w:val="74DD260E"/>
    <w:rsid w:val="74DD37CB"/>
    <w:rsid w:val="74E221F2"/>
    <w:rsid w:val="74EB4D2A"/>
    <w:rsid w:val="74F71921"/>
    <w:rsid w:val="750D2EF3"/>
    <w:rsid w:val="75357D54"/>
    <w:rsid w:val="75387844"/>
    <w:rsid w:val="75436915"/>
    <w:rsid w:val="754937FF"/>
    <w:rsid w:val="75792336"/>
    <w:rsid w:val="758D193E"/>
    <w:rsid w:val="75A5137D"/>
    <w:rsid w:val="75CE1F56"/>
    <w:rsid w:val="75E11C8A"/>
    <w:rsid w:val="75E33C54"/>
    <w:rsid w:val="761D53B8"/>
    <w:rsid w:val="763F2868"/>
    <w:rsid w:val="7641097A"/>
    <w:rsid w:val="76452218"/>
    <w:rsid w:val="768F1F08"/>
    <w:rsid w:val="76B92C06"/>
    <w:rsid w:val="76BD26F7"/>
    <w:rsid w:val="76BF7FE5"/>
    <w:rsid w:val="76CA0970"/>
    <w:rsid w:val="76DB583A"/>
    <w:rsid w:val="76F05B1C"/>
    <w:rsid w:val="77293216"/>
    <w:rsid w:val="773109EF"/>
    <w:rsid w:val="777C7EBC"/>
    <w:rsid w:val="77AE3DED"/>
    <w:rsid w:val="77CD4BBB"/>
    <w:rsid w:val="77D53A70"/>
    <w:rsid w:val="77EB5041"/>
    <w:rsid w:val="77F9775E"/>
    <w:rsid w:val="780749FD"/>
    <w:rsid w:val="782A5B6A"/>
    <w:rsid w:val="784402AD"/>
    <w:rsid w:val="786170B2"/>
    <w:rsid w:val="788D7EA7"/>
    <w:rsid w:val="78911745"/>
    <w:rsid w:val="789F29A9"/>
    <w:rsid w:val="78A83DBD"/>
    <w:rsid w:val="78C57641"/>
    <w:rsid w:val="78D37FAF"/>
    <w:rsid w:val="78DA407B"/>
    <w:rsid w:val="79002D6F"/>
    <w:rsid w:val="79181E66"/>
    <w:rsid w:val="792C76C0"/>
    <w:rsid w:val="794B3FEA"/>
    <w:rsid w:val="795135CA"/>
    <w:rsid w:val="79703A50"/>
    <w:rsid w:val="799A6D1F"/>
    <w:rsid w:val="799F60E4"/>
    <w:rsid w:val="79EA42D0"/>
    <w:rsid w:val="7A4647B1"/>
    <w:rsid w:val="7A9E283F"/>
    <w:rsid w:val="7AAB2866"/>
    <w:rsid w:val="7AEF6BF7"/>
    <w:rsid w:val="7B02692A"/>
    <w:rsid w:val="7B0F1047"/>
    <w:rsid w:val="7B205002"/>
    <w:rsid w:val="7B242D44"/>
    <w:rsid w:val="7B292109"/>
    <w:rsid w:val="7B402AEE"/>
    <w:rsid w:val="7B4056A4"/>
    <w:rsid w:val="7B486307"/>
    <w:rsid w:val="7BA737E9"/>
    <w:rsid w:val="7BC77B74"/>
    <w:rsid w:val="7BDA1655"/>
    <w:rsid w:val="7BDF0A19"/>
    <w:rsid w:val="7C0861C2"/>
    <w:rsid w:val="7C122B9D"/>
    <w:rsid w:val="7C1A7CA3"/>
    <w:rsid w:val="7C354ADD"/>
    <w:rsid w:val="7C662EE9"/>
    <w:rsid w:val="7D3F3267"/>
    <w:rsid w:val="7D4476CE"/>
    <w:rsid w:val="7D605B8A"/>
    <w:rsid w:val="7D7D673C"/>
    <w:rsid w:val="7DC12ACC"/>
    <w:rsid w:val="7DC75C09"/>
    <w:rsid w:val="7DC935C7"/>
    <w:rsid w:val="7DDD71DA"/>
    <w:rsid w:val="7E2B6198"/>
    <w:rsid w:val="7E417769"/>
    <w:rsid w:val="7E6A3164"/>
    <w:rsid w:val="7E9957F7"/>
    <w:rsid w:val="7E9E4BBC"/>
    <w:rsid w:val="7EEB5927"/>
    <w:rsid w:val="7F10538E"/>
    <w:rsid w:val="7F6A4EF8"/>
    <w:rsid w:val="7F7C64E2"/>
    <w:rsid w:val="7F8D69DE"/>
    <w:rsid w:val="7F8E4C30"/>
    <w:rsid w:val="7FC00B62"/>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qFormat/>
    <w:uiPriority w:val="0"/>
    <w:pPr>
      <w:keepNext/>
      <w:keepLines/>
      <w:spacing w:line="360" w:lineRule="auto"/>
      <w:jc w:val="left"/>
      <w:outlineLvl w:val="2"/>
    </w:pPr>
    <w:rPr>
      <w:rFonts w:ascii="华文中宋" w:hAnsi="华文中宋" w:eastAsia="华文中宋"/>
      <w:b/>
      <w:bCs/>
      <w:color w:val="000000"/>
      <w:kern w:val="0"/>
      <w:sz w:val="3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99"/>
    <w:pPr>
      <w:widowControl/>
      <w:snapToGrid w:val="0"/>
      <w:spacing w:line="480" w:lineRule="exact"/>
      <w:ind w:firstLine="567"/>
    </w:pPr>
    <w:rPr>
      <w:rFonts w:ascii="宋体"/>
      <w:color w:val="000000"/>
      <w:kern w:val="28"/>
      <w:sz w:val="28"/>
      <w:szCs w:val="20"/>
    </w:rPr>
  </w:style>
  <w:style w:type="paragraph" w:styleId="7">
    <w:name w:val="Body Text Indent"/>
    <w:basedOn w:val="1"/>
    <w:qFormat/>
    <w:uiPriority w:val="99"/>
    <w:pPr>
      <w:spacing w:line="480" w:lineRule="exact"/>
      <w:ind w:firstLine="480" w:firstLineChars="200"/>
    </w:pPr>
    <w:rPr>
      <w:rFonts w:ascii="宋体" w:hAnsi="宋体"/>
      <w:sz w:val="24"/>
    </w:rPr>
  </w:style>
  <w:style w:type="paragraph" w:styleId="8">
    <w:name w:val="Body Text"/>
    <w:basedOn w:val="1"/>
    <w:next w:val="9"/>
    <w:qFormat/>
    <w:uiPriority w:val="0"/>
    <w:pPr>
      <w:spacing w:after="120"/>
    </w:pPr>
  </w:style>
  <w:style w:type="paragraph" w:styleId="9">
    <w:name w:val="Body Text First Indent"/>
    <w:basedOn w:val="8"/>
    <w:next w:val="1"/>
    <w:qFormat/>
    <w:uiPriority w:val="99"/>
    <w:pPr>
      <w:ind w:firstLine="420"/>
    </w:pPr>
    <w:rPr>
      <w:rFonts w:hAnsi="Times New Roman" w:cs="Times New Roman"/>
      <w:szCs w:val="20"/>
    </w:rPr>
  </w:style>
  <w:style w:type="paragraph" w:styleId="10">
    <w:name w:val="toc 3"/>
    <w:basedOn w:val="1"/>
    <w:next w:val="1"/>
    <w:qFormat/>
    <w:uiPriority w:val="0"/>
    <w:pPr>
      <w:ind w:left="840" w:leftChars="400"/>
    </w:pPr>
  </w:style>
  <w:style w:type="paragraph" w:styleId="11">
    <w:name w:val="Plain Text"/>
    <w:basedOn w:val="1"/>
    <w:next w:val="12"/>
    <w:qFormat/>
    <w:uiPriority w:val="0"/>
    <w:pPr>
      <w:autoSpaceDE/>
      <w:autoSpaceDN/>
      <w:adjustRightInd/>
    </w:pPr>
    <w:rPr>
      <w:rFonts w:asciiTheme="minorHAnsi" w:hAnsiTheme="minorHAnsi" w:eastAsiaTheme="minorEastAsia" w:cstheme="minorBidi"/>
      <w:color w:val="auto"/>
      <w:kern w:val="2"/>
      <w:sz w:val="24"/>
      <w:szCs w:val="22"/>
    </w:rPr>
  </w:style>
  <w:style w:type="paragraph" w:styleId="12">
    <w:name w:val="toc 1"/>
    <w:basedOn w:val="1"/>
    <w:next w:val="1"/>
    <w:qFormat/>
    <w:uiPriority w:val="99"/>
  </w:style>
  <w:style w:type="paragraph" w:styleId="13">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6">
    <w:name w:val="Subtitle"/>
    <w:basedOn w:val="1"/>
    <w:next w:val="1"/>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17">
    <w:name w:val="toc 6"/>
    <w:basedOn w:val="1"/>
    <w:next w:val="1"/>
    <w:semiHidden/>
    <w:qFormat/>
    <w:uiPriority w:val="0"/>
    <w:pPr>
      <w:ind w:left="2100" w:leftChars="1000"/>
    </w:pPr>
  </w:style>
  <w:style w:type="paragraph" w:styleId="18">
    <w:name w:val="Body Text Indent 3"/>
    <w:basedOn w:val="1"/>
    <w:qFormat/>
    <w:uiPriority w:val="99"/>
    <w:pPr>
      <w:spacing w:line="360" w:lineRule="auto"/>
      <w:ind w:firstLine="420"/>
    </w:pPr>
    <w:rPr>
      <w:sz w:val="24"/>
      <w:szCs w:val="20"/>
    </w:rPr>
  </w:style>
  <w:style w:type="paragraph" w:styleId="19">
    <w:name w:val="index 7"/>
    <w:basedOn w:val="1"/>
    <w:next w:val="1"/>
    <w:qFormat/>
    <w:uiPriority w:val="0"/>
    <w:pPr>
      <w:autoSpaceDE/>
      <w:autoSpaceDN/>
      <w:adjustRightInd/>
      <w:ind w:left="1200" w:leftChars="1200"/>
    </w:pPr>
    <w:rPr>
      <w:color w:val="auto"/>
      <w:kern w:val="2"/>
      <w:szCs w:val="24"/>
    </w:rPr>
  </w:style>
  <w:style w:type="paragraph" w:styleId="20">
    <w:name w:val="toc 2"/>
    <w:basedOn w:val="1"/>
    <w:next w:val="1"/>
    <w:qFormat/>
    <w:uiPriority w:val="0"/>
    <w:pPr>
      <w:ind w:left="420" w:leftChars="200"/>
    </w:pPr>
  </w:style>
  <w:style w:type="paragraph" w:styleId="21">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22">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23">
    <w:name w:val="Body Text First Indent 2"/>
    <w:basedOn w:val="7"/>
    <w:unhideWhenUsed/>
    <w:qFormat/>
    <w:uiPriority w:val="0"/>
    <w:pPr>
      <w:ind w:firstLine="420" w:firstLineChars="200"/>
    </w:pPr>
    <w:rPr>
      <w:rFonts w:ascii="Times New Roman" w:hAnsi="Times New Roman" w:eastAsia="宋体" w:cs="Times New Roman"/>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表格文字"/>
    <w:basedOn w:val="31"/>
    <w:next w:val="8"/>
    <w:qFormat/>
    <w:uiPriority w:val="0"/>
    <w:pPr>
      <w:adjustRightInd w:val="0"/>
      <w:spacing w:line="420" w:lineRule="atLeast"/>
      <w:textAlignment w:val="baseline"/>
    </w:pPr>
    <w:rPr>
      <w:szCs w:val="24"/>
    </w:rPr>
  </w:style>
  <w:style w:type="paragraph" w:customStyle="1" w:styleId="31">
    <w:name w:val="表格文字（两侧对齐）"/>
    <w:basedOn w:val="1"/>
    <w:qFormat/>
    <w:uiPriority w:val="0"/>
    <w:pPr>
      <w:snapToGrid w:val="0"/>
    </w:pPr>
    <w:rPr>
      <w:sz w:val="20"/>
      <w:szCs w:val="24"/>
    </w:rPr>
  </w:style>
  <w:style w:type="character" w:customStyle="1" w:styleId="32">
    <w:name w:val="bookmark-item"/>
    <w:basedOn w:val="26"/>
    <w:qFormat/>
    <w:uiPriority w:val="0"/>
  </w:style>
  <w:style w:type="character" w:customStyle="1" w:styleId="33">
    <w:name w:val="apple-converted-space"/>
    <w:basedOn w:val="26"/>
    <w:qFormat/>
    <w:uiPriority w:val="0"/>
  </w:style>
  <w:style w:type="paragraph" w:styleId="34">
    <w:name w:val="List Paragraph"/>
    <w:basedOn w:val="1"/>
    <w:qFormat/>
    <w:uiPriority w:val="99"/>
    <w:pPr>
      <w:spacing w:line="360" w:lineRule="auto"/>
      <w:ind w:firstLine="200" w:firstLineChars="200"/>
    </w:pPr>
    <w:rPr>
      <w:rFonts w:eastAsia="楷体_GB2312" w:cs="Lucida Sans"/>
      <w:sz w:val="24"/>
    </w:rPr>
  </w:style>
  <w:style w:type="paragraph" w:customStyle="1" w:styleId="35">
    <w:name w:val="Body Text First Indent 21"/>
    <w:basedOn w:val="36"/>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6">
    <w:name w:val="Body Text Indent1"/>
    <w:basedOn w:val="1"/>
    <w:next w:val="1"/>
    <w:qFormat/>
    <w:uiPriority w:val="0"/>
    <w:pPr>
      <w:ind w:left="420" w:leftChars="200"/>
    </w:pPr>
  </w:style>
  <w:style w:type="paragraph" w:customStyle="1" w:styleId="37">
    <w:name w:val="正文2"/>
    <w:basedOn w:val="1"/>
    <w:autoRedefine/>
    <w:qFormat/>
    <w:uiPriority w:val="99"/>
    <w:pPr>
      <w:spacing w:before="156" w:line="360" w:lineRule="auto"/>
      <w:ind w:firstLine="510" w:firstLineChars="200"/>
    </w:pPr>
    <w:rPr>
      <w:sz w:val="24"/>
      <w:szCs w:val="20"/>
    </w:rPr>
  </w:style>
  <w:style w:type="paragraph" w:customStyle="1" w:styleId="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9">
    <w:name w:val="正文首行缩进 21"/>
    <w:basedOn w:val="40"/>
    <w:autoRedefine/>
    <w:qFormat/>
    <w:uiPriority w:val="0"/>
    <w:pPr>
      <w:ind w:firstLine="420"/>
    </w:pPr>
    <w:rPr>
      <w:rFonts w:ascii="Times New Roman" w:hAnsi="Times New Roman" w:eastAsia="宋体" w:cs="宋体"/>
    </w:rPr>
  </w:style>
  <w:style w:type="paragraph" w:customStyle="1" w:styleId="40">
    <w:name w:val="正文文本缩进1"/>
    <w:basedOn w:val="1"/>
    <w:next w:val="1"/>
    <w:qFormat/>
    <w:uiPriority w:val="0"/>
    <w:pPr>
      <w:spacing w:after="120"/>
      <w:ind w:left="420" w:leftChars="200"/>
    </w:pPr>
  </w:style>
  <w:style w:type="paragraph" w:customStyle="1" w:styleId="41">
    <w:name w:val="Body Text 31"/>
    <w:basedOn w:val="1"/>
    <w:qFormat/>
    <w:uiPriority w:val="0"/>
    <w:pPr>
      <w:spacing w:after="120" w:afterLines="0"/>
    </w:pPr>
    <w:rPr>
      <w:sz w:val="16"/>
      <w:szCs w:val="16"/>
    </w:rPr>
  </w:style>
  <w:style w:type="paragraph" w:customStyle="1" w:styleId="42">
    <w:name w:val="纯文本_0_0"/>
    <w:basedOn w:val="43"/>
    <w:qFormat/>
    <w:uiPriority w:val="99"/>
    <w:rPr>
      <w:rFonts w:ascii="宋体" w:hAnsi="Courier New"/>
      <w:szCs w:val="20"/>
    </w:rPr>
  </w:style>
  <w:style w:type="paragraph" w:customStyle="1" w:styleId="4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5">
    <w:name w:val="正文缩进1"/>
    <w:basedOn w:val="1"/>
    <w:next w:val="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6">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7">
    <w:name w:val="纯文本1"/>
    <w:basedOn w:val="1"/>
    <w:qFormat/>
    <w:uiPriority w:val="0"/>
    <w:rPr>
      <w:rFonts w:ascii="宋体" w:hAnsi="Courier New" w:eastAsia="宋体" w:cs="Courier New"/>
      <w:szCs w:val="21"/>
    </w:rPr>
  </w:style>
  <w:style w:type="paragraph" w:customStyle="1" w:styleId="4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qFormat/>
    <w:uiPriority w:val="0"/>
    <w:pPr>
      <w:ind w:leftChars="400"/>
    </w:pPr>
    <w:rPr>
      <w:rFonts w:ascii="Times New Roman" w:hAnsi="Times New Roman" w:eastAsia="宋体" w:cs="Times New Roman"/>
      <w:sz w:val="20"/>
      <w:szCs w:val="20"/>
    </w:rPr>
  </w:style>
  <w:style w:type="character" w:customStyle="1" w:styleId="52">
    <w:name w:val="font31"/>
    <w:basedOn w:val="26"/>
    <w:qFormat/>
    <w:uiPriority w:val="0"/>
    <w:rPr>
      <w:rFonts w:hint="eastAsia" w:ascii="仿宋" w:hAnsi="仿宋" w:eastAsia="仿宋" w:cs="仿宋"/>
      <w:b/>
      <w:bCs/>
      <w:color w:val="000000"/>
      <w:sz w:val="24"/>
      <w:szCs w:val="24"/>
      <w:u w:val="none"/>
    </w:rPr>
  </w:style>
  <w:style w:type="paragraph" w:customStyle="1" w:styleId="53">
    <w:name w:val="p0"/>
    <w:next w:val="19"/>
    <w:autoRedefine/>
    <w:qFormat/>
    <w:uiPriority w:val="0"/>
    <w:pPr>
      <w:snapToGrid w:val="0"/>
    </w:pPr>
    <w:rPr>
      <w:rFonts w:ascii="Times New Roman" w:hAnsi="Times New Roman" w:eastAsia="宋体" w:cs="Times New Roman"/>
      <w:sz w:val="21"/>
      <w:szCs w:val="21"/>
      <w:lang w:val="en-US" w:eastAsia="zh-CN" w:bidi="ar-SA"/>
    </w:rPr>
  </w:style>
  <w:style w:type="character" w:customStyle="1" w:styleId="54">
    <w:name w:val="font21"/>
    <w:basedOn w:val="26"/>
    <w:qFormat/>
    <w:uiPriority w:val="0"/>
    <w:rPr>
      <w:rFonts w:hint="eastAsia" w:ascii="宋体" w:hAnsi="宋体" w:eastAsia="宋体" w:cs="宋体"/>
      <w:color w:val="000000"/>
      <w:sz w:val="20"/>
      <w:szCs w:val="20"/>
      <w:u w:val="none"/>
    </w:rPr>
  </w:style>
  <w:style w:type="character" w:customStyle="1" w:styleId="55">
    <w:name w:val="font11"/>
    <w:basedOn w:val="26"/>
    <w:qFormat/>
    <w:uiPriority w:val="0"/>
    <w:rPr>
      <w:rFonts w:hint="eastAsia" w:ascii="宋体" w:hAnsi="宋体" w:eastAsia="宋体"/>
      <w:color w:val="000000"/>
      <w:sz w:val="21"/>
      <w:szCs w:val="21"/>
      <w:u w:val="none"/>
    </w:rPr>
  </w:style>
  <w:style w:type="paragraph" w:customStyle="1" w:styleId="56">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22090</Words>
  <Characters>23919</Characters>
  <Lines>0</Lines>
  <Paragraphs>0</Paragraphs>
  <TotalTime>33</TotalTime>
  <ScaleCrop>false</ScaleCrop>
  <LinksUpToDate>false</LinksUpToDate>
  <CharactersWithSpaces>24107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uohZ-10</cp:lastModifiedBy>
  <dcterms:modified xsi:type="dcterms:W3CDTF">2025-07-11T06:39:29Z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4230864CE8C240B8A5913B6148D45E6D_13</vt:lpwstr>
  </property>
  <property fmtid="{D5CDD505-2E9C-101B-9397-08002B2CF9AE}" pid="4" name="KSOTemplateDocerSaveRecord">
    <vt:lpwstr>eyJoZGlkIjoiNTI3OTM3NGQyODExNTk1MDQxMWI4NjFiZGQ0MTJkMmYiLCJ1c2VySWQiOiIxNDExMzc5NjI1In0=</vt:lpwstr>
  </property>
</Properties>
</file>