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color w:val="auto"/>
          <w:sz w:val="52"/>
          <w:szCs w:val="52"/>
          <w:lang w:val="en-US" w:eastAsia="zh-CN"/>
        </w:rPr>
      </w:pPr>
      <w:bookmarkStart w:id="0" w:name="OLE_LINK1"/>
      <w:r>
        <w:rPr>
          <w:rFonts w:hint="eastAsia" w:ascii="仿宋" w:hAnsi="仿宋" w:eastAsia="仿宋" w:cs="仿宋"/>
          <w:b/>
          <w:color w:val="auto"/>
          <w:sz w:val="52"/>
          <w:szCs w:val="52"/>
          <w:lang w:val="en-US" w:eastAsia="zh-CN"/>
        </w:rPr>
        <w:t>诸暨市供销合作总社2025年度农资应急储备服务采购项目</w:t>
      </w:r>
      <w:bookmarkEnd w:id="0"/>
      <w:r>
        <w:rPr>
          <w:rFonts w:hint="eastAsia" w:ascii="仿宋" w:hAnsi="仿宋" w:eastAsia="仿宋" w:cs="仿宋"/>
          <w:b/>
          <w:color w:val="auto"/>
          <w:sz w:val="52"/>
          <w:szCs w:val="5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w:t>
      </w:r>
      <w:r>
        <w:rPr>
          <w:rFonts w:hint="eastAsia" w:ascii="仿宋" w:hAnsi="仿宋" w:eastAsia="仿宋" w:cs="仿宋"/>
          <w:b w:val="0"/>
          <w:bCs w:val="0"/>
          <w:color w:val="auto"/>
          <w:sz w:val="30"/>
          <w:szCs w:val="30"/>
          <w:highlight w:val="none"/>
          <w:lang w:val="en-US" w:eastAsia="zh-CN"/>
        </w:rPr>
        <w:t>项目</w:t>
      </w:r>
      <w:r>
        <w:rPr>
          <w:rFonts w:hint="eastAsia" w:ascii="仿宋" w:hAnsi="仿宋" w:eastAsia="仿宋" w:cs="仿宋"/>
          <w:b w:val="0"/>
          <w:bCs w:val="0"/>
          <w:color w:val="auto"/>
          <w:sz w:val="30"/>
          <w:szCs w:val="30"/>
          <w:highlight w:val="none"/>
        </w:rPr>
        <w:t>编号:</w:t>
      </w:r>
      <w:r>
        <w:rPr>
          <w:rFonts w:hint="eastAsia" w:ascii="仿宋" w:hAnsi="仿宋" w:eastAsia="仿宋" w:cs="仿宋"/>
          <w:b w:val="0"/>
          <w:bCs w:val="0"/>
          <w:color w:val="auto"/>
          <w:sz w:val="30"/>
          <w:szCs w:val="30"/>
          <w:highlight w:val="none"/>
          <w:lang w:eastAsia="zh-CN"/>
        </w:rPr>
        <w:t>浙祥腾2025-06-02</w:t>
      </w:r>
      <w:r>
        <w:rPr>
          <w:rFonts w:hint="eastAsia" w:ascii="仿宋" w:hAnsi="仿宋" w:eastAsia="仿宋" w:cs="仿宋"/>
          <w:b w:val="0"/>
          <w:bCs w:val="0"/>
          <w:color w:val="auto"/>
          <w:sz w:val="30"/>
          <w:szCs w:val="30"/>
          <w:highlight w:val="none"/>
        </w:rPr>
        <w:t>）</w:t>
      </w:r>
    </w:p>
    <w:p>
      <w:pPr>
        <w:spacing w:beforeLines="750" w:line="360" w:lineRule="auto"/>
        <w:jc w:val="center"/>
        <w:rPr>
          <w:rFonts w:hint="eastAsia" w:ascii="仿宋" w:hAnsi="仿宋" w:eastAsia="仿宋" w:cs="仿宋"/>
          <w:b/>
          <w:bCs/>
          <w:i w:val="0"/>
          <w:iCs w:val="0"/>
          <w:color w:val="auto"/>
          <w:spacing w:val="-6"/>
          <w:sz w:val="84"/>
          <w:szCs w:val="84"/>
        </w:rPr>
      </w:pPr>
      <w:r>
        <w:rPr>
          <w:rFonts w:hint="eastAsia" w:ascii="仿宋" w:hAnsi="仿宋" w:eastAsia="仿宋" w:cs="仿宋"/>
          <w:b/>
          <w:bCs/>
          <w:i w:val="0"/>
          <w:iCs w:val="0"/>
          <w:color w:val="auto"/>
          <w:spacing w:val="-6"/>
          <w:sz w:val="84"/>
          <w:szCs w:val="84"/>
        </w:rPr>
        <w:t>招 标 文 件</w:t>
      </w:r>
    </w:p>
    <w:p>
      <w:pPr>
        <w:autoSpaceDE/>
        <w:autoSpaceDN/>
        <w:spacing w:afterLines="600" w:line="360" w:lineRule="auto"/>
        <w:jc w:val="center"/>
        <w:rPr>
          <w:rFonts w:hint="eastAsia" w:ascii="仿宋" w:hAnsi="仿宋" w:eastAsia="仿宋" w:cs="仿宋"/>
          <w:b/>
          <w:bCs/>
          <w:i w:val="0"/>
          <w:iCs w:val="0"/>
          <w:color w:val="auto"/>
          <w:spacing w:val="36"/>
          <w:sz w:val="36"/>
        </w:rPr>
      </w:pPr>
      <w:r>
        <w:rPr>
          <w:rFonts w:hint="eastAsia" w:ascii="仿宋" w:hAnsi="仿宋" w:eastAsia="仿宋" w:cs="仿宋"/>
          <w:b/>
          <w:bCs/>
          <w:i w:val="0"/>
          <w:iCs w:val="0"/>
          <w:color w:val="auto"/>
          <w:spacing w:val="36"/>
          <w:sz w:val="36"/>
        </w:rPr>
        <w:t>（电子招投标）</w:t>
      </w:r>
    </w:p>
    <w:p>
      <w:pPr>
        <w:pStyle w:val="972"/>
        <w:rPr>
          <w:rFonts w:hint="eastAsia" w:ascii="仿宋" w:hAnsi="仿宋" w:eastAsia="仿宋" w:cs="仿宋"/>
          <w:color w:val="auto"/>
        </w:rPr>
      </w:pPr>
    </w:p>
    <w:tbl>
      <w:tblPr>
        <w:tblStyle w:val="63"/>
        <w:tblW w:w="7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7364" w:type="dxa"/>
            <w:shd w:val="clear" w:color="auto" w:fill="auto"/>
            <w:vAlign w:val="center"/>
          </w:tcPr>
          <w:p>
            <w:pPr>
              <w:pStyle w:val="4"/>
              <w:snapToGrid w:val="0"/>
              <w:spacing w:before="120" w:after="120" w:line="360" w:lineRule="auto"/>
              <w:rPr>
                <w:rFonts w:hint="eastAsia" w:ascii="仿宋" w:hAnsi="仿宋" w:eastAsia="仿宋" w:cs="仿宋"/>
                <w:b/>
                <w:bCs/>
                <w:color w:val="auto"/>
                <w:spacing w:val="12"/>
                <w:w w:val="95"/>
                <w:kern w:val="0"/>
                <w:sz w:val="30"/>
                <w:szCs w:val="30"/>
                <w:lang w:val="en-US" w:eastAsia="zh-CN" w:bidi="ar-SA"/>
              </w:rPr>
            </w:pPr>
            <w:r>
              <w:rPr>
                <w:rFonts w:hint="eastAsia" w:ascii="仿宋" w:hAnsi="仿宋" w:eastAsia="仿宋" w:cs="仿宋"/>
                <w:b/>
                <w:bCs/>
                <w:color w:val="auto"/>
                <w:spacing w:val="12"/>
                <w:w w:val="95"/>
                <w:kern w:val="0"/>
                <w:sz w:val="30"/>
                <w:szCs w:val="30"/>
                <w:lang w:val="en-US" w:eastAsia="zh-CN" w:bidi="ar-SA"/>
              </w:rPr>
              <w:t>（采   购   人）：诸暨市供销合作总社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7364" w:type="dxa"/>
            <w:shd w:val="clear" w:color="auto" w:fill="auto"/>
            <w:vAlign w:val="center"/>
          </w:tcPr>
          <w:p>
            <w:pPr>
              <w:pStyle w:val="4"/>
              <w:snapToGrid w:val="0"/>
              <w:spacing w:before="120" w:after="120" w:line="360" w:lineRule="auto"/>
              <w:rPr>
                <w:rFonts w:hint="eastAsia" w:ascii="仿宋" w:hAnsi="仿宋" w:eastAsia="仿宋" w:cs="仿宋"/>
                <w:b/>
                <w:bCs/>
                <w:color w:val="auto"/>
                <w:spacing w:val="12"/>
                <w:w w:val="95"/>
                <w:kern w:val="0"/>
                <w:sz w:val="30"/>
                <w:szCs w:val="30"/>
                <w:lang w:val="en-US" w:eastAsia="zh-CN" w:bidi="ar-SA"/>
              </w:rPr>
            </w:pPr>
            <w:r>
              <w:rPr>
                <w:rFonts w:hint="eastAsia" w:ascii="仿宋" w:hAnsi="仿宋" w:eastAsia="仿宋" w:cs="仿宋"/>
                <w:b/>
                <w:bCs/>
                <w:color w:val="auto"/>
                <w:spacing w:val="12"/>
                <w:w w:val="95"/>
                <w:kern w:val="0"/>
                <w:sz w:val="30"/>
                <w:szCs w:val="30"/>
                <w:lang w:val="en-US" w:eastAsia="zh-CN" w:bidi="ar-SA"/>
              </w:rPr>
              <w:t>（采购代理机构）： 浙江祥腾项目管理有限公司</w:t>
            </w:r>
          </w:p>
        </w:tc>
      </w:tr>
    </w:tbl>
    <w:p>
      <w:pPr>
        <w:adjustRightInd/>
        <w:spacing w:line="360" w:lineRule="auto"/>
        <w:jc w:val="center"/>
        <w:rPr>
          <w:rFonts w:hint="eastAsia" w:ascii="仿宋" w:hAnsi="仿宋" w:eastAsia="仿宋" w:cs="仿宋"/>
          <w:b/>
          <w:bCs/>
          <w:color w:val="auto"/>
          <w:sz w:val="32"/>
          <w:szCs w:val="32"/>
        </w:rPr>
      </w:pPr>
      <w:r>
        <w:rPr>
          <w:rFonts w:hint="eastAsia" w:ascii="仿宋" w:hAnsi="仿宋" w:eastAsia="仿宋" w:cs="仿宋"/>
          <w:b/>
          <w:color w:val="auto"/>
          <w:sz w:val="44"/>
          <w:szCs w:val="44"/>
        </w:rPr>
        <w:t xml:space="preserve"> </w:t>
      </w:r>
      <w:r>
        <w:rPr>
          <w:rFonts w:hint="eastAsia" w:ascii="仿宋" w:hAnsi="仿宋" w:eastAsia="仿宋" w:cs="仿宋"/>
          <w:b/>
          <w:bCs/>
          <w:color w:val="auto"/>
          <w:sz w:val="32"/>
          <w:szCs w:val="32"/>
        </w:rPr>
        <w:t>二〇二</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月</w:t>
      </w:r>
    </w:p>
    <w:p>
      <w:pPr>
        <w:spacing w:line="360" w:lineRule="auto"/>
        <w:jc w:val="center"/>
        <w:rPr>
          <w:rFonts w:hint="eastAsia" w:ascii="仿宋" w:hAnsi="仿宋" w:eastAsia="仿宋" w:cs="仿宋"/>
          <w:color w:val="auto"/>
          <w:sz w:val="24"/>
        </w:rPr>
        <w:sectPr>
          <w:headerReference r:id="rId4" w:type="first"/>
          <w:headerReference r:id="rId3" w:type="default"/>
          <w:footerReference r:id="rId5" w:type="even"/>
          <w:pgSz w:w="11906" w:h="16838"/>
          <w:pgMar w:top="873" w:right="1134" w:bottom="873" w:left="1134" w:header="851" w:footer="992" w:gutter="0"/>
          <w:pgBorders>
            <w:top w:val="none" w:sz="0" w:space="0"/>
            <w:left w:val="none" w:sz="0" w:space="0"/>
            <w:bottom w:val="none" w:sz="0" w:space="0"/>
            <w:right w:val="none" w:sz="0" w:space="0"/>
          </w:pgBorders>
          <w:cols w:space="720" w:num="1"/>
          <w:titlePg/>
          <w:docGrid w:linePitch="312" w:charSpace="0"/>
        </w:sectPr>
      </w:pPr>
    </w:p>
    <w:p>
      <w:pPr>
        <w:pStyle w:val="2"/>
        <w:rPr>
          <w:rFonts w:hint="eastAsia" w:ascii="仿宋" w:hAnsi="仿宋" w:eastAsia="仿宋" w:cs="仿宋"/>
          <w:color w:val="auto"/>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第一部分      招标公告</w:t>
      </w:r>
    </w:p>
    <w:p>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第二部分      投标人须知</w:t>
      </w:r>
    </w:p>
    <w:p>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第三部分      采购需求</w:t>
      </w:r>
    </w:p>
    <w:p>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第四部分      评标办法</w:t>
      </w:r>
    </w:p>
    <w:p>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拟签订的合同文本</w:t>
      </w:r>
    </w:p>
    <w:p>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第六部分      应提交的有关格式范例</w:t>
      </w:r>
    </w:p>
    <w:p>
      <w:pPr>
        <w:spacing w:line="360" w:lineRule="auto"/>
        <w:ind w:firstLine="644" w:firstLineChars="229"/>
        <w:jc w:val="center"/>
        <w:rPr>
          <w:rFonts w:hint="eastAsia" w:ascii="仿宋" w:hAnsi="仿宋" w:eastAsia="仿宋" w:cs="仿宋"/>
          <w:b/>
          <w:bCs/>
          <w:color w:val="auto"/>
          <w:sz w:val="24"/>
        </w:rPr>
      </w:pPr>
      <w:bookmarkStart w:id="1" w:name="_Hlt91233176"/>
      <w:bookmarkEnd w:id="1"/>
      <w:bookmarkStart w:id="2" w:name="_Toc91899869"/>
      <w:r>
        <w:rPr>
          <w:rFonts w:hint="eastAsia" w:ascii="仿宋" w:hAnsi="仿宋" w:eastAsia="仿宋" w:cs="仿宋"/>
          <w:b/>
          <w:color w:val="auto"/>
          <w:sz w:val="28"/>
          <w:szCs w:val="28"/>
        </w:rPr>
        <w:t>请各位投标人详细阅读各项条款</w:t>
      </w: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bookmarkEnd w:id="2"/>
    <w:p>
      <w:pPr>
        <w:adjustRightInd/>
        <w:spacing w:line="360" w:lineRule="auto"/>
        <w:jc w:val="center"/>
        <w:outlineLvl w:val="0"/>
        <w:rPr>
          <w:rFonts w:hint="eastAsia" w:ascii="仿宋" w:hAnsi="仿宋" w:eastAsia="仿宋" w:cs="仿宋"/>
          <w:b/>
          <w:color w:val="auto"/>
          <w:sz w:val="36"/>
          <w:szCs w:val="20"/>
        </w:rPr>
      </w:pPr>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color w:val="auto"/>
          <w:sz w:val="24"/>
        </w:rPr>
      </w:pPr>
      <w:r>
        <w:rPr>
          <w:rFonts w:hint="eastAsia" w:ascii="仿宋" w:hAnsi="仿宋" w:eastAsia="仿宋" w:cs="仿宋"/>
          <w:b/>
          <w:bCs/>
          <w:color w:val="auto"/>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u w:val="single"/>
          <w:lang w:eastAsia="zh-CN"/>
        </w:rPr>
        <w:t>诸暨市供销合作总社2025年度农资应急储备服务采购项目</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rPr>
        <w:t>的潜在投标人应在浙江政府采购网“政府采购云平台”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6"/>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07</w:t>
      </w:r>
      <w:r>
        <w:rPr>
          <w:rFonts w:hint="eastAsia" w:ascii="仿宋" w:hAnsi="仿宋" w:eastAsia="仿宋" w:cs="仿宋"/>
          <w:b w:val="0"/>
          <w:bCs/>
          <w:color w:val="auto"/>
          <w:sz w:val="24"/>
          <w:highlight w:val="none"/>
          <w:u w:val="single"/>
          <w:lang w:val="en-US" w:eastAsia="zh-CN"/>
        </w:rPr>
        <w:t>月23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lang w:val="en-US" w:eastAsia="zh-CN"/>
        </w:rPr>
        <w:t>9:30</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pStyle w:val="4"/>
        <w:keepNext w:val="0"/>
        <w:keepLines w:val="0"/>
        <w:pageBreakBefore w:val="0"/>
        <w:kinsoku/>
        <w:wordWrap/>
        <w:overflowPunct/>
        <w:topLinePunct w:val="0"/>
        <w:autoSpaceDE/>
        <w:autoSpaceDN/>
        <w:bidi w:val="0"/>
        <w:adjustRightInd w:val="0"/>
        <w:spacing w:line="360" w:lineRule="exact"/>
        <w:ind w:left="0" w:leftChars="0" w:firstLine="482"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kern w:val="2"/>
          <w:sz w:val="24"/>
          <w:szCs w:val="24"/>
          <w:highlight w:val="none"/>
          <w:lang w:val="en-US" w:eastAsia="zh-CN" w:bidi="ar-SA"/>
        </w:rPr>
        <w:t xml:space="preserve">浙祥腾2025-06-02  </w:t>
      </w:r>
      <w:r>
        <w:rPr>
          <w:rFonts w:hint="eastAsia" w:ascii="仿宋" w:hAnsi="仿宋" w:eastAsia="仿宋" w:cs="仿宋"/>
          <w:b w:val="0"/>
          <w:bCs/>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360" w:lineRule="exact"/>
        <w:ind w:left="0" w:leftChars="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szCs w:val="24"/>
          <w:highlight w:val="none"/>
          <w:lang w:eastAsia="zh-CN"/>
        </w:rPr>
        <w:t>诸暨市供销合作总社2025年度农资应急储备服务采购项目</w:t>
      </w:r>
      <w:r>
        <w:rPr>
          <w:rFonts w:hint="eastAsia" w:ascii="仿宋" w:hAnsi="仿宋" w:eastAsia="仿宋" w:cs="仿宋"/>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360" w:lineRule="exact"/>
        <w:ind w:left="0" w:left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990000</w:t>
      </w:r>
    </w:p>
    <w:p>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2"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kern w:val="2"/>
          <w:sz w:val="24"/>
          <w:szCs w:val="24"/>
          <w:highlight w:val="none"/>
          <w:lang w:val="en-US" w:eastAsia="zh-CN" w:bidi="ar-SA"/>
        </w:rPr>
        <w:t>简要规格描述或项目基本概况介绍、用途：</w:t>
      </w:r>
      <w:r>
        <w:rPr>
          <w:rFonts w:hint="eastAsia" w:ascii="仿宋" w:hAnsi="仿宋" w:eastAsia="仿宋" w:cs="仿宋"/>
          <w:b w:val="0"/>
          <w:bCs/>
          <w:color w:val="auto"/>
          <w:kern w:val="2"/>
          <w:sz w:val="24"/>
          <w:szCs w:val="24"/>
          <w:highlight w:val="none"/>
          <w:lang w:val="en-US" w:eastAsia="zh-CN" w:bidi="ar-SA"/>
        </w:rPr>
        <w:t>诸暨市供销合作总社2025年度农资应急储备服务采购项目，采购预算总金额为人民币玖拾玖万圆（¥990000.00）整，具体详见采购需求</w:t>
      </w:r>
      <w:r>
        <w:rPr>
          <w:rFonts w:hint="eastAsia" w:ascii="仿宋" w:hAnsi="仿宋" w:eastAsia="仿宋" w:cs="仿宋"/>
          <w:b w:val="0"/>
          <w:bCs/>
          <w:color w:val="auto"/>
          <w:sz w:val="24"/>
          <w:szCs w:val="24"/>
          <w:highlight w:val="none"/>
          <w:lang w:val="en-US" w:eastAsia="zh-CN"/>
        </w:rPr>
        <w:t>。</w:t>
      </w:r>
    </w:p>
    <w:p>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2"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
          <w:color w:val="auto"/>
          <w:kern w:val="2"/>
          <w:sz w:val="24"/>
          <w:szCs w:val="24"/>
          <w:highlight w:val="none"/>
          <w:lang w:val="en-US" w:eastAsia="zh-CN" w:bidi="ar-SA"/>
        </w:rPr>
        <w:t>合同履约服务期限：</w:t>
      </w:r>
      <w:bookmarkStart w:id="10" w:name="OLE_LINK2"/>
      <w:r>
        <w:rPr>
          <w:rFonts w:hint="eastAsia" w:ascii="仿宋" w:hAnsi="仿宋" w:eastAsia="仿宋" w:cs="宋体"/>
          <w:color w:val="auto"/>
        </w:rPr>
        <w:t>自合同签订之日起1年</w:t>
      </w:r>
      <w:bookmarkEnd w:id="10"/>
      <w:r>
        <w:rPr>
          <w:rFonts w:hint="eastAsia" w:ascii="仿宋" w:hAnsi="仿宋" w:eastAsia="仿宋" w:cs="仿宋"/>
          <w:b w:val="0"/>
          <w:bCs/>
          <w:color w:val="auto"/>
          <w:kern w:val="2"/>
          <w:sz w:val="24"/>
          <w:szCs w:val="24"/>
          <w:highlight w:val="none"/>
          <w:lang w:val="en-US" w:eastAsia="zh-CN" w:bidi="ar-SA"/>
        </w:rPr>
        <w:t>。</w:t>
      </w:r>
    </w:p>
    <w:p>
      <w:pPr>
        <w:pStyle w:val="18"/>
        <w:keepNext w:val="0"/>
        <w:keepLines w:val="0"/>
        <w:pageBreakBefore w:val="0"/>
        <w:kinsoku/>
        <w:wordWrap/>
        <w:overflowPunct/>
        <w:topLinePunct w:val="0"/>
        <w:autoSpaceDE/>
        <w:autoSpaceDN/>
        <w:bidi w:val="0"/>
        <w:adjustRightInd w:val="0"/>
        <w:spacing w:line="360" w:lineRule="exact"/>
        <w:ind w:left="0" w:leftChars="0" w:firstLine="48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keepNext w:val="0"/>
        <w:keepLines w:val="0"/>
        <w:pageBreakBefore w:val="0"/>
        <w:kinsoku/>
        <w:wordWrap/>
        <w:overflowPunct/>
        <w:topLinePunct w:val="0"/>
        <w:bidi w:val="0"/>
        <w:adjustRightInd w:val="0"/>
        <w:spacing w:line="36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keepNext w:val="0"/>
        <w:keepLines w:val="0"/>
        <w:pageBreakBefore w:val="0"/>
        <w:kinsoku/>
        <w:wordWrap/>
        <w:overflowPunct/>
        <w:topLinePunct w:val="0"/>
        <w:bidi w:val="0"/>
        <w:adjustRightInd w:val="0"/>
        <w:spacing w:line="360" w:lineRule="exact"/>
        <w:ind w:left="0" w:leftChars="0"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 满足《中华人民共和国政府采购法》第二十二条规定</w:t>
      </w:r>
      <w:r>
        <w:rPr>
          <w:rFonts w:hint="eastAsia" w:ascii="仿宋" w:hAnsi="仿宋" w:eastAsia="仿宋" w:cs="仿宋"/>
          <w:bCs/>
          <w:color w:val="auto"/>
          <w:sz w:val="24"/>
          <w:highlight w:val="none"/>
          <w:lang w:eastAsia="zh-CN"/>
        </w:rPr>
        <w:t>；</w:t>
      </w:r>
    </w:p>
    <w:p>
      <w:pPr>
        <w:keepNext w:val="0"/>
        <w:keepLines w:val="0"/>
        <w:pageBreakBefore w:val="0"/>
        <w:kinsoku/>
        <w:wordWrap/>
        <w:overflowPunct/>
        <w:topLinePunct w:val="0"/>
        <w:bidi w:val="0"/>
        <w:adjustRightInd w:val="0"/>
        <w:spacing w:line="360" w:lineRule="exact"/>
        <w:ind w:left="0" w:leftChars="0" w:firstLine="48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z w:val="24"/>
          <w:highlight w:val="none"/>
          <w:lang w:eastAsia="zh-CN"/>
        </w:rPr>
        <w:t>；</w:t>
      </w:r>
    </w:p>
    <w:p>
      <w:pPr>
        <w:pStyle w:val="2"/>
        <w:keepNext w:val="0"/>
        <w:keepLines w:val="0"/>
        <w:pageBreakBefore w:val="0"/>
        <w:kinsoku/>
        <w:wordWrap/>
        <w:overflowPunct/>
        <w:topLinePunct w:val="0"/>
        <w:bidi w:val="0"/>
        <w:adjustRightInd w:val="0"/>
        <w:spacing w:line="36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highlight w:val="none"/>
          <w:lang w:val="en-US"/>
        </w:rPr>
        <w:t>3.</w:t>
      </w:r>
      <w:r>
        <w:rPr>
          <w:rFonts w:hint="eastAsia" w:ascii="仿宋" w:hAnsi="仿宋" w:eastAsia="仿宋" w:cs="仿宋"/>
          <w:bCs/>
          <w:color w:val="auto"/>
          <w:sz w:val="24"/>
          <w:highlight w:val="none"/>
        </w:rPr>
        <w:t>落实政府采购政策需满足的资格要求：标项1：</w:t>
      </w:r>
      <w:r>
        <w:rPr>
          <w:rFonts w:hint="eastAsia" w:ascii="仿宋" w:hAnsi="仿宋" w:eastAsia="仿宋" w:cs="仿宋"/>
          <w:bCs/>
          <w:color w:val="auto"/>
          <w:sz w:val="24"/>
          <w:highlight w:val="none"/>
        </w:rPr>
        <w:sym w:font="Wingdings" w:char="F0FE"/>
      </w:r>
      <w:r>
        <w:rPr>
          <w:rFonts w:hint="eastAsia" w:ascii="仿宋" w:hAnsi="仿宋" w:eastAsia="仿宋" w:cs="仿宋"/>
          <w:bCs/>
          <w:color w:val="auto"/>
          <w:sz w:val="24"/>
          <w:highlight w:val="none"/>
        </w:rPr>
        <w:t>专门面向中小企业</w:t>
      </w:r>
      <w:r>
        <w:rPr>
          <w:rFonts w:hint="eastAsia" w:ascii="仿宋" w:hAnsi="仿宋" w:eastAsia="仿宋" w:cs="仿宋"/>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rPr>
        <w:t>4.本项目的特定资格要求：投标单位需具有农药经营许可证</w:t>
      </w:r>
      <w:r>
        <w:rPr>
          <w:rFonts w:hint="eastAsia" w:ascii="仿宋" w:hAnsi="仿宋" w:eastAsia="仿宋" w:cs="仿宋"/>
          <w:bCs/>
          <w:color w:val="auto"/>
          <w:sz w:val="24"/>
          <w:highlight w:val="none"/>
          <w:lang w:val="en-US" w:eastAsia="zh-CN"/>
        </w:rPr>
        <w:t>。</w:t>
      </w:r>
    </w:p>
    <w:p>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pStyle w:val="4"/>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07</w:t>
      </w:r>
      <w:r>
        <w:rPr>
          <w:rFonts w:hint="eastAsia" w:ascii="仿宋" w:hAnsi="仿宋" w:eastAsia="仿宋" w:cs="仿宋"/>
          <w:b w:val="0"/>
          <w:bCs/>
          <w:color w:val="auto"/>
          <w:sz w:val="24"/>
          <w:highlight w:val="none"/>
          <w:u w:val="single"/>
          <w:lang w:val="en-US" w:eastAsia="zh-CN"/>
        </w:rPr>
        <w:t>月23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12:00 </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val="0"/>
          <w:bCs/>
          <w:color w:val="auto"/>
          <w:sz w:val="24"/>
          <w:highlight w:val="none"/>
          <w:lang w:val="en-US" w:eastAsia="zh-CN"/>
        </w:rPr>
        <w:t>免费</w:t>
      </w:r>
      <w:r>
        <w:rPr>
          <w:rFonts w:hint="eastAsia" w:ascii="仿宋" w:hAnsi="仿宋" w:eastAsia="仿宋" w:cs="仿宋"/>
          <w:snapToGrid w:val="0"/>
          <w:color w:val="auto"/>
          <w:sz w:val="24"/>
          <w:szCs w:val="21"/>
          <w:highlight w:val="none"/>
        </w:rPr>
        <w:t>。</w:t>
      </w:r>
      <w:r>
        <w:rPr>
          <w:rFonts w:hint="eastAsia" w:ascii="仿宋" w:hAnsi="仿宋" w:eastAsia="仿宋" w:cs="仿宋"/>
          <w:color w:val="auto"/>
          <w:sz w:val="24"/>
          <w:highlight w:val="none"/>
        </w:rPr>
        <w:tab/>
      </w:r>
    </w:p>
    <w:p>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pStyle w:val="5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07</w:t>
      </w:r>
      <w:r>
        <w:rPr>
          <w:rFonts w:hint="eastAsia" w:ascii="仿宋" w:hAnsi="仿宋" w:eastAsia="仿宋" w:cs="仿宋"/>
          <w:b w:val="0"/>
          <w:bCs/>
          <w:color w:val="auto"/>
          <w:sz w:val="24"/>
          <w:highlight w:val="none"/>
          <w:u w:val="single"/>
          <w:lang w:val="en-US" w:eastAsia="zh-CN"/>
        </w:rPr>
        <w:t>月23</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pPr>
        <w:pStyle w:val="5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pPr>
        <w:pStyle w:val="5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07</w:t>
      </w:r>
      <w:r>
        <w:rPr>
          <w:rFonts w:hint="eastAsia" w:ascii="仿宋" w:hAnsi="仿宋" w:eastAsia="仿宋" w:cs="仿宋"/>
          <w:b w:val="0"/>
          <w:bCs/>
          <w:color w:val="auto"/>
          <w:sz w:val="24"/>
          <w:highlight w:val="none"/>
          <w:u w:val="single"/>
          <w:lang w:val="en-US" w:eastAsia="zh-CN"/>
        </w:rPr>
        <w:t>月23</w:t>
      </w:r>
      <w:bookmarkStart w:id="401" w:name="_GoBack"/>
      <w:bookmarkEnd w:id="401"/>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pPr>
        <w:pStyle w:val="58"/>
        <w:keepNext w:val="0"/>
        <w:keepLines w:val="0"/>
        <w:pageBreakBefore w:val="0"/>
        <w:kinsoku/>
        <w:wordWrap/>
        <w:overflowPunct/>
        <w:topLinePunct w:val="0"/>
        <w:bidi w:val="0"/>
        <w:spacing w:before="0" w:beforeAutospacing="0" w:after="0" w:afterAutospacing="0" w:line="36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rPr>
        <w:t>开标地点（网址）：</w:t>
      </w:r>
      <w:r>
        <w:rPr>
          <w:rFonts w:hint="eastAsia" w:ascii="仿宋" w:hAnsi="仿宋" w:eastAsia="仿宋" w:cs="仿宋"/>
          <w:color w:val="auto"/>
          <w:kern w:val="2"/>
          <w:sz w:val="24"/>
          <w:szCs w:val="24"/>
          <w:highlight w:val="none"/>
          <w:lang w:val="en-US" w:eastAsia="zh-CN"/>
        </w:rPr>
        <w:t>政府采购云平台</w:t>
      </w:r>
      <w:r>
        <w:rPr>
          <w:rFonts w:hint="eastAsia" w:ascii="仿宋" w:hAnsi="仿宋" w:eastAsia="仿宋" w:cs="仿宋"/>
          <w:color w:val="auto"/>
          <w:highlight w:val="none"/>
        </w:rPr>
        <w:t>（https://www.zcygov.cn/）</w:t>
      </w:r>
    </w:p>
    <w:p>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.其他事项：</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（1）需要落实的政府采购政策：包括节约资源、保护环境、支持创新、促进中小企业发展等，详见招标文件的第二部分投标人须知-总则。</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highlight w:val="none"/>
        </w:rPr>
        <w:t>备份投标文件的制作、递交详见招标文件第二部分第15点—“备份投标文件”；</w:t>
      </w:r>
      <w:r>
        <w:rPr>
          <w:rFonts w:hint="eastAsia" w:ascii="仿宋" w:hAnsi="仿宋" w:eastAsia="仿宋" w:cs="仿宋"/>
          <w:color w:val="auto"/>
          <w:sz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keepNext w:val="0"/>
        <w:keepLines w:val="0"/>
        <w:pageBreakBefore w:val="0"/>
        <w:kinsoku/>
        <w:wordWrap/>
        <w:overflowPunct/>
        <w:topLinePunct w:val="0"/>
        <w:autoSpaceDE/>
        <w:autoSpaceDN/>
        <w:bidi w:val="0"/>
        <w:adjustRightInd w:val="0"/>
        <w:snapToGrid/>
        <w:spacing w:after="157" w:afterLines="50" w:line="30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olor w:val="auto"/>
          <w:u w:val="single"/>
          <w:lang w:eastAsia="zh-CN"/>
        </w:rPr>
      </w:pPr>
      <w:r>
        <w:rPr>
          <w:rFonts w:hint="eastAsia" w:ascii="仿宋" w:hAnsi="仿宋" w:eastAsia="仿宋"/>
          <w:color w:val="auto"/>
        </w:rPr>
        <w:t>名</w:t>
      </w:r>
      <w:r>
        <w:rPr>
          <w:rFonts w:hint="eastAsia" w:ascii="仿宋" w:hAnsi="仿宋" w:eastAsia="仿宋"/>
          <w:color w:val="auto"/>
          <w:lang w:val="en-US" w:eastAsia="zh-CN"/>
        </w:rPr>
        <w:t xml:space="preserve">    </w:t>
      </w:r>
      <w:r>
        <w:rPr>
          <w:rStyle w:val="399"/>
          <w:rFonts w:eastAsia="仿宋" w:cs="Calibri"/>
          <w:color w:val="auto"/>
        </w:rPr>
        <w:t> </w:t>
      </w:r>
      <w:r>
        <w:rPr>
          <w:rStyle w:val="399"/>
          <w:rFonts w:hint="eastAsia" w:eastAsia="仿宋" w:cs="Calibri"/>
          <w:color w:val="auto"/>
          <w:lang w:val="en-US" w:eastAsia="zh-CN"/>
        </w:rPr>
        <w:t xml:space="preserve"> </w:t>
      </w:r>
      <w:r>
        <w:rPr>
          <w:rFonts w:hint="eastAsia" w:ascii="仿宋" w:hAnsi="仿宋" w:eastAsia="仿宋"/>
          <w:color w:val="auto"/>
        </w:rPr>
        <w:t>称：</w:t>
      </w:r>
      <w:r>
        <w:rPr>
          <w:rFonts w:hint="eastAsia" w:ascii="仿宋" w:hAnsi="仿宋" w:eastAsia="仿宋"/>
          <w:color w:val="auto"/>
          <w:lang w:eastAsia="zh-CN"/>
        </w:rPr>
        <w:t>诸暨市供销合作总社</w:t>
      </w:r>
    </w:p>
    <w:p>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default" w:ascii="仿宋" w:hAnsi="仿宋" w:eastAsia="仿宋"/>
          <w:color w:val="auto"/>
          <w:lang w:val="en-US" w:eastAsia="zh-CN"/>
        </w:rPr>
      </w:pPr>
      <w:r>
        <w:rPr>
          <w:rFonts w:hint="eastAsia" w:ascii="仿宋" w:hAnsi="仿宋" w:eastAsia="仿宋"/>
          <w:color w:val="auto"/>
        </w:rPr>
        <w:t>地</w:t>
      </w:r>
      <w:r>
        <w:rPr>
          <w:rFonts w:eastAsia="仿宋" w:cs="Calibri"/>
          <w:color w:val="auto"/>
        </w:rPr>
        <w:t> </w:t>
      </w:r>
      <w:r>
        <w:rPr>
          <w:rFonts w:hint="eastAsia" w:eastAsia="仿宋" w:cs="Calibri"/>
          <w:color w:val="auto"/>
          <w:lang w:val="en-US" w:eastAsia="zh-CN"/>
        </w:rPr>
        <w:t xml:space="preserve">     </w:t>
      </w:r>
      <w:r>
        <w:rPr>
          <w:rFonts w:hint="eastAsia" w:ascii="仿宋" w:hAnsi="仿宋" w:eastAsia="仿宋"/>
          <w:color w:val="auto"/>
        </w:rPr>
        <w:t>址：诸暨市暨阳街道滨江南路11号</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w:t>
      </w:r>
      <w:bookmarkStart w:id="11" w:name="OLE_LINK3"/>
      <w:r>
        <w:rPr>
          <w:rFonts w:hint="eastAsia" w:ascii="仿宋" w:hAnsi="仿宋" w:eastAsia="仿宋" w:cs="仿宋"/>
          <w:color w:val="auto"/>
          <w:sz w:val="24"/>
          <w:highlight w:val="none"/>
          <w:lang w:val="en-US" w:eastAsia="zh-CN"/>
        </w:rPr>
        <w:t>周倩铃 </w:t>
      </w:r>
      <w:bookmarkEnd w:id="11"/>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w:t>
      </w:r>
      <w:bookmarkStart w:id="12" w:name="OLE_LINK4"/>
      <w:r>
        <w:rPr>
          <w:rFonts w:hint="eastAsia" w:ascii="仿宋" w:hAnsi="仿宋" w:eastAsia="仿宋" w:cs="仿宋"/>
          <w:color w:val="auto"/>
          <w:sz w:val="24"/>
          <w:highlight w:val="none"/>
          <w:lang w:val="en-US" w:eastAsia="zh-CN"/>
        </w:rPr>
        <w:t>0575-87609372</w:t>
      </w:r>
      <w:bookmarkEnd w:id="12"/>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w:t>
      </w:r>
      <w:bookmarkStart w:id="13" w:name="OLE_LINK5"/>
      <w:r>
        <w:rPr>
          <w:rFonts w:hint="eastAsia" w:ascii="仿宋" w:hAnsi="仿宋" w:eastAsia="仿宋" w:cs="仿宋"/>
          <w:color w:val="auto"/>
          <w:sz w:val="24"/>
          <w:highlight w:val="none"/>
          <w:lang w:val="en-US" w:eastAsia="zh-CN"/>
        </w:rPr>
        <w:t>徐兴伟</w:t>
      </w:r>
      <w:bookmarkEnd w:id="13"/>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w:t>
      </w:r>
      <w:bookmarkStart w:id="14" w:name="OLE_LINK6"/>
      <w:r>
        <w:rPr>
          <w:rFonts w:hint="eastAsia" w:ascii="仿宋" w:hAnsi="仿宋" w:eastAsia="仿宋" w:cs="仿宋"/>
          <w:color w:val="auto"/>
          <w:sz w:val="24"/>
          <w:highlight w:val="none"/>
          <w:lang w:val="en-US" w:eastAsia="zh-CN"/>
        </w:rPr>
        <w:t>13606568333</w:t>
      </w:r>
      <w:bookmarkEnd w:id="14"/>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浙江祥腾项目管理有限公司</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址：浙江省诸暨市暨阳街道赵四小区785号　</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项目联系人（询问）：傅玲洁 　   　　　　　　　　　　　</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工作电话</w:t>
      </w:r>
      <w:r>
        <w:rPr>
          <w:rFonts w:hint="eastAsia" w:ascii="仿宋" w:hAnsi="仿宋" w:eastAsia="仿宋" w:cs="仿宋"/>
          <w:color w:val="auto"/>
          <w:sz w:val="24"/>
        </w:rPr>
        <w:t>（询问）：15957520358</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质疑联系人： 傅</w:t>
      </w:r>
      <w:r>
        <w:rPr>
          <w:rFonts w:hint="eastAsia" w:ascii="仿宋" w:hAnsi="仿宋" w:eastAsia="仿宋" w:cs="仿宋"/>
          <w:color w:val="auto"/>
          <w:sz w:val="24"/>
          <w:lang w:val="en-US" w:eastAsia="zh-CN"/>
        </w:rPr>
        <w:t>工</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工作电话</w:t>
      </w:r>
      <w:r>
        <w:rPr>
          <w:rFonts w:hint="eastAsia" w:ascii="仿宋" w:hAnsi="仿宋" w:eastAsia="仿宋" w:cs="仿宋"/>
          <w:color w:val="auto"/>
          <w:sz w:val="24"/>
        </w:rPr>
        <w:t>：</w:t>
      </w:r>
      <w:bookmarkStart w:id="15" w:name="OLE_LINK7"/>
      <w:r>
        <w:rPr>
          <w:rFonts w:hint="eastAsia" w:ascii="仿宋" w:hAnsi="仿宋" w:eastAsia="仿宋" w:cs="仿宋"/>
          <w:color w:val="auto"/>
          <w:sz w:val="24"/>
        </w:rPr>
        <w:t>0575-87222698</w:t>
      </w:r>
      <w:bookmarkEnd w:id="15"/>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3.同级政府采购监督管理部门            </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称：诸暨市财政局</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址：诸暨市人民中路356号</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    真：0575-87023633</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 系 人：吕雅玲</w:t>
      </w:r>
    </w:p>
    <w:p>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监督投诉电话：0575-871134614</w:t>
      </w:r>
    </w:p>
    <w:p>
      <w:pPr>
        <w:keepNext w:val="0"/>
        <w:keepLines w:val="0"/>
        <w:pageBreakBefore w:val="0"/>
        <w:widowControl w:val="0"/>
        <w:kinsoku/>
        <w:wordWrap/>
        <w:overflowPunct/>
        <w:topLinePunct w:val="0"/>
        <w:autoSpaceDE/>
        <w:autoSpaceDN/>
        <w:bidi w:val="0"/>
        <w:adjustRightInd w:val="0"/>
        <w:snapToGrid/>
        <w:spacing w:before="157" w:beforeLines="50"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若对项目采购电子交易系统操作有疑问，可登录政府采购云平台（https://www.zcygov.cn/），点击右侧咨询小采，获取采小蜜智能服务管家帮助，或拨打服务热线400-881-7190获取热线服务帮助。</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CA问题联系电话（人工）</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汇信CA 400-888-4636；天谷CA 400-087-8198。</w:t>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第二部分</w:t>
      </w:r>
      <w:bookmarkEnd w:id="7"/>
      <w:r>
        <w:rPr>
          <w:rFonts w:hint="eastAsia" w:ascii="仿宋" w:hAnsi="仿宋" w:eastAsia="仿宋" w:cs="仿宋"/>
          <w:b/>
          <w:color w:val="auto"/>
          <w:sz w:val="36"/>
          <w:szCs w:val="20"/>
        </w:rPr>
        <w:t xml:space="preserve"> 投标人须知</w:t>
      </w:r>
      <w:bookmarkEnd w:id="8"/>
    </w:p>
    <w:p>
      <w:pPr>
        <w:keepNext w:val="0"/>
        <w:keepLines w:val="0"/>
        <w:pageBreakBefore w:val="0"/>
        <w:widowControl w:val="0"/>
        <w:kinsoku/>
        <w:wordWrap/>
        <w:overflowPunct/>
        <w:topLinePunct w:val="0"/>
        <w:autoSpaceDE/>
        <w:autoSpaceDN/>
        <w:bidi w:val="0"/>
        <w:adjustRightInd w:val="0"/>
        <w:snapToGrid w:val="0"/>
        <w:spacing w:after="157" w:afterLines="50" w:line="360" w:lineRule="exact"/>
        <w:ind w:left="0"/>
        <w:jc w:val="center"/>
        <w:textAlignment w:val="auto"/>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color w:val="auto"/>
                <w:sz w:val="24"/>
              </w:rPr>
            </w:pPr>
            <w:r>
              <w:rPr>
                <w:rFonts w:hint="eastAsia" w:ascii="仿宋" w:hAnsi="仿宋" w:eastAsia="仿宋" w:cs="仿宋"/>
                <w:color w:val="auto"/>
                <w:kern w:val="0"/>
                <w:sz w:val="24"/>
                <w:lang w:val="zh-CN"/>
              </w:rPr>
              <w:t>本项目采用</w:t>
            </w:r>
            <w:r>
              <w:rPr>
                <w:rFonts w:hint="eastAsia" w:ascii="仿宋" w:hAnsi="仿宋" w:eastAsia="仿宋" w:cs="仿宋"/>
                <w:color w:val="auto"/>
                <w:kern w:val="0"/>
                <w:sz w:val="24"/>
                <w:u w:val="single"/>
                <w:lang w:val="zh-CN"/>
              </w:rPr>
              <w:t xml:space="preserve">  综合评分法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44"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pStyle w:val="281"/>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color w:val="auto"/>
                <w:kern w:val="0"/>
                <w:lang w:val="zh-CN"/>
              </w:rPr>
            </w:pPr>
            <w:r>
              <w:rPr>
                <w:rFonts w:hint="eastAsia" w:ascii="仿宋" w:hAnsi="仿宋" w:eastAsia="仿宋" w:cs="仿宋"/>
                <w:bCs/>
                <w:color w:val="auto"/>
                <w:kern w:val="0"/>
                <w:lang w:val="zh-CN"/>
              </w:rPr>
              <w:t>①投标文件出现不是唯一的、有选择性投标报价的；</w:t>
            </w:r>
          </w:p>
          <w:p>
            <w:pPr>
              <w:pStyle w:val="281"/>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color w:val="auto"/>
                <w:kern w:val="0"/>
                <w:lang w:val="zh-CN"/>
              </w:rPr>
            </w:pPr>
            <w:r>
              <w:rPr>
                <w:rFonts w:hint="eastAsia" w:ascii="仿宋" w:hAnsi="仿宋" w:eastAsia="仿宋" w:cs="仿宋"/>
                <w:bCs/>
                <w:color w:val="auto"/>
                <w:kern w:val="0"/>
                <w:lang w:val="zh-CN"/>
              </w:rPr>
              <w:t>②投标报价超过招标文件中规定的预算金额或者最高限价的;</w:t>
            </w:r>
          </w:p>
          <w:p>
            <w:pPr>
              <w:pStyle w:val="281"/>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color w:val="auto"/>
                <w:kern w:val="0"/>
                <w:lang w:val="zh-CN"/>
              </w:rPr>
            </w:pPr>
            <w:r>
              <w:rPr>
                <w:rFonts w:hint="eastAsia" w:ascii="仿宋" w:hAnsi="仿宋" w:eastAsia="仿宋" w:cs="仿宋"/>
                <w:bCs/>
                <w:color w:val="auto"/>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color w:val="auto"/>
                <w:kern w:val="0"/>
                <w:lang w:val="zh-CN"/>
              </w:rPr>
            </w:pPr>
            <w:r>
              <w:rPr>
                <w:rFonts w:hint="eastAsia" w:ascii="仿宋" w:hAnsi="仿宋" w:eastAsia="仿宋" w:cs="仿宋"/>
                <w:bCs/>
                <w:color w:val="auto"/>
                <w:kern w:val="0"/>
              </w:rPr>
              <w:t>④投标人对根据修正原则修正后的报价不确认的</w:t>
            </w:r>
            <w:r>
              <w:rPr>
                <w:rFonts w:hint="eastAsia" w:ascii="仿宋" w:hAnsi="仿宋" w:eastAsia="仿宋" w:cs="仿宋"/>
                <w:bCs/>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sz w:val="24"/>
              </w:rPr>
            </w:pPr>
            <w:r>
              <w:rPr>
                <w:rFonts w:hint="eastAsia" w:ascii="仿宋" w:hAnsi="仿宋" w:eastAsia="仿宋" w:cs="仿宋"/>
                <w:color w:val="auto"/>
                <w:kern w:val="0"/>
                <w:sz w:val="24"/>
              </w:rPr>
              <w:t>☐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分包。</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4</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color w:val="auto"/>
              </w:rPr>
            </w:pPr>
            <w:r>
              <w:rPr>
                <w:rFonts w:hint="eastAsia" w:ascii="仿宋" w:hAnsi="仿宋" w:eastAsia="仿宋" w:cs="仿宋"/>
                <w:color w:val="auto"/>
              </w:rPr>
              <w:t>①</w:t>
            </w:r>
            <w:bookmarkStart w:id="16" w:name="OLE_LINK8"/>
            <w:r>
              <w:rPr>
                <w:rFonts w:hint="eastAsia" w:ascii="仿宋" w:hAnsi="仿宋" w:eastAsia="仿宋" w:cs="仿宋"/>
                <w:color w:val="auto"/>
                <w:sz w:val="24"/>
                <w:szCs w:val="24"/>
                <w:highlight w:val="none"/>
              </w:rPr>
              <w:t>符合参加政府采购活动应当具备的一般条件的承诺函</w:t>
            </w:r>
            <w:bookmarkEnd w:id="16"/>
            <w:r>
              <w:rPr>
                <w:rFonts w:hint="eastAsia" w:ascii="仿宋" w:hAnsi="仿宋" w:eastAsia="仿宋" w:cs="仿宋"/>
                <w:color w:val="auto"/>
                <w:sz w:val="24"/>
                <w:szCs w:val="24"/>
                <w:highlight w:val="none"/>
                <w:lang w:eastAsia="zh-CN"/>
              </w:rPr>
              <w:t>；</w:t>
            </w:r>
          </w:p>
          <w:p>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color w:val="auto"/>
              </w:rPr>
            </w:pPr>
            <w:r>
              <w:rPr>
                <w:rFonts w:hint="eastAsia" w:ascii="仿宋" w:hAnsi="仿宋" w:eastAsia="仿宋" w:cs="仿宋"/>
                <w:color w:val="auto"/>
                <w:lang w:eastAsia="zh-CN"/>
              </w:rPr>
              <w:t>②</w:t>
            </w:r>
            <w:r>
              <w:rPr>
                <w:rFonts w:hint="eastAsia" w:ascii="仿宋" w:hAnsi="仿宋" w:eastAsia="仿宋" w:cs="仿宋"/>
                <w:color w:val="auto"/>
              </w:rPr>
              <w:t>落实政府采购政策需满足的资格要求</w:t>
            </w:r>
            <w:r>
              <w:rPr>
                <w:rFonts w:hint="eastAsia" w:ascii="仿宋" w:hAnsi="仿宋" w:eastAsia="仿宋" w:cs="仿宋"/>
                <w:color w:val="auto"/>
                <w:lang w:val="en-US" w:eastAsia="zh-CN"/>
              </w:rPr>
              <w:t>：提供中小企业声明函；</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sz w:val="24"/>
              </w:rPr>
            </w:pPr>
            <w:r>
              <w:rPr>
                <w:rFonts w:hint="eastAsia" w:ascii="仿宋" w:hAnsi="仿宋" w:eastAsia="仿宋" w:cs="仿宋"/>
                <w:color w:val="auto"/>
                <w:sz w:val="24"/>
                <w:lang w:eastAsia="zh-CN"/>
              </w:rPr>
              <w:t>③本</w:t>
            </w:r>
            <w:r>
              <w:rPr>
                <w:rFonts w:hint="eastAsia" w:ascii="仿宋" w:hAnsi="仿宋" w:eastAsia="仿宋" w:cs="仿宋"/>
                <w:color w:val="auto"/>
                <w:sz w:val="24"/>
              </w:rPr>
              <w:t>项目的特定资格要求</w:t>
            </w:r>
            <w:r>
              <w:rPr>
                <w:rFonts w:hint="eastAsia" w:ascii="仿宋" w:hAnsi="仿宋" w:eastAsia="仿宋" w:cs="仿宋"/>
                <w:color w:val="auto"/>
                <w:sz w:val="24"/>
                <w:lang w:eastAsia="zh-CN"/>
              </w:rPr>
              <w:t>：</w:t>
            </w:r>
            <w:r>
              <w:rPr>
                <w:rFonts w:hint="eastAsia" w:ascii="仿宋" w:hAnsi="仿宋" w:eastAsia="仿宋" w:cs="仿宋"/>
                <w:bCs/>
                <w:color w:val="auto"/>
                <w:sz w:val="24"/>
                <w:highlight w:val="none"/>
              </w:rPr>
              <w:t>投标单位需具有农药经营许可证</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color w:val="auto"/>
                <w:kern w:val="0"/>
                <w:szCs w:val="21"/>
              </w:rPr>
            </w:pPr>
            <w:r>
              <w:rPr>
                <w:rFonts w:hint="eastAsia" w:ascii="仿宋" w:hAnsi="仿宋" w:eastAsia="仿宋" w:cs="仿宋"/>
                <w:b/>
                <w:color w:val="auto"/>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5</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color w:val="auto"/>
                <w:lang w:val="zh-CN"/>
              </w:rPr>
            </w:pPr>
            <w:r>
              <w:rPr>
                <w:rFonts w:hint="eastAsia" w:ascii="仿宋" w:hAnsi="仿宋" w:eastAsia="仿宋" w:cs="仿宋"/>
                <w:color w:val="auto"/>
              </w:rPr>
              <w:t>①投标函；</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color w:val="auto"/>
                <w:lang w:val="zh-CN"/>
              </w:rPr>
            </w:pPr>
            <w:r>
              <w:rPr>
                <w:rFonts w:hint="eastAsia" w:ascii="仿宋" w:hAnsi="仿宋" w:eastAsia="仿宋" w:cs="仿宋"/>
                <w:color w:val="auto"/>
              </w:rPr>
              <w:t>②授权委托书或法定代表人（单位负责人、自然人本人）身份证明；</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color w:val="auto"/>
                <w:lang w:val="zh-CN"/>
              </w:rPr>
            </w:pPr>
            <w:r>
              <w:rPr>
                <w:rFonts w:hint="eastAsia" w:ascii="仿宋" w:hAnsi="仿宋" w:eastAsia="仿宋" w:cs="仿宋"/>
                <w:color w:val="auto"/>
              </w:rPr>
              <w:t>③联合协议（如需）；</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color w:val="auto"/>
                <w:lang w:val="zh-CN"/>
              </w:rPr>
            </w:pPr>
            <w:r>
              <w:rPr>
                <w:rFonts w:hint="eastAsia" w:ascii="仿宋" w:hAnsi="仿宋" w:eastAsia="仿宋" w:cs="仿宋"/>
                <w:color w:val="auto"/>
              </w:rPr>
              <w:t>④分包意向协议（如需）；</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color w:val="auto"/>
                <w:lang w:val="zh-CN"/>
              </w:rPr>
            </w:pPr>
            <w:r>
              <w:rPr>
                <w:rFonts w:hint="eastAsia" w:ascii="仿宋" w:hAnsi="仿宋" w:eastAsia="仿宋" w:cs="仿宋"/>
                <w:color w:val="auto"/>
              </w:rPr>
              <w:t>⑤符合性审查资料；</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color w:val="auto"/>
                <w:lang w:val="zh-CN"/>
              </w:rPr>
            </w:pPr>
            <w:r>
              <w:rPr>
                <w:rFonts w:hint="eastAsia" w:ascii="仿宋" w:hAnsi="仿宋" w:eastAsia="仿宋" w:cs="仿宋"/>
                <w:color w:val="auto"/>
              </w:rPr>
              <w:t>⑥评标标准相应的商务技术资料（如需）；</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color w:val="auto"/>
                <w:lang w:val="zh-CN"/>
              </w:rPr>
            </w:pPr>
            <w:r>
              <w:rPr>
                <w:rFonts w:hint="eastAsia" w:ascii="仿宋" w:hAnsi="仿宋" w:eastAsia="仿宋" w:cs="仿宋"/>
                <w:color w:val="auto"/>
              </w:rPr>
              <w:t>⑦商务技术偏离表；</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color w:val="auto"/>
                <w:lang w:val="zh-CN"/>
              </w:rPr>
            </w:pPr>
            <w:r>
              <w:rPr>
                <w:rFonts w:hint="eastAsia" w:ascii="仿宋" w:hAnsi="仿宋" w:eastAsia="仿宋" w:cs="仿宋"/>
                <w:color w:val="auto"/>
                <w:lang w:val="zh-CN"/>
              </w:rPr>
              <w:t>⑧政府采购供应商廉洁自律承诺书。</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lang w:val="zh-CN"/>
              </w:rPr>
            </w:pPr>
            <w:r>
              <w:rPr>
                <w:rFonts w:hint="eastAsia" w:ascii="仿宋" w:hAnsi="仿宋" w:eastAsia="仿宋" w:cs="仿宋"/>
                <w:b/>
                <w:color w:val="auto"/>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6</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81"/>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color w:val="auto"/>
              </w:rPr>
            </w:pPr>
            <w:r>
              <w:rPr>
                <w:rFonts w:hint="eastAsia" w:ascii="仿宋" w:hAnsi="仿宋" w:eastAsia="仿宋" w:cs="仿宋"/>
                <w:color w:val="auto"/>
              </w:rPr>
              <w:t>①开标一览表（报价表）；</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w:t>
            </w:r>
            <w:r>
              <w:rPr>
                <w:rFonts w:hint="eastAsia" w:ascii="仿宋" w:hAnsi="仿宋" w:eastAsia="仿宋" w:cs="仿宋"/>
                <w:b/>
                <w:color w:val="auto"/>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sz w:val="24"/>
                <w:szCs w:val="20"/>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 xml:space="preserve"> A不要求提供</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仿宋" w:hAnsi="仿宋" w:eastAsia="仿宋" w:cs="仿宋"/>
                <w:color w:val="auto"/>
                <w:sz w:val="24"/>
              </w:rPr>
              <w:t>☐</w:t>
            </w:r>
            <w:r>
              <w:rPr>
                <w:rFonts w:hint="eastAsia" w:ascii="仿宋" w:hAnsi="仿宋" w:eastAsia="仿宋" w:cs="仿宋"/>
                <w:color w:val="auto"/>
                <w:kern w:val="0"/>
                <w:sz w:val="24"/>
              </w:rPr>
              <w:t>B要求提供：</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样品的评审方法以及评审标准</w:t>
            </w:r>
            <w:r>
              <w:rPr>
                <w:rFonts w:hint="eastAsia" w:ascii="仿宋" w:hAnsi="仿宋" w:eastAsia="仿宋" w:cs="仿宋"/>
                <w:snapToGrid w:val="0"/>
                <w:color w:val="auto"/>
                <w:kern w:val="28"/>
                <w:sz w:val="24"/>
              </w:rPr>
              <w:t>：</w:t>
            </w:r>
            <w:r>
              <w:rPr>
                <w:rFonts w:hint="eastAsia" w:ascii="仿宋" w:hAnsi="仿宋" w:eastAsia="仿宋" w:cs="仿宋"/>
                <w:color w:val="auto"/>
                <w:kern w:val="0"/>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是否需要随样品提交检测报告：</w:t>
            </w: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color w:val="auto"/>
                <w:sz w:val="24"/>
              </w:rPr>
            </w:pPr>
            <w:r>
              <w:rPr>
                <w:rFonts w:hint="eastAsia" w:ascii="仿宋" w:hAnsi="仿宋" w:eastAsia="仿宋" w:cs="仿宋"/>
                <w:color w:val="auto"/>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300" w:lineRule="exact"/>
              <w:ind w:left="0"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p>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B组织。</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本项目方案讲解演示</w:t>
            </w:r>
            <w:r>
              <w:rPr>
                <w:rFonts w:hint="eastAsia" w:ascii="仿宋" w:hAnsi="仿宋" w:eastAsia="仿宋" w:cs="仿宋"/>
                <w:color w:val="auto"/>
                <w:kern w:val="0"/>
                <w:sz w:val="24"/>
                <w:highlight w:val="none"/>
                <w:lang w:eastAsia="zh-CN"/>
              </w:rPr>
              <w:t>可</w:t>
            </w:r>
            <w:r>
              <w:rPr>
                <w:rFonts w:hint="eastAsia" w:ascii="仿宋" w:hAnsi="仿宋" w:eastAsia="仿宋" w:cs="仿宋"/>
                <w:color w:val="auto"/>
                <w:kern w:val="0"/>
                <w:sz w:val="24"/>
                <w:highlight w:val="none"/>
              </w:rPr>
              <w:t>采用U盘</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光盘演示</w:t>
            </w:r>
            <w:r>
              <w:rPr>
                <w:rFonts w:hint="eastAsia" w:ascii="仿宋" w:hAnsi="仿宋" w:eastAsia="仿宋" w:cs="仿宋"/>
                <w:color w:val="auto"/>
                <w:kern w:val="0"/>
                <w:sz w:val="24"/>
                <w:highlight w:val="none"/>
                <w:lang w:eastAsia="zh-CN"/>
              </w:rPr>
              <w:t>或现场演示</w:t>
            </w:r>
            <w:r>
              <w:rPr>
                <w:rFonts w:hint="eastAsia" w:ascii="仿宋" w:hAnsi="仿宋" w:eastAsia="仿宋" w:cs="仿宋"/>
                <w:color w:val="auto"/>
                <w:kern w:val="0"/>
                <w:sz w:val="24"/>
                <w:highlight w:val="none"/>
              </w:rPr>
              <w:t>。投标人须通过现场或邮寄方式递交此项目演示视频存储介质，请各投标人在邮寄过程中自行保护好隐私，并确保在投标截止时间前寄到收件人处。每个投标人演示时间不超过1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分钟。</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本项目不收取投标保证金。</w:t>
            </w:r>
          </w:p>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color w:val="auto"/>
              </w:rPr>
            </w:pPr>
            <w:r>
              <w:rPr>
                <w:rFonts w:hint="eastAsia" w:ascii="仿宋" w:hAnsi="仿宋" w:eastAsia="仿宋" w:cs="仿宋"/>
                <w:color w:val="auto"/>
                <w:kern w:val="0"/>
                <w:sz w:val="24"/>
                <w:highlight w:val="none"/>
                <w:lang w:val="en-US" w:eastAsia="zh-CN"/>
              </w:rPr>
              <w:t>履约保证金：按采购需求要求执行。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color w:val="auto"/>
              </w:rPr>
            </w:pPr>
            <w:r>
              <w:rPr>
                <w:rFonts w:hint="eastAsia" w:ascii="仿宋" w:hAnsi="仿宋" w:eastAsia="仿宋" w:cs="仿宋"/>
                <w:color w:val="auto"/>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color w:val="auto"/>
                <w:kern w:val="0"/>
                <w:sz w:val="24"/>
              </w:rPr>
              <w:t>☐A</w:t>
            </w:r>
            <w:r>
              <w:rPr>
                <w:rFonts w:hint="eastAsia" w:ascii="仿宋" w:hAnsi="仿宋" w:eastAsia="仿宋" w:cs="仿宋"/>
                <w:color w:val="auto"/>
                <w:sz w:val="24"/>
              </w:rPr>
              <w:t>货物类</w:t>
            </w:r>
            <w:r>
              <w:rPr>
                <w:rFonts w:hint="eastAsia" w:ascii="仿宋" w:hAnsi="仿宋" w:eastAsia="仿宋" w:cs="仿宋"/>
                <w:color w:val="auto"/>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color w:val="auto"/>
                <w:lang w:val="en-US" w:eastAsia="zh-CN"/>
              </w:rPr>
            </w:pPr>
            <w:r>
              <w:rPr>
                <w:rFonts w:hint="eastAsia" w:ascii="仿宋" w:hAnsi="仿宋" w:eastAsia="仿宋" w:cs="仿宋"/>
                <w:color w:val="auto"/>
                <w:kern w:val="0"/>
                <w:sz w:val="24"/>
              </w:rPr>
              <w:t>标的</w:t>
            </w:r>
            <w:r>
              <w:rPr>
                <w:rFonts w:hint="eastAsia" w:ascii="仿宋" w:hAnsi="仿宋" w:eastAsia="仿宋" w:cs="仿宋"/>
                <w:color w:val="auto"/>
                <w:kern w:val="0"/>
                <w:sz w:val="24"/>
                <w:lang w:val="en-US" w:eastAsia="zh-CN"/>
              </w:rPr>
              <w:t>:</w:t>
            </w:r>
            <w:r>
              <w:rPr>
                <w:rFonts w:hint="eastAsia" w:ascii="仿宋" w:hAnsi="仿宋" w:eastAsia="仿宋" w:cs="仿宋"/>
                <w:color w:val="auto"/>
                <w:sz w:val="24"/>
                <w:szCs w:val="24"/>
                <w:u w:val="single"/>
                <w:lang w:eastAsia="zh-CN"/>
              </w:rPr>
              <w:t>诸暨市供销合作总社2025年度农资应急储备服务采购项目</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eastAsia="zh-CN"/>
              </w:rPr>
              <w:t>其他未列明行业</w:t>
            </w:r>
            <w:r>
              <w:rPr>
                <w:rFonts w:hint="eastAsia" w:ascii="仿宋" w:hAnsi="仿宋" w:eastAsia="仿宋" w:cs="仿宋"/>
                <w:color w:val="auto"/>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color w:val="auto"/>
                <w:sz w:val="24"/>
                <w:szCs w:val="24"/>
                <w:u w:val="single"/>
                <w:lang w:val="en-US" w:eastAsia="zh-CN"/>
              </w:rPr>
              <w:t>其他未列明</w:t>
            </w:r>
            <w:r>
              <w:rPr>
                <w:rFonts w:hint="eastAsia" w:ascii="仿宋" w:hAnsi="仿宋" w:eastAsia="仿宋" w:cs="仿宋"/>
                <w:color w:val="auto"/>
                <w:kern w:val="0"/>
                <w:sz w:val="24"/>
                <w:u w:val="none"/>
                <w:lang w:val="en-US" w:eastAsia="zh-CN"/>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14</w:t>
            </w:r>
          </w:p>
        </w:tc>
        <w:tc>
          <w:tcPr>
            <w:tcW w:w="181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712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auto"/>
                <w:sz w:val="24"/>
              </w:rPr>
            </w:pPr>
            <w:r>
              <w:rPr>
                <w:rFonts w:hint="eastAsia" w:ascii="仿宋" w:hAnsi="仿宋" w:eastAsia="仿宋" w:cs="仿宋"/>
                <w:color w:val="auto"/>
                <w:sz w:val="24"/>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4"/>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浙江祥腾项目管理有限公司</w:t>
            </w:r>
            <w:r>
              <w:rPr>
                <w:rFonts w:hint="eastAsia" w:ascii="仿宋" w:hAnsi="仿宋" w:eastAsia="仿宋" w:cs="仿宋"/>
                <w:b/>
                <w:color w:val="auto"/>
                <w:sz w:val="24"/>
                <w:szCs w:val="24"/>
              </w:rPr>
              <w:t>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"mailto:zjztb001@aliyun.com" </w:instrText>
            </w:r>
            <w:r>
              <w:rPr>
                <w:rFonts w:hint="eastAsia" w:ascii="仿宋" w:hAnsi="仿宋" w:eastAsia="仿宋" w:cs="仿宋"/>
                <w:color w:val="auto"/>
              </w:rPr>
              <w:fldChar w:fldCharType="separate"/>
            </w:r>
            <w:r>
              <w:rPr>
                <w:rStyle w:val="76"/>
                <w:rFonts w:hint="eastAsia" w:ascii="仿宋" w:hAnsi="仿宋" w:eastAsia="仿宋" w:cs="仿宋"/>
                <w:b/>
                <w:snapToGrid/>
                <w:color w:val="auto"/>
                <w:kern w:val="2"/>
                <w:sz w:val="24"/>
                <w:szCs w:val="24"/>
                <w:lang w:val="en-US" w:eastAsia="zh-CN"/>
              </w:rPr>
              <w:t>1114971963@qq.com</w:t>
            </w:r>
            <w:r>
              <w:rPr>
                <w:rStyle w:val="76"/>
                <w:rFonts w:hint="eastAsia" w:ascii="仿宋" w:hAnsi="仿宋" w:eastAsia="仿宋" w:cs="仿宋"/>
                <w:b/>
                <w:snapToGrid/>
                <w:color w:val="auto"/>
                <w:kern w:val="2"/>
                <w:sz w:val="24"/>
                <w:szCs w:val="24"/>
              </w:rPr>
              <w:fldChar w:fldCharType="end"/>
            </w:r>
            <w:r>
              <w:rPr>
                <w:rFonts w:hint="eastAsia" w:ascii="仿宋" w:hAnsi="仿宋" w:eastAsia="仿宋" w:cs="仿宋"/>
                <w:b/>
                <w:color w:val="auto"/>
                <w:sz w:val="24"/>
                <w:szCs w:val="24"/>
              </w:rPr>
              <w:t>）。</w:t>
            </w:r>
          </w:p>
          <w:p>
            <w:pPr>
              <w:pStyle w:val="4"/>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2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2"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pStyle w:val="4"/>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color w:val="auto"/>
                <w:kern w:val="28"/>
                <w:sz w:val="24"/>
                <w:szCs w:val="24"/>
                <w:lang w:val="en-US" w:eastAsia="zh-CN" w:bidi="ar-SA"/>
              </w:rPr>
            </w:pPr>
            <w:r>
              <w:rPr>
                <w:rFonts w:hint="eastAsia" w:ascii="仿宋" w:hAnsi="仿宋" w:eastAsia="仿宋" w:cs="仿宋"/>
                <w:b/>
                <w:bCs/>
                <w:snapToGrid w:val="0"/>
                <w:color w:val="auto"/>
                <w:kern w:val="28"/>
                <w:sz w:val="24"/>
                <w:szCs w:val="24"/>
                <w:lang w:val="en-US" w:eastAsia="zh-CN" w:bidi="ar-SA"/>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80"/>
              <w:pageBreakBefore w:val="0"/>
              <w:widowControl w:val="0"/>
              <w:numPr>
                <w:ilvl w:val="0"/>
                <w:numId w:val="0"/>
              </w:numPr>
              <w:kinsoku/>
              <w:wordWrap/>
              <w:overflowPunct/>
              <w:topLinePunct w:val="0"/>
              <w:autoSpaceDE/>
              <w:autoSpaceDN/>
              <w:bidi w:val="0"/>
              <w:adjustRightInd/>
              <w:spacing w:line="360" w:lineRule="exact"/>
              <w:ind w:leftChars="0"/>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1、招标代理服务费由中标人支付，具体收费标准按国家发改委【2011】534号文件和国家计委【2002】1980号文件执行，收费基数为合同总金额。招标代理服务费=中标金额*1.5%，不足3000元按3000元收取。</w:t>
            </w:r>
          </w:p>
          <w:p>
            <w:pPr>
              <w:keepNext w:val="0"/>
              <w:keepLines w:val="0"/>
              <w:pageBreakBefore w:val="0"/>
              <w:widowControl w:val="0"/>
              <w:kinsoku/>
              <w:wordWrap/>
              <w:overflowPunct/>
              <w:topLinePunct w:val="0"/>
              <w:autoSpaceDE/>
              <w:autoSpaceDN/>
              <w:bidi w:val="0"/>
              <w:adjustRightInd w:val="0"/>
              <w:spacing w:line="360" w:lineRule="exact"/>
              <w:ind w:left="0"/>
              <w:textAlignment w:val="auto"/>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2、以上费用由投标人在报价中一并考虑，在领取中标通知书前付清。</w:t>
            </w:r>
          </w:p>
        </w:tc>
      </w:tr>
    </w:tbl>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rPr>
      </w:pPr>
    </w:p>
    <w:p>
      <w:pPr>
        <w:pStyle w:val="6"/>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color w:val="auto"/>
          <w:lang w:val="en-US"/>
        </w:rPr>
      </w:pPr>
    </w:p>
    <w:bookmarkEnd w:id="9"/>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bookmarkStart w:id="17" w:name="第三部分"/>
      <w:bookmarkStart w:id="18" w:name="_Toc164416483"/>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p>
    <w:p>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32"/>
          <w:szCs w:val="20"/>
        </w:rPr>
      </w:pPr>
    </w:p>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color w:val="auto"/>
          <w:sz w:val="28"/>
          <w:szCs w:val="18"/>
        </w:rPr>
      </w:pPr>
    </w:p>
    <w:p>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color w:val="auto"/>
          <w:sz w:val="36"/>
          <w:szCs w:val="21"/>
        </w:rPr>
      </w:pPr>
    </w:p>
    <w:p>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color w:val="auto"/>
          <w:sz w:val="36"/>
          <w:szCs w:val="21"/>
        </w:rPr>
      </w:pPr>
    </w:p>
    <w:p>
      <w:pPr>
        <w:pStyle w:val="61"/>
        <w:rPr>
          <w:rFonts w:hint="eastAsia" w:ascii="仿宋" w:hAnsi="仿宋" w:eastAsia="仿宋" w:cs="仿宋"/>
          <w:b/>
          <w:color w:val="auto"/>
          <w:sz w:val="36"/>
          <w:szCs w:val="21"/>
        </w:rPr>
      </w:pPr>
    </w:p>
    <w:p>
      <w:pPr>
        <w:rPr>
          <w:rFonts w:hint="eastAsia" w:ascii="仿宋" w:hAnsi="仿宋" w:eastAsia="仿宋" w:cs="仿宋"/>
          <w:b/>
          <w:color w:val="auto"/>
          <w:sz w:val="36"/>
          <w:szCs w:val="21"/>
        </w:rPr>
      </w:pPr>
    </w:p>
    <w:p>
      <w:pPr>
        <w:pStyle w:val="61"/>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color w:val="auto"/>
          <w:sz w:val="36"/>
          <w:szCs w:val="21"/>
        </w:rPr>
      </w:pPr>
    </w:p>
    <w:p>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color w:val="auto"/>
          <w:sz w:val="36"/>
          <w:szCs w:val="21"/>
        </w:rPr>
      </w:pPr>
    </w:p>
    <w:p>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color w:val="auto"/>
          <w:sz w:val="36"/>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6"/>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6"/>
          <w:szCs w:val="21"/>
        </w:rPr>
      </w:pPr>
    </w:p>
    <w:p>
      <w:pPr>
        <w:rPr>
          <w:rFonts w:hint="eastAsia" w:ascii="仿宋" w:hAnsi="仿宋" w:eastAsia="仿宋" w:cs="仿宋"/>
          <w:b/>
          <w:color w:val="auto"/>
          <w:sz w:val="36"/>
          <w:szCs w:val="21"/>
        </w:rPr>
      </w:pPr>
      <w:r>
        <w:rPr>
          <w:rFonts w:hint="eastAsia" w:ascii="仿宋" w:hAnsi="仿宋" w:eastAsia="仿宋" w:cs="仿宋"/>
          <w:b/>
          <w:color w:val="auto"/>
          <w:sz w:val="36"/>
          <w:szCs w:val="21"/>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6"/>
          <w:szCs w:val="21"/>
        </w:rPr>
      </w:pPr>
      <w:r>
        <w:rPr>
          <w:rFonts w:hint="eastAsia" w:ascii="仿宋" w:hAnsi="仿宋" w:eastAsia="仿宋" w:cs="仿宋"/>
          <w:b/>
          <w:color w:val="auto"/>
          <w:sz w:val="36"/>
          <w:szCs w:val="21"/>
        </w:rPr>
        <w:t>一、总则</w:t>
      </w:r>
    </w:p>
    <w:p>
      <w:pPr>
        <w:keepNext w:val="0"/>
        <w:keepLines w:val="0"/>
        <w:pageBreakBefore w:val="0"/>
        <w:widowControl w:val="0"/>
        <w:kinsoku/>
        <w:wordWrap/>
        <w:overflowPunct/>
        <w:topLinePunct w:val="0"/>
        <w:autoSpaceDE/>
        <w:autoSpaceDN/>
        <w:bidi w:val="0"/>
        <w:snapToGrid w:val="0"/>
        <w:spacing w:line="350" w:lineRule="exact"/>
        <w:ind w:left="0" w:leftChars="0"/>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keepNext w:val="0"/>
        <w:keepLines w:val="0"/>
        <w:pageBreakBefore w:val="0"/>
        <w:widowControl w:val="0"/>
        <w:kinsoku/>
        <w:wordWrap/>
        <w:overflowPunct/>
        <w:topLinePunct w:val="0"/>
        <w:autoSpaceDE/>
        <w:autoSpaceDN/>
        <w:bidi w:val="0"/>
        <w:snapToGrid w:val="0"/>
        <w:spacing w:line="350" w:lineRule="exact"/>
        <w:ind w:left="0" w:leftChars="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keepNext w:val="0"/>
        <w:keepLines w:val="0"/>
        <w:pageBreakBefore w:val="0"/>
        <w:widowControl w:val="0"/>
        <w:kinsoku/>
        <w:wordWrap/>
        <w:overflowPunct/>
        <w:topLinePunct w:val="0"/>
        <w:autoSpaceDE/>
        <w:autoSpaceDN/>
        <w:bidi w:val="0"/>
        <w:adjustRightInd/>
        <w:spacing w:line="350" w:lineRule="exact"/>
        <w:ind w:left="0" w:leftChars="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rPr>
        <w:t>” 系指适用本项目的要求，“☐” 系指不适用本项目的要求。</w:t>
      </w:r>
    </w:p>
    <w:p>
      <w:pPr>
        <w:keepNext w:val="0"/>
        <w:keepLines w:val="0"/>
        <w:pageBreakBefore w:val="0"/>
        <w:kinsoku/>
        <w:wordWrap/>
        <w:overflowPunct/>
        <w:topLinePunct w:val="0"/>
        <w:bidi w:val="0"/>
        <w:spacing w:line="350" w:lineRule="exact"/>
        <w:ind w:left="0" w:leftChars="0"/>
        <w:textAlignment w:val="auto"/>
        <w:rPr>
          <w:rFonts w:hint="eastAsia" w:ascii="仿宋" w:hAnsi="仿宋" w:eastAsia="仿宋" w:cs="仿宋"/>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 支持绿色发展</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3.3支持中小企业发展</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color w:val="auto"/>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color w:val="auto"/>
          <w:sz w:val="24"/>
        </w:rPr>
        <w:t>扣除优惠政策。</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3.3.7中小企业享受扶持政策获得政府采购合同的，小微企业不得将合同分包给大中型企业，中型企业不得将合同分包给大型企业。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3.3.8采购人严格贯彻落实《保障中小企业款项支付条例》，按规定向中小企业支付款项。</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50" w:lineRule="exact"/>
        <w:ind w:left="0" w:leftChars="0"/>
        <w:textAlignment w:val="auto"/>
        <w:rPr>
          <w:rFonts w:hint="eastAsia" w:ascii="仿宋" w:hAnsi="仿宋" w:eastAsia="仿宋" w:cs="仿宋"/>
          <w:color w:val="auto"/>
          <w:sz w:val="24"/>
        </w:rPr>
      </w:pPr>
      <w:r>
        <w:rPr>
          <w:rFonts w:hint="eastAsia" w:ascii="仿宋" w:hAnsi="仿宋" w:eastAsia="仿宋" w:cs="仿宋"/>
          <w:b/>
          <w:color w:val="auto"/>
          <w:sz w:val="24"/>
        </w:rPr>
        <w:t>4. 询问、质疑、投诉</w:t>
      </w:r>
    </w:p>
    <w:p>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b/>
          <w:color w:val="auto"/>
          <w:sz w:val="24"/>
        </w:rPr>
      </w:pPr>
      <w:r>
        <w:rPr>
          <w:rFonts w:hint="eastAsia" w:ascii="仿宋" w:hAnsi="仿宋" w:eastAsia="仿宋" w:cs="仿宋"/>
          <w:color w:val="auto"/>
          <w:kern w:val="0"/>
          <w:sz w:val="24"/>
          <w:lang w:val="zh-CN"/>
        </w:rPr>
        <w:t>4.1供应商询问</w:t>
      </w:r>
    </w:p>
    <w:p>
      <w:pPr>
        <w:keepNext w:val="0"/>
        <w:keepLines w:val="0"/>
        <w:pageBreakBefore w:val="0"/>
        <w:kinsoku/>
        <w:wordWrap/>
        <w:overflowPunct/>
        <w:topLinePunct w:val="0"/>
        <w:autoSpaceDE w:val="0"/>
        <w:autoSpaceDN w:val="0"/>
        <w:bidi w:val="0"/>
        <w:spacing w:line="35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350" w:lineRule="exact"/>
        <w:ind w:left="0" w:leftChars="0" w:firstLine="480" w:firstLineChars="200"/>
        <w:jc w:val="lef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8"/>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4"/>
        <w:keepNext w:val="0"/>
        <w:keepLines w:val="0"/>
        <w:pageBreakBefore w:val="0"/>
        <w:kinsoku/>
        <w:wordWrap/>
        <w:overflowPunct/>
        <w:topLinePunct w:val="0"/>
        <w:bidi w:val="0"/>
        <w:spacing w:line="350" w:lineRule="exact"/>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4.2.2.4针对采购文件中特定资格条件、采购需求、评分办法提出的质疑，应向采购人提出；对采购文件中其他内容、采购过程、采购结果提出的质疑，应向采购代理机构提出。</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4.2.3.1供应商的姓名或者名称、地址、邮编、联系人及联系电话；</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4.2.3.2质疑项目的名称、编号；</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4.2.3.3具体、明确的质疑事项和与质疑事项相关的请求；</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4.2.3.4事实依据；</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4.2.3.5必要的法律依据；</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3.6提出质疑的日期。</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4.2.5询问或者质疑事项可能影响采购结果的，采购人应当暂停签订合同，已经签订合同的，应当中止履行合同。</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4.3质疑供应商投诉</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4.3.2供应商投诉的事项不得超出已质疑事项的范围，基于质疑答复内容提出的投诉事项除外。</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4.3.3供应商投诉应当有明确的请求和必要的证明材料。</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4.3.5 以联合体形式参加政府采购活动的，其投诉应当由组成联合体的所有供应商共同提出。投诉书范本及制作说明详见附件3。</w:t>
      </w:r>
    </w:p>
    <w:p>
      <w:pPr>
        <w:pStyle w:val="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50" w:lineRule="exact"/>
        <w:ind w:left="0" w:leftChars="0"/>
        <w:jc w:val="center"/>
        <w:textAlignment w:val="auto"/>
        <w:outlineLvl w:val="0"/>
        <w:rPr>
          <w:rFonts w:hint="eastAsia" w:ascii="仿宋" w:hAnsi="仿宋" w:eastAsia="仿宋" w:cs="仿宋"/>
          <w:b/>
          <w:color w:val="auto"/>
          <w:sz w:val="28"/>
          <w:szCs w:val="18"/>
        </w:rPr>
      </w:pPr>
      <w:r>
        <w:rPr>
          <w:rFonts w:hint="eastAsia" w:ascii="仿宋" w:hAnsi="仿宋" w:eastAsia="仿宋" w:cs="仿宋"/>
          <w:b/>
          <w:color w:val="auto"/>
          <w:sz w:val="32"/>
          <w:szCs w:val="20"/>
        </w:rPr>
        <w:t xml:space="preserve">      </w:t>
      </w:r>
      <w:r>
        <w:rPr>
          <w:rFonts w:hint="eastAsia" w:ascii="仿宋" w:hAnsi="仿宋" w:eastAsia="仿宋" w:cs="仿宋"/>
          <w:b/>
          <w:color w:val="auto"/>
          <w:sz w:val="28"/>
          <w:szCs w:val="18"/>
        </w:rPr>
        <w:t>二、招标文件的构成、澄清、补充、修改</w:t>
      </w:r>
    </w:p>
    <w:p>
      <w:pPr>
        <w:pStyle w:val="4"/>
        <w:keepNext w:val="0"/>
        <w:keepLines w:val="0"/>
        <w:pageBreakBefore w:val="0"/>
        <w:widowControl w:val="0"/>
        <w:kinsoku/>
        <w:wordWrap/>
        <w:overflowPunct/>
        <w:topLinePunct w:val="0"/>
        <w:autoSpaceDE/>
        <w:autoSpaceDN/>
        <w:bidi w:val="0"/>
        <w:spacing w:line="35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4"/>
        <w:keepNext w:val="0"/>
        <w:keepLines w:val="0"/>
        <w:pageBreakBefore w:val="0"/>
        <w:widowControl w:val="0"/>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keepNext w:val="0"/>
        <w:keepLines w:val="0"/>
        <w:pageBreakBefore w:val="0"/>
        <w:widowControl w:val="0"/>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澄清、补充、修改的内容为招标文件的组成部分</w:t>
      </w:r>
      <w:r>
        <w:rPr>
          <w:rFonts w:hint="eastAsia" w:ascii="仿宋" w:hAnsi="仿宋" w:eastAsia="仿宋" w:cs="仿宋"/>
          <w:color w:val="auto"/>
          <w:sz w:val="24"/>
        </w:rPr>
        <w:t>。</w:t>
      </w:r>
    </w:p>
    <w:p>
      <w:pPr>
        <w:pStyle w:val="4"/>
        <w:keepNext w:val="0"/>
        <w:keepLines w:val="0"/>
        <w:pageBreakBefore w:val="0"/>
        <w:widowControl w:val="0"/>
        <w:kinsoku/>
        <w:wordWrap/>
        <w:overflowPunct/>
        <w:topLinePunct w:val="0"/>
        <w:autoSpaceDE/>
        <w:autoSpaceDN/>
        <w:bidi w:val="0"/>
        <w:spacing w:line="35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招标文件的澄清、补充、修改</w:t>
      </w:r>
    </w:p>
    <w:p>
      <w:pPr>
        <w:pStyle w:val="163"/>
        <w:keepNext w:val="0"/>
        <w:keepLines w:val="0"/>
        <w:pageBreakBefore w:val="0"/>
        <w:widowControl w:val="0"/>
        <w:kinsoku/>
        <w:wordWrap/>
        <w:overflowPunct/>
        <w:topLinePunct w:val="0"/>
        <w:autoSpaceDE/>
        <w:autoSpaceDN/>
        <w:bidi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pPr>
        <w:pStyle w:val="163"/>
        <w:keepNext w:val="0"/>
        <w:keepLines w:val="0"/>
        <w:pageBreakBefore w:val="0"/>
        <w:widowControl w:val="0"/>
        <w:kinsoku/>
        <w:wordWrap/>
        <w:overflowPunct/>
        <w:topLinePunct w:val="0"/>
        <w:autoSpaceDE/>
        <w:autoSpaceDN/>
        <w:bidi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keepNext w:val="0"/>
        <w:keepLines w:val="0"/>
        <w:pageBreakBefore w:val="0"/>
        <w:widowControl w:val="0"/>
        <w:kinsoku/>
        <w:wordWrap/>
        <w:overflowPunct/>
        <w:topLinePunct w:val="0"/>
        <w:autoSpaceDE/>
        <w:autoSpaceDN/>
        <w:bidi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6.3当招标文件与澄清、补充、修改就同一内容表述不一致的以最后发出的文件或公告为准。</w:t>
      </w:r>
    </w:p>
    <w:p>
      <w:pPr>
        <w:keepNext w:val="0"/>
        <w:keepLines w:val="0"/>
        <w:pageBreakBefore w:val="0"/>
        <w:widowControl w:val="0"/>
        <w:kinsoku/>
        <w:wordWrap/>
        <w:overflowPunct/>
        <w:topLinePunct w:val="0"/>
        <w:autoSpaceDE/>
        <w:autoSpaceDN/>
        <w:bidi w:val="0"/>
        <w:adjustRightInd/>
        <w:snapToGrid/>
        <w:spacing w:line="350" w:lineRule="exact"/>
        <w:ind w:left="0" w:leftChars="0"/>
        <w:jc w:val="center"/>
        <w:textAlignment w:val="auto"/>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三、投标</w:t>
      </w:r>
    </w:p>
    <w:p>
      <w:pPr>
        <w:pStyle w:val="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4"/>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18"/>
        <w:keepNext w:val="0"/>
        <w:keepLines w:val="0"/>
        <w:pageBreakBefore w:val="0"/>
        <w:kinsoku/>
        <w:wordWrap/>
        <w:overflowPunct/>
        <w:topLinePunct w:val="0"/>
        <w:bidi w:val="0"/>
        <w:adjustRightInd w:val="0"/>
        <w:spacing w:line="35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keepNext w:val="0"/>
        <w:keepLines w:val="0"/>
        <w:pageBreakBefore w:val="0"/>
        <w:kinsoku/>
        <w:wordWrap/>
        <w:overflowPunct/>
        <w:topLinePunct w:val="0"/>
        <w:autoSpaceDE w:val="0"/>
        <w:autoSpaceDN w:val="0"/>
        <w:bidi w:val="0"/>
        <w:adjustRightInd w:val="0"/>
        <w:spacing w:line="350" w:lineRule="exact"/>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keepNext w:val="0"/>
        <w:keepLines w:val="0"/>
        <w:pageBreakBefore w:val="0"/>
        <w:kinsoku/>
        <w:wordWrap/>
        <w:overflowPunct/>
        <w:topLinePunct w:val="0"/>
        <w:bidi w:val="0"/>
        <w:adjustRightInd w:val="0"/>
        <w:snapToGrid w:val="0"/>
        <w:spacing w:line="350" w:lineRule="exact"/>
        <w:ind w:left="0" w:leftChars="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11.1资格文件：</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11.1.2落实政府采购政策需满足的资格要求（如需）；</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11.1.3本项目的特定资格要求（如需）。</w:t>
      </w:r>
    </w:p>
    <w:p>
      <w:pPr>
        <w:keepNext w:val="0"/>
        <w:keepLines w:val="0"/>
        <w:pageBreakBefore w:val="0"/>
        <w:kinsoku/>
        <w:wordWrap/>
        <w:overflowPunct/>
        <w:topLinePunct w:val="0"/>
        <w:bidi w:val="0"/>
        <w:adjustRightInd w:val="0"/>
        <w:snapToGrid w:val="0"/>
        <w:spacing w:line="350" w:lineRule="exact"/>
        <w:ind w:left="0" w:leftChars="0" w:firstLine="482" w:firstLineChars="200"/>
        <w:textAlignment w:val="auto"/>
        <w:rPr>
          <w:rFonts w:hint="eastAsia" w:ascii="仿宋" w:hAnsi="仿宋" w:eastAsia="仿宋" w:cs="仿宋"/>
          <w:b/>
          <w:bCs/>
          <w:color w:val="auto"/>
          <w:sz w:val="24"/>
          <w:lang w:val="zh-CN"/>
        </w:rPr>
      </w:pPr>
      <w:r>
        <w:rPr>
          <w:rFonts w:hint="eastAsia" w:ascii="仿宋" w:hAnsi="仿宋" w:eastAsia="仿宋" w:cs="仿宋"/>
          <w:b/>
          <w:bCs/>
          <w:color w:val="auto"/>
          <w:sz w:val="24"/>
          <w:lang w:val="zh-CN"/>
        </w:rPr>
        <w:t>11.</w:t>
      </w:r>
      <w:r>
        <w:rPr>
          <w:rFonts w:hint="eastAsia" w:ascii="仿宋" w:hAnsi="仿宋" w:eastAsia="仿宋" w:cs="仿宋"/>
          <w:b/>
          <w:bCs/>
          <w:color w:val="auto"/>
          <w:sz w:val="24"/>
        </w:rPr>
        <w:t>2</w:t>
      </w:r>
      <w:r>
        <w:rPr>
          <w:rFonts w:hint="eastAsia" w:ascii="仿宋" w:hAnsi="仿宋" w:eastAsia="仿宋" w:cs="仿宋"/>
          <w:b/>
          <w:bCs/>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11.2.3联合协议（如需）；</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11.2.4分包意向协议（如需）；</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11.2.5符合性审查资料；</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11.2.6评标标准相应的商务技术资料（如需）；</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11.2.7商务技术偏离表；</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keepNext w:val="0"/>
        <w:keepLines w:val="0"/>
        <w:pageBreakBefore w:val="0"/>
        <w:kinsoku/>
        <w:wordWrap/>
        <w:overflowPunct/>
        <w:topLinePunct w:val="0"/>
        <w:bidi w:val="0"/>
        <w:adjustRightInd w:val="0"/>
        <w:snapToGrid w:val="0"/>
        <w:spacing w:line="350" w:lineRule="exact"/>
        <w:ind w:left="0" w:leftChars="0" w:firstLine="482" w:firstLineChars="200"/>
        <w:textAlignment w:val="auto"/>
        <w:rPr>
          <w:rFonts w:hint="eastAsia" w:ascii="仿宋" w:hAnsi="仿宋" w:eastAsia="仿宋" w:cs="仿宋"/>
          <w:b/>
          <w:bCs/>
          <w:color w:val="auto"/>
          <w:sz w:val="24"/>
          <w:u w:val="single"/>
          <w:lang w:val="zh-CN"/>
        </w:rPr>
      </w:pPr>
      <w:r>
        <w:rPr>
          <w:rFonts w:hint="eastAsia" w:ascii="仿宋" w:hAnsi="仿宋" w:eastAsia="仿宋" w:cs="仿宋"/>
          <w:b/>
          <w:bCs/>
          <w:color w:val="auto"/>
          <w:kern w:val="0"/>
          <w:sz w:val="24"/>
          <w:lang w:val="zh-CN"/>
        </w:rPr>
        <w:t>11.</w:t>
      </w:r>
      <w:r>
        <w:rPr>
          <w:rFonts w:hint="eastAsia" w:ascii="仿宋" w:hAnsi="仿宋" w:eastAsia="仿宋" w:cs="仿宋"/>
          <w:b/>
          <w:bCs/>
          <w:color w:val="auto"/>
          <w:kern w:val="0"/>
          <w:sz w:val="24"/>
        </w:rPr>
        <w:t>3</w:t>
      </w:r>
      <w:r>
        <w:rPr>
          <w:rFonts w:hint="eastAsia" w:ascii="仿宋" w:hAnsi="仿宋" w:eastAsia="仿宋" w:cs="仿宋"/>
          <w:b/>
          <w:bCs/>
          <w:color w:val="auto"/>
          <w:sz w:val="24"/>
        </w:rPr>
        <w:t xml:space="preserve">报价文件： </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11.3.1开标一览表（报价表）；</w:t>
      </w:r>
    </w:p>
    <w:p>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11.3.2中小企业声明函（如需）。</w:t>
      </w:r>
    </w:p>
    <w:p>
      <w:pPr>
        <w:keepNext w:val="0"/>
        <w:keepLines w:val="0"/>
        <w:pageBreakBefore w:val="0"/>
        <w:kinsoku/>
        <w:wordWrap/>
        <w:overflowPunct/>
        <w:topLinePunct w:val="0"/>
        <w:bidi w:val="0"/>
        <w:adjustRightInd w:val="0"/>
        <w:spacing w:line="350" w:lineRule="exact"/>
        <w:ind w:left="0" w:leftChars="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11.4投标文件含有采购人不能接受的附加条件的，投标无效；投标人提供虚假材料投标的，投标无效。</w:t>
      </w:r>
    </w:p>
    <w:p>
      <w:pPr>
        <w:pStyle w:val="163"/>
        <w:keepNext w:val="0"/>
        <w:keepLines w:val="0"/>
        <w:pageBreakBefore w:val="0"/>
        <w:kinsoku/>
        <w:wordWrap/>
        <w:overflowPunct/>
        <w:topLinePunct w:val="0"/>
        <w:bidi w:val="0"/>
        <w:adjustRightInd w:val="0"/>
        <w:snapToGrid w:val="0"/>
        <w:spacing w:before="0" w:line="350" w:lineRule="exact"/>
        <w:ind w:left="0" w:leftChars="0" w:firstLine="0" w:firstLineChars="0"/>
        <w:textAlignment w:val="auto"/>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12.4投标人应充分考虑完成平台注册、申领CA证书等所需时间，如未在“政府采购云平台”系统内完成相关流程，而引起的投标或响应无效的责任自负。</w:t>
      </w:r>
    </w:p>
    <w:p>
      <w:pPr>
        <w:keepNext w:val="0"/>
        <w:keepLines w:val="0"/>
        <w:pageBreakBefore w:val="0"/>
        <w:kinsoku/>
        <w:wordWrap/>
        <w:overflowPunct/>
        <w:topLinePunct w:val="0"/>
        <w:bidi w:val="0"/>
        <w:adjustRightInd w:val="0"/>
        <w:snapToGrid w:val="0"/>
        <w:spacing w:line="35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163"/>
        <w:keepNext w:val="0"/>
        <w:keepLines w:val="0"/>
        <w:pageBreakBefore w:val="0"/>
        <w:kinsoku/>
        <w:wordWrap/>
        <w:overflowPunct/>
        <w:topLinePunct w:val="0"/>
        <w:bidi w:val="0"/>
        <w:adjustRightInd w:val="0"/>
        <w:snapToGrid w:val="0"/>
        <w:spacing w:before="0" w:line="350" w:lineRule="exact"/>
        <w:ind w:left="0" w:leftChars="0" w:firstLine="480"/>
        <w:textAlignment w:val="auto"/>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sz w:val="24"/>
        </w:rPr>
        <w:t>★</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63"/>
        <w:keepNext w:val="0"/>
        <w:keepLines w:val="0"/>
        <w:pageBreakBefore w:val="0"/>
        <w:kinsoku/>
        <w:wordWrap/>
        <w:overflowPunct/>
        <w:topLinePunct w:val="0"/>
        <w:bidi w:val="0"/>
        <w:adjustRightInd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63"/>
        <w:keepNext w:val="0"/>
        <w:keepLines w:val="0"/>
        <w:pageBreakBefore w:val="0"/>
        <w:kinsoku/>
        <w:wordWrap/>
        <w:overflowPunct/>
        <w:topLinePunct w:val="0"/>
        <w:bidi w:val="0"/>
        <w:adjustRightInd w:val="0"/>
        <w:snapToGrid w:val="0"/>
        <w:spacing w:before="0" w:line="350" w:lineRule="exact"/>
        <w:ind w:left="0" w:leftChars="0" w:firstLine="480"/>
        <w:textAlignment w:val="auto"/>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63"/>
        <w:keepNext w:val="0"/>
        <w:keepLines w:val="0"/>
        <w:pageBreakBefore w:val="0"/>
        <w:kinsoku/>
        <w:wordWrap/>
        <w:overflowPunct/>
        <w:topLinePunct w:val="0"/>
        <w:bidi w:val="0"/>
        <w:adjustRightInd w:val="0"/>
        <w:spacing w:before="0" w:line="350" w:lineRule="exact"/>
        <w:ind w:left="0" w:leftChars="0"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163"/>
        <w:keepNext w:val="0"/>
        <w:keepLines w:val="0"/>
        <w:pageBreakBefore w:val="0"/>
        <w:kinsoku/>
        <w:wordWrap/>
        <w:overflowPunct/>
        <w:topLinePunct w:val="0"/>
        <w:bidi w:val="0"/>
        <w:adjustRightInd w:val="0"/>
        <w:spacing w:before="0" w:line="350" w:lineRule="exact"/>
        <w:ind w:left="0" w:leftChars="0" w:firstLine="480"/>
        <w:textAlignment w:val="auto"/>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keepNext w:val="0"/>
        <w:keepLines w:val="0"/>
        <w:pageBreakBefore w:val="0"/>
        <w:kinsoku/>
        <w:wordWrap/>
        <w:overflowPunct/>
        <w:topLinePunct w:val="0"/>
        <w:bidi w:val="0"/>
        <w:adjustRightInd w:val="0"/>
        <w:spacing w:before="0" w:line="350" w:lineRule="exact"/>
        <w:ind w:left="0" w:leftChars="0" w:firstLine="480"/>
        <w:textAlignment w:val="auto"/>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keepNext w:val="0"/>
        <w:keepLines w:val="0"/>
        <w:pageBreakBefore w:val="0"/>
        <w:kinsoku/>
        <w:wordWrap/>
        <w:overflowPunct/>
        <w:topLinePunct w:val="0"/>
        <w:bidi w:val="0"/>
        <w:adjustRightInd w:val="0"/>
        <w:spacing w:before="0" w:line="350" w:lineRule="exact"/>
        <w:ind w:left="0" w:leftChars="0" w:firstLine="480"/>
        <w:textAlignment w:val="auto"/>
        <w:rPr>
          <w:rFonts w:hint="eastAsia" w:ascii="仿宋" w:hAnsi="仿宋" w:eastAsia="仿宋" w:cs="仿宋"/>
          <w:color w:val="auto"/>
          <w:szCs w:val="24"/>
          <w:u w:val="single"/>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4"/>
        <w:keepNext w:val="0"/>
        <w:keepLines w:val="0"/>
        <w:pageBreakBefore w:val="0"/>
        <w:kinsoku/>
        <w:wordWrap/>
        <w:overflowPunct/>
        <w:topLinePunct w:val="0"/>
        <w:bidi w:val="0"/>
        <w:adjustRightInd w:val="0"/>
        <w:spacing w:line="350" w:lineRule="exact"/>
        <w:ind w:left="0" w:leftChars="0" w:firstLine="360" w:firstLineChars="15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15.1投标人在电子交易平台传输递交投标文件后，还可以在投标截止时间前向</w:t>
      </w:r>
      <w:r>
        <w:rPr>
          <w:rFonts w:hint="eastAsia" w:ascii="仿宋" w:hAnsi="仿宋" w:eastAsia="仿宋" w:cs="仿宋"/>
          <w:bCs/>
          <w:color w:val="auto"/>
          <w:sz w:val="24"/>
          <w:szCs w:val="24"/>
          <w:lang w:val="en-US" w:eastAsia="zh-CN"/>
        </w:rPr>
        <w:t>浙江祥腾项目管理有限公司</w:t>
      </w:r>
      <w:r>
        <w:rPr>
          <w:rFonts w:hint="eastAsia" w:ascii="仿宋" w:hAnsi="仿宋" w:eastAsia="仿宋" w:cs="仿宋"/>
          <w:bCs/>
          <w:color w:val="auto"/>
          <w:sz w:val="24"/>
          <w:szCs w:val="24"/>
        </w:rPr>
        <w:t>邮箱（</w:t>
      </w:r>
      <w:r>
        <w:rPr>
          <w:rFonts w:hint="eastAsia" w:ascii="仿宋" w:hAnsi="仿宋" w:eastAsia="仿宋" w:cs="仿宋"/>
          <w:color w:val="auto"/>
          <w:sz w:val="24"/>
          <w:szCs w:val="24"/>
          <w:lang w:val="en-US" w:eastAsia="zh-CN"/>
        </w:rPr>
        <w:t>1114971963@qq.com</w:t>
      </w:r>
      <w:r>
        <w:rPr>
          <w:rFonts w:hint="eastAsia" w:ascii="仿宋" w:hAnsi="仿宋" w:eastAsia="仿宋" w:cs="仿宋"/>
          <w:color w:val="auto"/>
          <w:sz w:val="24"/>
          <w:szCs w:val="24"/>
        </w:rPr>
        <w:t>）递交备份投标文件1份，</w:t>
      </w:r>
      <w:r>
        <w:rPr>
          <w:rFonts w:hint="eastAsia" w:ascii="仿宋" w:hAnsi="仿宋" w:eastAsia="仿宋" w:cs="仿宋"/>
          <w:b/>
          <w:color w:val="auto"/>
          <w:sz w:val="24"/>
          <w:szCs w:val="24"/>
        </w:rPr>
        <w:t>但采购人、采购代理机构不强制或变相强制投标人提交备份投标文件。</w:t>
      </w:r>
    </w:p>
    <w:p>
      <w:pPr>
        <w:pStyle w:val="4"/>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w:t>
      </w:r>
      <w:r>
        <w:rPr>
          <w:rFonts w:hint="eastAsia" w:ascii="仿宋" w:hAnsi="仿宋" w:eastAsia="仿宋" w:cs="仿宋"/>
          <w:b/>
          <w:color w:val="auto"/>
          <w:sz w:val="24"/>
          <w:szCs w:val="24"/>
        </w:rPr>
        <w:t xml:space="preserve"> </w:t>
      </w:r>
    </w:p>
    <w:p>
      <w:pPr>
        <w:pStyle w:val="4"/>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15.3采购代理机构将拒绝接受逾期送达的备份投标文件。</w:t>
      </w:r>
    </w:p>
    <w:p>
      <w:pPr>
        <w:pStyle w:val="4"/>
        <w:keepNext w:val="0"/>
        <w:keepLines w:val="0"/>
        <w:pageBreakBefore w:val="0"/>
        <w:kinsoku/>
        <w:wordWrap/>
        <w:overflowPunct/>
        <w:topLinePunct w:val="0"/>
        <w:bidi w:val="0"/>
        <w:adjustRightInd w:val="0"/>
        <w:spacing w:line="350" w:lineRule="exact"/>
        <w:ind w:left="0" w:leftChars="0" w:firstLine="479" w:firstLineChars="199"/>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15.4投标人仅提交备份投标文件，没有在电子交易平台传输递交投标文件的，投标无效。</w:t>
      </w:r>
    </w:p>
    <w:p>
      <w:pPr>
        <w:pStyle w:val="4"/>
        <w:keepNext w:val="0"/>
        <w:keepLines w:val="0"/>
        <w:pageBreakBefore w:val="0"/>
        <w:kinsoku/>
        <w:wordWrap/>
        <w:overflowPunct/>
        <w:topLinePunct w:val="0"/>
        <w:bidi w:val="0"/>
        <w:adjustRightInd w:val="0"/>
        <w:spacing w:line="350" w:lineRule="exact"/>
        <w:ind w:left="0" w:leftChars="0"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15.5投标文件如有补充、修改，备份投标文件应同步调整并再次提交，采购代理机构以最新备份投标文件为准。</w:t>
      </w:r>
    </w:p>
    <w:p>
      <w:pPr>
        <w:pStyle w:val="163"/>
        <w:keepNext w:val="0"/>
        <w:keepLines w:val="0"/>
        <w:pageBreakBefore w:val="0"/>
        <w:kinsoku/>
        <w:wordWrap/>
        <w:overflowPunct/>
        <w:topLinePunct w:val="0"/>
        <w:bidi w:val="0"/>
        <w:adjustRightInd w:val="0"/>
        <w:spacing w:before="0" w:line="350" w:lineRule="exact"/>
        <w:ind w:left="0" w:leftChars="0"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16.投标文件的无效处理</w:t>
      </w:r>
    </w:p>
    <w:p>
      <w:pPr>
        <w:pStyle w:val="26"/>
        <w:keepNext w:val="0"/>
        <w:keepLines w:val="0"/>
        <w:pageBreakBefore w:val="0"/>
        <w:kinsoku/>
        <w:wordWrap/>
        <w:overflowPunct/>
        <w:topLinePunct w:val="0"/>
        <w:bidi w:val="0"/>
        <w:adjustRightInd w:val="0"/>
        <w:spacing w:line="350" w:lineRule="exact"/>
        <w:ind w:left="0" w:leftChars="0" w:firstLine="360" w:firstLineChars="150"/>
        <w:textAlignment w:val="auto"/>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第4.2项规定</w:t>
      </w:r>
      <w:r>
        <w:rPr>
          <w:rFonts w:hint="eastAsia" w:ascii="仿宋" w:hAnsi="仿宋" w:eastAsia="仿宋" w:cs="仿宋"/>
          <w:color w:val="auto"/>
          <w:szCs w:val="21"/>
        </w:rPr>
        <w:t>的情形之一的，投标无效。</w:t>
      </w:r>
    </w:p>
    <w:p>
      <w:pPr>
        <w:pStyle w:val="163"/>
        <w:keepNext w:val="0"/>
        <w:keepLines w:val="0"/>
        <w:pageBreakBefore w:val="0"/>
        <w:kinsoku/>
        <w:wordWrap/>
        <w:overflowPunct/>
        <w:topLinePunct w:val="0"/>
        <w:bidi w:val="0"/>
        <w:adjustRightInd w:val="0"/>
        <w:spacing w:before="0" w:line="350" w:lineRule="exact"/>
        <w:ind w:left="0" w:leftChars="0"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17.投标有效期</w:t>
      </w:r>
    </w:p>
    <w:p>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w:t>
      </w:r>
      <w:r>
        <w:rPr>
          <w:rFonts w:hint="eastAsia" w:ascii="仿宋" w:hAnsi="仿宋" w:eastAsia="仿宋" w:cs="仿宋"/>
          <w:color w:val="auto"/>
          <w:sz w:val="24"/>
          <w:szCs w:val="20"/>
          <w:u w:val="single"/>
        </w:rPr>
        <w:t>90</w:t>
      </w:r>
      <w:r>
        <w:rPr>
          <w:rFonts w:hint="eastAsia" w:ascii="仿宋" w:hAnsi="仿宋" w:eastAsia="仿宋" w:cs="仿宋"/>
          <w:color w:val="auto"/>
          <w:sz w:val="24"/>
          <w:szCs w:val="20"/>
        </w:rPr>
        <w:t>天。</w:t>
      </w:r>
      <w:r>
        <w:rPr>
          <w:rFonts w:hint="eastAsia" w:ascii="仿宋" w:hAnsi="仿宋" w:eastAsia="仿宋" w:cs="仿宋"/>
          <w:b/>
          <w:color w:val="auto"/>
          <w:sz w:val="24"/>
        </w:rPr>
        <w:t>★</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63"/>
        <w:keepNext w:val="0"/>
        <w:keepLines w:val="0"/>
        <w:pageBreakBefore w:val="0"/>
        <w:kinsoku/>
        <w:wordWrap/>
        <w:overflowPunct/>
        <w:topLinePunct w:val="0"/>
        <w:bidi w:val="0"/>
        <w:adjustRightIn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63"/>
        <w:keepNext w:val="0"/>
        <w:keepLines w:val="0"/>
        <w:pageBreakBefore w:val="0"/>
        <w:kinsoku/>
        <w:wordWrap/>
        <w:overflowPunct/>
        <w:topLinePunct w:val="0"/>
        <w:bidi w:val="0"/>
        <w:adjustRightIn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keepNext w:val="0"/>
        <w:keepLines w:val="0"/>
        <w:pageBreakBefore w:val="0"/>
        <w:kinsoku/>
        <w:wordWrap/>
        <w:overflowPunct/>
        <w:topLinePunct w:val="0"/>
        <w:bidi w:val="0"/>
        <w:adjustRightInd w:val="0"/>
        <w:spacing w:before="0" w:line="350" w:lineRule="exact"/>
        <w:ind w:left="0"/>
        <w:jc w:val="center"/>
        <w:textAlignment w:val="auto"/>
        <w:rPr>
          <w:rFonts w:hint="eastAsia" w:ascii="仿宋" w:hAnsi="仿宋" w:eastAsia="仿宋" w:cs="仿宋"/>
          <w:b/>
          <w:color w:val="auto"/>
          <w:sz w:val="28"/>
          <w:szCs w:val="18"/>
        </w:rPr>
      </w:pPr>
      <w:r>
        <w:rPr>
          <w:rFonts w:hint="eastAsia" w:ascii="仿宋" w:hAnsi="仿宋" w:eastAsia="仿宋" w:cs="仿宋"/>
          <w:b/>
          <w:color w:val="auto"/>
          <w:sz w:val="28"/>
          <w:szCs w:val="18"/>
        </w:rPr>
        <w:t>四、开标、资格审查与信用信息查询</w:t>
      </w:r>
    </w:p>
    <w:p>
      <w:pPr>
        <w:pStyle w:val="563"/>
        <w:keepNext w:val="0"/>
        <w:keepLines w:val="0"/>
        <w:pageBreakBefore w:val="0"/>
        <w:widowControl w:val="0"/>
        <w:kinsoku/>
        <w:wordWrap/>
        <w:overflowPunct/>
        <w:topLinePunct w:val="0"/>
        <w:autoSpaceDE w:val="0"/>
        <w:autoSpaceDN w:val="0"/>
        <w:bidi w:val="0"/>
        <w:adjustRightInd w:val="0"/>
        <w:snapToGrid/>
        <w:spacing w:before="0" w:line="350" w:lineRule="exact"/>
        <w:ind w:left="0" w:leftChars="0" w:firstLine="0"/>
        <w:contextualSpacing/>
        <w:textAlignment w:val="auto"/>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563"/>
        <w:keepNext w:val="0"/>
        <w:keepLines w:val="0"/>
        <w:pageBreakBefore w:val="0"/>
        <w:widowControl w:val="0"/>
        <w:kinsoku/>
        <w:wordWrap/>
        <w:overflowPunct/>
        <w:topLinePunct w:val="0"/>
        <w:autoSpaceDE w:val="0"/>
        <w:autoSpaceDN w:val="0"/>
        <w:bidi w:val="0"/>
        <w:adjustRightInd w:val="0"/>
        <w:snapToGrid/>
        <w:spacing w:before="0" w:line="350" w:lineRule="exact"/>
        <w:ind w:left="0" w:leftChars="0" w:firstLine="480" w:firstLineChars="200"/>
        <w:contextualSpacing/>
        <w:textAlignment w:val="auto"/>
        <w:rPr>
          <w:rFonts w:hint="eastAsia"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pPr>
        <w:pStyle w:val="563"/>
        <w:keepNext w:val="0"/>
        <w:keepLines w:val="0"/>
        <w:pageBreakBefore w:val="0"/>
        <w:widowControl w:val="0"/>
        <w:kinsoku/>
        <w:wordWrap/>
        <w:overflowPunct/>
        <w:topLinePunct w:val="0"/>
        <w:autoSpaceDE w:val="0"/>
        <w:autoSpaceDN w:val="0"/>
        <w:bidi w:val="0"/>
        <w:adjustRightInd w:val="0"/>
        <w:snapToGrid/>
        <w:spacing w:before="0" w:line="350" w:lineRule="exact"/>
        <w:ind w:left="0" w:leftChars="0" w:firstLine="240" w:firstLineChars="100"/>
        <w:contextualSpacing/>
        <w:textAlignment w:val="auto"/>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18.2开标时，电子交易平台按开标时间自动提取所有投标文件。采购代理机构依托电子交易平台发起开始解密指令，投标人按照平台提示在招标文件规定时间内完成在线解密。</w:t>
      </w:r>
    </w:p>
    <w:p>
      <w:pPr>
        <w:pStyle w:val="563"/>
        <w:keepNext w:val="0"/>
        <w:keepLines w:val="0"/>
        <w:pageBreakBefore w:val="0"/>
        <w:widowControl w:val="0"/>
        <w:kinsoku/>
        <w:wordWrap/>
        <w:overflowPunct/>
        <w:topLinePunct w:val="0"/>
        <w:autoSpaceDE w:val="0"/>
        <w:autoSpaceDN w:val="0"/>
        <w:bidi w:val="0"/>
        <w:adjustRightInd w:val="0"/>
        <w:snapToGrid/>
        <w:spacing w:before="0" w:line="350" w:lineRule="exact"/>
        <w:ind w:left="0" w:leftChars="0" w:firstLine="240" w:firstLineChars="100"/>
        <w:contextualSpacing/>
        <w:textAlignment w:val="auto"/>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投标文件未按时解密，投标人提供了备份投标文件的，经投标人同意后以备份投标文件作为依据，否则视为投标文件撤回。投标文件已按时解密的，备份投标文件自动失效。</w:t>
      </w:r>
    </w:p>
    <w:p>
      <w:pPr>
        <w:pStyle w:val="563"/>
        <w:keepNext w:val="0"/>
        <w:keepLines w:val="0"/>
        <w:pageBreakBefore w:val="0"/>
        <w:widowControl w:val="0"/>
        <w:kinsoku/>
        <w:wordWrap/>
        <w:overflowPunct/>
        <w:topLinePunct w:val="0"/>
        <w:autoSpaceDE w:val="0"/>
        <w:autoSpaceDN w:val="0"/>
        <w:bidi w:val="0"/>
        <w:adjustRightInd w:val="0"/>
        <w:snapToGrid/>
        <w:spacing w:before="0" w:line="350" w:lineRule="exact"/>
        <w:ind w:left="0" w:leftChars="0" w:firstLine="0"/>
        <w:contextualSpacing/>
        <w:textAlignment w:val="auto"/>
        <w:rPr>
          <w:rFonts w:hint="eastAsia" w:ascii="仿宋" w:hAnsi="仿宋" w:eastAsia="仿宋" w:cs="仿宋"/>
          <w:b/>
          <w:color w:val="auto"/>
          <w:sz w:val="24"/>
        </w:rPr>
      </w:pPr>
      <w:r>
        <w:rPr>
          <w:rFonts w:hint="eastAsia" w:ascii="仿宋" w:hAnsi="仿宋" w:eastAsia="仿宋" w:cs="仿宋"/>
          <w:b/>
          <w:color w:val="auto"/>
          <w:sz w:val="24"/>
        </w:rPr>
        <w:t>19</w:t>
      </w:r>
      <w:r>
        <w:rPr>
          <w:rFonts w:hint="eastAsia" w:ascii="仿宋" w:hAnsi="仿宋" w:eastAsia="仿宋" w:cs="仿宋"/>
          <w:b/>
          <w:color w:val="auto"/>
          <w:sz w:val="24"/>
          <w:szCs w:val="24"/>
        </w:rPr>
        <w:t>.</w:t>
      </w:r>
      <w:r>
        <w:rPr>
          <w:rFonts w:hint="eastAsia" w:ascii="仿宋" w:hAnsi="仿宋" w:eastAsia="仿宋" w:cs="仿宋"/>
          <w:b/>
          <w:color w:val="auto"/>
          <w:sz w:val="24"/>
        </w:rPr>
        <w:t>资格审查</w:t>
      </w:r>
    </w:p>
    <w:p>
      <w:pPr>
        <w:pStyle w:val="163"/>
        <w:keepNext w:val="0"/>
        <w:keepLines w:val="0"/>
        <w:pageBreakBefore w:val="0"/>
        <w:widowControl w:val="0"/>
        <w:kinsoku/>
        <w:wordWrap/>
        <w:overflowPunct/>
        <w:topLinePunct w:val="0"/>
        <w:autoSpaceDE/>
        <w:autoSpaceDN/>
        <w:bidi w:val="0"/>
        <w:adjustRightInd w:val="0"/>
        <w:spacing w:before="0" w:line="350" w:lineRule="exact"/>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19.1开标后，采购人或采购代理机构将依法对投标人的资格进行审查。</w:t>
      </w:r>
    </w:p>
    <w:p>
      <w:pPr>
        <w:keepNext w:val="0"/>
        <w:keepLines w:val="0"/>
        <w:pageBreakBefore w:val="0"/>
        <w:widowControl w:val="0"/>
        <w:kinsoku/>
        <w:wordWrap/>
        <w:overflowPunct/>
        <w:topLinePunct w:val="0"/>
        <w:autoSpaceDE/>
        <w:autoSpaceDN/>
        <w:bidi w:val="0"/>
        <w:adjustRightInd w:val="0"/>
        <w:snapToGrid w:val="0"/>
        <w:spacing w:line="35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采购人或采购代理机构依据法律法规和招标文件的规定，对投标人的基本资格条件、特定资格条件进行审查。</w:t>
      </w:r>
    </w:p>
    <w:p>
      <w:pPr>
        <w:pStyle w:val="163"/>
        <w:keepNext w:val="0"/>
        <w:keepLines w:val="0"/>
        <w:pageBreakBefore w:val="0"/>
        <w:widowControl w:val="0"/>
        <w:kinsoku/>
        <w:wordWrap/>
        <w:overflowPunct/>
        <w:topLinePunct w:val="0"/>
        <w:autoSpaceDE/>
        <w:autoSpaceDN/>
        <w:bidi w:val="0"/>
        <w:adjustRightInd w:val="0"/>
        <w:spacing w:before="0" w:line="350" w:lineRule="exact"/>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有效资格证明材料的，视为投标人不具备招标文件中规定的资格要求，其投标无效。</w:t>
      </w:r>
    </w:p>
    <w:p>
      <w:pPr>
        <w:pStyle w:val="163"/>
        <w:keepNext w:val="0"/>
        <w:keepLines w:val="0"/>
        <w:pageBreakBefore w:val="0"/>
        <w:widowControl w:val="0"/>
        <w:kinsoku/>
        <w:wordWrap/>
        <w:overflowPunct/>
        <w:topLinePunct w:val="0"/>
        <w:autoSpaceDE/>
        <w:autoSpaceDN/>
        <w:bidi w:val="0"/>
        <w:adjustRightInd w:val="0"/>
        <w:spacing w:before="0" w:line="350" w:lineRule="exact"/>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19.4对未通过资格审查的投标人，采购人或采购代理机构告知其未通过的原因。</w:t>
      </w:r>
    </w:p>
    <w:p>
      <w:pPr>
        <w:pStyle w:val="163"/>
        <w:keepNext w:val="0"/>
        <w:keepLines w:val="0"/>
        <w:pageBreakBefore w:val="0"/>
        <w:widowControl w:val="0"/>
        <w:kinsoku/>
        <w:wordWrap/>
        <w:overflowPunct/>
        <w:topLinePunct w:val="0"/>
        <w:autoSpaceDE/>
        <w:autoSpaceDN/>
        <w:bidi w:val="0"/>
        <w:adjustRightIn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163"/>
        <w:keepNext w:val="0"/>
        <w:keepLines w:val="0"/>
        <w:pageBreakBefore w:val="0"/>
        <w:kinsoku/>
        <w:wordWrap/>
        <w:overflowPunct/>
        <w:topLinePunct w:val="0"/>
        <w:bidi w:val="0"/>
        <w:spacing w:before="0" w:line="350" w:lineRule="exact"/>
        <w:ind w:left="0" w:leftChars="0"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163"/>
        <w:keepNext w:val="0"/>
        <w:keepLines w:val="0"/>
        <w:pageBreakBefore w:val="0"/>
        <w:widowControl w:val="0"/>
        <w:kinsoku/>
        <w:wordWrap/>
        <w:overflowPunct/>
        <w:topLinePunct w:val="0"/>
        <w:autoSpaceDE/>
        <w:autoSpaceDN/>
        <w:bidi w:val="0"/>
        <w:adjustRightInd w:val="0"/>
        <w:snapToGrid/>
        <w:spacing w:before="0" w:line="350" w:lineRule="exact"/>
        <w:ind w:left="0" w:leftChars="0" w:firstLine="495" w:firstLineChars="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20.1信用信息查询渠道及截止时间：采购代理机构将通过“信用中国”网站(www.creditchina.gov.cn)、中国政府采购网(www.ccgp.gov.cn)渠道查询投标人投标截止时间当天的信用记录。</w:t>
      </w:r>
    </w:p>
    <w:p>
      <w:pPr>
        <w:pStyle w:val="163"/>
        <w:keepNext w:val="0"/>
        <w:keepLines w:val="0"/>
        <w:pageBreakBefore w:val="0"/>
        <w:widowControl w:val="0"/>
        <w:kinsoku/>
        <w:wordWrap/>
        <w:overflowPunct/>
        <w:topLinePunct w:val="0"/>
        <w:autoSpaceDE/>
        <w:autoSpaceDN/>
        <w:bidi w:val="0"/>
        <w:adjustRightInd w:val="0"/>
        <w:snapToGrid/>
        <w:spacing w:before="0" w:line="350" w:lineRule="exact"/>
        <w:ind w:left="0" w:leftChars="0" w:firstLine="495" w:firstLineChars="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63"/>
        <w:keepNext w:val="0"/>
        <w:keepLines w:val="0"/>
        <w:pageBreakBefore w:val="0"/>
        <w:widowControl w:val="0"/>
        <w:kinsoku/>
        <w:wordWrap/>
        <w:overflowPunct/>
        <w:topLinePunct w:val="0"/>
        <w:autoSpaceDE/>
        <w:autoSpaceDN/>
        <w:bidi w:val="0"/>
        <w:adjustRightInd w:val="0"/>
        <w:snapToGrid/>
        <w:spacing w:before="0" w:line="350" w:lineRule="exact"/>
        <w:ind w:left="0" w:leftChars="0" w:firstLine="495" w:firstLineChars="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63"/>
        <w:keepNext w:val="0"/>
        <w:keepLines w:val="0"/>
        <w:pageBreakBefore w:val="0"/>
        <w:widowControl w:val="0"/>
        <w:kinsoku/>
        <w:wordWrap/>
        <w:overflowPunct/>
        <w:topLinePunct w:val="0"/>
        <w:autoSpaceDE/>
        <w:autoSpaceDN/>
        <w:bidi w:val="0"/>
        <w:adjustRightInd w:val="0"/>
        <w:snapToGrid/>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val="0"/>
        <w:snapToGrid w:val="0"/>
        <w:spacing w:line="350" w:lineRule="exact"/>
        <w:ind w:left="0" w:leftChars="0"/>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五、评标</w:t>
      </w:r>
    </w:p>
    <w:p>
      <w:pPr>
        <w:pStyle w:val="163"/>
        <w:keepNext w:val="0"/>
        <w:keepLines w:val="0"/>
        <w:pageBreakBefore w:val="0"/>
        <w:widowControl w:val="0"/>
        <w:kinsoku/>
        <w:wordWrap/>
        <w:overflowPunct/>
        <w:topLinePunct w:val="0"/>
        <w:autoSpaceDE/>
        <w:autoSpaceDN/>
        <w:bidi w:val="0"/>
        <w:adjustRightInd w:val="0"/>
        <w:snapToGrid/>
        <w:spacing w:before="0" w:line="350" w:lineRule="exact"/>
        <w:ind w:left="0" w:leftChars="0" w:firstLine="493" w:firstLineChars="0"/>
        <w:textAlignment w:val="auto"/>
        <w:rPr>
          <w:rFonts w:hint="eastAsia" w:ascii="仿宋" w:hAnsi="仿宋" w:eastAsia="仿宋" w:cs="仿宋"/>
          <w:b/>
          <w:bCs/>
          <w:color w:val="auto"/>
          <w:kern w:val="0"/>
          <w:szCs w:val="24"/>
        </w:rPr>
      </w:pPr>
      <w:bookmarkStart w:id="19" w:name="_Toc91899903"/>
      <w:r>
        <w:rPr>
          <w:rFonts w:hint="eastAsia" w:ascii="仿宋" w:hAnsi="仿宋" w:eastAsia="仿宋" w:cs="仿宋"/>
          <w:color w:val="auto"/>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color w:val="auto"/>
          <w:kern w:val="0"/>
          <w:szCs w:val="24"/>
        </w:rPr>
        <w:t>详见招标文件第四部分评标办法。</w:t>
      </w:r>
    </w:p>
    <w:p>
      <w:pPr>
        <w:keepNext w:val="0"/>
        <w:keepLines w:val="0"/>
        <w:pageBreakBefore w:val="0"/>
        <w:widowControl w:val="0"/>
        <w:kinsoku/>
        <w:wordWrap/>
        <w:overflowPunct/>
        <w:topLinePunct w:val="0"/>
        <w:autoSpaceDE/>
        <w:autoSpaceDN/>
        <w:bidi w:val="0"/>
        <w:adjustRightInd w:val="0"/>
        <w:snapToGrid w:val="0"/>
        <w:spacing w:line="350" w:lineRule="exact"/>
        <w:ind w:left="0" w:leftChars="0"/>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六、定标</w:t>
      </w:r>
    </w:p>
    <w:p>
      <w:pPr>
        <w:pStyle w:val="26"/>
        <w:keepNext w:val="0"/>
        <w:keepLines w:val="0"/>
        <w:pageBreakBefore w:val="0"/>
        <w:kinsoku/>
        <w:wordWrap/>
        <w:overflowPunct/>
        <w:topLinePunct w:val="0"/>
        <w:autoSpaceDE/>
        <w:autoSpaceDN/>
        <w:bidi w:val="0"/>
        <w:adjustRightInd w:val="0"/>
        <w:spacing w:line="350" w:lineRule="exact"/>
        <w:ind w:left="479" w:leftChars="0" w:hanging="479" w:hangingChars="199"/>
        <w:textAlignment w:val="auto"/>
        <w:rPr>
          <w:rFonts w:hint="eastAsia" w:ascii="仿宋" w:hAnsi="仿宋" w:eastAsia="仿宋" w:cs="仿宋"/>
          <w:b/>
          <w:color w:val="auto"/>
        </w:rPr>
      </w:pPr>
      <w:r>
        <w:rPr>
          <w:rFonts w:hint="eastAsia" w:ascii="仿宋" w:hAnsi="仿宋" w:eastAsia="仿宋" w:cs="仿宋"/>
          <w:b/>
          <w:color w:val="auto"/>
        </w:rPr>
        <w:t>22. 确定中标供应商</w:t>
      </w:r>
    </w:p>
    <w:p>
      <w:pPr>
        <w:pStyle w:val="163"/>
        <w:keepNext w:val="0"/>
        <w:keepLines w:val="0"/>
        <w:pageBreakBefore w:val="0"/>
        <w:kinsoku/>
        <w:wordWrap/>
        <w:overflowPunct/>
        <w:topLinePunct w:val="0"/>
        <w:autoSpaceDE/>
        <w:autoSpaceDN/>
        <w:bidi w:val="0"/>
        <w:adjustRightInd w:val="0"/>
        <w:snapToGrid w:val="0"/>
        <w:spacing w:before="0" w:line="350" w:lineRule="exact"/>
        <w:ind w:left="0" w:leftChars="0" w:firstLine="480"/>
        <w:textAlignment w:val="auto"/>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采购人将自收到评审报告之日起5个工作日内通过电子交易平台在评审报告推荐的中标候选人中确定中标供应商，并将结果确认书面提交给采购代理机构。</w:t>
      </w:r>
    </w:p>
    <w:p>
      <w:pPr>
        <w:pStyle w:val="163"/>
        <w:keepNext w:val="0"/>
        <w:keepLines w:val="0"/>
        <w:pageBreakBefore w:val="0"/>
        <w:kinsoku/>
        <w:wordWrap/>
        <w:overflowPunct/>
        <w:topLinePunct w:val="0"/>
        <w:autoSpaceDE/>
        <w:autoSpaceDN/>
        <w:bidi w:val="0"/>
        <w:adjustRightInd w:val="0"/>
        <w:snapToGrid w:val="0"/>
        <w:spacing w:before="0" w:line="350" w:lineRule="exact"/>
        <w:ind w:left="0" w:leftChars="0" w:firstLine="0" w:firstLineChars="0"/>
        <w:textAlignment w:val="auto"/>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keepNext w:val="0"/>
        <w:keepLines w:val="0"/>
        <w:pageBreakBefore w:val="0"/>
        <w:widowControl/>
        <w:shd w:val="clear"/>
        <w:kinsoku/>
        <w:wordWrap/>
        <w:overflowPunct/>
        <w:topLinePunct w:val="0"/>
        <w:autoSpaceDE/>
        <w:autoSpaceDN/>
        <w:bidi w:val="0"/>
        <w:adjustRightInd w:val="0"/>
        <w:spacing w:line="350" w:lineRule="exact"/>
        <w:ind w:left="0" w:leftChars="0"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w:t>
      </w:r>
    </w:p>
    <w:p>
      <w:pPr>
        <w:keepNext w:val="0"/>
        <w:keepLines w:val="0"/>
        <w:pageBreakBefore w:val="0"/>
        <w:widowControl/>
        <w:shd w:val="clear"/>
        <w:kinsoku/>
        <w:wordWrap/>
        <w:overflowPunct/>
        <w:topLinePunct w:val="0"/>
        <w:autoSpaceDE/>
        <w:autoSpaceDN/>
        <w:bidi w:val="0"/>
        <w:adjustRightInd w:val="0"/>
        <w:spacing w:line="350" w:lineRule="exact"/>
        <w:ind w:left="0" w:leftChars="0" w:firstLine="480"/>
        <w:jc w:val="left"/>
        <w:textAlignment w:val="auto"/>
        <w:rPr>
          <w:rFonts w:hint="eastAsia" w:ascii="仿宋" w:hAnsi="仿宋" w:eastAsia="仿宋" w:cs="仿宋"/>
          <w:color w:val="auto"/>
          <w:sz w:val="24"/>
        </w:rPr>
      </w:pPr>
      <w:r>
        <w:rPr>
          <w:rFonts w:hint="eastAsia" w:ascii="仿宋" w:hAnsi="仿宋" w:eastAsia="仿宋" w:cs="仿宋"/>
          <w:color w:val="auto"/>
          <w:sz w:val="24"/>
        </w:rPr>
        <w:t>23.2公告期限为1个工作日。</w:t>
      </w:r>
    </w:p>
    <w:p>
      <w:pPr>
        <w:keepNext w:val="0"/>
        <w:keepLines w:val="0"/>
        <w:pageBreakBefore w:val="0"/>
        <w:widowControl w:val="0"/>
        <w:shd w:val="clear"/>
        <w:kinsoku/>
        <w:wordWrap/>
        <w:overflowPunct/>
        <w:topLinePunct w:val="0"/>
        <w:autoSpaceDE/>
        <w:autoSpaceDN/>
        <w:bidi w:val="0"/>
        <w:adjustRightInd w:val="0"/>
        <w:snapToGrid w:val="0"/>
        <w:spacing w:line="350" w:lineRule="exact"/>
        <w:ind w:left="0" w:leftChars="0" w:firstLine="422" w:firstLineChars="150"/>
        <w:jc w:val="center"/>
        <w:textAlignment w:val="auto"/>
        <w:rPr>
          <w:rFonts w:hint="eastAsia" w:ascii="仿宋" w:hAnsi="仿宋" w:eastAsia="仿宋" w:cs="仿宋"/>
          <w:b/>
          <w:color w:val="auto"/>
          <w:sz w:val="28"/>
          <w:szCs w:val="22"/>
        </w:rPr>
      </w:pPr>
      <w:r>
        <w:rPr>
          <w:rFonts w:hint="eastAsia" w:ascii="仿宋" w:hAnsi="仿宋" w:eastAsia="仿宋" w:cs="仿宋"/>
          <w:b/>
          <w:color w:val="auto"/>
          <w:sz w:val="28"/>
          <w:szCs w:val="22"/>
        </w:rPr>
        <w:t>七、合同授予</w:t>
      </w:r>
    </w:p>
    <w:p>
      <w:pPr>
        <w:pStyle w:val="26"/>
        <w:keepNext w:val="0"/>
        <w:keepLines w:val="0"/>
        <w:pageBreakBefore w:val="0"/>
        <w:shd w:val="clear"/>
        <w:kinsoku/>
        <w:wordWrap/>
        <w:overflowPunct/>
        <w:topLinePunct w:val="0"/>
        <w:autoSpaceDE/>
        <w:autoSpaceDN/>
        <w:bidi w:val="0"/>
        <w:adjustRightInd w:val="0"/>
        <w:spacing w:line="350" w:lineRule="exact"/>
        <w:ind w:left="479" w:leftChars="0" w:hanging="479" w:hangingChars="199"/>
        <w:textAlignment w:val="auto"/>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6"/>
        <w:keepNext w:val="0"/>
        <w:keepLines w:val="0"/>
        <w:pageBreakBefore w:val="0"/>
        <w:shd w:val="clear"/>
        <w:kinsoku/>
        <w:wordWrap/>
        <w:overflowPunct/>
        <w:topLinePunct w:val="0"/>
        <w:autoSpaceDE/>
        <w:autoSpaceDN/>
        <w:bidi w:val="0"/>
        <w:adjustRightInd w:val="0"/>
        <w:spacing w:line="350" w:lineRule="exact"/>
        <w:ind w:left="479" w:leftChars="0" w:hanging="479" w:hangingChars="199"/>
        <w:textAlignment w:val="auto"/>
        <w:rPr>
          <w:rFonts w:hint="eastAsia" w:ascii="仿宋" w:hAnsi="仿宋" w:eastAsia="仿宋" w:cs="仿宋"/>
          <w:b/>
          <w:color w:val="auto"/>
        </w:rPr>
      </w:pPr>
      <w:r>
        <w:rPr>
          <w:rFonts w:hint="eastAsia" w:ascii="仿宋" w:hAnsi="仿宋" w:eastAsia="仿宋" w:cs="仿宋"/>
          <w:b/>
          <w:color w:val="auto"/>
        </w:rPr>
        <w:t>25. 合同的签订</w:t>
      </w:r>
    </w:p>
    <w:p>
      <w:pPr>
        <w:keepNext w:val="0"/>
        <w:keepLines w:val="0"/>
        <w:pageBreakBefore w:val="0"/>
        <w:widowControl/>
        <w:shd w:val="clear"/>
        <w:kinsoku/>
        <w:wordWrap/>
        <w:overflowPunct/>
        <w:topLinePunct w:val="0"/>
        <w:autoSpaceDE/>
        <w:autoSpaceDN/>
        <w:bidi w:val="0"/>
        <w:adjustRightInd w:val="0"/>
        <w:spacing w:line="350" w:lineRule="exact"/>
        <w:ind w:left="0" w:leftChars="0" w:firstLine="480"/>
        <w:jc w:val="left"/>
        <w:textAlignment w:val="auto"/>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采购人与中标人应当在中标通知书发出之日起三十日内，按照招标文件确定的事项签订政府采购合同，并在合同签订之日起2个工作日内依法发布合同公告。</w:t>
      </w:r>
    </w:p>
    <w:p>
      <w:pPr>
        <w:pStyle w:val="163"/>
        <w:keepNext w:val="0"/>
        <w:keepLines w:val="0"/>
        <w:pageBreakBefore w:val="0"/>
        <w:kinsoku/>
        <w:wordWrap/>
        <w:overflowPunct/>
        <w:topLinePunct w:val="0"/>
        <w:autoSpaceDE/>
        <w:autoSpaceDN/>
        <w:bidi w:val="0"/>
        <w:adjustRightInd w:val="0"/>
        <w:snapToGrid w:val="0"/>
        <w:spacing w:before="0" w:line="350" w:lineRule="exact"/>
        <w:ind w:left="0" w:leftChars="0" w:firstLine="480"/>
        <w:textAlignment w:val="auto"/>
        <w:rPr>
          <w:rFonts w:hint="eastAsia" w:ascii="仿宋" w:hAnsi="仿宋" w:eastAsia="仿宋" w:cs="仿宋"/>
          <w:color w:val="auto"/>
          <w:kern w:val="0"/>
          <w:lang w:val="zh-CN"/>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keepNext w:val="0"/>
        <w:keepLines w:val="0"/>
        <w:pageBreakBefore w:val="0"/>
        <w:kinsoku/>
        <w:wordWrap/>
        <w:overflowPunct/>
        <w:topLinePunct w:val="0"/>
        <w:autoSpaceDE/>
        <w:autoSpaceDN/>
        <w:bidi w:val="0"/>
        <w:adjustRightInd w:val="0"/>
        <w:snapToGrid w:val="0"/>
        <w:spacing w:before="0" w:line="350" w:lineRule="exact"/>
        <w:ind w:left="0" w:leftChars="0" w:firstLine="480"/>
        <w:textAlignment w:val="auto"/>
        <w:rPr>
          <w:rFonts w:hint="eastAsia" w:ascii="仿宋" w:hAnsi="仿宋" w:eastAsia="仿宋" w:cs="仿宋"/>
          <w:color w:val="auto"/>
          <w:kern w:val="0"/>
        </w:rPr>
      </w:pPr>
      <w:r>
        <w:rPr>
          <w:rFonts w:hint="eastAsia" w:ascii="仿宋" w:hAnsi="仿宋" w:eastAsia="仿宋" w:cs="仿宋"/>
          <w:color w:val="auto"/>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63"/>
        <w:keepNext w:val="0"/>
        <w:keepLines w:val="0"/>
        <w:pageBreakBefore w:val="0"/>
        <w:kinsoku/>
        <w:wordWrap/>
        <w:overflowPunct/>
        <w:topLinePunct w:val="0"/>
        <w:autoSpaceDE/>
        <w:autoSpaceDN/>
        <w:bidi w:val="0"/>
        <w:adjustRightInd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25.4如签订合同并生效后，供应商无故拒绝或延期，除按照合同条款处理外，将上报政府采购监管部门予以处理。</w:t>
      </w:r>
    </w:p>
    <w:p>
      <w:pPr>
        <w:pStyle w:val="163"/>
        <w:keepNext w:val="0"/>
        <w:keepLines w:val="0"/>
        <w:pageBreakBefore w:val="0"/>
        <w:kinsoku/>
        <w:wordWrap/>
        <w:overflowPunct/>
        <w:topLinePunct w:val="0"/>
        <w:autoSpaceDE/>
        <w:autoSpaceDN/>
        <w:bidi w:val="0"/>
        <w:adjustRightInd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25.5中标供应商拒绝与采购人签订合同的，采购人应当重新开展政府采购活动。</w:t>
      </w:r>
    </w:p>
    <w:p>
      <w:pPr>
        <w:pStyle w:val="163"/>
        <w:keepNext w:val="0"/>
        <w:keepLines w:val="0"/>
        <w:pageBreakBefore w:val="0"/>
        <w:kinsoku/>
        <w:wordWrap/>
        <w:overflowPunct/>
        <w:topLinePunct w:val="0"/>
        <w:autoSpaceDE/>
        <w:autoSpaceDN/>
        <w:bidi w:val="0"/>
        <w:adjustRightInd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25.6采购合同由采购人与中标供应商根据招标文件、投标文件等内容签订并公告。</w:t>
      </w:r>
    </w:p>
    <w:p>
      <w:pPr>
        <w:pStyle w:val="26"/>
        <w:keepNext w:val="0"/>
        <w:keepLines w:val="0"/>
        <w:pageBreakBefore w:val="0"/>
        <w:kinsoku/>
        <w:wordWrap/>
        <w:overflowPunct/>
        <w:topLinePunct w:val="0"/>
        <w:autoSpaceDE/>
        <w:autoSpaceDN/>
        <w:bidi w:val="0"/>
        <w:adjustRightInd w:val="0"/>
        <w:spacing w:line="350" w:lineRule="exact"/>
        <w:ind w:left="479" w:leftChars="0" w:hanging="479" w:hangingChars="199"/>
        <w:textAlignment w:val="auto"/>
        <w:rPr>
          <w:rFonts w:hint="eastAsia" w:ascii="仿宋" w:hAnsi="仿宋" w:eastAsia="仿宋" w:cs="仿宋"/>
          <w:b/>
          <w:color w:val="auto"/>
        </w:rPr>
      </w:pPr>
      <w:r>
        <w:rPr>
          <w:rFonts w:hint="eastAsia" w:ascii="仿宋" w:hAnsi="仿宋" w:eastAsia="仿宋" w:cs="仿宋"/>
          <w:b/>
          <w:color w:val="auto"/>
        </w:rPr>
        <w:t>26. 履约保证金</w:t>
      </w:r>
    </w:p>
    <w:p>
      <w:pPr>
        <w:keepNext w:val="0"/>
        <w:keepLines w:val="0"/>
        <w:pageBreakBefore w:val="0"/>
        <w:tabs>
          <w:tab w:val="left" w:pos="0"/>
        </w:tabs>
        <w:kinsoku/>
        <w:wordWrap/>
        <w:overflowPunct/>
        <w:topLinePunct w:val="0"/>
        <w:autoSpaceDE/>
        <w:autoSpaceDN/>
        <w:bidi w:val="0"/>
        <w:adjustRightInd w:val="0"/>
        <w:spacing w:line="350" w:lineRule="exact"/>
        <w:ind w:left="0" w:leftChars="0" w:firstLine="482"/>
        <w:textAlignment w:val="auto"/>
        <w:rPr>
          <w:rFonts w:hint="eastAsia" w:ascii="仿宋" w:hAnsi="仿宋" w:eastAsia="仿宋" w:cs="仿宋"/>
          <w:b/>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w:t>
      </w:r>
      <w:r>
        <w:rPr>
          <w:rFonts w:hint="eastAsia" w:ascii="仿宋" w:hAnsi="仿宋" w:eastAsia="仿宋" w:cs="仿宋"/>
          <w:color w:val="auto"/>
          <w:sz w:val="24"/>
          <w:highlight w:val="none"/>
        </w:rPr>
        <w:t>额</w:t>
      </w:r>
      <w:r>
        <w:rPr>
          <w:rFonts w:hint="eastAsia" w:ascii="仿宋" w:hAnsi="仿宋" w:eastAsia="仿宋" w:cs="仿宋"/>
          <w:color w:val="auto"/>
          <w:kern w:val="0"/>
          <w:sz w:val="24"/>
        </w:rPr>
        <w:t>的</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w:t>
      </w:r>
      <w:r>
        <w:rPr>
          <w:rFonts w:hint="eastAsia" w:ascii="仿宋" w:hAnsi="仿宋" w:eastAsia="仿宋" w:cs="仿宋"/>
          <w:color w:val="auto"/>
          <w:sz w:val="24"/>
          <w:highlight w:val="none"/>
        </w:rPr>
        <w:t>鼓</w:t>
      </w:r>
      <w:r>
        <w:rPr>
          <w:rFonts w:hint="eastAsia" w:ascii="仿宋" w:hAnsi="仿宋" w:eastAsia="仿宋" w:cs="仿宋"/>
          <w:color w:val="auto"/>
          <w:sz w:val="24"/>
        </w:rPr>
        <w:t>励和支持供应商以银行、保险公司出具的保函形式提供履约保证金。</w:t>
      </w:r>
      <w:r>
        <w:rPr>
          <w:rFonts w:hint="eastAsia" w:ascii="仿宋" w:hAnsi="仿宋" w:eastAsia="仿宋" w:cs="仿宋"/>
          <w:b/>
          <w:color w:val="auto"/>
          <w:sz w:val="24"/>
        </w:rPr>
        <w:t>采购人不得拒收履约保函。</w:t>
      </w:r>
    </w:p>
    <w:p>
      <w:pPr>
        <w:keepNext w:val="0"/>
        <w:keepLines w:val="0"/>
        <w:pageBreakBefore w:val="0"/>
        <w:tabs>
          <w:tab w:val="left" w:pos="0"/>
        </w:tabs>
        <w:kinsoku/>
        <w:wordWrap/>
        <w:overflowPunct/>
        <w:topLinePunct w:val="0"/>
        <w:autoSpaceDE/>
        <w:autoSpaceDN/>
        <w:bidi w:val="0"/>
        <w:adjustRightInd w:val="0"/>
        <w:spacing w:line="350" w:lineRule="exact"/>
        <w:ind w:left="0" w:leftChars="0" w:firstLine="482"/>
        <w:textAlignment w:val="auto"/>
        <w:rPr>
          <w:rFonts w:hint="eastAsia" w:ascii="仿宋" w:hAnsi="仿宋" w:eastAsia="仿宋" w:cs="仿宋"/>
          <w:b/>
          <w:color w:val="auto"/>
          <w:sz w:val="32"/>
        </w:rPr>
      </w:pPr>
      <w:r>
        <w:rPr>
          <w:rFonts w:hint="eastAsia" w:ascii="仿宋" w:hAnsi="仿宋" w:eastAsia="仿宋" w:cs="仿宋"/>
          <w:color w:val="auto"/>
          <w:kern w:val="0"/>
          <w:sz w:val="24"/>
        </w:rPr>
        <w:t>供应商可登录政府采购云平台-【金融服务】—【我的项目】—【已备案合同】以保函形式提供。政府采购云平台金融专线400-903-9583。</w:t>
      </w:r>
    </w:p>
    <w:p>
      <w:pPr>
        <w:keepNext w:val="0"/>
        <w:keepLines w:val="0"/>
        <w:pageBreakBefore w:val="0"/>
        <w:widowControl w:val="0"/>
        <w:kinsoku/>
        <w:wordWrap/>
        <w:overflowPunct/>
        <w:topLinePunct w:val="0"/>
        <w:autoSpaceDE/>
        <w:autoSpaceDN/>
        <w:bidi w:val="0"/>
        <w:adjustRightInd w:val="0"/>
        <w:snapToGrid w:val="0"/>
        <w:spacing w:line="350" w:lineRule="exact"/>
        <w:ind w:left="0" w:leftChars="0"/>
        <w:jc w:val="center"/>
        <w:textAlignment w:val="auto"/>
        <w:rPr>
          <w:rFonts w:hint="eastAsia" w:ascii="仿宋" w:hAnsi="仿宋" w:eastAsia="仿宋" w:cs="仿宋"/>
          <w:b/>
          <w:color w:val="auto"/>
          <w:sz w:val="24"/>
        </w:rPr>
      </w:pPr>
      <w:r>
        <w:rPr>
          <w:rFonts w:hint="eastAsia" w:ascii="仿宋" w:hAnsi="仿宋" w:eastAsia="仿宋" w:cs="仿宋"/>
          <w:b/>
          <w:color w:val="auto"/>
          <w:sz w:val="28"/>
          <w:szCs w:val="22"/>
        </w:rPr>
        <w:t>八、电子交易活动的中止</w:t>
      </w:r>
    </w:p>
    <w:p>
      <w:pPr>
        <w:pStyle w:val="163"/>
        <w:keepNext w:val="0"/>
        <w:keepLines w:val="0"/>
        <w:pageBreakBefore w:val="0"/>
        <w:widowControl w:val="0"/>
        <w:kinsoku/>
        <w:wordWrap/>
        <w:overflowPunct/>
        <w:topLinePunct w:val="0"/>
        <w:autoSpaceDE/>
        <w:autoSpaceDN/>
        <w:bidi w:val="0"/>
        <w:adjustRightInd w:val="0"/>
        <w:snapToGrid w:val="0"/>
        <w:spacing w:before="0" w:line="350" w:lineRule="exact"/>
        <w:ind w:left="0" w:leftChars="0" w:firstLine="0" w:firstLineChars="0"/>
        <w:textAlignment w:val="auto"/>
        <w:rPr>
          <w:rFonts w:hint="eastAsia" w:ascii="仿宋" w:hAnsi="仿宋" w:eastAsia="仿宋" w:cs="仿宋"/>
          <w:color w:val="auto"/>
        </w:rPr>
      </w:pPr>
      <w:r>
        <w:rPr>
          <w:rFonts w:hint="eastAsia" w:ascii="仿宋" w:hAnsi="仿宋" w:eastAsia="仿宋" w:cs="仿宋"/>
          <w:b/>
          <w:bCs/>
          <w:color w:val="auto"/>
        </w:rPr>
        <w:t xml:space="preserve">27. </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pPr>
        <w:pStyle w:val="163"/>
        <w:keepNext w:val="0"/>
        <w:keepLines w:val="0"/>
        <w:pageBreakBefore w:val="0"/>
        <w:widowControl w:val="0"/>
        <w:kinsoku/>
        <w:wordWrap/>
        <w:overflowPunct/>
        <w:topLinePunct w:val="0"/>
        <w:autoSpaceDE/>
        <w:autoSpaceDN/>
        <w:bidi w:val="0"/>
        <w:adjustRightInd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163"/>
        <w:keepNext w:val="0"/>
        <w:keepLines w:val="0"/>
        <w:pageBreakBefore w:val="0"/>
        <w:widowControl w:val="0"/>
        <w:kinsoku/>
        <w:wordWrap/>
        <w:overflowPunct/>
        <w:topLinePunct w:val="0"/>
        <w:autoSpaceDE/>
        <w:autoSpaceDN/>
        <w:bidi w:val="0"/>
        <w:adjustRightInd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163"/>
        <w:keepNext w:val="0"/>
        <w:keepLines w:val="0"/>
        <w:pageBreakBefore w:val="0"/>
        <w:widowControl w:val="0"/>
        <w:kinsoku/>
        <w:wordWrap/>
        <w:overflowPunct/>
        <w:topLinePunct w:val="0"/>
        <w:autoSpaceDE/>
        <w:autoSpaceDN/>
        <w:bidi w:val="0"/>
        <w:adjustRightInd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163"/>
        <w:keepNext w:val="0"/>
        <w:keepLines w:val="0"/>
        <w:pageBreakBefore w:val="0"/>
        <w:widowControl w:val="0"/>
        <w:kinsoku/>
        <w:wordWrap/>
        <w:overflowPunct/>
        <w:topLinePunct w:val="0"/>
        <w:autoSpaceDE/>
        <w:autoSpaceDN/>
        <w:bidi w:val="0"/>
        <w:adjustRightInd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163"/>
        <w:keepNext w:val="0"/>
        <w:keepLines w:val="0"/>
        <w:pageBreakBefore w:val="0"/>
        <w:widowControl w:val="0"/>
        <w:kinsoku/>
        <w:wordWrap/>
        <w:overflowPunct/>
        <w:topLinePunct w:val="0"/>
        <w:autoSpaceDE/>
        <w:autoSpaceDN/>
        <w:bidi w:val="0"/>
        <w:adjustRightInd w:val="0"/>
        <w:snapToGrid w:val="0"/>
        <w:spacing w:before="0" w:line="350" w:lineRule="exact"/>
        <w:ind w:left="0" w:leftChars="0" w:firstLine="480"/>
        <w:textAlignment w:val="auto"/>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163"/>
        <w:keepNext w:val="0"/>
        <w:keepLines w:val="0"/>
        <w:pageBreakBefore w:val="0"/>
        <w:widowControl w:val="0"/>
        <w:kinsoku/>
        <w:wordWrap/>
        <w:overflowPunct/>
        <w:topLinePunct w:val="0"/>
        <w:autoSpaceDE/>
        <w:autoSpaceDN/>
        <w:bidi w:val="0"/>
        <w:adjustRightInd w:val="0"/>
        <w:snapToGrid w:val="0"/>
        <w:spacing w:before="0" w:line="350" w:lineRule="exact"/>
        <w:ind w:left="0" w:leftChars="0" w:firstLine="0" w:firstLineChars="0"/>
        <w:textAlignment w:val="auto"/>
        <w:rPr>
          <w:rFonts w:hint="eastAsia" w:ascii="仿宋" w:hAnsi="仿宋" w:eastAsia="仿宋" w:cs="仿宋"/>
          <w:color w:val="auto"/>
        </w:rPr>
      </w:pPr>
      <w:r>
        <w:rPr>
          <w:rFonts w:hint="eastAsia" w:ascii="仿宋" w:hAnsi="仿宋" w:eastAsia="仿宋" w:cs="仿宋"/>
          <w:b/>
          <w:bCs/>
          <w:color w:val="auto"/>
        </w:rPr>
        <w:t>28.</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keepNext w:val="0"/>
        <w:keepLines w:val="0"/>
        <w:pageBreakBefore w:val="0"/>
        <w:kinsoku/>
        <w:wordWrap/>
        <w:overflowPunct/>
        <w:topLinePunct w:val="0"/>
        <w:bidi w:val="0"/>
        <w:snapToGrid w:val="0"/>
        <w:spacing w:line="350" w:lineRule="exact"/>
        <w:ind w:left="0" w:leftChars="0" w:firstLine="422" w:firstLineChars="150"/>
        <w:jc w:val="center"/>
        <w:textAlignment w:val="auto"/>
        <w:rPr>
          <w:rFonts w:hint="eastAsia" w:ascii="仿宋" w:hAnsi="仿宋" w:eastAsia="仿宋" w:cs="仿宋"/>
          <w:b/>
          <w:color w:val="auto"/>
          <w:sz w:val="28"/>
          <w:szCs w:val="22"/>
        </w:rPr>
      </w:pPr>
      <w:r>
        <w:rPr>
          <w:rFonts w:hint="eastAsia" w:ascii="仿宋" w:hAnsi="仿宋" w:eastAsia="仿宋" w:cs="仿宋"/>
          <w:b/>
          <w:color w:val="auto"/>
          <w:sz w:val="28"/>
          <w:szCs w:val="22"/>
        </w:rPr>
        <w:t>九、验收</w:t>
      </w:r>
    </w:p>
    <w:p>
      <w:pPr>
        <w:pStyle w:val="26"/>
        <w:keepNext w:val="0"/>
        <w:keepLines w:val="0"/>
        <w:pageBreakBefore w:val="0"/>
        <w:kinsoku/>
        <w:wordWrap/>
        <w:overflowPunct/>
        <w:topLinePunct w:val="0"/>
        <w:bidi w:val="0"/>
        <w:spacing w:line="350" w:lineRule="exact"/>
        <w:ind w:left="0" w:leftChars="0" w:firstLine="0" w:firstLineChars="0"/>
        <w:textAlignment w:val="auto"/>
        <w:rPr>
          <w:rFonts w:hint="eastAsia" w:ascii="仿宋" w:hAnsi="仿宋" w:eastAsia="仿宋" w:cs="仿宋"/>
          <w:b/>
          <w:color w:val="auto"/>
        </w:rPr>
      </w:pPr>
      <w:r>
        <w:rPr>
          <w:rFonts w:hint="eastAsia" w:ascii="仿宋" w:hAnsi="仿宋" w:eastAsia="仿宋" w:cs="仿宋"/>
          <w:b/>
          <w:color w:val="auto"/>
        </w:rPr>
        <w:t>29.验收</w:t>
      </w:r>
    </w:p>
    <w:p>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keepNext w:val="0"/>
        <w:keepLines w:val="0"/>
        <w:pageBreakBefore w:val="0"/>
        <w:widowControl w:val="0"/>
        <w:tabs>
          <w:tab w:val="left" w:pos="0"/>
        </w:tabs>
        <w:kinsoku/>
        <w:wordWrap/>
        <w:overflowPunct/>
        <w:topLinePunct w:val="0"/>
        <w:autoSpaceDE/>
        <w:autoSpaceDN/>
        <w:bidi w:val="0"/>
        <w:adjustRightInd w:val="0"/>
        <w:snapToGrid/>
        <w:spacing w:line="360" w:lineRule="exact"/>
        <w:ind w:left="0" w:leftChars="0" w:firstLine="482"/>
        <w:textAlignment w:val="auto"/>
        <w:rPr>
          <w:rFonts w:hint="eastAsia" w:ascii="仿宋" w:hAnsi="仿宋" w:eastAsia="仿宋" w:cs="仿宋"/>
          <w:color w:val="auto"/>
          <w:kern w:val="0"/>
          <w:sz w:val="24"/>
        </w:rPr>
        <w:sectPr>
          <w:footerReference r:id="rId6" w:type="default"/>
          <w:pgSz w:w="11906" w:h="16838"/>
          <w:pgMar w:top="873" w:right="1236" w:bottom="873" w:left="1236" w:header="851" w:footer="992" w:gutter="0"/>
          <w:pgBorders>
            <w:top w:val="none" w:sz="0" w:space="0"/>
            <w:left w:val="none" w:sz="0" w:space="0"/>
            <w:bottom w:val="none" w:sz="0" w:space="0"/>
            <w:right w:val="none" w:sz="0" w:space="0"/>
          </w:pgBorders>
          <w:pgNumType w:start="1"/>
          <w:cols w:space="720" w:num="1"/>
          <w:docGrid w:linePitch="312" w:charSpace="0"/>
        </w:sectPr>
      </w:pPr>
      <w:bookmarkStart w:id="20" w:name="_Hlt74730295"/>
      <w:bookmarkEnd w:id="20"/>
      <w:bookmarkStart w:id="21" w:name="_Hlt74729768"/>
      <w:bookmarkEnd w:id="21"/>
      <w:bookmarkStart w:id="22" w:name="_Hlt74707468"/>
      <w:bookmarkEnd w:id="22"/>
      <w:bookmarkStart w:id="23" w:name="_Hlt75236290"/>
      <w:bookmarkEnd w:id="23"/>
      <w:bookmarkStart w:id="24" w:name="_Hlt68072990"/>
      <w:bookmarkEnd w:id="24"/>
      <w:bookmarkStart w:id="25" w:name="_Hlt68073093"/>
      <w:bookmarkEnd w:id="25"/>
      <w:bookmarkStart w:id="26" w:name="_Hlt68403820"/>
      <w:bookmarkEnd w:id="26"/>
      <w:bookmarkStart w:id="27" w:name="_Hlt75236101"/>
      <w:bookmarkEnd w:id="27"/>
      <w:bookmarkStart w:id="28" w:name="_Hlt68057669"/>
      <w:bookmarkEnd w:id="28"/>
      <w:bookmarkStart w:id="29" w:name="_Hlt68072998"/>
      <w:bookmarkEnd w:id="29"/>
      <w:bookmarkStart w:id="30" w:name="_Hlt75236011"/>
      <w:bookmarkEnd w:id="30"/>
      <w:bookmarkStart w:id="31" w:name="_Hlt74714665"/>
      <w:bookmarkEnd w:id="31"/>
    </w:p>
    <w:bookmarkEnd w:id="17"/>
    <w:bookmarkEnd w:id="18"/>
    <w:p>
      <w:pPr>
        <w:numPr>
          <w:ilvl w:val="0"/>
          <w:numId w:val="5"/>
        </w:numPr>
        <w:spacing w:line="360" w:lineRule="auto"/>
        <w:jc w:val="center"/>
        <w:outlineLvl w:val="0"/>
        <w:rPr>
          <w:rFonts w:hint="eastAsia" w:ascii="仿宋" w:hAnsi="仿宋" w:eastAsia="仿宋" w:cs="仿宋"/>
          <w:b/>
          <w:color w:val="auto"/>
          <w:sz w:val="36"/>
          <w:szCs w:val="36"/>
        </w:rPr>
      </w:pPr>
      <w:bookmarkStart w:id="32" w:name="第四部分"/>
      <w:r>
        <w:rPr>
          <w:rFonts w:hint="eastAsia" w:ascii="仿宋" w:hAnsi="仿宋" w:eastAsia="仿宋" w:cs="仿宋"/>
          <w:b/>
          <w:color w:val="auto"/>
          <w:sz w:val="36"/>
          <w:szCs w:val="36"/>
        </w:rPr>
        <w:t xml:space="preserve">  采购需求</w:t>
      </w:r>
    </w:p>
    <w:p>
      <w:pPr>
        <w:keepNext w:val="0"/>
        <w:keepLines w:val="0"/>
        <w:pageBreakBefore w:val="0"/>
        <w:kinsoku/>
        <w:wordWrap/>
        <w:overflowPunct/>
        <w:topLinePunct w:val="0"/>
        <w:bidi w:val="0"/>
        <w:spacing w:line="300" w:lineRule="auto"/>
        <w:jc w:val="both"/>
        <w:textAlignment w:val="auto"/>
        <w:rPr>
          <w:rFonts w:hint="eastAsia" w:ascii="仿宋" w:hAnsi="仿宋" w:eastAsia="仿宋" w:cs="仿宋"/>
          <w:b/>
          <w:bCs/>
          <w:color w:val="auto"/>
          <w:sz w:val="24"/>
        </w:rPr>
      </w:pPr>
      <w:r>
        <w:rPr>
          <w:rFonts w:hint="eastAsia" w:ascii="仿宋" w:hAnsi="仿宋" w:eastAsia="仿宋" w:cs="仿宋"/>
          <w:b/>
          <w:bCs/>
          <w:color w:val="auto"/>
          <w:sz w:val="24"/>
        </w:rPr>
        <w:t>一、项目总体要求</w:t>
      </w:r>
    </w:p>
    <w:p>
      <w:pPr>
        <w:keepNext w:val="0"/>
        <w:keepLines w:val="0"/>
        <w:pageBreakBefore w:val="0"/>
        <w:kinsoku/>
        <w:wordWrap/>
        <w:overflowPunct/>
        <w:topLinePunct w:val="0"/>
        <w:bidi w:val="0"/>
        <w:spacing w:line="30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 项目主要任务及内容：</w:t>
      </w:r>
    </w:p>
    <w:p>
      <w:pPr>
        <w:pStyle w:val="80"/>
        <w:rPr>
          <w:rFonts w:hint="eastAsia"/>
          <w:color w:val="auto"/>
        </w:rPr>
      </w:pPr>
    </w:p>
    <w:tbl>
      <w:tblPr>
        <w:tblStyle w:val="62"/>
        <w:tblW w:w="9259" w:type="dxa"/>
        <w:jc w:val="center"/>
        <w:tblLayout w:type="fixed"/>
        <w:tblCellMar>
          <w:top w:w="0" w:type="dxa"/>
          <w:left w:w="108" w:type="dxa"/>
          <w:bottom w:w="0" w:type="dxa"/>
          <w:right w:w="108" w:type="dxa"/>
        </w:tblCellMar>
      </w:tblPr>
      <w:tblGrid>
        <w:gridCol w:w="836"/>
        <w:gridCol w:w="2136"/>
        <w:gridCol w:w="2302"/>
        <w:gridCol w:w="1822"/>
        <w:gridCol w:w="2163"/>
      </w:tblGrid>
      <w:tr>
        <w:tblPrEx>
          <w:tblCellMar>
            <w:top w:w="0" w:type="dxa"/>
            <w:left w:w="108" w:type="dxa"/>
            <w:bottom w:w="0" w:type="dxa"/>
            <w:right w:w="108" w:type="dxa"/>
          </w:tblCellMar>
        </w:tblPrEx>
        <w:trPr>
          <w:trHeight w:val="638" w:hRule="atLeast"/>
          <w:jc w:val="center"/>
        </w:trPr>
        <w:tc>
          <w:tcPr>
            <w:tcW w:w="29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类  型</w:t>
            </w:r>
          </w:p>
        </w:tc>
        <w:tc>
          <w:tcPr>
            <w:tcW w:w="2302"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储备品种</w:t>
            </w:r>
          </w:p>
        </w:tc>
        <w:tc>
          <w:tcPr>
            <w:tcW w:w="18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计划储备数量</w:t>
            </w:r>
          </w:p>
          <w:p>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吨</w:t>
            </w:r>
            <w:r>
              <w:rPr>
                <w:rFonts w:hint="eastAsia" w:ascii="仿宋" w:hAnsi="仿宋" w:eastAsia="仿宋" w:cs="仿宋"/>
                <w:b/>
                <w:color w:val="auto"/>
                <w:kern w:val="0"/>
                <w:sz w:val="24"/>
                <w:szCs w:val="24"/>
                <w:highlight w:val="none"/>
              </w:rPr>
              <w:t>）</w:t>
            </w:r>
          </w:p>
        </w:tc>
        <w:tc>
          <w:tcPr>
            <w:tcW w:w="21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预算金额（万元）</w:t>
            </w:r>
          </w:p>
        </w:tc>
      </w:tr>
      <w:tr>
        <w:tblPrEx>
          <w:tblCellMar>
            <w:top w:w="0" w:type="dxa"/>
            <w:left w:w="108" w:type="dxa"/>
            <w:bottom w:w="0" w:type="dxa"/>
            <w:right w:w="108" w:type="dxa"/>
          </w:tblCellMar>
        </w:tblPrEx>
        <w:trPr>
          <w:trHeight w:val="220" w:hRule="atLeast"/>
          <w:jc w:val="center"/>
        </w:trPr>
        <w:tc>
          <w:tcPr>
            <w:tcW w:w="8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农药</w:t>
            </w:r>
          </w:p>
        </w:tc>
        <w:tc>
          <w:tcPr>
            <w:tcW w:w="21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杀虫剂</w:t>
            </w:r>
          </w:p>
        </w:tc>
        <w:tc>
          <w:tcPr>
            <w:tcW w:w="2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77.5%敌敌畏</w:t>
            </w:r>
          </w:p>
        </w:tc>
        <w:tc>
          <w:tcPr>
            <w:tcW w:w="18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7.8</w:t>
            </w:r>
          </w:p>
        </w:tc>
        <w:tc>
          <w:tcPr>
            <w:tcW w:w="2163" w:type="dxa"/>
            <w:vMerge w:val="restart"/>
            <w:tcBorders>
              <w:left w:val="nil"/>
              <w:right w:val="single" w:color="auto" w:sz="4" w:space="0"/>
            </w:tcBorders>
            <w:noWrap w:val="0"/>
            <w:vAlign w:val="center"/>
          </w:tcPr>
          <w:p>
            <w:pPr>
              <w:widowControl/>
              <w:spacing w:line="5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99</w:t>
            </w:r>
          </w:p>
        </w:tc>
      </w:tr>
      <w:tr>
        <w:tblPrEx>
          <w:tblCellMar>
            <w:top w:w="0" w:type="dxa"/>
            <w:left w:w="108" w:type="dxa"/>
            <w:bottom w:w="0" w:type="dxa"/>
            <w:right w:w="108" w:type="dxa"/>
          </w:tblCellMar>
        </w:tblPrEx>
        <w:trPr>
          <w:trHeight w:val="175" w:hRule="atLeast"/>
          <w:jc w:val="center"/>
        </w:trPr>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1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80%烯啶吡蚜酮</w:t>
            </w:r>
          </w:p>
        </w:tc>
        <w:tc>
          <w:tcPr>
            <w:tcW w:w="18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0.2</w:t>
            </w:r>
          </w:p>
        </w:tc>
        <w:tc>
          <w:tcPr>
            <w:tcW w:w="2163" w:type="dxa"/>
            <w:vMerge w:val="continue"/>
            <w:tcBorders>
              <w:left w:val="nil"/>
              <w:right w:val="single" w:color="auto" w:sz="4" w:space="0"/>
            </w:tcBorders>
            <w:noWrap w:val="0"/>
            <w:vAlign w:val="center"/>
          </w:tcPr>
          <w:p>
            <w:pPr>
              <w:widowControl/>
              <w:spacing w:line="560" w:lineRule="exact"/>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180" w:hRule="atLeast"/>
          <w:jc w:val="center"/>
        </w:trPr>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1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10%三氟苯嘧啶</w:t>
            </w:r>
          </w:p>
        </w:tc>
        <w:tc>
          <w:tcPr>
            <w:tcW w:w="18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0.1</w:t>
            </w:r>
          </w:p>
        </w:tc>
        <w:tc>
          <w:tcPr>
            <w:tcW w:w="2163" w:type="dxa"/>
            <w:vMerge w:val="continue"/>
            <w:tcBorders>
              <w:left w:val="nil"/>
              <w:right w:val="single" w:color="auto" w:sz="4" w:space="0"/>
            </w:tcBorders>
            <w:noWrap w:val="0"/>
            <w:vAlign w:val="center"/>
          </w:tcPr>
          <w:p>
            <w:pPr>
              <w:widowControl/>
              <w:spacing w:line="560" w:lineRule="exact"/>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269" w:hRule="atLeast"/>
          <w:jc w:val="center"/>
        </w:trPr>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1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6%阿维·印虫威</w:t>
            </w:r>
          </w:p>
        </w:tc>
        <w:tc>
          <w:tcPr>
            <w:tcW w:w="18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0.2</w:t>
            </w:r>
          </w:p>
        </w:tc>
        <w:tc>
          <w:tcPr>
            <w:tcW w:w="2163" w:type="dxa"/>
            <w:vMerge w:val="continue"/>
            <w:tcBorders>
              <w:left w:val="nil"/>
              <w:right w:val="single" w:color="auto" w:sz="4" w:space="0"/>
            </w:tcBorders>
            <w:noWrap w:val="0"/>
            <w:vAlign w:val="center"/>
          </w:tcPr>
          <w:p>
            <w:pPr>
              <w:widowControl/>
              <w:spacing w:line="560" w:lineRule="exact"/>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341" w:hRule="atLeast"/>
          <w:jc w:val="center"/>
        </w:trPr>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1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10%阿维·甲虫肼</w:t>
            </w:r>
          </w:p>
        </w:tc>
        <w:tc>
          <w:tcPr>
            <w:tcW w:w="18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0.3</w:t>
            </w:r>
          </w:p>
        </w:tc>
        <w:tc>
          <w:tcPr>
            <w:tcW w:w="2163" w:type="dxa"/>
            <w:vMerge w:val="continue"/>
            <w:tcBorders>
              <w:left w:val="nil"/>
              <w:right w:val="single" w:color="auto" w:sz="4" w:space="0"/>
            </w:tcBorders>
            <w:noWrap w:val="0"/>
            <w:vAlign w:val="center"/>
          </w:tcPr>
          <w:p>
            <w:pPr>
              <w:widowControl/>
              <w:spacing w:line="560" w:lineRule="exact"/>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213" w:hRule="atLeast"/>
          <w:jc w:val="center"/>
        </w:trPr>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136"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杀菌剂</w:t>
            </w:r>
          </w:p>
        </w:tc>
        <w:tc>
          <w:tcPr>
            <w:tcW w:w="2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75%三环唑</w:t>
            </w:r>
          </w:p>
        </w:tc>
        <w:tc>
          <w:tcPr>
            <w:tcW w:w="18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0.2</w:t>
            </w:r>
          </w:p>
        </w:tc>
        <w:tc>
          <w:tcPr>
            <w:tcW w:w="2163" w:type="dxa"/>
            <w:vMerge w:val="continue"/>
            <w:tcBorders>
              <w:left w:val="nil"/>
              <w:right w:val="single" w:color="auto" w:sz="4" w:space="0"/>
            </w:tcBorders>
            <w:noWrap w:val="0"/>
            <w:vAlign w:val="center"/>
          </w:tcPr>
          <w:p>
            <w:pPr>
              <w:widowControl/>
              <w:spacing w:line="560" w:lineRule="exact"/>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252" w:hRule="atLeast"/>
          <w:jc w:val="center"/>
        </w:trPr>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1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20%噻唑锌</w:t>
            </w:r>
          </w:p>
        </w:tc>
        <w:tc>
          <w:tcPr>
            <w:tcW w:w="18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2163" w:type="dxa"/>
            <w:vMerge w:val="continue"/>
            <w:tcBorders>
              <w:left w:val="nil"/>
              <w:right w:val="single" w:color="auto" w:sz="4" w:space="0"/>
            </w:tcBorders>
            <w:noWrap w:val="0"/>
            <w:vAlign w:val="center"/>
          </w:tcPr>
          <w:p>
            <w:pPr>
              <w:widowControl/>
              <w:spacing w:line="560" w:lineRule="exact"/>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252" w:hRule="atLeast"/>
          <w:jc w:val="center"/>
        </w:trPr>
        <w:tc>
          <w:tcPr>
            <w:tcW w:w="836"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化肥</w:t>
            </w:r>
          </w:p>
        </w:tc>
        <w:tc>
          <w:tcPr>
            <w:tcW w:w="2136"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尿素</w:t>
            </w:r>
          </w:p>
        </w:tc>
        <w:tc>
          <w:tcPr>
            <w:tcW w:w="2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p>
        </w:tc>
        <w:tc>
          <w:tcPr>
            <w:tcW w:w="18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700</w:t>
            </w:r>
          </w:p>
        </w:tc>
        <w:tc>
          <w:tcPr>
            <w:tcW w:w="2163" w:type="dxa"/>
            <w:vMerge w:val="continue"/>
            <w:tcBorders>
              <w:left w:val="nil"/>
              <w:right w:val="single" w:color="auto" w:sz="4" w:space="0"/>
            </w:tcBorders>
            <w:noWrap w:val="0"/>
            <w:vAlign w:val="center"/>
          </w:tcPr>
          <w:p>
            <w:pPr>
              <w:widowControl/>
              <w:spacing w:line="560" w:lineRule="exact"/>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252" w:hRule="atLeast"/>
          <w:jc w:val="center"/>
        </w:trPr>
        <w:tc>
          <w:tcPr>
            <w:tcW w:w="8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136"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复合肥</w:t>
            </w:r>
          </w:p>
        </w:tc>
        <w:tc>
          <w:tcPr>
            <w:tcW w:w="23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配方肥</w:t>
            </w:r>
          </w:p>
        </w:tc>
        <w:tc>
          <w:tcPr>
            <w:tcW w:w="18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1690</w:t>
            </w:r>
          </w:p>
        </w:tc>
        <w:tc>
          <w:tcPr>
            <w:tcW w:w="2163" w:type="dxa"/>
            <w:vMerge w:val="continue"/>
            <w:tcBorders>
              <w:left w:val="nil"/>
              <w:right w:val="single" w:color="auto" w:sz="4" w:space="0"/>
            </w:tcBorders>
            <w:noWrap w:val="0"/>
            <w:vAlign w:val="center"/>
          </w:tcPr>
          <w:p>
            <w:pPr>
              <w:widowControl/>
              <w:spacing w:line="560" w:lineRule="exact"/>
              <w:jc w:val="center"/>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226" w:hRule="atLeast"/>
          <w:jc w:val="center"/>
        </w:trPr>
        <w:tc>
          <w:tcPr>
            <w:tcW w:w="52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合   计</w:t>
            </w:r>
          </w:p>
        </w:tc>
        <w:tc>
          <w:tcPr>
            <w:tcW w:w="18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2400</w:t>
            </w:r>
          </w:p>
        </w:tc>
        <w:tc>
          <w:tcPr>
            <w:tcW w:w="2163" w:type="dxa"/>
            <w:vMerge w:val="continue"/>
            <w:tcBorders>
              <w:left w:val="nil"/>
              <w:bottom w:val="single" w:color="auto" w:sz="4" w:space="0"/>
              <w:right w:val="single" w:color="auto" w:sz="4" w:space="0"/>
            </w:tcBorders>
            <w:noWrap w:val="0"/>
            <w:vAlign w:val="center"/>
          </w:tcPr>
          <w:p>
            <w:pPr>
              <w:widowControl/>
              <w:spacing w:line="560" w:lineRule="exact"/>
              <w:jc w:val="center"/>
              <w:rPr>
                <w:rFonts w:hint="eastAsia" w:ascii="仿宋" w:hAnsi="仿宋" w:eastAsia="仿宋" w:cs="仿宋"/>
                <w:color w:val="auto"/>
                <w:sz w:val="24"/>
                <w:szCs w:val="24"/>
                <w:highlight w:val="none"/>
              </w:rPr>
            </w:pPr>
          </w:p>
        </w:tc>
      </w:tr>
    </w:tbl>
    <w:p>
      <w:pPr>
        <w:widowControl/>
        <w:spacing w:line="44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kern w:val="0"/>
          <w:sz w:val="24"/>
        </w:rPr>
        <w:t>（1）在规定时间内将上述</w:t>
      </w:r>
      <w:r>
        <w:rPr>
          <w:rFonts w:hint="eastAsia" w:ascii="仿宋" w:hAnsi="仿宋" w:eastAsia="仿宋" w:cs="仿宋"/>
          <w:color w:val="auto"/>
          <w:kern w:val="0"/>
          <w:sz w:val="24"/>
          <w:lang w:eastAsia="zh-CN"/>
        </w:rPr>
        <w:t>农资</w:t>
      </w:r>
      <w:r>
        <w:rPr>
          <w:rFonts w:hint="eastAsia" w:ascii="仿宋" w:hAnsi="仿宋" w:eastAsia="仿宋" w:cs="仿宋"/>
          <w:color w:val="auto"/>
          <w:kern w:val="0"/>
          <w:sz w:val="24"/>
        </w:rPr>
        <w:t>入库，入库</w:t>
      </w:r>
      <w:r>
        <w:rPr>
          <w:rFonts w:hint="eastAsia" w:ascii="仿宋" w:hAnsi="仿宋" w:eastAsia="仿宋" w:cs="仿宋"/>
          <w:color w:val="auto"/>
          <w:kern w:val="0"/>
          <w:sz w:val="24"/>
          <w:lang w:eastAsia="zh-CN"/>
        </w:rPr>
        <w:t>物资相关证件必须齐全。</w:t>
      </w:r>
    </w:p>
    <w:p>
      <w:pPr>
        <w:widowControl/>
        <w:spacing w:line="44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2）储备物资必须存放在诸暨市域范围内。</w:t>
      </w:r>
    </w:p>
    <w:p>
      <w:pPr>
        <w:widowControl/>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储备物资质量接受农业、市场监管部门监督检查，抽检不合格产品不能作为储备物资。</w:t>
      </w:r>
    </w:p>
    <w:p>
      <w:pPr>
        <w:widowControl/>
        <w:spacing w:line="440" w:lineRule="exact"/>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）储备</w:t>
      </w:r>
      <w:r>
        <w:rPr>
          <w:rFonts w:hint="eastAsia" w:ascii="仿宋" w:hAnsi="仿宋" w:eastAsia="仿宋" w:cs="仿宋"/>
          <w:color w:val="auto"/>
          <w:kern w:val="0"/>
          <w:sz w:val="24"/>
          <w:lang w:eastAsia="zh-CN"/>
        </w:rPr>
        <w:t>物质</w:t>
      </w:r>
      <w:r>
        <w:rPr>
          <w:rFonts w:hint="eastAsia" w:ascii="仿宋" w:hAnsi="仿宋" w:eastAsia="仿宋" w:cs="仿宋"/>
          <w:color w:val="auto"/>
          <w:kern w:val="0"/>
          <w:sz w:val="24"/>
        </w:rPr>
        <w:t>的</w:t>
      </w:r>
      <w:r>
        <w:rPr>
          <w:rFonts w:hint="eastAsia" w:ascii="仿宋" w:hAnsi="仿宋" w:eastAsia="仿宋" w:cs="仿宋"/>
          <w:color w:val="auto"/>
          <w:kern w:val="0"/>
          <w:sz w:val="24"/>
          <w:lang w:eastAsia="zh-CN"/>
        </w:rPr>
        <w:t>采购款项</w:t>
      </w:r>
      <w:r>
        <w:rPr>
          <w:rFonts w:hint="eastAsia" w:ascii="仿宋" w:hAnsi="仿宋" w:eastAsia="仿宋" w:cs="仿宋"/>
          <w:color w:val="auto"/>
          <w:kern w:val="0"/>
          <w:sz w:val="24"/>
        </w:rPr>
        <w:t>由中标单位自行筹措，储备周期（一年）结束后，中标单位</w:t>
      </w:r>
      <w:r>
        <w:rPr>
          <w:rFonts w:hint="eastAsia" w:ascii="仿宋" w:hAnsi="仿宋" w:eastAsia="仿宋" w:cs="仿宋"/>
          <w:color w:val="auto"/>
          <w:kern w:val="0"/>
          <w:sz w:val="24"/>
          <w:lang w:eastAsia="zh-CN"/>
        </w:rPr>
        <w:t>自行处理应急物资。</w:t>
      </w:r>
    </w:p>
    <w:p>
      <w:pPr>
        <w:widowControl/>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）储藏期间要指定专人保管，定期检查，建立储备档案，专库储藏，确保储备</w:t>
      </w:r>
      <w:r>
        <w:rPr>
          <w:rFonts w:hint="eastAsia" w:ascii="仿宋" w:hAnsi="仿宋" w:eastAsia="仿宋" w:cs="仿宋"/>
          <w:color w:val="auto"/>
          <w:kern w:val="0"/>
          <w:sz w:val="24"/>
          <w:lang w:eastAsia="zh-CN"/>
        </w:rPr>
        <w:t>物资</w:t>
      </w:r>
      <w:r>
        <w:rPr>
          <w:rFonts w:hint="eastAsia" w:ascii="仿宋" w:hAnsi="仿宋" w:eastAsia="仿宋" w:cs="仿宋"/>
          <w:color w:val="auto"/>
          <w:kern w:val="0"/>
          <w:sz w:val="24"/>
        </w:rPr>
        <w:t>的安全。</w:t>
      </w:r>
    </w:p>
    <w:p>
      <w:pPr>
        <w:widowControl/>
        <w:spacing w:line="440" w:lineRule="exact"/>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lang w:eastAsia="zh-CN"/>
        </w:rPr>
        <w:t>储备期间接受诸暨市供销合作总社的监管。储备物质的动态轮换按照自担风险、自负盈亏的原则，由承储企业自主确定轮换时机，适时轮换，保证质量，并要求在15日内补齐库存，达到储备数量。</w:t>
      </w:r>
    </w:p>
    <w:p>
      <w:pPr>
        <w:widowControl/>
        <w:spacing w:line="4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）动用</w:t>
      </w:r>
      <w:r>
        <w:rPr>
          <w:rFonts w:hint="eastAsia" w:ascii="仿宋" w:hAnsi="仿宋" w:eastAsia="仿宋" w:cs="仿宋"/>
          <w:color w:val="auto"/>
          <w:kern w:val="0"/>
          <w:sz w:val="24"/>
          <w:lang w:eastAsia="zh-CN"/>
        </w:rPr>
        <w:t>应急储备物资</w:t>
      </w:r>
      <w:r>
        <w:rPr>
          <w:rFonts w:hint="eastAsia" w:ascii="仿宋" w:hAnsi="仿宋" w:eastAsia="仿宋" w:cs="仿宋"/>
          <w:color w:val="auto"/>
          <w:kern w:val="0"/>
          <w:sz w:val="24"/>
        </w:rPr>
        <w:t>时，中标单位必须在接到诸暨市</w:t>
      </w:r>
      <w:r>
        <w:rPr>
          <w:rFonts w:hint="eastAsia" w:ascii="仿宋" w:hAnsi="仿宋" w:eastAsia="仿宋" w:cs="仿宋"/>
          <w:color w:val="auto"/>
          <w:kern w:val="0"/>
          <w:sz w:val="24"/>
          <w:lang w:eastAsia="zh-CN"/>
        </w:rPr>
        <w:t>供销合作总社</w:t>
      </w:r>
      <w:r>
        <w:rPr>
          <w:rFonts w:hint="eastAsia" w:ascii="仿宋" w:hAnsi="仿宋" w:eastAsia="仿宋" w:cs="仿宋"/>
          <w:color w:val="auto"/>
          <w:kern w:val="0"/>
          <w:sz w:val="24"/>
        </w:rPr>
        <w:t>通知后12小时内将</w:t>
      </w:r>
      <w:r>
        <w:rPr>
          <w:rFonts w:hint="eastAsia" w:ascii="仿宋" w:hAnsi="仿宋" w:eastAsia="仿宋" w:cs="仿宋"/>
          <w:color w:val="auto"/>
          <w:kern w:val="0"/>
          <w:sz w:val="24"/>
          <w:lang w:eastAsia="zh-CN"/>
        </w:rPr>
        <w:t>物资</w:t>
      </w:r>
      <w:r>
        <w:rPr>
          <w:rFonts w:hint="eastAsia" w:ascii="仿宋" w:hAnsi="仿宋" w:eastAsia="仿宋" w:cs="仿宋"/>
          <w:color w:val="auto"/>
          <w:kern w:val="0"/>
          <w:sz w:val="24"/>
        </w:rPr>
        <w:t>送达指定供应点（运输及相关费用由中标单位自理），</w:t>
      </w:r>
      <w:r>
        <w:rPr>
          <w:rFonts w:hint="eastAsia" w:ascii="仿宋" w:hAnsi="仿宋" w:eastAsia="仿宋" w:cs="仿宋"/>
          <w:color w:val="auto"/>
          <w:kern w:val="0"/>
          <w:sz w:val="24"/>
          <w:lang w:eastAsia="zh-CN"/>
        </w:rPr>
        <w:t>物资</w:t>
      </w:r>
      <w:r>
        <w:rPr>
          <w:rFonts w:hint="eastAsia" w:ascii="仿宋" w:hAnsi="仿宋" w:eastAsia="仿宋" w:cs="仿宋"/>
          <w:color w:val="auto"/>
          <w:kern w:val="0"/>
          <w:sz w:val="24"/>
        </w:rPr>
        <w:t>款按该批</w:t>
      </w:r>
      <w:r>
        <w:rPr>
          <w:rFonts w:hint="eastAsia" w:ascii="仿宋" w:hAnsi="仿宋" w:eastAsia="仿宋" w:cs="仿宋"/>
          <w:color w:val="auto"/>
          <w:kern w:val="0"/>
          <w:sz w:val="24"/>
          <w:lang w:eastAsia="zh-CN"/>
        </w:rPr>
        <w:t>物资</w:t>
      </w:r>
      <w:r>
        <w:rPr>
          <w:rFonts w:hint="eastAsia" w:ascii="仿宋" w:hAnsi="仿宋" w:eastAsia="仿宋" w:cs="仿宋"/>
          <w:color w:val="auto"/>
          <w:kern w:val="0"/>
          <w:sz w:val="24"/>
        </w:rPr>
        <w:t>当时市场同类的商品价格结算。</w:t>
      </w:r>
    </w:p>
    <w:p>
      <w:pPr>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2、项目要求：</w:t>
      </w:r>
    </w:p>
    <w:p>
      <w:pPr>
        <w:keepNext w:val="0"/>
        <w:keepLines w:val="0"/>
        <w:pageBreakBefore w:val="0"/>
        <w:widowControl/>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1、乙方</w:t>
      </w:r>
      <w:r>
        <w:rPr>
          <w:rFonts w:hint="eastAsia" w:ascii="仿宋" w:hAnsi="仿宋" w:eastAsia="仿宋" w:cs="仿宋"/>
          <w:color w:val="auto"/>
          <w:kern w:val="0"/>
          <w:sz w:val="24"/>
          <w:szCs w:val="24"/>
          <w:lang w:eastAsia="zh-CN"/>
        </w:rPr>
        <w:t>能提供项目管理、技术服务和组织实施等相相应服务，有胜任储备工作和农药经营的专业技术人员。</w:t>
      </w:r>
    </w:p>
    <w:p>
      <w:pPr>
        <w:keepNext w:val="0"/>
        <w:keepLines w:val="0"/>
        <w:pageBreakBefore w:val="0"/>
        <w:widowControl/>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2、乙方</w:t>
      </w:r>
      <w:r>
        <w:rPr>
          <w:rFonts w:hint="eastAsia" w:ascii="仿宋" w:hAnsi="仿宋" w:eastAsia="仿宋" w:cs="仿宋"/>
          <w:color w:val="auto"/>
          <w:kern w:val="0"/>
          <w:sz w:val="24"/>
          <w:szCs w:val="24"/>
          <w:lang w:eastAsia="zh-CN"/>
        </w:rPr>
        <w:t>在诸暨市区域内具备能够保障贮备任务的仓储设施（仓储面积</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eastAsia="zh-CN"/>
        </w:rPr>
        <w:t>000平方以上），贮备库交通便利。</w:t>
      </w:r>
    </w:p>
    <w:p>
      <w:pPr>
        <w:pStyle w:val="80"/>
        <w:ind w:left="0" w:leftChars="0" w:firstLine="0" w:firstLineChars="0"/>
        <w:rPr>
          <w:rFonts w:hint="eastAsia" w:ascii="仿宋" w:hAnsi="仿宋" w:eastAsia="仿宋" w:cs="仿宋"/>
          <w:b/>
          <w:bCs/>
          <w:color w:val="auto"/>
          <w:lang w:eastAsia="zh-CN"/>
        </w:rPr>
      </w:pPr>
      <w:r>
        <w:rPr>
          <w:rFonts w:hint="eastAsia" w:ascii="仿宋" w:hAnsi="仿宋" w:eastAsia="仿宋" w:cs="仿宋"/>
          <w:b/>
          <w:bCs/>
          <w:color w:val="auto"/>
          <w:kern w:val="0"/>
          <w:sz w:val="24"/>
          <w:lang w:eastAsia="zh-CN"/>
        </w:rPr>
        <w:t>注：“</w:t>
      </w: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eastAsia="zh-CN"/>
        </w:rPr>
        <w:t>”项为实质性响应条款，不满足或未实质性响应作无效投标处理。</w:t>
      </w:r>
    </w:p>
    <w:p>
      <w:pPr>
        <w:pStyle w:val="405"/>
        <w:keepNext w:val="0"/>
        <w:keepLines w:val="0"/>
        <w:pageBreakBefore w:val="0"/>
        <w:widowControl w:val="0"/>
        <w:kinsoku/>
        <w:wordWrap/>
        <w:overflowPunct/>
        <w:topLinePunct w:val="0"/>
        <w:bidi w:val="0"/>
        <w:spacing w:before="156" w:beforeLines="50" w:line="300" w:lineRule="auto"/>
        <w:ind w:firstLine="0" w:firstLineChars="0"/>
        <w:jc w:val="both"/>
        <w:textAlignment w:val="auto"/>
        <w:rPr>
          <w:rFonts w:hint="eastAsia" w:ascii="仿宋" w:hAnsi="仿宋" w:eastAsia="仿宋" w:cs="仿宋"/>
          <w:b/>
          <w:bCs/>
          <w:color w:val="auto"/>
          <w:kern w:val="2"/>
          <w:szCs w:val="24"/>
        </w:rPr>
      </w:pPr>
      <w:r>
        <w:rPr>
          <w:rFonts w:hint="eastAsia" w:ascii="仿宋" w:hAnsi="仿宋" w:eastAsia="仿宋" w:cs="仿宋"/>
          <w:b/>
          <w:bCs/>
          <w:color w:val="auto"/>
          <w:kern w:val="2"/>
          <w:szCs w:val="24"/>
        </w:rPr>
        <w:t>二、履约保证金及付款方式</w:t>
      </w:r>
    </w:p>
    <w:p>
      <w:pPr>
        <w:pStyle w:val="405"/>
        <w:keepNext w:val="0"/>
        <w:keepLines w:val="0"/>
        <w:pageBreakBefore w:val="0"/>
        <w:widowControl w:val="0"/>
        <w:kinsoku/>
        <w:wordWrap/>
        <w:overflowPunct/>
        <w:topLinePunct w:val="0"/>
        <w:autoSpaceDE/>
        <w:autoSpaceDN/>
        <w:bidi w:val="0"/>
        <w:adjustRightInd w:val="0"/>
        <w:snapToGrid w:val="0"/>
        <w:spacing w:after="0" w:afterLines="0" w:line="300" w:lineRule="auto"/>
        <w:ind w:firstLine="482" w:firstLineChars="0"/>
        <w:textAlignment w:val="auto"/>
        <w:rPr>
          <w:rFonts w:hint="eastAsia" w:ascii="仿宋" w:hAnsi="仿宋" w:eastAsia="仿宋" w:cs="仿宋"/>
          <w:color w:val="auto"/>
          <w:kern w:val="2"/>
          <w:szCs w:val="24"/>
        </w:rPr>
      </w:pPr>
      <w:r>
        <w:rPr>
          <w:rFonts w:hint="eastAsia" w:ascii="仿宋" w:hAnsi="仿宋" w:eastAsia="仿宋" w:cs="仿宋"/>
          <w:b/>
          <w:bCs/>
          <w:color w:val="auto"/>
          <w:kern w:val="2"/>
          <w:szCs w:val="24"/>
          <w:lang w:eastAsia="zh-CN"/>
        </w:rPr>
        <w:t>履约保证金：</w:t>
      </w:r>
      <w:r>
        <w:rPr>
          <w:rFonts w:hint="eastAsia" w:ascii="仿宋" w:hAnsi="仿宋" w:eastAsia="仿宋" w:cs="仿宋"/>
          <w:color w:val="auto"/>
          <w:kern w:val="2"/>
          <w:szCs w:val="24"/>
        </w:rPr>
        <w:t>中标人须向采购人缴纳中标金额</w:t>
      </w:r>
      <w:r>
        <w:rPr>
          <w:rFonts w:hint="eastAsia" w:ascii="仿宋" w:hAnsi="仿宋" w:eastAsia="仿宋" w:cs="仿宋"/>
          <w:color w:val="auto"/>
          <w:kern w:val="2"/>
          <w:szCs w:val="24"/>
          <w:lang w:val="en-US" w:eastAsia="zh-CN"/>
        </w:rPr>
        <w:t>1</w:t>
      </w:r>
      <w:r>
        <w:rPr>
          <w:rFonts w:hint="eastAsia" w:ascii="仿宋" w:hAnsi="仿宋" w:eastAsia="仿宋" w:cs="仿宋"/>
          <w:color w:val="auto"/>
          <w:kern w:val="2"/>
          <w:szCs w:val="24"/>
        </w:rPr>
        <w:t>%的履约保证金，储备结束后七天内无息退回。</w:t>
      </w:r>
    </w:p>
    <w:p>
      <w:pPr>
        <w:keepNext w:val="0"/>
        <w:keepLines w:val="0"/>
        <w:pageBreakBefore w:val="0"/>
        <w:kinsoku/>
        <w:wordWrap/>
        <w:overflowPunct/>
        <w:topLinePunct w:val="0"/>
        <w:bidi w:val="0"/>
        <w:spacing w:line="300" w:lineRule="auto"/>
        <w:ind w:firstLine="480"/>
        <w:textAlignment w:val="auto"/>
        <w:rPr>
          <w:rFonts w:hint="eastAsia" w:ascii="仿宋" w:hAnsi="仿宋" w:eastAsia="仿宋" w:cs="仿宋"/>
          <w:color w:val="auto"/>
          <w:lang w:val="en-US" w:eastAsia="zh-CN"/>
        </w:rPr>
      </w:pPr>
      <w:r>
        <w:rPr>
          <w:rFonts w:hint="eastAsia" w:ascii="仿宋" w:hAnsi="仿宋" w:eastAsia="仿宋" w:cs="仿宋"/>
          <w:b/>
          <w:bCs/>
          <w:color w:val="auto"/>
          <w:sz w:val="24"/>
          <w:szCs w:val="24"/>
        </w:rPr>
        <w:t>付款方式：</w:t>
      </w:r>
      <w:r>
        <w:rPr>
          <w:rFonts w:hint="eastAsia" w:ascii="仿宋" w:hAnsi="仿宋" w:eastAsia="仿宋" w:cs="仿宋"/>
          <w:color w:val="auto"/>
          <w:sz w:val="24"/>
          <w:szCs w:val="24"/>
        </w:rPr>
        <w:t>储备服务费自储备结束后二个月内一次性结清。</w:t>
      </w:r>
      <w:r>
        <w:rPr>
          <w:rFonts w:hint="eastAsia" w:ascii="仿宋" w:hAnsi="仿宋" w:eastAsia="仿宋" w:cs="仿宋"/>
          <w:color w:val="auto"/>
          <w:sz w:val="24"/>
          <w:szCs w:val="24"/>
          <w:lang w:val="en-US" w:eastAsia="zh-CN"/>
        </w:rPr>
        <w:t>采购人未按约定向中标人支付合同款项，应向中标人支付逾期利息，利率为合同签订时一年期货款市场报价利率</w:t>
      </w:r>
      <w:r>
        <w:rPr>
          <w:rFonts w:hint="eastAsia" w:ascii="仿宋" w:hAnsi="仿宋" w:eastAsia="仿宋" w:cs="仿宋"/>
          <w:color w:val="auto"/>
          <w:sz w:val="24"/>
          <w:szCs w:val="24"/>
        </w:rPr>
        <w:t>。</w:t>
      </w:r>
    </w:p>
    <w:p>
      <w:pPr>
        <w:keepNext w:val="0"/>
        <w:keepLines w:val="0"/>
        <w:pageBreakBefore w:val="0"/>
        <w:kinsoku/>
        <w:wordWrap/>
        <w:overflowPunct/>
        <w:topLinePunct w:val="0"/>
        <w:bidi w:val="0"/>
        <w:spacing w:line="300" w:lineRule="auto"/>
        <w:jc w:val="both"/>
        <w:textAlignment w:val="auto"/>
        <w:rPr>
          <w:rFonts w:hint="eastAsia" w:ascii="仿宋" w:hAnsi="仿宋" w:eastAsia="仿宋" w:cs="仿宋"/>
          <w:b/>
          <w:color w:val="auto"/>
          <w:sz w:val="24"/>
        </w:rPr>
      </w:pPr>
      <w:r>
        <w:rPr>
          <w:rFonts w:hint="eastAsia" w:ascii="仿宋" w:hAnsi="仿宋" w:eastAsia="仿宋" w:cs="仿宋"/>
          <w:b/>
          <w:color w:val="auto"/>
          <w:sz w:val="24"/>
        </w:rPr>
        <w:t>三、最高限价</w:t>
      </w:r>
    </w:p>
    <w:p>
      <w:pPr>
        <w:pStyle w:val="26"/>
        <w:keepNext w:val="0"/>
        <w:keepLines w:val="0"/>
        <w:pageBreakBefore w:val="0"/>
        <w:widowControl w:val="0"/>
        <w:kinsoku/>
        <w:wordWrap/>
        <w:overflowPunct/>
        <w:topLinePunct w:val="0"/>
        <w:autoSpaceDE w:val="0"/>
        <w:autoSpaceDN w:val="0"/>
        <w:bidi w:val="0"/>
        <w:adjustRightInd w:val="0"/>
        <w:snapToGrid/>
        <w:spacing w:after="120" w:line="300" w:lineRule="auto"/>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本次采购最高限价为人民币</w:t>
      </w:r>
      <w:r>
        <w:rPr>
          <w:rFonts w:hint="eastAsia" w:ascii="仿宋" w:hAnsi="仿宋" w:eastAsia="仿宋" w:cs="仿宋"/>
          <w:b/>
          <w:color w:val="auto"/>
          <w:sz w:val="24"/>
          <w:highlight w:val="none"/>
          <w:u w:val="none"/>
          <w:lang w:eastAsia="zh-CN"/>
        </w:rPr>
        <w:t>玖拾玖万</w:t>
      </w:r>
      <w:r>
        <w:rPr>
          <w:rFonts w:hint="eastAsia" w:ascii="仿宋" w:hAnsi="仿宋" w:eastAsia="仿宋" w:cs="仿宋"/>
          <w:b/>
          <w:color w:val="auto"/>
          <w:sz w:val="24"/>
          <w:highlight w:val="none"/>
          <w:u w:val="none"/>
        </w:rPr>
        <w:t>元（￥</w:t>
      </w:r>
      <w:r>
        <w:rPr>
          <w:rFonts w:hint="eastAsia" w:ascii="仿宋" w:hAnsi="仿宋" w:eastAsia="仿宋" w:cs="仿宋"/>
          <w:b/>
          <w:color w:val="auto"/>
          <w:sz w:val="24"/>
          <w:highlight w:val="none"/>
          <w:u w:val="none"/>
          <w:lang w:val="en-US" w:eastAsia="zh-CN"/>
        </w:rPr>
        <w:t>990000</w:t>
      </w:r>
      <w:r>
        <w:rPr>
          <w:rFonts w:hint="eastAsia" w:ascii="仿宋" w:hAnsi="仿宋" w:eastAsia="仿宋" w:cs="仿宋"/>
          <w:b/>
          <w:color w:val="auto"/>
          <w:sz w:val="24"/>
          <w:highlight w:val="none"/>
          <w:u w:val="none"/>
        </w:rPr>
        <w:t>.00）</w:t>
      </w:r>
      <w:r>
        <w:rPr>
          <w:rFonts w:hint="eastAsia" w:ascii="仿宋" w:hAnsi="仿宋" w:eastAsia="仿宋" w:cs="仿宋"/>
          <w:b/>
          <w:color w:val="auto"/>
          <w:sz w:val="24"/>
        </w:rPr>
        <w:t>整，任何超过最高限价的报价将被认定为无效报价。</w:t>
      </w:r>
    </w:p>
    <w:p>
      <w:pPr>
        <w:pStyle w:val="80"/>
        <w:rPr>
          <w:rFonts w:hint="eastAsia" w:ascii="仿宋" w:hAnsi="仿宋" w:eastAsia="仿宋" w:cs="仿宋"/>
          <w:color w:val="auto"/>
          <w:lang w:val="en-US" w:eastAsia="zh-CN"/>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pStyle w:val="2"/>
        <w:rPr>
          <w:rFonts w:hint="eastAsia"/>
          <w:color w:val="auto"/>
        </w:rPr>
      </w:pPr>
    </w:p>
    <w:p>
      <w:pPr>
        <w:pStyle w:val="3"/>
        <w:rPr>
          <w:rFonts w:hint="eastAsia"/>
          <w:color w:val="auto"/>
        </w:rPr>
      </w:pPr>
    </w:p>
    <w:p>
      <w:pPr>
        <w:pStyle w:val="4"/>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ascii="仿宋" w:hAnsi="仿宋" w:eastAsia="仿宋" w:cs="仿宋"/>
          <w:color w:val="auto"/>
          <w:lang w:eastAsia="zh-CN"/>
        </w:rPr>
      </w:pPr>
      <w:r>
        <w:rPr>
          <w:rFonts w:hint="eastAsia" w:ascii="仿宋" w:hAnsi="仿宋" w:eastAsia="仿宋" w:cs="仿宋"/>
          <w:color w:val="auto"/>
        </w:rPr>
        <w:t>附件</w:t>
      </w:r>
      <w:r>
        <w:rPr>
          <w:rFonts w:hint="eastAsia" w:ascii="仿宋" w:hAnsi="仿宋" w:eastAsia="仿宋" w:cs="仿宋"/>
          <w:color w:val="auto"/>
          <w:lang w:val="en-US" w:eastAsia="zh-CN"/>
        </w:rPr>
        <w:t>1</w:t>
      </w:r>
    </w:p>
    <w:p>
      <w:pPr>
        <w:jc w:val="center"/>
        <w:rPr>
          <w:rFonts w:hint="eastAsia" w:ascii="仿宋" w:hAnsi="仿宋" w:eastAsia="仿宋" w:cs="仿宋"/>
          <w:b/>
          <w:color w:val="auto"/>
          <w:spacing w:val="-20"/>
          <w:sz w:val="32"/>
          <w:szCs w:val="32"/>
          <w:highlight w:val="none"/>
        </w:rPr>
      </w:pPr>
      <w:r>
        <w:rPr>
          <w:rFonts w:hint="eastAsia" w:ascii="仿宋" w:hAnsi="仿宋" w:eastAsia="仿宋" w:cs="仿宋"/>
          <w:color w:val="auto"/>
          <w:sz w:val="32"/>
          <w:szCs w:val="32"/>
          <w:highlight w:val="none"/>
          <w:lang w:eastAsia="zh-CN"/>
        </w:rPr>
        <w:t>农资应急储备储备费用补贴测算表</w:t>
      </w:r>
    </w:p>
    <w:tbl>
      <w:tblPr>
        <w:tblStyle w:val="6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402"/>
        <w:gridCol w:w="2013"/>
        <w:gridCol w:w="2193"/>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87"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品名</w:t>
            </w:r>
          </w:p>
        </w:tc>
        <w:tc>
          <w:tcPr>
            <w:tcW w:w="1402"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储备数量（吨）</w:t>
            </w:r>
          </w:p>
        </w:tc>
        <w:tc>
          <w:tcPr>
            <w:tcW w:w="2013"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目前单价</w:t>
            </w:r>
          </w:p>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（元）</w:t>
            </w:r>
          </w:p>
        </w:tc>
        <w:tc>
          <w:tcPr>
            <w:tcW w:w="2193"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储备金额</w:t>
            </w:r>
          </w:p>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（万元）</w:t>
            </w:r>
          </w:p>
        </w:tc>
        <w:tc>
          <w:tcPr>
            <w:tcW w:w="2412"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lang w:eastAsia="zh-CN"/>
              </w:rPr>
              <w:t>预计</w:t>
            </w:r>
            <w:r>
              <w:rPr>
                <w:rFonts w:hint="eastAsia" w:ascii="仿宋" w:hAnsi="仿宋" w:eastAsia="仿宋" w:cs="仿宋"/>
                <w:color w:val="auto"/>
                <w:spacing w:val="-20"/>
                <w:sz w:val="24"/>
                <w:highlight w:val="none"/>
              </w:rPr>
              <w:t>补贴金额（万元</w:t>
            </w:r>
            <w:r>
              <w:rPr>
                <w:rFonts w:hint="eastAsia" w:ascii="仿宋" w:hAnsi="仿宋" w:eastAsia="仿宋" w:cs="仿宋"/>
                <w:color w:val="auto"/>
                <w:spacing w:val="-20"/>
                <w:sz w:val="24"/>
                <w:highlight w:val="none"/>
                <w:lang w:val="en-US" w:eastAsia="zh-CN"/>
              </w:rPr>
              <w:t>/年</w:t>
            </w:r>
            <w:r>
              <w:rPr>
                <w:rFonts w:hint="eastAsia" w:ascii="仿宋" w:hAnsi="仿宋" w:eastAsia="仿宋" w:cs="仿宋"/>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87"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尿素</w:t>
            </w:r>
          </w:p>
        </w:tc>
        <w:tc>
          <w:tcPr>
            <w:tcW w:w="1402" w:type="dxa"/>
            <w:noWrap w:val="0"/>
            <w:vAlign w:val="center"/>
          </w:tcPr>
          <w:p>
            <w:pPr>
              <w:jc w:val="center"/>
              <w:rPr>
                <w:rFonts w:hint="eastAsia"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700</w:t>
            </w:r>
          </w:p>
        </w:tc>
        <w:tc>
          <w:tcPr>
            <w:tcW w:w="2013"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2000</w:t>
            </w:r>
          </w:p>
        </w:tc>
        <w:tc>
          <w:tcPr>
            <w:tcW w:w="2193"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140</w:t>
            </w:r>
          </w:p>
        </w:tc>
        <w:tc>
          <w:tcPr>
            <w:tcW w:w="2412"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87"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复合肥</w:t>
            </w:r>
          </w:p>
        </w:tc>
        <w:tc>
          <w:tcPr>
            <w:tcW w:w="1402" w:type="dxa"/>
            <w:noWrap w:val="0"/>
            <w:vAlign w:val="center"/>
          </w:tcPr>
          <w:p>
            <w:pPr>
              <w:jc w:val="center"/>
              <w:rPr>
                <w:rFonts w:hint="eastAsia"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1690</w:t>
            </w:r>
          </w:p>
        </w:tc>
        <w:tc>
          <w:tcPr>
            <w:tcW w:w="2013"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3600</w:t>
            </w:r>
          </w:p>
        </w:tc>
        <w:tc>
          <w:tcPr>
            <w:tcW w:w="2193"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608.4</w:t>
            </w:r>
          </w:p>
        </w:tc>
        <w:tc>
          <w:tcPr>
            <w:tcW w:w="2412"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87"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农药</w:t>
            </w:r>
          </w:p>
        </w:tc>
        <w:tc>
          <w:tcPr>
            <w:tcW w:w="1402" w:type="dxa"/>
            <w:noWrap w:val="0"/>
            <w:vAlign w:val="center"/>
          </w:tcPr>
          <w:p>
            <w:pPr>
              <w:jc w:val="center"/>
              <w:rPr>
                <w:rFonts w:hint="eastAsia"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10</w:t>
            </w:r>
          </w:p>
        </w:tc>
        <w:tc>
          <w:tcPr>
            <w:tcW w:w="2013" w:type="dxa"/>
            <w:noWrap w:val="0"/>
            <w:vAlign w:val="center"/>
          </w:tcPr>
          <w:p>
            <w:pPr>
              <w:jc w:val="center"/>
              <w:rPr>
                <w:rFonts w:hint="eastAsia" w:ascii="仿宋" w:hAnsi="仿宋" w:eastAsia="仿宋" w:cs="仿宋"/>
                <w:color w:val="auto"/>
                <w:spacing w:val="-20"/>
                <w:sz w:val="24"/>
                <w:highlight w:val="none"/>
              </w:rPr>
            </w:pPr>
          </w:p>
        </w:tc>
        <w:tc>
          <w:tcPr>
            <w:tcW w:w="2193"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50</w:t>
            </w:r>
          </w:p>
        </w:tc>
        <w:tc>
          <w:tcPr>
            <w:tcW w:w="2412"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87"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小计</w:t>
            </w:r>
          </w:p>
        </w:tc>
        <w:tc>
          <w:tcPr>
            <w:tcW w:w="1402"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2400</w:t>
            </w:r>
          </w:p>
        </w:tc>
        <w:tc>
          <w:tcPr>
            <w:tcW w:w="2013" w:type="dxa"/>
            <w:noWrap w:val="0"/>
            <w:vAlign w:val="center"/>
          </w:tcPr>
          <w:p>
            <w:pPr>
              <w:jc w:val="center"/>
              <w:rPr>
                <w:rFonts w:hint="eastAsia" w:ascii="仿宋" w:hAnsi="仿宋" w:eastAsia="仿宋" w:cs="仿宋"/>
                <w:color w:val="auto"/>
                <w:spacing w:val="-20"/>
                <w:sz w:val="24"/>
                <w:highlight w:val="none"/>
              </w:rPr>
            </w:pPr>
          </w:p>
        </w:tc>
        <w:tc>
          <w:tcPr>
            <w:tcW w:w="2193"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798.2</w:t>
            </w:r>
          </w:p>
        </w:tc>
        <w:tc>
          <w:tcPr>
            <w:tcW w:w="2412"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887"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仓储</w:t>
            </w:r>
          </w:p>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费用</w:t>
            </w:r>
          </w:p>
        </w:tc>
        <w:tc>
          <w:tcPr>
            <w:tcW w:w="5608" w:type="dxa"/>
            <w:gridSpan w:val="3"/>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lang w:val="en-US" w:eastAsia="zh-CN"/>
              </w:rPr>
              <w:t>2400</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lang w:val="en-US" w:eastAsia="zh-CN"/>
              </w:rPr>
              <w:t>11</w:t>
            </w:r>
            <w:r>
              <w:rPr>
                <w:rFonts w:hint="eastAsia" w:ascii="仿宋" w:hAnsi="仿宋" w:eastAsia="仿宋" w:cs="仿宋"/>
                <w:color w:val="auto"/>
                <w:spacing w:val="-20"/>
                <w:sz w:val="24"/>
                <w:highlight w:val="none"/>
              </w:rPr>
              <w:t>元/月/吨/*</w:t>
            </w:r>
            <w:r>
              <w:rPr>
                <w:rFonts w:hint="eastAsia" w:ascii="仿宋" w:hAnsi="仿宋" w:eastAsia="仿宋" w:cs="仿宋"/>
                <w:color w:val="auto"/>
                <w:spacing w:val="-20"/>
                <w:sz w:val="24"/>
                <w:highlight w:val="none"/>
                <w:lang w:val="en-US" w:eastAsia="zh-CN"/>
              </w:rPr>
              <w:t>12</w:t>
            </w:r>
            <w:r>
              <w:rPr>
                <w:rFonts w:hint="eastAsia" w:ascii="仿宋" w:hAnsi="仿宋" w:eastAsia="仿宋" w:cs="仿宋"/>
                <w:color w:val="auto"/>
                <w:spacing w:val="-20"/>
                <w:sz w:val="24"/>
                <w:highlight w:val="none"/>
              </w:rPr>
              <w:t>个月</w:t>
            </w:r>
          </w:p>
        </w:tc>
        <w:tc>
          <w:tcPr>
            <w:tcW w:w="2412"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87"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保管</w:t>
            </w:r>
          </w:p>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费用</w:t>
            </w:r>
          </w:p>
        </w:tc>
        <w:tc>
          <w:tcPr>
            <w:tcW w:w="5608" w:type="dxa"/>
            <w:gridSpan w:val="3"/>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lang w:val="en-US" w:eastAsia="zh-CN"/>
              </w:rPr>
              <w:t>2400</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lang w:val="en-US" w:eastAsia="zh-CN"/>
              </w:rPr>
              <w:t>3</w:t>
            </w:r>
            <w:r>
              <w:rPr>
                <w:rFonts w:hint="eastAsia" w:ascii="仿宋" w:hAnsi="仿宋" w:eastAsia="仿宋" w:cs="仿宋"/>
                <w:color w:val="auto"/>
                <w:spacing w:val="-20"/>
                <w:sz w:val="24"/>
                <w:highlight w:val="none"/>
              </w:rPr>
              <w:t>元/月/吨/*</w:t>
            </w:r>
            <w:r>
              <w:rPr>
                <w:rFonts w:hint="eastAsia" w:ascii="仿宋" w:hAnsi="仿宋" w:eastAsia="仿宋" w:cs="仿宋"/>
                <w:color w:val="auto"/>
                <w:spacing w:val="-20"/>
                <w:sz w:val="24"/>
                <w:highlight w:val="none"/>
                <w:lang w:val="en-US" w:eastAsia="zh-CN"/>
              </w:rPr>
              <w:t>12</w:t>
            </w:r>
            <w:r>
              <w:rPr>
                <w:rFonts w:hint="eastAsia" w:ascii="仿宋" w:hAnsi="仿宋" w:eastAsia="仿宋" w:cs="仿宋"/>
                <w:color w:val="auto"/>
                <w:spacing w:val="-20"/>
                <w:sz w:val="24"/>
                <w:highlight w:val="none"/>
              </w:rPr>
              <w:t>个月</w:t>
            </w:r>
          </w:p>
        </w:tc>
        <w:tc>
          <w:tcPr>
            <w:tcW w:w="2412" w:type="dxa"/>
            <w:noWrap w:val="0"/>
            <w:vAlign w:val="center"/>
          </w:tcPr>
          <w:p>
            <w:pPr>
              <w:jc w:val="center"/>
              <w:rPr>
                <w:rFonts w:hint="eastAsia"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87" w:type="dxa"/>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损耗费用</w:t>
            </w:r>
          </w:p>
        </w:tc>
        <w:tc>
          <w:tcPr>
            <w:tcW w:w="5608" w:type="dxa"/>
            <w:gridSpan w:val="3"/>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lang w:val="en-US" w:eastAsia="zh-CN"/>
              </w:rPr>
              <w:t>798.2</w:t>
            </w:r>
            <w:r>
              <w:rPr>
                <w:rFonts w:hint="eastAsia" w:ascii="仿宋" w:hAnsi="仿宋" w:eastAsia="仿宋" w:cs="仿宋"/>
                <w:color w:val="auto"/>
                <w:spacing w:val="-20"/>
                <w:sz w:val="24"/>
                <w:highlight w:val="none"/>
              </w:rPr>
              <w:t>*0.5%</w:t>
            </w:r>
          </w:p>
        </w:tc>
        <w:tc>
          <w:tcPr>
            <w:tcW w:w="2412"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87" w:type="dxa"/>
            <w:noWrap w:val="0"/>
            <w:vAlign w:val="center"/>
          </w:tcPr>
          <w:p>
            <w:pPr>
              <w:jc w:val="center"/>
              <w:rPr>
                <w:rFonts w:hint="eastAsia"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rPr>
              <w:t>保险费用</w:t>
            </w:r>
          </w:p>
        </w:tc>
        <w:tc>
          <w:tcPr>
            <w:tcW w:w="5608" w:type="dxa"/>
            <w:gridSpan w:val="3"/>
            <w:noWrap w:val="0"/>
            <w:vAlign w:val="center"/>
          </w:tcPr>
          <w:p>
            <w:pPr>
              <w:jc w:val="center"/>
              <w:rPr>
                <w:rFonts w:hint="eastAsia"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798.2</w:t>
            </w:r>
            <w:r>
              <w:rPr>
                <w:rFonts w:hint="eastAsia" w:ascii="仿宋" w:hAnsi="仿宋" w:eastAsia="仿宋" w:cs="仿宋"/>
                <w:color w:val="auto"/>
                <w:spacing w:val="-20"/>
                <w:sz w:val="24"/>
                <w:highlight w:val="none"/>
              </w:rPr>
              <w:t>*0.3%</w:t>
            </w:r>
          </w:p>
        </w:tc>
        <w:tc>
          <w:tcPr>
            <w:tcW w:w="2412"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87" w:type="dxa"/>
            <w:noWrap w:val="0"/>
            <w:vAlign w:val="center"/>
          </w:tcPr>
          <w:p>
            <w:pPr>
              <w:jc w:val="center"/>
              <w:rPr>
                <w:rFonts w:hint="eastAsia" w:ascii="仿宋" w:hAnsi="仿宋" w:eastAsia="仿宋" w:cs="仿宋"/>
                <w:color w:val="auto"/>
                <w:spacing w:val="-20"/>
                <w:sz w:val="24"/>
                <w:highlight w:val="none"/>
                <w:lang w:eastAsia="zh-CN"/>
              </w:rPr>
            </w:pPr>
            <w:r>
              <w:rPr>
                <w:rFonts w:hint="eastAsia" w:ascii="仿宋" w:hAnsi="仿宋" w:eastAsia="仿宋" w:cs="仿宋"/>
                <w:color w:val="auto"/>
                <w:spacing w:val="-20"/>
                <w:sz w:val="24"/>
                <w:highlight w:val="none"/>
                <w:lang w:eastAsia="zh-CN"/>
              </w:rPr>
              <w:t>总计</w:t>
            </w:r>
          </w:p>
        </w:tc>
        <w:tc>
          <w:tcPr>
            <w:tcW w:w="5608" w:type="dxa"/>
            <w:gridSpan w:val="3"/>
            <w:noWrap w:val="0"/>
            <w:vAlign w:val="center"/>
          </w:tcPr>
          <w:p>
            <w:pPr>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2412" w:type="dxa"/>
            <w:noWrap w:val="0"/>
            <w:vAlign w:val="center"/>
          </w:tcPr>
          <w:p>
            <w:pPr>
              <w:jc w:val="center"/>
              <w:rPr>
                <w:rFonts w:hint="default"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94.57</w:t>
            </w:r>
          </w:p>
        </w:tc>
      </w:tr>
    </w:tbl>
    <w:p>
      <w:pPr>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说明：</w:t>
      </w:r>
    </w:p>
    <w:p>
      <w:pPr>
        <w:spacing w:line="40" w:lineRule="atLeast"/>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1、储备时间：常年储备</w:t>
      </w:r>
      <w:r>
        <w:rPr>
          <w:rFonts w:hint="eastAsia" w:ascii="仿宋" w:hAnsi="仿宋" w:eastAsia="仿宋" w:cs="仿宋"/>
          <w:color w:val="auto"/>
          <w:spacing w:val="-20"/>
          <w:sz w:val="28"/>
          <w:szCs w:val="28"/>
          <w:highlight w:val="none"/>
          <w:lang w:eastAsia="zh-CN"/>
        </w:rPr>
        <w:t>，为减少肥料和农药因储备而产生的商品价值损耗，可采用动态储备，用新进的物资不断轮换原有物资，补库时间不得超过</w:t>
      </w:r>
      <w:r>
        <w:rPr>
          <w:rFonts w:hint="eastAsia" w:ascii="仿宋" w:hAnsi="仿宋" w:eastAsia="仿宋" w:cs="仿宋"/>
          <w:color w:val="auto"/>
          <w:spacing w:val="-20"/>
          <w:sz w:val="28"/>
          <w:szCs w:val="28"/>
          <w:highlight w:val="none"/>
          <w:lang w:val="en-US" w:eastAsia="zh-CN"/>
        </w:rPr>
        <w:t>15天</w:t>
      </w:r>
      <w:r>
        <w:rPr>
          <w:rFonts w:hint="eastAsia" w:ascii="仿宋" w:hAnsi="仿宋" w:eastAsia="仿宋" w:cs="仿宋"/>
          <w:color w:val="auto"/>
          <w:spacing w:val="-20"/>
          <w:sz w:val="28"/>
          <w:szCs w:val="28"/>
          <w:highlight w:val="none"/>
        </w:rPr>
        <w:t>。</w:t>
      </w:r>
    </w:p>
    <w:p>
      <w:pPr>
        <w:spacing w:line="40" w:lineRule="atLeast"/>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2、费用</w:t>
      </w:r>
      <w:r>
        <w:rPr>
          <w:rFonts w:hint="eastAsia" w:ascii="仿宋" w:hAnsi="仿宋" w:eastAsia="仿宋" w:cs="仿宋"/>
          <w:color w:val="auto"/>
          <w:spacing w:val="-20"/>
          <w:sz w:val="28"/>
          <w:szCs w:val="28"/>
          <w:highlight w:val="none"/>
          <w:lang w:eastAsia="zh-CN"/>
        </w:rPr>
        <w:t>测</w:t>
      </w:r>
      <w:r>
        <w:rPr>
          <w:rFonts w:hint="eastAsia" w:ascii="仿宋" w:hAnsi="仿宋" w:eastAsia="仿宋" w:cs="仿宋"/>
          <w:color w:val="auto"/>
          <w:spacing w:val="-20"/>
          <w:sz w:val="28"/>
          <w:szCs w:val="28"/>
          <w:highlight w:val="none"/>
        </w:rPr>
        <w:t>算办法：</w:t>
      </w:r>
    </w:p>
    <w:p>
      <w:pPr>
        <w:spacing w:line="40" w:lineRule="atLeast"/>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（1）补贴利息：按银行对储备企业的贷款利息</w:t>
      </w:r>
      <w:r>
        <w:rPr>
          <w:rFonts w:hint="eastAsia" w:ascii="仿宋" w:hAnsi="仿宋" w:eastAsia="仿宋" w:cs="仿宋"/>
          <w:color w:val="auto"/>
          <w:spacing w:val="-20"/>
          <w:sz w:val="28"/>
          <w:szCs w:val="28"/>
          <w:highlight w:val="none"/>
          <w:lang w:eastAsia="zh-CN"/>
        </w:rPr>
        <w:t>计</w:t>
      </w:r>
      <w:r>
        <w:rPr>
          <w:rFonts w:hint="eastAsia" w:ascii="仿宋" w:hAnsi="仿宋" w:eastAsia="仿宋" w:cs="仿宋"/>
          <w:color w:val="auto"/>
          <w:spacing w:val="-20"/>
          <w:sz w:val="28"/>
          <w:szCs w:val="28"/>
          <w:highlight w:val="none"/>
        </w:rPr>
        <w:t>算</w:t>
      </w:r>
      <w:r>
        <w:rPr>
          <w:rFonts w:hint="eastAsia" w:ascii="仿宋" w:hAnsi="仿宋" w:eastAsia="仿宋" w:cs="仿宋"/>
          <w:color w:val="auto"/>
          <w:spacing w:val="-20"/>
          <w:sz w:val="28"/>
          <w:szCs w:val="28"/>
          <w:highlight w:val="none"/>
          <w:lang w:eastAsia="zh-CN"/>
        </w:rPr>
        <w:t>，预算按</w:t>
      </w:r>
      <w:r>
        <w:rPr>
          <w:rFonts w:hint="eastAsia" w:ascii="仿宋" w:hAnsi="仿宋" w:eastAsia="仿宋" w:cs="仿宋"/>
          <w:color w:val="auto"/>
          <w:spacing w:val="-20"/>
          <w:sz w:val="28"/>
          <w:szCs w:val="28"/>
          <w:highlight w:val="none"/>
          <w:lang w:val="en-US" w:eastAsia="zh-CN"/>
        </w:rPr>
        <w:t>5%计算</w:t>
      </w:r>
      <w:r>
        <w:rPr>
          <w:rFonts w:hint="eastAsia" w:ascii="仿宋" w:hAnsi="仿宋" w:eastAsia="仿宋" w:cs="仿宋"/>
          <w:color w:val="auto"/>
          <w:spacing w:val="-20"/>
          <w:sz w:val="28"/>
          <w:szCs w:val="28"/>
          <w:highlight w:val="none"/>
        </w:rPr>
        <w:t>；</w:t>
      </w:r>
    </w:p>
    <w:p>
      <w:pPr>
        <w:spacing w:line="40" w:lineRule="atLeast"/>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（2）仓储费用：按每月每吨</w:t>
      </w:r>
      <w:r>
        <w:rPr>
          <w:rFonts w:hint="eastAsia" w:ascii="仿宋" w:hAnsi="仿宋" w:eastAsia="仿宋" w:cs="仿宋"/>
          <w:color w:val="auto"/>
          <w:spacing w:val="-20"/>
          <w:sz w:val="28"/>
          <w:szCs w:val="28"/>
          <w:highlight w:val="none"/>
          <w:lang w:val="en-US" w:eastAsia="zh-CN"/>
        </w:rPr>
        <w:t>14</w:t>
      </w:r>
      <w:r>
        <w:rPr>
          <w:rFonts w:hint="eastAsia" w:ascii="仿宋" w:hAnsi="仿宋" w:eastAsia="仿宋" w:cs="仿宋"/>
          <w:color w:val="auto"/>
          <w:spacing w:val="-20"/>
          <w:sz w:val="28"/>
          <w:szCs w:val="28"/>
          <w:highlight w:val="none"/>
        </w:rPr>
        <w:t>元</w:t>
      </w:r>
      <w:r>
        <w:rPr>
          <w:rFonts w:hint="eastAsia" w:ascii="仿宋" w:hAnsi="仿宋" w:eastAsia="仿宋" w:cs="仿宋"/>
          <w:color w:val="auto"/>
          <w:spacing w:val="-20"/>
          <w:sz w:val="28"/>
          <w:szCs w:val="28"/>
          <w:highlight w:val="none"/>
          <w:lang w:eastAsia="zh-CN"/>
        </w:rPr>
        <w:t>计算</w:t>
      </w:r>
      <w:r>
        <w:rPr>
          <w:rFonts w:hint="eastAsia" w:ascii="仿宋" w:hAnsi="仿宋" w:eastAsia="仿宋" w:cs="仿宋"/>
          <w:color w:val="auto"/>
          <w:spacing w:val="-20"/>
          <w:sz w:val="28"/>
          <w:szCs w:val="28"/>
          <w:highlight w:val="none"/>
        </w:rPr>
        <w:t>；</w:t>
      </w:r>
    </w:p>
    <w:p>
      <w:pPr>
        <w:spacing w:line="40" w:lineRule="atLeast"/>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（3）保管费用：按每月每吨</w:t>
      </w:r>
      <w:r>
        <w:rPr>
          <w:rFonts w:hint="eastAsia" w:ascii="仿宋" w:hAnsi="仿宋" w:eastAsia="仿宋" w:cs="仿宋"/>
          <w:color w:val="auto"/>
          <w:spacing w:val="-20"/>
          <w:sz w:val="28"/>
          <w:szCs w:val="28"/>
          <w:highlight w:val="none"/>
          <w:lang w:val="en-US" w:eastAsia="zh-CN"/>
        </w:rPr>
        <w:t>3</w:t>
      </w:r>
      <w:r>
        <w:rPr>
          <w:rFonts w:hint="eastAsia" w:ascii="仿宋" w:hAnsi="仿宋" w:eastAsia="仿宋" w:cs="仿宋"/>
          <w:color w:val="auto"/>
          <w:spacing w:val="-20"/>
          <w:sz w:val="28"/>
          <w:szCs w:val="28"/>
          <w:highlight w:val="none"/>
        </w:rPr>
        <w:t>元</w:t>
      </w:r>
      <w:r>
        <w:rPr>
          <w:rFonts w:hint="eastAsia" w:ascii="仿宋" w:hAnsi="仿宋" w:eastAsia="仿宋" w:cs="仿宋"/>
          <w:color w:val="auto"/>
          <w:spacing w:val="-20"/>
          <w:sz w:val="28"/>
          <w:szCs w:val="28"/>
          <w:highlight w:val="none"/>
          <w:lang w:eastAsia="zh-CN"/>
        </w:rPr>
        <w:t>计算</w:t>
      </w:r>
      <w:r>
        <w:rPr>
          <w:rFonts w:hint="eastAsia" w:ascii="仿宋" w:hAnsi="仿宋" w:eastAsia="仿宋" w:cs="仿宋"/>
          <w:color w:val="auto"/>
          <w:spacing w:val="-20"/>
          <w:sz w:val="28"/>
          <w:szCs w:val="28"/>
          <w:highlight w:val="none"/>
        </w:rPr>
        <w:t>；</w:t>
      </w:r>
    </w:p>
    <w:p>
      <w:pPr>
        <w:spacing w:line="40" w:lineRule="atLeast"/>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（4）损耗费用：按储备金额0.5%</w:t>
      </w:r>
      <w:r>
        <w:rPr>
          <w:rFonts w:hint="eastAsia" w:ascii="仿宋" w:hAnsi="仿宋" w:eastAsia="仿宋" w:cs="仿宋"/>
          <w:color w:val="auto"/>
          <w:spacing w:val="-20"/>
          <w:sz w:val="28"/>
          <w:szCs w:val="28"/>
          <w:highlight w:val="none"/>
          <w:lang w:eastAsia="zh-CN"/>
        </w:rPr>
        <w:t>计算</w:t>
      </w:r>
      <w:r>
        <w:rPr>
          <w:rFonts w:hint="eastAsia" w:ascii="仿宋" w:hAnsi="仿宋" w:eastAsia="仿宋" w:cs="仿宋"/>
          <w:color w:val="auto"/>
          <w:spacing w:val="-20"/>
          <w:sz w:val="28"/>
          <w:szCs w:val="28"/>
          <w:highlight w:val="none"/>
        </w:rPr>
        <w:t>；</w:t>
      </w:r>
    </w:p>
    <w:p>
      <w:pPr>
        <w:spacing w:line="40" w:lineRule="atLeast"/>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（5）保险费用：按储备金额0.3%</w:t>
      </w:r>
      <w:r>
        <w:rPr>
          <w:rFonts w:hint="eastAsia" w:ascii="仿宋" w:hAnsi="仿宋" w:eastAsia="仿宋" w:cs="仿宋"/>
          <w:color w:val="auto"/>
          <w:spacing w:val="-20"/>
          <w:sz w:val="28"/>
          <w:szCs w:val="28"/>
          <w:highlight w:val="none"/>
          <w:lang w:eastAsia="zh-CN"/>
        </w:rPr>
        <w:t>计算</w:t>
      </w:r>
      <w:r>
        <w:rPr>
          <w:rFonts w:hint="eastAsia" w:ascii="仿宋" w:hAnsi="仿宋" w:eastAsia="仿宋" w:cs="仿宋"/>
          <w:color w:val="auto"/>
          <w:spacing w:val="-20"/>
          <w:sz w:val="28"/>
          <w:szCs w:val="28"/>
          <w:highlight w:val="none"/>
        </w:rPr>
        <w:t>；</w:t>
      </w:r>
    </w:p>
    <w:p>
      <w:pPr>
        <w:spacing w:line="40" w:lineRule="atLeast"/>
        <w:rPr>
          <w:rFonts w:hint="eastAsia" w:ascii="仿宋" w:hAnsi="仿宋" w:eastAsia="仿宋" w:cs="仿宋"/>
          <w:color w:val="auto"/>
          <w:lang w:val="en-US" w:eastAsia="zh-CN"/>
        </w:rPr>
        <w:sectPr>
          <w:pgSz w:w="11906" w:h="16838"/>
          <w:pgMar w:top="1134" w:right="1247" w:bottom="1021" w:left="1247" w:header="284" w:footer="454" w:gutter="0"/>
          <w:pgNumType w:fmt="numberInDash"/>
          <w:cols w:space="720" w:num="1"/>
          <w:titlePg/>
          <w:docGrid w:type="lines" w:linePitch="312" w:charSpace="0"/>
        </w:sectPr>
      </w:pPr>
      <w:r>
        <w:rPr>
          <w:rFonts w:hint="eastAsia" w:ascii="仿宋" w:hAnsi="仿宋" w:eastAsia="仿宋" w:cs="仿宋"/>
          <w:color w:val="auto"/>
          <w:spacing w:val="-20"/>
          <w:sz w:val="28"/>
          <w:szCs w:val="28"/>
          <w:highlight w:val="none"/>
        </w:rPr>
        <w:t>（</w:t>
      </w:r>
      <w:r>
        <w:rPr>
          <w:rFonts w:hint="eastAsia" w:ascii="仿宋" w:hAnsi="仿宋" w:eastAsia="仿宋" w:cs="仿宋"/>
          <w:color w:val="auto"/>
          <w:spacing w:val="-20"/>
          <w:sz w:val="28"/>
          <w:szCs w:val="28"/>
          <w:highlight w:val="none"/>
          <w:lang w:val="en-US" w:eastAsia="zh-CN"/>
        </w:rPr>
        <w:t>6</w:t>
      </w:r>
      <w:r>
        <w:rPr>
          <w:rFonts w:hint="eastAsia" w:ascii="仿宋" w:hAnsi="仿宋" w:eastAsia="仿宋" w:cs="仿宋"/>
          <w:color w:val="auto"/>
          <w:spacing w:val="-20"/>
          <w:sz w:val="28"/>
          <w:szCs w:val="28"/>
          <w:highlight w:val="none"/>
        </w:rPr>
        <w:t>）在特殊年份报废农药</w:t>
      </w:r>
      <w:r>
        <w:rPr>
          <w:rFonts w:hint="eastAsia" w:ascii="仿宋" w:hAnsi="仿宋" w:eastAsia="仿宋" w:cs="仿宋"/>
          <w:color w:val="auto"/>
          <w:spacing w:val="-20"/>
          <w:sz w:val="28"/>
          <w:szCs w:val="28"/>
          <w:highlight w:val="none"/>
          <w:lang w:eastAsia="zh-CN"/>
        </w:rPr>
        <w:t>风险、价格波动风险</w:t>
      </w:r>
      <w:r>
        <w:rPr>
          <w:rFonts w:hint="eastAsia" w:ascii="仿宋" w:hAnsi="仿宋" w:eastAsia="仿宋" w:cs="仿宋"/>
          <w:color w:val="auto"/>
          <w:spacing w:val="-2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after="0" w:afterLines="50" w:line="240" w:lineRule="auto"/>
        <w:jc w:val="center"/>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33" w:name="_Toc184310291"/>
      <w:bookmarkEnd w:id="33"/>
      <w:bookmarkStart w:id="34" w:name="_Toc184312095"/>
      <w:bookmarkEnd w:id="34"/>
      <w:bookmarkStart w:id="35" w:name="_Toc184308083"/>
      <w:bookmarkEnd w:id="35"/>
      <w:bookmarkStart w:id="36" w:name="_Toc184312087"/>
      <w:bookmarkEnd w:id="36"/>
      <w:bookmarkStart w:id="37" w:name="_Toc184310332"/>
      <w:bookmarkEnd w:id="37"/>
      <w:bookmarkStart w:id="38" w:name="_Toc184312125"/>
      <w:bookmarkEnd w:id="38"/>
      <w:bookmarkStart w:id="39" w:name="_Toc184312137"/>
      <w:bookmarkEnd w:id="39"/>
      <w:bookmarkStart w:id="40" w:name="_Toc184310320"/>
      <w:bookmarkEnd w:id="40"/>
      <w:bookmarkStart w:id="41" w:name="_Toc184313256"/>
      <w:bookmarkEnd w:id="41"/>
      <w:bookmarkStart w:id="42" w:name="_Toc184310293"/>
      <w:bookmarkEnd w:id="42"/>
      <w:bookmarkStart w:id="43" w:name="_Toc184308039"/>
      <w:bookmarkEnd w:id="43"/>
      <w:bookmarkStart w:id="44" w:name="_Toc184308065"/>
      <w:bookmarkEnd w:id="44"/>
      <w:bookmarkStart w:id="45" w:name="_Toc184314459"/>
      <w:bookmarkEnd w:id="45"/>
      <w:bookmarkStart w:id="46" w:name="_Toc184314444"/>
      <w:bookmarkEnd w:id="46"/>
      <w:bookmarkStart w:id="47" w:name="_Toc184310298"/>
      <w:bookmarkEnd w:id="47"/>
      <w:bookmarkStart w:id="48" w:name="_Toc184308084"/>
      <w:bookmarkEnd w:id="48"/>
      <w:bookmarkStart w:id="49" w:name="_Toc184312083"/>
      <w:bookmarkEnd w:id="49"/>
      <w:bookmarkStart w:id="50" w:name="_Toc184313310"/>
      <w:bookmarkEnd w:id="50"/>
      <w:bookmarkStart w:id="51" w:name="_Toc184312124"/>
      <w:bookmarkEnd w:id="51"/>
      <w:bookmarkStart w:id="52" w:name="_Toc184313278"/>
      <w:bookmarkEnd w:id="52"/>
      <w:bookmarkStart w:id="53" w:name="_Toc184308046"/>
      <w:bookmarkEnd w:id="53"/>
      <w:bookmarkStart w:id="54" w:name="_Toc184310309"/>
      <w:bookmarkEnd w:id="54"/>
      <w:bookmarkStart w:id="55" w:name="_Toc184313302"/>
      <w:bookmarkEnd w:id="55"/>
      <w:bookmarkStart w:id="56" w:name="_Toc184313269"/>
      <w:bookmarkEnd w:id="56"/>
      <w:bookmarkStart w:id="57" w:name="_Toc184313293"/>
      <w:bookmarkEnd w:id="57"/>
      <w:bookmarkStart w:id="58" w:name="_Toc184312086"/>
      <w:bookmarkEnd w:id="58"/>
      <w:bookmarkStart w:id="59" w:name="_Toc184308040"/>
      <w:bookmarkEnd w:id="59"/>
      <w:bookmarkStart w:id="60" w:name="_Toc184310274"/>
      <w:bookmarkEnd w:id="60"/>
      <w:bookmarkStart w:id="61" w:name="_Toc184312118"/>
      <w:bookmarkEnd w:id="61"/>
      <w:bookmarkStart w:id="62" w:name="_Toc184308069"/>
      <w:bookmarkEnd w:id="62"/>
      <w:bookmarkStart w:id="63" w:name="_Toc184314418"/>
      <w:bookmarkEnd w:id="63"/>
      <w:bookmarkStart w:id="64" w:name="_Toc184312121"/>
      <w:bookmarkEnd w:id="64"/>
      <w:bookmarkStart w:id="65" w:name="_Toc184313238"/>
      <w:bookmarkEnd w:id="65"/>
      <w:bookmarkStart w:id="66" w:name="_Toc184314433"/>
      <w:bookmarkEnd w:id="66"/>
      <w:bookmarkStart w:id="67" w:name="_Toc184312097"/>
      <w:bookmarkEnd w:id="67"/>
      <w:bookmarkStart w:id="68" w:name="_Toc184312107"/>
      <w:bookmarkEnd w:id="68"/>
      <w:bookmarkStart w:id="69" w:name="_Toc184313241"/>
      <w:bookmarkEnd w:id="69"/>
      <w:bookmarkStart w:id="70" w:name="_Toc184308081"/>
      <w:bookmarkEnd w:id="70"/>
      <w:bookmarkStart w:id="71" w:name="_Toc184310338"/>
      <w:bookmarkEnd w:id="71"/>
      <w:bookmarkStart w:id="72" w:name="_Toc184308072"/>
      <w:bookmarkEnd w:id="72"/>
      <w:bookmarkStart w:id="73" w:name="_Toc184312079"/>
      <w:bookmarkEnd w:id="73"/>
      <w:bookmarkStart w:id="74" w:name="_Toc184314422"/>
      <w:bookmarkEnd w:id="74"/>
      <w:bookmarkStart w:id="75" w:name="_Toc184310282"/>
      <w:bookmarkEnd w:id="75"/>
      <w:bookmarkStart w:id="76" w:name="_Toc184310316"/>
      <w:bookmarkEnd w:id="76"/>
      <w:bookmarkStart w:id="77" w:name="_Toc184313270"/>
      <w:bookmarkEnd w:id="77"/>
      <w:bookmarkStart w:id="78" w:name="_Toc184308099"/>
      <w:bookmarkEnd w:id="78"/>
      <w:bookmarkStart w:id="79" w:name="_Toc184308043"/>
      <w:bookmarkEnd w:id="79"/>
      <w:bookmarkStart w:id="80" w:name="_Toc184314410"/>
      <w:bookmarkEnd w:id="80"/>
      <w:bookmarkStart w:id="81" w:name="_Toc184310313"/>
      <w:bookmarkEnd w:id="81"/>
      <w:bookmarkStart w:id="82" w:name="_Toc184312074"/>
      <w:bookmarkEnd w:id="82"/>
      <w:bookmarkStart w:id="83" w:name="_Toc184314423"/>
      <w:bookmarkEnd w:id="83"/>
      <w:bookmarkStart w:id="84" w:name="_Toc184312067"/>
      <w:bookmarkEnd w:id="84"/>
      <w:bookmarkStart w:id="85" w:name="_Toc184310321"/>
      <w:bookmarkEnd w:id="85"/>
      <w:bookmarkStart w:id="86" w:name="_Toc184313300"/>
      <w:bookmarkEnd w:id="86"/>
      <w:bookmarkStart w:id="87" w:name="_Toc184314416"/>
      <w:bookmarkEnd w:id="87"/>
      <w:bookmarkStart w:id="88" w:name="_Toc184308058"/>
      <w:bookmarkEnd w:id="88"/>
      <w:bookmarkStart w:id="89" w:name="_Toc184313264"/>
      <w:bookmarkEnd w:id="89"/>
      <w:bookmarkStart w:id="90" w:name="_Toc184314440"/>
      <w:bookmarkEnd w:id="90"/>
      <w:bookmarkStart w:id="91" w:name="_Toc184308038"/>
      <w:bookmarkEnd w:id="91"/>
      <w:bookmarkStart w:id="92" w:name="_Toc184310328"/>
      <w:bookmarkEnd w:id="92"/>
      <w:bookmarkStart w:id="93" w:name="_Toc184310275"/>
      <w:bookmarkEnd w:id="93"/>
      <w:bookmarkStart w:id="94" w:name="_Toc184314419"/>
      <w:bookmarkEnd w:id="94"/>
      <w:bookmarkStart w:id="95" w:name="_Toc184314441"/>
      <w:bookmarkEnd w:id="95"/>
      <w:bookmarkStart w:id="96" w:name="_Toc184313291"/>
      <w:bookmarkEnd w:id="96"/>
      <w:bookmarkStart w:id="97" w:name="_Toc184314481"/>
      <w:bookmarkEnd w:id="97"/>
      <w:bookmarkStart w:id="98" w:name="_Toc184312076"/>
      <w:bookmarkEnd w:id="98"/>
      <w:bookmarkStart w:id="99" w:name="_Toc184308095"/>
      <w:bookmarkEnd w:id="99"/>
      <w:bookmarkStart w:id="100" w:name="_Toc184313307"/>
      <w:bookmarkEnd w:id="100"/>
      <w:bookmarkStart w:id="101" w:name="_Toc184308061"/>
      <w:bookmarkEnd w:id="101"/>
      <w:bookmarkStart w:id="102" w:name="_Toc184310295"/>
      <w:bookmarkEnd w:id="102"/>
      <w:bookmarkStart w:id="103" w:name="_Toc184312130"/>
      <w:bookmarkEnd w:id="103"/>
      <w:bookmarkStart w:id="104" w:name="_Toc184313245"/>
      <w:bookmarkEnd w:id="104"/>
      <w:bookmarkStart w:id="105" w:name="_Toc184312119"/>
      <w:bookmarkEnd w:id="105"/>
      <w:bookmarkStart w:id="106" w:name="_Toc184313306"/>
      <w:bookmarkEnd w:id="106"/>
      <w:bookmarkStart w:id="107" w:name="_Toc184308103"/>
      <w:bookmarkEnd w:id="107"/>
      <w:bookmarkStart w:id="108" w:name="_Toc184310334"/>
      <w:bookmarkEnd w:id="108"/>
      <w:bookmarkStart w:id="109" w:name="_Toc184308094"/>
      <w:bookmarkEnd w:id="109"/>
      <w:bookmarkStart w:id="110" w:name="_Toc184312106"/>
      <w:bookmarkEnd w:id="110"/>
      <w:bookmarkStart w:id="111" w:name="_Toc184313267"/>
      <w:bookmarkEnd w:id="111"/>
      <w:bookmarkStart w:id="112" w:name="_Toc184308102"/>
      <w:bookmarkEnd w:id="112"/>
      <w:bookmarkStart w:id="113" w:name="_Toc184310329"/>
      <w:bookmarkEnd w:id="113"/>
      <w:bookmarkStart w:id="114" w:name="_Toc184310335"/>
      <w:bookmarkEnd w:id="114"/>
      <w:bookmarkStart w:id="115" w:name="_Toc184308055"/>
      <w:bookmarkEnd w:id="115"/>
      <w:bookmarkStart w:id="116" w:name="_Toc184313308"/>
      <w:bookmarkEnd w:id="116"/>
      <w:bookmarkStart w:id="117" w:name="_Toc184313263"/>
      <w:bookmarkEnd w:id="117"/>
      <w:bookmarkStart w:id="118" w:name="_Toc184310276"/>
      <w:bookmarkEnd w:id="118"/>
      <w:bookmarkStart w:id="119" w:name="_Toc184308053"/>
      <w:bookmarkEnd w:id="119"/>
      <w:bookmarkStart w:id="120" w:name="_Toc184310306"/>
      <w:bookmarkEnd w:id="120"/>
      <w:bookmarkStart w:id="121" w:name="_Toc184308101"/>
      <w:bookmarkEnd w:id="121"/>
      <w:bookmarkStart w:id="122" w:name="_Toc184314457"/>
      <w:bookmarkEnd w:id="122"/>
      <w:bookmarkStart w:id="123" w:name="_Toc184310289"/>
      <w:bookmarkEnd w:id="123"/>
      <w:bookmarkStart w:id="124" w:name="_Toc184312134"/>
      <w:bookmarkEnd w:id="124"/>
      <w:bookmarkStart w:id="125" w:name="_Toc184313294"/>
      <w:bookmarkEnd w:id="125"/>
      <w:bookmarkStart w:id="126" w:name="_Toc184312075"/>
      <w:bookmarkEnd w:id="126"/>
      <w:bookmarkStart w:id="127" w:name="_Toc184314454"/>
      <w:bookmarkEnd w:id="127"/>
      <w:bookmarkStart w:id="128" w:name="_Toc184314463"/>
      <w:bookmarkEnd w:id="128"/>
      <w:bookmarkStart w:id="129" w:name="_Toc184314445"/>
      <w:bookmarkEnd w:id="129"/>
      <w:bookmarkStart w:id="130" w:name="_Toc184312133"/>
      <w:bookmarkEnd w:id="130"/>
      <w:bookmarkStart w:id="131" w:name="_Toc184310283"/>
      <w:bookmarkEnd w:id="131"/>
      <w:bookmarkStart w:id="132" w:name="_Toc184310301"/>
      <w:bookmarkEnd w:id="132"/>
      <w:bookmarkStart w:id="133" w:name="_Toc184314424"/>
      <w:bookmarkEnd w:id="133"/>
      <w:bookmarkStart w:id="134" w:name="_Toc184310336"/>
      <w:bookmarkEnd w:id="134"/>
      <w:bookmarkStart w:id="135" w:name="_Toc184314460"/>
      <w:bookmarkEnd w:id="135"/>
      <w:bookmarkStart w:id="136" w:name="_Toc184314480"/>
      <w:bookmarkEnd w:id="136"/>
      <w:bookmarkStart w:id="137" w:name="_Toc184314413"/>
      <w:bookmarkEnd w:id="137"/>
      <w:bookmarkStart w:id="138" w:name="_Toc184313243"/>
      <w:bookmarkEnd w:id="138"/>
      <w:bookmarkStart w:id="139" w:name="_Toc184308108"/>
      <w:bookmarkEnd w:id="139"/>
      <w:bookmarkStart w:id="140" w:name="_Toc184312098"/>
      <w:bookmarkEnd w:id="140"/>
      <w:bookmarkStart w:id="141" w:name="_Toc184312103"/>
      <w:bookmarkEnd w:id="141"/>
      <w:bookmarkStart w:id="142" w:name="_Toc184312094"/>
      <w:bookmarkEnd w:id="142"/>
      <w:bookmarkStart w:id="143" w:name="_Toc184313260"/>
      <w:bookmarkEnd w:id="143"/>
      <w:bookmarkStart w:id="144" w:name="_Toc184313277"/>
      <w:bookmarkEnd w:id="144"/>
      <w:bookmarkStart w:id="145" w:name="_Toc184312120"/>
      <w:bookmarkEnd w:id="145"/>
      <w:bookmarkStart w:id="146" w:name="_Toc184310342"/>
      <w:bookmarkEnd w:id="146"/>
      <w:bookmarkStart w:id="147" w:name="_Toc184308079"/>
      <w:bookmarkEnd w:id="147"/>
      <w:bookmarkStart w:id="148" w:name="_Toc184312093"/>
      <w:bookmarkEnd w:id="148"/>
      <w:bookmarkStart w:id="149" w:name="_Toc184310324"/>
      <w:bookmarkEnd w:id="149"/>
      <w:bookmarkStart w:id="150" w:name="_Toc184310315"/>
      <w:bookmarkEnd w:id="150"/>
      <w:bookmarkStart w:id="151" w:name="_Toc184314439"/>
      <w:bookmarkEnd w:id="151"/>
      <w:bookmarkStart w:id="152" w:name="_Toc184312080"/>
      <w:bookmarkEnd w:id="152"/>
      <w:bookmarkStart w:id="153" w:name="_Toc184312085"/>
      <w:bookmarkEnd w:id="153"/>
      <w:bookmarkStart w:id="154" w:name="_Toc184308045"/>
      <w:bookmarkEnd w:id="154"/>
      <w:bookmarkStart w:id="155" w:name="_Toc184308060"/>
      <w:bookmarkEnd w:id="155"/>
      <w:bookmarkStart w:id="156" w:name="_Toc184308073"/>
      <w:bookmarkEnd w:id="156"/>
      <w:bookmarkStart w:id="157" w:name="_Toc184308106"/>
      <w:bookmarkEnd w:id="157"/>
      <w:bookmarkStart w:id="158" w:name="_Toc184310319"/>
      <w:bookmarkEnd w:id="158"/>
      <w:bookmarkStart w:id="159" w:name="_Toc184310337"/>
      <w:bookmarkEnd w:id="159"/>
      <w:bookmarkStart w:id="160" w:name="_Toc184312084"/>
      <w:bookmarkEnd w:id="160"/>
      <w:bookmarkStart w:id="161" w:name="_Toc184308063"/>
      <w:bookmarkEnd w:id="161"/>
      <w:bookmarkStart w:id="162" w:name="_Toc184310272"/>
      <w:bookmarkEnd w:id="162"/>
      <w:bookmarkStart w:id="163" w:name="_Toc184314456"/>
      <w:bookmarkEnd w:id="163"/>
      <w:bookmarkStart w:id="164" w:name="_Toc184313266"/>
      <w:bookmarkEnd w:id="164"/>
      <w:bookmarkStart w:id="165" w:name="_Toc184314426"/>
      <w:bookmarkEnd w:id="165"/>
      <w:bookmarkStart w:id="166" w:name="_Toc184313299"/>
      <w:bookmarkEnd w:id="166"/>
      <w:bookmarkStart w:id="167" w:name="_Toc184313304"/>
      <w:bookmarkEnd w:id="167"/>
      <w:bookmarkStart w:id="168" w:name="_Toc184310326"/>
      <w:bookmarkEnd w:id="168"/>
      <w:bookmarkStart w:id="169" w:name="_Toc184312126"/>
      <w:bookmarkEnd w:id="169"/>
      <w:bookmarkStart w:id="170" w:name="_Toc184312115"/>
      <w:bookmarkEnd w:id="170"/>
      <w:bookmarkStart w:id="171" w:name="_Toc184308071"/>
      <w:bookmarkEnd w:id="171"/>
      <w:bookmarkStart w:id="172" w:name="_Toc184313303"/>
      <w:bookmarkEnd w:id="172"/>
      <w:bookmarkStart w:id="173" w:name="_Toc184312089"/>
      <w:bookmarkEnd w:id="173"/>
      <w:bookmarkStart w:id="174" w:name="_Toc184313296"/>
      <w:bookmarkEnd w:id="174"/>
      <w:bookmarkStart w:id="175" w:name="_Toc184314469"/>
      <w:bookmarkEnd w:id="175"/>
      <w:bookmarkStart w:id="176" w:name="_Toc184313282"/>
      <w:bookmarkEnd w:id="176"/>
      <w:bookmarkStart w:id="177" w:name="_Toc184312092"/>
      <w:bookmarkEnd w:id="177"/>
      <w:bookmarkStart w:id="178" w:name="_Toc184314452"/>
      <w:bookmarkEnd w:id="178"/>
      <w:bookmarkStart w:id="179" w:name="_Toc184310280"/>
      <w:bookmarkEnd w:id="179"/>
      <w:bookmarkStart w:id="180" w:name="_Toc184312113"/>
      <w:bookmarkEnd w:id="180"/>
      <w:bookmarkStart w:id="181" w:name="_Toc184312078"/>
      <w:bookmarkEnd w:id="181"/>
      <w:bookmarkStart w:id="182" w:name="_Toc184310277"/>
      <w:bookmarkEnd w:id="182"/>
      <w:bookmarkStart w:id="183" w:name="_Toc184313305"/>
      <w:bookmarkEnd w:id="183"/>
      <w:bookmarkStart w:id="184" w:name="_Toc184312101"/>
      <w:bookmarkEnd w:id="184"/>
      <w:bookmarkStart w:id="185" w:name="_Toc184310344"/>
      <w:bookmarkEnd w:id="185"/>
      <w:bookmarkStart w:id="186" w:name="_Toc184314425"/>
      <w:bookmarkEnd w:id="186"/>
      <w:bookmarkStart w:id="187" w:name="_Toc184314466"/>
      <w:bookmarkEnd w:id="187"/>
      <w:bookmarkStart w:id="188" w:name="_Toc184308044"/>
      <w:bookmarkEnd w:id="188"/>
      <w:bookmarkStart w:id="189" w:name="_Toc184314471"/>
      <w:bookmarkEnd w:id="189"/>
      <w:bookmarkStart w:id="190" w:name="_Toc184313298"/>
      <w:bookmarkEnd w:id="190"/>
      <w:bookmarkStart w:id="191" w:name="_Toc184313257"/>
      <w:bookmarkEnd w:id="191"/>
      <w:bookmarkStart w:id="192" w:name="_Toc184312128"/>
      <w:bookmarkEnd w:id="192"/>
      <w:bookmarkStart w:id="193" w:name="_Toc184313274"/>
      <w:bookmarkEnd w:id="193"/>
      <w:bookmarkStart w:id="194" w:name="_Toc184308097"/>
      <w:bookmarkEnd w:id="194"/>
      <w:bookmarkStart w:id="195" w:name="_Toc184312122"/>
      <w:bookmarkEnd w:id="195"/>
      <w:bookmarkStart w:id="196" w:name="_Toc184308059"/>
      <w:bookmarkEnd w:id="196"/>
      <w:bookmarkStart w:id="197" w:name="_Toc184308057"/>
      <w:bookmarkEnd w:id="197"/>
      <w:bookmarkStart w:id="198" w:name="_Toc184310285"/>
      <w:bookmarkEnd w:id="198"/>
      <w:bookmarkStart w:id="199" w:name="_Toc184310331"/>
      <w:bookmarkEnd w:id="199"/>
      <w:bookmarkStart w:id="200" w:name="_Toc184313242"/>
      <w:bookmarkEnd w:id="200"/>
      <w:bookmarkStart w:id="201" w:name="_Toc184313286"/>
      <w:bookmarkEnd w:id="201"/>
      <w:bookmarkStart w:id="202" w:name="_Toc184314428"/>
      <w:bookmarkEnd w:id="202"/>
      <w:bookmarkStart w:id="203" w:name="_Toc184314450"/>
      <w:bookmarkEnd w:id="203"/>
      <w:bookmarkStart w:id="204" w:name="_Toc184313276"/>
      <w:bookmarkEnd w:id="204"/>
      <w:bookmarkStart w:id="205" w:name="_Toc184312096"/>
      <w:bookmarkEnd w:id="205"/>
      <w:bookmarkStart w:id="206" w:name="_Toc184310312"/>
      <w:bookmarkEnd w:id="206"/>
      <w:bookmarkStart w:id="207" w:name="_Toc184314414"/>
      <w:bookmarkEnd w:id="207"/>
      <w:bookmarkStart w:id="208" w:name="_Toc184313279"/>
      <w:bookmarkEnd w:id="208"/>
      <w:bookmarkStart w:id="209" w:name="_Toc184310304"/>
      <w:bookmarkEnd w:id="209"/>
      <w:bookmarkStart w:id="210" w:name="_Toc184312108"/>
      <w:bookmarkEnd w:id="210"/>
      <w:bookmarkStart w:id="211" w:name="_Toc184310327"/>
      <w:bookmarkEnd w:id="211"/>
      <w:bookmarkStart w:id="212" w:name="_Toc184308077"/>
      <w:bookmarkEnd w:id="212"/>
      <w:bookmarkStart w:id="213" w:name="_Toc184312114"/>
      <w:bookmarkEnd w:id="213"/>
      <w:bookmarkStart w:id="214" w:name="_Toc184313246"/>
      <w:bookmarkEnd w:id="214"/>
      <w:bookmarkStart w:id="215" w:name="_Toc184308066"/>
      <w:bookmarkEnd w:id="215"/>
      <w:bookmarkStart w:id="216" w:name="_Toc184310297"/>
      <w:bookmarkEnd w:id="216"/>
      <w:bookmarkStart w:id="217" w:name="_Toc184308074"/>
      <w:bookmarkEnd w:id="217"/>
      <w:bookmarkStart w:id="218" w:name="_Toc184312139"/>
      <w:bookmarkEnd w:id="218"/>
      <w:bookmarkStart w:id="219" w:name="_Toc184308104"/>
      <w:bookmarkEnd w:id="219"/>
      <w:bookmarkStart w:id="220" w:name="_Toc184308047"/>
      <w:bookmarkEnd w:id="220"/>
      <w:bookmarkStart w:id="221" w:name="_Toc184312116"/>
      <w:bookmarkEnd w:id="221"/>
      <w:bookmarkStart w:id="222" w:name="_Toc184313247"/>
      <w:bookmarkEnd w:id="222"/>
      <w:bookmarkStart w:id="223" w:name="_Toc184308054"/>
      <w:bookmarkEnd w:id="223"/>
      <w:bookmarkStart w:id="224" w:name="_Toc184314475"/>
      <w:bookmarkEnd w:id="224"/>
      <w:bookmarkStart w:id="225" w:name="_Toc184313254"/>
      <w:bookmarkEnd w:id="225"/>
      <w:bookmarkStart w:id="226" w:name="_Toc184310299"/>
      <w:bookmarkEnd w:id="226"/>
      <w:bookmarkStart w:id="227" w:name="_Toc184314470"/>
      <w:bookmarkEnd w:id="227"/>
      <w:bookmarkStart w:id="228" w:name="_Toc184312138"/>
      <w:bookmarkEnd w:id="228"/>
      <w:bookmarkStart w:id="229" w:name="_Toc184314458"/>
      <w:bookmarkEnd w:id="229"/>
      <w:bookmarkStart w:id="230" w:name="_Toc184313280"/>
      <w:bookmarkEnd w:id="230"/>
      <w:bookmarkStart w:id="231" w:name="_Toc184314447"/>
      <w:bookmarkEnd w:id="231"/>
      <w:bookmarkStart w:id="232" w:name="_Toc184314461"/>
      <w:bookmarkEnd w:id="232"/>
      <w:bookmarkStart w:id="233" w:name="_Toc184313290"/>
      <w:bookmarkEnd w:id="233"/>
      <w:bookmarkStart w:id="234" w:name="_Toc184313295"/>
      <w:bookmarkEnd w:id="234"/>
      <w:bookmarkStart w:id="235" w:name="_Toc184312099"/>
      <w:bookmarkEnd w:id="235"/>
      <w:bookmarkStart w:id="236" w:name="_Toc184308082"/>
      <w:bookmarkEnd w:id="236"/>
      <w:bookmarkStart w:id="237" w:name="_Toc184313292"/>
      <w:bookmarkEnd w:id="237"/>
      <w:bookmarkStart w:id="238" w:name="_Toc184308041"/>
      <w:bookmarkEnd w:id="238"/>
      <w:bookmarkStart w:id="239" w:name="_Toc184314417"/>
      <w:bookmarkEnd w:id="239"/>
      <w:bookmarkStart w:id="240" w:name="_Toc184312127"/>
      <w:bookmarkEnd w:id="240"/>
      <w:bookmarkStart w:id="241" w:name="_Toc184310340"/>
      <w:bookmarkEnd w:id="241"/>
      <w:bookmarkStart w:id="242" w:name="_Toc184313239"/>
      <w:bookmarkEnd w:id="242"/>
      <w:bookmarkStart w:id="243" w:name="_Toc184313281"/>
      <w:bookmarkEnd w:id="243"/>
      <w:bookmarkStart w:id="244" w:name="_Toc184308091"/>
      <w:bookmarkEnd w:id="244"/>
      <w:bookmarkStart w:id="245" w:name="_Toc184308089"/>
      <w:bookmarkEnd w:id="245"/>
      <w:bookmarkStart w:id="246" w:name="_Toc184312132"/>
      <w:bookmarkEnd w:id="246"/>
      <w:bookmarkStart w:id="247" w:name="_Toc184310300"/>
      <w:bookmarkEnd w:id="247"/>
      <w:bookmarkStart w:id="248" w:name="_Toc184312104"/>
      <w:bookmarkEnd w:id="248"/>
      <w:bookmarkStart w:id="249" w:name="_Toc184310318"/>
      <w:bookmarkEnd w:id="249"/>
      <w:bookmarkStart w:id="250" w:name="_Toc184312111"/>
      <w:bookmarkEnd w:id="250"/>
      <w:bookmarkStart w:id="251" w:name="_Toc184314467"/>
      <w:bookmarkEnd w:id="251"/>
      <w:bookmarkStart w:id="252" w:name="_Toc184308105"/>
      <w:bookmarkEnd w:id="252"/>
      <w:bookmarkStart w:id="253" w:name="_Toc184308100"/>
      <w:bookmarkEnd w:id="253"/>
      <w:bookmarkStart w:id="254" w:name="_Toc184313309"/>
      <w:bookmarkEnd w:id="254"/>
      <w:bookmarkStart w:id="255" w:name="_Toc184314435"/>
      <w:bookmarkEnd w:id="255"/>
      <w:bookmarkStart w:id="256" w:name="_Toc184314462"/>
      <w:bookmarkEnd w:id="256"/>
      <w:bookmarkStart w:id="257" w:name="_Toc184312117"/>
      <w:bookmarkEnd w:id="257"/>
      <w:bookmarkStart w:id="258" w:name="_Toc184313271"/>
      <w:bookmarkEnd w:id="258"/>
      <w:bookmarkStart w:id="259" w:name="_Toc184310310"/>
      <w:bookmarkEnd w:id="259"/>
      <w:bookmarkStart w:id="260" w:name="_Toc184308090"/>
      <w:bookmarkEnd w:id="260"/>
      <w:bookmarkStart w:id="261" w:name="_Toc184310314"/>
      <w:bookmarkEnd w:id="261"/>
      <w:bookmarkStart w:id="262" w:name="_Toc184310303"/>
      <w:bookmarkEnd w:id="262"/>
      <w:bookmarkStart w:id="263" w:name="_Toc184313288"/>
      <w:bookmarkEnd w:id="263"/>
      <w:bookmarkStart w:id="264" w:name="_Toc184314472"/>
      <w:bookmarkEnd w:id="264"/>
      <w:bookmarkStart w:id="265" w:name="_Toc184312072"/>
      <w:bookmarkEnd w:id="265"/>
      <w:bookmarkStart w:id="266" w:name="_Toc184308048"/>
      <w:bookmarkEnd w:id="266"/>
      <w:bookmarkStart w:id="267" w:name="_Toc184308088"/>
      <w:bookmarkEnd w:id="267"/>
      <w:bookmarkStart w:id="268" w:name="_Toc184313255"/>
      <w:bookmarkEnd w:id="268"/>
      <w:bookmarkStart w:id="269" w:name="_Toc184314427"/>
      <w:bookmarkEnd w:id="269"/>
      <w:bookmarkStart w:id="270" w:name="_Toc184312082"/>
      <w:bookmarkEnd w:id="270"/>
      <w:bookmarkStart w:id="271" w:name="_Toc184310323"/>
      <w:bookmarkEnd w:id="271"/>
      <w:bookmarkStart w:id="272" w:name="_Toc184312071"/>
      <w:bookmarkEnd w:id="272"/>
      <w:bookmarkStart w:id="273" w:name="_Toc184308049"/>
      <w:bookmarkEnd w:id="273"/>
      <w:bookmarkStart w:id="274" w:name="_Toc184314465"/>
      <w:bookmarkEnd w:id="274"/>
      <w:bookmarkStart w:id="275" w:name="_Toc184308051"/>
      <w:bookmarkEnd w:id="275"/>
      <w:bookmarkStart w:id="276" w:name="_Toc184313268"/>
      <w:bookmarkEnd w:id="276"/>
      <w:bookmarkStart w:id="277" w:name="_Toc184314479"/>
      <w:bookmarkEnd w:id="277"/>
      <w:bookmarkStart w:id="278" w:name="_Toc184310308"/>
      <w:bookmarkEnd w:id="278"/>
      <w:bookmarkStart w:id="279" w:name="_Toc184312131"/>
      <w:bookmarkEnd w:id="279"/>
      <w:bookmarkStart w:id="280" w:name="_Toc184312136"/>
      <w:bookmarkEnd w:id="280"/>
      <w:bookmarkStart w:id="281" w:name="_Toc184308087"/>
      <w:bookmarkEnd w:id="281"/>
      <w:bookmarkStart w:id="282" w:name="_Toc184312112"/>
      <w:bookmarkEnd w:id="282"/>
      <w:bookmarkStart w:id="283" w:name="_Toc184308080"/>
      <w:bookmarkEnd w:id="283"/>
      <w:bookmarkStart w:id="284" w:name="_Toc184308107"/>
      <w:bookmarkEnd w:id="284"/>
      <w:bookmarkStart w:id="285" w:name="_Toc184314474"/>
      <w:bookmarkEnd w:id="285"/>
      <w:bookmarkStart w:id="286" w:name="_Toc184314478"/>
      <w:bookmarkEnd w:id="286"/>
      <w:bookmarkStart w:id="287" w:name="_Toc184310341"/>
      <w:bookmarkEnd w:id="287"/>
      <w:bookmarkStart w:id="288" w:name="_Toc184310307"/>
      <w:bookmarkEnd w:id="288"/>
      <w:bookmarkStart w:id="289" w:name="_Toc184314432"/>
      <w:bookmarkEnd w:id="289"/>
      <w:bookmarkStart w:id="290" w:name="_Toc184314482"/>
      <w:bookmarkEnd w:id="290"/>
      <w:bookmarkStart w:id="291" w:name="_Toc184308076"/>
      <w:bookmarkEnd w:id="291"/>
      <w:bookmarkStart w:id="292" w:name="_Toc184310273"/>
      <w:bookmarkEnd w:id="292"/>
      <w:bookmarkStart w:id="293" w:name="_Toc184313265"/>
      <w:bookmarkEnd w:id="293"/>
      <w:bookmarkStart w:id="294" w:name="_Toc184314430"/>
      <w:bookmarkEnd w:id="294"/>
      <w:bookmarkStart w:id="295" w:name="_Toc184314436"/>
      <w:bookmarkEnd w:id="295"/>
      <w:bookmarkStart w:id="296" w:name="_Toc184312102"/>
      <w:bookmarkEnd w:id="296"/>
      <w:bookmarkStart w:id="297" w:name="_Toc184312068"/>
      <w:bookmarkEnd w:id="297"/>
      <w:bookmarkStart w:id="298" w:name="_Toc184310286"/>
      <w:bookmarkEnd w:id="298"/>
      <w:bookmarkStart w:id="299" w:name="_Toc184313262"/>
      <w:bookmarkEnd w:id="299"/>
      <w:bookmarkStart w:id="300" w:name="_Toc184312129"/>
      <w:bookmarkEnd w:id="300"/>
      <w:bookmarkStart w:id="301" w:name="_Toc184313273"/>
      <w:bookmarkEnd w:id="301"/>
      <w:bookmarkStart w:id="302" w:name="_Toc184312135"/>
      <w:bookmarkEnd w:id="302"/>
      <w:bookmarkStart w:id="303" w:name="_Toc184310296"/>
      <w:bookmarkEnd w:id="303"/>
      <w:bookmarkStart w:id="304" w:name="_Toc184308096"/>
      <w:bookmarkEnd w:id="304"/>
      <w:bookmarkStart w:id="305" w:name="_Toc184314434"/>
      <w:bookmarkEnd w:id="305"/>
      <w:bookmarkStart w:id="306" w:name="_Toc184308075"/>
      <w:bookmarkEnd w:id="306"/>
      <w:bookmarkStart w:id="307" w:name="_Toc184310311"/>
      <w:bookmarkEnd w:id="307"/>
      <w:bookmarkStart w:id="308" w:name="_Toc184313244"/>
      <w:bookmarkEnd w:id="308"/>
      <w:bookmarkStart w:id="309" w:name="_Toc184308067"/>
      <w:bookmarkEnd w:id="309"/>
      <w:bookmarkStart w:id="310" w:name="_Toc184313297"/>
      <w:bookmarkEnd w:id="310"/>
      <w:bookmarkStart w:id="311" w:name="_Toc184313259"/>
      <w:bookmarkEnd w:id="311"/>
      <w:bookmarkStart w:id="312" w:name="_Toc184314448"/>
      <w:bookmarkEnd w:id="312"/>
      <w:bookmarkStart w:id="313" w:name="_Toc184308037"/>
      <w:bookmarkEnd w:id="313"/>
      <w:bookmarkStart w:id="314" w:name="_Toc184313285"/>
      <w:bookmarkEnd w:id="314"/>
      <w:bookmarkStart w:id="315" w:name="_Toc184314477"/>
      <w:bookmarkEnd w:id="315"/>
      <w:bookmarkStart w:id="316" w:name="_Toc184310281"/>
      <w:bookmarkEnd w:id="316"/>
      <w:bookmarkStart w:id="317" w:name="_Toc184312070"/>
      <w:bookmarkEnd w:id="317"/>
      <w:bookmarkStart w:id="318" w:name="_Toc184314446"/>
      <w:bookmarkEnd w:id="318"/>
      <w:bookmarkStart w:id="319" w:name="_Toc184308050"/>
      <w:bookmarkEnd w:id="319"/>
      <w:bookmarkStart w:id="320" w:name="_Toc184314453"/>
      <w:bookmarkEnd w:id="320"/>
      <w:bookmarkStart w:id="321" w:name="_Toc184314443"/>
      <w:bookmarkEnd w:id="321"/>
      <w:bookmarkStart w:id="322" w:name="_Toc184314449"/>
      <w:bookmarkEnd w:id="322"/>
      <w:bookmarkStart w:id="323" w:name="_Toc184313287"/>
      <w:bookmarkEnd w:id="323"/>
      <w:bookmarkStart w:id="324" w:name="_Toc184312081"/>
      <w:bookmarkEnd w:id="324"/>
      <w:bookmarkStart w:id="325" w:name="_Toc184313289"/>
      <w:bookmarkEnd w:id="325"/>
      <w:bookmarkStart w:id="326" w:name="_Toc184310330"/>
      <w:bookmarkEnd w:id="326"/>
      <w:bookmarkStart w:id="327" w:name="_Toc184314473"/>
      <w:bookmarkEnd w:id="327"/>
      <w:bookmarkStart w:id="328" w:name="_Toc184310287"/>
      <w:bookmarkEnd w:id="328"/>
      <w:bookmarkStart w:id="329" w:name="_Toc184310317"/>
      <w:bookmarkEnd w:id="329"/>
      <w:bookmarkStart w:id="330" w:name="_Toc184310288"/>
      <w:bookmarkEnd w:id="330"/>
      <w:bookmarkStart w:id="331" w:name="_Toc184308036"/>
      <w:bookmarkEnd w:id="331"/>
      <w:bookmarkStart w:id="332" w:name="_Toc184314442"/>
      <w:bookmarkEnd w:id="332"/>
      <w:bookmarkStart w:id="333" w:name="_Toc184310292"/>
      <w:bookmarkEnd w:id="333"/>
      <w:bookmarkStart w:id="334" w:name="_Toc184313249"/>
      <w:bookmarkEnd w:id="334"/>
      <w:bookmarkStart w:id="335" w:name="_Toc184313284"/>
      <w:bookmarkEnd w:id="335"/>
      <w:bookmarkStart w:id="336" w:name="_Toc184312123"/>
      <w:bookmarkEnd w:id="336"/>
      <w:bookmarkStart w:id="337" w:name="_Toc184310290"/>
      <w:bookmarkEnd w:id="337"/>
      <w:bookmarkStart w:id="338" w:name="_Toc184308093"/>
      <w:bookmarkEnd w:id="338"/>
      <w:bookmarkStart w:id="339" w:name="_Toc184308068"/>
      <w:bookmarkEnd w:id="339"/>
      <w:bookmarkStart w:id="340" w:name="_Toc184314468"/>
      <w:bookmarkEnd w:id="340"/>
      <w:bookmarkStart w:id="341" w:name="_Toc184314429"/>
      <w:bookmarkEnd w:id="341"/>
      <w:bookmarkStart w:id="342" w:name="_Toc184308098"/>
      <w:bookmarkEnd w:id="342"/>
      <w:bookmarkStart w:id="343" w:name="_Toc184314464"/>
      <w:bookmarkEnd w:id="343"/>
      <w:bookmarkStart w:id="344" w:name="_Toc184310302"/>
      <w:bookmarkEnd w:id="344"/>
      <w:bookmarkStart w:id="345" w:name="_Toc184312109"/>
      <w:bookmarkEnd w:id="345"/>
      <w:bookmarkStart w:id="346" w:name="_Toc184313240"/>
      <w:bookmarkEnd w:id="346"/>
      <w:bookmarkStart w:id="347" w:name="_Toc184308062"/>
      <w:bookmarkEnd w:id="347"/>
      <w:bookmarkStart w:id="348" w:name="_Toc184310305"/>
      <w:bookmarkEnd w:id="348"/>
      <w:bookmarkStart w:id="349" w:name="_Toc184314431"/>
      <w:bookmarkEnd w:id="349"/>
      <w:bookmarkStart w:id="350" w:name="_Toc184314421"/>
      <w:bookmarkEnd w:id="350"/>
      <w:bookmarkStart w:id="351" w:name="_Toc184312100"/>
      <w:bookmarkEnd w:id="351"/>
      <w:bookmarkStart w:id="352" w:name="_Toc184313253"/>
      <w:bookmarkEnd w:id="352"/>
      <w:bookmarkStart w:id="353" w:name="_Toc184310343"/>
      <w:bookmarkEnd w:id="353"/>
      <w:bookmarkStart w:id="354" w:name="_Toc184313248"/>
      <w:bookmarkEnd w:id="354"/>
      <w:bookmarkStart w:id="355" w:name="_Toc184310279"/>
      <w:bookmarkEnd w:id="355"/>
      <w:bookmarkStart w:id="356" w:name="_Toc184310284"/>
      <w:bookmarkEnd w:id="356"/>
      <w:bookmarkStart w:id="357" w:name="_Toc184308085"/>
      <w:bookmarkEnd w:id="357"/>
      <w:bookmarkStart w:id="358" w:name="_Toc184308056"/>
      <w:bookmarkEnd w:id="358"/>
      <w:bookmarkStart w:id="359" w:name="_Toc184314437"/>
      <w:bookmarkEnd w:id="359"/>
      <w:bookmarkStart w:id="360" w:name="_Toc184310325"/>
      <w:bookmarkEnd w:id="360"/>
      <w:bookmarkStart w:id="361" w:name="_Toc184310333"/>
      <w:bookmarkEnd w:id="361"/>
      <w:bookmarkStart w:id="362" w:name="_Toc184312077"/>
      <w:bookmarkEnd w:id="362"/>
      <w:bookmarkStart w:id="363" w:name="_Toc184310339"/>
      <w:bookmarkEnd w:id="363"/>
      <w:bookmarkStart w:id="364" w:name="_Toc184314411"/>
      <w:bookmarkEnd w:id="364"/>
      <w:bookmarkStart w:id="365" w:name="_Toc184312088"/>
      <w:bookmarkEnd w:id="365"/>
      <w:bookmarkStart w:id="366" w:name="_Toc184312091"/>
      <w:bookmarkEnd w:id="366"/>
      <w:bookmarkStart w:id="367" w:name="_Toc184314415"/>
      <w:bookmarkEnd w:id="367"/>
      <w:bookmarkStart w:id="368" w:name="_Toc184312090"/>
      <w:bookmarkEnd w:id="368"/>
      <w:bookmarkStart w:id="369" w:name="_Toc184312069"/>
      <w:bookmarkEnd w:id="369"/>
      <w:bookmarkStart w:id="370" w:name="_Toc184308070"/>
      <w:bookmarkEnd w:id="370"/>
      <w:bookmarkStart w:id="371" w:name="_Toc184313251"/>
      <w:bookmarkEnd w:id="371"/>
      <w:bookmarkStart w:id="372" w:name="_Toc184313283"/>
      <w:bookmarkEnd w:id="372"/>
      <w:bookmarkStart w:id="373" w:name="_Toc184313272"/>
      <w:bookmarkEnd w:id="373"/>
      <w:bookmarkStart w:id="374" w:name="_Toc184314412"/>
      <w:bookmarkEnd w:id="374"/>
      <w:bookmarkStart w:id="375" w:name="_Toc184308086"/>
      <w:bookmarkEnd w:id="375"/>
      <w:bookmarkStart w:id="376" w:name="_Toc184314476"/>
      <w:bookmarkEnd w:id="376"/>
      <w:bookmarkStart w:id="377" w:name="_Toc184308064"/>
      <w:bookmarkEnd w:id="377"/>
      <w:bookmarkStart w:id="378" w:name="_Toc184310294"/>
      <w:bookmarkEnd w:id="378"/>
      <w:bookmarkStart w:id="379" w:name="_Toc184310278"/>
      <w:bookmarkEnd w:id="379"/>
      <w:bookmarkStart w:id="380" w:name="_Toc184313301"/>
      <w:bookmarkEnd w:id="380"/>
      <w:bookmarkStart w:id="381" w:name="_Toc184310322"/>
      <w:bookmarkEnd w:id="381"/>
      <w:bookmarkStart w:id="382" w:name="_Toc184313275"/>
      <w:bookmarkEnd w:id="382"/>
      <w:bookmarkStart w:id="383" w:name="_Toc184308052"/>
      <w:bookmarkEnd w:id="383"/>
      <w:bookmarkStart w:id="384" w:name="_Toc184314451"/>
      <w:bookmarkEnd w:id="384"/>
      <w:bookmarkStart w:id="385" w:name="_Toc184314438"/>
      <w:bookmarkEnd w:id="385"/>
      <w:bookmarkStart w:id="386" w:name="_Toc184313258"/>
      <w:bookmarkEnd w:id="386"/>
      <w:bookmarkStart w:id="387" w:name="_Toc184313250"/>
      <w:bookmarkEnd w:id="387"/>
      <w:bookmarkStart w:id="388" w:name="_Toc184314455"/>
      <w:bookmarkEnd w:id="388"/>
      <w:bookmarkStart w:id="389" w:name="_Toc184314420"/>
      <w:bookmarkEnd w:id="389"/>
      <w:bookmarkStart w:id="390" w:name="_Toc184312105"/>
      <w:bookmarkEnd w:id="390"/>
      <w:bookmarkStart w:id="391" w:name="_Toc184308078"/>
      <w:bookmarkEnd w:id="391"/>
      <w:bookmarkStart w:id="392" w:name="_Toc184308092"/>
      <w:bookmarkEnd w:id="392"/>
      <w:bookmarkStart w:id="393" w:name="_Toc184312073"/>
      <w:bookmarkEnd w:id="393"/>
      <w:bookmarkStart w:id="394" w:name="_Toc184312110"/>
      <w:bookmarkEnd w:id="394"/>
      <w:bookmarkStart w:id="395" w:name="_Toc184308042"/>
      <w:bookmarkEnd w:id="395"/>
      <w:bookmarkStart w:id="396" w:name="_Toc184313252"/>
      <w:bookmarkEnd w:id="396"/>
      <w:bookmarkStart w:id="397" w:name="_Toc184313261"/>
      <w:bookmarkEnd w:id="397"/>
      <w:r>
        <w:rPr>
          <w:rFonts w:hint="eastAsia" w:ascii="仿宋" w:hAnsi="仿宋" w:eastAsia="仿宋" w:cs="仿宋"/>
          <w:b/>
          <w:color w:val="auto"/>
          <w:sz w:val="36"/>
          <w:szCs w:val="36"/>
        </w:rPr>
        <w:t>评标办法</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3" w:firstLineChars="200"/>
        <w:jc w:val="center"/>
        <w:textAlignment w:val="auto"/>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1、采用</w:t>
      </w:r>
      <w:r>
        <w:rPr>
          <w:rFonts w:hint="eastAsia" w:ascii="仿宋" w:hAnsi="仿宋" w:eastAsia="仿宋" w:cs="仿宋"/>
          <w:b w:val="0"/>
          <w:bCs w:val="0"/>
          <w:color w:val="auto"/>
          <w:kern w:val="2"/>
          <w:sz w:val="24"/>
          <w:szCs w:val="24"/>
          <w:u w:val="single"/>
          <w:lang w:val="en-US" w:eastAsia="zh-CN" w:bidi="ar-SA"/>
        </w:rPr>
        <w:t>　综合评分法　</w:t>
      </w:r>
      <w:r>
        <w:rPr>
          <w:rFonts w:hint="eastAsia" w:ascii="仿宋" w:hAnsi="仿宋" w:eastAsia="仿宋" w:cs="仿宋"/>
          <w:b w:val="0"/>
          <w:bCs w:val="0"/>
          <w:color w:val="auto"/>
          <w:kern w:val="2"/>
          <w:sz w:val="24"/>
          <w:szCs w:val="24"/>
          <w:lang w:val="en-US" w:eastAsia="zh-CN" w:bidi="ar-SA"/>
        </w:rPr>
        <w:t>。即在符合招标文件要求的前提下，择定各标的最高得分者为第一中标候选人。</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合格投标人的评标得分为各项目汇总得分，各标的中标候选资格按评标得分由高到低顺序排列，得分相同的，按投标报价由低到高顺序排列；得分且投标报价相同的，按技术指标由高到低顺序排列。各标的排名第一的的投标人为中标候选人。评分过程中采用四舍五入法，并保留小数2位。</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3、评分办法</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（3）报价得分=（评标基准价/投标折扣率）*价格权值*100，评标基准价=有效投标人的最低投标折扣率报价，价格权值=30%；</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（4）商务技术分评分细则（70分）</w:t>
      </w:r>
    </w:p>
    <w:tbl>
      <w:tblPr>
        <w:tblStyle w:val="62"/>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7946"/>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23" w:type="dxa"/>
            <w:gridSpan w:val="2"/>
            <w:noWrap w:val="0"/>
            <w:vAlign w:val="center"/>
          </w:tcPr>
          <w:p>
            <w:pPr>
              <w:spacing w:line="32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评标内容及分值</w:t>
            </w:r>
          </w:p>
        </w:tc>
        <w:tc>
          <w:tcPr>
            <w:tcW w:w="861" w:type="dxa"/>
            <w:noWrap w:val="0"/>
            <w:vAlign w:val="center"/>
          </w:tcPr>
          <w:p>
            <w:pPr>
              <w:spacing w:line="32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最高</w:t>
            </w:r>
          </w:p>
          <w:p>
            <w:pPr>
              <w:spacing w:line="320" w:lineRule="exact"/>
              <w:jc w:val="center"/>
              <w:rPr>
                <w:rFonts w:hint="eastAsia" w:ascii="仿宋" w:hAnsi="仿宋" w:eastAsia="仿宋" w:cs="仿宋"/>
                <w:b/>
                <w:bCs/>
                <w:color w:val="auto"/>
                <w:sz w:val="24"/>
              </w:rPr>
            </w:pPr>
            <w:r>
              <w:rPr>
                <w:rFonts w:hint="eastAsia" w:ascii="仿宋" w:hAnsi="仿宋" w:eastAsia="仿宋" w:cs="仿宋"/>
                <w:b/>
                <w:bCs/>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7" w:type="dxa"/>
            <w:noWrap w:val="0"/>
            <w:vAlign w:val="center"/>
          </w:tcPr>
          <w:p>
            <w:pPr>
              <w:autoSpaceDE w:val="0"/>
              <w:autoSpaceDN w:val="0"/>
              <w:adjustRightInd w:val="0"/>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投标人</w:t>
            </w:r>
          </w:p>
          <w:p>
            <w:pPr>
              <w:autoSpaceDE w:val="0"/>
              <w:autoSpaceDN w:val="0"/>
              <w:adjustRightInd w:val="0"/>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综合实力</w:t>
            </w:r>
          </w:p>
        </w:tc>
        <w:tc>
          <w:tcPr>
            <w:tcW w:w="7946" w:type="dxa"/>
            <w:noWrap w:val="0"/>
            <w:vAlign w:val="center"/>
          </w:tcPr>
          <w:p>
            <w:pPr>
              <w:autoSpaceDE w:val="0"/>
              <w:autoSpaceDN w:val="0"/>
              <w:adjustRightInd w:val="0"/>
              <w:spacing w:line="320" w:lineRule="exact"/>
              <w:rPr>
                <w:rFonts w:hint="eastAsia" w:ascii="仿宋" w:hAnsi="仿宋" w:eastAsia="仿宋" w:cs="仿宋"/>
                <w:color w:val="auto"/>
                <w:sz w:val="24"/>
              </w:rPr>
            </w:pPr>
            <w:r>
              <w:rPr>
                <w:rFonts w:hint="eastAsia" w:ascii="仿宋" w:hAnsi="仿宋" w:eastAsia="仿宋" w:cs="仿宋"/>
                <w:color w:val="auto"/>
                <w:sz w:val="24"/>
              </w:rPr>
              <w:t>根据投标人提供的企业</w:t>
            </w:r>
            <w:r>
              <w:rPr>
                <w:rFonts w:hint="eastAsia" w:ascii="仿宋" w:hAnsi="仿宋" w:eastAsia="仿宋" w:cs="仿宋"/>
                <w:color w:val="auto"/>
                <w:sz w:val="24"/>
                <w:lang w:eastAsia="zh-CN"/>
              </w:rPr>
              <w:t>综合实力</w:t>
            </w:r>
            <w:r>
              <w:rPr>
                <w:rFonts w:hint="eastAsia" w:ascii="仿宋" w:hAnsi="仿宋" w:eastAsia="仿宋" w:cs="仿宋"/>
                <w:color w:val="auto"/>
                <w:sz w:val="24"/>
              </w:rPr>
              <w:t>情况打分。0-5分（投标文件中提供相关证明材料，否则不得分）</w:t>
            </w:r>
          </w:p>
        </w:tc>
        <w:tc>
          <w:tcPr>
            <w:tcW w:w="861" w:type="dxa"/>
            <w:noWrap w:val="0"/>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类似业绩</w:t>
            </w:r>
          </w:p>
        </w:tc>
        <w:tc>
          <w:tcPr>
            <w:tcW w:w="7946" w:type="dxa"/>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类似项目业绩</w:t>
            </w:r>
            <w:r>
              <w:rPr>
                <w:rFonts w:hint="eastAsia" w:ascii="仿宋" w:hAnsi="仿宋" w:eastAsia="仿宋" w:cs="仿宋"/>
                <w:color w:val="auto"/>
                <w:kern w:val="0"/>
                <w:sz w:val="24"/>
              </w:rPr>
              <w:t>的每个得</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分,最多得</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分。投标时须同时提供中标通知书</w:t>
            </w:r>
            <w:r>
              <w:rPr>
                <w:rFonts w:hint="eastAsia" w:ascii="仿宋" w:hAnsi="仿宋" w:eastAsia="仿宋" w:cs="仿宋"/>
                <w:color w:val="auto"/>
                <w:kern w:val="0"/>
                <w:sz w:val="24"/>
                <w:lang w:val="en-US" w:eastAsia="zh-CN"/>
              </w:rPr>
              <w:t>及</w:t>
            </w:r>
            <w:r>
              <w:rPr>
                <w:rFonts w:hint="eastAsia" w:ascii="仿宋" w:hAnsi="仿宋" w:eastAsia="仿宋" w:cs="仿宋"/>
                <w:color w:val="auto"/>
                <w:kern w:val="0"/>
                <w:sz w:val="24"/>
              </w:rPr>
              <w:t>合同</w:t>
            </w:r>
            <w:r>
              <w:rPr>
                <w:rFonts w:hint="eastAsia" w:ascii="仿宋" w:hAnsi="仿宋" w:eastAsia="仿宋" w:cs="仿宋"/>
                <w:color w:val="auto"/>
                <w:kern w:val="0"/>
                <w:sz w:val="24"/>
                <w:lang w:val="en-US" w:eastAsia="zh-CN"/>
              </w:rPr>
              <w:t>复印件</w:t>
            </w:r>
            <w:r>
              <w:rPr>
                <w:rFonts w:hint="eastAsia" w:ascii="仿宋" w:hAnsi="仿宋" w:eastAsia="仿宋" w:cs="仿宋"/>
                <w:bCs/>
                <w:color w:val="auto"/>
                <w:sz w:val="24"/>
                <w:szCs w:val="24"/>
                <w:lang w:val="en-US" w:eastAsia="zh-CN"/>
              </w:rPr>
              <w:t>并</w:t>
            </w:r>
            <w:r>
              <w:rPr>
                <w:rFonts w:hint="eastAsia" w:ascii="仿宋" w:hAnsi="仿宋" w:eastAsia="仿宋" w:cs="仿宋"/>
                <w:bCs/>
                <w:color w:val="auto"/>
                <w:sz w:val="24"/>
                <w:szCs w:val="24"/>
              </w:rPr>
              <w:t>加盖</w:t>
            </w:r>
            <w:r>
              <w:rPr>
                <w:rFonts w:hint="eastAsia" w:ascii="仿宋" w:hAnsi="仿宋" w:eastAsia="仿宋" w:cs="仿宋"/>
                <w:bCs/>
                <w:color w:val="auto"/>
                <w:sz w:val="24"/>
                <w:szCs w:val="24"/>
                <w:lang w:val="en-US" w:eastAsia="zh-CN"/>
              </w:rPr>
              <w:t>投标人公章</w:t>
            </w:r>
            <w:r>
              <w:rPr>
                <w:rFonts w:hint="eastAsia" w:ascii="仿宋" w:hAnsi="仿宋" w:eastAsia="仿宋" w:cs="仿宋"/>
                <w:color w:val="auto"/>
                <w:kern w:val="0"/>
                <w:sz w:val="24"/>
              </w:rPr>
              <w:t>,否则不得分。</w:t>
            </w:r>
          </w:p>
        </w:tc>
        <w:tc>
          <w:tcPr>
            <w:tcW w:w="861" w:type="dxa"/>
            <w:noWrap w:val="0"/>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77" w:type="dxa"/>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kern w:val="0"/>
                <w:sz w:val="24"/>
              </w:rPr>
              <w:t>管理方案</w:t>
            </w:r>
          </w:p>
        </w:tc>
        <w:tc>
          <w:tcPr>
            <w:tcW w:w="7946" w:type="dxa"/>
            <w:noWrap w:val="0"/>
            <w:vAlign w:val="center"/>
          </w:tcPr>
          <w:p>
            <w:pPr>
              <w:widowControl/>
              <w:rPr>
                <w:rFonts w:hint="eastAsia" w:ascii="仿宋" w:hAnsi="仿宋" w:eastAsia="仿宋" w:cs="仿宋"/>
                <w:color w:val="auto"/>
                <w:sz w:val="24"/>
              </w:rPr>
            </w:pPr>
            <w:r>
              <w:rPr>
                <w:rFonts w:hint="eastAsia" w:ascii="仿宋" w:hAnsi="仿宋" w:eastAsia="仿宋" w:cs="仿宋"/>
                <w:color w:val="auto"/>
                <w:kern w:val="0"/>
                <w:sz w:val="24"/>
              </w:rPr>
              <w:t>管理方案明确，有严谨的制度，视方案的科学性、先进性、可行性进行打分（0-</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分）。</w:t>
            </w:r>
          </w:p>
        </w:tc>
        <w:tc>
          <w:tcPr>
            <w:tcW w:w="861" w:type="dxa"/>
            <w:noWrap w:val="0"/>
            <w:vAlign w:val="center"/>
          </w:tcPr>
          <w:p>
            <w:pPr>
              <w:widowControl/>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noWrap w:val="0"/>
            <w:vAlign w:val="center"/>
          </w:tcPr>
          <w:p>
            <w:pPr>
              <w:autoSpaceDE w:val="0"/>
              <w:autoSpaceDN w:val="0"/>
              <w:adjustRightInd w:val="0"/>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项目总体实施计划方案</w:t>
            </w:r>
          </w:p>
        </w:tc>
        <w:tc>
          <w:tcPr>
            <w:tcW w:w="7946" w:type="dxa"/>
            <w:noWrap w:val="0"/>
            <w:vAlign w:val="center"/>
          </w:tcPr>
          <w:p>
            <w:pPr>
              <w:spacing w:line="320" w:lineRule="exact"/>
              <w:jc w:val="left"/>
              <w:rPr>
                <w:rFonts w:hint="eastAsia" w:ascii="仿宋" w:hAnsi="仿宋" w:eastAsia="仿宋" w:cs="仿宋"/>
                <w:color w:val="auto"/>
                <w:sz w:val="24"/>
              </w:rPr>
            </w:pPr>
            <w:r>
              <w:rPr>
                <w:rFonts w:hint="eastAsia" w:ascii="仿宋" w:hAnsi="仿宋" w:eastAsia="仿宋" w:cs="仿宋"/>
                <w:color w:val="auto"/>
                <w:sz w:val="24"/>
              </w:rPr>
              <w:t>根据投标人对采购服务项目总体实施方案（包含运行方案、管理方针、管理目标等），结合各投标文件，由评委自主打分。0-8分</w:t>
            </w:r>
          </w:p>
        </w:tc>
        <w:tc>
          <w:tcPr>
            <w:tcW w:w="861" w:type="dxa"/>
            <w:noWrap w:val="0"/>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77" w:type="dxa"/>
            <w:noWrap w:val="0"/>
            <w:vAlign w:val="center"/>
          </w:tcPr>
          <w:p>
            <w:pPr>
              <w:autoSpaceDE w:val="0"/>
              <w:autoSpaceDN w:val="0"/>
              <w:adjustRightInd w:val="0"/>
              <w:spacing w:line="320" w:lineRule="exact"/>
              <w:jc w:val="center"/>
              <w:rPr>
                <w:rFonts w:hint="eastAsia" w:ascii="仿宋" w:hAnsi="仿宋" w:eastAsia="仿宋" w:cs="仿宋"/>
                <w:color w:val="auto"/>
                <w:sz w:val="24"/>
              </w:rPr>
            </w:pPr>
            <w:r>
              <w:rPr>
                <w:rFonts w:hint="eastAsia" w:ascii="仿宋" w:hAnsi="仿宋" w:eastAsia="仿宋" w:cs="仿宋"/>
                <w:color w:val="auto"/>
                <w:sz w:val="24"/>
              </w:rPr>
              <w:t>保证质量的技术方案与措施</w:t>
            </w:r>
          </w:p>
        </w:tc>
        <w:tc>
          <w:tcPr>
            <w:tcW w:w="7946" w:type="dxa"/>
            <w:noWrap w:val="0"/>
            <w:vAlign w:val="center"/>
          </w:tcPr>
          <w:p>
            <w:pPr>
              <w:autoSpaceDE w:val="0"/>
              <w:autoSpaceDN w:val="0"/>
              <w:adjustRightInd w:val="0"/>
              <w:spacing w:line="320" w:lineRule="exact"/>
              <w:jc w:val="left"/>
              <w:rPr>
                <w:rFonts w:hint="eastAsia" w:ascii="仿宋" w:hAnsi="仿宋" w:eastAsia="仿宋" w:cs="仿宋"/>
                <w:color w:val="auto"/>
                <w:sz w:val="24"/>
              </w:rPr>
            </w:pPr>
            <w:r>
              <w:rPr>
                <w:rFonts w:hint="eastAsia" w:ascii="仿宋" w:hAnsi="仿宋" w:eastAsia="仿宋" w:cs="仿宋"/>
                <w:color w:val="auto"/>
                <w:sz w:val="24"/>
              </w:rPr>
              <w:t>保证质量的技术方案和措施，根据各投标文件方案及措施的严密性、科学性，由评委自主打分（0</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p>
        </w:tc>
        <w:tc>
          <w:tcPr>
            <w:tcW w:w="861" w:type="dxa"/>
            <w:noWrap w:val="0"/>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77"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szCs w:val="24"/>
              </w:rPr>
              <w:t>服务方案</w:t>
            </w:r>
          </w:p>
        </w:tc>
        <w:tc>
          <w:tcPr>
            <w:tcW w:w="7946" w:type="dxa"/>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服务方案：为本次服务提供的详细的服务方案：</w:t>
            </w:r>
          </w:p>
          <w:p>
            <w:pPr>
              <w:numPr>
                <w:ilvl w:val="0"/>
                <w:numId w:val="6"/>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企业内部管理制度科学性、合理性</w:t>
            </w:r>
            <w:r>
              <w:rPr>
                <w:rFonts w:hint="eastAsia" w:ascii="仿宋" w:hAnsi="仿宋" w:eastAsia="仿宋" w:cs="仿宋"/>
                <w:color w:val="auto"/>
                <w:sz w:val="24"/>
                <w:szCs w:val="24"/>
                <w:lang w:val="en-US" w:eastAsia="zh-CN"/>
              </w:rPr>
              <w:t>（0-5分）</w:t>
            </w:r>
          </w:p>
          <w:p>
            <w:pPr>
              <w:numPr>
                <w:ilvl w:val="0"/>
                <w:numId w:val="6"/>
              </w:numPr>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服务人员管理制度科学性、合理性</w:t>
            </w:r>
            <w:r>
              <w:rPr>
                <w:rFonts w:hint="eastAsia" w:ascii="仿宋" w:hAnsi="仿宋" w:eastAsia="仿宋" w:cs="仿宋"/>
                <w:color w:val="auto"/>
                <w:sz w:val="24"/>
                <w:szCs w:val="24"/>
                <w:lang w:val="en-US" w:eastAsia="zh-CN"/>
              </w:rPr>
              <w:t>（0-5分）</w:t>
            </w:r>
          </w:p>
          <w:p>
            <w:pPr>
              <w:numPr>
                <w:ilvl w:val="0"/>
                <w:numId w:val="6"/>
              </w:numPr>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考核办法与服务方案较为详细、设置科学、合理</w:t>
            </w:r>
            <w:r>
              <w:rPr>
                <w:rFonts w:hint="eastAsia" w:ascii="仿宋" w:hAnsi="仿宋" w:eastAsia="仿宋" w:cs="仿宋"/>
                <w:color w:val="auto"/>
                <w:sz w:val="24"/>
                <w:szCs w:val="24"/>
                <w:lang w:val="en-US" w:eastAsia="zh-CN"/>
              </w:rPr>
              <w:t>（0-5分）</w:t>
            </w:r>
          </w:p>
          <w:p>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rPr>
              <w:t>（4）保障本项目服务质量方案的合理性及突发应急情况处理方式的可行性</w:t>
            </w:r>
            <w:r>
              <w:rPr>
                <w:rFonts w:hint="eastAsia" w:ascii="仿宋" w:hAnsi="仿宋" w:eastAsia="仿宋" w:cs="仿宋"/>
                <w:color w:val="auto"/>
                <w:sz w:val="24"/>
                <w:szCs w:val="24"/>
                <w:lang w:val="en-US" w:eastAsia="zh-CN"/>
              </w:rPr>
              <w:t>（0-4分）</w:t>
            </w:r>
          </w:p>
          <w:p>
            <w:pPr>
              <w:jc w:val="left"/>
              <w:rPr>
                <w:rFonts w:hint="eastAsia" w:ascii="仿宋" w:hAnsi="仿宋" w:eastAsia="仿宋" w:cs="仿宋"/>
                <w:color w:val="auto"/>
              </w:rPr>
            </w:pPr>
            <w:r>
              <w:rPr>
                <w:rFonts w:hint="eastAsia" w:ascii="仿宋" w:hAnsi="仿宋" w:eastAsia="仿宋" w:cs="仿宋"/>
                <w:color w:val="auto"/>
                <w:sz w:val="24"/>
                <w:szCs w:val="24"/>
              </w:rPr>
              <w:t>（5）优惠承诺和特色服务情况</w:t>
            </w:r>
            <w:r>
              <w:rPr>
                <w:rFonts w:hint="eastAsia" w:ascii="仿宋" w:hAnsi="仿宋" w:eastAsia="仿宋" w:cs="仿宋"/>
                <w:color w:val="auto"/>
                <w:sz w:val="24"/>
                <w:szCs w:val="24"/>
                <w:lang w:val="en-US" w:eastAsia="zh-CN"/>
              </w:rPr>
              <w:t>（0-5分）</w:t>
            </w:r>
          </w:p>
        </w:tc>
        <w:tc>
          <w:tcPr>
            <w:tcW w:w="861"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noWrap w:val="0"/>
            <w:vAlign w:val="center"/>
          </w:tcPr>
          <w:p>
            <w:pPr>
              <w:autoSpaceDE w:val="0"/>
              <w:autoSpaceDN w:val="0"/>
              <w:adjustRightInd w:val="0"/>
              <w:spacing w:line="320" w:lineRule="exact"/>
              <w:jc w:val="left"/>
              <w:rPr>
                <w:rFonts w:hint="eastAsia" w:ascii="仿宋" w:hAnsi="仿宋" w:eastAsia="仿宋" w:cs="仿宋"/>
                <w:color w:val="auto"/>
                <w:sz w:val="24"/>
              </w:rPr>
            </w:pPr>
            <w:r>
              <w:rPr>
                <w:rFonts w:hint="eastAsia" w:ascii="仿宋" w:hAnsi="仿宋" w:eastAsia="仿宋" w:cs="仿宋"/>
                <w:color w:val="auto"/>
                <w:sz w:val="24"/>
              </w:rPr>
              <w:t>确保供货的措施与方案</w:t>
            </w:r>
          </w:p>
        </w:tc>
        <w:tc>
          <w:tcPr>
            <w:tcW w:w="7946" w:type="dxa"/>
            <w:noWrap w:val="0"/>
            <w:vAlign w:val="center"/>
          </w:tcPr>
          <w:p>
            <w:pPr>
              <w:autoSpaceDE w:val="0"/>
              <w:autoSpaceDN w:val="0"/>
              <w:adjustRightInd w:val="0"/>
              <w:spacing w:line="320" w:lineRule="exact"/>
              <w:jc w:val="left"/>
              <w:rPr>
                <w:rFonts w:hint="eastAsia" w:ascii="仿宋" w:hAnsi="仿宋" w:eastAsia="仿宋" w:cs="仿宋"/>
                <w:color w:val="auto"/>
                <w:sz w:val="24"/>
              </w:rPr>
            </w:pPr>
            <w:r>
              <w:rPr>
                <w:rFonts w:hint="eastAsia" w:ascii="仿宋" w:hAnsi="仿宋" w:eastAsia="仿宋" w:cs="仿宋"/>
                <w:color w:val="auto"/>
                <w:sz w:val="24"/>
              </w:rPr>
              <w:t>确保供货的措施与方案方案的科学性、合理性，结合各投标文件，由评委自主打分（0-</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p>
        </w:tc>
        <w:tc>
          <w:tcPr>
            <w:tcW w:w="861" w:type="dxa"/>
            <w:noWrap w:val="0"/>
            <w:vAlign w:val="center"/>
          </w:tcPr>
          <w:p>
            <w:pPr>
              <w:spacing w:line="32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noWrap w:val="0"/>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本地化服务</w:t>
            </w:r>
          </w:p>
        </w:tc>
        <w:tc>
          <w:tcPr>
            <w:tcW w:w="7946" w:type="dxa"/>
            <w:noWrap w:val="0"/>
            <w:vAlign w:val="center"/>
          </w:tcPr>
          <w:p>
            <w:pPr>
              <w:keepNext w:val="0"/>
              <w:keepLines w:val="0"/>
              <w:pageBreakBefore w:val="0"/>
              <w:widowControl/>
              <w:kinsoku/>
              <w:wordWrap/>
              <w:overflowPunct/>
              <w:topLinePunct w:val="0"/>
              <w:bidi w:val="0"/>
              <w:spacing w:line="240" w:lineRule="auto"/>
              <w:textAlignment w:val="auto"/>
              <w:rPr>
                <w:rFonts w:hint="eastAsia" w:ascii="仿宋" w:hAnsi="仿宋" w:eastAsia="仿宋" w:cs="仿宋"/>
                <w:color w:val="auto"/>
                <w:kern w:val="2"/>
                <w:sz w:val="24"/>
                <w:szCs w:val="24"/>
                <w:lang w:val="en-US" w:eastAsia="zh-CN" w:bidi="ar-SA"/>
              </w:rPr>
            </w:pPr>
            <w:bookmarkStart w:id="398" w:name="OLE_LINK9"/>
            <w:r>
              <w:rPr>
                <w:rFonts w:hint="eastAsia" w:ascii="仿宋" w:hAnsi="仿宋" w:eastAsia="仿宋" w:cs="仿宋"/>
                <w:color w:val="auto"/>
                <w:kern w:val="0"/>
                <w:sz w:val="24"/>
              </w:rPr>
              <w:t>在诸暨市区域内具备能够保障贮备任务的仓储设施（仓储面积</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000平方以上），贮备库交通便利。</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投标文件中</w:t>
            </w:r>
            <w:r>
              <w:rPr>
                <w:rFonts w:hint="eastAsia" w:ascii="仿宋" w:hAnsi="仿宋" w:eastAsia="仿宋" w:cs="仿宋"/>
                <w:color w:val="auto"/>
                <w:kern w:val="0"/>
                <w:sz w:val="24"/>
              </w:rPr>
              <w:t>提供储备库房产权证或租赁合同等证明文件复印件加盖</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lang w:val="en-US" w:eastAsia="zh-CN"/>
              </w:rPr>
              <w:t>公章</w:t>
            </w:r>
            <w:r>
              <w:rPr>
                <w:rFonts w:hint="eastAsia" w:ascii="仿宋" w:hAnsi="仿宋" w:eastAsia="仿宋" w:cs="仿宋"/>
                <w:color w:val="auto"/>
                <w:kern w:val="0"/>
                <w:sz w:val="24"/>
                <w:lang w:eastAsia="zh-CN"/>
              </w:rPr>
              <w:t>，否则不得分）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0-12分）</w:t>
            </w:r>
            <w:bookmarkEnd w:id="398"/>
          </w:p>
        </w:tc>
        <w:tc>
          <w:tcPr>
            <w:tcW w:w="861" w:type="dxa"/>
            <w:noWrap w:val="0"/>
            <w:vAlign w:val="center"/>
          </w:tcPr>
          <w:p>
            <w:pPr>
              <w:spacing w:line="32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12分</w:t>
            </w: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（5）本次评审有效投标人全部入围再进行商务评审。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241" w:firstLineChars="1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备注：</w:t>
      </w:r>
      <w:r>
        <w:rPr>
          <w:rFonts w:hint="eastAsia" w:ascii="仿宋" w:hAnsi="仿宋" w:eastAsia="仿宋" w:cs="仿宋"/>
          <w:color w:val="auto"/>
          <w:sz w:val="24"/>
          <w:szCs w:val="24"/>
        </w:rPr>
        <w:t>投标人编制投标文件（商务技术文件部分）时，建议按此目录（序号和内容）提供评标标准相应的商务技术资料。 </w:t>
      </w:r>
    </w:p>
    <w:p>
      <w:pPr>
        <w:keepNext w:val="0"/>
        <w:keepLines w:val="0"/>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一、评标方法</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1.</w:t>
      </w:r>
      <w:r>
        <w:rPr>
          <w:rFonts w:hint="eastAsia" w:ascii="仿宋" w:hAnsi="仿宋" w:eastAsia="仿宋" w:cs="仿宋"/>
          <w:b/>
          <w:color w:val="auto"/>
          <w:kern w:val="0"/>
          <w:sz w:val="24"/>
          <w:szCs w:val="24"/>
          <w:u w:val="none"/>
        </w:rPr>
        <w:t>本项目采用综合评分法</w:t>
      </w:r>
      <w:r>
        <w:rPr>
          <w:rFonts w:hint="eastAsia" w:ascii="仿宋" w:hAnsi="仿宋" w:eastAsia="仿宋" w:cs="仿宋"/>
          <w:b/>
          <w:color w:val="auto"/>
          <w:kern w:val="0"/>
          <w:sz w:val="24"/>
          <w:szCs w:val="24"/>
        </w:rPr>
        <w:t>。</w:t>
      </w:r>
      <w:r>
        <w:rPr>
          <w:rFonts w:hint="eastAsia" w:ascii="仿宋" w:hAnsi="仿宋" w:eastAsia="仿宋" w:cs="仿宋"/>
          <w:color w:val="auto"/>
          <w:kern w:val="0"/>
          <w:sz w:val="24"/>
          <w:szCs w:val="24"/>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仿宋" w:hAnsi="仿宋" w:eastAsia="仿宋" w:cs="仿宋"/>
          <w:color w:val="auto"/>
          <w:kern w:val="0"/>
          <w:sz w:val="24"/>
          <w:szCs w:val="24"/>
        </w:rPr>
      </w:pPr>
      <w:r>
        <w:rPr>
          <w:rFonts w:hint="eastAsia" w:ascii="仿宋" w:hAnsi="仿宋" w:eastAsia="仿宋" w:cs="仿宋"/>
          <w:b/>
          <w:color w:val="auto"/>
          <w:sz w:val="24"/>
          <w:szCs w:val="24"/>
        </w:rPr>
        <w:t>二、评标标准</w:t>
      </w:r>
    </w:p>
    <w:p>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评标标准：</w:t>
      </w:r>
      <w:r>
        <w:rPr>
          <w:rFonts w:hint="eastAsia" w:ascii="仿宋" w:hAnsi="仿宋" w:eastAsia="仿宋" w:cs="仿宋"/>
          <w:color w:val="auto"/>
          <w:kern w:val="0"/>
          <w:sz w:val="24"/>
          <w:szCs w:val="24"/>
        </w:rPr>
        <w:t>见评标办法前附表。</w:t>
      </w:r>
    </w:p>
    <w:p>
      <w:pPr>
        <w:keepNext w:val="0"/>
        <w:keepLines w:val="0"/>
        <w:pageBreakBefore w:val="0"/>
        <w:widowControl w:val="0"/>
        <w:kinsoku/>
        <w:wordWrap/>
        <w:overflowPunct/>
        <w:topLinePunct w:val="0"/>
        <w:autoSpaceDE/>
        <w:autoSpaceDN/>
        <w:bidi w:val="0"/>
        <w:spacing w:line="360" w:lineRule="exact"/>
        <w:ind w:left="0" w:leftChars="0"/>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三、评标程序</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3.1符合性审查。</w:t>
      </w:r>
      <w:r>
        <w:rPr>
          <w:rFonts w:hint="eastAsia" w:ascii="仿宋" w:hAnsi="仿宋" w:eastAsia="仿宋" w:cs="仿宋"/>
          <w:color w:val="auto"/>
          <w:kern w:val="0"/>
          <w:sz w:val="24"/>
          <w:szCs w:val="24"/>
        </w:rPr>
        <w:t>评标委员会应当对符合资格的投标人的投标文件进行符合性审查，以确定其是否满足招标文件的实质性要求。不满足招标文件的实质性要求的，投标无效。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3.2 比较与评价。</w:t>
      </w:r>
      <w:r>
        <w:rPr>
          <w:rFonts w:hint="eastAsia" w:ascii="仿宋" w:hAnsi="仿宋" w:eastAsia="仿宋" w:cs="仿宋"/>
          <w:color w:val="auto"/>
          <w:kern w:val="0"/>
          <w:sz w:val="24"/>
          <w:szCs w:val="24"/>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3.3汇总商务技术得分。</w:t>
      </w:r>
      <w:r>
        <w:rPr>
          <w:rFonts w:hint="eastAsia" w:ascii="仿宋" w:hAnsi="仿宋" w:eastAsia="仿宋" w:cs="仿宋"/>
          <w:color w:val="auto"/>
          <w:kern w:val="0"/>
          <w:sz w:val="24"/>
          <w:szCs w:val="24"/>
        </w:rPr>
        <w:t>评标委员会各成员应当独立对每个投标人的商务和技术文件进行评价，并汇总商务技术得分情况。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3.4报价评审。</w:t>
      </w:r>
    </w:p>
    <w:p>
      <w:pPr>
        <w:pStyle w:val="163"/>
        <w:keepNext w:val="0"/>
        <w:keepLines w:val="0"/>
        <w:pageBreakBefore w:val="0"/>
        <w:widowControl w:val="0"/>
        <w:kinsoku/>
        <w:wordWrap/>
        <w:overflowPunct/>
        <w:topLinePunct w:val="0"/>
        <w:autoSpaceDE/>
        <w:autoSpaceDN/>
        <w:bidi w:val="0"/>
        <w:adjustRightInd w:val="0"/>
        <w:snapToGrid/>
        <w:spacing w:before="0" w:line="360" w:lineRule="exact"/>
        <w:ind w:left="0" w:leftChars="0" w:firstLine="508" w:firstLineChars="212"/>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3.4.1投标文件报价出现前后不一致的，按照下列规定修正：</w:t>
      </w:r>
    </w:p>
    <w:p>
      <w:pPr>
        <w:pStyle w:val="163"/>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3.4.1.1投标文件中开标一览表(报价表)内容与投标文件中相应内容不一致的，以开标一览表(报价表)为准;</w:t>
      </w:r>
    </w:p>
    <w:p>
      <w:pPr>
        <w:pStyle w:val="163"/>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3.4.1.2大写金额和小写金额不一致的，以大写金额为准;</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3.4.1.3单价金额小数点或者百分比有明显错位的，以开标一览表的总价为准，并修改单价;</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3.4.1.4总价金额与按单价汇总金额不一致的，以单价金额计算结果为准。</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3.4.2投标文件出现不是唯一的、有选择性投标报价的，投标无效。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3.4.3投标报价超过招标文件中规定的预算金额或者最高限价的，投标无效。</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3.4.4评标委员会认为投标人的报价明显低于其他通过符合性审查投标人的报价，有可</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能影响产品质量或者不能诚信履约的，应当要求其在合理的时间内提供书面说明，必要时提交相关证明材料;投标人不能证明其报价合理性的，评标委员会应当将其作为无效投标处理。</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采购评审中出现下列情形之一的，评标委员会应当启动异常低价投标审查程序：</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（1）投标报价低于全部通过符合性审查供应商投标报价平均值 50%的，即投标报价&lt;</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全部通过符合性审查供应商投标报价平均值×50%；</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（2）投标报价低于通过符合性审查且报价次低供应商投标报价 50%的，即投标报价&lt;</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通过符合性审查且报价次低供应商投标报价×50%；</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（3）投标报价低于采购项目最高限价 45%的，即投标报价&lt;采购项目最高限价×45%；</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（4）其他评标委员会认为供应商报价过低，有可能影响产品质量或者不能诚信履约的</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情形。</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w:t>
      </w:r>
    </w:p>
    <w:p>
      <w:pPr>
        <w:pStyle w:val="163"/>
        <w:keepNext w:val="0"/>
        <w:keepLines w:val="0"/>
        <w:pageBreakBefore w:val="0"/>
        <w:widowControl w:val="0"/>
        <w:kinsoku/>
        <w:wordWrap/>
        <w:overflowPunct/>
        <w:topLinePunct w:val="0"/>
        <w:autoSpaceDE/>
        <w:autoSpaceDN/>
        <w:bidi w:val="0"/>
        <w:adjustRightInd w:val="0"/>
        <w:spacing w:before="0" w:line="360" w:lineRule="exact"/>
        <w:ind w:left="0" w:leftChars="0"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相关情况应当在评标报告中记录。</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w:t>
      </w:r>
      <w:r>
        <w:rPr>
          <w:rFonts w:hint="eastAsia" w:ascii="仿宋" w:hAnsi="仿宋" w:eastAsia="仿宋" w:cs="仿宋"/>
          <w:b/>
          <w:color w:val="auto"/>
          <w:kern w:val="0"/>
          <w:sz w:val="24"/>
          <w:szCs w:val="24"/>
          <w:lang w:val="en-US" w:eastAsia="zh-CN"/>
        </w:rPr>
        <w:t>4</w:t>
      </w:r>
      <w:r>
        <w:rPr>
          <w:rFonts w:hint="eastAsia" w:ascii="仿宋" w:hAnsi="仿宋" w:eastAsia="仿宋" w:cs="仿宋"/>
          <w:b/>
          <w:color w:val="auto"/>
          <w:kern w:val="0"/>
          <w:sz w:val="24"/>
          <w:szCs w:val="24"/>
        </w:rPr>
        <w:t>排序与推荐。</w:t>
      </w:r>
      <w:r>
        <w:rPr>
          <w:rFonts w:hint="eastAsia" w:ascii="仿宋" w:hAnsi="仿宋" w:eastAsia="仿宋" w:cs="仿宋"/>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w:t>
      </w:r>
      <w:r>
        <w:rPr>
          <w:rFonts w:hint="eastAsia" w:ascii="仿宋" w:hAnsi="仿宋" w:eastAsia="仿宋" w:cs="仿宋"/>
          <w:b/>
          <w:color w:val="auto"/>
          <w:kern w:val="0"/>
          <w:sz w:val="24"/>
          <w:szCs w:val="24"/>
          <w:lang w:val="en-US" w:eastAsia="zh-CN"/>
        </w:rPr>
        <w:t>5</w:t>
      </w:r>
      <w:r>
        <w:rPr>
          <w:rFonts w:hint="eastAsia" w:ascii="仿宋" w:hAnsi="仿宋" w:eastAsia="仿宋" w:cs="仿宋"/>
          <w:b/>
          <w:color w:val="auto"/>
          <w:kern w:val="0"/>
          <w:sz w:val="24"/>
          <w:szCs w:val="24"/>
        </w:rPr>
        <w:t>编写评标报告。</w:t>
      </w:r>
      <w:r>
        <w:rPr>
          <w:rFonts w:hint="eastAsia" w:ascii="仿宋" w:hAnsi="仿宋" w:eastAsia="仿宋" w:cs="仿宋"/>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shd w:val="clear"/>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四、评标中的其他事项</w:t>
      </w:r>
    </w:p>
    <w:p>
      <w:pPr>
        <w:pStyle w:val="163"/>
        <w:keepNext w:val="0"/>
        <w:keepLines w:val="0"/>
        <w:pageBreakBefore w:val="0"/>
        <w:kinsoku/>
        <w:wordWrap/>
        <w:overflowPunct/>
        <w:topLinePunct w:val="0"/>
        <w:autoSpaceDE/>
        <w:autoSpaceDN/>
        <w:bidi w:val="0"/>
        <w:snapToGrid/>
        <w:spacing w:before="0" w:line="360" w:lineRule="exact"/>
        <w:ind w:left="0" w:leftChars="0" w:firstLine="472" w:firstLineChars="196"/>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4.1投标人澄清、说明或者补正。</w:t>
      </w:r>
      <w:r>
        <w:rPr>
          <w:rFonts w:hint="eastAsia" w:ascii="仿宋" w:hAnsi="仿宋" w:eastAsia="仿宋" w:cs="仿宋"/>
          <w:color w:val="auto"/>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pageBreakBefore w:val="0"/>
        <w:kinsoku/>
        <w:wordWrap/>
        <w:overflowPunct/>
        <w:topLinePunct w:val="0"/>
        <w:autoSpaceDE/>
        <w:autoSpaceDN/>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rPr>
        <w:t>4.2投标无效。</w:t>
      </w:r>
      <w:r>
        <w:rPr>
          <w:rFonts w:hint="eastAsia" w:ascii="仿宋" w:hAnsi="仿宋" w:eastAsia="仿宋" w:cs="仿宋"/>
          <w:color w:val="auto"/>
          <w:sz w:val="24"/>
          <w:szCs w:val="24"/>
        </w:rPr>
        <w:t>有下列情况之一的，投标无效：</w:t>
      </w:r>
    </w:p>
    <w:p>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4.2.2投标文件未按照招标文件要求签署、盖章的；</w:t>
      </w:r>
    </w:p>
    <w:p>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4.2.4投标文件含有采购人不能接受的附加条件的；</w:t>
      </w:r>
    </w:p>
    <w:p>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4.2.5投标文件中承诺的投标有效期少于招标文件中载明的投标有效期的；</w:t>
      </w:r>
    </w:p>
    <w:p>
      <w:pPr>
        <w:pageBreakBefore w:val="0"/>
        <w:kinsoku/>
        <w:wordWrap/>
        <w:overflowPunct/>
        <w:topLinePunct w:val="0"/>
        <w:autoSpaceDE/>
        <w:autoSpaceDN/>
        <w:bidi w:val="0"/>
        <w:snapToGrid w:val="0"/>
        <w:spacing w:line="360" w:lineRule="exact"/>
        <w:ind w:left="0" w:leftChars="0" w:firstLine="120" w:firstLineChars="5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4.2.6投标文件出现不是唯一的、有选择性投标报价的;</w:t>
      </w:r>
    </w:p>
    <w:p>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4.2.7投标报价超过招标文件中规定的预算金额或者最高限价的;</w:t>
      </w:r>
    </w:p>
    <w:p>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4.2.8报价明显低于其他通过符合性审查投标人的报价，有可能影响产品质量或者不能诚信履约的</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未能按要求提供书面说明或者提交相关证明材料，不能证明其报价合理性的;</w:t>
      </w:r>
    </w:p>
    <w:p>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4.2.9投标人对根据修正原则修正后的报价不确认的；</w:t>
      </w:r>
    </w:p>
    <w:p>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4.2.10投标人提供虚假材料投标的；</w:t>
      </w:r>
    </w:p>
    <w:p>
      <w:pPr>
        <w:pageBreakBefore w:val="0"/>
        <w:kinsoku/>
        <w:wordWrap/>
        <w:overflowPunct/>
        <w:topLinePunct w:val="0"/>
        <w:autoSpaceDE/>
        <w:autoSpaceDN/>
        <w:bidi w:val="0"/>
        <w:spacing w:line="360" w:lineRule="exact"/>
        <w:ind w:left="0" w:leftChars="0" w:firstLine="240" w:firstLineChars="1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4.2.12投标人仅提交备份投标文件，没有在电子交易平台传输递交投标文件的，投标无效；</w:t>
      </w:r>
    </w:p>
    <w:p>
      <w:pPr>
        <w:pStyle w:val="6"/>
        <w:pageBreakBefore w:val="0"/>
        <w:widowControl w:val="0"/>
        <w:kinsoku/>
        <w:wordWrap/>
        <w:overflowPunct/>
        <w:topLinePunct w:val="0"/>
        <w:autoSpaceDE/>
        <w:autoSpaceDN/>
        <w:bidi w:val="0"/>
        <w:spacing w:line="360" w:lineRule="exact"/>
        <w:ind w:left="0" w:leftChars="0"/>
        <w:textAlignment w:val="auto"/>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pageBreakBefore w:val="0"/>
        <w:widowControl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4.2.14法律、法规、规章（适用本市的）及省级以上规范性文件（适用本市的）规定的其他无效情形。</w:t>
      </w:r>
    </w:p>
    <w:p>
      <w:pPr>
        <w:pStyle w:val="26"/>
        <w:pageBreakBefore w:val="0"/>
        <w:widowControl w:val="0"/>
        <w:kinsoku/>
        <w:wordWrap/>
        <w:overflowPunct/>
        <w:topLinePunct w:val="0"/>
        <w:autoSpaceDE/>
        <w:autoSpaceDN/>
        <w:bidi w:val="0"/>
        <w:snapToGrid w:val="0"/>
        <w:spacing w:line="360" w:lineRule="exact"/>
        <w:ind w:left="0" w:leftChars="0" w:firstLine="472" w:firstLineChars="196"/>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4.3.废标。</w:t>
      </w:r>
      <w:r>
        <w:rPr>
          <w:rFonts w:hint="eastAsia" w:ascii="仿宋" w:hAnsi="仿宋" w:eastAsia="仿宋" w:cs="仿宋"/>
          <w:color w:val="auto"/>
          <w:sz w:val="24"/>
          <w:szCs w:val="24"/>
        </w:rPr>
        <w:t>根据《中华人民共和国政府采购法》第三十六条之规定，在采购中，出现下列情形之一的，应予废标：</w:t>
      </w:r>
    </w:p>
    <w:p>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4.3.1符合专业条件的供应商或者对招标文件作实质响应的供应商不足3家的；</w:t>
      </w:r>
    </w:p>
    <w:p>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4.3.2出现影响采购公正的违法、违规行为的；</w:t>
      </w:r>
    </w:p>
    <w:p>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4.3.3投标人的报价均超过了采购预算，采购人不能支付的；</w:t>
      </w:r>
    </w:p>
    <w:p>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4.3.4因重大变故，采购任务取消的。</w:t>
      </w:r>
    </w:p>
    <w:p>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废标后，采购代理机构应当将废标理由通知所有投标人。</w:t>
      </w:r>
    </w:p>
    <w:p>
      <w:pPr>
        <w:pStyle w:val="26"/>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4.4.修改招标文件，重新组织采购活动。</w:t>
      </w:r>
      <w:r>
        <w:rPr>
          <w:rFonts w:hint="eastAsia" w:ascii="仿宋" w:hAnsi="仿宋" w:eastAsia="仿宋" w:cs="仿宋"/>
          <w:color w:val="auto"/>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rPr>
        <w:t>4.5.重新开展采购。</w:t>
      </w:r>
      <w:r>
        <w:rPr>
          <w:rFonts w:hint="eastAsia" w:ascii="仿宋" w:hAnsi="仿宋" w:eastAsia="仿宋" w:cs="仿宋"/>
          <w:color w:val="auto"/>
          <w:sz w:val="24"/>
          <w:szCs w:val="24"/>
        </w:rPr>
        <w:t>有政府采购法第七十一条、第七十二条规定的违法行为之一，影响或者可能影响中标、成交结果的，依照下列规定处理：</w:t>
      </w:r>
    </w:p>
    <w:p>
      <w:pPr>
        <w:pStyle w:val="26"/>
        <w:pageBreakBefore w:val="0"/>
        <w:widowControl w:val="0"/>
        <w:kinsoku/>
        <w:wordWrap/>
        <w:overflowPunct/>
        <w:topLinePunct w:val="0"/>
        <w:autoSpaceDE/>
        <w:autoSpaceDN/>
        <w:bidi w:val="0"/>
        <w:snapToGrid w:val="0"/>
        <w:spacing w:line="360" w:lineRule="exact"/>
        <w:ind w:left="0" w:leftChars="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4.5.1未确定中标或者中标人的，终止本次政府采购活动，重新开展政府采购活动。</w:t>
      </w:r>
    </w:p>
    <w:p>
      <w:pPr>
        <w:pStyle w:val="26"/>
        <w:pageBreakBefore w:val="0"/>
        <w:widowControl w:val="0"/>
        <w:kinsoku/>
        <w:wordWrap/>
        <w:overflowPunct/>
        <w:topLinePunct w:val="0"/>
        <w:autoSpaceDE/>
        <w:autoSpaceDN/>
        <w:bidi w:val="0"/>
        <w:snapToGrid w:val="0"/>
        <w:spacing w:line="360" w:lineRule="exact"/>
        <w:ind w:left="0" w:leftChars="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pageBreakBefore w:val="0"/>
        <w:widowControl w:val="0"/>
        <w:kinsoku/>
        <w:wordWrap/>
        <w:overflowPunct/>
        <w:topLinePunct w:val="0"/>
        <w:autoSpaceDE/>
        <w:autoSpaceDN/>
        <w:bidi w:val="0"/>
        <w:snapToGrid w:val="0"/>
        <w:spacing w:line="360" w:lineRule="exact"/>
        <w:ind w:left="0" w:leftChars="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4.5.3政府采购合同已签订但尚未履行的，撤销合同，从合格的中标或者成交候选人中另行确定中标或者中标人；没有合格的中标或者成交候选人的，重新开展政府采购活动。</w:t>
      </w:r>
    </w:p>
    <w:p>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4.5.4政府采购合同已经履行，给采购人、供应商造成损失的，由责任人承担赔偿责任。</w:t>
      </w:r>
    </w:p>
    <w:p>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color w:val="auto"/>
          <w:sz w:val="21"/>
          <w:szCs w:val="21"/>
        </w:rPr>
      </w:pPr>
      <w:r>
        <w:rPr>
          <w:rFonts w:hint="eastAsia" w:ascii="仿宋" w:hAnsi="仿宋" w:eastAsia="仿宋" w:cs="仿宋"/>
          <w:color w:val="auto"/>
          <w:sz w:val="24"/>
          <w:szCs w:val="24"/>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color w:val="auto"/>
          <w:sz w:val="24"/>
          <w:szCs w:val="24"/>
          <w:lang w:val="en-US" w:eastAsia="zh-CN"/>
        </w:rPr>
        <w:t>4.5.1-4.5.4</w:t>
      </w:r>
      <w:r>
        <w:rPr>
          <w:rFonts w:hint="eastAsia" w:ascii="仿宋" w:hAnsi="仿宋" w:eastAsia="仿宋" w:cs="仿宋"/>
          <w:color w:val="auto"/>
          <w:sz w:val="24"/>
          <w:szCs w:val="24"/>
        </w:rPr>
        <w:t>规定处理。</w:t>
      </w:r>
    </w:p>
    <w:p>
      <w:pPr>
        <w:pStyle w:val="26"/>
        <w:snapToGrid w:val="0"/>
        <w:spacing w:line="360" w:lineRule="auto"/>
        <w:ind w:firstLine="0" w:firstLineChars="0"/>
        <w:rPr>
          <w:rFonts w:hint="eastAsia" w:ascii="仿宋" w:hAnsi="仿宋" w:eastAsia="仿宋" w:cs="仿宋"/>
          <w:color w:val="auto"/>
        </w:rPr>
      </w:pPr>
    </w:p>
    <w:bookmarkEnd w:id="32"/>
    <w:p>
      <w:pPr>
        <w:spacing w:line="360" w:lineRule="auto"/>
        <w:outlineLvl w:val="0"/>
        <w:rPr>
          <w:rFonts w:hint="eastAsia" w:ascii="仿宋" w:hAnsi="仿宋" w:eastAsia="仿宋" w:cs="仿宋"/>
          <w:color w:val="auto"/>
        </w:rPr>
      </w:pPr>
      <w:bookmarkStart w:id="399" w:name="第五部分"/>
      <w:bookmarkStart w:id="400" w:name="_Toc86217003"/>
    </w:p>
    <w:p>
      <w:pPr>
        <w:pStyle w:val="6"/>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甲方（采购单位）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诸暨市供销合作总社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乙方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供货单位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u w:val="single"/>
        </w:rPr>
      </w:pP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pPr>
        <w:rPr>
          <w:rFonts w:hint="eastAsia" w:ascii="仿宋" w:hAnsi="仿宋" w:eastAsia="仿宋" w:cs="仿宋"/>
          <w:color w:val="auto"/>
          <w:sz w:val="24"/>
          <w:szCs w:val="24"/>
        </w:rPr>
      </w:pP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诸</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暨</w:t>
      </w:r>
      <w:r>
        <w:rPr>
          <w:rFonts w:hint="eastAsia" w:ascii="仿宋" w:hAnsi="仿宋" w:eastAsia="仿宋" w:cs="仿宋"/>
          <w:color w:val="auto"/>
          <w:sz w:val="24"/>
          <w:szCs w:val="24"/>
          <w:u w:val="single"/>
        </w:rPr>
        <w:t xml:space="preserve">            </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根据《中华人民共和国民法典》、《中华人民共和国政府采购法》等有关规定，以及</w:t>
      </w:r>
      <w:r>
        <w:rPr>
          <w:rFonts w:hint="eastAsia" w:ascii="仿宋" w:hAnsi="仿宋" w:eastAsia="仿宋" w:cs="仿宋"/>
          <w:color w:val="auto"/>
          <w:sz w:val="24"/>
          <w:szCs w:val="24"/>
          <w:lang w:val="en-US" w:eastAsia="zh-CN"/>
        </w:rPr>
        <w:t>浙江祥腾项目管理有限公司</w:t>
      </w:r>
      <w:r>
        <w:rPr>
          <w:rFonts w:hint="eastAsia" w:ascii="仿宋" w:hAnsi="仿宋" w:eastAsia="仿宋" w:cs="仿宋"/>
          <w:color w:val="auto"/>
          <w:sz w:val="24"/>
          <w:szCs w:val="24"/>
        </w:rPr>
        <w:t>（编号：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）招标文件相关要求，经法定程序采购，双方同意签订以下合同条款，以便双方共同遵守、履行合同。</w:t>
      </w:r>
    </w:p>
    <w:p>
      <w:pPr>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一、</w:t>
      </w:r>
      <w:r>
        <w:rPr>
          <w:rFonts w:hint="eastAsia" w:ascii="仿宋" w:hAnsi="仿宋" w:eastAsia="仿宋" w:cs="仿宋"/>
          <w:b/>
          <w:color w:val="auto"/>
          <w:sz w:val="24"/>
          <w:szCs w:val="24"/>
          <w:lang w:eastAsia="zh-CN"/>
        </w:rPr>
        <w:t>储备物资</w:t>
      </w:r>
    </w:p>
    <w:tbl>
      <w:tblPr>
        <w:tblStyle w:val="62"/>
        <w:tblW w:w="9881" w:type="dxa"/>
        <w:jc w:val="center"/>
        <w:tblLayout w:type="fixed"/>
        <w:tblCellMar>
          <w:top w:w="0" w:type="dxa"/>
          <w:left w:w="108" w:type="dxa"/>
          <w:bottom w:w="0" w:type="dxa"/>
          <w:right w:w="108" w:type="dxa"/>
        </w:tblCellMar>
      </w:tblPr>
      <w:tblGrid>
        <w:gridCol w:w="705"/>
        <w:gridCol w:w="2340"/>
        <w:gridCol w:w="2880"/>
        <w:gridCol w:w="1440"/>
        <w:gridCol w:w="2516"/>
      </w:tblGrid>
      <w:tr>
        <w:tblPrEx>
          <w:tblCellMar>
            <w:top w:w="0" w:type="dxa"/>
            <w:left w:w="108" w:type="dxa"/>
            <w:bottom w:w="0" w:type="dxa"/>
            <w:right w:w="108" w:type="dxa"/>
          </w:tblCellMar>
        </w:tblPrEx>
        <w:trPr>
          <w:trHeight w:val="638" w:hRule="atLeast"/>
          <w:jc w:val="center"/>
        </w:trPr>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类  型</w:t>
            </w:r>
          </w:p>
        </w:tc>
        <w:tc>
          <w:tcPr>
            <w:tcW w:w="2880"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储备品种</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计划储备数量（</w:t>
            </w:r>
            <w:r>
              <w:rPr>
                <w:rFonts w:hint="eastAsia" w:ascii="仿宋" w:hAnsi="仿宋" w:eastAsia="仿宋" w:cs="仿宋"/>
                <w:b/>
                <w:color w:val="auto"/>
                <w:kern w:val="0"/>
                <w:sz w:val="24"/>
                <w:szCs w:val="24"/>
                <w:highlight w:val="none"/>
                <w:lang w:eastAsia="zh-CN"/>
              </w:rPr>
              <w:t>吨</w:t>
            </w:r>
            <w:r>
              <w:rPr>
                <w:rFonts w:hint="eastAsia" w:ascii="仿宋" w:hAnsi="仿宋" w:eastAsia="仿宋" w:cs="仿宋"/>
                <w:b/>
                <w:color w:val="auto"/>
                <w:kern w:val="0"/>
                <w:sz w:val="24"/>
                <w:szCs w:val="24"/>
                <w:highlight w:val="none"/>
              </w:rPr>
              <w:t>）</w:t>
            </w:r>
          </w:p>
        </w:tc>
        <w:tc>
          <w:tcPr>
            <w:tcW w:w="25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合同金额（元）</w:t>
            </w:r>
          </w:p>
        </w:tc>
      </w:tr>
      <w:tr>
        <w:tblPrEx>
          <w:tblCellMar>
            <w:top w:w="0" w:type="dxa"/>
            <w:left w:w="108" w:type="dxa"/>
            <w:bottom w:w="0" w:type="dxa"/>
            <w:right w:w="108" w:type="dxa"/>
          </w:tblCellMar>
        </w:tblPrEx>
        <w:trPr>
          <w:trHeight w:val="998" w:hRule="atLeast"/>
          <w:jc w:val="center"/>
        </w:trPr>
        <w:tc>
          <w:tcPr>
            <w:tcW w:w="705"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化肥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尿素</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700</w:t>
            </w:r>
          </w:p>
        </w:tc>
        <w:tc>
          <w:tcPr>
            <w:tcW w:w="2516"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大写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auto"/>
                <w:lang w:val="en-US" w:eastAsia="zh-CN"/>
              </w:rPr>
            </w:pPr>
            <w:r>
              <w:rPr>
                <w:rFonts w:hint="eastAsia" w:ascii="仿宋" w:hAnsi="仿宋" w:eastAsia="仿宋" w:cs="仿宋"/>
                <w:color w:val="auto"/>
                <w:kern w:val="0"/>
                <w:sz w:val="24"/>
                <w:szCs w:val="24"/>
                <w:highlight w:val="none"/>
                <w:lang w:val="en-US" w:eastAsia="zh-CN"/>
              </w:rPr>
              <w:t>小写  ¥</w:t>
            </w:r>
          </w:p>
        </w:tc>
      </w:tr>
      <w:tr>
        <w:tblPrEx>
          <w:tblCellMar>
            <w:top w:w="0" w:type="dxa"/>
            <w:left w:w="108" w:type="dxa"/>
            <w:bottom w:w="0" w:type="dxa"/>
            <w:right w:w="108" w:type="dxa"/>
          </w:tblCellMar>
        </w:tblPrEx>
        <w:trPr>
          <w:trHeight w:val="598"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复合肥</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配方肥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注：符合本地主推（主售）配方要求</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1690</w:t>
            </w:r>
          </w:p>
        </w:tc>
        <w:tc>
          <w:tcPr>
            <w:tcW w:w="251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547" w:hRule="atLeast"/>
          <w:jc w:val="center"/>
        </w:trPr>
        <w:tc>
          <w:tcPr>
            <w:tcW w:w="7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农药</w:t>
            </w:r>
          </w:p>
        </w:tc>
        <w:tc>
          <w:tcPr>
            <w:tcW w:w="23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杀虫剂</w:t>
            </w:r>
          </w:p>
        </w:tc>
        <w:tc>
          <w:tcPr>
            <w:tcW w:w="2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77.5%敌敌畏</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7.8</w:t>
            </w:r>
          </w:p>
        </w:tc>
        <w:tc>
          <w:tcPr>
            <w:tcW w:w="251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691"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80%烯啶吡蚜酮</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0.2</w:t>
            </w:r>
          </w:p>
        </w:tc>
        <w:tc>
          <w:tcPr>
            <w:tcW w:w="251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766"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10%三氟苯嘧啶</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0.1</w:t>
            </w:r>
          </w:p>
        </w:tc>
        <w:tc>
          <w:tcPr>
            <w:tcW w:w="251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442"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4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6%阿维·印虫威</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0.2</w:t>
            </w:r>
          </w:p>
        </w:tc>
        <w:tc>
          <w:tcPr>
            <w:tcW w:w="251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441"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10%阿维·甲虫肼</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0.3</w:t>
            </w:r>
          </w:p>
        </w:tc>
        <w:tc>
          <w:tcPr>
            <w:tcW w:w="251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382"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40"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杀菌剂</w:t>
            </w:r>
          </w:p>
        </w:tc>
        <w:tc>
          <w:tcPr>
            <w:tcW w:w="2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default" w:ascii="仿宋" w:hAnsi="仿宋" w:eastAsia="仿宋" w:cs="仿宋"/>
                <w:color w:val="auto"/>
                <w:kern w:val="0"/>
                <w:sz w:val="24"/>
                <w:szCs w:val="24"/>
                <w:highlight w:val="none"/>
                <w:lang w:val="en-US" w:eastAsia="zh-CN"/>
              </w:rPr>
              <w:t>75%三环唑</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0.2</w:t>
            </w:r>
          </w:p>
        </w:tc>
        <w:tc>
          <w:tcPr>
            <w:tcW w:w="251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427" w:hRule="atLeast"/>
          <w:jc w:val="center"/>
        </w:trPr>
        <w:tc>
          <w:tcPr>
            <w:tcW w:w="70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3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p>
        </w:tc>
        <w:tc>
          <w:tcPr>
            <w:tcW w:w="28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default" w:ascii="仿宋" w:hAnsi="仿宋" w:eastAsia="仿宋" w:cs="仿宋"/>
                <w:color w:val="auto"/>
                <w:kern w:val="0"/>
                <w:sz w:val="24"/>
                <w:szCs w:val="24"/>
                <w:highlight w:val="none"/>
                <w:lang w:val="en-US" w:eastAsia="zh-CN"/>
              </w:rPr>
              <w:t>20%噻唑锌</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2516"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551" w:hRule="atLeast"/>
          <w:jc w:val="center"/>
        </w:trPr>
        <w:tc>
          <w:tcPr>
            <w:tcW w:w="59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合   计</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2400</w:t>
            </w:r>
          </w:p>
        </w:tc>
        <w:tc>
          <w:tcPr>
            <w:tcW w:w="251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p>
        </w:tc>
      </w:tr>
    </w:tbl>
    <w:p>
      <w:pPr>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eastAsia="zh-CN"/>
        </w:rPr>
        <w:t>农资应急储备服务内容和要求</w:t>
      </w:r>
    </w:p>
    <w:p>
      <w:pPr>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本合同签订</w:t>
      </w:r>
      <w:r>
        <w:rPr>
          <w:rFonts w:hint="eastAsia" w:ascii="仿宋" w:hAnsi="仿宋" w:eastAsia="仿宋" w:cs="仿宋"/>
          <w:color w:val="auto"/>
          <w:sz w:val="24"/>
          <w:szCs w:val="24"/>
          <w:u w:val="single"/>
          <w:lang w:val="en-US" w:eastAsia="zh-CN"/>
        </w:rPr>
        <w:t xml:space="preserve"> 15 </w:t>
      </w:r>
      <w:r>
        <w:rPr>
          <w:rFonts w:hint="eastAsia" w:ascii="仿宋" w:hAnsi="仿宋" w:eastAsia="仿宋" w:cs="仿宋"/>
          <w:color w:val="auto"/>
          <w:sz w:val="24"/>
          <w:szCs w:val="24"/>
          <w:u w:val="none"/>
          <w:lang w:val="en-US" w:eastAsia="zh-CN"/>
        </w:rPr>
        <w:t>日</w:t>
      </w:r>
      <w:r>
        <w:rPr>
          <w:rFonts w:hint="eastAsia" w:ascii="仿宋" w:hAnsi="仿宋" w:eastAsia="仿宋" w:cs="仿宋"/>
          <w:color w:val="auto"/>
          <w:sz w:val="24"/>
          <w:szCs w:val="24"/>
        </w:rPr>
        <w:t>内将上述</w:t>
      </w:r>
      <w:r>
        <w:rPr>
          <w:rFonts w:hint="eastAsia" w:ascii="仿宋" w:hAnsi="仿宋" w:eastAsia="仿宋" w:cs="仿宋"/>
          <w:color w:val="auto"/>
          <w:sz w:val="24"/>
          <w:szCs w:val="24"/>
          <w:lang w:eastAsia="zh-CN"/>
        </w:rPr>
        <w:t>农资</w:t>
      </w:r>
      <w:r>
        <w:rPr>
          <w:rFonts w:hint="eastAsia" w:ascii="仿宋" w:hAnsi="仿宋" w:eastAsia="仿宋" w:cs="仿宋"/>
          <w:color w:val="auto"/>
          <w:sz w:val="24"/>
          <w:szCs w:val="24"/>
        </w:rPr>
        <w:t>入库，入库</w:t>
      </w:r>
      <w:r>
        <w:rPr>
          <w:rFonts w:hint="eastAsia" w:ascii="仿宋" w:hAnsi="仿宋" w:eastAsia="仿宋" w:cs="仿宋"/>
          <w:color w:val="auto"/>
          <w:sz w:val="24"/>
          <w:szCs w:val="24"/>
          <w:lang w:eastAsia="zh-CN"/>
        </w:rPr>
        <w:t>物资相关证件必须齐全。</w:t>
      </w:r>
    </w:p>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储备物资质量接受农业、市场监管部门监督检查，抽检不合格产品不能作为储备物资。</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本次储备服务期限为</w:t>
      </w:r>
      <w:r>
        <w:rPr>
          <w:rFonts w:hint="eastAsia" w:ascii="仿宋" w:hAnsi="仿宋" w:eastAsia="仿宋" w:cs="仿宋"/>
          <w:color w:val="auto"/>
          <w:sz w:val="24"/>
          <w:szCs w:val="24"/>
          <w:u w:val="single"/>
          <w:lang w:val="en-US" w:eastAsia="zh-CN"/>
        </w:rPr>
        <w:t>202  年  月  日至202  年  月  日</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储备</w:t>
      </w:r>
      <w:r>
        <w:rPr>
          <w:rFonts w:hint="eastAsia" w:ascii="仿宋" w:hAnsi="仿宋" w:eastAsia="仿宋" w:cs="仿宋"/>
          <w:color w:val="auto"/>
          <w:sz w:val="24"/>
          <w:szCs w:val="24"/>
          <w:lang w:eastAsia="zh-CN"/>
        </w:rPr>
        <w:t>物质</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采购款项</w:t>
      </w: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自行筹措。</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应急物资</w:t>
      </w:r>
      <w:r>
        <w:rPr>
          <w:rFonts w:hint="eastAsia" w:ascii="仿宋" w:hAnsi="仿宋" w:eastAsia="仿宋" w:cs="仿宋"/>
          <w:color w:val="auto"/>
          <w:sz w:val="24"/>
          <w:szCs w:val="24"/>
        </w:rPr>
        <w:t>储藏期间</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指定专人保管，定期检查，建立储备档案，专库储藏，确保储备</w:t>
      </w:r>
      <w:r>
        <w:rPr>
          <w:rFonts w:hint="eastAsia" w:ascii="仿宋" w:hAnsi="仿宋" w:eastAsia="仿宋" w:cs="仿宋"/>
          <w:color w:val="auto"/>
          <w:sz w:val="24"/>
          <w:szCs w:val="24"/>
          <w:lang w:eastAsia="zh-CN"/>
        </w:rPr>
        <w:t>物资</w:t>
      </w:r>
      <w:r>
        <w:rPr>
          <w:rFonts w:hint="eastAsia" w:ascii="仿宋" w:hAnsi="仿宋" w:eastAsia="仿宋" w:cs="仿宋"/>
          <w:color w:val="auto"/>
          <w:sz w:val="24"/>
          <w:szCs w:val="24"/>
        </w:rPr>
        <w:t>的安全。</w:t>
      </w:r>
    </w:p>
    <w:p>
      <w:pPr>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乙方在储备期间</w:t>
      </w:r>
      <w:r>
        <w:rPr>
          <w:rFonts w:hint="eastAsia" w:ascii="仿宋" w:hAnsi="仿宋" w:eastAsia="仿宋" w:cs="仿宋"/>
          <w:color w:val="auto"/>
          <w:sz w:val="24"/>
          <w:szCs w:val="24"/>
        </w:rPr>
        <w:t>接受</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的监管，</w:t>
      </w:r>
      <w:r>
        <w:rPr>
          <w:rFonts w:hint="eastAsia" w:ascii="仿宋" w:hAnsi="仿宋" w:eastAsia="仿宋" w:cs="仿宋"/>
          <w:color w:val="auto"/>
          <w:sz w:val="24"/>
          <w:szCs w:val="24"/>
          <w:lang w:eastAsia="zh-CN"/>
        </w:rPr>
        <w:t>应急物资日常储备要求保持动态平衡，总量不变。需动用储备计划时，乙方</w:t>
      </w: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调拨计划及时供应，调运结束后，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应及时向</w:t>
      </w:r>
      <w:r>
        <w:rPr>
          <w:rFonts w:hint="eastAsia" w:ascii="仿宋" w:hAnsi="仿宋" w:eastAsia="仿宋" w:cs="仿宋"/>
          <w:color w:val="auto"/>
          <w:sz w:val="24"/>
          <w:szCs w:val="24"/>
          <w:lang w:eastAsia="zh-CN"/>
        </w:rPr>
        <w:t>甲方社</w:t>
      </w:r>
      <w:r>
        <w:rPr>
          <w:rFonts w:hint="eastAsia" w:ascii="仿宋" w:hAnsi="仿宋" w:eastAsia="仿宋" w:cs="仿宋"/>
          <w:color w:val="auto"/>
          <w:sz w:val="24"/>
          <w:szCs w:val="24"/>
        </w:rPr>
        <w:t>报告储备</w:t>
      </w:r>
      <w:r>
        <w:rPr>
          <w:rFonts w:hint="eastAsia" w:ascii="仿宋" w:hAnsi="仿宋" w:eastAsia="仿宋" w:cs="仿宋"/>
          <w:color w:val="auto"/>
          <w:sz w:val="24"/>
          <w:szCs w:val="24"/>
          <w:lang w:eastAsia="zh-CN"/>
        </w:rPr>
        <w:t>物资</w:t>
      </w:r>
      <w:r>
        <w:rPr>
          <w:rFonts w:hint="eastAsia" w:ascii="仿宋" w:hAnsi="仿宋" w:eastAsia="仿宋" w:cs="仿宋"/>
          <w:color w:val="auto"/>
          <w:sz w:val="24"/>
          <w:szCs w:val="24"/>
        </w:rPr>
        <w:t>调配使用情况</w:t>
      </w:r>
      <w:r>
        <w:rPr>
          <w:rFonts w:hint="eastAsia" w:ascii="仿宋" w:hAnsi="仿宋" w:eastAsia="仿宋" w:cs="仿宋"/>
          <w:color w:val="auto"/>
          <w:sz w:val="24"/>
          <w:szCs w:val="24"/>
          <w:lang w:eastAsia="zh-CN"/>
        </w:rPr>
        <w:t>。</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）储备周期结束</w:t>
      </w:r>
      <w:r>
        <w:rPr>
          <w:rFonts w:hint="eastAsia" w:ascii="仿宋" w:hAnsi="仿宋" w:eastAsia="仿宋" w:cs="仿宋"/>
          <w:color w:val="auto"/>
          <w:sz w:val="24"/>
          <w:szCs w:val="24"/>
          <w:lang w:eastAsia="zh-CN"/>
        </w:rPr>
        <w:t>，乙方向</w:t>
      </w:r>
      <w:r>
        <w:rPr>
          <w:rFonts w:hint="eastAsia" w:ascii="仿宋" w:hAnsi="仿宋" w:eastAsia="仿宋" w:cs="仿宋"/>
          <w:color w:val="auto"/>
          <w:sz w:val="24"/>
          <w:szCs w:val="24"/>
        </w:rPr>
        <w:t>提出</w:t>
      </w:r>
      <w:r>
        <w:rPr>
          <w:rFonts w:hint="eastAsia" w:ascii="仿宋" w:hAnsi="仿宋" w:eastAsia="仿宋" w:cs="仿宋"/>
          <w:color w:val="auto"/>
          <w:sz w:val="24"/>
          <w:szCs w:val="24"/>
          <w:lang w:eastAsia="zh-CN"/>
        </w:rPr>
        <w:t>甲方提出</w:t>
      </w:r>
      <w:r>
        <w:rPr>
          <w:rFonts w:hint="eastAsia" w:ascii="仿宋" w:hAnsi="仿宋" w:eastAsia="仿宋" w:cs="仿宋"/>
          <w:color w:val="auto"/>
          <w:sz w:val="24"/>
          <w:szCs w:val="24"/>
        </w:rPr>
        <w:t>申请</w:t>
      </w:r>
      <w:r>
        <w:rPr>
          <w:rFonts w:hint="eastAsia" w:ascii="仿宋" w:hAnsi="仿宋" w:eastAsia="仿宋" w:cs="仿宋"/>
          <w:color w:val="auto"/>
          <w:sz w:val="24"/>
          <w:szCs w:val="24"/>
          <w:lang w:eastAsia="zh-CN"/>
        </w:rPr>
        <w:t>，通过甲方验收同意</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储备物资由乙方自行处理</w:t>
      </w:r>
      <w:r>
        <w:rPr>
          <w:rFonts w:hint="eastAsia" w:ascii="仿宋" w:hAnsi="仿宋" w:eastAsia="仿宋" w:cs="仿宋"/>
          <w:color w:val="auto"/>
          <w:sz w:val="24"/>
          <w:szCs w:val="24"/>
        </w:rPr>
        <w:t>。</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）动用</w:t>
      </w:r>
      <w:r>
        <w:rPr>
          <w:rFonts w:hint="eastAsia" w:ascii="仿宋" w:hAnsi="仿宋" w:eastAsia="仿宋" w:cs="仿宋"/>
          <w:color w:val="auto"/>
          <w:sz w:val="24"/>
          <w:szCs w:val="24"/>
          <w:lang w:eastAsia="zh-CN"/>
        </w:rPr>
        <w:t>应急储备物资</w:t>
      </w:r>
      <w:r>
        <w:rPr>
          <w:rFonts w:hint="eastAsia" w:ascii="仿宋" w:hAnsi="仿宋" w:eastAsia="仿宋" w:cs="仿宋"/>
          <w:color w:val="auto"/>
          <w:sz w:val="24"/>
          <w:szCs w:val="24"/>
        </w:rPr>
        <w:t>时，中标单位必须在接到通知后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12</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rPr>
        <w:t>小时内</w:t>
      </w:r>
      <w:r>
        <w:rPr>
          <w:rFonts w:hint="eastAsia" w:ascii="仿宋" w:hAnsi="仿宋" w:eastAsia="仿宋" w:cs="仿宋"/>
          <w:color w:val="auto"/>
          <w:sz w:val="24"/>
          <w:szCs w:val="24"/>
        </w:rPr>
        <w:t>将</w:t>
      </w:r>
      <w:r>
        <w:rPr>
          <w:rFonts w:hint="eastAsia" w:ascii="仿宋" w:hAnsi="仿宋" w:eastAsia="仿宋" w:cs="仿宋"/>
          <w:color w:val="auto"/>
          <w:sz w:val="24"/>
          <w:szCs w:val="24"/>
          <w:lang w:eastAsia="zh-CN"/>
        </w:rPr>
        <w:t>物资</w:t>
      </w:r>
      <w:r>
        <w:rPr>
          <w:rFonts w:hint="eastAsia" w:ascii="仿宋" w:hAnsi="仿宋" w:eastAsia="仿宋" w:cs="仿宋"/>
          <w:color w:val="auto"/>
          <w:sz w:val="24"/>
          <w:szCs w:val="24"/>
        </w:rPr>
        <w:t>送达指定供应点（运输及相关费用由中标单位自理），</w:t>
      </w:r>
      <w:r>
        <w:rPr>
          <w:rFonts w:hint="eastAsia" w:ascii="仿宋" w:hAnsi="仿宋" w:eastAsia="仿宋" w:cs="仿宋"/>
          <w:color w:val="auto"/>
          <w:sz w:val="24"/>
          <w:szCs w:val="24"/>
          <w:lang w:eastAsia="zh-CN"/>
        </w:rPr>
        <w:t>物资</w:t>
      </w:r>
      <w:r>
        <w:rPr>
          <w:rFonts w:hint="eastAsia" w:ascii="仿宋" w:hAnsi="仿宋" w:eastAsia="仿宋" w:cs="仿宋"/>
          <w:color w:val="auto"/>
          <w:sz w:val="24"/>
          <w:szCs w:val="24"/>
        </w:rPr>
        <w:t>款按该批</w:t>
      </w:r>
      <w:r>
        <w:rPr>
          <w:rFonts w:hint="eastAsia" w:ascii="仿宋" w:hAnsi="仿宋" w:eastAsia="仿宋" w:cs="仿宋"/>
          <w:color w:val="auto"/>
          <w:sz w:val="24"/>
          <w:szCs w:val="24"/>
          <w:lang w:eastAsia="zh-CN"/>
        </w:rPr>
        <w:t>物资</w:t>
      </w:r>
      <w:r>
        <w:rPr>
          <w:rFonts w:hint="eastAsia" w:ascii="仿宋" w:hAnsi="仿宋" w:eastAsia="仿宋" w:cs="仿宋"/>
          <w:color w:val="auto"/>
          <w:sz w:val="24"/>
          <w:szCs w:val="24"/>
        </w:rPr>
        <w:t>当时市场同类的商品价格结算。</w:t>
      </w:r>
    </w:p>
    <w:p>
      <w:pPr>
        <w:pageBreakBefore w:val="0"/>
        <w:kinsoku/>
        <w:wordWrap/>
        <w:overflowPunct/>
        <w:topLinePunct w:val="0"/>
        <w:bidi w:val="0"/>
        <w:snapToGrid/>
        <w:spacing w:line="30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三、项目要求</w:t>
      </w:r>
    </w:p>
    <w:p>
      <w:pPr>
        <w:keepNext w:val="0"/>
        <w:keepLines w:val="0"/>
        <w:pageBreakBefore w:val="0"/>
        <w:widowControl/>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1、乙方</w:t>
      </w:r>
      <w:r>
        <w:rPr>
          <w:rFonts w:hint="eastAsia" w:ascii="仿宋" w:hAnsi="仿宋" w:eastAsia="仿宋" w:cs="仿宋"/>
          <w:color w:val="auto"/>
          <w:kern w:val="0"/>
          <w:sz w:val="24"/>
          <w:szCs w:val="24"/>
          <w:lang w:eastAsia="zh-CN"/>
        </w:rPr>
        <w:t>能提供项目管理、技术服务和组织实施等相相应服务，有胜任储备工作和农药经营的专业技术人员。</w:t>
      </w:r>
    </w:p>
    <w:p>
      <w:pPr>
        <w:keepNext w:val="0"/>
        <w:keepLines w:val="0"/>
        <w:pageBreakBefore w:val="0"/>
        <w:widowControl/>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2、乙方</w:t>
      </w:r>
      <w:r>
        <w:rPr>
          <w:rFonts w:hint="eastAsia" w:ascii="仿宋" w:hAnsi="仿宋" w:eastAsia="仿宋" w:cs="仿宋"/>
          <w:color w:val="auto"/>
          <w:kern w:val="0"/>
          <w:sz w:val="24"/>
          <w:szCs w:val="24"/>
          <w:lang w:eastAsia="zh-CN"/>
        </w:rPr>
        <w:t>在诸暨市区域内具备能够保障贮备任务的仓储设施（仓储面积</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eastAsia="zh-CN"/>
        </w:rPr>
        <w:t>000平方以上），贮备库交通便利。</w:t>
      </w:r>
    </w:p>
    <w:p>
      <w:pPr>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w:t>
      </w:r>
      <w:r>
        <w:rPr>
          <w:rFonts w:hint="eastAsia" w:ascii="仿宋" w:hAnsi="仿宋" w:eastAsia="仿宋" w:cs="仿宋"/>
          <w:b/>
          <w:color w:val="auto"/>
          <w:sz w:val="24"/>
          <w:szCs w:val="24"/>
          <w:lang w:eastAsia="zh-CN"/>
        </w:rPr>
        <w:t>服务</w:t>
      </w:r>
      <w:r>
        <w:rPr>
          <w:rFonts w:hint="eastAsia" w:ascii="仿宋" w:hAnsi="仿宋" w:eastAsia="仿宋" w:cs="仿宋"/>
          <w:b/>
          <w:color w:val="auto"/>
          <w:sz w:val="24"/>
          <w:szCs w:val="24"/>
        </w:rPr>
        <w:t>项目</w:t>
      </w:r>
      <w:r>
        <w:rPr>
          <w:rFonts w:hint="eastAsia" w:ascii="仿宋" w:hAnsi="仿宋" w:eastAsia="仿宋" w:cs="仿宋"/>
          <w:b/>
          <w:color w:val="auto"/>
          <w:sz w:val="24"/>
          <w:szCs w:val="24"/>
          <w:lang w:eastAsia="zh-CN"/>
        </w:rPr>
        <w:t>管理</w:t>
      </w:r>
      <w:r>
        <w:rPr>
          <w:rFonts w:hint="eastAsia" w:ascii="仿宋" w:hAnsi="仿宋" w:eastAsia="仿宋" w:cs="仿宋"/>
          <w:b/>
          <w:color w:val="auto"/>
          <w:sz w:val="24"/>
          <w:szCs w:val="24"/>
        </w:rPr>
        <w:t>验收</w:t>
      </w:r>
    </w:p>
    <w:p>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本服务项目</w:t>
      </w:r>
      <w:r>
        <w:rPr>
          <w:rFonts w:hint="eastAsia" w:ascii="仿宋" w:hAnsi="仿宋" w:eastAsia="仿宋" w:cs="仿宋"/>
          <w:color w:val="auto"/>
          <w:sz w:val="24"/>
          <w:szCs w:val="24"/>
        </w:rPr>
        <w:t>由甲方单位组织验收，在货到后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none"/>
        </w:rPr>
        <w:t>天</w:t>
      </w:r>
      <w:r>
        <w:rPr>
          <w:rFonts w:hint="eastAsia" w:ascii="仿宋" w:hAnsi="仿宋" w:eastAsia="仿宋" w:cs="仿宋"/>
          <w:color w:val="auto"/>
          <w:sz w:val="24"/>
          <w:szCs w:val="24"/>
          <w:lang w:eastAsia="zh-CN"/>
        </w:rPr>
        <w:t>完成储备入库验收。储备期间乙方每月向甲方上报储备情况，甲方每季度开展储备检查。储备结束后，甲方组织人员对储备物质验收，完成验收后乙方可自行处置储备物资。</w:t>
      </w:r>
      <w:r>
        <w:rPr>
          <w:rFonts w:hint="eastAsia" w:ascii="仿宋" w:hAnsi="仿宋" w:eastAsia="仿宋" w:cs="仿宋"/>
          <w:color w:val="auto"/>
          <w:sz w:val="24"/>
          <w:szCs w:val="24"/>
        </w:rPr>
        <w:t>具体按照《诸暨市政府采购履约验收暂行办法》（诸财采监</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2020</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20号）执行。</w:t>
      </w:r>
    </w:p>
    <w:p>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五、付款方式</w:t>
      </w:r>
      <w:r>
        <w:rPr>
          <w:rFonts w:hint="eastAsia" w:ascii="仿宋" w:hAnsi="仿宋" w:eastAsia="仿宋" w:cs="仿宋"/>
          <w:color w:val="auto"/>
          <w:sz w:val="24"/>
          <w:szCs w:val="24"/>
        </w:rPr>
        <w:tab/>
      </w:r>
    </w:p>
    <w:p>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根据浙财采监</w:t>
      </w:r>
      <w:r>
        <w:rPr>
          <w:rFonts w:hint="eastAsia" w:ascii="仿宋" w:hAnsi="仿宋" w:eastAsia="仿宋" w:cs="仿宋"/>
          <w:color w:val="auto"/>
          <w:sz w:val="24"/>
          <w:szCs w:val="24"/>
          <w:lang w:val="en-US" w:eastAsia="zh-CN"/>
        </w:rPr>
        <w:t>[2022]3号文件精神，农资储备入库验收完成后，</w:t>
      </w:r>
      <w:r>
        <w:rPr>
          <w:rFonts w:hint="eastAsia" w:ascii="仿宋" w:hAnsi="仿宋" w:eastAsia="仿宋" w:cs="仿宋"/>
          <w:color w:val="auto"/>
          <w:sz w:val="24"/>
          <w:szCs w:val="24"/>
        </w:rPr>
        <w:t xml:space="preserve">甲方首次支付给乙方合同款的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，即</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元；在正常运行</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个月后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再支付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 xml:space="preserve">，即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元；剩余的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rPr>
        <w:t>%</w:t>
      </w:r>
      <w:r>
        <w:rPr>
          <w:rFonts w:hint="eastAsia" w:ascii="仿宋" w:hAnsi="仿宋" w:eastAsia="仿宋" w:cs="仿宋"/>
          <w:color w:val="auto"/>
          <w:sz w:val="24"/>
          <w:szCs w:val="24"/>
          <w:lang w:eastAsia="zh-CN"/>
        </w:rPr>
        <w:t>在完成储备任务，通过验收后一次性付清。</w:t>
      </w:r>
    </w:p>
    <w:p>
      <w:pPr>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六、履约保证金</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1、乙方在签订合同之前，须向甲方缴纳合同总金额的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1 </w:t>
      </w:r>
      <w:r>
        <w:rPr>
          <w:rFonts w:hint="eastAsia" w:ascii="仿宋" w:hAnsi="仿宋" w:eastAsia="仿宋" w:cs="仿宋"/>
          <w:color w:val="auto"/>
          <w:sz w:val="24"/>
          <w:szCs w:val="24"/>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元</w:t>
      </w:r>
      <w:r>
        <w:rPr>
          <w:rFonts w:hint="eastAsia" w:ascii="宋体" w:hAnsi="宋体" w:cs="宋体"/>
          <w:color w:val="auto"/>
          <w:sz w:val="24"/>
          <w:szCs w:val="24"/>
          <w:highlight w:val="none"/>
          <w:u w:val="single"/>
          <w:lang w:val="en-US" w:eastAsia="zh-CN"/>
        </w:rPr>
        <w:t>】</w:t>
      </w:r>
      <w:r>
        <w:rPr>
          <w:rFonts w:hint="eastAsia" w:ascii="仿宋" w:hAnsi="仿宋" w:eastAsia="仿宋" w:cs="仿宋"/>
          <w:color w:val="auto"/>
          <w:sz w:val="24"/>
          <w:szCs w:val="24"/>
        </w:rPr>
        <w:t>作为履约保证金。</w:t>
      </w:r>
    </w:p>
    <w:p>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2、履约保证金在储备结束后七天内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无息退还给乙方。</w:t>
      </w:r>
    </w:p>
    <w:p>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3、如乙方未能履行合同规定的义务，甲方有权</w:t>
      </w:r>
      <w:r>
        <w:rPr>
          <w:rFonts w:hint="eastAsia" w:ascii="仿宋" w:hAnsi="仿宋" w:eastAsia="仿宋" w:cs="仿宋"/>
          <w:color w:val="auto"/>
          <w:sz w:val="24"/>
          <w:szCs w:val="24"/>
          <w:lang w:eastAsia="zh-CN"/>
        </w:rPr>
        <w:t>扣除合同金额并</w:t>
      </w:r>
      <w:r>
        <w:rPr>
          <w:rFonts w:hint="eastAsia" w:ascii="仿宋" w:hAnsi="仿宋" w:eastAsia="仿宋" w:cs="仿宋"/>
          <w:color w:val="auto"/>
          <w:sz w:val="24"/>
          <w:szCs w:val="24"/>
        </w:rPr>
        <w:t>在履约保证金中取得补偿。</w:t>
      </w:r>
    </w:p>
    <w:p>
      <w:pPr>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七、产品（或服务）数量变更</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合同履行过程中，甲方根据实际情况，需要增减与合同标的相同的产品（或服务），在不改变合同其他条款的前提下，可以与乙方协商签订补充合同，但所有补充合同的采购金额不得超过原合同采购金额的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10</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rPr>
        <w:t>%，</w:t>
      </w:r>
      <w:r>
        <w:rPr>
          <w:rFonts w:hint="eastAsia" w:ascii="仿宋" w:hAnsi="仿宋" w:eastAsia="仿宋" w:cs="仿宋"/>
          <w:color w:val="auto"/>
          <w:sz w:val="24"/>
          <w:szCs w:val="24"/>
        </w:rPr>
        <w:t>增减产品（或服务）的价格为相应中标产品（或服务）的价格，且事先须向诸暨市财政局审核备案。</w:t>
      </w:r>
    </w:p>
    <w:p>
      <w:pPr>
        <w:pageBreakBefore w:val="0"/>
        <w:kinsoku/>
        <w:wordWrap/>
        <w:overflowPunct/>
        <w:topLinePunct w:val="0"/>
        <w:bidi w:val="0"/>
        <w:snapToGrid/>
        <w:spacing w:line="30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、售后服务</w:t>
      </w:r>
    </w:p>
    <w:p>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具体售后服务条款参照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及乙方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中的售后服务承诺。</w:t>
      </w:r>
    </w:p>
    <w:p>
      <w:pPr>
        <w:pageBreakBefore w:val="0"/>
        <w:kinsoku/>
        <w:wordWrap/>
        <w:overflowPunct/>
        <w:topLinePunct w:val="0"/>
        <w:bidi w:val="0"/>
        <w:snapToGrid/>
        <w:spacing w:line="30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、违约责任</w:t>
      </w:r>
    </w:p>
    <w:p>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w:t>
      </w:r>
      <w:r>
        <w:rPr>
          <w:rFonts w:hint="eastAsia" w:ascii="仿宋" w:hAnsi="仿宋" w:eastAsia="仿宋" w:cs="仿宋"/>
          <w:color w:val="auto"/>
          <w:sz w:val="24"/>
          <w:szCs w:val="24"/>
          <w:highlight w:val="none"/>
          <w:lang w:val="en-US" w:eastAsia="zh-CN"/>
        </w:rPr>
        <w:t>绝服务的</w:t>
      </w:r>
      <w:r>
        <w:rPr>
          <w:rFonts w:hint="eastAsia" w:ascii="仿宋" w:hAnsi="仿宋" w:eastAsia="仿宋" w:cs="仿宋"/>
          <w:color w:val="auto"/>
          <w:sz w:val="24"/>
          <w:szCs w:val="24"/>
          <w:highlight w:val="none"/>
        </w:rPr>
        <w:t>，由甲方向乙方偿付合同总价的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5</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%违约金。</w:t>
      </w:r>
    </w:p>
    <w:p>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甲方不按约定时间支付项目资金，</w:t>
      </w:r>
      <w:r>
        <w:rPr>
          <w:rFonts w:hint="eastAsia" w:ascii="仿宋" w:hAnsi="仿宋" w:eastAsia="仿宋" w:cs="仿宋"/>
          <w:color w:val="auto"/>
          <w:sz w:val="24"/>
          <w:szCs w:val="24"/>
          <w:highlight w:val="none"/>
          <w:lang w:val="en-US" w:eastAsia="zh-CN"/>
        </w:rPr>
        <w:t>向乙方支付拖欠</w:t>
      </w:r>
      <w:r>
        <w:rPr>
          <w:rFonts w:hint="eastAsia" w:ascii="仿宋" w:hAnsi="仿宋" w:eastAsia="仿宋" w:cs="仿宋"/>
          <w:color w:val="auto"/>
          <w:sz w:val="24"/>
          <w:szCs w:val="24"/>
          <w:highlight w:val="none"/>
          <w:lang w:eastAsia="zh-CN"/>
        </w:rPr>
        <w:t>金额的</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3 </w:t>
      </w:r>
      <w:r>
        <w:rPr>
          <w:rFonts w:hint="eastAsia" w:ascii="仿宋" w:hAnsi="仿宋" w:eastAsia="仿宋" w:cs="仿宋"/>
          <w:color w:val="auto"/>
          <w:sz w:val="24"/>
          <w:szCs w:val="24"/>
          <w:highlight w:val="none"/>
          <w:lang w:val="en-US" w:eastAsia="zh-CN"/>
        </w:rPr>
        <w:t>%违约金，同时拖欠金额</w:t>
      </w:r>
      <w:r>
        <w:rPr>
          <w:rFonts w:hint="eastAsia" w:ascii="仿宋" w:hAnsi="仿宋" w:eastAsia="仿宋" w:cs="仿宋"/>
          <w:color w:val="auto"/>
          <w:sz w:val="24"/>
          <w:szCs w:val="24"/>
          <w:highlight w:val="none"/>
          <w:lang w:eastAsia="zh-CN"/>
        </w:rPr>
        <w:t>按同期银行利息结算支付。</w:t>
      </w:r>
    </w:p>
    <w:p>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、乙方不能</w:t>
      </w:r>
      <w:r>
        <w:rPr>
          <w:rFonts w:hint="eastAsia" w:ascii="仿宋" w:hAnsi="仿宋" w:eastAsia="仿宋" w:cs="仿宋"/>
          <w:color w:val="auto"/>
          <w:sz w:val="24"/>
          <w:szCs w:val="24"/>
          <w:highlight w:val="none"/>
          <w:lang w:val="en-US" w:eastAsia="zh-CN"/>
        </w:rPr>
        <w:t>提供服务的</w:t>
      </w:r>
      <w:r>
        <w:rPr>
          <w:rFonts w:hint="eastAsia" w:ascii="仿宋" w:hAnsi="仿宋" w:eastAsia="仿宋" w:cs="仿宋"/>
          <w:color w:val="auto"/>
          <w:sz w:val="24"/>
          <w:szCs w:val="24"/>
          <w:highlight w:val="none"/>
        </w:rPr>
        <w:t>，甲方有权扣留全部履约保证金；同时乙方向甲方支付合同款总价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5</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%的违约金。</w:t>
      </w:r>
    </w:p>
    <w:p>
      <w:pPr>
        <w:pageBreakBefore w:val="0"/>
        <w:kinsoku/>
        <w:wordWrap/>
        <w:overflowPunct/>
        <w:topLinePunct w:val="0"/>
        <w:bidi w:val="0"/>
        <w:snapToGrid/>
        <w:spacing w:line="30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、其他约定事项</w:t>
      </w:r>
    </w:p>
    <w:p>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snapToGrid/>
        <w:spacing w:line="30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、解决合同纠纷方式</w:t>
      </w:r>
    </w:p>
    <w:p>
      <w:pPr>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其它未尽事宜或履行时发生争议，由双方本着诚实信用的原则协商解决，协商不成功可选择：1）向绍兴仲裁委员会申请仲裁；2）向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诸暨市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人民法院起诉。</w:t>
      </w:r>
    </w:p>
    <w:p>
      <w:pPr>
        <w:pageBreakBefore w:val="0"/>
        <w:kinsoku/>
        <w:wordWrap/>
        <w:overflowPunct/>
        <w:topLinePunct w:val="0"/>
        <w:bidi w:val="0"/>
        <w:snapToGrid/>
        <w:spacing w:line="30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、其它</w:t>
      </w:r>
    </w:p>
    <w:p>
      <w:pPr>
        <w:pageBreakBefore w:val="0"/>
        <w:kinsoku/>
        <w:wordWrap/>
        <w:overflowPunct/>
        <w:topLinePunct w:val="0"/>
        <w:bidi w:val="0"/>
        <w:snapToGrid/>
        <w:spacing w:line="300" w:lineRule="auto"/>
        <w:ind w:lef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1、本项目的</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成交通知书</w:t>
      </w:r>
      <w:r>
        <w:rPr>
          <w:rFonts w:hint="eastAsia" w:ascii="仿宋" w:hAnsi="仿宋" w:eastAsia="仿宋" w:cs="仿宋"/>
          <w:color w:val="auto"/>
          <w:sz w:val="24"/>
          <w:szCs w:val="24"/>
          <w:highlight w:val="none"/>
        </w:rPr>
        <w:t>作为合同的附件，具有同等法律效力。</w:t>
      </w:r>
    </w:p>
    <w:p>
      <w:pPr>
        <w:pageBreakBefore w:val="0"/>
        <w:kinsoku/>
        <w:wordWrap/>
        <w:overflowPunct/>
        <w:topLinePunct w:val="0"/>
        <w:bidi w:val="0"/>
        <w:snapToGrid/>
        <w:spacing w:line="300" w:lineRule="auto"/>
        <w:ind w:lef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2、本合同自签订之日起生效。</w:t>
      </w:r>
    </w:p>
    <w:p>
      <w:pPr>
        <w:pageBreakBefore w:val="0"/>
        <w:kinsoku/>
        <w:wordWrap/>
        <w:overflowPunct/>
        <w:topLinePunct w:val="0"/>
        <w:bidi w:val="0"/>
        <w:snapToGrid/>
        <w:spacing w:line="300" w:lineRule="auto"/>
        <w:ind w:lef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份，甲乙双方各执一份，</w:t>
      </w:r>
      <w:r>
        <w:rPr>
          <w:rFonts w:hint="eastAsia" w:ascii="仿宋" w:hAnsi="仿宋" w:eastAsia="仿宋" w:cs="仿宋"/>
          <w:color w:val="auto"/>
          <w:sz w:val="24"/>
          <w:szCs w:val="24"/>
          <w:highlight w:val="none"/>
          <w:lang w:val="en-US" w:eastAsia="zh-CN"/>
        </w:rPr>
        <w:t>招标办、</w:t>
      </w: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存档</w:t>
      </w:r>
      <w:r>
        <w:rPr>
          <w:rFonts w:hint="eastAsia" w:ascii="仿宋" w:hAnsi="仿宋" w:eastAsia="仿宋" w:cs="仿宋"/>
          <w:color w:val="auto"/>
          <w:sz w:val="24"/>
          <w:szCs w:val="24"/>
          <w:highlight w:val="none"/>
        </w:rPr>
        <w:t>一份。</w:t>
      </w:r>
    </w:p>
    <w:tbl>
      <w:tblPr>
        <w:tblStyle w:val="62"/>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3"/>
        <w:gridCol w:w="5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53"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采购单位</w:t>
            </w:r>
          </w:p>
        </w:tc>
        <w:tc>
          <w:tcPr>
            <w:tcW w:w="5307"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653"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单位名称（盖章）</w:t>
            </w:r>
            <w:r>
              <w:rPr>
                <w:rFonts w:hint="eastAsia" w:ascii="仿宋" w:hAnsi="仿宋" w:eastAsia="仿宋" w:cs="仿宋"/>
                <w:color w:val="auto"/>
                <w:sz w:val="24"/>
                <w:szCs w:val="24"/>
                <w:lang w:eastAsia="zh-CN"/>
              </w:rPr>
              <w:t>诸暨市供销合作总社</w:t>
            </w:r>
          </w:p>
          <w:p>
            <w:pPr>
              <w:rPr>
                <w:rFonts w:hint="eastAsia" w:ascii="仿宋" w:hAnsi="仿宋" w:eastAsia="仿宋" w:cs="仿宋"/>
                <w:color w:val="auto"/>
                <w:sz w:val="24"/>
                <w:szCs w:val="24"/>
              </w:rPr>
            </w:pPr>
            <w:r>
              <w:rPr>
                <w:rFonts w:hint="eastAsia" w:ascii="仿宋" w:hAnsi="仿宋" w:eastAsia="仿宋" w:cs="仿宋"/>
                <w:color w:val="auto"/>
                <w:sz w:val="24"/>
                <w:szCs w:val="24"/>
              </w:rPr>
              <w:t>单位地址：</w:t>
            </w:r>
            <w:r>
              <w:rPr>
                <w:rFonts w:hint="eastAsia" w:ascii="仿宋" w:hAnsi="仿宋" w:eastAsia="仿宋" w:cs="仿宋"/>
                <w:color w:val="auto"/>
                <w:sz w:val="24"/>
                <w:szCs w:val="24"/>
                <w:lang w:eastAsia="zh-CN"/>
              </w:rPr>
              <w:t>滨江南路</w:t>
            </w:r>
            <w:r>
              <w:rPr>
                <w:rFonts w:hint="eastAsia" w:ascii="仿宋" w:hAnsi="仿宋" w:eastAsia="仿宋" w:cs="仿宋"/>
                <w:color w:val="auto"/>
                <w:sz w:val="24"/>
                <w:szCs w:val="24"/>
                <w:lang w:val="en-US" w:eastAsia="zh-CN"/>
              </w:rPr>
              <w:t>11号</w:t>
            </w:r>
          </w:p>
          <w:p>
            <w:pP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pPr>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p>
          <w:p>
            <w:pP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pPr>
              <w:rPr>
                <w:rFonts w:hint="eastAsia" w:ascii="仿宋" w:hAnsi="仿宋" w:eastAsia="仿宋" w:cs="仿宋"/>
                <w:color w:val="auto"/>
                <w:sz w:val="24"/>
                <w:szCs w:val="24"/>
              </w:rPr>
            </w:pPr>
            <w:r>
              <w:rPr>
                <w:rFonts w:hint="eastAsia" w:ascii="仿宋" w:hAnsi="仿宋" w:eastAsia="仿宋" w:cs="仿宋"/>
                <w:color w:val="auto"/>
                <w:sz w:val="24"/>
                <w:szCs w:val="24"/>
              </w:rPr>
              <w:t>传真号码：</w:t>
            </w:r>
          </w:p>
          <w:p>
            <w:pPr>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tc>
        <w:tc>
          <w:tcPr>
            <w:tcW w:w="5307" w:type="dxa"/>
            <w:vAlign w:val="center"/>
          </w:tcPr>
          <w:p>
            <w:pPr>
              <w:rPr>
                <w:rFonts w:hint="eastAsia" w:ascii="仿宋" w:hAnsi="仿宋" w:eastAsia="仿宋" w:cs="仿宋"/>
                <w:color w:val="auto"/>
                <w:sz w:val="24"/>
                <w:szCs w:val="24"/>
              </w:rPr>
            </w:pPr>
          </w:p>
          <w:p>
            <w:pPr>
              <w:rPr>
                <w:rFonts w:hint="default" w:ascii="仿宋" w:hAnsi="仿宋" w:eastAsia="仿宋" w:cs="仿宋"/>
                <w:color w:val="auto"/>
                <w:sz w:val="24"/>
                <w:szCs w:val="24"/>
                <w:lang w:val="en-US"/>
              </w:rPr>
            </w:pPr>
            <w:r>
              <w:rPr>
                <w:rFonts w:hint="eastAsia" w:ascii="仿宋" w:hAnsi="仿宋" w:eastAsia="仿宋" w:cs="仿宋"/>
                <w:color w:val="auto"/>
                <w:sz w:val="24"/>
                <w:szCs w:val="24"/>
              </w:rPr>
              <w:t>单位名称（盖章）</w:t>
            </w:r>
            <w:r>
              <w:rPr>
                <w:rFonts w:hint="eastAsia" w:ascii="仿宋" w:hAnsi="仿宋" w:eastAsia="仿宋" w:cs="仿宋"/>
                <w:color w:val="auto"/>
                <w:sz w:val="24"/>
                <w:szCs w:val="24"/>
                <w:lang w:val="en-US" w:eastAsia="zh-CN"/>
              </w:rPr>
              <w:t xml:space="preserve">  </w:t>
            </w:r>
          </w:p>
          <w:p>
            <w:pPr>
              <w:rPr>
                <w:rFonts w:hint="default" w:ascii="仿宋" w:hAnsi="仿宋" w:eastAsia="仿宋" w:cs="仿宋"/>
                <w:color w:val="auto"/>
                <w:sz w:val="24"/>
                <w:szCs w:val="24"/>
                <w:lang w:val="en-US"/>
              </w:rPr>
            </w:pPr>
            <w:r>
              <w:rPr>
                <w:rFonts w:hint="eastAsia" w:ascii="仿宋" w:hAnsi="仿宋" w:eastAsia="仿宋" w:cs="仿宋"/>
                <w:color w:val="auto"/>
                <w:sz w:val="24"/>
                <w:szCs w:val="24"/>
              </w:rPr>
              <w:t>单位地址：</w:t>
            </w:r>
            <w:r>
              <w:rPr>
                <w:rFonts w:hint="eastAsia" w:ascii="仿宋" w:hAnsi="仿宋" w:eastAsia="仿宋" w:cs="仿宋"/>
                <w:color w:val="auto"/>
                <w:sz w:val="24"/>
                <w:szCs w:val="24"/>
                <w:lang w:val="en-US" w:eastAsia="zh-CN"/>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pPr>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p>
          <w:p>
            <w:pP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pPr>
              <w:rPr>
                <w:rFonts w:hint="eastAsia" w:ascii="仿宋" w:hAnsi="仿宋" w:eastAsia="仿宋" w:cs="仿宋"/>
                <w:color w:val="auto"/>
                <w:sz w:val="24"/>
                <w:szCs w:val="24"/>
              </w:rPr>
            </w:pPr>
            <w:r>
              <w:rPr>
                <w:rFonts w:hint="eastAsia" w:ascii="仿宋" w:hAnsi="仿宋" w:eastAsia="仿宋" w:cs="仿宋"/>
                <w:color w:val="auto"/>
                <w:sz w:val="24"/>
                <w:szCs w:val="24"/>
              </w:rPr>
              <w:t>传真号码：</w:t>
            </w:r>
          </w:p>
          <w:p>
            <w:pPr>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p>
            <w:pPr>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pPr>
              <w:rPr>
                <w:rFonts w:hint="eastAsia" w:ascii="仿宋" w:hAnsi="仿宋" w:eastAsia="仿宋" w:cs="仿宋"/>
                <w:color w:val="auto"/>
                <w:sz w:val="24"/>
                <w:szCs w:val="24"/>
              </w:rPr>
            </w:pPr>
            <w:r>
              <w:rPr>
                <w:rFonts w:hint="eastAsia" w:ascii="仿宋" w:hAnsi="仿宋" w:eastAsia="仿宋" w:cs="仿宋"/>
                <w:color w:val="auto"/>
                <w:sz w:val="24"/>
                <w:szCs w:val="24"/>
              </w:rPr>
              <w:t>账号：</w:t>
            </w:r>
          </w:p>
        </w:tc>
      </w:tr>
    </w:tbl>
    <w:p>
      <w:pPr>
        <w:rPr>
          <w:rFonts w:hint="eastAsia" w:ascii="仿宋" w:hAnsi="仿宋" w:eastAsia="仿宋" w:cs="仿宋"/>
          <w:color w:val="auto"/>
        </w:rPr>
      </w:pPr>
    </w:p>
    <w:p>
      <w:pPr>
        <w:spacing w:before="156" w:beforeLines="50"/>
        <w:rPr>
          <w:rFonts w:hint="eastAsia" w:ascii="仿宋" w:hAnsi="仿宋" w:eastAsia="仿宋" w:cs="仿宋"/>
          <w:b/>
          <w:color w:val="auto"/>
        </w:rPr>
      </w:pPr>
      <w:r>
        <w:rPr>
          <w:rFonts w:hint="eastAsia" w:ascii="仿宋" w:hAnsi="仿宋" w:eastAsia="仿宋" w:cs="仿宋"/>
          <w:b/>
          <w:color w:val="auto"/>
        </w:rPr>
        <w:t>注：</w:t>
      </w:r>
    </w:p>
    <w:p>
      <w:pPr>
        <w:rPr>
          <w:rFonts w:hint="eastAsia" w:ascii="仿宋" w:hAnsi="仿宋" w:eastAsia="仿宋" w:cs="仿宋"/>
          <w:b/>
          <w:color w:val="auto"/>
        </w:rPr>
      </w:pPr>
      <w:r>
        <w:rPr>
          <w:rFonts w:hint="eastAsia" w:ascii="仿宋" w:hAnsi="仿宋" w:eastAsia="仿宋" w:cs="仿宋"/>
          <w:b/>
          <w:color w:val="auto"/>
        </w:rPr>
        <w:t>1、如本合同条款与招标文件中实质性内容不相符，以招标文件规定为准，在签订前进行调整。</w:t>
      </w:r>
    </w:p>
    <w:p>
      <w:pPr>
        <w:rPr>
          <w:rFonts w:hint="eastAsia" w:ascii="仿宋" w:hAnsi="仿宋" w:eastAsia="仿宋" w:cs="仿宋"/>
          <w:color w:val="auto"/>
          <w:sz w:val="24"/>
          <w:szCs w:val="24"/>
        </w:rPr>
      </w:pPr>
      <w:r>
        <w:rPr>
          <w:rFonts w:hint="eastAsia" w:ascii="仿宋" w:hAnsi="仿宋" w:eastAsia="仿宋" w:cs="仿宋"/>
          <w:b/>
          <w:color w:val="auto"/>
        </w:rPr>
        <w:t>2、在正式签订前，应根据招标文件要求、投标文件承诺及项目实际情况拟定更为详尽的合同书。</w:t>
      </w:r>
    </w:p>
    <w:p>
      <w:pPr>
        <w:rPr>
          <w:rFonts w:hint="eastAsia" w:ascii="仿宋" w:hAnsi="仿宋" w:eastAsia="仿宋" w:cs="仿宋"/>
          <w:color w:val="auto"/>
          <w:sz w:val="44"/>
          <w:szCs w:val="44"/>
        </w:rPr>
        <w:sectPr>
          <w:headerReference r:id="rId7" w:type="default"/>
          <w:footerReference r:id="rId8" w:type="default"/>
          <w:pgSz w:w="11906" w:h="16838"/>
          <w:pgMar w:top="1134" w:right="1247" w:bottom="1134" w:left="1134" w:header="284" w:footer="454" w:gutter="0"/>
          <w:pgBorders>
            <w:top w:val="none" w:sz="0" w:space="0"/>
            <w:left w:val="none" w:sz="0" w:space="0"/>
            <w:bottom w:val="none" w:sz="0" w:space="0"/>
            <w:right w:val="none" w:sz="0" w:space="0"/>
          </w:pgBorders>
          <w:pgNumType w:fmt="numberInDash"/>
          <w:cols w:space="720" w:num="1"/>
          <w:titlePg/>
          <w:docGrid w:type="lines" w:linePitch="312" w:charSpace="0"/>
        </w:sectPr>
      </w:pPr>
    </w:p>
    <w:p>
      <w:pPr>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99"/>
      <w:r>
        <w:rPr>
          <w:rFonts w:hint="eastAsia" w:ascii="仿宋" w:hAnsi="仿宋" w:eastAsia="仿宋" w:cs="仿宋"/>
          <w:b/>
          <w:color w:val="auto"/>
          <w:sz w:val="36"/>
          <w:szCs w:val="20"/>
        </w:rPr>
        <w:t xml:space="preserve"> </w:t>
      </w:r>
      <w:bookmarkEnd w:id="400"/>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ind w:firstLine="720" w:firstLineChars="3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jc w:val="distribute"/>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pStyle w:val="6"/>
        <w:spacing w:before="0" w:after="312" w:afterLines="100" w:line="360" w:lineRule="auto"/>
        <w:jc w:val="center"/>
        <w:rPr>
          <w:rFonts w:hint="eastAsia" w:ascii="仿宋" w:hAnsi="仿宋" w:eastAsia="仿宋" w:cs="仿宋"/>
          <w:b w:val="0"/>
          <w:color w:val="auto"/>
          <w:sz w:val="28"/>
          <w:szCs w:val="28"/>
          <w:highlight w:val="none"/>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w:t>
      </w:r>
      <w:r>
        <w:rPr>
          <w:rFonts w:hint="eastAsia" w:ascii="仿宋" w:hAnsi="仿宋" w:eastAsia="仿宋" w:cs="仿宋"/>
          <w:color w:val="auto"/>
          <w:sz w:val="28"/>
          <w:szCs w:val="28"/>
          <w:highlight w:val="none"/>
        </w:rPr>
        <w:t>一、符合参加政府采购活动应当具备的一般条件的承诺函</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诸暨市人民政府浣东街道办事处</w:t>
      </w:r>
      <w:r>
        <w:rPr>
          <w:rFonts w:hint="eastAsia" w:ascii="仿宋" w:hAnsi="仿宋" w:eastAsia="仿宋" w:cs="仿宋"/>
          <w:color w:val="auto"/>
          <w:sz w:val="24"/>
          <w:szCs w:val="24"/>
          <w:highlight w:val="none"/>
        </w:rPr>
        <w:t>、</w:t>
      </w:r>
      <w:r>
        <w:rPr>
          <w:rFonts w:hint="eastAsia" w:ascii="仿宋" w:hAnsi="仿宋" w:eastAsia="仿宋" w:cs="仿宋"/>
          <w:color w:val="auto"/>
          <w:spacing w:val="8"/>
          <w:sz w:val="24"/>
          <w:szCs w:val="24"/>
          <w:highlight w:val="none"/>
          <w:lang w:eastAsia="zh-CN"/>
        </w:rPr>
        <w:t>浙江中际工程项目管理有限公司</w:t>
      </w:r>
      <w:r>
        <w:rPr>
          <w:rFonts w:hint="eastAsia" w:ascii="仿宋" w:hAnsi="仿宋" w:eastAsia="仿宋" w:cs="仿宋"/>
          <w:color w:val="auto"/>
          <w:spacing w:val="8"/>
          <w:sz w:val="24"/>
          <w:szCs w:val="24"/>
          <w:highlight w:val="none"/>
        </w:rPr>
        <w:t>：</w:t>
      </w:r>
    </w:p>
    <w:p>
      <w:pPr>
        <w:spacing w:line="300" w:lineRule="auto"/>
        <w:ind w:firstLine="512" w:firstLineChars="200"/>
        <w:rPr>
          <w:rFonts w:hint="eastAsia" w:ascii="仿宋" w:hAnsi="仿宋" w:eastAsia="仿宋" w:cs="仿宋"/>
          <w:b w:val="0"/>
          <w:bCs w:val="0"/>
          <w:i w:val="0"/>
          <w:iCs w:val="0"/>
          <w:color w:val="auto"/>
          <w:spacing w:val="8"/>
          <w:sz w:val="24"/>
          <w:szCs w:val="24"/>
          <w:highlight w:val="none"/>
        </w:rPr>
      </w:pPr>
      <w:r>
        <w:rPr>
          <w:rFonts w:hint="eastAsia" w:ascii="仿宋" w:hAnsi="仿宋" w:eastAsia="仿宋" w:cs="仿宋"/>
          <w:b w:val="0"/>
          <w:bCs w:val="0"/>
          <w:i w:val="0"/>
          <w:iCs w:val="0"/>
          <w:color w:val="auto"/>
          <w:spacing w:val="8"/>
          <w:sz w:val="24"/>
          <w:szCs w:val="24"/>
          <w:highlight w:val="none"/>
        </w:rPr>
        <w:t>我方参与</w:t>
      </w:r>
      <w:r>
        <w:rPr>
          <w:rFonts w:hint="eastAsia" w:ascii="仿宋" w:hAnsi="仿宋" w:eastAsia="仿宋" w:cs="仿宋"/>
          <w:b w:val="0"/>
          <w:bCs w:val="0"/>
          <w:i w:val="0"/>
          <w:iCs w:val="0"/>
          <w:color w:val="auto"/>
          <w:sz w:val="24"/>
          <w:szCs w:val="24"/>
          <w:highlight w:val="none"/>
          <w:u w:val="single"/>
          <w:lang w:val="en-US" w:eastAsia="zh-CN"/>
        </w:rPr>
        <w:t xml:space="preserve">                                  （项目名称）</w:t>
      </w:r>
      <w:r>
        <w:rPr>
          <w:rFonts w:hint="eastAsia" w:ascii="仿宋" w:hAnsi="仿宋" w:eastAsia="仿宋" w:cs="仿宋"/>
          <w:b w:val="0"/>
          <w:bCs w:val="0"/>
          <w:i w:val="0"/>
          <w:iCs w:val="0"/>
          <w:color w:val="auto"/>
          <w:spacing w:val="8"/>
          <w:sz w:val="24"/>
          <w:szCs w:val="24"/>
          <w:highlight w:val="none"/>
          <w:u w:val="none"/>
        </w:rPr>
        <w:t>（项目编号：</w:t>
      </w:r>
      <w:r>
        <w:rPr>
          <w:rFonts w:hint="eastAsia" w:ascii="仿宋" w:hAnsi="仿宋" w:eastAsia="仿宋" w:cs="仿宋"/>
          <w:b w:val="0"/>
          <w:bCs w:val="0"/>
          <w:i w:val="0"/>
          <w:iCs w:val="0"/>
          <w:color w:val="auto"/>
          <w:spacing w:val="8"/>
          <w:sz w:val="24"/>
          <w:szCs w:val="24"/>
          <w:highlight w:val="none"/>
          <w:u w:val="none"/>
          <w:lang w:val="en-US" w:eastAsia="zh-CN"/>
        </w:rPr>
        <w:t xml:space="preserve">     </w:t>
      </w:r>
      <w:r>
        <w:rPr>
          <w:rFonts w:hint="eastAsia" w:ascii="仿宋" w:hAnsi="仿宋" w:eastAsia="仿宋" w:cs="仿宋"/>
          <w:b w:val="0"/>
          <w:bCs w:val="0"/>
          <w:i w:val="0"/>
          <w:iCs w:val="0"/>
          <w:color w:val="auto"/>
          <w:spacing w:val="8"/>
          <w:sz w:val="24"/>
          <w:szCs w:val="24"/>
          <w:highlight w:val="none"/>
          <w:u w:val="none"/>
        </w:rPr>
        <w:t>）</w:t>
      </w:r>
      <w:r>
        <w:rPr>
          <w:rFonts w:hint="eastAsia" w:ascii="仿宋" w:hAnsi="仿宋" w:eastAsia="仿宋" w:cs="仿宋"/>
          <w:b w:val="0"/>
          <w:bCs w:val="0"/>
          <w:i w:val="0"/>
          <w:iCs w:val="0"/>
          <w:color w:val="auto"/>
          <w:spacing w:val="8"/>
          <w:sz w:val="24"/>
          <w:szCs w:val="24"/>
          <w:highlight w:val="none"/>
        </w:rPr>
        <w:t>的政府采购活动，</w:t>
      </w:r>
      <w:r>
        <w:rPr>
          <w:rFonts w:hint="eastAsia" w:ascii="仿宋" w:hAnsi="仿宋" w:eastAsia="仿宋" w:cs="仿宋"/>
          <w:b w:val="0"/>
          <w:bCs w:val="0"/>
          <w:i w:val="0"/>
          <w:iCs w:val="0"/>
          <w:color w:val="auto"/>
          <w:sz w:val="24"/>
          <w:highlight w:val="none"/>
        </w:rPr>
        <w:t>郑重承诺</w:t>
      </w:r>
      <w:r>
        <w:rPr>
          <w:rFonts w:hint="eastAsia" w:ascii="仿宋" w:hAnsi="仿宋" w:eastAsia="仿宋" w:cs="仿宋"/>
          <w:b w:val="0"/>
          <w:bCs w:val="0"/>
          <w:i w:val="0"/>
          <w:iCs w:val="0"/>
          <w:color w:val="auto"/>
          <w:spacing w:val="8"/>
          <w:sz w:val="24"/>
          <w:szCs w:val="24"/>
          <w:highlight w:val="none"/>
        </w:rPr>
        <w:t>：</w:t>
      </w:r>
    </w:p>
    <w:p>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（一）具备《中华人民共和国政府采购法》第二十二条第一款规定的条件：</w:t>
      </w:r>
    </w:p>
    <w:p>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1.具有独立承担民事责任的能力；</w:t>
      </w:r>
    </w:p>
    <w:p>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2.具有良好的商业信誉和健全的财务会计制度；</w:t>
      </w:r>
    </w:p>
    <w:p>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3.具有履行合同所必需的设备和专业技术能力；</w:t>
      </w:r>
    </w:p>
    <w:p>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4.有依法缴纳税收和社会保障资金的良好记录；</w:t>
      </w:r>
    </w:p>
    <w:p>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5.参加政府采购活动前三年内，在经营活动中没有重大违法记录；</w:t>
      </w:r>
    </w:p>
    <w:p>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6.具有法律、行政法规规定的其他条件。</w:t>
      </w:r>
    </w:p>
    <w:p>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（二）未被“信用中国”</w:t>
      </w:r>
      <w:r>
        <w:rPr>
          <w:rFonts w:hint="eastAsia" w:ascii="仿宋" w:hAnsi="仿宋" w:eastAsia="仿宋" w:cs="仿宋"/>
          <w:color w:val="auto"/>
          <w:spacing w:val="8"/>
          <w:highlight w:val="none"/>
        </w:rPr>
        <w:t>（www.creditchina.gov.cn)</w:t>
      </w:r>
      <w:r>
        <w:rPr>
          <w:rFonts w:hint="eastAsia" w:ascii="仿宋" w:hAnsi="仿宋" w:eastAsia="仿宋" w:cs="仿宋"/>
          <w:color w:val="auto"/>
          <w:spacing w:val="8"/>
          <w:sz w:val="24"/>
          <w:szCs w:val="24"/>
          <w:highlight w:val="none"/>
        </w:rPr>
        <w:t>、中国政府采购网</w:t>
      </w:r>
      <w:r>
        <w:rPr>
          <w:rFonts w:hint="eastAsia" w:ascii="仿宋" w:hAnsi="仿宋" w:eastAsia="仿宋" w:cs="仿宋"/>
          <w:color w:val="auto"/>
          <w:spacing w:val="8"/>
          <w:highlight w:val="none"/>
        </w:rPr>
        <w:t>（www.ccgp.gov.cn）</w:t>
      </w:r>
      <w:r>
        <w:rPr>
          <w:rFonts w:hint="eastAsia" w:ascii="仿宋" w:hAnsi="仿宋" w:eastAsia="仿宋" w:cs="仿宋"/>
          <w:color w:val="auto"/>
          <w:spacing w:val="8"/>
          <w:sz w:val="24"/>
          <w:szCs w:val="24"/>
          <w:highlight w:val="none"/>
        </w:rPr>
        <w:t>列入失信被执行人、重大税收违法案件当事人名单、政府采购严重违法失信行为记录名单。</w:t>
      </w:r>
    </w:p>
    <w:p>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（三）不存在以下情况：</w:t>
      </w:r>
    </w:p>
    <w:p>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1.单位负责人为同一人或者存在直接控股、管理关系的不同供应商参加同一合同项下的政府采购活动的；</w:t>
      </w:r>
    </w:p>
    <w:p>
      <w:pPr>
        <w:spacing w:line="300" w:lineRule="auto"/>
        <w:ind w:firstLine="512" w:firstLineChars="2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2.为采购项目提供整体设计、规范编制或者项目管理、监理、检测等服务后再参加该采购项目的其他采购活动的。</w:t>
      </w:r>
    </w:p>
    <w:p>
      <w:pPr>
        <w:spacing w:line="300" w:lineRule="auto"/>
        <w:ind w:firstLine="512" w:firstLineChars="200"/>
        <w:rPr>
          <w:rFonts w:hint="eastAsia" w:ascii="仿宋" w:hAnsi="仿宋" w:eastAsia="仿宋" w:cs="仿宋"/>
          <w:color w:val="auto"/>
          <w:spacing w:val="8"/>
          <w:sz w:val="24"/>
          <w:szCs w:val="24"/>
          <w:highlight w:val="none"/>
        </w:rPr>
      </w:pP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投标人名称（电子公章）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日期：_______年_______月_______日</w:t>
      </w:r>
    </w:p>
    <w:p>
      <w:pPr>
        <w:spacing w:before="312" w:beforeLines="100" w:line="480" w:lineRule="auto"/>
        <w:rPr>
          <w:rFonts w:hint="eastAsia" w:ascii="仿宋" w:hAnsi="仿宋" w:eastAsia="仿宋" w:cs="仿宋"/>
          <w:color w:val="auto"/>
          <w:sz w:val="24"/>
          <w:szCs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6"/>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二、落实政府采购政策需满足的资格要求（如有）</w:t>
      </w:r>
    </w:p>
    <w:p>
      <w:pPr>
        <w:spacing w:after="624" w:afterLines="20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【说明：根据招标公告中“申请人的资格要求”—“落实政府采购政策需满足的资格要求”选择提供相应的材料；未要求的，无需提供。】</w:t>
      </w:r>
    </w:p>
    <w:p>
      <w:pPr>
        <w:pStyle w:val="58"/>
        <w:spacing w:before="0" w:beforeAutospacing="0" w:after="312" w:afterLines="1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A</w:t>
      </w:r>
      <w:r>
        <w:rPr>
          <w:rFonts w:hint="eastAsia" w:ascii="仿宋" w:hAnsi="仿宋" w:eastAsia="仿宋" w:cs="仿宋"/>
          <w:color w:val="auto"/>
          <w:highlight w:val="none"/>
        </w:rPr>
        <w:t>.专门面向中小企业，货物全部由符合政策要求的中小企业（或小微企业）制造的，提供相应的中小企业声明函（格式见招标文件第六部分“附件1”）。</w:t>
      </w:r>
    </w:p>
    <w:p>
      <w:pPr>
        <w:pStyle w:val="58"/>
        <w:spacing w:before="0" w:beforeAutospacing="0" w:after="312" w:afterLines="1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B.</w:t>
      </w:r>
      <w:r>
        <w:rPr>
          <w:rFonts w:hint="eastAsia" w:ascii="仿宋" w:hAnsi="仿宋" w:eastAsia="仿宋" w:cs="仿宋"/>
          <w:color w:val="auto"/>
          <w:highlight w:val="none"/>
        </w:rPr>
        <w:t>要求以联合体形式参加的，提供联合协议（格式见招标文件第六部分“附件3”）和中小企业声明函（格式见招标文件第六部分“附件1”），联合协议中中小企业合同金额应当达到招标公告载明的比例；如果供应商本身提供所有标的均由中小企业制造的，</w:t>
      </w:r>
      <w:r>
        <w:rPr>
          <w:rFonts w:hint="eastAsia" w:ascii="仿宋" w:hAnsi="仿宋" w:eastAsia="仿宋" w:cs="仿宋"/>
          <w:color w:val="auto"/>
          <w:spacing w:val="8"/>
          <w:kern w:val="0"/>
          <w:highlight w:val="none"/>
        </w:rPr>
        <w:t>并相应达到了前述比例要求，</w:t>
      </w:r>
      <w:r>
        <w:rPr>
          <w:rFonts w:hint="eastAsia" w:ascii="仿宋" w:hAnsi="仿宋" w:eastAsia="仿宋" w:cs="仿宋"/>
          <w:color w:val="auto"/>
          <w:highlight w:val="none"/>
        </w:rPr>
        <w:t>视同符合了资格条件，无需再与其他中小企业组成联合体参加政府采购活动，无需提供联合协议。</w:t>
      </w:r>
    </w:p>
    <w:p>
      <w:pPr>
        <w:pStyle w:val="58"/>
        <w:spacing w:before="0" w:beforeAutospacing="0" w:after="624" w:afterLines="200" w:afterAutospacing="0"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C.</w:t>
      </w:r>
      <w:r>
        <w:rPr>
          <w:rFonts w:hint="eastAsia" w:ascii="仿宋" w:hAnsi="仿宋" w:eastAsia="仿宋" w:cs="仿宋"/>
          <w:color w:val="auto"/>
          <w:highlight w:val="none"/>
        </w:rPr>
        <w:t>要求合同分包的，提供分包意向协议（格式见招标文件第六部分“附件4”）和中小企业声明函（格式见招标文件第六部分“附件1”），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highlight w:val="none"/>
        </w:rPr>
        <w:t>并相应达到了前述比例要求，</w:t>
      </w:r>
      <w:r>
        <w:rPr>
          <w:rFonts w:hint="eastAsia" w:ascii="仿宋" w:hAnsi="仿宋" w:eastAsia="仿宋" w:cs="仿宋"/>
          <w:color w:val="auto"/>
          <w:highlight w:val="none"/>
        </w:rPr>
        <w:t>视同符合了资格条件，无需再向中小企业分包，无需提供分包意向协议。</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6"/>
        <w:spacing w:before="0"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三、本项目的特定资格要求（如有）</w:t>
      </w:r>
    </w:p>
    <w:p>
      <w:pPr>
        <w:autoSpaceDE/>
        <w:autoSpaceDN/>
        <w:spacing w:after="624" w:afterLines="200" w:line="360" w:lineRule="auto"/>
        <w:ind w:firstLine="482" w:firstLineChars="200"/>
        <w:rPr>
          <w:rFonts w:hint="eastAsia" w:ascii="仿宋" w:hAnsi="仿宋" w:eastAsia="仿宋" w:cs="仿宋"/>
          <w:b/>
          <w:color w:val="auto"/>
          <w:sz w:val="24"/>
          <w:highlight w:val="none"/>
        </w:rPr>
        <w:sectPr>
          <w:pgSz w:w="11906" w:h="16838"/>
          <w:pgMar w:top="1247" w:right="1247" w:bottom="1247" w:left="1247" w:header="567"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color w:val="auto"/>
          <w:sz w:val="24"/>
          <w:highlight w:val="none"/>
        </w:rPr>
        <w:t>【说明：根据招标公告中“资格要求”—“本项目的特定资格要求”提供相应的材料；未要求的，无需提供。】</w:t>
      </w: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213" w:firstLineChars="10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目录</w:t>
      </w:r>
    </w:p>
    <w:p>
      <w:pPr>
        <w:numPr>
          <w:ilvl w:val="0"/>
          <w:numId w:val="7"/>
        </w:num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投标函</w:t>
      </w:r>
      <w:r>
        <w:rPr>
          <w:rFonts w:hint="eastAsia" w:ascii="仿宋" w:hAnsi="仿宋" w:eastAsia="仿宋" w:cs="仿宋"/>
          <w:color w:val="auto"/>
        </w:rPr>
        <w:t>……………………………………………………………………………………（页码）</w:t>
      </w:r>
    </w:p>
    <w:p>
      <w:pPr>
        <w:numPr>
          <w:ilvl w:val="0"/>
          <w:numId w:val="0"/>
        </w:num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（3）联合协议（如需）</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（4）分包意向协议（如需）</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（5）符合性审查资料</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（6）评标标准相应的商务技术资料（如需）</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（7）商务技术偏离表</w:t>
      </w:r>
      <w:r>
        <w:rPr>
          <w:rFonts w:hint="eastAsia" w:ascii="仿宋" w:hAnsi="仿宋" w:eastAsia="仿宋" w:cs="仿宋"/>
          <w:color w:val="auto"/>
        </w:rPr>
        <w:t>………………………………</w:t>
      </w:r>
      <w:r>
        <w:rPr>
          <w:rFonts w:hint="eastAsia" w:ascii="仿宋" w:hAnsi="仿宋" w:eastAsia="仿宋" w:cs="仿宋"/>
          <w:color w:val="auto"/>
          <w:lang w:val="en-US" w:eastAsia="zh-CN"/>
        </w:rPr>
        <w:t xml:space="preserve"> </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w:t>
      </w:r>
      <w:r>
        <w:rPr>
          <w:rFonts w:hint="eastAsia" w:ascii="仿宋" w:hAnsi="仿宋" w:eastAsia="仿宋" w:cs="仿宋"/>
          <w:color w:val="auto"/>
          <w:lang w:val="en-US" w:eastAsia="zh-CN"/>
        </w:rPr>
        <w:t xml:space="preserve"> </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both"/>
        <w:outlineLvl w:val="0"/>
        <w:rPr>
          <w:rFonts w:hint="eastAsia" w:ascii="仿宋" w:hAnsi="仿宋" w:eastAsia="仿宋" w:cs="仿宋"/>
          <w:b/>
          <w:color w:val="auto"/>
          <w:kern w:val="0"/>
          <w:sz w:val="32"/>
          <w:szCs w:val="32"/>
          <w:lang w:eastAsia="zh-CN"/>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致：</w:t>
      </w:r>
      <w:r>
        <w:rPr>
          <w:rFonts w:hint="eastAsia" w:ascii="仿宋" w:hAnsi="仿宋" w:eastAsia="仿宋" w:cs="仿宋"/>
          <w:color w:val="auto"/>
          <w:sz w:val="24"/>
          <w:lang w:eastAsia="zh-CN"/>
        </w:rPr>
        <w:t>诸暨市供销合作总社</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浙江祥腾项目管理有限公司</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2.1资格文件：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2.1.1承诺函；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2.2.3联合协议（如果有）；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2.2.4分包意向协议（如果有）；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ind w:firstLine="3600" w:firstLineChars="1500"/>
        <w:rPr>
          <w:rFonts w:hint="eastAsia" w:ascii="仿宋" w:hAnsi="仿宋" w:eastAsia="仿宋" w:cs="仿宋"/>
          <w:color w:val="auto"/>
          <w:sz w:val="24"/>
        </w:rPr>
      </w:pPr>
    </w:p>
    <w:p>
      <w:pPr>
        <w:spacing w:line="360" w:lineRule="auto"/>
        <w:ind w:firstLine="3600" w:firstLineChars="1500"/>
        <w:jc w:val="center"/>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snapToGrid w:val="0"/>
        <w:spacing w:line="360" w:lineRule="auto"/>
        <w:ind w:left="420" w:leftChars="200" w:firstLine="4200" w:firstLineChars="1750"/>
        <w:rPr>
          <w:rFonts w:hint="eastAsia" w:ascii="仿宋" w:hAnsi="仿宋" w:eastAsia="仿宋" w:cs="仿宋"/>
          <w:color w:val="auto"/>
          <w:kern w:val="0"/>
          <w:sz w:val="24"/>
          <w:u w:val="single"/>
          <w:lang w:val="zh-CN"/>
        </w:rPr>
      </w:pPr>
    </w:p>
    <w:p>
      <w:pPr>
        <w:jc w:val="center"/>
        <w:rPr>
          <w:rFonts w:hint="eastAsia" w:ascii="仿宋" w:hAnsi="仿宋" w:eastAsia="仿宋" w:cs="仿宋"/>
          <w:b/>
          <w:color w:val="auto"/>
          <w:kern w:val="0"/>
          <w:sz w:val="32"/>
          <w:szCs w:val="32"/>
          <w:lang w:val="zh-CN"/>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b/>
          <w:color w:val="auto"/>
          <w:kern w:val="0"/>
          <w:sz w:val="32"/>
          <w:szCs w:val="32"/>
          <w:lang w:val="zh-CN"/>
        </w:rPr>
        <w:t xml:space="preserve">授权委托书（适用于非联合体投标）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致：</w:t>
      </w:r>
      <w:r>
        <w:rPr>
          <w:rFonts w:hint="eastAsia" w:ascii="仿宋" w:hAnsi="仿宋" w:eastAsia="仿宋" w:cs="仿宋"/>
          <w:color w:val="auto"/>
          <w:sz w:val="24"/>
          <w:lang w:eastAsia="zh-CN"/>
        </w:rPr>
        <w:t>诸暨市供销合作总社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浙江祥腾项目管理有限公司</w:t>
      </w:r>
    </w:p>
    <w:p>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 xml:space="preserve">  注：《授权委托书》须后附法定代表人（或单位负责人）和被授权人的身份证（正反面）复印件（加盖单位公章）。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u w:val="single"/>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b/>
          <w:color w:val="auto"/>
          <w:kern w:val="0"/>
          <w:sz w:val="32"/>
          <w:szCs w:val="32"/>
          <w:lang w:val="zh-CN"/>
        </w:rPr>
        <w:t xml:space="preserve">授权委托书（适用于联合体投标）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致：</w:t>
      </w:r>
      <w:r>
        <w:rPr>
          <w:rFonts w:hint="eastAsia" w:ascii="仿宋" w:hAnsi="仿宋" w:eastAsia="仿宋" w:cs="仿宋"/>
          <w:color w:val="auto"/>
          <w:sz w:val="24"/>
          <w:lang w:eastAsia="zh-CN"/>
        </w:rPr>
        <w:t>诸暨市供销合作总社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浙江祥腾项目管理有限公司</w:t>
      </w:r>
    </w:p>
    <w:p>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 xml:space="preserve">  注：《授权委托书》须后附法定代表人（或单位负责人）和被授权人的身份证（正反面）复印件（加盖单位公章）。</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联合体成员名称(电子签名/公章)：</w:t>
      </w:r>
    </w:p>
    <w:p>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联合体成员名称(电子签名/公章)：</w:t>
      </w:r>
    </w:p>
    <w:p>
      <w:pPr>
        <w:snapToGrid w:val="0"/>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napToGrid w:val="0"/>
        <w:spacing w:line="360" w:lineRule="auto"/>
        <w:jc w:val="right"/>
        <w:rPr>
          <w:rFonts w:hint="eastAsia" w:ascii="仿宋" w:hAnsi="仿宋" w:eastAsia="仿宋" w:cs="仿宋"/>
          <w:color w:val="auto"/>
          <w:kern w:val="0"/>
          <w:sz w:val="24"/>
          <w:lang w:val="zh-CN"/>
        </w:rPr>
      </w:pPr>
    </w:p>
    <w:p>
      <w:pPr>
        <w:snapToGrid w:val="0"/>
        <w:spacing w:line="360" w:lineRule="auto"/>
        <w:rPr>
          <w:rFonts w:hint="eastAsia" w:ascii="仿宋" w:hAnsi="仿宋" w:eastAsia="仿宋" w:cs="仿宋"/>
          <w:color w:val="auto"/>
          <w:sz w:val="24"/>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i w:val="0"/>
          <w:iCs/>
          <w:color w:val="auto"/>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78"/>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int="eastAsia" w:ascii="仿宋" w:hAnsi="仿宋" w:eastAsia="仿宋" w:cs="仿宋"/>
                <w:bCs/>
                <w:color w:val="auto"/>
                <w:sz w:val="24"/>
                <w:szCs w:val="21"/>
              </w:rPr>
            </w:pPr>
            <w:r>
              <w:rPr>
                <w:rFonts w:hint="eastAsia" w:ascii="仿宋" w:hAnsi="仿宋" w:eastAsia="仿宋" w:cs="仿宋"/>
                <w:bCs/>
                <w:color w:val="auto"/>
                <w:sz w:val="24"/>
                <w:szCs w:val="21"/>
              </w:rPr>
              <w:t>正面：                                 反面：</w:t>
            </w:r>
          </w:p>
          <w:p>
            <w:pPr>
              <w:pStyle w:val="178"/>
              <w:adjustRightInd w:val="0"/>
              <w:spacing w:line="360" w:lineRule="auto"/>
              <w:rPr>
                <w:rFonts w:hint="eastAsia" w:ascii="仿宋" w:hAnsi="仿宋" w:eastAsia="仿宋" w:cs="仿宋"/>
                <w:bCs/>
                <w:color w:val="auto"/>
                <w:sz w:val="24"/>
                <w:szCs w:val="21"/>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rPr>
        <w:t>三、</w:t>
      </w:r>
      <w:r>
        <w:rPr>
          <w:rFonts w:hint="eastAsia" w:ascii="仿宋" w:hAnsi="仿宋" w:eastAsia="仿宋" w:cs="仿宋"/>
          <w:b/>
          <w:color w:val="auto"/>
          <w:kern w:val="0"/>
          <w:sz w:val="32"/>
          <w:szCs w:val="32"/>
          <w:lang w:val="zh-CN"/>
        </w:rPr>
        <w:t>联合协议</w:t>
      </w:r>
    </w:p>
    <w:p>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napToGrid w:val="0"/>
        <w:spacing w:line="360" w:lineRule="auto"/>
        <w:ind w:right="480"/>
        <w:rPr>
          <w:rFonts w:hint="eastAsia" w:ascii="仿宋" w:hAnsi="仿宋" w:eastAsia="仿宋" w:cs="仿宋"/>
          <w:b/>
          <w:color w:val="auto"/>
          <w:kern w:val="0"/>
          <w:sz w:val="32"/>
          <w:szCs w:val="32"/>
          <w:lang w:val="zh-CN"/>
        </w:rPr>
        <w:sectPr>
          <w:headerReference r:id="rId10" w:type="first"/>
          <w:footerReference r:id="rId12" w:type="first"/>
          <w:headerReference r:id="rId9" w:type="default"/>
          <w:footerReference r:id="rId11" w:type="default"/>
          <w:pgSz w:w="11906" w:h="16838"/>
          <w:pgMar w:top="1276" w:right="1134" w:bottom="1247" w:left="1134"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w:t>
      </w:r>
    </w:p>
    <w:p>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6"/>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五、符合性审查资料</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color w:val="auto"/>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4991" w:type="dxa"/>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4991" w:type="dxa"/>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3</w:t>
            </w:r>
          </w:p>
        </w:tc>
        <w:tc>
          <w:tcPr>
            <w:tcW w:w="4991" w:type="dxa"/>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4</w:t>
            </w:r>
          </w:p>
        </w:tc>
        <w:tc>
          <w:tcPr>
            <w:tcW w:w="4991" w:type="dxa"/>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招标文件其它实质性要求相应的材料（“★” 系指实质性要求条款，招标文件无其它实质性要求的，无需提供）</w:t>
            </w:r>
          </w:p>
        </w:tc>
      </w:tr>
    </w:tbl>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pStyle w:val="6"/>
        <w:rPr>
          <w:rFonts w:hint="eastAsia" w:ascii="仿宋" w:hAnsi="仿宋" w:eastAsia="仿宋" w:cs="仿宋"/>
          <w:color w:val="auto"/>
          <w:kern w:val="0"/>
        </w:rPr>
      </w:pPr>
    </w:p>
    <w:p>
      <w:pPr>
        <w:rPr>
          <w:rFonts w:hint="eastAsia" w:ascii="仿宋" w:hAnsi="仿宋" w:eastAsia="仿宋" w:cs="仿宋"/>
          <w:b/>
          <w:color w:val="auto"/>
          <w:kern w:val="0"/>
          <w:sz w:val="32"/>
          <w:szCs w:val="32"/>
        </w:rPr>
      </w:pPr>
    </w:p>
    <w:p>
      <w:pPr>
        <w:pStyle w:val="6"/>
        <w:rPr>
          <w:rFonts w:hint="eastAsia" w:ascii="仿宋" w:hAnsi="仿宋" w:eastAsia="仿宋" w:cs="仿宋"/>
          <w:color w:val="auto"/>
          <w:kern w:val="0"/>
        </w:rPr>
      </w:pPr>
    </w:p>
    <w:p>
      <w:pPr>
        <w:rPr>
          <w:rFonts w:hint="eastAsia" w:ascii="仿宋" w:hAnsi="仿宋" w:eastAsia="仿宋" w:cs="仿宋"/>
          <w:color w:val="auto"/>
        </w:rPr>
      </w:pPr>
    </w:p>
    <w:p>
      <w:pPr>
        <w:pStyle w:val="6"/>
        <w:rPr>
          <w:rFonts w:hint="eastAsia" w:ascii="仿宋" w:hAnsi="仿宋" w:eastAsia="仿宋" w:cs="仿宋"/>
          <w:color w:val="auto"/>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tab/>
      </w: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color w:val="auto"/>
        </w:rPr>
      </w:pPr>
      <w:r>
        <w:rPr>
          <w:rFonts w:hint="eastAsia" w:ascii="仿宋" w:hAnsi="仿宋" w:eastAsia="仿宋" w:cs="仿宋"/>
          <w:b/>
          <w:color w:val="auto"/>
          <w:kern w:val="0"/>
          <w:sz w:val="32"/>
          <w:szCs w:val="32"/>
          <w:lang w:eastAsia="zh-CN"/>
        </w:rPr>
        <w:tab/>
      </w:r>
      <w:r>
        <w:rPr>
          <w:rFonts w:hint="eastAsia" w:ascii="仿宋" w:hAnsi="仿宋" w:eastAsia="仿宋" w:cs="仿宋"/>
          <w:b/>
          <w:color w:val="auto"/>
          <w:kern w:val="0"/>
          <w:sz w:val="32"/>
          <w:szCs w:val="32"/>
        </w:rPr>
        <w:t>六、评标标准相应的商务技术资料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rPr>
          <w:rFonts w:hint="eastAsia" w:ascii="仿宋" w:hAnsi="仿宋" w:eastAsia="仿宋" w:cs="仿宋"/>
          <w:b/>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投标文件章节（页码）及具体内容</w:t>
            </w: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tc>
      </w:tr>
    </w:tbl>
    <w:p>
      <w:pPr>
        <w:pStyle w:val="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w:t>
      </w:r>
    </w:p>
    <w:p>
      <w:pPr>
        <w:pStyle w:val="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2、投标人递交的技术规格书中必须真实逐条列明，否则由投标人自行承担相关风险。</w:t>
      </w:r>
    </w:p>
    <w:p>
      <w:pPr>
        <w:pStyle w:val="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3、此表在不改变格式的情况下可自行制作。</w:t>
      </w:r>
    </w:p>
    <w:p>
      <w:pPr>
        <w:pStyle w:val="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4、此表置于商务技术文件中。</w:t>
      </w:r>
    </w:p>
    <w:p>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rPr>
        <w:t>投标人保证：除商务技术偏离表列出的偏离外，投标人响应招标文件的全部要求。</w:t>
      </w: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1911" w:firstLineChars="595"/>
        <w:rPr>
          <w:rFonts w:hint="eastAsia" w:ascii="仿宋" w:hAnsi="仿宋" w:eastAsia="仿宋" w:cs="仿宋"/>
          <w:b/>
          <w:color w:val="auto"/>
          <w:kern w:val="0"/>
          <w:sz w:val="32"/>
          <w:szCs w:val="32"/>
        </w:rPr>
      </w:pPr>
    </w:p>
    <w:p>
      <w:pPr>
        <w:spacing w:line="360" w:lineRule="auto"/>
        <w:ind w:left="4620" w:leftChars="2200"/>
        <w:rPr>
          <w:rFonts w:hint="eastAsia" w:ascii="仿宋" w:hAnsi="仿宋" w:eastAsia="仿宋" w:cs="仿宋"/>
          <w:color w:val="auto"/>
          <w:sz w:val="24"/>
        </w:rPr>
      </w:pPr>
    </w:p>
    <w:p>
      <w:pPr>
        <w:spacing w:line="360" w:lineRule="auto"/>
        <w:jc w:val="center"/>
        <w:rPr>
          <w:rFonts w:hint="eastAsia" w:ascii="仿宋" w:hAnsi="仿宋" w:eastAsia="仿宋" w:cs="仿宋"/>
          <w:b/>
          <w:bCs/>
          <w:color w:val="auto"/>
          <w:sz w:val="24"/>
        </w:rPr>
      </w:pPr>
    </w:p>
    <w:p>
      <w:pPr>
        <w:spacing w:line="360" w:lineRule="auto"/>
        <w:jc w:val="center"/>
        <w:rPr>
          <w:rFonts w:hint="eastAsia" w:ascii="仿宋" w:hAnsi="仿宋" w:eastAsia="仿宋" w:cs="仿宋"/>
          <w:b/>
          <w:bCs/>
          <w:color w:val="auto"/>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中小企业声明函（如需）……………………………………………………（页码）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p>
    <w:p>
      <w:pPr>
        <w:jc w:val="center"/>
        <w:rPr>
          <w:rFonts w:hint="eastAsia" w:ascii="仿宋" w:hAnsi="仿宋" w:eastAsia="仿宋" w:cs="仿宋"/>
          <w:color w:val="auto"/>
        </w:rPr>
      </w:pPr>
      <w:r>
        <w:rPr>
          <w:rFonts w:hint="eastAsia" w:ascii="仿宋" w:hAnsi="仿宋" w:eastAsia="仿宋" w:cs="仿宋"/>
          <w:b/>
          <w:color w:val="auto"/>
          <w:sz w:val="28"/>
          <w:szCs w:val="28"/>
        </w:rPr>
        <w:t>开标一览表</w:t>
      </w:r>
    </w:p>
    <w:p>
      <w:pPr>
        <w:spacing w:line="360" w:lineRule="auto"/>
        <w:rPr>
          <w:rFonts w:hint="eastAsia" w:ascii="仿宋" w:hAnsi="仿宋" w:eastAsia="仿宋" w:cs="仿宋"/>
          <w:color w:val="auto"/>
          <w:sz w:val="28"/>
          <w:szCs w:val="28"/>
        </w:rPr>
      </w:pP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诸暨市供销合作总社2025年度农资应急储备服务采购项目</w:t>
      </w:r>
      <w:r>
        <w:rPr>
          <w:rFonts w:hint="eastAsia" w:ascii="仿宋" w:hAnsi="仿宋" w:eastAsia="仿宋" w:cs="仿宋"/>
          <w:color w:val="auto"/>
          <w:sz w:val="28"/>
          <w:szCs w:val="28"/>
        </w:rPr>
        <w:t>采购项目</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lang w:val="en-US" w:eastAsia="zh-CN"/>
        </w:rPr>
        <w:t xml:space="preserve"> </w:t>
      </w:r>
    </w:p>
    <w:tbl>
      <w:tblPr>
        <w:tblStyle w:val="62"/>
        <w:tblW w:w="13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705"/>
        <w:gridCol w:w="2705"/>
        <w:gridCol w:w="3438"/>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221" w:type="dxa"/>
            <w:vAlign w:val="center"/>
          </w:tcPr>
          <w:p>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标的</w:t>
            </w:r>
          </w:p>
        </w:tc>
        <w:tc>
          <w:tcPr>
            <w:tcW w:w="2705" w:type="dxa"/>
            <w:vAlign w:val="center"/>
          </w:tcPr>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标项内容</w:t>
            </w:r>
          </w:p>
        </w:tc>
        <w:tc>
          <w:tcPr>
            <w:tcW w:w="2705" w:type="dxa"/>
            <w:vAlign w:val="center"/>
          </w:tcPr>
          <w:p>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采购金额</w:t>
            </w:r>
          </w:p>
        </w:tc>
        <w:tc>
          <w:tcPr>
            <w:tcW w:w="6446" w:type="dxa"/>
            <w:gridSpan w:val="2"/>
            <w:vAlign w:val="center"/>
          </w:tcPr>
          <w:p>
            <w:pPr>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投标报价（单位：元）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21" w:type="dxa"/>
            <w:vMerge w:val="restart"/>
            <w:vAlign w:val="center"/>
          </w:tcPr>
          <w:p>
            <w:pPr>
              <w:jc w:val="center"/>
              <w:rPr>
                <w:rFonts w:hint="eastAsia" w:ascii="仿宋" w:hAnsi="仿宋" w:eastAsia="仿宋" w:cs="仿宋"/>
                <w:b/>
                <w:color w:val="auto"/>
                <w:sz w:val="28"/>
                <w:szCs w:val="28"/>
                <w:lang w:val="en-US" w:eastAsia="zh-CN"/>
              </w:rPr>
            </w:pPr>
            <w:r>
              <w:rPr>
                <w:rFonts w:hint="eastAsia" w:ascii="仿宋" w:hAnsi="仿宋" w:eastAsia="仿宋" w:cs="仿宋"/>
                <w:b w:val="0"/>
                <w:bCs/>
                <w:color w:val="auto"/>
                <w:sz w:val="28"/>
                <w:szCs w:val="28"/>
                <w:lang w:val="en-US" w:eastAsia="zh-CN"/>
              </w:rPr>
              <w:t>标的1</w:t>
            </w:r>
          </w:p>
        </w:tc>
        <w:tc>
          <w:tcPr>
            <w:tcW w:w="2705" w:type="dxa"/>
            <w:vMerge w:val="restart"/>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诸暨市供销合作总社2025年度农资应急储备服务采购项目</w:t>
            </w:r>
            <w:r>
              <w:rPr>
                <w:rFonts w:hint="eastAsia" w:ascii="仿宋" w:hAnsi="仿宋" w:eastAsia="仿宋" w:cs="仿宋"/>
                <w:color w:val="auto"/>
                <w:sz w:val="28"/>
                <w:szCs w:val="28"/>
              </w:rPr>
              <w:t>采购项目</w:t>
            </w:r>
          </w:p>
        </w:tc>
        <w:tc>
          <w:tcPr>
            <w:tcW w:w="2705" w:type="dxa"/>
            <w:vMerge w:val="restart"/>
            <w:vAlign w:val="center"/>
          </w:tcPr>
          <w:p>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990000元</w:t>
            </w:r>
          </w:p>
        </w:tc>
        <w:tc>
          <w:tcPr>
            <w:tcW w:w="3438" w:type="dxa"/>
            <w:vAlign w:val="center"/>
          </w:tcPr>
          <w:p>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小写</w:t>
            </w:r>
          </w:p>
        </w:tc>
        <w:tc>
          <w:tcPr>
            <w:tcW w:w="3008" w:type="dxa"/>
            <w:vAlign w:val="center"/>
          </w:tcPr>
          <w:p>
            <w:pPr>
              <w:spacing w:line="700" w:lineRule="exact"/>
              <w:jc w:val="center"/>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u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21" w:type="dxa"/>
            <w:vMerge w:val="continue"/>
            <w:vAlign w:val="center"/>
          </w:tcPr>
          <w:p>
            <w:pPr>
              <w:jc w:val="center"/>
              <w:rPr>
                <w:color w:val="auto"/>
              </w:rPr>
            </w:pPr>
          </w:p>
        </w:tc>
        <w:tc>
          <w:tcPr>
            <w:tcW w:w="2705" w:type="dxa"/>
            <w:vMerge w:val="continue"/>
            <w:vAlign w:val="center"/>
          </w:tcPr>
          <w:p>
            <w:pPr>
              <w:jc w:val="center"/>
              <w:rPr>
                <w:color w:val="auto"/>
              </w:rPr>
            </w:pPr>
          </w:p>
        </w:tc>
        <w:tc>
          <w:tcPr>
            <w:tcW w:w="2705" w:type="dxa"/>
            <w:vMerge w:val="continue"/>
            <w:vAlign w:val="center"/>
          </w:tcPr>
          <w:p>
            <w:pPr>
              <w:jc w:val="center"/>
              <w:rPr>
                <w:color w:val="auto"/>
              </w:rPr>
            </w:pPr>
          </w:p>
        </w:tc>
        <w:tc>
          <w:tcPr>
            <w:tcW w:w="3438" w:type="dxa"/>
            <w:vAlign w:val="center"/>
          </w:tcPr>
          <w:p>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c>
          <w:tcPr>
            <w:tcW w:w="3008" w:type="dxa"/>
            <w:vAlign w:val="center"/>
          </w:tcPr>
          <w:p>
            <w:pPr>
              <w:jc w:val="center"/>
              <w:rPr>
                <w:rFonts w:hint="default" w:ascii="仿宋" w:hAnsi="仿宋" w:eastAsia="仿宋" w:cs="仿宋"/>
                <w:color w:val="auto"/>
                <w:sz w:val="28"/>
                <w:szCs w:val="28"/>
                <w:lang w:val="en-US" w:eastAsia="zh-CN"/>
              </w:rPr>
            </w:pPr>
          </w:p>
        </w:tc>
      </w:tr>
    </w:tbl>
    <w:p>
      <w:pPr>
        <w:pStyle w:val="61"/>
        <w:rPr>
          <w:rFonts w:hint="eastAsia" w:ascii="仿宋" w:hAnsi="仿宋" w:eastAsia="仿宋" w:cs="仿宋"/>
          <w:color w:val="auto"/>
        </w:rPr>
      </w:pPr>
    </w:p>
    <w:p>
      <w:pPr>
        <w:spacing w:line="360" w:lineRule="auto"/>
        <w:rPr>
          <w:rFonts w:ascii="仿宋" w:hAnsi="仿宋" w:eastAsia="仿宋"/>
          <w:b/>
          <w:color w:val="auto"/>
          <w:sz w:val="24"/>
          <w:szCs w:val="24"/>
        </w:rPr>
      </w:pPr>
      <w:r>
        <w:rPr>
          <w:rFonts w:hint="eastAsia" w:ascii="宋体" w:hAnsi="宋体" w:eastAsia="仿宋_GB2312" w:cs="宋体"/>
          <w:b/>
          <w:bCs/>
          <w:color w:val="auto"/>
          <w:sz w:val="24"/>
          <w:szCs w:val="24"/>
          <w:lang w:val="en-US" w:eastAsia="zh-CN"/>
        </w:rPr>
        <w:t xml:space="preserve">    </w:t>
      </w:r>
      <w:r>
        <w:rPr>
          <w:rFonts w:ascii="仿宋" w:hAnsi="仿宋" w:eastAsia="仿宋"/>
          <w:b/>
          <w:color w:val="auto"/>
          <w:sz w:val="24"/>
          <w:szCs w:val="24"/>
        </w:rPr>
        <w:t>说明：</w:t>
      </w:r>
      <w:r>
        <w:rPr>
          <w:rFonts w:hint="eastAsia" w:ascii="仿宋" w:hAnsi="仿宋" w:eastAsia="仿宋"/>
          <w:b/>
          <w:color w:val="auto"/>
          <w:spacing w:val="-6"/>
          <w:sz w:val="24"/>
          <w:szCs w:val="24"/>
        </w:rPr>
        <w:t>投标报价包括履行本项目所有规定服务所产生的全部</w:t>
      </w:r>
      <w:r>
        <w:rPr>
          <w:rFonts w:hint="eastAsia" w:ascii="仿宋" w:hAnsi="仿宋" w:eastAsia="仿宋"/>
          <w:b/>
          <w:color w:val="auto"/>
          <w:sz w:val="24"/>
          <w:szCs w:val="24"/>
        </w:rPr>
        <w:t>税金、利润和费用</w:t>
      </w:r>
      <w:r>
        <w:rPr>
          <w:rFonts w:hint="eastAsia" w:ascii="仿宋" w:hAnsi="仿宋" w:eastAsia="仿宋"/>
          <w:b/>
          <w:color w:val="auto"/>
          <w:spacing w:val="-6"/>
          <w:sz w:val="24"/>
          <w:szCs w:val="24"/>
        </w:rPr>
        <w:t>，</w:t>
      </w:r>
      <w:r>
        <w:rPr>
          <w:rFonts w:hint="eastAsia" w:ascii="仿宋" w:hAnsi="仿宋" w:eastAsia="仿宋" w:cs="宋体"/>
          <w:b/>
          <w:color w:val="auto"/>
          <w:sz w:val="24"/>
          <w:szCs w:val="24"/>
        </w:rPr>
        <w:t>是履行合同的最终价格。</w:t>
      </w:r>
    </w:p>
    <w:p>
      <w:pPr>
        <w:spacing w:line="360" w:lineRule="auto"/>
        <w:ind w:firstLine="481"/>
        <w:jc w:val="left"/>
        <w:rPr>
          <w:rFonts w:hint="eastAsia" w:ascii="仿宋" w:hAnsi="仿宋" w:eastAsia="仿宋" w:cs="仿宋"/>
          <w:color w:val="auto"/>
          <w:sz w:val="24"/>
          <w:szCs w:val="24"/>
          <w:lang w:val="en-US" w:eastAsia="zh-CN"/>
        </w:rPr>
      </w:pPr>
    </w:p>
    <w:p>
      <w:pPr>
        <w:snapToGrid w:val="0"/>
        <w:spacing w:line="360" w:lineRule="auto"/>
        <w:ind w:firstLine="9638" w:firstLineChars="400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投标人名称（电子签名）：</w:t>
      </w:r>
    </w:p>
    <w:p>
      <w:pPr>
        <w:snapToGrid w:val="0"/>
        <w:spacing w:line="360" w:lineRule="auto"/>
        <w:ind w:firstLine="9878" w:firstLineChars="4100"/>
        <w:rPr>
          <w:rFonts w:hint="eastAsia" w:ascii="仿宋" w:hAnsi="仿宋" w:eastAsia="仿宋" w:cs="仿宋"/>
          <w:color w:val="auto"/>
          <w:kern w:val="2"/>
          <w:sz w:val="32"/>
          <w:szCs w:val="32"/>
        </w:rPr>
      </w:pPr>
      <w:r>
        <w:rPr>
          <w:rFonts w:hint="eastAsia" w:ascii="仿宋" w:hAnsi="仿宋" w:eastAsia="仿宋" w:cs="仿宋"/>
          <w:b/>
          <w:color w:val="auto"/>
          <w:kern w:val="0"/>
          <w:sz w:val="24"/>
          <w:lang w:val="zh-CN"/>
        </w:rPr>
        <w:t>日  期：</w:t>
      </w:r>
    </w:p>
    <w:p>
      <w:pPr>
        <w:pStyle w:val="6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9"/>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p>
    <w:p>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9"/>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color w:val="auto"/>
          <w:sz w:val="32"/>
          <w:szCs w:val="32"/>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spacing w:line="360" w:lineRule="auto"/>
        <w:ind w:right="420" w:firstLine="3614" w:firstLineChars="1000"/>
        <w:rPr>
          <w:rFonts w:hint="eastAsia" w:ascii="仿宋" w:hAnsi="仿宋" w:eastAsia="仿宋" w:cs="仿宋"/>
          <w:b/>
          <w:color w:val="auto"/>
          <w:kern w:val="0"/>
          <w:sz w:val="36"/>
          <w:szCs w:val="36"/>
        </w:rPr>
      </w:pPr>
    </w:p>
    <w:p>
      <w:pPr>
        <w:tabs>
          <w:tab w:val="left" w:pos="8085"/>
        </w:tabs>
        <w:spacing w:line="360" w:lineRule="auto"/>
        <w:ind w:firstLine="1285" w:firstLineChars="400"/>
        <w:jc w:val="left"/>
        <w:rPr>
          <w:rFonts w:hint="eastAsia" w:ascii="仿宋" w:hAnsi="仿宋" w:eastAsia="仿宋" w:cs="仿宋"/>
          <w:b/>
          <w:color w:val="auto"/>
          <w:sz w:val="32"/>
          <w:szCs w:val="32"/>
        </w:rPr>
      </w:pPr>
    </w:p>
    <w:p>
      <w:pPr>
        <w:tabs>
          <w:tab w:val="left" w:pos="8085"/>
        </w:tabs>
        <w:spacing w:line="360" w:lineRule="auto"/>
        <w:ind w:firstLine="1285" w:firstLineChars="400"/>
        <w:jc w:val="left"/>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1</w:t>
      </w:r>
      <w:r>
        <w:rPr>
          <w:rFonts w:hint="eastAsia" w:ascii="仿宋" w:hAnsi="仿宋" w:eastAsia="仿宋" w:cs="仿宋"/>
          <w:b/>
          <w:color w:val="auto"/>
          <w:spacing w:val="6"/>
          <w:sz w:val="32"/>
          <w:szCs w:val="32"/>
        </w:rPr>
        <w:t>：质疑函范本及制作说明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日期：    </w:t>
      </w:r>
    </w:p>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color w:val="auto"/>
          <w:sz w:val="24"/>
        </w:rPr>
      </w:pPr>
    </w:p>
    <w:p>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2</w:t>
      </w:r>
      <w:r>
        <w:rPr>
          <w:rFonts w:hint="eastAsia" w:ascii="仿宋" w:hAnsi="仿宋" w:eastAsia="仿宋" w:cs="仿宋"/>
          <w:b/>
          <w:color w:val="auto"/>
          <w:spacing w:val="6"/>
          <w:sz w:val="32"/>
          <w:szCs w:val="32"/>
        </w:rPr>
        <w:t>：投诉书范本及制作说明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被投诉人2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三、质疑基本情况</w:t>
      </w:r>
    </w:p>
    <w:p>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投诉事项2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dotted"/>
        </w:rPr>
      </w:pP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日期：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color w:val="auto"/>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color w:val="auto"/>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color w:val="auto"/>
          <w:sz w:val="32"/>
          <w:szCs w:val="32"/>
        </w:rPr>
        <w:t>中小企业声明函</w:t>
      </w:r>
    </w:p>
    <w:p>
      <w:pPr>
        <w:jc w:val="center"/>
        <w:rPr>
          <w:rFonts w:hint="eastAsia" w:ascii="仿宋" w:hAnsi="仿宋" w:eastAsia="仿宋" w:cs="仿宋"/>
          <w:b/>
          <w:color w:val="auto"/>
          <w:sz w:val="32"/>
        </w:rPr>
      </w:pPr>
      <w:r>
        <w:rPr>
          <w:rFonts w:hint="eastAsia" w:ascii="仿宋" w:hAnsi="仿宋" w:eastAsia="仿宋" w:cs="仿宋"/>
          <w:b/>
          <w:color w:val="auto"/>
          <w:sz w:val="32"/>
        </w:rPr>
        <w:t>中小企业声明函（工程、服务）</w:t>
      </w:r>
    </w:p>
    <w:p>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w:t>
      </w:r>
      <w:r>
        <w:rPr>
          <w:rFonts w:hint="eastAsia" w:ascii="仿宋" w:hAnsi="仿宋" w:eastAsia="仿宋" w:cs="仿宋"/>
          <w:color w:val="auto"/>
          <w:sz w:val="24"/>
          <w:lang w:val="en-US" w:eastAsia="zh-CN"/>
        </w:rPr>
        <w:t>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名称</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ind w:right="420" w:firstLine="5880" w:firstLineChars="2450"/>
        <w:jc w:val="left"/>
        <w:rPr>
          <w:rFonts w:hint="eastAsia" w:ascii="仿宋" w:hAnsi="仿宋" w:eastAsia="仿宋" w:cs="仿宋"/>
          <w:color w:val="auto"/>
          <w:sz w:val="24"/>
        </w:rPr>
      </w:pPr>
    </w:p>
    <w:p>
      <w:pPr>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pPr>
        <w:ind w:right="420" w:firstLine="5520" w:firstLineChars="2300"/>
        <w:rPr>
          <w:rFonts w:hint="eastAsia"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注：</w:t>
      </w:r>
    </w:p>
    <w:p>
      <w:pPr>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pPr>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2、根据《政府采购促进中小企业发展管理办法》的通知（财库〔202</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pPr>
        <w:rPr>
          <w:rFonts w:hint="eastAsia"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keepNext w:val="0"/>
        <w:keepLines w:val="0"/>
        <w:pageBreakBefore w:val="0"/>
        <w:widowControl w:val="0"/>
        <w:kinsoku/>
        <w:wordWrap/>
        <w:overflowPunct/>
        <w:topLinePunct w:val="0"/>
        <w:autoSpaceDE/>
        <w:autoSpaceDN/>
        <w:bidi w:val="0"/>
        <w:adjustRightInd w:val="0"/>
        <w:snapToGrid/>
        <w:spacing w:line="360" w:lineRule="exact"/>
        <w:ind w:left="0" w:right="0"/>
        <w:textAlignment w:val="auto"/>
        <w:rPr>
          <w:rFonts w:hint="eastAsia" w:ascii="仿宋" w:hAnsi="仿宋" w:eastAsia="仿宋" w:cs="仿宋"/>
          <w:bCs/>
          <w:color w:val="auto"/>
          <w:sz w:val="24"/>
        </w:rPr>
      </w:pPr>
    </w:p>
    <w:sectPr>
      <w:headerReference r:id="rId21" w:type="default"/>
      <w:footerReference r:id="rId2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00" w:usb3="00000000" w:csb0="003E0000" w:csb1="0000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2020603050405020304"/>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rPr>
                              <w:rStyle w:val="72"/>
                              <w:rFonts w:hint="eastAsia" w:ascii="仿宋_GB2312" w:eastAsia="仿宋_GB2312"/>
                              <w:szCs w:val="24"/>
                            </w:rPr>
                          </w:pPr>
                          <w:r>
                            <w:rPr>
                              <w:rFonts w:hint="eastAsia" w:ascii="仿宋_GB2312" w:eastAsia="仿宋_GB2312"/>
                              <w:sz w:val="24"/>
                              <w:szCs w:val="24"/>
                            </w:rPr>
                            <w:fldChar w:fldCharType="begin"/>
                          </w:r>
                          <w:r>
                            <w:rPr>
                              <w:rStyle w:val="72"/>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72"/>
                              <w:rFonts w:ascii="仿宋_GB2312" w:eastAsia="仿宋_GB2312"/>
                              <w:szCs w:val="24"/>
                            </w:rPr>
                            <w:t>- 4 -</w:t>
                          </w:r>
                          <w:r>
                            <w:rPr>
                              <w:rFonts w:hint="eastAsia" w:ascii="仿宋_GB2312" w:eastAsia="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0"/>
                      <w:rPr>
                        <w:rStyle w:val="72"/>
                        <w:rFonts w:hint="eastAsia" w:ascii="仿宋_GB2312" w:eastAsia="仿宋_GB2312"/>
                        <w:szCs w:val="24"/>
                      </w:rPr>
                    </w:pPr>
                    <w:r>
                      <w:rPr>
                        <w:rFonts w:hint="eastAsia" w:ascii="仿宋_GB2312" w:eastAsia="仿宋_GB2312"/>
                        <w:sz w:val="24"/>
                        <w:szCs w:val="24"/>
                      </w:rPr>
                      <w:fldChar w:fldCharType="begin"/>
                    </w:r>
                    <w:r>
                      <w:rPr>
                        <w:rStyle w:val="72"/>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72"/>
                        <w:rFonts w:ascii="仿宋_GB2312" w:eastAsia="仿宋_GB2312"/>
                        <w:szCs w:val="24"/>
                      </w:rPr>
                      <w:t>- 4 -</w:t>
                    </w:r>
                    <w:r>
                      <w:rPr>
                        <w:rFonts w:hint="eastAsia" w:ascii="仿宋_GB2312" w:eastAsia="仿宋_GB2312"/>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1"/>
      </w:rPr>
    </w:pPr>
    <w:r>
      <w:rPr>
        <w:rFonts w:hint="eastAsia" w:ascii="仿宋" w:hAnsi="仿宋" w:eastAsia="仿宋" w:cs="仿宋"/>
        <w:sz w:val="21"/>
        <w:szCs w:val="21"/>
        <w:lang w:val="en-US" w:eastAsia="zh-CN"/>
      </w:rPr>
      <w:t>浙江祥腾项目管理有限公司</w:t>
    </w:r>
    <w:r>
      <w:rPr>
        <w:rFonts w:hint="eastAsia" w:ascii="仿宋" w:hAnsi="仿宋" w:eastAsia="仿宋" w:cs="仿宋"/>
        <w:sz w:val="21"/>
        <w:szCs w:val="21"/>
        <w:lang w:val="zh-CN"/>
      </w:rPr>
      <w:t>招标文件</w:t>
    </w:r>
  </w:p>
  <w:p>
    <w:pPr>
      <w:pStyle w:val="59"/>
      <w:tabs>
        <w:tab w:val="center" w:pos="4535"/>
        <w:tab w:val="right" w:pos="9070"/>
      </w:tabs>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rPr>
        <w:rFonts w:hint="eastAsia" w:ascii="仿宋" w:hAnsi="仿宋" w:eastAsia="仿宋" w:cs="仿宋"/>
        <w:b/>
        <w:i/>
        <w:iCs/>
        <w:sz w:val="21"/>
        <w:szCs w:val="21"/>
        <w:u w:val="single"/>
      </w:rPr>
    </w:pPr>
    <w:r>
      <w:rPr>
        <w:rFonts w:hint="eastAsia" w:ascii="仿宋" w:hAnsi="仿宋" w:eastAsia="仿宋" w:cs="仿宋"/>
        <w:sz w:val="21"/>
        <w:szCs w:val="21"/>
        <w:lang w:val="en-US" w:eastAsia="zh-CN"/>
      </w:rPr>
      <w:t>浙江祥腾项目管理有限公司</w:t>
    </w:r>
    <w:r>
      <w:rPr>
        <w:rFonts w:hint="eastAsia" w:ascii="仿宋" w:hAnsi="仿宋" w:eastAsia="仿宋" w:cs="仿宋"/>
        <w:sz w:val="21"/>
        <w:szCs w:val="21"/>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1"/>
        <w:lang w:val="zh-CN"/>
      </w:rPr>
    </w:pPr>
    <w:r>
      <w:rPr>
        <w:rFonts w:hint="eastAsia" w:ascii="仿宋" w:hAnsi="仿宋" w:eastAsia="仿宋" w:cs="仿宋"/>
        <w:sz w:val="21"/>
        <w:szCs w:val="21"/>
        <w:lang w:val="en-US" w:eastAsia="zh-CN"/>
      </w:rPr>
      <w:t>浙江祥腾项目管理有限公司</w:t>
    </w:r>
    <w:r>
      <w:rPr>
        <w:rFonts w:hint="eastAsia" w:ascii="仿宋" w:hAnsi="仿宋" w:eastAsia="仿宋" w:cs="仿宋"/>
        <w:sz w:val="21"/>
        <w:szCs w:val="21"/>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等线" w:hAnsi="等线" w:eastAsia="等线" w:cs="等线"/>
        <w:sz w:val="21"/>
        <w:szCs w:val="21"/>
      </w:rPr>
    </w:pPr>
    <w:r>
      <w:rPr>
        <w:rFonts w:hint="eastAsia" w:ascii="等线" w:hAnsi="等线" w:eastAsia="等线" w:cs="等线"/>
        <w:sz w:val="21"/>
        <w:szCs w:val="21"/>
        <w:lang w:val="en-US" w:eastAsia="zh-CN"/>
      </w:rPr>
      <w:t>浙江祥腾项目管理有限公司采购招标文件</w:t>
    </w:r>
  </w:p>
  <w:p>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rPr>
        <w:rFonts w:hint="eastAsia" w:ascii="仿宋" w:hAnsi="仿宋" w:eastAsia="仿宋" w:cs="仿宋"/>
      </w:rPr>
    </w:pPr>
    <w:r>
      <w:t></w:t>
    </w:r>
    <w:r>
      <w:rPr>
        <w:rFonts w:hint="eastAsia" w:ascii="仿宋" w:hAnsi="仿宋" w:eastAsia="仿宋" w:cs="仿宋"/>
        <w:sz w:val="20"/>
        <w:szCs w:val="21"/>
        <w:lang w:val="en-US" w:eastAsia="zh-CN"/>
      </w:rPr>
      <w:t>浙江祥腾项目管理有限公司</w:t>
    </w:r>
    <w:r>
      <w:rPr>
        <w:rFonts w:hint="eastAsia" w:ascii="仿宋" w:hAnsi="仿宋" w:eastAsia="仿宋" w:cs="仿宋"/>
        <w:sz w:val="20"/>
        <w:szCs w:val="21"/>
        <w:lang w:val="zh-CN"/>
      </w:rPr>
      <w:t>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pPr>
    <w:r>
      <w:t></w:t>
    </w:r>
    <w:r>
      <w:rPr>
        <w:rFonts w:hint="eastAsia"/>
        <w:lang w:val="en-US" w:eastAsia="zh-CN"/>
      </w:rPr>
      <w:t xml:space="preserve">    </w:t>
    </w:r>
    <w:r>
      <w:rPr>
        <w:rFonts w:hint="eastAsia" w:ascii="仿宋" w:hAnsi="仿宋" w:eastAsia="仿宋" w:cs="仿宋"/>
        <w:sz w:val="20"/>
        <w:szCs w:val="21"/>
        <w:lang w:val="en-US" w:eastAsia="zh-CN"/>
      </w:rPr>
      <w:t>浙江祥腾项目管理有限公司招标文件</w:t>
    </w:r>
    <w:r>
      <w:rPr>
        <w:rFonts w:hint="eastAsia" w:ascii="仿宋" w:hAnsi="仿宋" w:eastAsia="仿宋" w:cs="仿宋"/>
        <w:sz w:val="20"/>
        <w:szCs w:val="21"/>
      </w:rPr>
      <w:t></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仿宋" w:hAnsi="仿宋" w:eastAsia="仿宋" w:cs="仿宋"/>
        <w:b/>
        <w:i/>
        <w:sz w:val="18"/>
        <w:u w:val="single"/>
      </w:rPr>
    </w:pPr>
    <w:r>
      <w:rPr>
        <w:rFonts w:hint="eastAsia" w:ascii="仿宋" w:hAnsi="仿宋" w:eastAsia="仿宋" w:cs="仿宋"/>
        <w:sz w:val="20"/>
        <w:szCs w:val="21"/>
        <w:lang w:val="en-US" w:eastAsia="zh-CN"/>
      </w:rPr>
      <w:t>浙江祥腾项目管理有限公司</w:t>
    </w:r>
    <w:r>
      <w:rPr>
        <w:rFonts w:hint="eastAsia" w:ascii="仿宋" w:hAnsi="仿宋" w:eastAsia="仿宋" w:cs="仿宋"/>
        <w:sz w:val="20"/>
        <w:szCs w:val="21"/>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t xml:space="preserve">                       </w:t>
    </w:r>
    <w:r>
      <w:rPr>
        <w:rFonts w:hint="eastAsia" w:ascii="仿宋" w:hAnsi="仿宋" w:eastAsia="仿宋" w:cs="仿宋"/>
        <w:sz w:val="20"/>
        <w:szCs w:val="21"/>
        <w:lang w:val="en-US" w:eastAsia="zh-CN"/>
      </w:rPr>
      <w:t>浙江祥腾项目管理有限公司</w:t>
    </w:r>
    <w:r>
      <w:rPr>
        <w:rFonts w:hint="eastAsia" w:ascii="仿宋" w:hAnsi="仿宋" w:eastAsia="仿宋" w:cs="仿宋"/>
        <w:sz w:val="20"/>
        <w:szCs w:val="21"/>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hint="eastAsia" w:ascii="仿宋" w:hAnsi="仿宋" w:eastAsia="仿宋" w:cs="仿宋"/>
        <w:b/>
        <w:i/>
        <w:sz w:val="20"/>
        <w:szCs w:val="21"/>
        <w:u w:val="single"/>
      </w:rPr>
    </w:pPr>
    <w:r>
      <w:rPr>
        <w:rFonts w:hint="eastAsia" w:ascii="仿宋" w:hAnsi="仿宋" w:eastAsia="仿宋" w:cs="仿宋"/>
        <w:sz w:val="20"/>
        <w:szCs w:val="21"/>
        <w:lang w:val="en-US" w:eastAsia="zh-CN"/>
      </w:rPr>
      <w:t>浙江祥腾项目管理有限公司</w:t>
    </w:r>
    <w:r>
      <w:rPr>
        <w:rFonts w:hint="eastAsia" w:ascii="仿宋" w:hAnsi="仿宋" w:eastAsia="仿宋" w:cs="仿宋"/>
        <w:sz w:val="20"/>
        <w:szCs w:val="21"/>
      </w:rPr>
      <w:t>招标文件</w:t>
    </w:r>
  </w:p>
  <w:p>
    <w:pPr>
      <w:rPr>
        <w:rFonts w:hint="eastAsia" w:ascii="仿宋" w:hAnsi="仿宋" w:eastAsia="仿宋" w:cs="仿宋"/>
        <w:b/>
        <w:i/>
        <w:sz w:val="20"/>
        <w:szCs w:val="2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rPr>
        <w:rFonts w:hint="eastAsia" w:ascii="仿宋" w:hAnsi="仿宋" w:eastAsia="仿宋" w:cs="仿宋"/>
      </w:rPr>
    </w:pPr>
    <w:r>
      <w:rPr>
        <w:rFonts w:hint="eastAsia" w:ascii="仿宋" w:hAnsi="仿宋" w:eastAsia="仿宋" w:cs="仿宋"/>
        <w:sz w:val="20"/>
        <w:szCs w:val="21"/>
        <w:lang w:val="en-US" w:eastAsia="zh-CN"/>
      </w:rPr>
      <w:t>浙江祥腾项目管理有限公司</w:t>
    </w:r>
    <w:r>
      <w:rPr>
        <w:rFonts w:hint="eastAsia" w:ascii="仿宋" w:hAnsi="仿宋" w:eastAsia="仿宋" w:cs="仿宋"/>
        <w:sz w:val="20"/>
        <w:szCs w:val="21"/>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12FE3"/>
    <w:multiLevelType w:val="singleLevel"/>
    <w:tmpl w:val="09E12FE3"/>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5567C11F"/>
    <w:multiLevelType w:val="singleLevel"/>
    <w:tmpl w:val="5567C11F"/>
    <w:lvl w:ilvl="0" w:tentative="0">
      <w:start w:val="3"/>
      <w:numFmt w:val="chineseCounting"/>
      <w:suff w:val="space"/>
      <w:lvlText w:val="第%1部分"/>
      <w:lvlJc w:val="left"/>
      <w:rPr>
        <w:rFonts w:hint="eastAsia"/>
        <w:sz w:val="36"/>
        <w:szCs w:val="36"/>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634ACDE9"/>
    <w:multiLevelType w:val="singleLevel"/>
    <w:tmpl w:val="634ACDE9"/>
    <w:lvl w:ilvl="0" w:tentative="0">
      <w:start w:val="1"/>
      <w:numFmt w:val="decimal"/>
      <w:suff w:val="nothing"/>
      <w:lvlText w:val="（%1）"/>
      <w:lvlJc w:val="left"/>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2IwMWRjOWUxN2NiOWYxOTg3NDM0MzAyNWNhNjM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6B2E25"/>
    <w:rsid w:val="02824D4D"/>
    <w:rsid w:val="02DC4B10"/>
    <w:rsid w:val="02DD76CE"/>
    <w:rsid w:val="02E8410E"/>
    <w:rsid w:val="02F36323"/>
    <w:rsid w:val="02F5619C"/>
    <w:rsid w:val="0326446A"/>
    <w:rsid w:val="032D5555"/>
    <w:rsid w:val="036634D2"/>
    <w:rsid w:val="03771BF4"/>
    <w:rsid w:val="037B1947"/>
    <w:rsid w:val="03DD35E4"/>
    <w:rsid w:val="04076900"/>
    <w:rsid w:val="041A5A3B"/>
    <w:rsid w:val="041B6B58"/>
    <w:rsid w:val="042311BA"/>
    <w:rsid w:val="042B157A"/>
    <w:rsid w:val="045243E9"/>
    <w:rsid w:val="048F763B"/>
    <w:rsid w:val="049F330E"/>
    <w:rsid w:val="04AA775C"/>
    <w:rsid w:val="04AF1889"/>
    <w:rsid w:val="04E62470"/>
    <w:rsid w:val="04F66F48"/>
    <w:rsid w:val="05251E14"/>
    <w:rsid w:val="055661F0"/>
    <w:rsid w:val="05663030"/>
    <w:rsid w:val="05A16594"/>
    <w:rsid w:val="05A7762D"/>
    <w:rsid w:val="05D00EC1"/>
    <w:rsid w:val="060E5941"/>
    <w:rsid w:val="06110FAF"/>
    <w:rsid w:val="063350B9"/>
    <w:rsid w:val="063F4ED6"/>
    <w:rsid w:val="06493CA7"/>
    <w:rsid w:val="065A6178"/>
    <w:rsid w:val="066C6438"/>
    <w:rsid w:val="066F1CF3"/>
    <w:rsid w:val="0678654A"/>
    <w:rsid w:val="06930BB8"/>
    <w:rsid w:val="06B92EA7"/>
    <w:rsid w:val="06E845C5"/>
    <w:rsid w:val="07245D42"/>
    <w:rsid w:val="07264C62"/>
    <w:rsid w:val="07387188"/>
    <w:rsid w:val="0779354C"/>
    <w:rsid w:val="07E109E5"/>
    <w:rsid w:val="08061376"/>
    <w:rsid w:val="08163A15"/>
    <w:rsid w:val="08196EF1"/>
    <w:rsid w:val="08452D77"/>
    <w:rsid w:val="086401F8"/>
    <w:rsid w:val="0869736C"/>
    <w:rsid w:val="08751CAA"/>
    <w:rsid w:val="087E4C40"/>
    <w:rsid w:val="088A58D8"/>
    <w:rsid w:val="08D66AD6"/>
    <w:rsid w:val="08DA33A3"/>
    <w:rsid w:val="08E80F13"/>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5B7E63"/>
    <w:rsid w:val="0A887F65"/>
    <w:rsid w:val="0AA374A5"/>
    <w:rsid w:val="0AAB7649"/>
    <w:rsid w:val="0ABC5606"/>
    <w:rsid w:val="0B30404E"/>
    <w:rsid w:val="0B36793D"/>
    <w:rsid w:val="0B4C6C14"/>
    <w:rsid w:val="0B4F72C7"/>
    <w:rsid w:val="0B631A88"/>
    <w:rsid w:val="0B683D45"/>
    <w:rsid w:val="0B7D3584"/>
    <w:rsid w:val="0B7F3F11"/>
    <w:rsid w:val="0B884417"/>
    <w:rsid w:val="0BA93D12"/>
    <w:rsid w:val="0BC31A7A"/>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A00E9"/>
    <w:rsid w:val="0D8D589E"/>
    <w:rsid w:val="0DA01C73"/>
    <w:rsid w:val="0DD63300"/>
    <w:rsid w:val="0DF50604"/>
    <w:rsid w:val="0DF702FE"/>
    <w:rsid w:val="0E060E51"/>
    <w:rsid w:val="0E5604B2"/>
    <w:rsid w:val="0E6D5D79"/>
    <w:rsid w:val="0E9D0089"/>
    <w:rsid w:val="0EAD0A9E"/>
    <w:rsid w:val="0EB803EE"/>
    <w:rsid w:val="0EBF3AF5"/>
    <w:rsid w:val="0EF94D4B"/>
    <w:rsid w:val="0F4958DC"/>
    <w:rsid w:val="0F4C3D57"/>
    <w:rsid w:val="0F515DF7"/>
    <w:rsid w:val="0F596BA8"/>
    <w:rsid w:val="0F6248D2"/>
    <w:rsid w:val="0F693536"/>
    <w:rsid w:val="0F7B0511"/>
    <w:rsid w:val="0F7B76D9"/>
    <w:rsid w:val="0F816ACD"/>
    <w:rsid w:val="0F9832DB"/>
    <w:rsid w:val="0FBF3FD2"/>
    <w:rsid w:val="0FBF7FF3"/>
    <w:rsid w:val="0FF94348"/>
    <w:rsid w:val="100B37F0"/>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55233"/>
    <w:rsid w:val="122C308B"/>
    <w:rsid w:val="12474790"/>
    <w:rsid w:val="12530213"/>
    <w:rsid w:val="127723A9"/>
    <w:rsid w:val="12862074"/>
    <w:rsid w:val="12883966"/>
    <w:rsid w:val="129E45B4"/>
    <w:rsid w:val="12A0243C"/>
    <w:rsid w:val="12D81596"/>
    <w:rsid w:val="12FB4B4E"/>
    <w:rsid w:val="13072A44"/>
    <w:rsid w:val="135F4BE2"/>
    <w:rsid w:val="13607390"/>
    <w:rsid w:val="13637D2A"/>
    <w:rsid w:val="13953C4B"/>
    <w:rsid w:val="139B1A0A"/>
    <w:rsid w:val="139D25C7"/>
    <w:rsid w:val="13BF3CE4"/>
    <w:rsid w:val="13E744B7"/>
    <w:rsid w:val="141008D8"/>
    <w:rsid w:val="14125FE6"/>
    <w:rsid w:val="144162BD"/>
    <w:rsid w:val="144D262C"/>
    <w:rsid w:val="145A6363"/>
    <w:rsid w:val="146D271E"/>
    <w:rsid w:val="14982588"/>
    <w:rsid w:val="149A5AD9"/>
    <w:rsid w:val="14A524FA"/>
    <w:rsid w:val="14A7619D"/>
    <w:rsid w:val="14AD2260"/>
    <w:rsid w:val="150536C3"/>
    <w:rsid w:val="150C1963"/>
    <w:rsid w:val="151447A0"/>
    <w:rsid w:val="154A6454"/>
    <w:rsid w:val="15762120"/>
    <w:rsid w:val="16014137"/>
    <w:rsid w:val="161639AA"/>
    <w:rsid w:val="166F1D9B"/>
    <w:rsid w:val="16A8729C"/>
    <w:rsid w:val="16B33777"/>
    <w:rsid w:val="16BC70A7"/>
    <w:rsid w:val="16C6339E"/>
    <w:rsid w:val="172F2D79"/>
    <w:rsid w:val="17557BEF"/>
    <w:rsid w:val="178B779F"/>
    <w:rsid w:val="17D349C1"/>
    <w:rsid w:val="17D61867"/>
    <w:rsid w:val="1830729E"/>
    <w:rsid w:val="183659F3"/>
    <w:rsid w:val="1870062C"/>
    <w:rsid w:val="18817102"/>
    <w:rsid w:val="18830A15"/>
    <w:rsid w:val="18852B28"/>
    <w:rsid w:val="188B5321"/>
    <w:rsid w:val="18B65FBE"/>
    <w:rsid w:val="19712EAB"/>
    <w:rsid w:val="19826FE8"/>
    <w:rsid w:val="19932372"/>
    <w:rsid w:val="19A20DD5"/>
    <w:rsid w:val="19AE03F1"/>
    <w:rsid w:val="19BE2C88"/>
    <w:rsid w:val="19CA11F8"/>
    <w:rsid w:val="1A071A03"/>
    <w:rsid w:val="1A1F16AE"/>
    <w:rsid w:val="1A3B5C77"/>
    <w:rsid w:val="1A984BAD"/>
    <w:rsid w:val="1AB8220E"/>
    <w:rsid w:val="1AE4166C"/>
    <w:rsid w:val="1AF06CFB"/>
    <w:rsid w:val="1AF11B8D"/>
    <w:rsid w:val="1B0E7A21"/>
    <w:rsid w:val="1B11359C"/>
    <w:rsid w:val="1B2A271F"/>
    <w:rsid w:val="1B530544"/>
    <w:rsid w:val="1B713184"/>
    <w:rsid w:val="1B945CBD"/>
    <w:rsid w:val="1BA209CF"/>
    <w:rsid w:val="1BB4777D"/>
    <w:rsid w:val="1BD75AB8"/>
    <w:rsid w:val="1C0459C2"/>
    <w:rsid w:val="1C1B3B4A"/>
    <w:rsid w:val="1C24149D"/>
    <w:rsid w:val="1C673DD7"/>
    <w:rsid w:val="1C88086E"/>
    <w:rsid w:val="1CDB584B"/>
    <w:rsid w:val="1CDB6935"/>
    <w:rsid w:val="1D266CE1"/>
    <w:rsid w:val="1D3963AF"/>
    <w:rsid w:val="1D432AC3"/>
    <w:rsid w:val="1D5E74C5"/>
    <w:rsid w:val="1D6A673C"/>
    <w:rsid w:val="1D9247AE"/>
    <w:rsid w:val="1DB567EC"/>
    <w:rsid w:val="1DD81FE2"/>
    <w:rsid w:val="1DF51A98"/>
    <w:rsid w:val="1E3D060F"/>
    <w:rsid w:val="1E3F7D2E"/>
    <w:rsid w:val="1E4134E4"/>
    <w:rsid w:val="1E5062B3"/>
    <w:rsid w:val="1E523514"/>
    <w:rsid w:val="1E714A66"/>
    <w:rsid w:val="1E802593"/>
    <w:rsid w:val="1EA703CC"/>
    <w:rsid w:val="1EAA273C"/>
    <w:rsid w:val="1EB7330C"/>
    <w:rsid w:val="1F0A0FF3"/>
    <w:rsid w:val="1F5771FF"/>
    <w:rsid w:val="1FD86227"/>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6133FC"/>
    <w:rsid w:val="21721428"/>
    <w:rsid w:val="21D56769"/>
    <w:rsid w:val="21E52EF3"/>
    <w:rsid w:val="21FB5D7B"/>
    <w:rsid w:val="220B1C3D"/>
    <w:rsid w:val="221D1D20"/>
    <w:rsid w:val="22334A87"/>
    <w:rsid w:val="22631AF5"/>
    <w:rsid w:val="22BE6801"/>
    <w:rsid w:val="22D56B19"/>
    <w:rsid w:val="22F57858"/>
    <w:rsid w:val="233500BF"/>
    <w:rsid w:val="23377FF7"/>
    <w:rsid w:val="236B425F"/>
    <w:rsid w:val="23836192"/>
    <w:rsid w:val="23901F29"/>
    <w:rsid w:val="239C0061"/>
    <w:rsid w:val="23B908A4"/>
    <w:rsid w:val="23CF23CE"/>
    <w:rsid w:val="23E95BEF"/>
    <w:rsid w:val="23FD0064"/>
    <w:rsid w:val="245375B0"/>
    <w:rsid w:val="24642C0A"/>
    <w:rsid w:val="24A06A19"/>
    <w:rsid w:val="24B22173"/>
    <w:rsid w:val="24B95AD9"/>
    <w:rsid w:val="24BC2BC6"/>
    <w:rsid w:val="24BE24DA"/>
    <w:rsid w:val="24CF5825"/>
    <w:rsid w:val="24D45032"/>
    <w:rsid w:val="24D663E6"/>
    <w:rsid w:val="24D77F2B"/>
    <w:rsid w:val="25133BAD"/>
    <w:rsid w:val="253120B6"/>
    <w:rsid w:val="258B00E2"/>
    <w:rsid w:val="25A917A6"/>
    <w:rsid w:val="25B616AA"/>
    <w:rsid w:val="25B85E7F"/>
    <w:rsid w:val="25BE27CC"/>
    <w:rsid w:val="25F56F08"/>
    <w:rsid w:val="25F74A5C"/>
    <w:rsid w:val="2628662C"/>
    <w:rsid w:val="262D45DE"/>
    <w:rsid w:val="265E2CFF"/>
    <w:rsid w:val="26697A1A"/>
    <w:rsid w:val="26A53EF9"/>
    <w:rsid w:val="26A7314B"/>
    <w:rsid w:val="26A94201"/>
    <w:rsid w:val="26AC274F"/>
    <w:rsid w:val="26B507EF"/>
    <w:rsid w:val="26C4369F"/>
    <w:rsid w:val="27044A29"/>
    <w:rsid w:val="271D34C8"/>
    <w:rsid w:val="276142BF"/>
    <w:rsid w:val="27783712"/>
    <w:rsid w:val="27907362"/>
    <w:rsid w:val="27B52300"/>
    <w:rsid w:val="28333E1D"/>
    <w:rsid w:val="28454BD6"/>
    <w:rsid w:val="28455253"/>
    <w:rsid w:val="28551971"/>
    <w:rsid w:val="285B1C53"/>
    <w:rsid w:val="285F6DE4"/>
    <w:rsid w:val="28855745"/>
    <w:rsid w:val="289F7086"/>
    <w:rsid w:val="28A04D7F"/>
    <w:rsid w:val="28B47E46"/>
    <w:rsid w:val="28C32028"/>
    <w:rsid w:val="28CC490F"/>
    <w:rsid w:val="28DE40AA"/>
    <w:rsid w:val="29345E77"/>
    <w:rsid w:val="29377BB5"/>
    <w:rsid w:val="294C65AD"/>
    <w:rsid w:val="29515D72"/>
    <w:rsid w:val="29806583"/>
    <w:rsid w:val="298B3C4C"/>
    <w:rsid w:val="29F26D24"/>
    <w:rsid w:val="2A15033F"/>
    <w:rsid w:val="2A1662C1"/>
    <w:rsid w:val="2A1C7367"/>
    <w:rsid w:val="2A2815FA"/>
    <w:rsid w:val="2A4F1B5B"/>
    <w:rsid w:val="2A6D6092"/>
    <w:rsid w:val="2A7D76B4"/>
    <w:rsid w:val="2B230E8E"/>
    <w:rsid w:val="2B3E2076"/>
    <w:rsid w:val="2B437463"/>
    <w:rsid w:val="2B7807EE"/>
    <w:rsid w:val="2BBF00EC"/>
    <w:rsid w:val="2BC37CFD"/>
    <w:rsid w:val="2BD5237F"/>
    <w:rsid w:val="2BE536CE"/>
    <w:rsid w:val="2BE758D9"/>
    <w:rsid w:val="2C09049E"/>
    <w:rsid w:val="2C0A653C"/>
    <w:rsid w:val="2C191F85"/>
    <w:rsid w:val="2C666A2F"/>
    <w:rsid w:val="2C6B6332"/>
    <w:rsid w:val="2CA078E5"/>
    <w:rsid w:val="2CC5794E"/>
    <w:rsid w:val="2CE82D6F"/>
    <w:rsid w:val="2D343236"/>
    <w:rsid w:val="2D7668CC"/>
    <w:rsid w:val="2D866ECD"/>
    <w:rsid w:val="2D9A5728"/>
    <w:rsid w:val="2DAA05D8"/>
    <w:rsid w:val="2DB74641"/>
    <w:rsid w:val="2DC56990"/>
    <w:rsid w:val="2DD15014"/>
    <w:rsid w:val="2DF72DE4"/>
    <w:rsid w:val="2E0220AF"/>
    <w:rsid w:val="2E4B082A"/>
    <w:rsid w:val="2E5D4E86"/>
    <w:rsid w:val="2E5D790B"/>
    <w:rsid w:val="2E5F2B4E"/>
    <w:rsid w:val="2E7F2E89"/>
    <w:rsid w:val="2E94189D"/>
    <w:rsid w:val="2E9A3C18"/>
    <w:rsid w:val="2EBB0FEE"/>
    <w:rsid w:val="2EC63002"/>
    <w:rsid w:val="2F0A6B38"/>
    <w:rsid w:val="2F946CCB"/>
    <w:rsid w:val="2FA17659"/>
    <w:rsid w:val="2FD25781"/>
    <w:rsid w:val="2FFD7934"/>
    <w:rsid w:val="30733ACD"/>
    <w:rsid w:val="308610F1"/>
    <w:rsid w:val="308C3862"/>
    <w:rsid w:val="309379D8"/>
    <w:rsid w:val="30A270F7"/>
    <w:rsid w:val="30BB21D9"/>
    <w:rsid w:val="30DF1478"/>
    <w:rsid w:val="30EA2B2E"/>
    <w:rsid w:val="30EC586F"/>
    <w:rsid w:val="319C6071"/>
    <w:rsid w:val="31AC537E"/>
    <w:rsid w:val="31E3679B"/>
    <w:rsid w:val="31E732FD"/>
    <w:rsid w:val="324E2D81"/>
    <w:rsid w:val="32517576"/>
    <w:rsid w:val="327D6706"/>
    <w:rsid w:val="32BE5C2C"/>
    <w:rsid w:val="32FB6478"/>
    <w:rsid w:val="33263B3F"/>
    <w:rsid w:val="33403BE0"/>
    <w:rsid w:val="336963EB"/>
    <w:rsid w:val="33816EEB"/>
    <w:rsid w:val="33837901"/>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8D5588"/>
    <w:rsid w:val="36142918"/>
    <w:rsid w:val="363A3B40"/>
    <w:rsid w:val="365302AE"/>
    <w:rsid w:val="36607A0A"/>
    <w:rsid w:val="366E227C"/>
    <w:rsid w:val="366F2E0D"/>
    <w:rsid w:val="367A4676"/>
    <w:rsid w:val="367B6A5C"/>
    <w:rsid w:val="36A74ADA"/>
    <w:rsid w:val="36AD60D5"/>
    <w:rsid w:val="36B224F9"/>
    <w:rsid w:val="36D41080"/>
    <w:rsid w:val="36EC0CC9"/>
    <w:rsid w:val="36FA437E"/>
    <w:rsid w:val="373F410B"/>
    <w:rsid w:val="37427AD3"/>
    <w:rsid w:val="37A82C68"/>
    <w:rsid w:val="37EE7094"/>
    <w:rsid w:val="38296C89"/>
    <w:rsid w:val="383002EB"/>
    <w:rsid w:val="38586797"/>
    <w:rsid w:val="38BC0149"/>
    <w:rsid w:val="38D87D1C"/>
    <w:rsid w:val="38E05542"/>
    <w:rsid w:val="391E324A"/>
    <w:rsid w:val="3930052B"/>
    <w:rsid w:val="393F4973"/>
    <w:rsid w:val="395307B3"/>
    <w:rsid w:val="39636459"/>
    <w:rsid w:val="39665425"/>
    <w:rsid w:val="396B7F6C"/>
    <w:rsid w:val="39B417A9"/>
    <w:rsid w:val="39FC5695"/>
    <w:rsid w:val="3A006D8E"/>
    <w:rsid w:val="3A1514CF"/>
    <w:rsid w:val="3A1C3C84"/>
    <w:rsid w:val="3A3651E5"/>
    <w:rsid w:val="3A4236C0"/>
    <w:rsid w:val="3A744481"/>
    <w:rsid w:val="3A8A09B4"/>
    <w:rsid w:val="3A8C7BEF"/>
    <w:rsid w:val="3A906246"/>
    <w:rsid w:val="3ADB79F5"/>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6A79D4"/>
    <w:rsid w:val="3E6F25D0"/>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3F9E0012"/>
    <w:rsid w:val="4019356B"/>
    <w:rsid w:val="405710C5"/>
    <w:rsid w:val="40592157"/>
    <w:rsid w:val="406E1CAE"/>
    <w:rsid w:val="40792BC6"/>
    <w:rsid w:val="40A0133A"/>
    <w:rsid w:val="40A8320B"/>
    <w:rsid w:val="40B66024"/>
    <w:rsid w:val="40C31A53"/>
    <w:rsid w:val="40FB058A"/>
    <w:rsid w:val="40FF545D"/>
    <w:rsid w:val="410067C8"/>
    <w:rsid w:val="412D2FF7"/>
    <w:rsid w:val="414B2E3A"/>
    <w:rsid w:val="41792343"/>
    <w:rsid w:val="418F0D2A"/>
    <w:rsid w:val="419413BB"/>
    <w:rsid w:val="41D01505"/>
    <w:rsid w:val="42401D71"/>
    <w:rsid w:val="42474939"/>
    <w:rsid w:val="424C3C57"/>
    <w:rsid w:val="42613FF3"/>
    <w:rsid w:val="426328BB"/>
    <w:rsid w:val="42660D96"/>
    <w:rsid w:val="428667D2"/>
    <w:rsid w:val="42C47EAE"/>
    <w:rsid w:val="42CD1CE0"/>
    <w:rsid w:val="42E1381E"/>
    <w:rsid w:val="42ED6459"/>
    <w:rsid w:val="42FE58DD"/>
    <w:rsid w:val="43174B3D"/>
    <w:rsid w:val="431C2898"/>
    <w:rsid w:val="434B790E"/>
    <w:rsid w:val="4360274F"/>
    <w:rsid w:val="437B7E38"/>
    <w:rsid w:val="43977AB6"/>
    <w:rsid w:val="43A3342B"/>
    <w:rsid w:val="43BA2B9E"/>
    <w:rsid w:val="43C77C27"/>
    <w:rsid w:val="43DE09EE"/>
    <w:rsid w:val="44002FAD"/>
    <w:rsid w:val="449101DD"/>
    <w:rsid w:val="44DE1391"/>
    <w:rsid w:val="451B225C"/>
    <w:rsid w:val="452410C9"/>
    <w:rsid w:val="45317DFB"/>
    <w:rsid w:val="45613CC5"/>
    <w:rsid w:val="456D3CE4"/>
    <w:rsid w:val="45701158"/>
    <w:rsid w:val="4579042C"/>
    <w:rsid w:val="457F0571"/>
    <w:rsid w:val="45851176"/>
    <w:rsid w:val="45C63B94"/>
    <w:rsid w:val="460217CB"/>
    <w:rsid w:val="460E7DA5"/>
    <w:rsid w:val="46422483"/>
    <w:rsid w:val="4659254A"/>
    <w:rsid w:val="465B0637"/>
    <w:rsid w:val="465E3F0D"/>
    <w:rsid w:val="466A16E6"/>
    <w:rsid w:val="46893F2B"/>
    <w:rsid w:val="46C4686E"/>
    <w:rsid w:val="46CA1CB5"/>
    <w:rsid w:val="471B77B2"/>
    <w:rsid w:val="472B7749"/>
    <w:rsid w:val="477B778F"/>
    <w:rsid w:val="478203EC"/>
    <w:rsid w:val="47B025FA"/>
    <w:rsid w:val="47CA1EC8"/>
    <w:rsid w:val="4809698F"/>
    <w:rsid w:val="4811697D"/>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A15419"/>
    <w:rsid w:val="4AA46948"/>
    <w:rsid w:val="4AB82D0F"/>
    <w:rsid w:val="4AEB7664"/>
    <w:rsid w:val="4AFD7C19"/>
    <w:rsid w:val="4B0567D1"/>
    <w:rsid w:val="4B236AAE"/>
    <w:rsid w:val="4B5E0F27"/>
    <w:rsid w:val="4B6B1EF9"/>
    <w:rsid w:val="4B707271"/>
    <w:rsid w:val="4B9739F7"/>
    <w:rsid w:val="4BD0751C"/>
    <w:rsid w:val="4BEE2503"/>
    <w:rsid w:val="4C245A30"/>
    <w:rsid w:val="4C8543E0"/>
    <w:rsid w:val="4CB6685F"/>
    <w:rsid w:val="4CC367FE"/>
    <w:rsid w:val="4CC57C44"/>
    <w:rsid w:val="4CEE6EA6"/>
    <w:rsid w:val="4D077F3C"/>
    <w:rsid w:val="4D123355"/>
    <w:rsid w:val="4D1926F0"/>
    <w:rsid w:val="4D2A3B31"/>
    <w:rsid w:val="4D312C52"/>
    <w:rsid w:val="4D905305"/>
    <w:rsid w:val="4D964A72"/>
    <w:rsid w:val="4D9C1254"/>
    <w:rsid w:val="4DFF0631"/>
    <w:rsid w:val="4E793892"/>
    <w:rsid w:val="4E800872"/>
    <w:rsid w:val="4EC569ED"/>
    <w:rsid w:val="4ED50EA1"/>
    <w:rsid w:val="4EDF1ABC"/>
    <w:rsid w:val="4EDF237F"/>
    <w:rsid w:val="4EEC050C"/>
    <w:rsid w:val="4F104EC3"/>
    <w:rsid w:val="4F47354A"/>
    <w:rsid w:val="4F911C54"/>
    <w:rsid w:val="4FE625E0"/>
    <w:rsid w:val="4FEA5B24"/>
    <w:rsid w:val="4FF22316"/>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81AC5"/>
    <w:rsid w:val="51A86090"/>
    <w:rsid w:val="51B7396D"/>
    <w:rsid w:val="520D0FB1"/>
    <w:rsid w:val="522E4CC3"/>
    <w:rsid w:val="52302996"/>
    <w:rsid w:val="5244713B"/>
    <w:rsid w:val="525B6B2A"/>
    <w:rsid w:val="52615633"/>
    <w:rsid w:val="52977FD4"/>
    <w:rsid w:val="52A25790"/>
    <w:rsid w:val="52A96B6F"/>
    <w:rsid w:val="52B45975"/>
    <w:rsid w:val="52D94AA4"/>
    <w:rsid w:val="52EA3A62"/>
    <w:rsid w:val="52F50BB8"/>
    <w:rsid w:val="52FF2882"/>
    <w:rsid w:val="53097272"/>
    <w:rsid w:val="53544462"/>
    <w:rsid w:val="5397158E"/>
    <w:rsid w:val="53BD2C37"/>
    <w:rsid w:val="53CA0D92"/>
    <w:rsid w:val="53FC7F02"/>
    <w:rsid w:val="54013861"/>
    <w:rsid w:val="54487265"/>
    <w:rsid w:val="544D6070"/>
    <w:rsid w:val="54605E1E"/>
    <w:rsid w:val="54A15EF3"/>
    <w:rsid w:val="54B3506A"/>
    <w:rsid w:val="54CA0D16"/>
    <w:rsid w:val="54D8620C"/>
    <w:rsid w:val="54DD4057"/>
    <w:rsid w:val="54E7490F"/>
    <w:rsid w:val="550764A4"/>
    <w:rsid w:val="550B2BF6"/>
    <w:rsid w:val="551B318C"/>
    <w:rsid w:val="55214EB5"/>
    <w:rsid w:val="55364EFD"/>
    <w:rsid w:val="555D4828"/>
    <w:rsid w:val="557A4C8B"/>
    <w:rsid w:val="558931E1"/>
    <w:rsid w:val="55923347"/>
    <w:rsid w:val="55925180"/>
    <w:rsid w:val="55983B1B"/>
    <w:rsid w:val="559F6FA1"/>
    <w:rsid w:val="55A8376B"/>
    <w:rsid w:val="55A86101"/>
    <w:rsid w:val="55DC29B6"/>
    <w:rsid w:val="55DD4241"/>
    <w:rsid w:val="55E4101B"/>
    <w:rsid w:val="566B6D1E"/>
    <w:rsid w:val="56B16294"/>
    <w:rsid w:val="57032A2C"/>
    <w:rsid w:val="570453D1"/>
    <w:rsid w:val="570F5219"/>
    <w:rsid w:val="57507EFB"/>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7F52CD1"/>
    <w:rsid w:val="583A2674"/>
    <w:rsid w:val="58917D2F"/>
    <w:rsid w:val="5894085C"/>
    <w:rsid w:val="58AE4F0C"/>
    <w:rsid w:val="58B85899"/>
    <w:rsid w:val="58BD6D69"/>
    <w:rsid w:val="58E363A9"/>
    <w:rsid w:val="595E1678"/>
    <w:rsid w:val="596D5BD4"/>
    <w:rsid w:val="597E3DD8"/>
    <w:rsid w:val="59F80043"/>
    <w:rsid w:val="59FD7B5D"/>
    <w:rsid w:val="5A09252F"/>
    <w:rsid w:val="5A0B2778"/>
    <w:rsid w:val="5A117165"/>
    <w:rsid w:val="5A2A7C7B"/>
    <w:rsid w:val="5A3E2560"/>
    <w:rsid w:val="5A461504"/>
    <w:rsid w:val="5A5D3B6E"/>
    <w:rsid w:val="5A637A76"/>
    <w:rsid w:val="5A6D33BA"/>
    <w:rsid w:val="5A792B1F"/>
    <w:rsid w:val="5A874767"/>
    <w:rsid w:val="5A9D5073"/>
    <w:rsid w:val="5AAD6F28"/>
    <w:rsid w:val="5AD63A24"/>
    <w:rsid w:val="5AF52A20"/>
    <w:rsid w:val="5B080DF0"/>
    <w:rsid w:val="5B2E1A1D"/>
    <w:rsid w:val="5B843A1C"/>
    <w:rsid w:val="5B873E3F"/>
    <w:rsid w:val="5BCE37A0"/>
    <w:rsid w:val="5C02690E"/>
    <w:rsid w:val="5C196DA7"/>
    <w:rsid w:val="5C1F4650"/>
    <w:rsid w:val="5C2A048C"/>
    <w:rsid w:val="5C80234E"/>
    <w:rsid w:val="5C8A680C"/>
    <w:rsid w:val="5CCD4019"/>
    <w:rsid w:val="5D0C4701"/>
    <w:rsid w:val="5D0F0395"/>
    <w:rsid w:val="5D221076"/>
    <w:rsid w:val="5D2D0F82"/>
    <w:rsid w:val="5D397964"/>
    <w:rsid w:val="5D4A5192"/>
    <w:rsid w:val="5D4D2245"/>
    <w:rsid w:val="5D5A391C"/>
    <w:rsid w:val="5D5E6285"/>
    <w:rsid w:val="5D5F10C0"/>
    <w:rsid w:val="5D8503D2"/>
    <w:rsid w:val="5D891B7B"/>
    <w:rsid w:val="5DAD38EE"/>
    <w:rsid w:val="5E006862"/>
    <w:rsid w:val="5E0207B9"/>
    <w:rsid w:val="5E1834A1"/>
    <w:rsid w:val="5E261785"/>
    <w:rsid w:val="5E4A7017"/>
    <w:rsid w:val="5E552BBA"/>
    <w:rsid w:val="5E611C10"/>
    <w:rsid w:val="5EAE4B05"/>
    <w:rsid w:val="5ED7BF93"/>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880DDC"/>
    <w:rsid w:val="638D750D"/>
    <w:rsid w:val="63AC6CC0"/>
    <w:rsid w:val="63DA7D6F"/>
    <w:rsid w:val="64055776"/>
    <w:rsid w:val="64240056"/>
    <w:rsid w:val="642F125B"/>
    <w:rsid w:val="643E143A"/>
    <w:rsid w:val="647C6435"/>
    <w:rsid w:val="648B6EEF"/>
    <w:rsid w:val="649C73E6"/>
    <w:rsid w:val="64C158BF"/>
    <w:rsid w:val="64CE2EAA"/>
    <w:rsid w:val="653C3090"/>
    <w:rsid w:val="65854376"/>
    <w:rsid w:val="658767BE"/>
    <w:rsid w:val="65892531"/>
    <w:rsid w:val="65AF0A99"/>
    <w:rsid w:val="66195831"/>
    <w:rsid w:val="662E75B1"/>
    <w:rsid w:val="662F6ADA"/>
    <w:rsid w:val="66342C2E"/>
    <w:rsid w:val="663E784C"/>
    <w:rsid w:val="666E1009"/>
    <w:rsid w:val="668B6A45"/>
    <w:rsid w:val="672D5FC6"/>
    <w:rsid w:val="672F3F24"/>
    <w:rsid w:val="673E055F"/>
    <w:rsid w:val="67551CE3"/>
    <w:rsid w:val="675D13F2"/>
    <w:rsid w:val="67A22552"/>
    <w:rsid w:val="67B22DCC"/>
    <w:rsid w:val="67B94ACA"/>
    <w:rsid w:val="67BE71AA"/>
    <w:rsid w:val="67D90273"/>
    <w:rsid w:val="67DE5875"/>
    <w:rsid w:val="67E55852"/>
    <w:rsid w:val="67EB1AB4"/>
    <w:rsid w:val="67FA1285"/>
    <w:rsid w:val="680058F8"/>
    <w:rsid w:val="68475733"/>
    <w:rsid w:val="68551F4F"/>
    <w:rsid w:val="687C10C9"/>
    <w:rsid w:val="68840C16"/>
    <w:rsid w:val="68876EFB"/>
    <w:rsid w:val="68884654"/>
    <w:rsid w:val="689F444F"/>
    <w:rsid w:val="68B96DBB"/>
    <w:rsid w:val="68CA2805"/>
    <w:rsid w:val="68E937A3"/>
    <w:rsid w:val="69106252"/>
    <w:rsid w:val="693E15D3"/>
    <w:rsid w:val="69627681"/>
    <w:rsid w:val="6977531D"/>
    <w:rsid w:val="69833A63"/>
    <w:rsid w:val="69C76B2A"/>
    <w:rsid w:val="69CC2BFF"/>
    <w:rsid w:val="69FD55B8"/>
    <w:rsid w:val="6A0B1C62"/>
    <w:rsid w:val="6A2406C8"/>
    <w:rsid w:val="6ADE0BD1"/>
    <w:rsid w:val="6AE96859"/>
    <w:rsid w:val="6B147746"/>
    <w:rsid w:val="6B24787C"/>
    <w:rsid w:val="6B573233"/>
    <w:rsid w:val="6B5B6274"/>
    <w:rsid w:val="6B612554"/>
    <w:rsid w:val="6B641196"/>
    <w:rsid w:val="6B817F14"/>
    <w:rsid w:val="6B935D53"/>
    <w:rsid w:val="6C196F71"/>
    <w:rsid w:val="6C226FCB"/>
    <w:rsid w:val="6C2918DA"/>
    <w:rsid w:val="6C31226F"/>
    <w:rsid w:val="6C552F0B"/>
    <w:rsid w:val="6C5D26DE"/>
    <w:rsid w:val="6C84482D"/>
    <w:rsid w:val="6C8C67B7"/>
    <w:rsid w:val="6C9D744C"/>
    <w:rsid w:val="6CD83A31"/>
    <w:rsid w:val="6D167928"/>
    <w:rsid w:val="6D26299B"/>
    <w:rsid w:val="6D4772EC"/>
    <w:rsid w:val="6D504C80"/>
    <w:rsid w:val="6D9078AF"/>
    <w:rsid w:val="6D9D4931"/>
    <w:rsid w:val="6D9F3659"/>
    <w:rsid w:val="6DAA3FEF"/>
    <w:rsid w:val="6DC0172B"/>
    <w:rsid w:val="6DCB690C"/>
    <w:rsid w:val="6DD41A5B"/>
    <w:rsid w:val="6DE3508D"/>
    <w:rsid w:val="6DF43C2E"/>
    <w:rsid w:val="6DF51CA3"/>
    <w:rsid w:val="6E8335BD"/>
    <w:rsid w:val="6E8E12EF"/>
    <w:rsid w:val="6E967FF1"/>
    <w:rsid w:val="6E972936"/>
    <w:rsid w:val="6ECC1868"/>
    <w:rsid w:val="6ED446C5"/>
    <w:rsid w:val="6F2A7D94"/>
    <w:rsid w:val="6F310678"/>
    <w:rsid w:val="6F8331F1"/>
    <w:rsid w:val="6FAE1A09"/>
    <w:rsid w:val="6FD75BF8"/>
    <w:rsid w:val="707723D0"/>
    <w:rsid w:val="70807AE5"/>
    <w:rsid w:val="70F5661B"/>
    <w:rsid w:val="710C353F"/>
    <w:rsid w:val="71360107"/>
    <w:rsid w:val="713B688E"/>
    <w:rsid w:val="71600E05"/>
    <w:rsid w:val="71B075A5"/>
    <w:rsid w:val="71D43752"/>
    <w:rsid w:val="71F1796A"/>
    <w:rsid w:val="71FA6D52"/>
    <w:rsid w:val="72154626"/>
    <w:rsid w:val="721C77D7"/>
    <w:rsid w:val="72262B5D"/>
    <w:rsid w:val="72283FF7"/>
    <w:rsid w:val="722E7212"/>
    <w:rsid w:val="723A0474"/>
    <w:rsid w:val="725923E4"/>
    <w:rsid w:val="72771EB2"/>
    <w:rsid w:val="72864BF7"/>
    <w:rsid w:val="729023FC"/>
    <w:rsid w:val="72E820EE"/>
    <w:rsid w:val="73012015"/>
    <w:rsid w:val="739D493C"/>
    <w:rsid w:val="73C0646E"/>
    <w:rsid w:val="7414117C"/>
    <w:rsid w:val="742222F5"/>
    <w:rsid w:val="74347A90"/>
    <w:rsid w:val="74476126"/>
    <w:rsid w:val="74706664"/>
    <w:rsid w:val="747F3682"/>
    <w:rsid w:val="749C4185"/>
    <w:rsid w:val="74E249F9"/>
    <w:rsid w:val="7500081F"/>
    <w:rsid w:val="75067759"/>
    <w:rsid w:val="752E6DCD"/>
    <w:rsid w:val="753A41D8"/>
    <w:rsid w:val="7551380D"/>
    <w:rsid w:val="75600BE5"/>
    <w:rsid w:val="7564475C"/>
    <w:rsid w:val="7583797F"/>
    <w:rsid w:val="75C35DE6"/>
    <w:rsid w:val="75D20F1D"/>
    <w:rsid w:val="75DA2C18"/>
    <w:rsid w:val="75F54412"/>
    <w:rsid w:val="761D08E0"/>
    <w:rsid w:val="765D347C"/>
    <w:rsid w:val="76732FEE"/>
    <w:rsid w:val="76826699"/>
    <w:rsid w:val="76C87133"/>
    <w:rsid w:val="76CD08D5"/>
    <w:rsid w:val="76DB4B92"/>
    <w:rsid w:val="76F41491"/>
    <w:rsid w:val="76FD32A9"/>
    <w:rsid w:val="77052AA4"/>
    <w:rsid w:val="77136511"/>
    <w:rsid w:val="77340A39"/>
    <w:rsid w:val="77351FD0"/>
    <w:rsid w:val="77472422"/>
    <w:rsid w:val="7762504C"/>
    <w:rsid w:val="77707B0E"/>
    <w:rsid w:val="777F31F2"/>
    <w:rsid w:val="77AB3185"/>
    <w:rsid w:val="77BA276B"/>
    <w:rsid w:val="77BD0700"/>
    <w:rsid w:val="77D1700D"/>
    <w:rsid w:val="77EC04CC"/>
    <w:rsid w:val="7838116A"/>
    <w:rsid w:val="78775729"/>
    <w:rsid w:val="78A42DB0"/>
    <w:rsid w:val="78A656AB"/>
    <w:rsid w:val="78AA4AF0"/>
    <w:rsid w:val="78B2245C"/>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A4368"/>
    <w:rsid w:val="7ACB59A3"/>
    <w:rsid w:val="7AD05746"/>
    <w:rsid w:val="7AF21BC8"/>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E27788"/>
    <w:rsid w:val="7D0C32F1"/>
    <w:rsid w:val="7D0F408D"/>
    <w:rsid w:val="7D491C6C"/>
    <w:rsid w:val="7D5429C0"/>
    <w:rsid w:val="7D6E6D43"/>
    <w:rsid w:val="7D7F469A"/>
    <w:rsid w:val="7DB57A34"/>
    <w:rsid w:val="7DE60973"/>
    <w:rsid w:val="7DEF0916"/>
    <w:rsid w:val="7E1E5218"/>
    <w:rsid w:val="7E9A4E1F"/>
    <w:rsid w:val="7EA7723A"/>
    <w:rsid w:val="7EF56FBB"/>
    <w:rsid w:val="7F0768EB"/>
    <w:rsid w:val="7F143BEC"/>
    <w:rsid w:val="7F410946"/>
    <w:rsid w:val="7F6531DB"/>
    <w:rsid w:val="7F715AF2"/>
    <w:rsid w:val="7F886E69"/>
    <w:rsid w:val="7FD9782B"/>
    <w:rsid w:val="BB7FA927"/>
    <w:rsid w:val="D3F45DE6"/>
    <w:rsid w:val="F2795DE5"/>
    <w:rsid w:val="F5FFD31F"/>
    <w:rsid w:val="FDF83FAD"/>
    <w:rsid w:val="FF3A83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4"/>
    <w:qFormat/>
    <w:uiPriority w:val="99"/>
    <w:pPr>
      <w:keepNext/>
      <w:keepLines/>
      <w:tabs>
        <w:tab w:val="left" w:pos="432"/>
      </w:tabs>
      <w:spacing w:before="340" w:after="330" w:line="578" w:lineRule="auto"/>
      <w:ind w:left="432" w:hanging="432"/>
      <w:outlineLvl w:val="0"/>
    </w:pPr>
    <w:rPr>
      <w:b/>
      <w:kern w:val="44"/>
      <w:sz w:val="44"/>
      <w:szCs w:val="20"/>
    </w:rPr>
  </w:style>
  <w:style w:type="paragraph" w:styleId="6">
    <w:name w:val="heading 2"/>
    <w:basedOn w:val="1"/>
    <w:next w:val="1"/>
    <w:link w:val="87"/>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88"/>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9"/>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90"/>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91"/>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23"/>
    <w:qFormat/>
    <w:uiPriority w:val="99"/>
    <w:pPr>
      <w:keepNext/>
      <w:keepLines/>
      <w:tabs>
        <w:tab w:val="left" w:pos="1296"/>
      </w:tabs>
      <w:spacing w:before="240" w:after="64" w:line="320" w:lineRule="auto"/>
      <w:ind w:left="1296" w:hanging="1296"/>
      <w:outlineLvl w:val="6"/>
    </w:pPr>
    <w:rPr>
      <w:b/>
      <w:sz w:val="24"/>
      <w:szCs w:val="20"/>
    </w:rPr>
  </w:style>
  <w:style w:type="paragraph" w:styleId="12">
    <w:name w:val="heading 8"/>
    <w:basedOn w:val="1"/>
    <w:next w:val="1"/>
    <w:link w:val="93"/>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4"/>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5"/>
    <w:qFormat/>
    <w:uiPriority w:val="99"/>
    <w:pPr>
      <w:autoSpaceDE w:val="0"/>
      <w:autoSpaceDN w:val="0"/>
      <w:spacing w:line="360" w:lineRule="auto"/>
    </w:pPr>
    <w:rPr>
      <w:rFonts w:ascii="宋体" w:hAnsi="Arial" w:cs="Arial"/>
      <w:sz w:val="24"/>
      <w:szCs w:val="21"/>
      <w:lang w:val="zh-CN"/>
    </w:rPr>
  </w:style>
  <w:style w:type="paragraph" w:styleId="3">
    <w:name w:val="Body Text First Indent"/>
    <w:basedOn w:val="2"/>
    <w:next w:val="4"/>
    <w:link w:val="96"/>
    <w:qFormat/>
    <w:uiPriority w:val="99"/>
    <w:pPr>
      <w:ind w:firstLine="420"/>
    </w:pPr>
    <w:rPr>
      <w:rFonts w:hAnsi="Times New Roman" w:cs="Times New Roman"/>
      <w:szCs w:val="20"/>
    </w:rPr>
  </w:style>
  <w:style w:type="paragraph" w:styleId="4">
    <w:name w:val="Plain Text"/>
    <w:basedOn w:val="1"/>
    <w:link w:val="103"/>
    <w:qFormat/>
    <w:uiPriority w:val="99"/>
    <w:rPr>
      <w:rFonts w:ascii="宋体" w:hAnsi="Courier New" w:cs="Arial"/>
      <w:szCs w:val="21"/>
    </w:rPr>
  </w:style>
  <w:style w:type="paragraph" w:styleId="14">
    <w:name w:val="toc 7"/>
    <w:basedOn w:val="1"/>
    <w:next w:val="1"/>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
    <w:link w:val="218"/>
    <w:qFormat/>
    <w:uiPriority w:val="99"/>
    <w:pPr>
      <w:widowControl/>
      <w:snapToGrid w:val="0"/>
      <w:spacing w:line="480" w:lineRule="exact"/>
      <w:ind w:firstLine="567"/>
    </w:pPr>
    <w:rPr>
      <w:rFonts w:ascii="宋体"/>
      <w:color w:val="000000"/>
      <w:kern w:val="28"/>
      <w:sz w:val="28"/>
      <w:szCs w:val="20"/>
    </w:rPr>
  </w:style>
  <w:style w:type="paragraph" w:styleId="19">
    <w:name w:val="caption"/>
    <w:basedOn w:val="1"/>
    <w:next w:val="1"/>
    <w:link w:val="252"/>
    <w:qFormat/>
    <w:uiPriority w:val="99"/>
    <w:rPr>
      <w:b/>
      <w:sz w:val="28"/>
      <w:szCs w:val="20"/>
    </w:rPr>
  </w:style>
  <w:style w:type="paragraph" w:styleId="20">
    <w:name w:val="index 5"/>
    <w:basedOn w:val="1"/>
    <w:next w:val="1"/>
    <w:qFormat/>
    <w:uiPriority w:val="99"/>
    <w:pPr>
      <w:adjustRightInd/>
      <w:ind w:left="800" w:leftChars="800" w:firstLine="200" w:firstLineChars="200"/>
    </w:pPr>
  </w:style>
  <w:style w:type="paragraph" w:styleId="21">
    <w:name w:val="Document Map"/>
    <w:basedOn w:val="1"/>
    <w:link w:val="227"/>
    <w:qFormat/>
    <w:uiPriority w:val="99"/>
    <w:pPr>
      <w:shd w:val="clear" w:color="auto" w:fill="000080"/>
    </w:pPr>
    <w:rPr>
      <w:sz w:val="24"/>
      <w:szCs w:val="20"/>
    </w:rPr>
  </w:style>
  <w:style w:type="paragraph" w:styleId="22">
    <w:name w:val="annotation text"/>
    <w:basedOn w:val="1"/>
    <w:link w:val="355"/>
    <w:qFormat/>
    <w:uiPriority w:val="99"/>
    <w:pPr>
      <w:jc w:val="left"/>
    </w:pPr>
    <w:rPr>
      <w:sz w:val="24"/>
      <w:szCs w:val="20"/>
    </w:rPr>
  </w:style>
  <w:style w:type="paragraph" w:styleId="23">
    <w:name w:val="Salutation"/>
    <w:basedOn w:val="1"/>
    <w:next w:val="1"/>
    <w:link w:val="99"/>
    <w:qFormat/>
    <w:uiPriority w:val="99"/>
    <w:rPr>
      <w:rFonts w:ascii="仿宋_GB2312" w:eastAsia="仿宋_GB2312"/>
      <w:sz w:val="28"/>
      <w:szCs w:val="20"/>
    </w:rPr>
  </w:style>
  <w:style w:type="paragraph" w:styleId="24">
    <w:name w:val="Body Text 3"/>
    <w:basedOn w:val="1"/>
    <w:qFormat/>
    <w:uiPriority w:val="0"/>
    <w:pPr>
      <w:spacing w:after="120"/>
    </w:pPr>
    <w:rPr>
      <w:sz w:val="16"/>
      <w:szCs w:val="16"/>
    </w:rPr>
  </w:style>
  <w:style w:type="paragraph" w:styleId="25">
    <w:name w:val="List Bullet 3"/>
    <w:basedOn w:val="1"/>
    <w:qFormat/>
    <w:uiPriority w:val="99"/>
    <w:pPr>
      <w:snapToGrid w:val="0"/>
      <w:spacing w:line="360" w:lineRule="auto"/>
      <w:ind w:left="360" w:right="238" w:hanging="360"/>
      <w:contextualSpacing/>
    </w:pPr>
    <w:rPr>
      <w:sz w:val="24"/>
    </w:rPr>
  </w:style>
  <w:style w:type="paragraph" w:styleId="26">
    <w:name w:val="Body Text Indent"/>
    <w:basedOn w:val="1"/>
    <w:next w:val="1"/>
    <w:link w:val="101"/>
    <w:qFormat/>
    <w:uiPriority w:val="99"/>
    <w:pPr>
      <w:spacing w:line="480" w:lineRule="exact"/>
      <w:ind w:firstLine="480" w:firstLineChars="200"/>
    </w:pPr>
    <w:rPr>
      <w:rFonts w:ascii="宋体" w:hAnsi="宋体"/>
      <w:sz w:val="24"/>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2"/>
    <w:qFormat/>
    <w:uiPriority w:val="99"/>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04"/>
    <w:qFormat/>
    <w:uiPriority w:val="99"/>
    <w:pPr>
      <w:ind w:left="100" w:leftChars="2500"/>
    </w:pPr>
    <w:rPr>
      <w:rFonts w:ascii="宋体"/>
      <w:sz w:val="24"/>
      <w:szCs w:val="21"/>
      <w:lang w:val="zh-CN"/>
    </w:rPr>
  </w:style>
  <w:style w:type="paragraph" w:styleId="37">
    <w:name w:val="Body Text Indent 2"/>
    <w:basedOn w:val="1"/>
    <w:link w:val="105"/>
    <w:qFormat/>
    <w:uiPriority w:val="99"/>
    <w:pPr>
      <w:spacing w:line="360" w:lineRule="auto"/>
      <w:ind w:firstLine="601"/>
      <w:textAlignment w:val="baseline"/>
    </w:pPr>
    <w:rPr>
      <w:rFonts w:ascii="宋体"/>
      <w:kern w:val="0"/>
      <w:sz w:val="28"/>
      <w:szCs w:val="20"/>
    </w:rPr>
  </w:style>
  <w:style w:type="paragraph" w:styleId="38">
    <w:name w:val="endnote text"/>
    <w:basedOn w:val="1"/>
    <w:link w:val="106"/>
    <w:qFormat/>
    <w:uiPriority w:val="99"/>
    <w:rPr>
      <w:lang w:val="zh-CN"/>
    </w:rPr>
  </w:style>
  <w:style w:type="paragraph" w:styleId="39">
    <w:name w:val="Balloon Text"/>
    <w:basedOn w:val="1"/>
    <w:link w:val="213"/>
    <w:qFormat/>
    <w:uiPriority w:val="99"/>
    <w:rPr>
      <w:sz w:val="18"/>
      <w:szCs w:val="20"/>
    </w:rPr>
  </w:style>
  <w:style w:type="paragraph" w:styleId="40">
    <w:name w:val="footer"/>
    <w:basedOn w:val="1"/>
    <w:link w:val="391"/>
    <w:qFormat/>
    <w:uiPriority w:val="99"/>
    <w:pPr>
      <w:tabs>
        <w:tab w:val="center" w:pos="4153"/>
        <w:tab w:val="right" w:pos="8306"/>
      </w:tabs>
      <w:snapToGrid w:val="0"/>
      <w:jc w:val="left"/>
    </w:pPr>
    <w:rPr>
      <w:sz w:val="18"/>
      <w:szCs w:val="20"/>
    </w:rPr>
  </w:style>
  <w:style w:type="paragraph" w:styleId="41">
    <w:name w:val="header"/>
    <w:basedOn w:val="1"/>
    <w:link w:val="400"/>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0"/>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11"/>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8"/>
    <w:link w:val="112"/>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3"/>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4"/>
    <w:qFormat/>
    <w:uiPriority w:val="99"/>
    <w:pPr>
      <w:spacing w:after="120" w:line="480" w:lineRule="auto"/>
    </w:pPr>
  </w:style>
  <w:style w:type="paragraph" w:styleId="57">
    <w:name w:val="HTML Preformatted"/>
    <w:basedOn w:val="1"/>
    <w:link w:val="1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6"/>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117"/>
    <w:qFormat/>
    <w:uiPriority w:val="99"/>
    <w:rPr>
      <w:b/>
      <w:bCs/>
    </w:rPr>
  </w:style>
  <w:style w:type="paragraph" w:styleId="61">
    <w:name w:val="Body Text First Indent 2"/>
    <w:basedOn w:val="26"/>
    <w:next w:val="1"/>
    <w:link w:val="118"/>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styleId="79">
    <w:name w:val="HTML Sample"/>
    <w:basedOn w:val="69"/>
    <w:semiHidden/>
    <w:unhideWhenUsed/>
    <w:qFormat/>
    <w:locked/>
    <w:uiPriority w:val="99"/>
    <w:rPr>
      <w:rFonts w:ascii="Courier New" w:hAnsi="Courier New"/>
    </w:rPr>
  </w:style>
  <w:style w:type="paragraph" w:customStyle="1" w:styleId="80">
    <w:name w:val="Body Text First Indent 21"/>
    <w:basedOn w:val="81"/>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1">
    <w:name w:val="Body Text Indent1"/>
    <w:basedOn w:val="1"/>
    <w:next w:val="1"/>
    <w:qFormat/>
    <w:uiPriority w:val="0"/>
    <w:pPr>
      <w:ind w:left="420" w:leftChars="200"/>
    </w:pPr>
  </w:style>
  <w:style w:type="paragraph" w:customStyle="1" w:styleId="82">
    <w:name w:val="_Style 1"/>
    <w:basedOn w:val="1"/>
    <w:qFormat/>
    <w:uiPriority w:val="99"/>
    <w:pPr>
      <w:adjustRightInd/>
      <w:ind w:firstLine="420" w:firstLineChars="200"/>
    </w:pPr>
    <w:rPr>
      <w:rFonts w:eastAsia="仿宋_GB2312"/>
      <w:sz w:val="28"/>
    </w:rPr>
  </w:style>
  <w:style w:type="paragraph" w:customStyle="1" w:styleId="83">
    <w:name w:val="表格文字"/>
    <w:basedOn w:val="84"/>
    <w:next w:val="2"/>
    <w:qFormat/>
    <w:uiPriority w:val="99"/>
    <w:pPr>
      <w:adjustRightInd/>
      <w:ind w:firstLine="200" w:firstLineChars="200"/>
    </w:pPr>
    <w:rPr>
      <w:rFonts w:ascii="Arial" w:hAnsi="Arial"/>
      <w:spacing w:val="-5"/>
      <w:kern w:val="0"/>
      <w:sz w:val="24"/>
      <w:szCs w:val="20"/>
    </w:rPr>
  </w:style>
  <w:style w:type="paragraph" w:customStyle="1" w:styleId="84">
    <w:name w:val="表格文字（两侧对齐）"/>
    <w:basedOn w:val="1"/>
    <w:qFormat/>
    <w:uiPriority w:val="0"/>
    <w:pPr>
      <w:snapToGrid w:val="0"/>
    </w:pPr>
    <w:rPr>
      <w:sz w:val="20"/>
      <w:szCs w:val="24"/>
    </w:rPr>
  </w:style>
  <w:style w:type="paragraph" w:customStyle="1" w:styleId="85">
    <w:name w:val="Body Text 31"/>
    <w:basedOn w:val="1"/>
    <w:qFormat/>
    <w:uiPriority w:val="0"/>
    <w:pPr>
      <w:spacing w:after="120" w:afterLines="0"/>
    </w:pPr>
    <w:rPr>
      <w:sz w:val="16"/>
      <w:szCs w:val="16"/>
    </w:rPr>
  </w:style>
  <w:style w:type="character" w:customStyle="1" w:styleId="86">
    <w:name w:val="Heading 1 Char"/>
    <w:basedOn w:val="69"/>
    <w:link w:val="5"/>
    <w:qFormat/>
    <w:locked/>
    <w:uiPriority w:val="99"/>
    <w:rPr>
      <w:rFonts w:ascii="Times New Roman" w:hAnsi="Times New Roman" w:eastAsia="黑体" w:cs="Times New Roman"/>
      <w:b/>
      <w:kern w:val="0"/>
      <w:sz w:val="24"/>
    </w:rPr>
  </w:style>
  <w:style w:type="character" w:customStyle="1" w:styleId="87">
    <w:name w:val="Heading 2 Char"/>
    <w:basedOn w:val="69"/>
    <w:link w:val="6"/>
    <w:semiHidden/>
    <w:qFormat/>
    <w:locked/>
    <w:uiPriority w:val="99"/>
    <w:rPr>
      <w:rFonts w:ascii="Cambria" w:hAnsi="Cambria" w:eastAsia="宋体" w:cs="Times New Roman"/>
      <w:b/>
      <w:bCs/>
      <w:sz w:val="32"/>
      <w:szCs w:val="32"/>
    </w:rPr>
  </w:style>
  <w:style w:type="character" w:customStyle="1" w:styleId="88">
    <w:name w:val="Heading 3 Char"/>
    <w:basedOn w:val="69"/>
    <w:link w:val="7"/>
    <w:semiHidden/>
    <w:qFormat/>
    <w:locked/>
    <w:uiPriority w:val="99"/>
    <w:rPr>
      <w:rFonts w:cs="Times New Roman"/>
      <w:b/>
      <w:bCs/>
      <w:sz w:val="32"/>
      <w:szCs w:val="32"/>
    </w:rPr>
  </w:style>
  <w:style w:type="character" w:customStyle="1" w:styleId="89">
    <w:name w:val="Heading 4 Char"/>
    <w:basedOn w:val="69"/>
    <w:link w:val="8"/>
    <w:qFormat/>
    <w:locked/>
    <w:uiPriority w:val="99"/>
    <w:rPr>
      <w:rFonts w:ascii="Arial" w:hAnsi="Arial" w:eastAsia="黑体" w:cs="Times New Roman"/>
      <w:b/>
      <w:kern w:val="2"/>
      <w:sz w:val="28"/>
      <w:lang w:val="zh-CN"/>
    </w:rPr>
  </w:style>
  <w:style w:type="character" w:customStyle="1" w:styleId="90">
    <w:name w:val="Heading 5 Char"/>
    <w:basedOn w:val="69"/>
    <w:link w:val="9"/>
    <w:qFormat/>
    <w:locked/>
    <w:uiPriority w:val="99"/>
    <w:rPr>
      <w:rFonts w:cs="Times New Roman"/>
      <w:b/>
      <w:kern w:val="2"/>
      <w:sz w:val="28"/>
    </w:rPr>
  </w:style>
  <w:style w:type="character" w:customStyle="1" w:styleId="91">
    <w:name w:val="Heading 6 Char"/>
    <w:basedOn w:val="69"/>
    <w:link w:val="10"/>
    <w:qFormat/>
    <w:locked/>
    <w:uiPriority w:val="99"/>
    <w:rPr>
      <w:rFonts w:ascii="Arial" w:hAnsi="Arial" w:eastAsia="黑体" w:cs="Times New Roman"/>
      <w:b/>
      <w:kern w:val="2"/>
      <w:sz w:val="24"/>
    </w:rPr>
  </w:style>
  <w:style w:type="character" w:customStyle="1" w:styleId="92">
    <w:name w:val="Heading 7 Char"/>
    <w:basedOn w:val="69"/>
    <w:link w:val="11"/>
    <w:qFormat/>
    <w:locked/>
    <w:uiPriority w:val="99"/>
    <w:rPr>
      <w:rFonts w:ascii="宋体" w:hAnsi="宋体" w:eastAsia="宋体" w:cs="Times New Roman"/>
      <w:b/>
      <w:kern w:val="2"/>
      <w:sz w:val="24"/>
      <w:lang w:val="en-US" w:eastAsia="zh-CN"/>
    </w:rPr>
  </w:style>
  <w:style w:type="character" w:customStyle="1" w:styleId="93">
    <w:name w:val="Heading 8 Char"/>
    <w:basedOn w:val="69"/>
    <w:link w:val="12"/>
    <w:qFormat/>
    <w:locked/>
    <w:uiPriority w:val="99"/>
    <w:rPr>
      <w:rFonts w:ascii="Arial" w:hAnsi="Arial" w:eastAsia="黑体" w:cs="Times New Roman"/>
      <w:kern w:val="2"/>
      <w:sz w:val="24"/>
    </w:rPr>
  </w:style>
  <w:style w:type="character" w:customStyle="1" w:styleId="94">
    <w:name w:val="Heading 9 Char"/>
    <w:basedOn w:val="69"/>
    <w:link w:val="13"/>
    <w:qFormat/>
    <w:locked/>
    <w:uiPriority w:val="99"/>
    <w:rPr>
      <w:rFonts w:ascii="Arial" w:hAnsi="Arial" w:eastAsia="黑体" w:cs="Times New Roman"/>
      <w:kern w:val="2"/>
      <w:sz w:val="21"/>
    </w:rPr>
  </w:style>
  <w:style w:type="character" w:customStyle="1" w:styleId="95">
    <w:name w:val="Body Text Char"/>
    <w:basedOn w:val="69"/>
    <w:link w:val="2"/>
    <w:qFormat/>
    <w:locked/>
    <w:uiPriority w:val="99"/>
    <w:rPr>
      <w:rFonts w:ascii="宋体" w:hAnsi="Arial" w:eastAsia="宋体" w:cs="Times New Roman"/>
      <w:snapToGrid w:val="0"/>
      <w:kern w:val="2"/>
      <w:sz w:val="21"/>
      <w:lang w:val="zh-CN" w:eastAsia="zh-CN"/>
    </w:rPr>
  </w:style>
  <w:style w:type="character" w:customStyle="1" w:styleId="96">
    <w:name w:val="Body Text First Indent Char"/>
    <w:basedOn w:val="95"/>
    <w:link w:val="3"/>
    <w:qFormat/>
    <w:locked/>
    <w:uiPriority w:val="99"/>
    <w:rPr>
      <w:sz w:val="24"/>
    </w:rPr>
  </w:style>
  <w:style w:type="character" w:customStyle="1" w:styleId="97">
    <w:name w:val="Document Map Char"/>
    <w:basedOn w:val="69"/>
    <w:link w:val="21"/>
    <w:qFormat/>
    <w:locked/>
    <w:uiPriority w:val="99"/>
    <w:rPr>
      <w:rFonts w:eastAsia="宋体" w:cs="Times New Roman"/>
      <w:kern w:val="2"/>
      <w:sz w:val="24"/>
      <w:lang w:val="en-US" w:eastAsia="zh-CN"/>
    </w:rPr>
  </w:style>
  <w:style w:type="character" w:customStyle="1" w:styleId="98">
    <w:name w:val="Comment Text Char"/>
    <w:basedOn w:val="69"/>
    <w:link w:val="22"/>
    <w:qFormat/>
    <w:locked/>
    <w:uiPriority w:val="99"/>
    <w:rPr>
      <w:rFonts w:ascii="宋体" w:hAnsi="宋体" w:eastAsia="宋体" w:cs="Times New Roman"/>
      <w:kern w:val="2"/>
      <w:sz w:val="24"/>
      <w:lang w:val="en-US" w:eastAsia="zh-CN"/>
    </w:rPr>
  </w:style>
  <w:style w:type="character" w:customStyle="1" w:styleId="99">
    <w:name w:val="Salutation Char"/>
    <w:basedOn w:val="69"/>
    <w:link w:val="23"/>
    <w:qFormat/>
    <w:locked/>
    <w:uiPriority w:val="99"/>
    <w:rPr>
      <w:rFonts w:ascii="仿宋_GB2312" w:eastAsia="仿宋_GB2312" w:cs="Times New Roman"/>
      <w:kern w:val="2"/>
      <w:sz w:val="28"/>
    </w:rPr>
  </w:style>
  <w:style w:type="character" w:customStyle="1" w:styleId="100">
    <w:name w:val="Body Text 3 Char"/>
    <w:basedOn w:val="69"/>
    <w:qFormat/>
    <w:locked/>
    <w:uiPriority w:val="99"/>
    <w:rPr>
      <w:rFonts w:cs="Times New Roman"/>
      <w:kern w:val="2"/>
      <w:sz w:val="21"/>
    </w:rPr>
  </w:style>
  <w:style w:type="character" w:customStyle="1" w:styleId="101">
    <w:name w:val="Body Text Indent Char"/>
    <w:basedOn w:val="69"/>
    <w:link w:val="26"/>
    <w:qFormat/>
    <w:locked/>
    <w:uiPriority w:val="99"/>
    <w:rPr>
      <w:rFonts w:ascii="宋体" w:eastAsia="宋体" w:cs="Times New Roman"/>
      <w:kern w:val="2"/>
      <w:sz w:val="24"/>
    </w:rPr>
  </w:style>
  <w:style w:type="character" w:customStyle="1" w:styleId="102">
    <w:name w:val="HTML Address Char"/>
    <w:basedOn w:val="69"/>
    <w:link w:val="31"/>
    <w:qFormat/>
    <w:locked/>
    <w:uiPriority w:val="99"/>
    <w:rPr>
      <w:rFonts w:ascii="宋体" w:eastAsia="宋体" w:cs="Times New Roman"/>
      <w:i/>
      <w:sz w:val="24"/>
    </w:rPr>
  </w:style>
  <w:style w:type="character" w:customStyle="1" w:styleId="103">
    <w:name w:val="Plain Text Char"/>
    <w:basedOn w:val="69"/>
    <w:link w:val="4"/>
    <w:qFormat/>
    <w:locked/>
    <w:uiPriority w:val="99"/>
    <w:rPr>
      <w:rFonts w:ascii="宋体" w:hAnsi="Courier New" w:eastAsia="宋体" w:cs="Times New Roman"/>
      <w:snapToGrid w:val="0"/>
      <w:kern w:val="2"/>
      <w:sz w:val="21"/>
      <w:lang w:val="en-US" w:eastAsia="zh-CN"/>
    </w:rPr>
  </w:style>
  <w:style w:type="character" w:customStyle="1" w:styleId="104">
    <w:name w:val="Date Char"/>
    <w:basedOn w:val="69"/>
    <w:link w:val="36"/>
    <w:qFormat/>
    <w:locked/>
    <w:uiPriority w:val="99"/>
    <w:rPr>
      <w:rFonts w:ascii="宋体" w:cs="Times New Roman"/>
      <w:kern w:val="2"/>
      <w:sz w:val="21"/>
      <w:lang w:val="zh-CN"/>
    </w:rPr>
  </w:style>
  <w:style w:type="character" w:customStyle="1" w:styleId="105">
    <w:name w:val="Body Text Indent 2 Char"/>
    <w:basedOn w:val="69"/>
    <w:link w:val="37"/>
    <w:qFormat/>
    <w:locked/>
    <w:uiPriority w:val="99"/>
    <w:rPr>
      <w:rFonts w:ascii="宋体" w:cs="Times New Roman"/>
      <w:sz w:val="28"/>
    </w:rPr>
  </w:style>
  <w:style w:type="character" w:customStyle="1" w:styleId="106">
    <w:name w:val="Endnote Text Char"/>
    <w:basedOn w:val="69"/>
    <w:link w:val="38"/>
    <w:qFormat/>
    <w:locked/>
    <w:uiPriority w:val="99"/>
    <w:rPr>
      <w:rFonts w:cs="Times New Roman"/>
      <w:kern w:val="2"/>
      <w:sz w:val="24"/>
      <w:lang w:val="zh-CN"/>
    </w:rPr>
  </w:style>
  <w:style w:type="character" w:customStyle="1" w:styleId="107">
    <w:name w:val="Balloon Text Char"/>
    <w:basedOn w:val="69"/>
    <w:link w:val="39"/>
    <w:qFormat/>
    <w:locked/>
    <w:uiPriority w:val="99"/>
    <w:rPr>
      <w:rFonts w:eastAsia="宋体" w:cs="Times New Roman"/>
      <w:kern w:val="2"/>
      <w:sz w:val="18"/>
      <w:lang w:val="en-US" w:eastAsia="zh-CN"/>
    </w:rPr>
  </w:style>
  <w:style w:type="character" w:customStyle="1" w:styleId="108">
    <w:name w:val="Footer Char"/>
    <w:basedOn w:val="69"/>
    <w:link w:val="40"/>
    <w:qFormat/>
    <w:locked/>
    <w:uiPriority w:val="99"/>
    <w:rPr>
      <w:rFonts w:eastAsia="宋体" w:cs="Times New Roman"/>
      <w:kern w:val="2"/>
      <w:sz w:val="18"/>
      <w:lang w:val="en-US" w:eastAsia="zh-CN"/>
    </w:rPr>
  </w:style>
  <w:style w:type="character" w:customStyle="1" w:styleId="109">
    <w:name w:val="Header Char"/>
    <w:basedOn w:val="69"/>
    <w:link w:val="41"/>
    <w:qFormat/>
    <w:locked/>
    <w:uiPriority w:val="99"/>
    <w:rPr>
      <w:rFonts w:eastAsia="宋体" w:cs="Times New Roman"/>
      <w:kern w:val="2"/>
      <w:sz w:val="18"/>
      <w:lang w:val="en-US" w:eastAsia="zh-CN"/>
    </w:rPr>
  </w:style>
  <w:style w:type="character" w:customStyle="1" w:styleId="110">
    <w:name w:val="Signature Char"/>
    <w:basedOn w:val="69"/>
    <w:link w:val="42"/>
    <w:qFormat/>
    <w:locked/>
    <w:uiPriority w:val="99"/>
    <w:rPr>
      <w:rFonts w:eastAsia="仿宋_GB2312" w:cs="Times New Roman"/>
      <w:sz w:val="24"/>
    </w:rPr>
  </w:style>
  <w:style w:type="character" w:customStyle="1" w:styleId="111">
    <w:name w:val="Subtitle Char"/>
    <w:basedOn w:val="69"/>
    <w:link w:val="47"/>
    <w:qFormat/>
    <w:locked/>
    <w:uiPriority w:val="99"/>
    <w:rPr>
      <w:rFonts w:ascii="Arial" w:hAnsi="Arial" w:eastAsia="隶书" w:cs="Times New Roman"/>
      <w:b/>
      <w:kern w:val="28"/>
      <w:sz w:val="32"/>
      <w:lang w:val="en-US" w:eastAsia="zh-CN"/>
    </w:rPr>
  </w:style>
  <w:style w:type="character" w:customStyle="1" w:styleId="112">
    <w:name w:val="Footnote Text Char"/>
    <w:basedOn w:val="69"/>
    <w:link w:val="50"/>
    <w:qFormat/>
    <w:locked/>
    <w:uiPriority w:val="99"/>
    <w:rPr>
      <w:rFonts w:cs="Times New Roman"/>
      <w:color w:val="0000FF"/>
      <w:sz w:val="21"/>
    </w:rPr>
  </w:style>
  <w:style w:type="character" w:customStyle="1" w:styleId="113">
    <w:name w:val="Body Text Indent 3 Char"/>
    <w:basedOn w:val="69"/>
    <w:link w:val="53"/>
    <w:qFormat/>
    <w:locked/>
    <w:uiPriority w:val="99"/>
    <w:rPr>
      <w:rFonts w:cs="Times New Roman"/>
      <w:kern w:val="2"/>
      <w:sz w:val="24"/>
    </w:rPr>
  </w:style>
  <w:style w:type="character" w:customStyle="1" w:styleId="114">
    <w:name w:val="Body Text 2 Char"/>
    <w:basedOn w:val="69"/>
    <w:link w:val="56"/>
    <w:qFormat/>
    <w:locked/>
    <w:uiPriority w:val="99"/>
    <w:rPr>
      <w:rFonts w:cs="Times New Roman"/>
      <w:kern w:val="2"/>
      <w:sz w:val="24"/>
    </w:rPr>
  </w:style>
  <w:style w:type="character" w:customStyle="1" w:styleId="115">
    <w:name w:val="HTML Preformatted Char"/>
    <w:basedOn w:val="69"/>
    <w:link w:val="57"/>
    <w:qFormat/>
    <w:locked/>
    <w:uiPriority w:val="99"/>
    <w:rPr>
      <w:rFonts w:ascii="黑体" w:hAnsi="Courier New" w:eastAsia="黑体" w:cs="Times New Roman"/>
    </w:rPr>
  </w:style>
  <w:style w:type="character" w:customStyle="1" w:styleId="116">
    <w:name w:val="Title Char"/>
    <w:basedOn w:val="69"/>
    <w:link w:val="59"/>
    <w:qFormat/>
    <w:locked/>
    <w:uiPriority w:val="99"/>
    <w:rPr>
      <w:rFonts w:cs="Times New Roman"/>
      <w:b/>
      <w:sz w:val="24"/>
      <w:lang w:val="en-GB"/>
    </w:rPr>
  </w:style>
  <w:style w:type="character" w:customStyle="1" w:styleId="117">
    <w:name w:val="Comment Subject Char"/>
    <w:basedOn w:val="98"/>
    <w:link w:val="60"/>
    <w:qFormat/>
    <w:locked/>
    <w:uiPriority w:val="99"/>
    <w:rPr>
      <w:b/>
    </w:rPr>
  </w:style>
  <w:style w:type="character" w:customStyle="1" w:styleId="118">
    <w:name w:val="Body Text First Indent 2 Char"/>
    <w:basedOn w:val="101"/>
    <w:link w:val="61"/>
    <w:qFormat/>
    <w:locked/>
    <w:uiPriority w:val="99"/>
  </w:style>
  <w:style w:type="character" w:customStyle="1" w:styleId="119">
    <w:name w:val="表格非标题文字 Char"/>
    <w:link w:val="120"/>
    <w:qFormat/>
    <w:locked/>
    <w:uiPriority w:val="99"/>
    <w:rPr>
      <w:rFonts w:ascii="Futura Bk" w:hAnsi="Futura Bk"/>
      <w:kern w:val="2"/>
      <w:sz w:val="21"/>
      <w:lang w:val="en-US" w:eastAsia="zh-CN"/>
    </w:rPr>
  </w:style>
  <w:style w:type="paragraph" w:customStyle="1" w:styleId="120">
    <w:name w:val="表格非标题文字"/>
    <w:link w:val="119"/>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1">
    <w:name w:val="*正文 Char"/>
    <w:link w:val="122"/>
    <w:qFormat/>
    <w:locked/>
    <w:uiPriority w:val="99"/>
    <w:rPr>
      <w:rFonts w:ascii="宋体" w:eastAsia="宋体"/>
      <w:sz w:val="24"/>
    </w:rPr>
  </w:style>
  <w:style w:type="paragraph" w:customStyle="1" w:styleId="122">
    <w:name w:val="*正文"/>
    <w:basedOn w:val="1"/>
    <w:link w:val="121"/>
    <w:qFormat/>
    <w:uiPriority w:val="99"/>
    <w:pPr>
      <w:snapToGrid w:val="0"/>
      <w:spacing w:line="360" w:lineRule="auto"/>
      <w:ind w:firstLine="482"/>
      <w:jc w:val="left"/>
    </w:pPr>
    <w:rPr>
      <w:rFonts w:ascii="宋体"/>
      <w:kern w:val="0"/>
      <w:sz w:val="24"/>
      <w:szCs w:val="20"/>
    </w:rPr>
  </w:style>
  <w:style w:type="character" w:customStyle="1" w:styleId="123">
    <w:name w:val="Char Char71"/>
    <w:semiHidden/>
    <w:qFormat/>
    <w:uiPriority w:val="99"/>
    <w:rPr>
      <w:rFonts w:eastAsia="宋体"/>
      <w:kern w:val="2"/>
      <w:sz w:val="24"/>
      <w:lang w:val="en-US" w:eastAsia="zh-CN"/>
    </w:rPr>
  </w:style>
  <w:style w:type="character" w:customStyle="1" w:styleId="124">
    <w:name w:val="Char Char6"/>
    <w:qFormat/>
    <w:uiPriority w:val="99"/>
    <w:rPr>
      <w:rFonts w:eastAsia="宋体"/>
      <w:kern w:val="2"/>
      <w:sz w:val="24"/>
      <w:lang w:val="en-US" w:eastAsia="zh-CN"/>
    </w:rPr>
  </w:style>
  <w:style w:type="character" w:customStyle="1" w:styleId="125">
    <w:name w:val="正文缩进 Char"/>
    <w:qFormat/>
    <w:uiPriority w:val="99"/>
    <w:rPr>
      <w:rFonts w:eastAsia="宋体"/>
      <w:kern w:val="2"/>
      <w:sz w:val="21"/>
      <w:lang w:val="en-US" w:eastAsia="zh-CN"/>
    </w:rPr>
  </w:style>
  <w:style w:type="character" w:customStyle="1" w:styleId="126">
    <w:name w:val="正文首行缩进 Char1"/>
    <w:qFormat/>
    <w:uiPriority w:val="99"/>
    <w:rPr>
      <w:rFonts w:ascii="宋体" w:hAnsi="Times New Roman" w:eastAsia="宋体"/>
      <w:snapToGrid w:val="0"/>
      <w:kern w:val="2"/>
      <w:sz w:val="21"/>
      <w:lang w:val="zh-CN"/>
    </w:rPr>
  </w:style>
  <w:style w:type="character" w:customStyle="1" w:styleId="127">
    <w:name w:val="Char Char28"/>
    <w:qFormat/>
    <w:uiPriority w:val="99"/>
    <w:rPr>
      <w:rFonts w:ascii="仿宋_GB2312" w:hAnsi="仿宋_GB2312" w:eastAsia="仿宋_GB2312"/>
      <w:kern w:val="1"/>
      <w:sz w:val="28"/>
    </w:rPr>
  </w:style>
  <w:style w:type="character" w:customStyle="1" w:styleId="128">
    <w:name w:val="标题 3 Char1"/>
    <w:qFormat/>
    <w:uiPriority w:val="99"/>
    <w:rPr>
      <w:rFonts w:ascii="华文中宋" w:hAnsi="华文中宋" w:eastAsia="华文中宋"/>
      <w:b/>
      <w:kern w:val="2"/>
      <w:sz w:val="32"/>
      <w:lang w:val="en-US" w:eastAsia="zh-CN"/>
    </w:rPr>
  </w:style>
  <w:style w:type="character" w:customStyle="1" w:styleId="129">
    <w:name w:val="U_正文 Char"/>
    <w:link w:val="130"/>
    <w:qFormat/>
    <w:locked/>
    <w:uiPriority w:val="99"/>
    <w:rPr>
      <w:sz w:val="24"/>
    </w:rPr>
  </w:style>
  <w:style w:type="paragraph" w:customStyle="1" w:styleId="130">
    <w:name w:val="U_正文"/>
    <w:basedOn w:val="1"/>
    <w:link w:val="129"/>
    <w:qFormat/>
    <w:uiPriority w:val="99"/>
    <w:pPr>
      <w:adjustRightInd/>
      <w:spacing w:beforeLines="20" w:afterLines="20" w:line="300" w:lineRule="auto"/>
      <w:ind w:firstLine="200" w:firstLineChars="200"/>
    </w:pPr>
    <w:rPr>
      <w:kern w:val="0"/>
      <w:sz w:val="24"/>
      <w:szCs w:val="20"/>
    </w:rPr>
  </w:style>
  <w:style w:type="character" w:customStyle="1" w:styleId="131">
    <w:name w:val="HTML 地址 Char1"/>
    <w:qFormat/>
    <w:uiPriority w:val="99"/>
    <w:rPr>
      <w:rFonts w:ascii="Times New Roman" w:hAnsi="Times New Roman" w:eastAsia="宋体"/>
      <w:i/>
      <w:sz w:val="24"/>
    </w:rPr>
  </w:style>
  <w:style w:type="character" w:customStyle="1" w:styleId="132">
    <w:name w:val="Char Char51"/>
    <w:qFormat/>
    <w:uiPriority w:val="99"/>
    <w:rPr>
      <w:rFonts w:ascii="宋体" w:hAnsi="Courier New" w:eastAsia="宋体"/>
      <w:kern w:val="2"/>
      <w:sz w:val="21"/>
      <w:lang w:val="en-US" w:eastAsia="zh-CN"/>
    </w:rPr>
  </w:style>
  <w:style w:type="character" w:customStyle="1" w:styleId="133">
    <w:name w:val="表正文 Char"/>
    <w:qFormat/>
    <w:uiPriority w:val="99"/>
    <w:rPr>
      <w:rFonts w:ascii="宋体" w:eastAsia="宋体"/>
      <w:snapToGrid w:val="0"/>
      <w:color w:val="000000"/>
      <w:kern w:val="28"/>
      <w:sz w:val="28"/>
      <w:lang w:val="en-US" w:eastAsia="zh-CN"/>
    </w:rPr>
  </w:style>
  <w:style w:type="character" w:customStyle="1" w:styleId="134">
    <w:name w:val="Char Char34"/>
    <w:qFormat/>
    <w:uiPriority w:val="99"/>
    <w:rPr>
      <w:b/>
      <w:kern w:val="1"/>
      <w:sz w:val="28"/>
    </w:rPr>
  </w:style>
  <w:style w:type="character" w:customStyle="1" w:styleId="135">
    <w:name w:val="Normal Indent Char"/>
    <w:qFormat/>
    <w:locked/>
    <w:uiPriority w:val="99"/>
    <w:rPr>
      <w:rFonts w:ascii="Calibri" w:hAnsi="Calibri" w:eastAsia="宋体"/>
      <w:snapToGrid w:val="0"/>
      <w:kern w:val="2"/>
      <w:sz w:val="22"/>
      <w:lang w:val="en-US" w:eastAsia="zh-CN"/>
    </w:rPr>
  </w:style>
  <w:style w:type="character" w:customStyle="1" w:styleId="136">
    <w:name w:val="哈哈正文 Char"/>
    <w:link w:val="137"/>
    <w:qFormat/>
    <w:locked/>
    <w:uiPriority w:val="99"/>
    <w:rPr>
      <w:rFonts w:ascii="宋体" w:hAnsi="宋体" w:eastAsia="宋体"/>
      <w:kern w:val="2"/>
      <w:sz w:val="24"/>
    </w:rPr>
  </w:style>
  <w:style w:type="paragraph" w:customStyle="1" w:styleId="137">
    <w:name w:val="哈哈正文"/>
    <w:basedOn w:val="1"/>
    <w:link w:val="136"/>
    <w:qFormat/>
    <w:uiPriority w:val="99"/>
    <w:pPr>
      <w:adjustRightInd/>
      <w:spacing w:line="360" w:lineRule="auto"/>
      <w:ind w:firstLine="200" w:firstLineChars="200"/>
    </w:pPr>
    <w:rPr>
      <w:rFonts w:ascii="宋体" w:hAnsi="宋体"/>
      <w:sz w:val="24"/>
      <w:szCs w:val="20"/>
    </w:rPr>
  </w:style>
  <w:style w:type="character" w:customStyle="1" w:styleId="138">
    <w:name w:val="未处理的提及1"/>
    <w:qFormat/>
    <w:uiPriority w:val="99"/>
    <w:rPr>
      <w:color w:val="808080"/>
      <w:shd w:val="clear" w:color="auto" w:fill="E6E6E6"/>
    </w:rPr>
  </w:style>
  <w:style w:type="character" w:customStyle="1" w:styleId="139">
    <w:name w:val="txt"/>
    <w:qFormat/>
    <w:uiPriority w:val="99"/>
    <w:rPr>
      <w:rFonts w:ascii="仿宋_GB2312" w:eastAsia="微软雅黑"/>
      <w:b/>
      <w:kern w:val="2"/>
      <w:sz w:val="32"/>
      <w:lang w:val="en-US" w:eastAsia="zh-CN"/>
    </w:rPr>
  </w:style>
  <w:style w:type="character" w:customStyle="1" w:styleId="140">
    <w:name w:val="二级标题 Char Char"/>
    <w:qFormat/>
    <w:uiPriority w:val="99"/>
    <w:rPr>
      <w:rFonts w:ascii="宋体" w:hAnsi="宋体" w:eastAsia="宋体"/>
      <w:b/>
      <w:snapToGrid w:val="0"/>
      <w:kern w:val="2"/>
      <w:sz w:val="24"/>
      <w:lang w:val="en-US" w:eastAsia="zh-CN"/>
    </w:rPr>
  </w:style>
  <w:style w:type="character" w:customStyle="1" w:styleId="141">
    <w:name w:val="Char Char32"/>
    <w:qFormat/>
    <w:uiPriority w:val="99"/>
    <w:rPr>
      <w:b/>
      <w:kern w:val="1"/>
      <w:sz w:val="24"/>
    </w:rPr>
  </w:style>
  <w:style w:type="character" w:customStyle="1" w:styleId="142">
    <w:name w:val="PI Char1"/>
    <w:qFormat/>
    <w:uiPriority w:val="99"/>
    <w:rPr>
      <w:rFonts w:ascii="宋体" w:eastAsia="宋体"/>
      <w:kern w:val="2"/>
      <w:sz w:val="24"/>
    </w:rPr>
  </w:style>
  <w:style w:type="character" w:customStyle="1" w:styleId="143">
    <w:name w:val="tw4winTerm"/>
    <w:qFormat/>
    <w:uiPriority w:val="99"/>
    <w:rPr>
      <w:color w:val="0000FF"/>
    </w:rPr>
  </w:style>
  <w:style w:type="character" w:customStyle="1" w:styleId="144">
    <w:name w:val="普通文字 Char Char1"/>
    <w:qFormat/>
    <w:uiPriority w:val="99"/>
    <w:rPr>
      <w:rFonts w:ascii="宋体" w:hAnsi="Courier New"/>
      <w:kern w:val="2"/>
      <w:sz w:val="21"/>
    </w:rPr>
  </w:style>
  <w:style w:type="character" w:customStyle="1" w:styleId="145">
    <w:name w:val="Char Char101"/>
    <w:qFormat/>
    <w:uiPriority w:val="99"/>
    <w:rPr>
      <w:rFonts w:ascii="宋体" w:eastAsia="宋体"/>
      <w:kern w:val="2"/>
      <w:sz w:val="24"/>
      <w:lang w:val="en-US" w:eastAsia="zh-CN"/>
    </w:rPr>
  </w:style>
  <w:style w:type="character" w:customStyle="1" w:styleId="146">
    <w:name w:val="标题 4 Char"/>
    <w:qFormat/>
    <w:uiPriority w:val="99"/>
    <w:rPr>
      <w:rFonts w:ascii="Arial" w:hAnsi="Arial" w:eastAsia="黑体"/>
      <w:b/>
      <w:kern w:val="2"/>
      <w:sz w:val="28"/>
    </w:rPr>
  </w:style>
  <w:style w:type="character" w:customStyle="1" w:styleId="147">
    <w:name w:val="链接"/>
    <w:qFormat/>
    <w:uiPriority w:val="99"/>
    <w:rPr>
      <w:color w:val="0000FF"/>
      <w:sz w:val="21"/>
      <w:u w:val="single"/>
    </w:rPr>
  </w:style>
  <w:style w:type="character" w:customStyle="1" w:styleId="148">
    <w:name w:val="h4 Char"/>
    <w:qFormat/>
    <w:uiPriority w:val="99"/>
    <w:rPr>
      <w:rFonts w:ascii="Arial" w:hAnsi="Arial" w:eastAsia="黑体"/>
      <w:b/>
      <w:kern w:val="2"/>
      <w:sz w:val="28"/>
      <w:lang w:val="zh-CN" w:eastAsia="zh-CN"/>
    </w:rPr>
  </w:style>
  <w:style w:type="character" w:customStyle="1" w:styleId="149">
    <w:name w:val="5正文 Char"/>
    <w:link w:val="150"/>
    <w:qFormat/>
    <w:locked/>
    <w:uiPriority w:val="99"/>
    <w:rPr>
      <w:rFonts w:ascii="仿宋_GB2312" w:hAnsi="微软雅黑" w:eastAsia="仿宋_GB2312"/>
      <w:sz w:val="21"/>
    </w:rPr>
  </w:style>
  <w:style w:type="paragraph" w:customStyle="1" w:styleId="150">
    <w:name w:val="5正文"/>
    <w:basedOn w:val="1"/>
    <w:link w:val="149"/>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1">
    <w:name w:val="标题 3 字符"/>
    <w:qFormat/>
    <w:uiPriority w:val="99"/>
    <w:rPr>
      <w:b/>
      <w:kern w:val="2"/>
      <w:sz w:val="32"/>
    </w:rPr>
  </w:style>
  <w:style w:type="character" w:customStyle="1" w:styleId="152">
    <w:name w:val="样式6 Char"/>
    <w:qFormat/>
    <w:uiPriority w:val="99"/>
    <w:rPr>
      <w:rFonts w:ascii="仿宋_GB2312" w:hAnsi="宋体" w:eastAsia="仿宋_GB2312"/>
      <w:b/>
      <w:kern w:val="2"/>
      <w:sz w:val="24"/>
      <w:lang w:val="en-US" w:eastAsia="zh-CN"/>
    </w:rPr>
  </w:style>
  <w:style w:type="character" w:customStyle="1" w:styleId="153">
    <w:name w:val="Char Char14"/>
    <w:qFormat/>
    <w:uiPriority w:val="99"/>
    <w:rPr>
      <w:rFonts w:ascii="黑体" w:hAnsi="黑体" w:eastAsia="黑体"/>
    </w:rPr>
  </w:style>
  <w:style w:type="character" w:customStyle="1" w:styleId="154">
    <w:name w:val="Heading 2 Hidden Char"/>
    <w:qFormat/>
    <w:uiPriority w:val="99"/>
    <w:rPr>
      <w:rFonts w:ascii="仿宋_GB2312" w:eastAsia="仿宋_GB2312"/>
      <w:b/>
      <w:kern w:val="2"/>
      <w:sz w:val="24"/>
      <w:lang w:val="zh-CN" w:eastAsia="zh-CN"/>
    </w:rPr>
  </w:style>
  <w:style w:type="character" w:customStyle="1" w:styleId="155">
    <w:name w:val="font11"/>
    <w:basedOn w:val="69"/>
    <w:qFormat/>
    <w:uiPriority w:val="99"/>
    <w:rPr>
      <w:rFonts w:ascii="Times New Roman" w:hAnsi="Times New Roman"/>
      <w:color w:val="000000"/>
      <w:sz w:val="22"/>
      <w:u w:val="none"/>
    </w:rPr>
  </w:style>
  <w:style w:type="character" w:customStyle="1" w:styleId="156">
    <w:name w:val="表正文 Char1"/>
    <w:qFormat/>
    <w:uiPriority w:val="99"/>
    <w:rPr>
      <w:rFonts w:ascii="宋体" w:eastAsia="宋体"/>
      <w:snapToGrid w:val="0"/>
      <w:color w:val="000000"/>
      <w:kern w:val="28"/>
      <w:sz w:val="28"/>
    </w:rPr>
  </w:style>
  <w:style w:type="character" w:customStyle="1" w:styleId="157">
    <w:name w:val="blue1"/>
    <w:basedOn w:val="69"/>
    <w:qFormat/>
    <w:uiPriority w:val="99"/>
    <w:rPr>
      <w:rFonts w:ascii="Arial" w:hAnsi="Arial" w:eastAsia="黑体" w:cs="Arial"/>
      <w:snapToGrid w:val="0"/>
      <w:kern w:val="0"/>
      <w:sz w:val="21"/>
      <w:szCs w:val="21"/>
    </w:rPr>
  </w:style>
  <w:style w:type="character" w:customStyle="1" w:styleId="158">
    <w:name w:val="标书1 Char"/>
    <w:qFormat/>
    <w:uiPriority w:val="99"/>
    <w:rPr>
      <w:rFonts w:eastAsia="宋体"/>
      <w:b/>
      <w:kern w:val="44"/>
      <w:sz w:val="44"/>
      <w:lang w:val="en-US" w:eastAsia="zh-CN"/>
    </w:rPr>
  </w:style>
  <w:style w:type="character" w:customStyle="1" w:styleId="159">
    <w:name w:val="样式5 Char"/>
    <w:qFormat/>
    <w:uiPriority w:val="99"/>
    <w:rPr>
      <w:rFonts w:ascii="仿宋_GB2312" w:hAnsi="仿宋" w:eastAsia="仿宋_GB2312"/>
      <w:kern w:val="2"/>
      <w:sz w:val="24"/>
    </w:rPr>
  </w:style>
  <w:style w:type="character" w:customStyle="1" w:styleId="160">
    <w:name w:val="样式4 Char"/>
    <w:qFormat/>
    <w:uiPriority w:val="99"/>
    <w:rPr>
      <w:rFonts w:ascii="仿宋_GB2312" w:hAnsi="仿宋" w:eastAsia="仿宋_GB2312"/>
      <w:b/>
      <w:kern w:val="2"/>
      <w:sz w:val="32"/>
    </w:rPr>
  </w:style>
  <w:style w:type="character" w:customStyle="1" w:styleId="161">
    <w:name w:val="插图说明 Char"/>
    <w:qFormat/>
    <w:uiPriority w:val="99"/>
    <w:rPr>
      <w:rFonts w:eastAsia="黑体"/>
      <w:sz w:val="24"/>
      <w:lang w:val="en-US" w:eastAsia="zh-CN"/>
    </w:rPr>
  </w:style>
  <w:style w:type="character" w:customStyle="1" w:styleId="162">
    <w:name w:val="正文2 Char Char"/>
    <w:link w:val="163"/>
    <w:qFormat/>
    <w:locked/>
    <w:uiPriority w:val="99"/>
    <w:rPr>
      <w:rFonts w:eastAsia="宋体"/>
      <w:kern w:val="2"/>
      <w:sz w:val="24"/>
      <w:lang w:val="en-US" w:eastAsia="zh-CN"/>
    </w:rPr>
  </w:style>
  <w:style w:type="paragraph" w:customStyle="1" w:styleId="163">
    <w:name w:val="正文2"/>
    <w:basedOn w:val="1"/>
    <w:link w:val="162"/>
    <w:qFormat/>
    <w:uiPriority w:val="99"/>
    <w:pPr>
      <w:spacing w:before="156" w:line="360" w:lineRule="auto"/>
      <w:ind w:firstLine="510" w:firstLineChars="200"/>
    </w:pPr>
    <w:rPr>
      <w:sz w:val="24"/>
      <w:szCs w:val="20"/>
    </w:rPr>
  </w:style>
  <w:style w:type="character" w:customStyle="1" w:styleId="164">
    <w:name w:val="Char Char24"/>
    <w:qFormat/>
    <w:uiPriority w:val="99"/>
    <w:rPr>
      <w:kern w:val="1"/>
      <w:sz w:val="21"/>
    </w:rPr>
  </w:style>
  <w:style w:type="character" w:customStyle="1" w:styleId="165">
    <w:name w:val="普通文字 Char1 Char"/>
    <w:qFormat/>
    <w:uiPriority w:val="99"/>
    <w:rPr>
      <w:rFonts w:ascii="宋体" w:hAnsi="Courier New" w:eastAsia="宋体"/>
      <w:kern w:val="2"/>
      <w:sz w:val="24"/>
      <w:lang w:val="en-US" w:eastAsia="zh-CN"/>
    </w:rPr>
  </w:style>
  <w:style w:type="character" w:customStyle="1" w:styleId="166">
    <w:name w:val="h3 Char1"/>
    <w:qFormat/>
    <w:uiPriority w:val="99"/>
    <w:rPr>
      <w:rFonts w:eastAsia="宋体"/>
      <w:b/>
      <w:kern w:val="2"/>
      <w:sz w:val="32"/>
    </w:rPr>
  </w:style>
  <w:style w:type="character" w:customStyle="1" w:styleId="167">
    <w:name w:val="标题 Char1"/>
    <w:qFormat/>
    <w:uiPriority w:val="99"/>
    <w:rPr>
      <w:rFonts w:ascii="Cambria" w:hAnsi="Cambria" w:eastAsia="宋体"/>
      <w:b/>
      <w:sz w:val="32"/>
    </w:rPr>
  </w:style>
  <w:style w:type="character" w:customStyle="1" w:styleId="168">
    <w:name w:val="gf正文1 Char"/>
    <w:qFormat/>
    <w:uiPriority w:val="99"/>
    <w:rPr>
      <w:rFonts w:ascii="宋体" w:hAnsi="宋体" w:eastAsia="宋体"/>
      <w:kern w:val="2"/>
      <w:sz w:val="24"/>
      <w:lang w:val="en-US" w:eastAsia="zh-CN"/>
    </w:rPr>
  </w:style>
  <w:style w:type="character" w:customStyle="1" w:styleId="169">
    <w:name w:val="正文文本缩进 Char1"/>
    <w:qFormat/>
    <w:uiPriority w:val="99"/>
    <w:rPr>
      <w:rFonts w:ascii="Calibri" w:hAnsi="Calibri"/>
      <w:sz w:val="28"/>
    </w:rPr>
  </w:style>
  <w:style w:type="character" w:customStyle="1" w:styleId="170">
    <w:name w:val="No Spacing Char"/>
    <w:link w:val="171"/>
    <w:qFormat/>
    <w:locked/>
    <w:uiPriority w:val="99"/>
    <w:rPr>
      <w:sz w:val="22"/>
      <w:lang w:val="en-US" w:eastAsia="zh-CN"/>
    </w:rPr>
  </w:style>
  <w:style w:type="paragraph" w:customStyle="1" w:styleId="171">
    <w:name w:val="无间隔1"/>
    <w:link w:val="170"/>
    <w:qFormat/>
    <w:uiPriority w:val="99"/>
    <w:rPr>
      <w:rFonts w:ascii="Times New Roman" w:hAnsi="Times New Roman" w:eastAsia="宋体" w:cs="Times New Roman"/>
      <w:kern w:val="0"/>
      <w:sz w:val="22"/>
      <w:szCs w:val="22"/>
      <w:lang w:val="en-US" w:eastAsia="zh-CN" w:bidi="ar-SA"/>
    </w:rPr>
  </w:style>
  <w:style w:type="character" w:customStyle="1" w:styleId="172">
    <w:name w:val="样式7 Char"/>
    <w:qFormat/>
    <w:uiPriority w:val="99"/>
    <w:rPr>
      <w:rFonts w:ascii="仿宋_GB2312" w:hAnsi="仿宋" w:eastAsia="仿宋_GB2312"/>
      <w:b/>
      <w:kern w:val="2"/>
      <w:sz w:val="24"/>
    </w:rPr>
  </w:style>
  <w:style w:type="character" w:customStyle="1" w:styleId="173">
    <w:name w:val="font12gray1"/>
    <w:qFormat/>
    <w:uiPriority w:val="99"/>
    <w:rPr>
      <w:rFonts w:ascii="仿宋_GB2312" w:eastAsia="微软雅黑"/>
      <w:b/>
      <w:spacing w:val="300"/>
      <w:kern w:val="2"/>
      <w:sz w:val="18"/>
      <w:lang w:val="en-US" w:eastAsia="zh-CN"/>
    </w:rPr>
  </w:style>
  <w:style w:type="character" w:customStyle="1" w:styleId="174">
    <w:name w:val="Char Char7"/>
    <w:semiHidden/>
    <w:qFormat/>
    <w:uiPriority w:val="99"/>
    <w:rPr>
      <w:rFonts w:eastAsia="宋体"/>
      <w:kern w:val="2"/>
      <w:sz w:val="24"/>
      <w:lang w:val="en-US" w:eastAsia="zh-CN"/>
    </w:rPr>
  </w:style>
  <w:style w:type="character" w:customStyle="1" w:styleId="175">
    <w:name w:val="表名 Char"/>
    <w:qFormat/>
    <w:uiPriority w:val="99"/>
    <w:rPr>
      <w:rFonts w:eastAsia="宋体"/>
      <w:b/>
      <w:kern w:val="2"/>
      <w:sz w:val="24"/>
      <w:lang w:val="en-US" w:eastAsia="zh-CN"/>
    </w:rPr>
  </w:style>
  <w:style w:type="character" w:customStyle="1" w:styleId="176">
    <w:name w:val="font41"/>
    <w:basedOn w:val="69"/>
    <w:qFormat/>
    <w:uiPriority w:val="99"/>
    <w:rPr>
      <w:rFonts w:ascii="仿宋_GB2312" w:eastAsia="仿宋_GB2312"/>
      <w:color w:val="000000"/>
      <w:sz w:val="22"/>
      <w:u w:val="none"/>
    </w:rPr>
  </w:style>
  <w:style w:type="character" w:customStyle="1" w:styleId="177">
    <w:name w:val="纯文本 Char_0"/>
    <w:link w:val="178"/>
    <w:qFormat/>
    <w:locked/>
    <w:uiPriority w:val="99"/>
    <w:rPr>
      <w:rFonts w:ascii="宋体" w:hAnsi="Courier New"/>
      <w:kern w:val="2"/>
      <w:sz w:val="21"/>
      <w:lang w:val="en-US" w:eastAsia="zh-CN"/>
    </w:rPr>
  </w:style>
  <w:style w:type="paragraph" w:customStyle="1" w:styleId="178">
    <w:name w:val="纯文本_0_0"/>
    <w:basedOn w:val="179"/>
    <w:link w:val="177"/>
    <w:qFormat/>
    <w:uiPriority w:val="99"/>
    <w:rPr>
      <w:rFonts w:ascii="宋体" w:hAnsi="Courier New"/>
      <w:szCs w:val="20"/>
    </w:rPr>
  </w:style>
  <w:style w:type="paragraph" w:customStyle="1" w:styleId="179">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正文 项目2 Char"/>
    <w:basedOn w:val="181"/>
    <w:qFormat/>
    <w:uiPriority w:val="99"/>
    <w:rPr>
      <w:rFonts w:cs="Times New Roman"/>
      <w:lang w:bidi="ar-SA"/>
    </w:rPr>
  </w:style>
  <w:style w:type="character" w:customStyle="1" w:styleId="181">
    <w:name w:val="正文 项目 Char"/>
    <w:qFormat/>
    <w:uiPriority w:val="99"/>
    <w:rPr>
      <w:rFonts w:ascii="仿宋_GB2312" w:hAnsi="仿宋_GB2312" w:eastAsia="仿宋_GB2312"/>
      <w:kern w:val="2"/>
      <w:sz w:val="24"/>
    </w:rPr>
  </w:style>
  <w:style w:type="character" w:customStyle="1" w:styleId="182">
    <w:name w:val="h Char Char1"/>
    <w:qFormat/>
    <w:uiPriority w:val="99"/>
    <w:rPr>
      <w:rFonts w:eastAsia="宋体"/>
      <w:kern w:val="2"/>
      <w:sz w:val="18"/>
      <w:lang w:val="en-US" w:eastAsia="zh-CN"/>
    </w:rPr>
  </w:style>
  <w:style w:type="character" w:customStyle="1" w:styleId="183">
    <w:name w:val="Char Char27"/>
    <w:qFormat/>
    <w:uiPriority w:val="99"/>
    <w:rPr>
      <w:rFonts w:ascii="宋体" w:hAnsi="宋体" w:eastAsia="宋体"/>
      <w:color w:val="000000"/>
      <w:kern w:val="1"/>
      <w:sz w:val="28"/>
      <w:lang w:val="en-US" w:eastAsia="zh-CN"/>
    </w:rPr>
  </w:style>
  <w:style w:type="character" w:customStyle="1" w:styleId="184">
    <w:name w:val="px14"/>
    <w:qFormat/>
    <w:uiPriority w:val="99"/>
    <w:rPr>
      <w:rFonts w:ascii="仿宋_GB2312" w:eastAsia="微软雅黑"/>
      <w:b/>
      <w:kern w:val="2"/>
      <w:sz w:val="32"/>
      <w:lang w:val="en-US" w:eastAsia="zh-CN"/>
    </w:rPr>
  </w:style>
  <w:style w:type="character" w:customStyle="1" w:styleId="185">
    <w:name w:val="HTML 预设格式 Char1"/>
    <w:qFormat/>
    <w:uiPriority w:val="99"/>
    <w:rPr>
      <w:rFonts w:ascii="Courier New" w:hAnsi="Courier New" w:eastAsia="宋体"/>
      <w:sz w:val="20"/>
    </w:rPr>
  </w:style>
  <w:style w:type="character" w:customStyle="1" w:styleId="186">
    <w:name w:val="普通文字 Char1"/>
    <w:qFormat/>
    <w:uiPriority w:val="99"/>
    <w:rPr>
      <w:rFonts w:ascii="宋体" w:hAnsi="Courier New" w:eastAsia="宋体"/>
      <w:kern w:val="2"/>
      <w:sz w:val="21"/>
      <w:lang w:val="en-US" w:eastAsia="zh-CN"/>
    </w:rPr>
  </w:style>
  <w:style w:type="character" w:customStyle="1" w:styleId="187">
    <w:name w:val="hei16b1"/>
    <w:qFormat/>
    <w:uiPriority w:val="99"/>
    <w:rPr>
      <w:rFonts w:ascii="Arial" w:hAnsi="Arial"/>
      <w:b/>
      <w:color w:val="000000"/>
      <w:sz w:val="24"/>
    </w:rPr>
  </w:style>
  <w:style w:type="character" w:customStyle="1" w:styleId="188">
    <w:name w:val="正文（绿盟科技） Char"/>
    <w:link w:val="189"/>
    <w:qFormat/>
    <w:locked/>
    <w:uiPriority w:val="99"/>
    <w:rPr>
      <w:rFonts w:ascii="Arial" w:hAnsi="Arial"/>
      <w:sz w:val="21"/>
      <w:lang w:val="en-US" w:eastAsia="zh-CN"/>
    </w:rPr>
  </w:style>
  <w:style w:type="paragraph" w:customStyle="1" w:styleId="189">
    <w:name w:val="正文（绿盟科技）"/>
    <w:link w:val="188"/>
    <w:qFormat/>
    <w:uiPriority w:val="99"/>
    <w:pPr>
      <w:spacing w:line="300" w:lineRule="auto"/>
    </w:pPr>
    <w:rPr>
      <w:rFonts w:ascii="Arial" w:hAnsi="Arial" w:eastAsia="宋体" w:cs="Times New Roman"/>
      <w:kern w:val="0"/>
      <w:sz w:val="21"/>
      <w:szCs w:val="21"/>
      <w:lang w:val="en-US" w:eastAsia="zh-CN" w:bidi="ar-SA"/>
    </w:rPr>
  </w:style>
  <w:style w:type="character" w:customStyle="1" w:styleId="190">
    <w:name w:val="Char Char19"/>
    <w:qFormat/>
    <w:uiPriority w:val="99"/>
    <w:rPr>
      <w:rFonts w:ascii="宋体" w:eastAsia="宋体"/>
      <w:i/>
      <w:sz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99"/>
    <w:rPr>
      <w:rFonts w:eastAsia="宋体"/>
      <w:b/>
      <w:kern w:val="2"/>
      <w:sz w:val="24"/>
      <w:lang w:val="en-US" w:eastAsia="zh-CN"/>
    </w:rPr>
  </w:style>
  <w:style w:type="character" w:customStyle="1" w:styleId="193">
    <w:name w:val="标题 2 字符"/>
    <w:qFormat/>
    <w:uiPriority w:val="99"/>
    <w:rPr>
      <w:rFonts w:ascii="仿宋_GB2312" w:hAnsi="Times New Roman" w:eastAsia="仿宋_GB2312"/>
      <w:b/>
      <w:kern w:val="2"/>
      <w:sz w:val="24"/>
      <w:lang w:val="zh-CN"/>
    </w:rPr>
  </w:style>
  <w:style w:type="character" w:customStyle="1" w:styleId="194">
    <w:name w:val="Char Char72"/>
    <w:qFormat/>
    <w:uiPriority w:val="99"/>
    <w:rPr>
      <w:rFonts w:eastAsia="宋体"/>
      <w:kern w:val="2"/>
      <w:sz w:val="24"/>
      <w:lang w:val="en-US" w:eastAsia="zh-CN"/>
    </w:rPr>
  </w:style>
  <w:style w:type="character" w:customStyle="1" w:styleId="195">
    <w:name w:val="正文文本缩进 Char2"/>
    <w:qFormat/>
    <w:uiPriority w:val="99"/>
    <w:rPr>
      <w:rFonts w:ascii="Times New Roman" w:hAnsi="Times New Roman" w:eastAsia="宋体"/>
      <w:snapToGrid w:val="0"/>
      <w:kern w:val="0"/>
      <w:sz w:val="24"/>
    </w:rPr>
  </w:style>
  <w:style w:type="character" w:customStyle="1" w:styleId="196">
    <w:name w:val="样式2 Char"/>
    <w:qFormat/>
    <w:uiPriority w:val="99"/>
    <w:rPr>
      <w:rFonts w:ascii="仿宋_GB2312" w:hAnsi="仿宋" w:eastAsia="仿宋_GB2312"/>
      <w:b/>
      <w:sz w:val="30"/>
      <w:lang w:val="zh-CN"/>
    </w:rPr>
  </w:style>
  <w:style w:type="character" w:customStyle="1" w:styleId="197">
    <w:name w:val="表格名称[858D7CFB-ED40-4347-BF05-701D383B685F]"/>
    <w:link w:val="198"/>
    <w:qFormat/>
    <w:locked/>
    <w:uiPriority w:val="99"/>
    <w:rPr>
      <w:sz w:val="32"/>
    </w:rPr>
  </w:style>
  <w:style w:type="paragraph" w:customStyle="1" w:styleId="198">
    <w:name w:val="表格名称"/>
    <w:basedOn w:val="6"/>
    <w:link w:val="197"/>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9">
    <w:name w:val="Char Char4"/>
    <w:qFormat/>
    <w:uiPriority w:val="99"/>
    <w:rPr>
      <w:rFonts w:eastAsia="宋体"/>
      <w:b/>
      <w:sz w:val="24"/>
      <w:lang w:val="en-GB" w:eastAsia="zh-CN"/>
    </w:rPr>
  </w:style>
  <w:style w:type="character" w:customStyle="1" w:styleId="200">
    <w:name w:val="c7 style3"/>
    <w:qFormat/>
    <w:uiPriority w:val="99"/>
  </w:style>
  <w:style w:type="character" w:customStyle="1" w:styleId="201">
    <w:name w:val="正文文本 3 Char1"/>
    <w:semiHidden/>
    <w:qFormat/>
    <w:uiPriority w:val="99"/>
    <w:rPr>
      <w:rFonts w:ascii="Times New Roman" w:hAnsi="Times New Roman" w:eastAsia="宋体"/>
      <w:sz w:val="16"/>
    </w:rPr>
  </w:style>
  <w:style w:type="character" w:customStyle="1" w:styleId="202">
    <w:name w:val="tw4winInternal"/>
    <w:qFormat/>
    <w:uiPriority w:val="99"/>
    <w:rPr>
      <w:rFonts w:ascii="Courier New" w:hAnsi="Courier New"/>
      <w:color w:val="FF0000"/>
      <w:lang w:val="en-US" w:eastAsia="zh-CN"/>
    </w:rPr>
  </w:style>
  <w:style w:type="character" w:customStyle="1" w:styleId="203">
    <w:name w:val="Char Char10"/>
    <w:semiHidden/>
    <w:qFormat/>
    <w:uiPriority w:val="99"/>
    <w:rPr>
      <w:rFonts w:ascii="宋体" w:eastAsia="宋体"/>
      <w:kern w:val="2"/>
      <w:sz w:val="24"/>
      <w:lang w:val="en-US" w:eastAsia="zh-CN"/>
    </w:rPr>
  </w:style>
  <w:style w:type="character" w:customStyle="1" w:styleId="204">
    <w:name w:val="shadow11"/>
    <w:qFormat/>
    <w:uiPriority w:val="99"/>
    <w:rPr>
      <w:color w:val="000000"/>
      <w:sz w:val="21"/>
    </w:rPr>
  </w:style>
  <w:style w:type="character" w:customStyle="1" w:styleId="205">
    <w:name w:val="正文非缩进 Char3"/>
    <w:qFormat/>
    <w:uiPriority w:val="99"/>
    <w:rPr>
      <w:rFonts w:ascii="宋体" w:eastAsia="宋体"/>
      <w:snapToGrid w:val="0"/>
      <w:color w:val="000000"/>
      <w:kern w:val="28"/>
      <w:sz w:val="28"/>
      <w:lang w:val="en-US" w:eastAsia="zh-CN"/>
    </w:rPr>
  </w:style>
  <w:style w:type="character" w:customStyle="1" w:styleId="206">
    <w:name w:val="Char Char"/>
    <w:qFormat/>
    <w:uiPriority w:val="99"/>
    <w:rPr>
      <w:rFonts w:ascii="宋体" w:hAnsi="Courier New" w:eastAsia="宋体"/>
      <w:kern w:val="2"/>
      <w:sz w:val="21"/>
      <w:lang w:val="en-US" w:eastAsia="zh-CN"/>
    </w:rPr>
  </w:style>
  <w:style w:type="character" w:customStyle="1" w:styleId="207">
    <w:name w:val="签名 Char1"/>
    <w:qFormat/>
    <w:uiPriority w:val="99"/>
    <w:rPr>
      <w:rFonts w:ascii="Times New Roman" w:hAnsi="Times New Roman" w:eastAsia="宋体"/>
      <w:sz w:val="24"/>
    </w:rPr>
  </w:style>
  <w:style w:type="character" w:customStyle="1" w:styleId="208">
    <w:name w:val="Char Char18"/>
    <w:qFormat/>
    <w:uiPriority w:val="99"/>
    <w:rPr>
      <w:rFonts w:ascii="宋体" w:eastAsia="宋体"/>
      <w:sz w:val="28"/>
    </w:rPr>
  </w:style>
  <w:style w:type="character" w:customStyle="1" w:styleId="209">
    <w:name w:val="批注文字 Char"/>
    <w:qFormat/>
    <w:uiPriority w:val="99"/>
    <w:rPr>
      <w:kern w:val="2"/>
      <w:sz w:val="24"/>
    </w:rPr>
  </w:style>
  <w:style w:type="character" w:customStyle="1" w:styleId="210">
    <w:name w:val="Char Char22"/>
    <w:qFormat/>
    <w:uiPriority w:val="99"/>
    <w:rPr>
      <w:rFonts w:ascii="宋体" w:eastAsia="宋体"/>
      <w:kern w:val="1"/>
      <w:sz w:val="24"/>
    </w:rPr>
  </w:style>
  <w:style w:type="character" w:customStyle="1" w:styleId="211">
    <w:name w:val="pt141"/>
    <w:qFormat/>
    <w:uiPriority w:val="99"/>
    <w:rPr>
      <w:color w:val="330066"/>
      <w:sz w:val="22"/>
    </w:rPr>
  </w:style>
  <w:style w:type="character" w:customStyle="1" w:styleId="212">
    <w:name w:val="正文文本缩进 2 Char1"/>
    <w:semiHidden/>
    <w:qFormat/>
    <w:uiPriority w:val="99"/>
    <w:rPr>
      <w:rFonts w:ascii="Times New Roman" w:hAnsi="Times New Roman" w:eastAsia="宋体"/>
      <w:sz w:val="24"/>
    </w:rPr>
  </w:style>
  <w:style w:type="character" w:customStyle="1" w:styleId="213">
    <w:name w:val="Balloon Text Char1"/>
    <w:link w:val="39"/>
    <w:qFormat/>
    <w:locked/>
    <w:uiPriority w:val="99"/>
    <w:rPr>
      <w:kern w:val="2"/>
      <w:sz w:val="18"/>
    </w:rPr>
  </w:style>
  <w:style w:type="character" w:customStyle="1" w:styleId="214">
    <w:name w:val="Char Char611"/>
    <w:qFormat/>
    <w:uiPriority w:val="99"/>
    <w:rPr>
      <w:rFonts w:eastAsia="宋体"/>
      <w:kern w:val="2"/>
      <w:sz w:val="24"/>
      <w:lang w:val="en-US" w:eastAsia="zh-CN"/>
    </w:rPr>
  </w:style>
  <w:style w:type="character" w:customStyle="1" w:styleId="215">
    <w:name w:val="highlight1"/>
    <w:qFormat/>
    <w:uiPriority w:val="99"/>
    <w:rPr>
      <w:rFonts w:ascii="仿宋_GB2312" w:eastAsia="微软雅黑"/>
      <w:b/>
      <w:kern w:val="2"/>
      <w:sz w:val="23"/>
      <w:lang w:val="en-US" w:eastAsia="zh-CN"/>
    </w:rPr>
  </w:style>
  <w:style w:type="character" w:customStyle="1" w:styleId="216">
    <w:name w:val="my正文 Char"/>
    <w:link w:val="217"/>
    <w:qFormat/>
    <w:locked/>
    <w:uiPriority w:val="99"/>
    <w:rPr>
      <w:rFonts w:ascii="Tahoma" w:hAnsi="Tahoma"/>
      <w:sz w:val="24"/>
    </w:rPr>
  </w:style>
  <w:style w:type="paragraph" w:customStyle="1" w:styleId="217">
    <w:name w:val="my正文"/>
    <w:basedOn w:val="1"/>
    <w:link w:val="216"/>
    <w:qFormat/>
    <w:uiPriority w:val="99"/>
    <w:pPr>
      <w:adjustRightInd/>
      <w:spacing w:line="360" w:lineRule="auto"/>
      <w:ind w:firstLine="480" w:firstLineChars="200"/>
    </w:pPr>
    <w:rPr>
      <w:rFonts w:ascii="Tahoma" w:hAnsi="Tahoma"/>
      <w:kern w:val="0"/>
      <w:sz w:val="24"/>
      <w:szCs w:val="20"/>
    </w:rPr>
  </w:style>
  <w:style w:type="character" w:customStyle="1" w:styleId="218">
    <w:name w:val="Normal Indent Char1"/>
    <w:link w:val="18"/>
    <w:qFormat/>
    <w:locked/>
    <w:uiPriority w:val="99"/>
    <w:rPr>
      <w:rFonts w:ascii="宋体" w:eastAsia="宋体"/>
      <w:snapToGrid w:val="0"/>
      <w:color w:val="000000"/>
      <w:kern w:val="28"/>
      <w:sz w:val="28"/>
      <w:lang w:val="en-US" w:eastAsia="zh-CN"/>
    </w:rPr>
  </w:style>
  <w:style w:type="character" w:customStyle="1" w:styleId="219">
    <w:name w:val="Used by Word for text of Help footnotes Char Char1"/>
    <w:qFormat/>
    <w:uiPriority w:val="99"/>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99"/>
    <w:rPr>
      <w:rFonts w:hAnsi="宋体"/>
      <w:kern w:val="2"/>
      <w:sz w:val="24"/>
    </w:rPr>
  </w:style>
  <w:style w:type="character" w:customStyle="1" w:styleId="222">
    <w:name w:val="纯文本 字符"/>
    <w:qFormat/>
    <w:uiPriority w:val="99"/>
    <w:rPr>
      <w:rFonts w:ascii="宋体" w:hAnsi="Courier New" w:eastAsia="宋体"/>
      <w:snapToGrid w:val="0"/>
      <w:kern w:val="2"/>
      <w:sz w:val="21"/>
      <w:lang w:val="en-US" w:eastAsia="zh-CN"/>
    </w:rPr>
  </w:style>
  <w:style w:type="character" w:customStyle="1" w:styleId="223">
    <w:name w:val="3级 Char"/>
    <w:link w:val="224"/>
    <w:qFormat/>
    <w:locked/>
    <w:uiPriority w:val="99"/>
    <w:rPr>
      <w:rFonts w:ascii="宋体" w:eastAsia="宋体"/>
      <w:b/>
      <w:sz w:val="28"/>
    </w:rPr>
  </w:style>
  <w:style w:type="paragraph" w:customStyle="1" w:styleId="224">
    <w:name w:val="3级"/>
    <w:basedOn w:val="225"/>
    <w:link w:val="223"/>
    <w:qFormat/>
    <w:uiPriority w:val="99"/>
    <w:pPr>
      <w:ind w:left="0" w:right="466" w:firstLine="288"/>
    </w:pPr>
    <w:rPr>
      <w:rFonts w:hAnsi="Times New Roman"/>
      <w:bCs w:val="0"/>
    </w:rPr>
  </w:style>
  <w:style w:type="paragraph" w:customStyle="1" w:styleId="225">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6">
    <w:name w:val="myp11"/>
    <w:qFormat/>
    <w:uiPriority w:val="99"/>
    <w:rPr>
      <w:rFonts w:ascii="仿宋_GB2312" w:eastAsia="微软雅黑"/>
      <w:b/>
      <w:kern w:val="2"/>
      <w:sz w:val="32"/>
      <w:lang w:val="en-US" w:eastAsia="zh-CN"/>
    </w:rPr>
  </w:style>
  <w:style w:type="character" w:customStyle="1" w:styleId="227">
    <w:name w:val="Document Map Char1"/>
    <w:link w:val="21"/>
    <w:qFormat/>
    <w:locked/>
    <w:uiPriority w:val="99"/>
    <w:rPr>
      <w:kern w:val="2"/>
      <w:sz w:val="24"/>
      <w:shd w:val="clear" w:color="auto" w:fill="000080"/>
    </w:rPr>
  </w:style>
  <w:style w:type="character" w:customStyle="1" w:styleId="228">
    <w:name w:val="H6 Char"/>
    <w:qFormat/>
    <w:uiPriority w:val="99"/>
    <w:rPr>
      <w:rFonts w:ascii="Arial" w:hAnsi="Arial" w:eastAsia="黑体"/>
      <w:b/>
      <w:kern w:val="2"/>
      <w:sz w:val="24"/>
    </w:rPr>
  </w:style>
  <w:style w:type="character" w:customStyle="1" w:styleId="229">
    <w:name w:val="Char Char91"/>
    <w:qFormat/>
    <w:uiPriority w:val="99"/>
    <w:rPr>
      <w:rFonts w:eastAsia="宋体"/>
      <w:kern w:val="2"/>
      <w:sz w:val="18"/>
      <w:lang w:val="en-US" w:eastAsia="zh-CN"/>
    </w:rPr>
  </w:style>
  <w:style w:type="character" w:customStyle="1" w:styleId="230">
    <w:name w:val="副标题 Char1"/>
    <w:qFormat/>
    <w:uiPriority w:val="99"/>
    <w:rPr>
      <w:rFonts w:ascii="Cambria" w:hAnsi="Cambria" w:eastAsia="宋体"/>
      <w:b/>
      <w:snapToGrid w:val="0"/>
      <w:kern w:val="28"/>
      <w:sz w:val="32"/>
    </w:rPr>
  </w:style>
  <w:style w:type="character" w:customStyle="1" w:styleId="231">
    <w:name w:val="font61"/>
    <w:qFormat/>
    <w:uiPriority w:val="99"/>
    <w:rPr>
      <w:rFonts w:ascii="仿宋" w:hAnsi="仿宋" w:eastAsia="仿宋"/>
      <w:color w:val="000000"/>
      <w:sz w:val="20"/>
      <w:u w:val="none"/>
    </w:rPr>
  </w:style>
  <w:style w:type="character" w:customStyle="1" w:styleId="232">
    <w:name w:val="bod1"/>
    <w:qFormat/>
    <w:uiPriority w:val="99"/>
    <w:rPr>
      <w:rFonts w:ascii="MS Sans Serif" w:hAnsi="MS Sans Serif" w:eastAsia="微软雅黑"/>
      <w:b/>
      <w:color w:val="000000"/>
      <w:kern w:val="2"/>
      <w:sz w:val="20"/>
      <w:lang w:val="en-US" w:eastAsia="zh-CN"/>
    </w:rPr>
  </w:style>
  <w:style w:type="character" w:customStyle="1" w:styleId="233">
    <w:name w:val="Char Char211"/>
    <w:qFormat/>
    <w:uiPriority w:val="99"/>
    <w:rPr>
      <w:rFonts w:eastAsia="宋体"/>
      <w:b/>
      <w:kern w:val="2"/>
      <w:sz w:val="24"/>
      <w:lang w:val="en-US" w:eastAsia="zh-CN"/>
    </w:rPr>
  </w:style>
  <w:style w:type="character" w:customStyle="1" w:styleId="234">
    <w:name w:val="标题 2 Char"/>
    <w:qFormat/>
    <w:uiPriority w:val="99"/>
    <w:rPr>
      <w:rFonts w:ascii="Arial" w:hAnsi="Arial" w:eastAsia="黑体"/>
      <w:b/>
      <w:kern w:val="2"/>
      <w:sz w:val="32"/>
      <w:lang w:val="en-US" w:eastAsia="zh-CN"/>
    </w:rPr>
  </w:style>
  <w:style w:type="character" w:customStyle="1" w:styleId="235">
    <w:name w:val="maywed421"/>
    <w:qFormat/>
    <w:uiPriority w:val="99"/>
    <w:rPr>
      <w:color w:val="366FB6"/>
      <w:u w:val="none"/>
    </w:rPr>
  </w:style>
  <w:style w:type="character" w:customStyle="1" w:styleId="236">
    <w:name w:val="正文文本缩进 Char"/>
    <w:qFormat/>
    <w:uiPriority w:val="99"/>
    <w:rPr>
      <w:rFonts w:ascii="宋体" w:eastAsia="宋体"/>
      <w:kern w:val="2"/>
      <w:sz w:val="24"/>
    </w:rPr>
  </w:style>
  <w:style w:type="character" w:customStyle="1" w:styleId="237">
    <w:name w:val="Char Char102"/>
    <w:semiHidden/>
    <w:qFormat/>
    <w:uiPriority w:val="99"/>
    <w:rPr>
      <w:rFonts w:ascii="宋体" w:eastAsia="宋体"/>
      <w:kern w:val="2"/>
      <w:sz w:val="24"/>
      <w:lang w:val="en-US" w:eastAsia="zh-CN"/>
    </w:rPr>
  </w:style>
  <w:style w:type="character" w:customStyle="1" w:styleId="238">
    <w:name w:val="页眉 Char1"/>
    <w:qFormat/>
    <w:uiPriority w:val="99"/>
    <w:rPr>
      <w:rFonts w:eastAsia="宋体"/>
      <w:kern w:val="2"/>
      <w:sz w:val="18"/>
      <w:lang w:val="en-US" w:eastAsia="zh-CN"/>
    </w:rPr>
  </w:style>
  <w:style w:type="character" w:customStyle="1" w:styleId="239">
    <w:name w:val="md"/>
    <w:basedOn w:val="69"/>
    <w:qFormat/>
    <w:uiPriority w:val="99"/>
    <w:rPr>
      <w:rFonts w:ascii="Arial" w:hAnsi="Arial" w:eastAsia="黑体" w:cs="Arial"/>
      <w:snapToGrid w:val="0"/>
      <w:kern w:val="0"/>
      <w:sz w:val="21"/>
      <w:szCs w:val="21"/>
    </w:rPr>
  </w:style>
  <w:style w:type="character" w:customStyle="1" w:styleId="240">
    <w:name w:val="big1"/>
    <w:qFormat/>
    <w:uiPriority w:val="99"/>
    <w:rPr>
      <w:rFonts w:ascii="宋体" w:hAnsi="宋体" w:eastAsia="宋体"/>
      <w:color w:val="333333"/>
      <w:sz w:val="22"/>
    </w:rPr>
  </w:style>
  <w:style w:type="character" w:customStyle="1" w:styleId="241">
    <w:name w:val="Char Char311"/>
    <w:qFormat/>
    <w:uiPriority w:val="99"/>
    <w:rPr>
      <w:rFonts w:eastAsia="宋体"/>
      <w:kern w:val="2"/>
      <w:sz w:val="24"/>
      <w:lang w:val="en-US" w:eastAsia="zh-CN"/>
    </w:rPr>
  </w:style>
  <w:style w:type="character" w:customStyle="1" w:styleId="242">
    <w:name w:val="Char Char81"/>
    <w:qFormat/>
    <w:uiPriority w:val="99"/>
    <w:rPr>
      <w:rFonts w:eastAsia="宋体"/>
      <w:b/>
      <w:sz w:val="24"/>
      <w:lang w:val="en-GB" w:eastAsia="zh-CN"/>
    </w:rPr>
  </w:style>
  <w:style w:type="character" w:customStyle="1" w:styleId="243">
    <w:name w:val="样式3 Char"/>
    <w:basedOn w:val="196"/>
    <w:qFormat/>
    <w:uiPriority w:val="99"/>
    <w:rPr>
      <w:rFonts w:cs="仿宋_GB2312"/>
      <w:bCs/>
      <w:szCs w:val="30"/>
    </w:rPr>
  </w:style>
  <w:style w:type="character" w:customStyle="1" w:styleId="244">
    <w:name w:val="正文首行缩进 2 Char1"/>
    <w:qFormat/>
    <w:uiPriority w:val="99"/>
    <w:rPr>
      <w:rFonts w:ascii="Times New Roman" w:hAnsi="Times New Roman" w:eastAsia="宋体"/>
      <w:kern w:val="2"/>
      <w:sz w:val="24"/>
    </w:rPr>
  </w:style>
  <w:style w:type="character" w:customStyle="1" w:styleId="245">
    <w:name w:val="副标题 Char2"/>
    <w:qFormat/>
    <w:uiPriority w:val="99"/>
    <w:rPr>
      <w:rFonts w:ascii="Cambria" w:hAnsi="Cambria" w:eastAsia="宋体"/>
      <w:b/>
      <w:snapToGrid w:val="0"/>
      <w:kern w:val="28"/>
      <w:sz w:val="32"/>
    </w:rPr>
  </w:style>
  <w:style w:type="character" w:customStyle="1" w:styleId="246">
    <w:name w:val="标题4-dyf Char"/>
    <w:link w:val="247"/>
    <w:qFormat/>
    <w:locked/>
    <w:uiPriority w:val="99"/>
    <w:rPr>
      <w:rFonts w:ascii="Cambria" w:hAnsi="Cambria"/>
      <w:b/>
      <w:color w:val="000000"/>
      <w:kern w:val="2"/>
      <w:sz w:val="21"/>
    </w:rPr>
  </w:style>
  <w:style w:type="paragraph" w:customStyle="1" w:styleId="247">
    <w:name w:val="标题4-dyf"/>
    <w:basedOn w:val="8"/>
    <w:link w:val="246"/>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8">
    <w:name w:val="dectext1"/>
    <w:qFormat/>
    <w:uiPriority w:val="99"/>
    <w:rPr>
      <w:rFonts w:ascii="宋体" w:hAnsi="宋体" w:eastAsia="宋体"/>
      <w:color w:val="333333"/>
      <w:sz w:val="21"/>
      <w:u w:val="none"/>
    </w:rPr>
  </w:style>
  <w:style w:type="character" w:customStyle="1" w:styleId="249">
    <w:name w:val="冯 Char"/>
    <w:link w:val="250"/>
    <w:qFormat/>
    <w:locked/>
    <w:uiPriority w:val="99"/>
    <w:rPr>
      <w:rFonts w:ascii="宋体" w:eastAsia="宋体"/>
      <w:color w:val="000000"/>
      <w:sz w:val="24"/>
    </w:rPr>
  </w:style>
  <w:style w:type="paragraph" w:customStyle="1" w:styleId="250">
    <w:name w:val="冯"/>
    <w:basedOn w:val="1"/>
    <w:link w:val="249"/>
    <w:qFormat/>
    <w:uiPriority w:val="99"/>
    <w:pPr>
      <w:widowControl/>
      <w:adjustRightInd/>
      <w:spacing w:line="360" w:lineRule="auto"/>
      <w:ind w:firstLine="480" w:firstLineChars="200"/>
    </w:pPr>
    <w:rPr>
      <w:rFonts w:ascii="宋体"/>
      <w:color w:val="000000"/>
      <w:kern w:val="0"/>
      <w:sz w:val="24"/>
      <w:szCs w:val="20"/>
    </w:rPr>
  </w:style>
  <w:style w:type="character" w:customStyle="1" w:styleId="251">
    <w:name w:val="Char Char12"/>
    <w:qFormat/>
    <w:uiPriority w:val="99"/>
    <w:rPr>
      <w:rFonts w:ascii="仿宋_GB2312" w:eastAsia="仿宋_GB2312"/>
      <w:b/>
      <w:kern w:val="2"/>
      <w:sz w:val="24"/>
      <w:lang w:val="zh-CN" w:eastAsia="zh-CN"/>
    </w:rPr>
  </w:style>
  <w:style w:type="character" w:customStyle="1" w:styleId="252">
    <w:name w:val="Caption Char"/>
    <w:link w:val="19"/>
    <w:qFormat/>
    <w:locked/>
    <w:uiPriority w:val="99"/>
    <w:rPr>
      <w:b/>
      <w:kern w:val="2"/>
      <w:sz w:val="28"/>
    </w:rPr>
  </w:style>
  <w:style w:type="character" w:customStyle="1" w:styleId="253">
    <w:name w:val="普通文字 Char3"/>
    <w:qFormat/>
    <w:uiPriority w:val="99"/>
    <w:rPr>
      <w:rFonts w:ascii="宋体" w:hAnsi="Courier New" w:eastAsia="宋体"/>
      <w:kern w:val="2"/>
      <w:sz w:val="21"/>
      <w:lang w:val="en-US" w:eastAsia="zh-CN"/>
    </w:rPr>
  </w:style>
  <w:style w:type="character" w:customStyle="1" w:styleId="254">
    <w:name w:val="公文正文 Char"/>
    <w:qFormat/>
    <w:uiPriority w:val="99"/>
    <w:rPr>
      <w:rFonts w:ascii="仿宋_GB2312" w:eastAsia="仿宋_GB2312"/>
      <w:kern w:val="2"/>
      <w:sz w:val="24"/>
      <w:lang w:val="en-US" w:eastAsia="zh-CN"/>
    </w:rPr>
  </w:style>
  <w:style w:type="character" w:customStyle="1" w:styleId="255">
    <w:name w:val="正文首行缩进 Char Char Char Char Char"/>
    <w:qFormat/>
    <w:uiPriority w:val="99"/>
    <w:rPr>
      <w:rFonts w:ascii="宋体"/>
      <w:kern w:val="2"/>
      <w:sz w:val="24"/>
      <w:lang w:val="zh-CN"/>
    </w:rPr>
  </w:style>
  <w:style w:type="character" w:customStyle="1" w:styleId="256">
    <w:name w:val="PI Char"/>
    <w:qFormat/>
    <w:uiPriority w:val="99"/>
    <w:rPr>
      <w:rFonts w:ascii="宋体" w:hAnsi="宋体" w:eastAsia="宋体"/>
      <w:kern w:val="2"/>
      <w:sz w:val="24"/>
      <w:lang w:val="en-US" w:eastAsia="zh-CN"/>
    </w:rPr>
  </w:style>
  <w:style w:type="character" w:customStyle="1" w:styleId="257">
    <w:name w:val="Default Char"/>
    <w:link w:val="258"/>
    <w:qFormat/>
    <w:locked/>
    <w:uiPriority w:val="99"/>
    <w:rPr>
      <w:rFonts w:ascii="仿宋_GB2312" w:eastAsia="仿宋_GB2312"/>
      <w:color w:val="000000"/>
      <w:sz w:val="24"/>
      <w:lang w:val="en-US" w:eastAsia="zh-CN"/>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9">
    <w:name w:val="style91"/>
    <w:qFormat/>
    <w:uiPriority w:val="99"/>
    <w:rPr>
      <w:color w:val="333333"/>
    </w:rPr>
  </w:style>
  <w:style w:type="character" w:customStyle="1" w:styleId="260">
    <w:name w:val="列出段落 Char2"/>
    <w:qFormat/>
    <w:uiPriority w:val="99"/>
    <w:rPr>
      <w:rFonts w:ascii="Calibri" w:hAnsi="Calibri"/>
      <w:kern w:val="2"/>
      <w:sz w:val="28"/>
    </w:rPr>
  </w:style>
  <w:style w:type="character" w:customStyle="1" w:styleId="261">
    <w:name w:val="mdeck"/>
    <w:qFormat/>
    <w:uiPriority w:val="99"/>
    <w:rPr>
      <w:rFonts w:ascii="仿宋_GB2312" w:eastAsia="微软雅黑"/>
      <w:b/>
      <w:kern w:val="2"/>
      <w:sz w:val="32"/>
      <w:lang w:val="en-US" w:eastAsia="zh-CN"/>
    </w:rPr>
  </w:style>
  <w:style w:type="character" w:customStyle="1" w:styleId="262">
    <w:name w:val="unnamed11"/>
    <w:qFormat/>
    <w:uiPriority w:val="99"/>
    <w:rPr>
      <w:sz w:val="20"/>
    </w:rPr>
  </w:style>
  <w:style w:type="character" w:customStyle="1" w:styleId="263">
    <w:name w:val="正文文本 Char2"/>
    <w:semiHidden/>
    <w:qFormat/>
    <w:uiPriority w:val="99"/>
    <w:rPr>
      <w:rFonts w:ascii="Times New Roman" w:hAnsi="Times New Roman" w:eastAsia="宋体"/>
      <w:snapToGrid w:val="0"/>
      <w:kern w:val="0"/>
      <w:sz w:val="24"/>
    </w:rPr>
  </w:style>
  <w:style w:type="character" w:customStyle="1" w:styleId="264">
    <w:name w:val="标书正文格式 Char"/>
    <w:qFormat/>
    <w:uiPriority w:val="99"/>
    <w:rPr>
      <w:rFonts w:eastAsia="楷体_GB2312"/>
      <w:kern w:val="2"/>
      <w:sz w:val="24"/>
    </w:rPr>
  </w:style>
  <w:style w:type="character" w:customStyle="1" w:styleId="265">
    <w:name w:val="Char Char11"/>
    <w:qFormat/>
    <w:locked/>
    <w:uiPriority w:val="99"/>
    <w:rPr>
      <w:rFonts w:ascii="宋体" w:hAnsi="宋体" w:eastAsia="宋体"/>
      <w:b/>
      <w:kern w:val="2"/>
      <w:sz w:val="24"/>
      <w:lang w:val="en-US" w:eastAsia="zh-CN"/>
    </w:rPr>
  </w:style>
  <w:style w:type="character" w:customStyle="1" w:styleId="266">
    <w:name w:val="ca-131"/>
    <w:qFormat/>
    <w:uiPriority w:val="99"/>
    <w:rPr>
      <w:rFonts w:ascii="仿宋_GB2312" w:eastAsia="仿宋_GB2312"/>
      <w:b/>
      <w:color w:val="000000"/>
      <w:spacing w:val="-20"/>
      <w:sz w:val="24"/>
    </w:rPr>
  </w:style>
  <w:style w:type="character" w:customStyle="1" w:styleId="267">
    <w:name w:val="tw4winMark"/>
    <w:qFormat/>
    <w:uiPriority w:val="99"/>
    <w:rPr>
      <w:rFonts w:ascii="Courier New" w:hAnsi="Courier New"/>
      <w:vanish/>
      <w:color w:val="800080"/>
      <w:sz w:val="24"/>
      <w:vertAlign w:val="subscript"/>
    </w:rPr>
  </w:style>
  <w:style w:type="character" w:customStyle="1" w:styleId="268">
    <w:name w:val="正文样式 Char"/>
    <w:link w:val="269"/>
    <w:qFormat/>
    <w:locked/>
    <w:uiPriority w:val="99"/>
    <w:rPr>
      <w:rFonts w:ascii="Calibri" w:hAnsi="Calibri"/>
      <w:sz w:val="24"/>
    </w:rPr>
  </w:style>
  <w:style w:type="paragraph" w:customStyle="1" w:styleId="269">
    <w:name w:val="正文样式"/>
    <w:basedOn w:val="1"/>
    <w:link w:val="268"/>
    <w:qFormat/>
    <w:uiPriority w:val="99"/>
    <w:pPr>
      <w:adjustRightInd/>
      <w:spacing w:line="360" w:lineRule="auto"/>
      <w:ind w:firstLine="480" w:firstLineChars="200"/>
    </w:pPr>
    <w:rPr>
      <w:rFonts w:ascii="Calibri" w:hAnsi="Calibri"/>
      <w:kern w:val="0"/>
      <w:sz w:val="24"/>
      <w:szCs w:val="20"/>
    </w:rPr>
  </w:style>
  <w:style w:type="character" w:customStyle="1" w:styleId="270">
    <w:name w:val="表正文 Char3"/>
    <w:qFormat/>
    <w:uiPriority w:val="99"/>
    <w:rPr>
      <w:rFonts w:eastAsia="宋体"/>
    </w:rPr>
  </w:style>
  <w:style w:type="character" w:customStyle="1" w:styleId="271">
    <w:name w:val="H5 Char"/>
    <w:qFormat/>
    <w:uiPriority w:val="99"/>
    <w:rPr>
      <w:b/>
      <w:kern w:val="2"/>
      <w:sz w:val="28"/>
    </w:rPr>
  </w:style>
  <w:style w:type="character" w:customStyle="1" w:styleId="272">
    <w:name w:val="Char Char3"/>
    <w:qFormat/>
    <w:uiPriority w:val="99"/>
    <w:rPr>
      <w:rFonts w:eastAsia="宋体"/>
      <w:kern w:val="2"/>
      <w:sz w:val="24"/>
      <w:lang w:val="en-US" w:eastAsia="zh-CN"/>
    </w:rPr>
  </w:style>
  <w:style w:type="character" w:customStyle="1" w:styleId="273">
    <w:name w:val="正文 编号 Char"/>
    <w:qFormat/>
    <w:uiPriority w:val="99"/>
    <w:rPr>
      <w:rFonts w:ascii="仿宋_GB2312" w:hAnsi="仿宋_GB2312" w:eastAsia="仿宋_GB2312"/>
      <w:kern w:val="2"/>
      <w:sz w:val="24"/>
    </w:rPr>
  </w:style>
  <w:style w:type="character" w:customStyle="1" w:styleId="274">
    <w:name w:val="question-title2"/>
    <w:qFormat/>
    <w:uiPriority w:val="99"/>
    <w:rPr>
      <w:rFonts w:ascii="Arial" w:hAnsi="Arial" w:eastAsia="黑体"/>
      <w:snapToGrid w:val="0"/>
      <w:kern w:val="0"/>
      <w:sz w:val="21"/>
    </w:rPr>
  </w:style>
  <w:style w:type="character" w:customStyle="1" w:styleId="275">
    <w:name w:val="gf正文1 Char Char"/>
    <w:link w:val="276"/>
    <w:qFormat/>
    <w:locked/>
    <w:uiPriority w:val="99"/>
    <w:rPr>
      <w:rFonts w:ascii="宋体" w:eastAsia="宋体"/>
      <w:kern w:val="2"/>
      <w:sz w:val="24"/>
    </w:rPr>
  </w:style>
  <w:style w:type="paragraph" w:customStyle="1" w:styleId="276">
    <w:name w:val="gf正文1"/>
    <w:basedOn w:val="1"/>
    <w:link w:val="275"/>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7">
    <w:name w:val="Char Char15"/>
    <w:qFormat/>
    <w:uiPriority w:val="99"/>
    <w:rPr>
      <w:rFonts w:ascii="宋体" w:eastAsia="宋体"/>
      <w:kern w:val="1"/>
      <w:sz w:val="21"/>
    </w:rPr>
  </w:style>
  <w:style w:type="character" w:customStyle="1" w:styleId="278">
    <w:name w:val="正文缩进 Char3"/>
    <w:qFormat/>
    <w:uiPriority w:val="99"/>
    <w:rPr>
      <w:rFonts w:ascii="宋体" w:eastAsia="宋体"/>
      <w:snapToGrid w:val="0"/>
      <w:color w:val="000000"/>
      <w:kern w:val="28"/>
      <w:sz w:val="28"/>
      <w:lang w:val="en-US" w:eastAsia="zh-CN"/>
    </w:rPr>
  </w:style>
  <w:style w:type="character" w:customStyle="1" w:styleId="279">
    <w:name w:val="列出段落 Char1"/>
    <w:link w:val="280"/>
    <w:qFormat/>
    <w:locked/>
    <w:uiPriority w:val="99"/>
    <w:rPr>
      <w:rFonts w:ascii="Calibri" w:hAnsi="Calibri"/>
      <w:sz w:val="24"/>
      <w:lang w:eastAsia="en-US"/>
    </w:rPr>
  </w:style>
  <w:style w:type="paragraph" w:customStyle="1" w:styleId="280">
    <w:name w:val="列表1"/>
    <w:basedOn w:val="1"/>
    <w:next w:val="281"/>
    <w:link w:val="279"/>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99"/>
    <w:rPr>
      <w:rFonts w:eastAsia="宋体"/>
      <w:b/>
      <w:sz w:val="24"/>
      <w:lang w:val="en-GB" w:eastAsia="zh-CN"/>
    </w:rPr>
  </w:style>
  <w:style w:type="character" w:customStyle="1" w:styleId="283">
    <w:name w:val="Normal Indent Char Char"/>
    <w:qFormat/>
    <w:uiPriority w:val="99"/>
    <w:rPr>
      <w:rFonts w:eastAsia="宋体"/>
      <w:kern w:val="2"/>
      <w:sz w:val="21"/>
      <w:lang w:val="en-US" w:eastAsia="zh-CN"/>
    </w:rPr>
  </w:style>
  <w:style w:type="character" w:customStyle="1" w:styleId="284">
    <w:name w:val="列表段落 字符"/>
    <w:qFormat/>
    <w:uiPriority w:val="99"/>
  </w:style>
  <w:style w:type="character" w:customStyle="1" w:styleId="285">
    <w:name w:val="Ò³Ã¼ Char Char1"/>
    <w:qFormat/>
    <w:uiPriority w:val="99"/>
    <w:rPr>
      <w:rFonts w:eastAsia="宋体"/>
      <w:kern w:val="2"/>
      <w:sz w:val="18"/>
      <w:lang w:val="en-US" w:eastAsia="zh-CN"/>
    </w:rPr>
  </w:style>
  <w:style w:type="character" w:customStyle="1" w:styleId="286">
    <w:name w:val="方案正文 Char"/>
    <w:qFormat/>
    <w:uiPriority w:val="99"/>
    <w:rPr>
      <w:rFonts w:ascii="仿宋_GB2312" w:eastAsia="仿宋_GB2312"/>
      <w:b/>
      <w:color w:val="000000"/>
      <w:kern w:val="2"/>
      <w:sz w:val="24"/>
      <w:lang w:val="en-US" w:eastAsia="zh-CN"/>
    </w:rPr>
  </w:style>
  <w:style w:type="character" w:customStyle="1" w:styleId="287">
    <w:name w:val="Char Char30"/>
    <w:qFormat/>
    <w:uiPriority w:val="99"/>
    <w:rPr>
      <w:rFonts w:ascii="Arial" w:hAnsi="Arial" w:eastAsia="黑体"/>
      <w:kern w:val="1"/>
      <w:sz w:val="21"/>
    </w:rPr>
  </w:style>
  <w:style w:type="character" w:customStyle="1" w:styleId="288">
    <w:name w:val="font01"/>
    <w:basedOn w:val="69"/>
    <w:qFormat/>
    <w:uiPriority w:val="99"/>
    <w:rPr>
      <w:rFonts w:ascii="微软雅黑" w:hAnsi="微软雅黑" w:eastAsia="微软雅黑"/>
      <w:color w:val="000000"/>
      <w:sz w:val="20"/>
      <w:u w:val="none"/>
    </w:rPr>
  </w:style>
  <w:style w:type="character" w:customStyle="1" w:styleId="289">
    <w:name w:val="Char Char20"/>
    <w:qFormat/>
    <w:uiPriority w:val="99"/>
    <w:rPr>
      <w:kern w:val="1"/>
      <w:sz w:val="24"/>
    </w:rPr>
  </w:style>
  <w:style w:type="character" w:customStyle="1" w:styleId="290">
    <w:name w:val="tw4winExternal"/>
    <w:qFormat/>
    <w:uiPriority w:val="99"/>
    <w:rPr>
      <w:rFonts w:ascii="Courier New" w:hAnsi="Courier New"/>
      <w:color w:val="808080"/>
      <w:lang w:val="en-US" w:eastAsia="zh-CN"/>
    </w:rPr>
  </w:style>
  <w:style w:type="character" w:customStyle="1" w:styleId="291">
    <w:name w:val="标题 4 Char1"/>
    <w:qFormat/>
    <w:uiPriority w:val="99"/>
    <w:rPr>
      <w:rFonts w:ascii="Cambria" w:hAnsi="Cambria" w:eastAsia="宋体"/>
      <w:b/>
      <w:kern w:val="2"/>
      <w:sz w:val="28"/>
    </w:rPr>
  </w:style>
  <w:style w:type="character" w:customStyle="1" w:styleId="292">
    <w:name w:val="批注文字 Char2"/>
    <w:qFormat/>
    <w:uiPriority w:val="99"/>
    <w:rPr>
      <w:rFonts w:ascii="Times New Roman" w:hAnsi="Times New Roman" w:eastAsia="宋体"/>
      <w:snapToGrid w:val="0"/>
      <w:kern w:val="0"/>
      <w:sz w:val="24"/>
    </w:rPr>
  </w:style>
  <w:style w:type="character" w:customStyle="1" w:styleId="293">
    <w:name w:val="正文文本 2 Char"/>
    <w:qFormat/>
    <w:uiPriority w:val="99"/>
    <w:rPr>
      <w:rFonts w:eastAsia="宋体"/>
      <w:kern w:val="2"/>
      <w:sz w:val="24"/>
      <w:lang w:val="en-US" w:eastAsia="zh-CN"/>
    </w:rPr>
  </w:style>
  <w:style w:type="character" w:customStyle="1" w:styleId="294">
    <w:name w:val="Ò³Ã¼ Char Char"/>
    <w:qFormat/>
    <w:uiPriority w:val="99"/>
    <w:rPr>
      <w:rFonts w:eastAsia="宋体"/>
      <w:kern w:val="2"/>
      <w:sz w:val="18"/>
      <w:lang w:val="en-US" w:eastAsia="zh-CN"/>
    </w:rPr>
  </w:style>
  <w:style w:type="character" w:customStyle="1" w:styleId="295">
    <w:name w:val="message1"/>
    <w:qFormat/>
    <w:uiPriority w:val="99"/>
    <w:rPr>
      <w:rFonts w:ascii="Tahoma" w:hAnsi="Tahoma"/>
      <w:sz w:val="18"/>
    </w:rPr>
  </w:style>
  <w:style w:type="character" w:customStyle="1" w:styleId="296">
    <w:name w:val="Char Char23"/>
    <w:qFormat/>
    <w:uiPriority w:val="99"/>
    <w:rPr>
      <w:color w:val="0000FF"/>
      <w:sz w:val="21"/>
    </w:rPr>
  </w:style>
  <w:style w:type="character" w:customStyle="1" w:styleId="297">
    <w:name w:val="批注框文本 字符"/>
    <w:qFormat/>
    <w:uiPriority w:val="99"/>
    <w:rPr>
      <w:rFonts w:ascii="Arial" w:hAnsi="Arial" w:eastAsia="黑体"/>
      <w:snapToGrid w:val="0"/>
      <w:kern w:val="0"/>
      <w:sz w:val="18"/>
    </w:rPr>
  </w:style>
  <w:style w:type="character" w:customStyle="1" w:styleId="298">
    <w:name w:val="纯文本 Char2"/>
    <w:semiHidden/>
    <w:qFormat/>
    <w:uiPriority w:val="99"/>
    <w:rPr>
      <w:rFonts w:ascii="宋体" w:hAnsi="Courier New" w:eastAsia="宋体"/>
    </w:rPr>
  </w:style>
  <w:style w:type="character" w:customStyle="1" w:styleId="299">
    <w:name w:val="Char Char25"/>
    <w:qFormat/>
    <w:uiPriority w:val="99"/>
    <w:rPr>
      <w:rFonts w:ascii="宋体" w:eastAsia="宋体"/>
      <w:kern w:val="1"/>
      <w:sz w:val="24"/>
      <w:lang w:val="zh-CN"/>
    </w:rPr>
  </w:style>
  <w:style w:type="character" w:customStyle="1" w:styleId="300">
    <w:name w:val="Char Char411"/>
    <w:qFormat/>
    <w:uiPriority w:val="99"/>
    <w:rPr>
      <w:rFonts w:eastAsia="宋体"/>
      <w:b/>
      <w:sz w:val="24"/>
      <w:lang w:val="en-GB" w:eastAsia="zh-CN"/>
    </w:rPr>
  </w:style>
  <w:style w:type="character" w:customStyle="1" w:styleId="301">
    <w:name w:val="此正文 Char"/>
    <w:link w:val="302"/>
    <w:qFormat/>
    <w:locked/>
    <w:uiPriority w:val="99"/>
    <w:rPr>
      <w:kern w:val="2"/>
      <w:sz w:val="24"/>
    </w:rPr>
  </w:style>
  <w:style w:type="paragraph" w:customStyle="1" w:styleId="302">
    <w:name w:val="此正文"/>
    <w:basedOn w:val="1"/>
    <w:link w:val="301"/>
    <w:qFormat/>
    <w:uiPriority w:val="99"/>
    <w:pPr>
      <w:adjustRightInd/>
      <w:spacing w:line="360" w:lineRule="auto"/>
      <w:ind w:firstLine="200" w:firstLineChars="200"/>
    </w:pPr>
    <w:rPr>
      <w:sz w:val="24"/>
      <w:szCs w:val="20"/>
    </w:rPr>
  </w:style>
  <w:style w:type="character" w:customStyle="1" w:styleId="303">
    <w:name w:val="Char Char2"/>
    <w:qFormat/>
    <w:uiPriority w:val="99"/>
    <w:rPr>
      <w:rFonts w:eastAsia="宋体"/>
      <w:b/>
      <w:kern w:val="2"/>
      <w:sz w:val="24"/>
      <w:lang w:val="en-US" w:eastAsia="zh-CN"/>
    </w:rPr>
  </w:style>
  <w:style w:type="character" w:customStyle="1" w:styleId="304">
    <w:name w:val="Heading 1 Char1"/>
    <w:link w:val="5"/>
    <w:qFormat/>
    <w:locked/>
    <w:uiPriority w:val="99"/>
    <w:rPr>
      <w:b/>
      <w:kern w:val="44"/>
      <w:sz w:val="44"/>
    </w:rPr>
  </w:style>
  <w:style w:type="character" w:customStyle="1" w:styleId="305">
    <w:name w:val="Footer-Even Char1"/>
    <w:qFormat/>
    <w:uiPriority w:val="99"/>
    <w:rPr>
      <w:rFonts w:eastAsia="宋体"/>
      <w:kern w:val="2"/>
      <w:sz w:val="18"/>
      <w:lang w:val="en-US" w:eastAsia="zh-CN"/>
    </w:rPr>
  </w:style>
  <w:style w:type="character" w:customStyle="1" w:styleId="306">
    <w:name w:val="Char Char29"/>
    <w:qFormat/>
    <w:uiPriority w:val="99"/>
    <w:rPr>
      <w:rFonts w:ascii="Arial" w:hAnsi="Arial" w:eastAsia="微软雅黑"/>
      <w:b/>
      <w:kern w:val="1"/>
      <w:sz w:val="32"/>
      <w:lang w:val="en-US" w:eastAsia="zh-CN"/>
    </w:rPr>
  </w:style>
  <w:style w:type="character" w:customStyle="1" w:styleId="307">
    <w:name w:val="font81"/>
    <w:qFormat/>
    <w:uiPriority w:val="99"/>
    <w:rPr>
      <w:rFonts w:ascii="微软雅黑" w:hAnsi="微软雅黑" w:eastAsia="微软雅黑"/>
      <w:color w:val="000000"/>
      <w:sz w:val="20"/>
      <w:u w:val="none"/>
    </w:rPr>
  </w:style>
  <w:style w:type="character" w:customStyle="1" w:styleId="308">
    <w:name w:val="Char Char312"/>
    <w:qFormat/>
    <w:uiPriority w:val="99"/>
    <w:rPr>
      <w:rFonts w:ascii="Times New Roman" w:hAnsi="Times New Roman" w:eastAsia="宋体"/>
      <w:b/>
      <w:kern w:val="2"/>
      <w:sz w:val="24"/>
      <w:lang w:val="en-US" w:eastAsia="zh-CN"/>
    </w:rPr>
  </w:style>
  <w:style w:type="character" w:customStyle="1" w:styleId="309">
    <w:name w:val="t21"/>
    <w:qFormat/>
    <w:uiPriority w:val="99"/>
    <w:rPr>
      <w:rFonts w:ascii="仿宋_GB2312" w:eastAsia="微软雅黑"/>
      <w:b/>
      <w:kern w:val="2"/>
      <w:sz w:val="23"/>
      <w:lang w:val="en-US" w:eastAsia="zh-CN"/>
    </w:rPr>
  </w:style>
  <w:style w:type="character" w:customStyle="1" w:styleId="310">
    <w:name w:val="样式8 Char"/>
    <w:qFormat/>
    <w:uiPriority w:val="99"/>
    <w:rPr>
      <w:rFonts w:ascii="仿宋_GB2312" w:hAnsi="宋体" w:eastAsia="仿宋_GB2312"/>
      <w:b/>
      <w:kern w:val="2"/>
      <w:sz w:val="24"/>
    </w:rPr>
  </w:style>
  <w:style w:type="character" w:customStyle="1" w:styleId="311">
    <w:name w:val="表格 Char Char"/>
    <w:qFormat/>
    <w:uiPriority w:val="99"/>
    <w:rPr>
      <w:rFonts w:ascii="宋体" w:hAnsi="宋体" w:eastAsia="宋体"/>
    </w:rPr>
  </w:style>
  <w:style w:type="character" w:customStyle="1" w:styleId="312">
    <w:name w:val="正文文本 字符1"/>
    <w:qFormat/>
    <w:uiPriority w:val="99"/>
    <w:rPr>
      <w:rFonts w:ascii="Calibri" w:hAnsi="Calibri" w:eastAsia="黑体"/>
      <w:snapToGrid w:val="0"/>
      <w:kern w:val="2"/>
      <w:sz w:val="21"/>
    </w:rPr>
  </w:style>
  <w:style w:type="character" w:customStyle="1" w:styleId="313">
    <w:name w:val="标题 6 Char1"/>
    <w:qFormat/>
    <w:uiPriority w:val="99"/>
    <w:rPr>
      <w:rFonts w:ascii="Arial" w:hAnsi="Arial" w:eastAsia="黑体"/>
      <w:b/>
      <w:sz w:val="20"/>
    </w:rPr>
  </w:style>
  <w:style w:type="character" w:customStyle="1" w:styleId="314">
    <w:name w:val="带编号样式 Char"/>
    <w:qFormat/>
    <w:uiPriority w:val="99"/>
    <w:rPr>
      <w:rFonts w:ascii="仿宋_GB2312" w:eastAsia="仿宋_GB2312"/>
      <w:color w:val="000000"/>
      <w:sz w:val="24"/>
    </w:rPr>
  </w:style>
  <w:style w:type="character" w:customStyle="1" w:styleId="315">
    <w:name w:val="unnamed31"/>
    <w:qFormat/>
    <w:uiPriority w:val="99"/>
    <w:rPr>
      <w:rFonts w:ascii="Tahoma" w:hAnsi="Tahoma" w:eastAsia="宋体"/>
      <w:b/>
      <w:kern w:val="2"/>
      <w:sz w:val="32"/>
      <w:u w:val="none"/>
      <w:lang w:val="en-US" w:eastAsia="zh-CN"/>
    </w:rPr>
  </w:style>
  <w:style w:type="character" w:customStyle="1" w:styleId="316">
    <w:name w:val="正文首行缩进 Char Char Char Char Char Char1"/>
    <w:qFormat/>
    <w:uiPriority w:val="99"/>
    <w:rPr>
      <w:rFonts w:ascii="宋体" w:eastAsia="宋体"/>
      <w:kern w:val="2"/>
      <w:sz w:val="24"/>
      <w:lang w:val="zh-CN"/>
    </w:rPr>
  </w:style>
  <w:style w:type="character" w:customStyle="1" w:styleId="317">
    <w:name w:val="文本正文 Char Char"/>
    <w:qFormat/>
    <w:locked/>
    <w:uiPriority w:val="99"/>
    <w:rPr>
      <w:sz w:val="24"/>
    </w:rPr>
  </w:style>
  <w:style w:type="character" w:customStyle="1" w:styleId="318">
    <w:name w:val="正文缩进 字符"/>
    <w:qFormat/>
    <w:uiPriority w:val="99"/>
    <w:rPr>
      <w:rFonts w:ascii="宋体" w:eastAsia="宋体"/>
      <w:snapToGrid w:val="0"/>
      <w:color w:val="000000"/>
      <w:kern w:val="28"/>
      <w:sz w:val="28"/>
      <w:lang w:val="en-US" w:eastAsia="zh-CN"/>
    </w:rPr>
  </w:style>
  <w:style w:type="character" w:customStyle="1" w:styleId="319">
    <w:name w:val="样式 样式 标题 4h4H4Fab-4T5Ref Heading 1rh1Heading sqlsect 1.2.3.... +... Char"/>
    <w:link w:val="320"/>
    <w:qFormat/>
    <w:locked/>
    <w:uiPriority w:val="99"/>
    <w:rPr>
      <w:rFonts w:ascii="微软雅黑" w:hAnsi="微软雅黑" w:eastAsia="微软雅黑"/>
      <w:b/>
      <w:kern w:val="2"/>
      <w:sz w:val="28"/>
    </w:rPr>
  </w:style>
  <w:style w:type="paragraph" w:customStyle="1" w:styleId="320">
    <w:name w:val="样式 样式 标题 4h4H4Fab-4T5Ref Heading 1rh1Heading sqlsect 1.2.3.... +..."/>
    <w:basedOn w:val="321"/>
    <w:link w:val="319"/>
    <w:qFormat/>
    <w:uiPriority w:val="99"/>
    <w:pPr>
      <w:tabs>
        <w:tab w:val="left" w:pos="2356"/>
      </w:tabs>
    </w:pPr>
  </w:style>
  <w:style w:type="paragraph" w:customStyle="1" w:styleId="321">
    <w:name w:val="样式 标题 4h4H4Fab-4T5Ref Heading 1rh1Heading sqlsect 1.2.3...."/>
    <w:basedOn w:val="8"/>
    <w:link w:val="421"/>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2">
    <w:name w:val="正文非缩进 Char"/>
    <w:qFormat/>
    <w:uiPriority w:val="99"/>
    <w:rPr>
      <w:rFonts w:ascii="宋体" w:eastAsia="宋体"/>
      <w:snapToGrid w:val="0"/>
      <w:color w:val="000000"/>
      <w:kern w:val="28"/>
      <w:sz w:val="28"/>
      <w:lang w:val="en-US" w:eastAsia="zh-CN"/>
    </w:rPr>
  </w:style>
  <w:style w:type="character" w:customStyle="1" w:styleId="323">
    <w:name w:val="Heading 7 Char1"/>
    <w:link w:val="11"/>
    <w:qFormat/>
    <w:locked/>
    <w:uiPriority w:val="99"/>
    <w:rPr>
      <w:b/>
      <w:kern w:val="2"/>
      <w:sz w:val="24"/>
    </w:rPr>
  </w:style>
  <w:style w:type="character" w:customStyle="1" w:styleId="324">
    <w:name w:val="Char Char5"/>
    <w:qFormat/>
    <w:uiPriority w:val="99"/>
    <w:rPr>
      <w:rFonts w:ascii="宋体" w:hAnsi="Courier New" w:eastAsia="宋体"/>
      <w:kern w:val="2"/>
      <w:sz w:val="21"/>
      <w:lang w:val="en-US" w:eastAsia="zh-CN"/>
    </w:rPr>
  </w:style>
  <w:style w:type="character" w:customStyle="1" w:styleId="325">
    <w:name w:val="称呼 Char1"/>
    <w:qFormat/>
    <w:uiPriority w:val="99"/>
    <w:rPr>
      <w:rFonts w:ascii="Times New Roman" w:hAnsi="Times New Roman" w:eastAsia="宋体"/>
      <w:sz w:val="24"/>
    </w:rPr>
  </w:style>
  <w:style w:type="character" w:customStyle="1" w:styleId="326">
    <w:name w:val="正文1 Char"/>
    <w:qFormat/>
    <w:uiPriority w:val="99"/>
    <w:rPr>
      <w:rFonts w:ascii="宋体" w:eastAsia="宋体"/>
      <w:snapToGrid w:val="0"/>
      <w:color w:val="000000"/>
      <w:kern w:val="28"/>
      <w:sz w:val="28"/>
      <w:lang w:val="en-US" w:eastAsia="zh-CN"/>
    </w:rPr>
  </w:style>
  <w:style w:type="character" w:customStyle="1" w:styleId="327">
    <w:name w:val="正文缩进 Char1"/>
    <w:qFormat/>
    <w:uiPriority w:val="99"/>
    <w:rPr>
      <w:rFonts w:ascii="宋体" w:eastAsia="宋体"/>
      <w:snapToGrid w:val="0"/>
      <w:color w:val="000000"/>
      <w:kern w:val="28"/>
      <w:sz w:val="28"/>
      <w:lang w:val="en-US" w:eastAsia="zh-CN"/>
    </w:rPr>
  </w:style>
  <w:style w:type="character" w:customStyle="1" w:styleId="328">
    <w:name w:val="font21"/>
    <w:qFormat/>
    <w:uiPriority w:val="99"/>
    <w:rPr>
      <w:rFonts w:ascii="宋体" w:hAnsi="宋体" w:eastAsia="宋体"/>
      <w:kern w:val="2"/>
      <w:sz w:val="28"/>
      <w:lang w:val="en-US" w:eastAsia="zh-CN"/>
    </w:rPr>
  </w:style>
  <w:style w:type="character" w:customStyle="1" w:styleId="329">
    <w:name w:val="Char Char26"/>
    <w:qFormat/>
    <w:uiPriority w:val="99"/>
    <w:rPr>
      <w:kern w:val="1"/>
      <w:sz w:val="24"/>
    </w:rPr>
  </w:style>
  <w:style w:type="character" w:customStyle="1" w:styleId="330">
    <w:name w:val="Item List Char"/>
    <w:link w:val="331"/>
    <w:qFormat/>
    <w:locked/>
    <w:uiPriority w:val="99"/>
    <w:rPr>
      <w:rFonts w:ascii="Arial"/>
      <w:sz w:val="21"/>
      <w:lang w:val="en-US" w:eastAsia="zh-CN"/>
    </w:rPr>
  </w:style>
  <w:style w:type="paragraph" w:customStyle="1" w:styleId="331">
    <w:name w:val="Item List"/>
    <w:link w:val="330"/>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2">
    <w:name w:val="批注框文本 Char1"/>
    <w:qFormat/>
    <w:uiPriority w:val="99"/>
    <w:rPr>
      <w:rFonts w:ascii="Times New Roman" w:hAnsi="Times New Roman" w:eastAsia="宋体"/>
      <w:sz w:val="18"/>
    </w:rPr>
  </w:style>
  <w:style w:type="character" w:customStyle="1" w:styleId="333">
    <w:name w:val="纯文本 Char1"/>
    <w:link w:val="334"/>
    <w:qFormat/>
    <w:locked/>
    <w:uiPriority w:val="99"/>
    <w:rPr>
      <w:rFonts w:ascii="宋体" w:hAnsi="Courier New"/>
    </w:rPr>
  </w:style>
  <w:style w:type="paragraph" w:customStyle="1" w:styleId="334">
    <w:name w:val="纯文本1"/>
    <w:basedOn w:val="1"/>
    <w:link w:val="333"/>
    <w:qFormat/>
    <w:uiPriority w:val="99"/>
    <w:pPr>
      <w:adjustRightInd/>
    </w:pPr>
    <w:rPr>
      <w:rFonts w:ascii="宋体" w:hAnsi="Courier New"/>
      <w:kern w:val="0"/>
      <w:sz w:val="20"/>
      <w:szCs w:val="20"/>
    </w:rPr>
  </w:style>
  <w:style w:type="character" w:customStyle="1" w:styleId="335">
    <w:name w:val="h3 Char"/>
    <w:qFormat/>
    <w:uiPriority w:val="99"/>
    <w:rPr>
      <w:rFonts w:eastAsia="宋体"/>
      <w:b/>
      <w:kern w:val="2"/>
      <w:sz w:val="32"/>
      <w:lang w:val="en-US" w:eastAsia="zh-CN"/>
    </w:rPr>
  </w:style>
  <w:style w:type="character" w:customStyle="1" w:styleId="336">
    <w:name w:val="dandyren_title1"/>
    <w:qFormat/>
    <w:uiPriority w:val="99"/>
    <w:rPr>
      <w:b/>
      <w:color w:val="FF6633"/>
      <w:sz w:val="18"/>
    </w:rPr>
  </w:style>
  <w:style w:type="character" w:customStyle="1" w:styleId="337">
    <w:name w:val="Char Char31"/>
    <w:qFormat/>
    <w:uiPriority w:val="99"/>
    <w:rPr>
      <w:rFonts w:ascii="Arial" w:hAnsi="Arial" w:eastAsia="黑体"/>
      <w:kern w:val="1"/>
      <w:sz w:val="24"/>
    </w:rPr>
  </w:style>
  <w:style w:type="character" w:customStyle="1" w:styleId="338">
    <w:name w:val="h Char1"/>
    <w:qFormat/>
    <w:uiPriority w:val="99"/>
    <w:rPr>
      <w:sz w:val="18"/>
    </w:rPr>
  </w:style>
  <w:style w:type="character" w:customStyle="1" w:styleId="339">
    <w:name w:val="solutionfonts"/>
    <w:qFormat/>
    <w:uiPriority w:val="99"/>
  </w:style>
  <w:style w:type="character" w:customStyle="1" w:styleId="340">
    <w:name w:val="首行缩进 Char"/>
    <w:qFormat/>
    <w:uiPriority w:val="99"/>
    <w:rPr>
      <w:rFonts w:ascii="宋体" w:eastAsia="宋体"/>
      <w:kern w:val="2"/>
      <w:sz w:val="24"/>
      <w:lang w:val="en-US" w:eastAsia="zh-CN"/>
    </w:rPr>
  </w:style>
  <w:style w:type="character" w:customStyle="1" w:styleId="341">
    <w:name w:val="Char Char52"/>
    <w:qFormat/>
    <w:uiPriority w:val="99"/>
    <w:rPr>
      <w:rFonts w:ascii="宋体" w:hAnsi="Courier New" w:eastAsia="宋体"/>
      <w:kern w:val="2"/>
      <w:sz w:val="21"/>
      <w:lang w:val="en-US" w:eastAsia="zh-CN"/>
    </w:rPr>
  </w:style>
  <w:style w:type="character" w:customStyle="1" w:styleId="342">
    <w:name w:val="font31"/>
    <w:qFormat/>
    <w:uiPriority w:val="99"/>
    <w:rPr>
      <w:rFonts w:ascii="仿宋" w:hAnsi="仿宋" w:eastAsia="仿宋"/>
      <w:color w:val="000000"/>
      <w:sz w:val="20"/>
      <w:u w:val="none"/>
    </w:rPr>
  </w:style>
  <w:style w:type="character" w:customStyle="1" w:styleId="343">
    <w:name w:val="正文说明 Char"/>
    <w:link w:val="344"/>
    <w:qFormat/>
    <w:locked/>
    <w:uiPriority w:val="99"/>
    <w:rPr>
      <w:sz w:val="24"/>
    </w:rPr>
  </w:style>
  <w:style w:type="paragraph" w:customStyle="1" w:styleId="344">
    <w:name w:val="正文说明"/>
    <w:basedOn w:val="1"/>
    <w:link w:val="343"/>
    <w:qFormat/>
    <w:uiPriority w:val="99"/>
    <w:pPr>
      <w:adjustRightInd/>
      <w:spacing w:line="360" w:lineRule="auto"/>
    </w:pPr>
    <w:rPr>
      <w:kern w:val="0"/>
      <w:sz w:val="24"/>
      <w:szCs w:val="20"/>
    </w:rPr>
  </w:style>
  <w:style w:type="character" w:customStyle="1" w:styleId="345">
    <w:name w:val="脚注文本 Char1"/>
    <w:qFormat/>
    <w:uiPriority w:val="99"/>
    <w:rPr>
      <w:rFonts w:ascii="Times New Roman" w:hAnsi="Times New Roman" w:eastAsia="宋体"/>
      <w:sz w:val="18"/>
    </w:rPr>
  </w:style>
  <w:style w:type="character" w:customStyle="1" w:styleId="346">
    <w:name w:val="Char Char1211"/>
    <w:qFormat/>
    <w:uiPriority w:val="99"/>
    <w:rPr>
      <w:rFonts w:ascii="仿宋_GB2312" w:eastAsia="仿宋_GB2312"/>
      <w:b/>
      <w:kern w:val="2"/>
      <w:sz w:val="24"/>
      <w:lang w:val="zh-CN" w:eastAsia="zh-CN"/>
    </w:rPr>
  </w:style>
  <w:style w:type="character" w:customStyle="1" w:styleId="347">
    <w:name w:val="标题 Char"/>
    <w:qFormat/>
    <w:uiPriority w:val="99"/>
    <w:rPr>
      <w:rFonts w:eastAsia="宋体"/>
      <w:b/>
      <w:sz w:val="24"/>
      <w:lang w:val="en-GB" w:eastAsia="zh-CN"/>
    </w:rPr>
  </w:style>
  <w:style w:type="character" w:customStyle="1" w:styleId="348">
    <w:name w:val="Char Char35"/>
    <w:qFormat/>
    <w:uiPriority w:val="99"/>
    <w:rPr>
      <w:rFonts w:ascii="Arial" w:hAnsi="Arial" w:eastAsia="黑体"/>
      <w:b/>
      <w:kern w:val="1"/>
      <w:sz w:val="28"/>
      <w:lang w:val="zh-CN"/>
    </w:rPr>
  </w:style>
  <w:style w:type="character" w:customStyle="1" w:styleId="349">
    <w:name w:val="纯文本 Char Char Char"/>
    <w:qFormat/>
    <w:uiPriority w:val="99"/>
    <w:rPr>
      <w:rFonts w:ascii="宋体" w:hAnsi="Courier New" w:eastAsia="宋体"/>
      <w:kern w:val="2"/>
      <w:sz w:val="21"/>
      <w:lang w:val="en-US" w:eastAsia="zh-CN"/>
    </w:rPr>
  </w:style>
  <w:style w:type="character" w:customStyle="1" w:styleId="350">
    <w:name w:val="Table Text Char"/>
    <w:link w:val="351"/>
    <w:qFormat/>
    <w:locked/>
    <w:uiPriority w:val="99"/>
    <w:rPr>
      <w:sz w:val="24"/>
    </w:rPr>
  </w:style>
  <w:style w:type="paragraph" w:customStyle="1" w:styleId="351">
    <w:name w:val="Table Text"/>
    <w:basedOn w:val="1"/>
    <w:link w:val="350"/>
    <w:qFormat/>
    <w:uiPriority w:val="99"/>
    <w:pPr>
      <w:widowControl/>
      <w:spacing w:before="60" w:after="60"/>
      <w:jc w:val="left"/>
    </w:pPr>
    <w:rPr>
      <w:kern w:val="0"/>
      <w:sz w:val="24"/>
      <w:szCs w:val="20"/>
    </w:rPr>
  </w:style>
  <w:style w:type="character" w:customStyle="1" w:styleId="352">
    <w:name w:val="正文1 Char1"/>
    <w:qFormat/>
    <w:uiPriority w:val="99"/>
    <w:rPr>
      <w:rFonts w:ascii="仿宋_GB2312" w:hAnsi="Courier New" w:eastAsia="仿宋_GB2312"/>
      <w:kern w:val="28"/>
      <w:sz w:val="24"/>
      <w:lang w:val="en-US" w:eastAsia="zh-CN"/>
    </w:rPr>
  </w:style>
  <w:style w:type="character" w:customStyle="1" w:styleId="353">
    <w:name w:val="页脚 Char1"/>
    <w:qFormat/>
    <w:uiPriority w:val="99"/>
    <w:rPr>
      <w:rFonts w:eastAsia="宋体"/>
      <w:kern w:val="2"/>
      <w:sz w:val="18"/>
      <w:lang w:val="en-US" w:eastAsia="zh-CN"/>
    </w:rPr>
  </w:style>
  <w:style w:type="character" w:customStyle="1" w:styleId="354">
    <w:name w:val="Bold"/>
    <w:qFormat/>
    <w:uiPriority w:val="99"/>
    <w:rPr>
      <w:rFonts w:ascii="Arial" w:hAnsi="Arial" w:eastAsia="黑体"/>
      <w:b/>
      <w:kern w:val="2"/>
      <w:sz w:val="32"/>
      <w:lang w:val="en-US" w:eastAsia="zh-CN"/>
    </w:rPr>
  </w:style>
  <w:style w:type="character" w:customStyle="1" w:styleId="355">
    <w:name w:val="Comment Text Char1"/>
    <w:link w:val="22"/>
    <w:qFormat/>
    <w:locked/>
    <w:uiPriority w:val="99"/>
    <w:rPr>
      <w:kern w:val="2"/>
      <w:sz w:val="24"/>
    </w:rPr>
  </w:style>
  <w:style w:type="character" w:customStyle="1" w:styleId="356">
    <w:name w:val="hui3"/>
    <w:qFormat/>
    <w:uiPriority w:val="99"/>
    <w:rPr>
      <w:color w:val="333333"/>
    </w:rPr>
  </w:style>
  <w:style w:type="character" w:customStyle="1" w:styleId="357">
    <w:name w:val="Char Char17"/>
    <w:qFormat/>
    <w:uiPriority w:val="99"/>
    <w:rPr>
      <w:rFonts w:eastAsia="仿宋_GB2312"/>
      <w:sz w:val="24"/>
    </w:rPr>
  </w:style>
  <w:style w:type="character" w:customStyle="1" w:styleId="358">
    <w:name w:val="标题 4 字符"/>
    <w:qFormat/>
    <w:uiPriority w:val="99"/>
    <w:rPr>
      <w:rFonts w:ascii="等线 Light" w:hAnsi="等线 Light" w:eastAsia="等线 Light"/>
      <w:b/>
      <w:snapToGrid w:val="0"/>
      <w:kern w:val="0"/>
      <w:sz w:val="28"/>
    </w:rPr>
  </w:style>
  <w:style w:type="character" w:customStyle="1" w:styleId="359">
    <w:name w:val="Char Char37"/>
    <w:qFormat/>
    <w:uiPriority w:val="99"/>
    <w:rPr>
      <w:b/>
      <w:kern w:val="1"/>
      <w:sz w:val="44"/>
    </w:rPr>
  </w:style>
  <w:style w:type="character" w:customStyle="1" w:styleId="360">
    <w:name w:val="列出段落 Char"/>
    <w:qFormat/>
    <w:uiPriority w:val="99"/>
    <w:rPr>
      <w:rFonts w:eastAsia="楷体_GB2312"/>
      <w:kern w:val="2"/>
      <w:sz w:val="24"/>
      <w:lang w:val="en-US" w:eastAsia="zh-CN"/>
    </w:rPr>
  </w:style>
  <w:style w:type="character" w:customStyle="1" w:styleId="361">
    <w:name w:val="正文文本缩进 3 Char1"/>
    <w:semiHidden/>
    <w:qFormat/>
    <w:uiPriority w:val="99"/>
    <w:rPr>
      <w:rFonts w:ascii="Times New Roman" w:hAnsi="Times New Roman" w:eastAsia="宋体"/>
      <w:sz w:val="16"/>
    </w:rPr>
  </w:style>
  <w:style w:type="character" w:customStyle="1" w:styleId="362">
    <w:name w:val="公文正文 Char Char"/>
    <w:link w:val="363"/>
    <w:qFormat/>
    <w:locked/>
    <w:uiPriority w:val="99"/>
    <w:rPr>
      <w:rFonts w:ascii="仿宋_GB2312" w:eastAsia="仿宋_GB2312"/>
      <w:kern w:val="2"/>
      <w:sz w:val="24"/>
    </w:rPr>
  </w:style>
  <w:style w:type="paragraph" w:customStyle="1" w:styleId="363">
    <w:name w:val="公文正文"/>
    <w:basedOn w:val="1"/>
    <w:link w:val="362"/>
    <w:qFormat/>
    <w:uiPriority w:val="99"/>
    <w:pPr>
      <w:adjustRightInd/>
      <w:spacing w:before="156" w:line="360" w:lineRule="auto"/>
      <w:ind w:firstLine="360" w:firstLineChars="200"/>
    </w:pPr>
    <w:rPr>
      <w:rFonts w:ascii="仿宋_GB2312" w:eastAsia="仿宋_GB2312"/>
      <w:sz w:val="24"/>
      <w:szCs w:val="20"/>
    </w:rPr>
  </w:style>
  <w:style w:type="character" w:customStyle="1" w:styleId="364">
    <w:name w:val="Table Text Char1"/>
    <w:qFormat/>
    <w:uiPriority w:val="99"/>
    <w:rPr>
      <w:rFonts w:eastAsia="宋体"/>
      <w:sz w:val="24"/>
      <w:lang w:val="en-US" w:eastAsia="zh-CN"/>
    </w:rPr>
  </w:style>
  <w:style w:type="character" w:customStyle="1" w:styleId="365">
    <w:name w:val="标题 1 Char Char"/>
    <w:qFormat/>
    <w:uiPriority w:val="99"/>
    <w:rPr>
      <w:rFonts w:ascii="宋体" w:hAnsi="宋体" w:eastAsia="宋体"/>
      <w:b/>
      <w:spacing w:val="-2"/>
      <w:sz w:val="24"/>
      <w:lang w:val="en-US" w:eastAsia="zh-CN"/>
    </w:rPr>
  </w:style>
  <w:style w:type="character" w:customStyle="1" w:styleId="366">
    <w:name w:val="正文（缩进2汉字） Char"/>
    <w:link w:val="367"/>
    <w:qFormat/>
    <w:locked/>
    <w:uiPriority w:val="99"/>
    <w:rPr>
      <w:rFonts w:ascii="宋体"/>
    </w:rPr>
  </w:style>
  <w:style w:type="paragraph" w:customStyle="1" w:styleId="367">
    <w:name w:val="正文（缩进2汉字）"/>
    <w:basedOn w:val="1"/>
    <w:link w:val="366"/>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99"/>
    <w:rPr>
      <w:kern w:val="2"/>
      <w:sz w:val="24"/>
    </w:rPr>
  </w:style>
  <w:style w:type="character" w:customStyle="1" w:styleId="369">
    <w:name w:val="tw4winError"/>
    <w:qFormat/>
    <w:uiPriority w:val="99"/>
    <w:rPr>
      <w:rFonts w:ascii="Courier New" w:hAnsi="Courier New"/>
      <w:color w:val="00FF00"/>
      <w:sz w:val="40"/>
    </w:rPr>
  </w:style>
  <w:style w:type="character" w:customStyle="1" w:styleId="370">
    <w:name w:val="Body Text(ch) Char Char"/>
    <w:qFormat/>
    <w:uiPriority w:val="99"/>
    <w:rPr>
      <w:rFonts w:ascii="宋体"/>
      <w:kern w:val="2"/>
      <w:sz w:val="21"/>
      <w:lang w:val="zh-CN"/>
    </w:rPr>
  </w:style>
  <w:style w:type="character" w:customStyle="1" w:styleId="371">
    <w:name w:val="正文首行缩进两字 Char"/>
    <w:qFormat/>
    <w:uiPriority w:val="99"/>
    <w:rPr>
      <w:sz w:val="24"/>
      <w:lang w:val="en-US" w:eastAsia="zh-CN"/>
    </w:rPr>
  </w:style>
  <w:style w:type="character" w:customStyle="1" w:styleId="372">
    <w:name w:val="正文文本 Char"/>
    <w:qFormat/>
    <w:uiPriority w:val="99"/>
    <w:rPr>
      <w:rFonts w:eastAsia="宋体"/>
      <w:kern w:val="2"/>
      <w:sz w:val="24"/>
      <w:lang w:val="en-US" w:eastAsia="zh-CN"/>
    </w:rPr>
  </w:style>
  <w:style w:type="character" w:customStyle="1" w:styleId="373">
    <w:name w:val="文档结构图 字符1"/>
    <w:qFormat/>
    <w:uiPriority w:val="99"/>
    <w:rPr>
      <w:rFonts w:ascii="宋体" w:hAnsi="Calibri" w:eastAsia="黑体"/>
      <w:snapToGrid w:val="0"/>
      <w:kern w:val="2"/>
      <w:sz w:val="18"/>
    </w:rPr>
  </w:style>
  <w:style w:type="character" w:customStyle="1" w:styleId="374">
    <w:name w:val="content"/>
    <w:qFormat/>
    <w:uiPriority w:val="99"/>
  </w:style>
  <w:style w:type="character" w:customStyle="1" w:styleId="375">
    <w:name w:val="tw4winPopup"/>
    <w:qFormat/>
    <w:uiPriority w:val="99"/>
    <w:rPr>
      <w:rFonts w:ascii="Courier New" w:hAnsi="Courier New"/>
      <w:color w:val="008000"/>
      <w:lang w:val="en-US" w:eastAsia="zh-CN"/>
    </w:rPr>
  </w:style>
  <w:style w:type="character" w:customStyle="1" w:styleId="376">
    <w:name w:val="param-name"/>
    <w:qFormat/>
    <w:uiPriority w:val="99"/>
    <w:rPr>
      <w:rFonts w:ascii="Arial" w:hAnsi="Arial" w:eastAsia="黑体"/>
      <w:snapToGrid w:val="0"/>
      <w:kern w:val="0"/>
      <w:sz w:val="21"/>
    </w:rPr>
  </w:style>
  <w:style w:type="character" w:customStyle="1" w:styleId="377">
    <w:name w:val="标准正文格式 Char"/>
    <w:qFormat/>
    <w:uiPriority w:val="99"/>
    <w:rPr>
      <w:rFonts w:ascii="宋体" w:eastAsia="仿宋_GB2312"/>
      <w:color w:val="000000"/>
      <w:sz w:val="24"/>
      <w:lang w:val="en-US" w:eastAsia="zh-CN"/>
    </w:rPr>
  </w:style>
  <w:style w:type="character" w:customStyle="1" w:styleId="378">
    <w:name w:val="Char Char212"/>
    <w:qFormat/>
    <w:uiPriority w:val="99"/>
    <w:rPr>
      <w:rFonts w:eastAsia="宋体"/>
      <w:b/>
      <w:kern w:val="2"/>
      <w:sz w:val="24"/>
      <w:lang w:val="en-US" w:eastAsia="zh-CN"/>
    </w:rPr>
  </w:style>
  <w:style w:type="character" w:customStyle="1" w:styleId="379">
    <w:name w:val="文档结构图 Char"/>
    <w:qFormat/>
    <w:uiPriority w:val="99"/>
    <w:rPr>
      <w:rFonts w:eastAsia="宋体"/>
      <w:kern w:val="2"/>
      <w:sz w:val="24"/>
      <w:lang w:val="en-US" w:eastAsia="zh-CN"/>
    </w:rPr>
  </w:style>
  <w:style w:type="character" w:customStyle="1" w:styleId="380">
    <w:name w:val="zbggmain style9"/>
    <w:qFormat/>
    <w:uiPriority w:val="99"/>
  </w:style>
  <w:style w:type="character" w:customStyle="1" w:styleId="381">
    <w:name w:val="Char Char16"/>
    <w:qFormat/>
    <w:uiPriority w:val="99"/>
    <w:rPr>
      <w:kern w:val="1"/>
      <w:sz w:val="18"/>
    </w:rPr>
  </w:style>
  <w:style w:type="character" w:customStyle="1" w:styleId="382">
    <w:name w:val="font51"/>
    <w:qFormat/>
    <w:uiPriority w:val="99"/>
    <w:rPr>
      <w:rFonts w:ascii="仿宋" w:hAnsi="仿宋" w:eastAsia="仿宋"/>
      <w:color w:val="000000"/>
      <w:sz w:val="20"/>
      <w:u w:val="none"/>
    </w:rPr>
  </w:style>
  <w:style w:type="character" w:customStyle="1" w:styleId="383">
    <w:name w:val="Char Char82"/>
    <w:qFormat/>
    <w:uiPriority w:val="99"/>
    <w:rPr>
      <w:rFonts w:eastAsia="宋体"/>
      <w:b/>
      <w:sz w:val="24"/>
      <w:lang w:val="en-GB" w:eastAsia="zh-CN"/>
    </w:rPr>
  </w:style>
  <w:style w:type="character" w:customStyle="1" w:styleId="384">
    <w:name w:val="日期 Char1"/>
    <w:semiHidden/>
    <w:qFormat/>
    <w:uiPriority w:val="99"/>
    <w:rPr>
      <w:rFonts w:ascii="Times New Roman" w:hAnsi="Times New Roman" w:eastAsia="宋体"/>
      <w:sz w:val="24"/>
    </w:rPr>
  </w:style>
  <w:style w:type="character" w:customStyle="1" w:styleId="385">
    <w:name w:val="页眉 字符"/>
    <w:qFormat/>
    <w:uiPriority w:val="99"/>
    <w:rPr>
      <w:kern w:val="2"/>
      <w:sz w:val="18"/>
    </w:rPr>
  </w:style>
  <w:style w:type="character" w:customStyle="1" w:styleId="386">
    <w:name w:val="Char Char33"/>
    <w:qFormat/>
    <w:uiPriority w:val="99"/>
    <w:rPr>
      <w:rFonts w:ascii="Arial" w:hAnsi="Arial" w:eastAsia="黑体"/>
      <w:b/>
      <w:kern w:val="1"/>
      <w:sz w:val="24"/>
    </w:rPr>
  </w:style>
  <w:style w:type="character" w:customStyle="1" w:styleId="387">
    <w:name w:val="b11_01b Char"/>
    <w:link w:val="388"/>
    <w:qFormat/>
    <w:locked/>
    <w:uiPriority w:val="99"/>
    <w:rPr>
      <w:rFonts w:ascii="Verdana" w:hAnsi="Verdana"/>
      <w:b/>
      <w:color w:val="4A82CA"/>
      <w:sz w:val="17"/>
    </w:rPr>
  </w:style>
  <w:style w:type="paragraph" w:customStyle="1" w:styleId="388">
    <w:name w:val="b11_01b"/>
    <w:basedOn w:val="1"/>
    <w:next w:val="1"/>
    <w:link w:val="387"/>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9">
    <w:name w:val="Char Char121"/>
    <w:qFormat/>
    <w:uiPriority w:val="99"/>
    <w:rPr>
      <w:rFonts w:ascii="仿宋_GB2312" w:eastAsia="仿宋_GB2312"/>
      <w:b/>
      <w:kern w:val="2"/>
      <w:sz w:val="24"/>
      <w:lang w:val="zh-CN" w:eastAsia="zh-CN"/>
    </w:rPr>
  </w:style>
  <w:style w:type="character" w:customStyle="1" w:styleId="390">
    <w:name w:val="Footer-Even Char"/>
    <w:qFormat/>
    <w:uiPriority w:val="99"/>
    <w:rPr>
      <w:rFonts w:eastAsia="宋体"/>
      <w:kern w:val="2"/>
      <w:sz w:val="18"/>
      <w:lang w:val="en-US" w:eastAsia="zh-CN"/>
    </w:rPr>
  </w:style>
  <w:style w:type="character" w:customStyle="1" w:styleId="391">
    <w:name w:val="Footer Char1"/>
    <w:link w:val="40"/>
    <w:qFormat/>
    <w:locked/>
    <w:uiPriority w:val="99"/>
    <w:rPr>
      <w:kern w:val="2"/>
      <w:sz w:val="18"/>
    </w:rPr>
  </w:style>
  <w:style w:type="character" w:customStyle="1" w:styleId="392">
    <w:name w:val="Char Char36"/>
    <w:qFormat/>
    <w:uiPriority w:val="99"/>
    <w:rPr>
      <w:rFonts w:ascii="仿宋_GB2312" w:hAnsi="仿宋_GB2312" w:eastAsia="仿宋_GB2312"/>
      <w:b/>
      <w:kern w:val="1"/>
      <w:sz w:val="32"/>
      <w:lang w:val="zh-CN" w:eastAsia="zh-CN"/>
    </w:rPr>
  </w:style>
  <w:style w:type="character" w:customStyle="1" w:styleId="393">
    <w:name w:val="Char Char61"/>
    <w:qFormat/>
    <w:uiPriority w:val="99"/>
    <w:rPr>
      <w:rFonts w:eastAsia="宋体"/>
      <w:kern w:val="2"/>
      <w:sz w:val="24"/>
      <w:lang w:val="en-US" w:eastAsia="zh-CN"/>
    </w:rPr>
  </w:style>
  <w:style w:type="character" w:customStyle="1" w:styleId="394">
    <w:name w:val="正文文字缩进 2 Char Char"/>
    <w:qFormat/>
    <w:uiPriority w:val="99"/>
    <w:rPr>
      <w:rFonts w:ascii="宋体"/>
      <w:sz w:val="28"/>
    </w:rPr>
  </w:style>
  <w:style w:type="character" w:customStyle="1" w:styleId="395">
    <w:name w:val="f141"/>
    <w:qFormat/>
    <w:uiPriority w:val="99"/>
    <w:rPr>
      <w:rFonts w:ascii="Tahoma" w:hAnsi="Tahoma" w:eastAsia="宋体"/>
      <w:b/>
      <w:kern w:val="2"/>
      <w:sz w:val="21"/>
      <w:lang w:val="en-US" w:eastAsia="zh-CN"/>
    </w:rPr>
  </w:style>
  <w:style w:type="character" w:customStyle="1" w:styleId="396">
    <w:name w:val="段落 Char Char"/>
    <w:link w:val="397"/>
    <w:qFormat/>
    <w:locked/>
    <w:uiPriority w:val="99"/>
    <w:rPr>
      <w:rFonts w:ascii="宋体" w:eastAsia="宋体"/>
      <w:sz w:val="24"/>
    </w:rPr>
  </w:style>
  <w:style w:type="paragraph" w:customStyle="1" w:styleId="397">
    <w:name w:val="段落"/>
    <w:basedOn w:val="1"/>
    <w:link w:val="396"/>
    <w:qFormat/>
    <w:uiPriority w:val="99"/>
    <w:pPr>
      <w:adjustRightInd/>
      <w:spacing w:line="360" w:lineRule="auto"/>
      <w:ind w:firstLine="480" w:firstLineChars="200"/>
    </w:pPr>
    <w:rPr>
      <w:rFonts w:ascii="宋体"/>
      <w:kern w:val="0"/>
      <w:sz w:val="24"/>
      <w:szCs w:val="20"/>
    </w:rPr>
  </w:style>
  <w:style w:type="character" w:customStyle="1" w:styleId="398">
    <w:name w:val="标题 3 Char2"/>
    <w:qFormat/>
    <w:uiPriority w:val="99"/>
    <w:rPr>
      <w:rFonts w:eastAsia="宋体"/>
      <w:b/>
      <w:kern w:val="2"/>
      <w:sz w:val="32"/>
      <w:lang w:val="en-US" w:eastAsia="zh-CN"/>
    </w:rPr>
  </w:style>
  <w:style w:type="character" w:customStyle="1" w:styleId="399">
    <w:name w:val="apple-converted-space"/>
    <w:basedOn w:val="69"/>
    <w:qFormat/>
    <w:uiPriority w:val="99"/>
  </w:style>
  <w:style w:type="character" w:customStyle="1" w:styleId="400">
    <w:name w:val="Header Char1"/>
    <w:link w:val="41"/>
    <w:qFormat/>
    <w:locked/>
    <w:uiPriority w:val="99"/>
    <w:rPr>
      <w:kern w:val="2"/>
      <w:sz w:val="18"/>
    </w:rPr>
  </w:style>
  <w:style w:type="character" w:customStyle="1" w:styleId="401">
    <w:name w:val="Char Char9"/>
    <w:qFormat/>
    <w:uiPriority w:val="99"/>
    <w:rPr>
      <w:rFonts w:eastAsia="宋体"/>
      <w:kern w:val="2"/>
      <w:sz w:val="18"/>
      <w:lang w:val="en-US" w:eastAsia="zh-CN"/>
    </w:rPr>
  </w:style>
  <w:style w:type="character" w:customStyle="1" w:styleId="402">
    <w:name w:val="Char Char41"/>
    <w:qFormat/>
    <w:uiPriority w:val="99"/>
    <w:rPr>
      <w:rFonts w:eastAsia="宋体"/>
      <w:b/>
      <w:sz w:val="24"/>
      <w:lang w:val="en-GB" w:eastAsia="zh-CN"/>
    </w:rPr>
  </w:style>
  <w:style w:type="character" w:customStyle="1" w:styleId="403">
    <w:name w:val="large1"/>
    <w:qFormat/>
    <w:uiPriority w:val="99"/>
    <w:rPr>
      <w:rFonts w:ascii="宋体" w:hAnsi="宋体" w:eastAsia="宋体"/>
      <w:sz w:val="21"/>
    </w:rPr>
  </w:style>
  <w:style w:type="character" w:customStyle="1" w:styleId="404">
    <w:name w:val="正文段 Char"/>
    <w:link w:val="405"/>
    <w:qFormat/>
    <w:locked/>
    <w:uiPriority w:val="99"/>
    <w:rPr>
      <w:sz w:val="24"/>
    </w:rPr>
  </w:style>
  <w:style w:type="paragraph" w:customStyle="1" w:styleId="405">
    <w:name w:val="正文段"/>
    <w:basedOn w:val="1"/>
    <w:next w:val="20"/>
    <w:link w:val="404"/>
    <w:qFormat/>
    <w:uiPriority w:val="99"/>
    <w:pPr>
      <w:widowControl/>
      <w:snapToGrid w:val="0"/>
      <w:spacing w:afterLines="50"/>
      <w:ind w:firstLine="200" w:firstLineChars="200"/>
    </w:pPr>
    <w:rPr>
      <w:kern w:val="0"/>
      <w:sz w:val="24"/>
      <w:szCs w:val="20"/>
    </w:rPr>
  </w:style>
  <w:style w:type="character" w:customStyle="1" w:styleId="406">
    <w:name w:val="Char Char13"/>
    <w:qFormat/>
    <w:uiPriority w:val="99"/>
    <w:rPr>
      <w:rFonts w:ascii="宋体" w:eastAsia="宋体"/>
      <w:kern w:val="1"/>
      <w:sz w:val="24"/>
    </w:rPr>
  </w:style>
  <w:style w:type="character" w:customStyle="1" w:styleId="407">
    <w:name w:val="Char Char92"/>
    <w:qFormat/>
    <w:uiPriority w:val="99"/>
    <w:rPr>
      <w:rFonts w:ascii="Times New Roman" w:hAnsi="Times New Roman" w:eastAsia="宋体"/>
      <w:b/>
      <w:kern w:val="2"/>
      <w:sz w:val="32"/>
      <w:lang w:val="en-US" w:eastAsia="zh-CN"/>
    </w:rPr>
  </w:style>
  <w:style w:type="character" w:customStyle="1" w:styleId="408">
    <w:name w:val="冯广丽 Char"/>
    <w:link w:val="409"/>
    <w:qFormat/>
    <w:locked/>
    <w:uiPriority w:val="99"/>
    <w:rPr>
      <w:rFonts w:ascii="宋体" w:eastAsia="宋体"/>
      <w:kern w:val="2"/>
      <w:sz w:val="22"/>
    </w:rPr>
  </w:style>
  <w:style w:type="paragraph" w:customStyle="1" w:styleId="409">
    <w:name w:val="冯广丽"/>
    <w:basedOn w:val="1"/>
    <w:link w:val="408"/>
    <w:qFormat/>
    <w:uiPriority w:val="99"/>
    <w:pPr>
      <w:adjustRightInd/>
      <w:spacing w:line="360" w:lineRule="auto"/>
      <w:ind w:firstLine="480" w:firstLineChars="200"/>
    </w:pPr>
    <w:rPr>
      <w:rFonts w:ascii="宋体"/>
      <w:sz w:val="22"/>
      <w:szCs w:val="20"/>
    </w:rPr>
  </w:style>
  <w:style w:type="character" w:customStyle="1" w:styleId="410">
    <w:name w:val="批注文字 字符"/>
    <w:qFormat/>
    <w:uiPriority w:val="99"/>
    <w:rPr>
      <w:rFonts w:ascii="Arial" w:hAnsi="Arial" w:eastAsia="黑体"/>
      <w:snapToGrid w:val="0"/>
      <w:kern w:val="0"/>
      <w:sz w:val="21"/>
    </w:rPr>
  </w:style>
  <w:style w:type="character" w:customStyle="1" w:styleId="411">
    <w:name w:val="Char Char161"/>
    <w:qFormat/>
    <w:uiPriority w:val="99"/>
    <w:rPr>
      <w:rFonts w:eastAsia="宋体"/>
      <w:b/>
      <w:kern w:val="2"/>
      <w:sz w:val="32"/>
      <w:lang w:val="en-US" w:eastAsia="zh-CN"/>
    </w:rPr>
  </w:style>
  <w:style w:type="character" w:customStyle="1" w:styleId="412">
    <w:name w:val="javascript"/>
    <w:qFormat/>
    <w:uiPriority w:val="99"/>
  </w:style>
  <w:style w:type="character" w:customStyle="1" w:styleId="413">
    <w:name w:val="图名 Char"/>
    <w:qFormat/>
    <w:uiPriority w:val="99"/>
    <w:rPr>
      <w:rFonts w:ascii="Arial" w:hAnsi="Arial" w:eastAsia="黑体"/>
      <w:kern w:val="2"/>
      <w:sz w:val="24"/>
      <w:lang w:val="en-US" w:eastAsia="zh-CN"/>
    </w:rPr>
  </w:style>
  <w:style w:type="character" w:customStyle="1" w:styleId="414">
    <w:name w:val="Used by Word for text of Help footnotes Char Char"/>
    <w:qFormat/>
    <w:uiPriority w:val="99"/>
    <w:rPr>
      <w:rFonts w:ascii="Times New Roman" w:hAnsi="Times New Roman" w:eastAsia="宋体"/>
      <w:sz w:val="20"/>
    </w:rPr>
  </w:style>
  <w:style w:type="character" w:customStyle="1" w:styleId="415">
    <w:name w:val="编号，小四 Char"/>
    <w:link w:val="416"/>
    <w:qFormat/>
    <w:locked/>
    <w:uiPriority w:val="99"/>
    <w:rPr>
      <w:rFonts w:ascii="Arial" w:hAnsi="Arial"/>
      <w:sz w:val="24"/>
    </w:rPr>
  </w:style>
  <w:style w:type="paragraph" w:customStyle="1" w:styleId="416">
    <w:name w:val="编号，小四"/>
    <w:basedOn w:val="1"/>
    <w:link w:val="415"/>
    <w:qFormat/>
    <w:uiPriority w:val="99"/>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olor w:val="000000"/>
      <w:sz w:val="14"/>
    </w:rPr>
  </w:style>
  <w:style w:type="character" w:customStyle="1" w:styleId="418">
    <w:name w:val="标题 2 Char Char"/>
    <w:qFormat/>
    <w:uiPriority w:val="99"/>
    <w:rPr>
      <w:rFonts w:ascii="楷体_GB2312" w:hAnsi="Arial" w:eastAsia="楷体_GB2312"/>
      <w:b/>
      <w:kern w:val="2"/>
      <w:sz w:val="32"/>
      <w:lang w:val="en-US" w:eastAsia="zh-CN"/>
    </w:rPr>
  </w:style>
  <w:style w:type="character" w:customStyle="1" w:styleId="419">
    <w:name w:val="未用 Char"/>
    <w:qFormat/>
    <w:uiPriority w:val="99"/>
    <w:rPr>
      <w:rFonts w:ascii="Arial" w:hAnsi="Arial" w:eastAsia="黑体"/>
      <w:kern w:val="2"/>
      <w:sz w:val="21"/>
      <w:lang w:val="en-US" w:eastAsia="zh-CN"/>
    </w:rPr>
  </w:style>
  <w:style w:type="character" w:customStyle="1" w:styleId="420">
    <w:name w:val="myp1111"/>
    <w:qFormat/>
    <w:uiPriority w:val="99"/>
    <w:rPr>
      <w:rFonts w:ascii="??" w:hAnsi="??"/>
      <w:color w:val="000000"/>
      <w:sz w:val="20"/>
      <w:u w:val="none"/>
    </w:rPr>
  </w:style>
  <w:style w:type="character" w:customStyle="1" w:styleId="421">
    <w:name w:val="样式 标题 4h4H4Fab-4T5Ref Heading 1rh1Heading sqlsect 1.2.3.... Char"/>
    <w:link w:val="321"/>
    <w:qFormat/>
    <w:locked/>
    <w:uiPriority w:val="99"/>
    <w:rPr>
      <w:rFonts w:ascii="微软雅黑" w:hAnsi="微软雅黑" w:eastAsia="微软雅黑"/>
      <w:b/>
      <w:kern w:val="2"/>
      <w:sz w:val="28"/>
    </w:rPr>
  </w:style>
  <w:style w:type="character" w:customStyle="1" w:styleId="422">
    <w:name w:val="h Char Char"/>
    <w:qFormat/>
    <w:uiPriority w:val="99"/>
    <w:rPr>
      <w:rFonts w:eastAsia="宋体"/>
      <w:kern w:val="2"/>
      <w:sz w:val="18"/>
      <w:lang w:val="en-US" w:eastAsia="zh-CN"/>
    </w:rPr>
  </w:style>
  <w:style w:type="character" w:customStyle="1" w:styleId="423">
    <w:name w:val="仿宋正文 Char"/>
    <w:link w:val="424"/>
    <w:qFormat/>
    <w:locked/>
    <w:uiPriority w:val="99"/>
    <w:rPr>
      <w:rFonts w:ascii="仿宋_GB2312" w:eastAsia="仿宋_GB2312"/>
      <w:kern w:val="2"/>
      <w:sz w:val="24"/>
      <w:lang w:val="en-US" w:eastAsia="zh-CN"/>
    </w:rPr>
  </w:style>
  <w:style w:type="paragraph" w:customStyle="1" w:styleId="424">
    <w:name w:val="仿宋正文"/>
    <w:basedOn w:val="1"/>
    <w:link w:val="423"/>
    <w:qFormat/>
    <w:uiPriority w:val="99"/>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99"/>
    <w:rPr>
      <w:rFonts w:ascii="宋体" w:eastAsia="宋体"/>
      <w:kern w:val="2"/>
      <w:sz w:val="24"/>
      <w:lang w:val="zh-CN"/>
    </w:rPr>
  </w:style>
  <w:style w:type="character" w:customStyle="1" w:styleId="426">
    <w:name w:val="样式 宋体"/>
    <w:qFormat/>
    <w:uiPriority w:val="99"/>
    <w:rPr>
      <w:rFonts w:ascii="宋体" w:eastAsia="宋体"/>
      <w:sz w:val="24"/>
    </w:rPr>
  </w:style>
  <w:style w:type="character" w:customStyle="1" w:styleId="427">
    <w:name w:val="tw4winJump"/>
    <w:qFormat/>
    <w:uiPriority w:val="99"/>
    <w:rPr>
      <w:rFonts w:ascii="Courier New" w:hAnsi="Courier New"/>
      <w:color w:val="008080"/>
      <w:lang w:val="en-US" w:eastAsia="zh-CN"/>
    </w:rPr>
  </w:style>
  <w:style w:type="character" w:customStyle="1" w:styleId="428">
    <w:name w:val="标题 1 字符"/>
    <w:qFormat/>
    <w:uiPriority w:val="99"/>
    <w:rPr>
      <w:rFonts w:ascii="Arial" w:hAnsi="Arial" w:eastAsia="黑体"/>
      <w:b/>
      <w:snapToGrid w:val="0"/>
      <w:kern w:val="44"/>
      <w:sz w:val="44"/>
    </w:rPr>
  </w:style>
  <w:style w:type="character" w:customStyle="1" w:styleId="429">
    <w:name w:val="style36"/>
    <w:basedOn w:val="69"/>
    <w:qFormat/>
    <w:uiPriority w:val="99"/>
    <w:rPr>
      <w:rFonts w:ascii="Arial" w:hAnsi="Arial" w:eastAsia="黑体" w:cs="Arial"/>
      <w:snapToGrid w:val="0"/>
      <w:kern w:val="0"/>
      <w:sz w:val="21"/>
      <w:szCs w:val="21"/>
    </w:rPr>
  </w:style>
  <w:style w:type="character" w:customStyle="1" w:styleId="430">
    <w:name w:val="pt9"/>
    <w:qFormat/>
    <w:uiPriority w:val="99"/>
    <w:rPr>
      <w:rFonts w:ascii="仿宋_GB2312" w:eastAsia="微软雅黑"/>
      <w:b/>
      <w:kern w:val="2"/>
      <w:sz w:val="32"/>
      <w:lang w:val="en-US" w:eastAsia="zh-CN"/>
    </w:rPr>
  </w:style>
  <w:style w:type="character" w:customStyle="1" w:styleId="431">
    <w:name w:val="DO_NOT_TRANSLATE"/>
    <w:qFormat/>
    <w:uiPriority w:val="99"/>
    <w:rPr>
      <w:rFonts w:ascii="Courier New" w:hAnsi="Courier New"/>
      <w:color w:val="800000"/>
      <w:lang w:val="en-US" w:eastAsia="zh-CN"/>
    </w:rPr>
  </w:style>
  <w:style w:type="character" w:customStyle="1" w:styleId="432">
    <w:name w:val="标书1 Char1"/>
    <w:qFormat/>
    <w:uiPriority w:val="99"/>
    <w:rPr>
      <w:rFonts w:eastAsia="宋体"/>
      <w:b/>
      <w:kern w:val="44"/>
      <w:sz w:val="44"/>
      <w:lang w:val="en-US" w:eastAsia="zh-CN"/>
    </w:rPr>
  </w:style>
  <w:style w:type="character" w:customStyle="1" w:styleId="433">
    <w:name w:val="页脚 字符"/>
    <w:qFormat/>
    <w:uiPriority w:val="99"/>
    <w:rPr>
      <w:kern w:val="2"/>
      <w:sz w:val="18"/>
    </w:rPr>
  </w:style>
  <w:style w:type="character" w:customStyle="1" w:styleId="434">
    <w:name w:val="正文2 Char"/>
    <w:qFormat/>
    <w:uiPriority w:val="99"/>
    <w:rPr>
      <w:rFonts w:eastAsia="宋体"/>
      <w:kern w:val="2"/>
      <w:sz w:val="24"/>
      <w:lang w:val="en-US" w:eastAsia="zh-CN"/>
    </w:rPr>
  </w:style>
  <w:style w:type="character" w:customStyle="1" w:styleId="435">
    <w:name w:val="Char Char21"/>
    <w:qFormat/>
    <w:uiPriority w:val="99"/>
    <w:rPr>
      <w:rFonts w:ascii="宋体" w:eastAsia="宋体"/>
      <w:kern w:val="1"/>
      <w:sz w:val="21"/>
      <w:lang w:val="zh-CN"/>
    </w:rPr>
  </w:style>
  <w:style w:type="character" w:customStyle="1" w:styleId="436">
    <w:name w:val="样式 正文缩进 + 首行缩进:  2 字符 Char Char"/>
    <w:link w:val="437"/>
    <w:qFormat/>
    <w:locked/>
    <w:uiPriority w:val="99"/>
    <w:rPr>
      <w:kern w:val="2"/>
      <w:sz w:val="24"/>
    </w:rPr>
  </w:style>
  <w:style w:type="paragraph" w:customStyle="1" w:styleId="437">
    <w:name w:val="样式 正文缩进 + 首行缩进:  2 字符"/>
    <w:basedOn w:val="18"/>
    <w:link w:val="436"/>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8">
    <w:name w:val="gray6"/>
    <w:basedOn w:val="69"/>
    <w:qFormat/>
    <w:uiPriority w:val="99"/>
    <w:rPr>
      <w:rFonts w:ascii="Arial" w:hAnsi="Arial" w:eastAsia="黑体" w:cs="Arial"/>
      <w:snapToGrid w:val="0"/>
      <w:kern w:val="0"/>
      <w:sz w:val="21"/>
      <w:szCs w:val="21"/>
    </w:rPr>
  </w:style>
  <w:style w:type="character" w:customStyle="1" w:styleId="439">
    <w:name w:val="hui"/>
    <w:basedOn w:val="69"/>
    <w:qFormat/>
    <w:uiPriority w:val="99"/>
    <w:rPr>
      <w:rFonts w:ascii="Arial" w:hAnsi="Arial" w:eastAsia="黑体" w:cs="Arial"/>
      <w:snapToGrid w:val="0"/>
      <w:kern w:val="0"/>
      <w:sz w:val="21"/>
      <w:szCs w:val="21"/>
    </w:rPr>
  </w:style>
  <w:style w:type="character" w:customStyle="1" w:styleId="440">
    <w:name w:val="哈哈正文 Char Char"/>
    <w:qFormat/>
    <w:uiPriority w:val="99"/>
    <w:rPr>
      <w:rFonts w:ascii="宋体" w:hAnsi="宋体" w:eastAsia="宋体"/>
      <w:kern w:val="2"/>
      <w:sz w:val="24"/>
      <w:lang w:val="en-US" w:eastAsia="zh-CN"/>
    </w:rPr>
  </w:style>
  <w:style w:type="paragraph" w:customStyle="1" w:styleId="441">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7">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8">
    <w:name w:val="标题4_自定义"/>
    <w:basedOn w:val="8"/>
    <w:qFormat/>
    <w:uiPriority w:val="99"/>
    <w:pPr>
      <w:adjustRightInd/>
      <w:spacing w:before="0" w:after="0" w:line="360" w:lineRule="auto"/>
    </w:pPr>
    <w:rPr>
      <w:rFonts w:ascii="Verdana" w:eastAsia="Times New Roman"/>
      <w:sz w:val="21"/>
      <w:lang w:val="en-US"/>
    </w:rPr>
  </w:style>
  <w:style w:type="paragraph" w:customStyle="1" w:styleId="449">
    <w:name w:val="正文 内标 序号标"/>
    <w:basedOn w:val="450"/>
    <w:qFormat/>
    <w:uiPriority w:val="99"/>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99"/>
    <w:pPr>
      <w:spacing w:before="120" w:line="360" w:lineRule="auto"/>
      <w:ind w:firstLine="567"/>
    </w:pPr>
    <w:rPr>
      <w:rFonts w:ascii="Arial" w:hAnsi="Arial"/>
      <w:sz w:val="20"/>
      <w:szCs w:val="20"/>
    </w:rPr>
  </w:style>
  <w:style w:type="paragraph" w:customStyle="1" w:styleId="451">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99"/>
    <w:rPr>
      <w:rFonts w:ascii="Times New Roman" w:hAnsi="Times New Roman" w:eastAsia="宋体" w:cs="Times New Roman"/>
      <w:kern w:val="2"/>
      <w:sz w:val="21"/>
      <w:szCs w:val="20"/>
      <w:lang w:val="en-US" w:eastAsia="zh-CN" w:bidi="ar-SA"/>
    </w:rPr>
  </w:style>
  <w:style w:type="paragraph" w:customStyle="1" w:styleId="455">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8">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59">
    <w:name w:val="Char1 Char Char Char5"/>
    <w:basedOn w:val="1"/>
    <w:qFormat/>
    <w:uiPriority w:val="99"/>
    <w:pPr>
      <w:adjustRightInd/>
      <w:ind w:firstLine="200" w:firstLineChars="200"/>
    </w:pPr>
    <w:rPr>
      <w:rFonts w:ascii="Tahoma" w:hAnsi="Tahoma"/>
      <w:sz w:val="24"/>
      <w:szCs w:val="20"/>
    </w:rPr>
  </w:style>
  <w:style w:type="paragraph" w:customStyle="1" w:styleId="460">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99"/>
    <w:pPr>
      <w:tabs>
        <w:tab w:val="left" w:pos="360"/>
      </w:tabs>
    </w:pPr>
    <w:rPr>
      <w:sz w:val="24"/>
      <w:szCs w:val="20"/>
    </w:rPr>
  </w:style>
  <w:style w:type="paragraph" w:customStyle="1" w:styleId="463">
    <w:name w:val="Char Char11 Char Char Char"/>
    <w:basedOn w:val="1"/>
    <w:qFormat/>
    <w:uiPriority w:val="99"/>
    <w:pPr>
      <w:spacing w:line="360" w:lineRule="auto"/>
    </w:pPr>
    <w:rPr>
      <w:szCs w:val="20"/>
    </w:rPr>
  </w:style>
  <w:style w:type="paragraph" w:customStyle="1" w:styleId="464">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6">
    <w:name w:val="样式3"/>
    <w:basedOn w:val="467"/>
    <w:qFormat/>
    <w:uiPriority w:val="99"/>
    <w:pPr>
      <w:tabs>
        <w:tab w:val="left" w:pos="2790"/>
        <w:tab w:val="left" w:pos="4230"/>
      </w:tabs>
      <w:spacing w:beforeLines="100"/>
      <w:jc w:val="left"/>
    </w:pPr>
  </w:style>
  <w:style w:type="paragraph" w:customStyle="1" w:styleId="467">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99"/>
    <w:pPr>
      <w:tabs>
        <w:tab w:val="left" w:pos="840"/>
      </w:tabs>
      <w:ind w:left="840" w:hanging="420"/>
    </w:pPr>
    <w:rPr>
      <w:rFonts w:ascii="Tahoma" w:hAnsi="Tahoma"/>
      <w:sz w:val="24"/>
    </w:rPr>
  </w:style>
  <w:style w:type="paragraph" w:customStyle="1" w:styleId="469">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6"/>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1">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99"/>
    <w:pPr>
      <w:adjustRightInd/>
      <w:spacing w:before="156" w:line="360" w:lineRule="auto"/>
      <w:ind w:firstLine="510" w:firstLineChars="200"/>
    </w:pPr>
    <w:rPr>
      <w:sz w:val="24"/>
      <w:szCs w:val="20"/>
    </w:rPr>
  </w:style>
  <w:style w:type="paragraph" w:customStyle="1" w:styleId="473">
    <w:name w:val="Test2"/>
    <w:basedOn w:val="6"/>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99"/>
    <w:rPr>
      <w:rFonts w:ascii="仿宋_GB2312" w:eastAsia="仿宋_GB2312"/>
      <w:b/>
      <w:sz w:val="32"/>
      <w:szCs w:val="32"/>
    </w:rPr>
  </w:style>
  <w:style w:type="paragraph" w:customStyle="1" w:styleId="47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8">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99"/>
    <w:pPr>
      <w:keepNext/>
      <w:tabs>
        <w:tab w:val="left" w:pos="360"/>
      </w:tabs>
      <w:outlineLvl w:val="5"/>
    </w:pPr>
  </w:style>
  <w:style w:type="paragraph" w:customStyle="1" w:styleId="481">
    <w:name w:val="5级标题"/>
    <w:basedOn w:val="482"/>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2">
    <w:name w:val="4级标题"/>
    <w:basedOn w:val="281"/>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3">
    <w:name w:val="样式 正文文本缩进 + 段前: 2 字符"/>
    <w:basedOn w:val="1"/>
    <w:qFormat/>
    <w:uiPriority w:val="99"/>
    <w:pPr>
      <w:adjustRightInd/>
      <w:ind w:left="420" w:leftChars="200"/>
      <w:jc w:val="left"/>
    </w:pPr>
    <w:rPr>
      <w:sz w:val="28"/>
      <w:szCs w:val="20"/>
      <w:lang w:eastAsia="zh-TW"/>
    </w:rPr>
  </w:style>
  <w:style w:type="paragraph" w:customStyle="1" w:styleId="484">
    <w:name w:val="Char2 Char Char"/>
    <w:basedOn w:val="1"/>
    <w:qFormat/>
    <w:uiPriority w:val="99"/>
    <w:pPr>
      <w:adjustRightInd/>
    </w:pPr>
    <w:rPr>
      <w:rFonts w:ascii="Tahoma" w:hAnsi="Tahoma"/>
      <w:sz w:val="24"/>
      <w:szCs w:val="20"/>
    </w:rPr>
  </w:style>
  <w:style w:type="paragraph" w:customStyle="1" w:styleId="485">
    <w:name w:val="_Style 11"/>
    <w:basedOn w:val="1"/>
    <w:qFormat/>
    <w:uiPriority w:val="99"/>
    <w:pPr>
      <w:adjustRightInd/>
      <w:ind w:firstLine="420" w:firstLineChars="200"/>
    </w:pPr>
    <w:rPr>
      <w:rFonts w:eastAsia="仿宋_GB2312"/>
      <w:sz w:val="28"/>
    </w:rPr>
  </w:style>
  <w:style w:type="paragraph" w:customStyle="1" w:styleId="486">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99"/>
    <w:rPr>
      <w:rFonts w:ascii="Tahoma" w:hAnsi="Tahoma"/>
      <w:sz w:val="24"/>
      <w:szCs w:val="20"/>
    </w:rPr>
  </w:style>
  <w:style w:type="paragraph" w:customStyle="1" w:styleId="488">
    <w:name w:val="数字标题6"/>
    <w:basedOn w:val="10"/>
    <w:next w:val="1"/>
    <w:qFormat/>
    <w:uiPriority w:val="99"/>
    <w:pPr>
      <w:tabs>
        <w:tab w:val="left" w:pos="1080"/>
      </w:tabs>
      <w:ind w:left="1080" w:hanging="1080"/>
    </w:pPr>
    <w:rPr>
      <w:rFonts w:ascii="Times New Roman" w:hAnsi="Times New Roman" w:eastAsia="宋体"/>
      <w:i/>
    </w:rPr>
  </w:style>
  <w:style w:type="paragraph" w:customStyle="1" w:styleId="489">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0">
    <w:name w:val="No Spacing"/>
    <w:basedOn w:val="1"/>
    <w:link w:val="937"/>
    <w:qFormat/>
    <w:uiPriority w:val="99"/>
    <w:rPr>
      <w:sz w:val="22"/>
      <w:szCs w:val="20"/>
    </w:rPr>
  </w:style>
  <w:style w:type="paragraph" w:customStyle="1" w:styleId="49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2">
    <w:name w:val="Char Char Char Char Char Char Char Char Char Char Char Char1 Char1"/>
    <w:basedOn w:val="1"/>
    <w:qFormat/>
    <w:uiPriority w:val="99"/>
    <w:rPr>
      <w:rFonts w:ascii="Tahoma" w:hAnsi="Tahoma" w:cs="仿宋_GB2312"/>
      <w:sz w:val="24"/>
      <w:szCs w:val="20"/>
    </w:rPr>
  </w:style>
  <w:style w:type="paragraph" w:customStyle="1" w:styleId="49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6"/>
    <w:qFormat/>
    <w:uiPriority w:val="99"/>
    <w:pPr>
      <w:tabs>
        <w:tab w:val="left" w:pos="1260"/>
      </w:tabs>
      <w:ind w:left="1260" w:hanging="420"/>
    </w:pPr>
    <w:rPr>
      <w:rFonts w:ascii="Arial" w:hAnsi="Arial" w:eastAsia="黑体"/>
      <w:lang w:val="en-US"/>
    </w:rPr>
  </w:style>
  <w:style w:type="paragraph" w:customStyle="1" w:styleId="497">
    <w:name w:val="五级无标题条"/>
    <w:basedOn w:val="1"/>
    <w:qFormat/>
    <w:uiPriority w:val="99"/>
    <w:pPr>
      <w:adjustRightInd/>
    </w:pPr>
  </w:style>
  <w:style w:type="paragraph" w:customStyle="1" w:styleId="498">
    <w:name w:val="Char5"/>
    <w:basedOn w:val="1"/>
    <w:qFormat/>
    <w:uiPriority w:val="99"/>
    <w:rPr>
      <w:rFonts w:ascii="仿宋_GB2312" w:eastAsia="仿宋_GB2312"/>
      <w:b/>
      <w:sz w:val="32"/>
      <w:szCs w:val="32"/>
    </w:rPr>
  </w:style>
  <w:style w:type="paragraph" w:customStyle="1" w:styleId="499">
    <w:name w:val="TOC 标题1"/>
    <w:basedOn w:val="5"/>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99"/>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2">
    <w:name w:val="Char2"/>
    <w:basedOn w:val="1"/>
    <w:qFormat/>
    <w:uiPriority w:val="99"/>
    <w:rPr>
      <w:rFonts w:ascii="仿宋_GB2312" w:eastAsia="仿宋_GB2312"/>
      <w:b/>
      <w:sz w:val="32"/>
      <w:szCs w:val="32"/>
    </w:rPr>
  </w:style>
  <w:style w:type="paragraph" w:customStyle="1" w:styleId="503">
    <w:name w:val="数字标题3"/>
    <w:basedOn w:val="7"/>
    <w:next w:val="1"/>
    <w:qFormat/>
    <w:uiPriority w:val="99"/>
    <w:pPr>
      <w:spacing w:line="240" w:lineRule="auto"/>
    </w:pPr>
    <w:rPr>
      <w:sz w:val="28"/>
      <w:szCs w:val="28"/>
    </w:rPr>
  </w:style>
  <w:style w:type="paragraph" w:customStyle="1" w:styleId="504">
    <w:name w:val="FA正文"/>
    <w:basedOn w:val="1"/>
    <w:qFormat/>
    <w:uiPriority w:val="99"/>
    <w:pPr>
      <w:spacing w:line="360" w:lineRule="auto"/>
      <w:ind w:firstLine="480" w:firstLineChars="200"/>
    </w:pPr>
    <w:rPr>
      <w:rFonts w:hAnsi="宋体"/>
      <w:sz w:val="24"/>
      <w:szCs w:val="20"/>
    </w:rPr>
  </w:style>
  <w:style w:type="paragraph" w:customStyle="1" w:styleId="505">
    <w:name w:val="MM Topic 5"/>
    <w:basedOn w:val="9"/>
    <w:qFormat/>
    <w:uiPriority w:val="99"/>
    <w:pPr>
      <w:tabs>
        <w:tab w:val="left" w:pos="2520"/>
      </w:tabs>
      <w:adjustRightInd/>
      <w:ind w:left="2520" w:hanging="420"/>
    </w:pPr>
  </w:style>
  <w:style w:type="paragraph" w:customStyle="1" w:styleId="506">
    <w:name w:val="Char Char Char Char Char Char Char Char Char Char1"/>
    <w:basedOn w:val="1"/>
    <w:qFormat/>
    <w:uiPriority w:val="99"/>
    <w:rPr>
      <w:rFonts w:ascii="仿宋_GB2312" w:eastAsia="仿宋_GB2312"/>
      <w:b/>
      <w:sz w:val="32"/>
      <w:szCs w:val="32"/>
    </w:rPr>
  </w:style>
  <w:style w:type="paragraph" w:customStyle="1" w:styleId="507">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09">
    <w:name w:val="Char2 Char Char Char"/>
    <w:basedOn w:val="1"/>
    <w:qFormat/>
    <w:uiPriority w:val="99"/>
    <w:rPr>
      <w:rFonts w:ascii="仿宋_GB2312" w:eastAsia="仿宋_GB2312"/>
      <w:b/>
      <w:sz w:val="32"/>
      <w:szCs w:val="32"/>
    </w:rPr>
  </w:style>
  <w:style w:type="paragraph" w:customStyle="1" w:styleId="510">
    <w:name w:val="Char2 Char Char Char1"/>
    <w:basedOn w:val="1"/>
    <w:qFormat/>
    <w:uiPriority w:val="99"/>
    <w:rPr>
      <w:rFonts w:ascii="仿宋_GB2312" w:eastAsia="仿宋_GB2312"/>
      <w:b/>
      <w:sz w:val="32"/>
      <w:szCs w:val="32"/>
    </w:rPr>
  </w:style>
  <w:style w:type="paragraph" w:customStyle="1" w:styleId="511">
    <w:name w:val="默认段落样式"/>
    <w:basedOn w:val="163"/>
    <w:qFormat/>
    <w:uiPriority w:val="99"/>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99"/>
    <w:pPr>
      <w:snapToGrid w:val="0"/>
      <w:spacing w:line="240" w:lineRule="atLeast"/>
      <w:ind w:firstLine="200" w:firstLineChars="200"/>
      <w:jc w:val="center"/>
    </w:pPr>
    <w:rPr>
      <w:sz w:val="24"/>
      <w:szCs w:val="20"/>
    </w:rPr>
  </w:style>
  <w:style w:type="paragraph" w:customStyle="1" w:styleId="51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7"/>
    <w:qFormat/>
    <w:uiPriority w:val="99"/>
    <w:pPr>
      <w:tabs>
        <w:tab w:val="left" w:pos="1680"/>
      </w:tabs>
      <w:adjustRightInd/>
      <w:ind w:left="1680" w:hanging="420"/>
    </w:pPr>
  </w:style>
  <w:style w:type="paragraph" w:customStyle="1" w:styleId="515">
    <w:name w:val="标准小四"/>
    <w:basedOn w:val="1"/>
    <w:qFormat/>
    <w:uiPriority w:val="99"/>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6"/>
    <w:qFormat/>
    <w:uiPriority w:val="99"/>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99"/>
    <w:pPr>
      <w:adjustRightInd/>
      <w:snapToGrid w:val="0"/>
      <w:spacing w:line="300" w:lineRule="auto"/>
    </w:pPr>
    <w:rPr>
      <w:rFonts w:eastAsia="仿宋"/>
      <w:szCs w:val="21"/>
    </w:rPr>
  </w:style>
  <w:style w:type="paragraph" w:customStyle="1" w:styleId="51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99"/>
    <w:pPr>
      <w:adjustRightInd/>
    </w:pPr>
    <w:rPr>
      <w:rFonts w:ascii="Tahoma" w:hAnsi="Tahoma"/>
      <w:sz w:val="24"/>
      <w:szCs w:val="20"/>
    </w:rPr>
  </w:style>
  <w:style w:type="paragraph" w:customStyle="1" w:styleId="520">
    <w:name w:val="列出段落5"/>
    <w:basedOn w:val="1"/>
    <w:qFormat/>
    <w:uiPriority w:val="99"/>
    <w:pPr>
      <w:spacing w:line="360" w:lineRule="auto"/>
      <w:ind w:firstLine="200" w:firstLineChars="200"/>
    </w:pPr>
    <w:rPr>
      <w:rFonts w:eastAsia="楷体_GB2312" w:cs="Lucida Sans"/>
      <w:sz w:val="24"/>
    </w:rPr>
  </w:style>
  <w:style w:type="paragraph" w:customStyle="1" w:styleId="521">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3">
    <w:name w:val="TOC 标题111"/>
    <w:basedOn w:val="5"/>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6">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7">
    <w:name w:val="_Style 3"/>
    <w:basedOn w:val="1"/>
    <w:qFormat/>
    <w:uiPriority w:val="99"/>
    <w:pPr>
      <w:adjustRightInd/>
      <w:ind w:firstLine="420" w:firstLineChars="200"/>
    </w:pPr>
    <w:rPr>
      <w:rFonts w:eastAsia="仿宋_GB2312"/>
      <w:sz w:val="28"/>
    </w:rPr>
  </w:style>
  <w:style w:type="paragraph" w:customStyle="1" w:styleId="528">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99"/>
    <w:pPr>
      <w:adjustRightInd/>
      <w:ind w:firstLine="200" w:firstLineChars="200"/>
      <w:jc w:val="right"/>
    </w:pPr>
  </w:style>
  <w:style w:type="paragraph" w:customStyle="1" w:styleId="531">
    <w:name w:val="Char Char11 Char Char Char Char Char Char Char Char Char"/>
    <w:basedOn w:val="1"/>
    <w:qFormat/>
    <w:uiPriority w:val="99"/>
    <w:pPr>
      <w:spacing w:line="360" w:lineRule="auto"/>
    </w:pPr>
    <w:rPr>
      <w:szCs w:val="20"/>
    </w:rPr>
  </w:style>
  <w:style w:type="paragraph" w:customStyle="1" w:styleId="532">
    <w:name w:val="正文1.25"/>
    <w:basedOn w:val="1"/>
    <w:qFormat/>
    <w:uiPriority w:val="99"/>
    <w:pPr>
      <w:adjustRightInd/>
      <w:spacing w:line="300" w:lineRule="auto"/>
      <w:ind w:firstLine="480" w:firstLineChars="200"/>
    </w:pPr>
    <w:rPr>
      <w:sz w:val="24"/>
      <w:szCs w:val="20"/>
    </w:rPr>
  </w:style>
  <w:style w:type="paragraph" w:customStyle="1" w:styleId="533">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5">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99"/>
    <w:rPr>
      <w:rFonts w:ascii="仿宋_GB2312" w:eastAsia="仿宋_GB2312"/>
      <w:b/>
      <w:sz w:val="32"/>
      <w:szCs w:val="20"/>
    </w:rPr>
  </w:style>
  <w:style w:type="paragraph" w:customStyle="1" w:styleId="537">
    <w:name w:val="列出段落2"/>
    <w:basedOn w:val="1"/>
    <w:qFormat/>
    <w:uiPriority w:val="99"/>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99"/>
    <w:rPr>
      <w:rFonts w:eastAsia="仿宋_GB2312"/>
      <w:sz w:val="28"/>
      <w:szCs w:val="20"/>
    </w:rPr>
  </w:style>
  <w:style w:type="paragraph" w:customStyle="1" w:styleId="539">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8"/>
    <w:qFormat/>
    <w:uiPriority w:val="99"/>
    <w:pPr>
      <w:widowControl/>
      <w:jc w:val="left"/>
    </w:pPr>
    <w:rPr>
      <w:rFonts w:cs="宋体"/>
      <w:sz w:val="24"/>
      <w:szCs w:val="20"/>
    </w:rPr>
  </w:style>
  <w:style w:type="paragraph" w:customStyle="1" w:styleId="541">
    <w:name w:val="彩色列表 - 强调文字颜色 11"/>
    <w:basedOn w:val="1"/>
    <w:qFormat/>
    <w:uiPriority w:val="99"/>
    <w:pPr>
      <w:adjustRightInd/>
      <w:ind w:firstLine="420" w:firstLineChars="200"/>
    </w:pPr>
    <w:rPr>
      <w:rFonts w:ascii="Calibri" w:hAnsi="Calibri"/>
      <w:szCs w:val="22"/>
    </w:rPr>
  </w:style>
  <w:style w:type="paragraph" w:customStyle="1" w:styleId="542">
    <w:name w:val="加粗正文"/>
    <w:basedOn w:val="1"/>
    <w:qFormat/>
    <w:uiPriority w:val="99"/>
    <w:pPr>
      <w:adjustRightInd/>
      <w:spacing w:beforeLines="50" w:afterLines="50" w:line="360" w:lineRule="auto"/>
      <w:ind w:firstLine="422" w:firstLineChars="200"/>
    </w:pPr>
    <w:rPr>
      <w:b/>
      <w:bCs/>
      <w:szCs w:val="21"/>
    </w:rPr>
  </w:style>
  <w:style w:type="paragraph" w:customStyle="1" w:styleId="543">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99"/>
    <w:rPr>
      <w:szCs w:val="20"/>
    </w:rPr>
  </w:style>
  <w:style w:type="paragraph" w:customStyle="1" w:styleId="54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6"/>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99"/>
    <w:pPr>
      <w:spacing w:after="68"/>
    </w:pPr>
    <w:rPr>
      <w:rFonts w:ascii="FHLHE E+ Futura Bk" w:eastAsia="FHLHE E+ Futura Bk" w:cs="Times New Roman"/>
      <w:color w:val="auto"/>
    </w:rPr>
  </w:style>
  <w:style w:type="paragraph" w:customStyle="1" w:styleId="552">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99"/>
    <w:rPr>
      <w:rFonts w:ascii="宋体" w:eastAsia="宋体" w:cs="Times New Roman"/>
      <w:color w:val="auto"/>
    </w:rPr>
  </w:style>
  <w:style w:type="paragraph" w:customStyle="1" w:styleId="556">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7">
    <w:name w:val="Char Char1 Char"/>
    <w:basedOn w:val="1"/>
    <w:qFormat/>
    <w:uiPriority w:val="99"/>
    <w:rPr>
      <w:rFonts w:ascii="仿宋_GB2312" w:eastAsia="仿宋_GB2312"/>
      <w:b/>
      <w:sz w:val="32"/>
      <w:szCs w:val="32"/>
    </w:rPr>
  </w:style>
  <w:style w:type="paragraph" w:customStyle="1" w:styleId="558">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0">
    <w:name w:val="Char Char111"/>
    <w:basedOn w:val="1"/>
    <w:qFormat/>
    <w:uiPriority w:val="99"/>
    <w:pPr>
      <w:spacing w:line="360" w:lineRule="auto"/>
    </w:pPr>
    <w:rPr>
      <w:szCs w:val="20"/>
    </w:rPr>
  </w:style>
  <w:style w:type="paragraph" w:customStyle="1" w:styleId="561">
    <w:name w:val="Char"/>
    <w:basedOn w:val="1"/>
    <w:qFormat/>
    <w:uiPriority w:val="99"/>
    <w:rPr>
      <w:rFonts w:ascii="仿宋_GB2312" w:eastAsia="仿宋_GB2312"/>
      <w:b/>
      <w:sz w:val="32"/>
      <w:szCs w:val="32"/>
    </w:rPr>
  </w:style>
  <w:style w:type="paragraph" w:customStyle="1" w:styleId="562">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4">
    <w:name w:val="Char Char Char1 Char"/>
    <w:basedOn w:val="1"/>
    <w:qFormat/>
    <w:uiPriority w:val="99"/>
    <w:rPr>
      <w:szCs w:val="20"/>
    </w:rPr>
  </w:style>
  <w:style w:type="paragraph" w:customStyle="1" w:styleId="565">
    <w:name w:val="正文标准"/>
    <w:basedOn w:val="1"/>
    <w:qFormat/>
    <w:uiPriority w:val="99"/>
    <w:pPr>
      <w:adjustRightInd/>
      <w:spacing w:line="360" w:lineRule="auto"/>
      <w:ind w:firstLine="200" w:firstLineChars="200"/>
    </w:pPr>
    <w:rPr>
      <w:rFonts w:ascii="宋体" w:hAnsi="Calibri"/>
      <w:sz w:val="24"/>
    </w:rPr>
  </w:style>
  <w:style w:type="paragraph" w:customStyle="1" w:styleId="566">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8">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9">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8"/>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8">
    <w:name w:val="Char Char Char Char Char Char Char Char Char Char"/>
    <w:basedOn w:val="1"/>
    <w:qFormat/>
    <w:uiPriority w:val="99"/>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0">
    <w:name w:val="_正文段落"/>
    <w:basedOn w:val="1"/>
    <w:qFormat/>
    <w:uiPriority w:val="99"/>
    <w:pPr>
      <w:adjustRightInd/>
      <w:ind w:firstLine="560"/>
    </w:pPr>
    <w:rPr>
      <w:rFonts w:ascii="仿宋_GB2312" w:hAnsi="仿宋" w:eastAsia="仿宋_GB2312"/>
      <w:kern w:val="0"/>
      <w:sz w:val="28"/>
      <w:szCs w:val="28"/>
    </w:rPr>
  </w:style>
  <w:style w:type="paragraph" w:customStyle="1" w:styleId="581">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3">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5">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6">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99"/>
    <w:rPr>
      <w:szCs w:val="20"/>
    </w:rPr>
  </w:style>
  <w:style w:type="paragraph" w:customStyle="1" w:styleId="588">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9">
    <w:name w:val="默认段落字体 Para Char"/>
    <w:basedOn w:val="1"/>
    <w:qFormat/>
    <w:uiPriority w:val="99"/>
    <w:rPr>
      <w:rFonts w:ascii="Tahoma" w:hAnsi="Tahoma"/>
      <w:sz w:val="24"/>
      <w:szCs w:val="20"/>
    </w:rPr>
  </w:style>
  <w:style w:type="paragraph" w:customStyle="1" w:styleId="590">
    <w:name w:val="标题五"/>
    <w:basedOn w:val="1"/>
    <w:qFormat/>
    <w:uiPriority w:val="99"/>
    <w:pPr>
      <w:adjustRightInd/>
      <w:spacing w:beforeLines="50" w:line="360" w:lineRule="auto"/>
    </w:pPr>
    <w:rPr>
      <w:b/>
      <w:sz w:val="24"/>
    </w:rPr>
  </w:style>
  <w:style w:type="paragraph" w:customStyle="1" w:styleId="591">
    <w:name w:val="Char Char1101"/>
    <w:basedOn w:val="1"/>
    <w:qFormat/>
    <w:uiPriority w:val="99"/>
    <w:pPr>
      <w:spacing w:line="360" w:lineRule="auto"/>
    </w:pPr>
    <w:rPr>
      <w:rFonts w:ascii="Tahoma" w:hAnsi="Tahoma"/>
      <w:sz w:val="24"/>
      <w:szCs w:val="20"/>
    </w:rPr>
  </w:style>
  <w:style w:type="paragraph" w:customStyle="1" w:styleId="592">
    <w:name w:val="Char Char Char Char Char Char Char Char1"/>
    <w:basedOn w:val="1"/>
    <w:qFormat/>
    <w:uiPriority w:val="99"/>
    <w:pPr>
      <w:tabs>
        <w:tab w:val="left" w:pos="360"/>
      </w:tabs>
    </w:pPr>
    <w:rPr>
      <w:sz w:val="24"/>
      <w:szCs w:val="20"/>
    </w:rPr>
  </w:style>
  <w:style w:type="paragraph" w:customStyle="1" w:styleId="593">
    <w:name w:val="Char Char Char 字元 字元"/>
    <w:basedOn w:val="1"/>
    <w:qFormat/>
    <w:uiPriority w:val="99"/>
    <w:pPr>
      <w:adjustRightInd/>
      <w:spacing w:line="360" w:lineRule="auto"/>
      <w:ind w:firstLine="200" w:firstLineChars="200"/>
    </w:pPr>
    <w:rPr>
      <w:szCs w:val="20"/>
    </w:rPr>
  </w:style>
  <w:style w:type="paragraph" w:customStyle="1" w:styleId="594">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99"/>
    <w:rPr>
      <w:rFonts w:ascii="仿宋_GB2312" w:eastAsia="仿宋_GB2312"/>
      <w:b/>
      <w:sz w:val="32"/>
      <w:szCs w:val="32"/>
    </w:rPr>
  </w:style>
  <w:style w:type="paragraph" w:customStyle="1" w:styleId="596">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6"/>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4"/>
    <w:qFormat/>
    <w:uiPriority w:val="99"/>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99"/>
    <w:pPr>
      <w:adjustRightInd/>
    </w:pPr>
    <w:rPr>
      <w:sz w:val="18"/>
      <w:szCs w:val="20"/>
    </w:rPr>
  </w:style>
  <w:style w:type="paragraph" w:customStyle="1" w:styleId="601">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4">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99"/>
    <w:pPr>
      <w:spacing w:line="480" w:lineRule="atLeast"/>
      <w:ind w:firstLine="567"/>
      <w:textAlignment w:val="baseline"/>
    </w:pPr>
    <w:rPr>
      <w:kern w:val="0"/>
      <w:sz w:val="24"/>
      <w:szCs w:val="20"/>
    </w:rPr>
  </w:style>
  <w:style w:type="paragraph" w:customStyle="1" w:styleId="610">
    <w:name w:val="正文文字表格居中"/>
    <w:basedOn w:val="1"/>
    <w:next w:val="56"/>
    <w:qFormat/>
    <w:uiPriority w:val="99"/>
    <w:pPr>
      <w:snapToGrid w:val="0"/>
      <w:spacing w:line="360" w:lineRule="auto"/>
    </w:pPr>
    <w:rPr>
      <w:rFonts w:ascii="宋体"/>
      <w:b/>
      <w:sz w:val="24"/>
      <w:szCs w:val="20"/>
    </w:rPr>
  </w:style>
  <w:style w:type="paragraph" w:customStyle="1" w:styleId="611">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2">
    <w:name w:val="小节"/>
    <w:basedOn w:val="7"/>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99"/>
    <w:pPr>
      <w:adjustRightInd/>
    </w:pPr>
    <w:rPr>
      <w:rFonts w:ascii="宋体" w:hAnsi="Courier New"/>
    </w:rPr>
  </w:style>
  <w:style w:type="paragraph" w:customStyle="1" w:styleId="614">
    <w:name w:val="Char3"/>
    <w:basedOn w:val="1"/>
    <w:qFormat/>
    <w:uiPriority w:val="99"/>
    <w:pPr>
      <w:adjustRightInd/>
    </w:pPr>
    <w:rPr>
      <w:rFonts w:ascii="仿宋_GB2312" w:eastAsia="仿宋_GB2312"/>
      <w:b/>
      <w:sz w:val="32"/>
      <w:szCs w:val="32"/>
    </w:rPr>
  </w:style>
  <w:style w:type="paragraph" w:customStyle="1" w:styleId="615">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7">
    <w:name w:val="标题2"/>
    <w:basedOn w:val="6"/>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99"/>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7"/>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99"/>
    <w:pPr>
      <w:widowControl/>
      <w:adjustRightInd/>
      <w:spacing w:after="160" w:line="240" w:lineRule="exact"/>
      <w:jc w:val="left"/>
    </w:pPr>
    <w:rPr>
      <w:szCs w:val="20"/>
    </w:rPr>
  </w:style>
  <w:style w:type="paragraph" w:customStyle="1" w:styleId="623">
    <w:name w:val="表格标题2"/>
    <w:basedOn w:val="624"/>
    <w:qFormat/>
    <w:uiPriority w:val="99"/>
    <w:rPr>
      <w:b/>
    </w:rPr>
  </w:style>
  <w:style w:type="paragraph" w:customStyle="1" w:styleId="624">
    <w:name w:val="表格内文"/>
    <w:basedOn w:val="1"/>
    <w:qFormat/>
    <w:uiPriority w:val="99"/>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99"/>
    <w:rPr>
      <w:rFonts w:ascii="仿宋_GB2312" w:eastAsia="仿宋_GB2312"/>
      <w:b/>
      <w:sz w:val="32"/>
      <w:szCs w:val="32"/>
    </w:rPr>
  </w:style>
  <w:style w:type="paragraph" w:customStyle="1" w:styleId="626">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8">
    <w:name w:val="Char Char11 Char Char Char Char Char Char Char Char Char11"/>
    <w:basedOn w:val="1"/>
    <w:qFormat/>
    <w:uiPriority w:val="99"/>
    <w:pPr>
      <w:spacing w:line="360" w:lineRule="auto"/>
    </w:pPr>
    <w:rPr>
      <w:szCs w:val="20"/>
    </w:rPr>
  </w:style>
  <w:style w:type="paragraph" w:customStyle="1" w:styleId="629">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1">
    <w:name w:val="MM Topic 1"/>
    <w:basedOn w:val="5"/>
    <w:qFormat/>
    <w:uiPriority w:val="99"/>
    <w:pPr>
      <w:tabs>
        <w:tab w:val="left" w:pos="840"/>
      </w:tabs>
      <w:adjustRightInd/>
      <w:ind w:left="840" w:hanging="420"/>
    </w:pPr>
  </w:style>
  <w:style w:type="paragraph" w:customStyle="1" w:styleId="632">
    <w:name w:val="样式 标题 2标题2H2Heading 2 HiddenHeading 2 CCBSheading 22nd lev..."/>
    <w:basedOn w:val="6"/>
    <w:qFormat/>
    <w:uiPriority w:val="99"/>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99"/>
    <w:pPr>
      <w:spacing w:line="360" w:lineRule="auto"/>
      <w:ind w:firstLine="200" w:firstLineChars="200"/>
    </w:pPr>
    <w:rPr>
      <w:kern w:val="0"/>
      <w:sz w:val="24"/>
      <w:szCs w:val="20"/>
    </w:rPr>
  </w:style>
  <w:style w:type="paragraph" w:customStyle="1" w:styleId="634">
    <w:name w:val="表格"/>
    <w:basedOn w:val="1"/>
    <w:qFormat/>
    <w:uiPriority w:val="99"/>
    <w:pPr>
      <w:snapToGrid w:val="0"/>
      <w:ind w:firstLine="42" w:firstLineChars="21"/>
    </w:pPr>
    <w:rPr>
      <w:rFonts w:ascii="宋体" w:hAnsi="宋体"/>
      <w:kern w:val="0"/>
      <w:sz w:val="20"/>
      <w:szCs w:val="20"/>
    </w:rPr>
  </w:style>
  <w:style w:type="paragraph" w:customStyle="1" w:styleId="635">
    <w:name w:val="标书标题4"/>
    <w:basedOn w:val="8"/>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7">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99"/>
    <w:pPr>
      <w:adjustRightInd/>
      <w:spacing w:line="300" w:lineRule="auto"/>
      <w:jc w:val="center"/>
    </w:pPr>
  </w:style>
  <w:style w:type="paragraph" w:customStyle="1" w:styleId="640">
    <w:name w:val="_Style 6"/>
    <w:basedOn w:val="1"/>
    <w:qFormat/>
    <w:uiPriority w:val="99"/>
    <w:pPr>
      <w:adjustRightInd/>
      <w:ind w:firstLine="420" w:firstLineChars="200"/>
    </w:pPr>
    <w:rPr>
      <w:rFonts w:eastAsia="仿宋_GB2312"/>
      <w:sz w:val="28"/>
    </w:rPr>
  </w:style>
  <w:style w:type="paragraph" w:customStyle="1" w:styleId="641">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6"/>
    <w:qFormat/>
    <w:uiPriority w:val="99"/>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7">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9">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99"/>
    <w:rPr>
      <w:rFonts w:ascii="仿宋_GB2312" w:eastAsia="仿宋_GB2312"/>
      <w:b/>
      <w:sz w:val="32"/>
      <w:szCs w:val="20"/>
    </w:rPr>
  </w:style>
  <w:style w:type="paragraph" w:customStyle="1" w:styleId="651">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99"/>
    <w:pPr>
      <w:adjustRightInd/>
      <w:ind w:firstLine="200" w:firstLineChars="200"/>
    </w:pPr>
    <w:rPr>
      <w:rFonts w:ascii="Tahoma" w:hAnsi="Tahoma"/>
      <w:sz w:val="24"/>
      <w:szCs w:val="20"/>
    </w:rPr>
  </w:style>
  <w:style w:type="paragraph" w:customStyle="1" w:styleId="653">
    <w:name w:val="a1"/>
    <w:basedOn w:val="1"/>
    <w:qFormat/>
    <w:uiPriority w:val="99"/>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99"/>
    <w:pPr>
      <w:spacing w:afterLines="50"/>
      <w:jc w:val="left"/>
      <w:outlineLvl w:val="3"/>
    </w:pPr>
    <w:rPr>
      <w:sz w:val="24"/>
      <w:szCs w:val="24"/>
    </w:rPr>
  </w:style>
  <w:style w:type="paragraph" w:customStyle="1" w:styleId="655">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7">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8">
    <w:name w:val="样式 样式2 + 左侧:  1 字符 右侧:  1 字符"/>
    <w:basedOn w:val="467"/>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99"/>
    <w:pPr>
      <w:adjustRightInd/>
    </w:pPr>
    <w:rPr>
      <w:rFonts w:ascii="Tahoma" w:hAnsi="Tahoma"/>
      <w:sz w:val="24"/>
      <w:szCs w:val="20"/>
    </w:rPr>
  </w:style>
  <w:style w:type="paragraph" w:customStyle="1" w:styleId="660">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99"/>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99"/>
    <w:pPr>
      <w:tabs>
        <w:tab w:val="left" w:pos="1260"/>
        <w:tab w:val="left" w:pos="1680"/>
        <w:tab w:val="left" w:pos="2100"/>
      </w:tabs>
      <w:ind w:left="0"/>
      <w:outlineLvl w:val="3"/>
    </w:pPr>
  </w:style>
  <w:style w:type="paragraph" w:customStyle="1" w:styleId="663">
    <w:name w:val="一级条标题"/>
    <w:basedOn w:val="664"/>
    <w:next w:val="646"/>
    <w:qFormat/>
    <w:uiPriority w:val="99"/>
    <w:pPr>
      <w:tabs>
        <w:tab w:val="left" w:pos="1260"/>
        <w:tab w:val="left" w:pos="1680"/>
      </w:tabs>
      <w:spacing w:beforeLines="0" w:afterLines="0"/>
      <w:ind w:left="1680"/>
      <w:outlineLvl w:val="2"/>
    </w:pPr>
  </w:style>
  <w:style w:type="paragraph" w:customStyle="1" w:styleId="664">
    <w:name w:val="章标题"/>
    <w:next w:val="646"/>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5">
    <w:name w:val="数字标题2"/>
    <w:basedOn w:val="6"/>
    <w:next w:val="1"/>
    <w:qFormat/>
    <w:uiPriority w:val="99"/>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5"/>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8">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5"/>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1">
    <w:name w:val="正文 项目2"/>
    <w:basedOn w:val="672"/>
    <w:qFormat/>
    <w:uiPriority w:val="99"/>
    <w:pPr>
      <w:tabs>
        <w:tab w:val="left" w:pos="840"/>
      </w:tabs>
      <w:spacing w:after="0"/>
      <w:ind w:left="900"/>
    </w:pPr>
  </w:style>
  <w:style w:type="paragraph" w:customStyle="1" w:styleId="672">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99"/>
    <w:pPr>
      <w:widowControl/>
      <w:adjustRightInd/>
      <w:ind w:left="720" w:hanging="720"/>
    </w:pPr>
    <w:rPr>
      <w:color w:val="000000"/>
      <w:kern w:val="0"/>
      <w:sz w:val="24"/>
      <w:szCs w:val="20"/>
      <w:lang w:val="en-GB"/>
    </w:rPr>
  </w:style>
  <w:style w:type="paragraph" w:customStyle="1" w:styleId="674">
    <w:name w:val="表1"/>
    <w:basedOn w:val="1"/>
    <w:qFormat/>
    <w:uiPriority w:val="99"/>
    <w:pPr>
      <w:tabs>
        <w:tab w:val="left" w:pos="703"/>
      </w:tabs>
      <w:adjustRightInd/>
      <w:spacing w:line="360" w:lineRule="auto"/>
      <w:ind w:left="703"/>
      <w:jc w:val="center"/>
    </w:pPr>
  </w:style>
  <w:style w:type="paragraph" w:customStyle="1" w:styleId="675">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6">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99"/>
    <w:pPr>
      <w:jc w:val="left"/>
      <w:outlineLvl w:val="1"/>
    </w:pPr>
    <w:rPr>
      <w:rFonts w:ascii="Times New Roman" w:hAnsi="Times New Roman" w:eastAsia="仿宋"/>
      <w:sz w:val="30"/>
    </w:rPr>
  </w:style>
  <w:style w:type="paragraph" w:customStyle="1" w:styleId="679">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1">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99"/>
    <w:pPr>
      <w:tabs>
        <w:tab w:val="left" w:pos="840"/>
      </w:tabs>
      <w:adjustRightInd/>
      <w:ind w:left="840" w:hanging="420"/>
    </w:pPr>
  </w:style>
  <w:style w:type="paragraph" w:customStyle="1" w:styleId="685">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0">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1">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8"/>
    <w:qFormat/>
    <w:uiPriority w:val="99"/>
    <w:pPr>
      <w:tabs>
        <w:tab w:val="left" w:pos="2100"/>
      </w:tabs>
      <w:adjustRightInd/>
      <w:ind w:left="2100" w:hanging="420"/>
    </w:pPr>
    <w:rPr>
      <w:lang w:val="en-US"/>
    </w:rPr>
  </w:style>
  <w:style w:type="paragraph" w:customStyle="1" w:styleId="693">
    <w:name w:val="Char11"/>
    <w:basedOn w:val="1"/>
    <w:qFormat/>
    <w:uiPriority w:val="99"/>
    <w:pPr>
      <w:tabs>
        <w:tab w:val="left" w:pos="432"/>
      </w:tabs>
      <w:adjustRightInd/>
      <w:spacing w:beforeLines="50" w:afterLines="50"/>
      <w:ind w:left="432" w:hanging="432" w:firstLineChars="200"/>
    </w:pPr>
    <w:rPr>
      <w:sz w:val="24"/>
    </w:rPr>
  </w:style>
  <w:style w:type="paragraph" w:customStyle="1" w:styleId="694">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99"/>
    <w:pPr>
      <w:spacing w:line="360" w:lineRule="auto"/>
    </w:pPr>
    <w:rPr>
      <w:szCs w:val="20"/>
    </w:rPr>
  </w:style>
  <w:style w:type="paragraph" w:customStyle="1" w:styleId="696">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2">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99"/>
    <w:pPr>
      <w:adjustRightInd/>
      <w:spacing w:line="360" w:lineRule="auto"/>
      <w:jc w:val="center"/>
    </w:pPr>
    <w:rPr>
      <w:sz w:val="24"/>
    </w:rPr>
  </w:style>
  <w:style w:type="paragraph" w:customStyle="1" w:styleId="706">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99"/>
    <w:rPr>
      <w:rFonts w:ascii="仿宋_GB2312" w:eastAsia="仿宋_GB2312"/>
      <w:b/>
      <w:sz w:val="32"/>
      <w:szCs w:val="32"/>
    </w:rPr>
  </w:style>
  <w:style w:type="paragraph" w:customStyle="1" w:styleId="708">
    <w:name w:val="正文缩进1"/>
    <w:basedOn w:val="1"/>
    <w:next w:val="2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0">
    <w:name w:val="Char3 Char Char Char11"/>
    <w:basedOn w:val="1"/>
    <w:qFormat/>
    <w:uiPriority w:val="99"/>
    <w:pPr>
      <w:widowControl/>
      <w:adjustRightInd/>
      <w:spacing w:after="160" w:line="240" w:lineRule="exact"/>
      <w:jc w:val="left"/>
    </w:pPr>
    <w:rPr>
      <w:szCs w:val="20"/>
    </w:rPr>
  </w:style>
  <w:style w:type="paragraph" w:customStyle="1" w:styleId="711">
    <w:name w:val="Char Char1121"/>
    <w:basedOn w:val="1"/>
    <w:qFormat/>
    <w:uiPriority w:val="99"/>
    <w:pPr>
      <w:spacing w:line="360" w:lineRule="auto"/>
    </w:pPr>
    <w:rPr>
      <w:szCs w:val="20"/>
    </w:rPr>
  </w:style>
  <w:style w:type="paragraph" w:customStyle="1" w:styleId="71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99"/>
    <w:rPr>
      <w:rFonts w:ascii="Times New Roman" w:hAnsi="Times New Roman" w:eastAsia="宋体" w:cs="Times New Roman"/>
      <w:kern w:val="0"/>
      <w:sz w:val="20"/>
      <w:szCs w:val="20"/>
      <w:lang w:val="en-US" w:eastAsia="en-US" w:bidi="ar-SA"/>
    </w:rPr>
  </w:style>
  <w:style w:type="paragraph" w:customStyle="1" w:styleId="715">
    <w:name w:val="带编号样式"/>
    <w:basedOn w:val="633"/>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99"/>
    <w:pPr>
      <w:spacing w:line="360" w:lineRule="atLeast"/>
      <w:jc w:val="right"/>
      <w:textAlignment w:val="baseline"/>
    </w:pPr>
    <w:rPr>
      <w:rFonts w:ascii="Symbol" w:hAnsi="Symbol"/>
      <w:kern w:val="0"/>
      <w:szCs w:val="20"/>
    </w:rPr>
  </w:style>
  <w:style w:type="paragraph" w:customStyle="1" w:styleId="719">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1">
    <w:name w:val="默认段落字体 Para Char Char Char1 Char"/>
    <w:basedOn w:val="1"/>
    <w:qFormat/>
    <w:uiPriority w:val="99"/>
    <w:pPr>
      <w:spacing w:line="240" w:lineRule="atLeast"/>
      <w:ind w:left="420" w:firstLine="420"/>
    </w:pPr>
    <w:rPr>
      <w:sz w:val="24"/>
    </w:rPr>
  </w:style>
  <w:style w:type="paragraph" w:customStyle="1" w:styleId="722">
    <w:name w:val="WW-正文文字缩进 2"/>
    <w:basedOn w:val="1"/>
    <w:qFormat/>
    <w:uiPriority w:val="99"/>
    <w:pPr>
      <w:suppressAutoHyphens/>
      <w:adjustRightInd/>
      <w:ind w:firstLine="420"/>
    </w:pPr>
    <w:rPr>
      <w:kern w:val="1"/>
      <w:szCs w:val="20"/>
    </w:rPr>
  </w:style>
  <w:style w:type="paragraph" w:customStyle="1" w:styleId="72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6"/>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99"/>
    <w:pPr>
      <w:adjustRightInd/>
      <w:spacing w:line="400" w:lineRule="exact"/>
      <w:ind w:firstLine="200" w:firstLineChars="200"/>
    </w:pPr>
    <w:rPr>
      <w:rFonts w:ascii="Arial" w:hAnsi="Arial"/>
    </w:rPr>
  </w:style>
  <w:style w:type="paragraph" w:customStyle="1" w:styleId="726">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37"/>
    <w:qFormat/>
    <w:uiPriority w:val="99"/>
    <w:pPr>
      <w:spacing w:after="120" w:line="480" w:lineRule="auto"/>
      <w:ind w:left="420" w:leftChars="200"/>
    </w:pPr>
    <w:rPr>
      <w:sz w:val="24"/>
      <w:szCs w:val="20"/>
    </w:rPr>
  </w:style>
  <w:style w:type="paragraph" w:customStyle="1" w:styleId="729">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7"/>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3">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99"/>
    <w:rPr>
      <w:rFonts w:ascii="仿宋_GB2312" w:eastAsia="仿宋_GB2312"/>
      <w:b/>
      <w:sz w:val="32"/>
      <w:szCs w:val="20"/>
    </w:rPr>
  </w:style>
  <w:style w:type="paragraph" w:customStyle="1" w:styleId="738">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9">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0">
    <w:name w:val="Picture"/>
    <w:basedOn w:val="1"/>
    <w:next w:val="19"/>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99"/>
    <w:rPr>
      <w:rFonts w:ascii="仿宋_GB2312" w:eastAsia="仿宋_GB2312"/>
      <w:b/>
      <w:sz w:val="32"/>
      <w:szCs w:val="32"/>
    </w:rPr>
  </w:style>
  <w:style w:type="paragraph" w:customStyle="1" w:styleId="742">
    <w:name w:val="Char3 Char Char Char1"/>
    <w:basedOn w:val="1"/>
    <w:qFormat/>
    <w:uiPriority w:val="99"/>
    <w:pPr>
      <w:widowControl/>
      <w:adjustRightInd/>
      <w:spacing w:after="160" w:line="240" w:lineRule="exact"/>
      <w:jc w:val="left"/>
    </w:pPr>
    <w:rPr>
      <w:szCs w:val="20"/>
    </w:rPr>
  </w:style>
  <w:style w:type="paragraph" w:customStyle="1" w:styleId="743">
    <w:name w:val="Char1 Char Char Char21"/>
    <w:basedOn w:val="1"/>
    <w:qFormat/>
    <w:uiPriority w:val="99"/>
    <w:rPr>
      <w:rFonts w:ascii="Tahoma" w:hAnsi="Tahoma"/>
      <w:sz w:val="24"/>
      <w:szCs w:val="20"/>
    </w:rPr>
  </w:style>
  <w:style w:type="paragraph" w:customStyle="1" w:styleId="744">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5">
    <w:name w:val="正文（标题三）"/>
    <w:basedOn w:val="1"/>
    <w:qFormat/>
    <w:uiPriority w:val="99"/>
    <w:pPr>
      <w:spacing w:line="360" w:lineRule="auto"/>
      <w:ind w:firstLine="200" w:firstLineChars="200"/>
    </w:pPr>
    <w:rPr>
      <w:sz w:val="24"/>
    </w:rPr>
  </w:style>
  <w:style w:type="paragraph" w:customStyle="1" w:styleId="746">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99"/>
    <w:pPr>
      <w:adjustRightInd/>
      <w:ind w:firstLine="200" w:firstLineChars="200"/>
    </w:pPr>
    <w:rPr>
      <w:rFonts w:ascii="Tahoma" w:hAnsi="Tahoma"/>
      <w:sz w:val="24"/>
      <w:szCs w:val="20"/>
    </w:rPr>
  </w:style>
  <w:style w:type="paragraph" w:customStyle="1" w:styleId="752">
    <w:name w:val="_标题2"/>
    <w:basedOn w:val="719"/>
    <w:next w:val="719"/>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99"/>
    <w:pPr>
      <w:adjustRightInd/>
      <w:spacing w:line="360" w:lineRule="auto"/>
    </w:pPr>
    <w:rPr>
      <w:rFonts w:ascii="宋体" w:hAnsi="宋体"/>
      <w:szCs w:val="20"/>
    </w:rPr>
  </w:style>
  <w:style w:type="paragraph" w:customStyle="1" w:styleId="758">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99"/>
    <w:pPr>
      <w:adjustRightInd/>
    </w:pPr>
    <w:rPr>
      <w:rFonts w:ascii="Tahoma" w:hAnsi="Tahoma"/>
      <w:sz w:val="24"/>
    </w:rPr>
  </w:style>
  <w:style w:type="paragraph" w:customStyle="1" w:styleId="760">
    <w:name w:val="Char Char Char Char11"/>
    <w:basedOn w:val="1"/>
    <w:qFormat/>
    <w:uiPriority w:val="99"/>
    <w:rPr>
      <w:rFonts w:ascii="Tahoma" w:hAnsi="Tahoma"/>
      <w:sz w:val="24"/>
      <w:szCs w:val="20"/>
    </w:rPr>
  </w:style>
  <w:style w:type="paragraph" w:customStyle="1" w:styleId="761">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99"/>
    <w:rPr>
      <w:rFonts w:ascii="Tahoma" w:hAnsi="Tahoma"/>
      <w:sz w:val="24"/>
      <w:szCs w:val="20"/>
    </w:rPr>
  </w:style>
  <w:style w:type="paragraph" w:customStyle="1" w:styleId="763">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99"/>
    <w:pPr>
      <w:adjustRightInd/>
    </w:pPr>
    <w:rPr>
      <w:szCs w:val="20"/>
    </w:rPr>
  </w:style>
  <w:style w:type="paragraph" w:customStyle="1" w:styleId="765">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99"/>
    <w:pPr>
      <w:adjustRightInd/>
      <w:ind w:firstLine="420" w:firstLineChars="200"/>
    </w:pPr>
    <w:rPr>
      <w:rFonts w:eastAsia="仿宋_GB2312"/>
      <w:sz w:val="28"/>
    </w:rPr>
  </w:style>
  <w:style w:type="paragraph" w:customStyle="1" w:styleId="768">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99"/>
    <w:rPr>
      <w:rFonts w:ascii="Times New Roman" w:hAnsi="Times New Roman" w:eastAsia="宋体" w:cs="Times New Roman"/>
      <w:kern w:val="2"/>
      <w:sz w:val="21"/>
      <w:szCs w:val="20"/>
      <w:lang w:val="en-US" w:eastAsia="zh-CN" w:bidi="ar-SA"/>
    </w:rPr>
  </w:style>
  <w:style w:type="paragraph" w:customStyle="1" w:styleId="775">
    <w:name w:val="CSS1级正文 Char"/>
    <w:basedOn w:val="2"/>
    <w:qFormat/>
    <w:uiPriority w:val="99"/>
    <w:pPr>
      <w:autoSpaceDE/>
      <w:autoSpaceDN/>
      <w:snapToGrid w:val="0"/>
      <w:ind w:firstLine="480" w:firstLineChars="200"/>
    </w:pPr>
    <w:rPr>
      <w:rFonts w:ascii="Times New Roman"/>
      <w:szCs w:val="24"/>
      <w:lang w:val="en-US"/>
    </w:rPr>
  </w:style>
  <w:style w:type="paragraph" w:customStyle="1" w:styleId="776">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99"/>
    <w:rPr>
      <w:rFonts w:ascii="宋体" w:hAnsi="Times New Roman" w:eastAsia="宋体" w:cs="Times New Roman"/>
      <w:kern w:val="2"/>
      <w:sz w:val="20"/>
      <w:szCs w:val="20"/>
      <w:lang w:val="en-US" w:eastAsia="zh-CN" w:bidi="ar-SA"/>
    </w:rPr>
  </w:style>
  <w:style w:type="paragraph" w:customStyle="1" w:styleId="778">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99"/>
    <w:pPr>
      <w:tabs>
        <w:tab w:val="left" w:pos="360"/>
      </w:tabs>
    </w:pPr>
    <w:rPr>
      <w:sz w:val="24"/>
      <w:szCs w:val="20"/>
    </w:rPr>
  </w:style>
  <w:style w:type="paragraph" w:customStyle="1" w:styleId="782">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7">
    <w:name w:val="正文－恩普"/>
    <w:basedOn w:val="18"/>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9">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99"/>
    <w:pPr>
      <w:widowControl/>
      <w:adjustRightInd/>
    </w:pPr>
    <w:rPr>
      <w:kern w:val="0"/>
      <w:szCs w:val="21"/>
    </w:rPr>
  </w:style>
  <w:style w:type="paragraph" w:customStyle="1" w:styleId="791">
    <w:name w:val="Char6"/>
    <w:basedOn w:val="1"/>
    <w:qFormat/>
    <w:uiPriority w:val="99"/>
    <w:rPr>
      <w:rFonts w:ascii="仿宋_GB2312" w:eastAsia="仿宋_GB2312"/>
      <w:b/>
      <w:sz w:val="32"/>
      <w:szCs w:val="32"/>
    </w:rPr>
  </w:style>
  <w:style w:type="paragraph" w:customStyle="1" w:styleId="792">
    <w:name w:val="Char111"/>
    <w:basedOn w:val="1"/>
    <w:qFormat/>
    <w:uiPriority w:val="99"/>
    <w:rPr>
      <w:rFonts w:ascii="仿宋_GB2312" w:eastAsia="仿宋_GB2312"/>
      <w:b/>
      <w:sz w:val="32"/>
      <w:szCs w:val="32"/>
    </w:rPr>
  </w:style>
  <w:style w:type="paragraph" w:customStyle="1" w:styleId="793">
    <w:name w:val="标题3"/>
    <w:basedOn w:val="7"/>
    <w:next w:val="53"/>
    <w:qFormat/>
    <w:uiPriority w:val="99"/>
    <w:pPr>
      <w:tabs>
        <w:tab w:val="clear" w:pos="900"/>
      </w:tabs>
      <w:spacing w:after="0" w:line="360" w:lineRule="auto"/>
    </w:pPr>
    <w:rPr>
      <w:rFonts w:ascii="仿宋" w:hAnsi="仿宋" w:eastAsia="仿宋" w:cs="仿宋"/>
    </w:rPr>
  </w:style>
  <w:style w:type="paragraph" w:customStyle="1" w:styleId="794">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99"/>
    <w:pPr>
      <w:adjustRightInd/>
      <w:ind w:firstLine="200" w:firstLineChars="200"/>
    </w:pPr>
    <w:rPr>
      <w:rFonts w:ascii="Tahoma" w:hAnsi="Tahoma"/>
      <w:sz w:val="24"/>
      <w:szCs w:val="20"/>
    </w:rPr>
  </w:style>
  <w:style w:type="paragraph" w:customStyle="1" w:styleId="797">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5"/>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9">
    <w:name w:val="Char Char Char Char Char Char Char2"/>
    <w:basedOn w:val="1"/>
    <w:qFormat/>
    <w:uiPriority w:val="99"/>
    <w:rPr>
      <w:rFonts w:ascii="仿宋_GB2312" w:eastAsia="仿宋_GB2312"/>
      <w:b/>
      <w:sz w:val="32"/>
      <w:szCs w:val="32"/>
    </w:rPr>
  </w:style>
  <w:style w:type="paragraph" w:customStyle="1" w:styleId="800">
    <w:name w:val="五级条标题"/>
    <w:basedOn w:val="801"/>
    <w:next w:val="646"/>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qFormat/>
    <w:uiPriority w:val="99"/>
    <w:pPr>
      <w:tabs>
        <w:tab w:val="left" w:pos="2940"/>
        <w:tab w:val="clear" w:pos="2520"/>
      </w:tabs>
      <w:ind w:left="2940"/>
      <w:outlineLvl w:val="5"/>
    </w:pPr>
  </w:style>
  <w:style w:type="paragraph" w:customStyle="1" w:styleId="802">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99"/>
    <w:rPr>
      <w:rFonts w:ascii="仿宋_GB2312" w:eastAsia="仿宋_GB2312"/>
      <w:b/>
      <w:sz w:val="32"/>
      <w:szCs w:val="32"/>
    </w:rPr>
  </w:style>
  <w:style w:type="paragraph" w:customStyle="1" w:styleId="804">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8">
    <w:name w:val="单元格左对齐"/>
    <w:basedOn w:val="1"/>
    <w:qFormat/>
    <w:uiPriority w:val="99"/>
    <w:pPr>
      <w:adjustRightInd/>
      <w:spacing w:line="360" w:lineRule="auto"/>
    </w:pPr>
    <w:rPr>
      <w:sz w:val="24"/>
    </w:rPr>
  </w:style>
  <w:style w:type="paragraph" w:customStyle="1" w:styleId="809">
    <w:name w:val="正文主体"/>
    <w:basedOn w:val="630"/>
    <w:qFormat/>
    <w:uiPriority w:val="99"/>
  </w:style>
  <w:style w:type="paragraph" w:customStyle="1" w:styleId="810">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1">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2">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99"/>
    <w:pPr>
      <w:adjustRightInd/>
      <w:spacing w:line="360" w:lineRule="auto"/>
      <w:ind w:firstLine="480" w:firstLineChars="200"/>
    </w:pPr>
    <w:rPr>
      <w:sz w:val="24"/>
      <w:szCs w:val="20"/>
    </w:rPr>
  </w:style>
  <w:style w:type="paragraph" w:customStyle="1" w:styleId="814">
    <w:name w:val="P1"/>
    <w:basedOn w:val="1"/>
    <w:qFormat/>
    <w:uiPriority w:val="99"/>
    <w:pPr>
      <w:adjustRightInd/>
      <w:spacing w:line="288" w:lineRule="auto"/>
      <w:ind w:firstLine="425" w:firstLineChars="200"/>
    </w:pPr>
  </w:style>
  <w:style w:type="paragraph" w:customStyle="1" w:styleId="815">
    <w:name w:val="列表内容"/>
    <w:basedOn w:val="1"/>
    <w:next w:val="1"/>
    <w:qFormat/>
    <w:uiPriority w:val="99"/>
    <w:pPr>
      <w:widowControl/>
      <w:tabs>
        <w:tab w:val="left" w:pos="840"/>
      </w:tabs>
      <w:ind w:left="840" w:hanging="420"/>
      <w:jc w:val="left"/>
    </w:pPr>
    <w:rPr>
      <w:kern w:val="0"/>
      <w:sz w:val="18"/>
    </w:rPr>
  </w:style>
  <w:style w:type="paragraph" w:customStyle="1" w:styleId="816">
    <w:name w:val="Char Char11 Char Char Char1"/>
    <w:basedOn w:val="1"/>
    <w:qFormat/>
    <w:uiPriority w:val="99"/>
    <w:pPr>
      <w:spacing w:line="360" w:lineRule="auto"/>
    </w:pPr>
    <w:rPr>
      <w:szCs w:val="20"/>
    </w:rPr>
  </w:style>
  <w:style w:type="paragraph" w:customStyle="1" w:styleId="817">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8">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99"/>
    <w:pPr>
      <w:spacing w:line="360" w:lineRule="auto"/>
    </w:pPr>
    <w:rPr>
      <w:szCs w:val="20"/>
    </w:rPr>
  </w:style>
  <w:style w:type="paragraph" w:customStyle="1" w:styleId="823">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99"/>
    <w:rPr>
      <w:rFonts w:ascii="仿宋_GB2312" w:eastAsia="仿宋_GB2312"/>
      <w:b/>
      <w:sz w:val="32"/>
      <w:szCs w:val="32"/>
    </w:rPr>
  </w:style>
  <w:style w:type="paragraph" w:customStyle="1" w:styleId="826">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8">
    <w:name w:val="正文 首行缩进:  2 字符 Char"/>
    <w:basedOn w:val="1"/>
    <w:qFormat/>
    <w:uiPriority w:val="99"/>
    <w:pPr>
      <w:adjustRightInd/>
      <w:spacing w:line="360" w:lineRule="auto"/>
      <w:ind w:firstLine="480"/>
    </w:pPr>
    <w:rPr>
      <w:rFonts w:cs="宋体"/>
      <w:sz w:val="24"/>
      <w:szCs w:val="20"/>
    </w:rPr>
  </w:style>
  <w:style w:type="paragraph" w:customStyle="1" w:styleId="829">
    <w:name w:val="Char Char4 Char Char"/>
    <w:basedOn w:val="1"/>
    <w:qFormat/>
    <w:uiPriority w:val="99"/>
    <w:pPr>
      <w:widowControl/>
      <w:adjustRightInd/>
      <w:spacing w:after="160" w:line="240" w:lineRule="exact"/>
      <w:jc w:val="left"/>
    </w:pPr>
  </w:style>
  <w:style w:type="paragraph" w:customStyle="1" w:styleId="830">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99"/>
    <w:pPr>
      <w:spacing w:line="360" w:lineRule="auto"/>
    </w:pPr>
    <w:rPr>
      <w:szCs w:val="20"/>
    </w:rPr>
  </w:style>
  <w:style w:type="paragraph" w:customStyle="1" w:styleId="832">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3">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4">
    <w:name w:val="数字标题4"/>
    <w:basedOn w:val="8"/>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99"/>
    <w:pPr>
      <w:adjustRightInd/>
      <w:ind w:firstLine="200" w:firstLineChars="200"/>
    </w:pPr>
    <w:rPr>
      <w:rFonts w:ascii="Tahoma" w:hAnsi="Tahoma"/>
      <w:sz w:val="24"/>
      <w:szCs w:val="20"/>
    </w:rPr>
  </w:style>
  <w:style w:type="paragraph" w:customStyle="1" w:styleId="839">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1">
    <w:name w:val="正文 内标"/>
    <w:basedOn w:val="756"/>
    <w:qFormat/>
    <w:uiPriority w:val="99"/>
    <w:pPr>
      <w:tabs>
        <w:tab w:val="left" w:pos="0"/>
      </w:tabs>
      <w:ind w:left="900" w:firstLine="0" w:firstLineChars="0"/>
    </w:pPr>
  </w:style>
  <w:style w:type="paragraph" w:customStyle="1" w:styleId="842">
    <w:name w:val="Bulleted List"/>
    <w:basedOn w:val="1"/>
    <w:qFormat/>
    <w:uiPriority w:val="99"/>
    <w:pPr>
      <w:tabs>
        <w:tab w:val="left" w:pos="1260"/>
      </w:tabs>
      <w:adjustRightInd/>
      <w:ind w:left="1260" w:hanging="420"/>
    </w:pPr>
  </w:style>
  <w:style w:type="paragraph" w:customStyle="1" w:styleId="843">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99"/>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99"/>
    <w:rPr>
      <w:rFonts w:ascii="Tahoma" w:hAnsi="Tahoma" w:cs="仿宋_GB2312"/>
      <w:sz w:val="24"/>
      <w:szCs w:val="20"/>
    </w:rPr>
  </w:style>
  <w:style w:type="paragraph" w:customStyle="1" w:styleId="846">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8">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6"/>
    <w:qFormat/>
    <w:uiPriority w:val="99"/>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99"/>
    <w:rPr>
      <w:rFonts w:ascii="仿宋_GB2312" w:eastAsia="仿宋_GB2312"/>
      <w:b/>
      <w:sz w:val="32"/>
      <w:szCs w:val="20"/>
    </w:rPr>
  </w:style>
  <w:style w:type="paragraph" w:customStyle="1" w:styleId="851">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99"/>
    <w:rPr>
      <w:rFonts w:ascii="仿宋_GB2312" w:eastAsia="仿宋_GB2312"/>
      <w:b/>
      <w:sz w:val="32"/>
      <w:szCs w:val="20"/>
    </w:rPr>
  </w:style>
  <w:style w:type="paragraph" w:customStyle="1" w:styleId="853">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5">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0">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7"/>
    <w:qFormat/>
    <w:uiPriority w:val="99"/>
    <w:pPr>
      <w:snapToGrid w:val="0"/>
      <w:ind w:left="0" w:firstLine="0"/>
      <w:jc w:val="left"/>
    </w:pPr>
    <w:rPr>
      <w:rFonts w:eastAsia="黑体" w:cs="宋体"/>
      <w:sz w:val="28"/>
      <w:szCs w:val="20"/>
    </w:rPr>
  </w:style>
  <w:style w:type="paragraph" w:customStyle="1" w:styleId="864">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99"/>
    <w:pPr>
      <w:widowControl/>
      <w:spacing w:after="160" w:line="240" w:lineRule="exact"/>
      <w:jc w:val="left"/>
    </w:pPr>
    <w:rPr>
      <w:rFonts w:eastAsia="仿宋_GB2312"/>
      <w:sz w:val="28"/>
    </w:rPr>
  </w:style>
  <w:style w:type="paragraph" w:customStyle="1" w:styleId="867">
    <w:name w:val="Char21"/>
    <w:basedOn w:val="1"/>
    <w:qFormat/>
    <w:uiPriority w:val="99"/>
    <w:pPr>
      <w:adjustRightInd/>
      <w:ind w:firstLine="200" w:firstLineChars="200"/>
    </w:pPr>
    <w:rPr>
      <w:rFonts w:ascii="仿宋_GB2312" w:eastAsia="仿宋_GB2312"/>
      <w:b/>
      <w:sz w:val="32"/>
      <w:szCs w:val="32"/>
    </w:rPr>
  </w:style>
  <w:style w:type="paragraph" w:customStyle="1" w:styleId="868">
    <w:name w:val="列表段落1"/>
    <w:basedOn w:val="1"/>
    <w:qFormat/>
    <w:uiPriority w:val="99"/>
    <w:pPr>
      <w:adjustRightInd/>
      <w:ind w:right="238" w:firstLine="420"/>
    </w:pPr>
    <w:rPr>
      <w:rFonts w:ascii="Calibri" w:hAnsi="Calibri"/>
      <w:sz w:val="24"/>
    </w:rPr>
  </w:style>
  <w:style w:type="paragraph" w:customStyle="1" w:styleId="869">
    <w:name w:val="Char Char110"/>
    <w:basedOn w:val="1"/>
    <w:qFormat/>
    <w:uiPriority w:val="99"/>
    <w:pPr>
      <w:spacing w:line="360" w:lineRule="auto"/>
    </w:pPr>
    <w:rPr>
      <w:rFonts w:ascii="Tahoma" w:hAnsi="Tahoma"/>
      <w:sz w:val="24"/>
      <w:szCs w:val="20"/>
    </w:rPr>
  </w:style>
  <w:style w:type="paragraph" w:customStyle="1" w:styleId="870">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2">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3">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99"/>
    <w:rPr>
      <w:rFonts w:ascii="Tahoma" w:hAnsi="Tahoma" w:cs="仿宋_GB2312"/>
      <w:sz w:val="24"/>
      <w:szCs w:val="20"/>
    </w:rPr>
  </w:style>
  <w:style w:type="paragraph" w:customStyle="1" w:styleId="875">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7">
    <w:name w:val="样式 列表编号 + 段后: 0.5 行"/>
    <w:basedOn w:val="17"/>
    <w:qFormat/>
    <w:uiPriority w:val="99"/>
    <w:pPr>
      <w:tabs>
        <w:tab w:val="clear" w:pos="390"/>
        <w:tab w:val="clear" w:pos="454"/>
      </w:tabs>
      <w:ind w:left="840" w:hanging="420"/>
      <w:contextualSpacing/>
    </w:pPr>
    <w:rPr>
      <w:rFonts w:cs="宋体"/>
    </w:rPr>
  </w:style>
  <w:style w:type="paragraph" w:customStyle="1" w:styleId="878">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9">
    <w:name w:val="_Style 12"/>
    <w:basedOn w:val="21"/>
    <w:qFormat/>
    <w:uiPriority w:val="99"/>
    <w:pPr>
      <w:snapToGrid w:val="0"/>
      <w:spacing w:line="360" w:lineRule="auto"/>
    </w:pPr>
  </w:style>
  <w:style w:type="paragraph" w:customStyle="1" w:styleId="880">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1"/>
    <w:qFormat/>
    <w:uiPriority w:val="99"/>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5">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99"/>
    <w:pPr>
      <w:outlineLvl w:val="2"/>
    </w:pPr>
  </w:style>
  <w:style w:type="paragraph" w:customStyle="1" w:styleId="887">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99"/>
    <w:pPr>
      <w:adjustRightInd/>
      <w:ind w:firstLine="200" w:firstLineChars="200"/>
    </w:pPr>
    <w:rPr>
      <w:rFonts w:ascii="Tahoma" w:hAnsi="Tahoma"/>
      <w:sz w:val="24"/>
      <w:szCs w:val="20"/>
    </w:rPr>
  </w:style>
  <w:style w:type="paragraph" w:customStyle="1" w:styleId="889">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qFormat/>
    <w:uiPriority w:val="99"/>
    <w:pPr>
      <w:adjustRightInd/>
    </w:pPr>
  </w:style>
  <w:style w:type="paragraph" w:customStyle="1" w:styleId="891">
    <w:name w:val="Char24"/>
    <w:basedOn w:val="1"/>
    <w:qFormat/>
    <w:uiPriority w:val="99"/>
    <w:rPr>
      <w:rFonts w:ascii="仿宋_GB2312" w:eastAsia="仿宋_GB2312"/>
      <w:b/>
      <w:sz w:val="32"/>
      <w:szCs w:val="32"/>
    </w:rPr>
  </w:style>
  <w:style w:type="paragraph" w:customStyle="1" w:styleId="892">
    <w:name w:val="正文箭头"/>
    <w:basedOn w:val="544"/>
    <w:qFormat/>
    <w:uiPriority w:val="99"/>
  </w:style>
  <w:style w:type="paragraph" w:customStyle="1" w:styleId="893">
    <w:name w:val="U_编号2"/>
    <w:basedOn w:val="1"/>
    <w:qFormat/>
    <w:uiPriority w:val="99"/>
    <w:pPr>
      <w:tabs>
        <w:tab w:val="left" w:pos="785"/>
      </w:tabs>
      <w:adjustRightInd/>
      <w:spacing w:beforeLines="10" w:afterLines="10" w:line="300" w:lineRule="auto"/>
    </w:pPr>
    <w:rPr>
      <w:sz w:val="24"/>
    </w:rPr>
  </w:style>
  <w:style w:type="paragraph" w:customStyle="1" w:styleId="894">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7"/>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5"/>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表格 内容"/>
    <w:basedOn w:val="735"/>
    <w:qFormat/>
    <w:uiPriority w:val="99"/>
    <w:rPr>
      <w:b w:val="0"/>
      <w:sz w:val="20"/>
    </w:rPr>
  </w:style>
  <w:style w:type="paragraph" w:customStyle="1" w:styleId="899">
    <w:name w:val="正文首行缩进1"/>
    <w:basedOn w:val="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1">
    <w:name w:val="数字标题5"/>
    <w:basedOn w:val="9"/>
    <w:next w:val="1"/>
    <w:qFormat/>
    <w:uiPriority w:val="99"/>
    <w:pPr>
      <w:tabs>
        <w:tab w:val="left" w:pos="1080"/>
      </w:tabs>
      <w:ind w:left="1080" w:hanging="1080"/>
    </w:pPr>
  </w:style>
  <w:style w:type="paragraph" w:customStyle="1" w:styleId="902">
    <w:name w:val="数字标题1"/>
    <w:basedOn w:val="5"/>
    <w:next w:val="1"/>
    <w:qFormat/>
    <w:uiPriority w:val="99"/>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5">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99"/>
    <w:pPr>
      <w:widowControl/>
    </w:pPr>
    <w:rPr>
      <w:kern w:val="0"/>
      <w:sz w:val="24"/>
      <w:szCs w:val="20"/>
    </w:rPr>
  </w:style>
  <w:style w:type="paragraph" w:customStyle="1" w:styleId="910">
    <w:name w:val="Char Char113"/>
    <w:basedOn w:val="1"/>
    <w:qFormat/>
    <w:uiPriority w:val="99"/>
    <w:pPr>
      <w:widowControl/>
      <w:spacing w:after="160" w:line="240" w:lineRule="exact"/>
      <w:jc w:val="left"/>
    </w:pPr>
    <w:rPr>
      <w:rFonts w:eastAsia="仿宋_GB2312"/>
      <w:sz w:val="28"/>
    </w:rPr>
  </w:style>
  <w:style w:type="paragraph" w:customStyle="1" w:styleId="911">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99"/>
    <w:pPr>
      <w:adjustRightInd/>
      <w:ind w:firstLine="420" w:firstLineChars="200"/>
    </w:pPr>
    <w:rPr>
      <w:rFonts w:eastAsia="仿宋_GB2312"/>
      <w:sz w:val="28"/>
    </w:rPr>
  </w:style>
  <w:style w:type="paragraph" w:customStyle="1" w:styleId="91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5">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99"/>
    <w:pPr>
      <w:widowControl/>
      <w:spacing w:after="160" w:line="240" w:lineRule="exact"/>
      <w:jc w:val="left"/>
    </w:pPr>
    <w:rPr>
      <w:rFonts w:eastAsia="仿宋_GB2312"/>
      <w:sz w:val="28"/>
    </w:rPr>
  </w:style>
  <w:style w:type="paragraph" w:customStyle="1" w:styleId="919">
    <w:name w:val="正文 图"/>
    <w:basedOn w:val="450"/>
    <w:qFormat/>
    <w:uiPriority w:val="99"/>
    <w:pPr>
      <w:adjustRightInd/>
      <w:spacing w:before="0"/>
      <w:ind w:firstLine="0"/>
      <w:jc w:val="center"/>
    </w:pPr>
    <w:rPr>
      <w:rFonts w:ascii="微软雅黑" w:hAnsi="微软雅黑"/>
    </w:rPr>
  </w:style>
  <w:style w:type="paragraph" w:customStyle="1" w:styleId="920">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8"/>
    <w:qFormat/>
    <w:uiPriority w:val="99"/>
    <w:pPr>
      <w:ind w:left="0"/>
    </w:pPr>
  </w:style>
  <w:style w:type="paragraph" w:customStyle="1" w:styleId="923">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5">
    <w:name w:val="注释"/>
    <w:basedOn w:val="1"/>
    <w:qFormat/>
    <w:uiPriority w:val="99"/>
    <w:pPr>
      <w:adjustRightInd/>
      <w:spacing w:line="360" w:lineRule="auto"/>
      <w:ind w:firstLine="480"/>
    </w:pPr>
    <w:rPr>
      <w:sz w:val="24"/>
    </w:rPr>
  </w:style>
  <w:style w:type="table" w:customStyle="1" w:styleId="926">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99"/>
    <w:pPr>
      <w:ind w:firstLine="420" w:firstLineChars="200"/>
    </w:pPr>
  </w:style>
  <w:style w:type="character" w:customStyle="1" w:styleId="933">
    <w:name w:val="交叉引用"/>
    <w:qFormat/>
    <w:uiPriority w:val="99"/>
    <w:rPr>
      <w:rFonts w:ascii="Arial" w:hAnsi="Arial" w:eastAsia="黑体"/>
      <w:snapToGrid w:val="0"/>
      <w:color w:val="0000FF"/>
      <w:kern w:val="0"/>
      <w:sz w:val="21"/>
      <w:u w:val="single"/>
      <w:lang w:val="en-US" w:eastAsia="zh-CN"/>
    </w:rPr>
  </w:style>
  <w:style w:type="character" w:customStyle="1" w:styleId="934">
    <w:name w:val="正文缩进 字符1"/>
    <w:qFormat/>
    <w:uiPriority w:val="99"/>
    <w:rPr>
      <w:rFonts w:ascii="宋体" w:eastAsia="宋体"/>
      <w:snapToGrid w:val="0"/>
      <w:color w:val="000000"/>
      <w:kern w:val="28"/>
      <w:sz w:val="28"/>
      <w:lang w:val="en-US" w:eastAsia="zh-CN"/>
    </w:rPr>
  </w:style>
  <w:style w:type="character" w:customStyle="1" w:styleId="935">
    <w:name w:val="页脚 字符1"/>
    <w:qFormat/>
    <w:locked/>
    <w:uiPriority w:val="99"/>
    <w:rPr>
      <w:kern w:val="2"/>
      <w:sz w:val="18"/>
    </w:rPr>
  </w:style>
  <w:style w:type="character" w:customStyle="1" w:styleId="936">
    <w:name w:val="页眉 字符1"/>
    <w:qFormat/>
    <w:uiPriority w:val="99"/>
    <w:rPr>
      <w:kern w:val="2"/>
      <w:sz w:val="18"/>
    </w:rPr>
  </w:style>
  <w:style w:type="character" w:customStyle="1" w:styleId="937">
    <w:name w:val="No Spacing Char1"/>
    <w:link w:val="490"/>
    <w:qFormat/>
    <w:locked/>
    <w:uiPriority w:val="99"/>
    <w:rPr>
      <w:kern w:val="2"/>
      <w:sz w:val="22"/>
    </w:rPr>
  </w:style>
  <w:style w:type="character" w:customStyle="1" w:styleId="938">
    <w:name w:val="标准文本 Char Char"/>
    <w:link w:val="939"/>
    <w:qFormat/>
    <w:locked/>
    <w:uiPriority w:val="99"/>
    <w:rPr>
      <w:kern w:val="2"/>
      <w:sz w:val="24"/>
    </w:rPr>
  </w:style>
  <w:style w:type="paragraph" w:customStyle="1" w:styleId="939">
    <w:name w:val="标准文本"/>
    <w:basedOn w:val="1"/>
    <w:link w:val="938"/>
    <w:qFormat/>
    <w:uiPriority w:val="99"/>
    <w:pPr>
      <w:adjustRightInd/>
      <w:spacing w:line="360" w:lineRule="auto"/>
      <w:ind w:firstLine="480" w:firstLineChars="200"/>
    </w:pPr>
    <w:rPr>
      <w:sz w:val="24"/>
      <w:szCs w:val="20"/>
    </w:rPr>
  </w:style>
  <w:style w:type="character" w:customStyle="1" w:styleId="940">
    <w:name w:val="Char Char213"/>
    <w:qFormat/>
    <w:uiPriority w:val="99"/>
    <w:rPr>
      <w:rFonts w:eastAsia="Times New Roman"/>
      <w:b/>
      <w:kern w:val="44"/>
      <w:sz w:val="44"/>
      <w:lang w:val="en-US" w:eastAsia="zh-CN"/>
    </w:rPr>
  </w:style>
  <w:style w:type="character" w:customStyle="1" w:styleId="941">
    <w:name w:val="apple-style-span"/>
    <w:qFormat/>
    <w:uiPriority w:val="99"/>
    <w:rPr>
      <w:rFonts w:ascii="Arial" w:hAnsi="Arial" w:eastAsia="黑体"/>
      <w:snapToGrid w:val="0"/>
      <w:kern w:val="0"/>
      <w:sz w:val="21"/>
    </w:rPr>
  </w:style>
  <w:style w:type="character" w:customStyle="1" w:styleId="942">
    <w:name w:val="15"/>
    <w:qFormat/>
    <w:uiPriority w:val="99"/>
    <w:rPr>
      <w:rFonts w:ascii="Calibri" w:hAnsi="Calibri"/>
      <w:color w:val="0000FF"/>
      <w:u w:val="single"/>
    </w:rPr>
  </w:style>
  <w:style w:type="character" w:customStyle="1" w:styleId="943">
    <w:name w:val="16"/>
    <w:qFormat/>
    <w:uiPriority w:val="99"/>
    <w:rPr>
      <w:rFonts w:ascii="宋体" w:hAnsi="宋体" w:eastAsia="宋体"/>
      <w:color w:val="000000"/>
      <w:sz w:val="20"/>
    </w:rPr>
  </w:style>
  <w:style w:type="character" w:customStyle="1" w:styleId="944">
    <w:name w:val="edui-unclickable"/>
    <w:qFormat/>
    <w:uiPriority w:val="99"/>
    <w:rPr>
      <w:color w:val="808080"/>
    </w:rPr>
  </w:style>
  <w:style w:type="character" w:customStyle="1" w:styleId="945">
    <w:name w:val="tpc_content1"/>
    <w:qFormat/>
    <w:uiPriority w:val="99"/>
    <w:rPr>
      <w:sz w:val="20"/>
    </w:rPr>
  </w:style>
  <w:style w:type="character" w:customStyle="1" w:styleId="946">
    <w:name w:val="正文文本缩进 字符"/>
    <w:qFormat/>
    <w:uiPriority w:val="99"/>
    <w:rPr>
      <w:rFonts w:ascii="Century Gothic" w:hAnsi="Century Gothic"/>
      <w:kern w:val="2"/>
      <w:sz w:val="24"/>
      <w:lang w:val="en-US" w:eastAsia="zh-CN"/>
    </w:rPr>
  </w:style>
  <w:style w:type="character" w:customStyle="1" w:styleId="947">
    <w:name w:val="正文文本 2 字符"/>
    <w:qFormat/>
    <w:uiPriority w:val="99"/>
    <w:rPr>
      <w:rFonts w:ascii="Arial" w:hAnsi="Arial" w:eastAsia="宋体"/>
      <w:kern w:val="2"/>
      <w:sz w:val="24"/>
      <w:lang w:val="en-US" w:eastAsia="zh-CN"/>
    </w:rPr>
  </w:style>
  <w:style w:type="character" w:customStyle="1" w:styleId="948">
    <w:name w:val="edui-clickable2"/>
    <w:qFormat/>
    <w:uiPriority w:val="99"/>
    <w:rPr>
      <w:color w:val="0000FF"/>
      <w:u w:val="single"/>
    </w:rPr>
  </w:style>
  <w:style w:type="character" w:customStyle="1" w:styleId="949">
    <w:name w:val="style1"/>
    <w:qFormat/>
    <w:uiPriority w:val="99"/>
    <w:rPr>
      <w:rFonts w:ascii="Arial" w:hAnsi="Arial" w:eastAsia="黑体"/>
      <w:snapToGrid w:val="0"/>
      <w:kern w:val="0"/>
      <w:sz w:val="21"/>
    </w:rPr>
  </w:style>
  <w:style w:type="character" w:customStyle="1" w:styleId="950">
    <w:name w:val="zbggtop11 style5"/>
    <w:qFormat/>
    <w:uiPriority w:val="99"/>
    <w:rPr>
      <w:rFonts w:ascii="Arial" w:hAnsi="Arial" w:eastAsia="黑体"/>
      <w:snapToGrid w:val="0"/>
      <w:kern w:val="0"/>
      <w:sz w:val="21"/>
    </w:rPr>
  </w:style>
  <w:style w:type="character" w:customStyle="1" w:styleId="951">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2">
    <w:name w:val="bulletintext1"/>
    <w:qFormat/>
    <w:uiPriority w:val="99"/>
    <w:rPr>
      <w:color w:val="000000"/>
      <w:sz w:val="18"/>
    </w:rPr>
  </w:style>
  <w:style w:type="paragraph" w:customStyle="1" w:styleId="953">
    <w:name w:val="_Style 947"/>
    <w:basedOn w:val="1"/>
    <w:next w:val="281"/>
    <w:qFormat/>
    <w:uiPriority w:val="99"/>
    <w:pPr>
      <w:adjustRightInd/>
      <w:ind w:firstLine="420" w:firstLineChars="200"/>
    </w:pPr>
  </w:style>
  <w:style w:type="paragraph" w:customStyle="1" w:styleId="954">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99"/>
    <w:pPr>
      <w:adjustRightInd/>
      <w:snapToGrid w:val="0"/>
      <w:jc w:val="left"/>
    </w:pPr>
    <w:rPr>
      <w:rFonts w:ascii="Century Gothic" w:hAnsi="楷体_GB2312" w:eastAsia="Times New Roman"/>
      <w:szCs w:val="20"/>
    </w:rPr>
  </w:style>
  <w:style w:type="paragraph" w:customStyle="1" w:styleId="956">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7">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6"/>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99"/>
    <w:pPr>
      <w:autoSpaceDE w:val="0"/>
      <w:autoSpaceDN w:val="0"/>
      <w:spacing w:before="100" w:after="100"/>
      <w:ind w:left="360" w:right="360"/>
      <w:jc w:val="left"/>
    </w:pPr>
    <w:rPr>
      <w:kern w:val="0"/>
      <w:sz w:val="24"/>
      <w:szCs w:val="20"/>
    </w:rPr>
  </w:style>
  <w:style w:type="paragraph" w:customStyle="1" w:styleId="960">
    <w:name w:val="p1"/>
    <w:basedOn w:val="1"/>
    <w:qFormat/>
    <w:uiPriority w:val="99"/>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99"/>
    <w:pPr>
      <w:adjustRightInd/>
      <w:jc w:val="left"/>
    </w:pPr>
    <w:rPr>
      <w:rFonts w:ascii="Calibri" w:hAnsi="Calibri"/>
      <w:kern w:val="0"/>
      <w:sz w:val="22"/>
      <w:szCs w:val="22"/>
      <w:lang w:eastAsia="en-US"/>
    </w:rPr>
  </w:style>
  <w:style w:type="paragraph" w:customStyle="1" w:styleId="96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69"/>
    <w:qFormat/>
    <w:uiPriority w:val="99"/>
    <w:rPr>
      <w:rFonts w:cs="Times New Roman"/>
      <w:color w:val="000000"/>
      <w:shd w:val="clear" w:color="auto" w:fill="EFD200"/>
    </w:rPr>
  </w:style>
  <w:style w:type="character" w:customStyle="1" w:styleId="966">
    <w:name w:val="font71"/>
    <w:qFormat/>
    <w:uiPriority w:val="99"/>
    <w:rPr>
      <w:rFonts w:ascii="宋体" w:hAnsi="宋体" w:eastAsia="宋体"/>
      <w:color w:val="000000"/>
      <w:sz w:val="22"/>
      <w:u w:val="none"/>
    </w:rPr>
  </w:style>
  <w:style w:type="character" w:customStyle="1" w:styleId="967">
    <w:name w:val="font91"/>
    <w:qFormat/>
    <w:uiPriority w:val="99"/>
    <w:rPr>
      <w:rFonts w:ascii="仿宋" w:hAnsi="仿宋" w:eastAsia="仿宋"/>
      <w:color w:val="000000"/>
      <w:sz w:val="22"/>
      <w:u w:val="none"/>
    </w:rPr>
  </w:style>
  <w:style w:type="character" w:customStyle="1" w:styleId="968">
    <w:name w:val="Unresolved Mention"/>
    <w:basedOn w:val="69"/>
    <w:semiHidden/>
    <w:qFormat/>
    <w:uiPriority w:val="99"/>
    <w:rPr>
      <w:rFonts w:cs="Times New Roman"/>
      <w:color w:val="605E5C"/>
      <w:shd w:val="clear" w:color="auto" w:fill="E1DFDD"/>
    </w:rPr>
  </w:style>
  <w:style w:type="character" w:customStyle="1" w:styleId="969">
    <w:name w:val="页码11"/>
    <w:basedOn w:val="970"/>
    <w:qFormat/>
    <w:uiPriority w:val="99"/>
    <w:rPr>
      <w:rFonts w:cs="Times New Roman"/>
      <w:lang w:val="zh-TW" w:eastAsia="zh-TW"/>
    </w:rPr>
  </w:style>
  <w:style w:type="character" w:customStyle="1" w:styleId="970">
    <w:name w:val="无 A"/>
    <w:qFormat/>
    <w:uiPriority w:val="99"/>
    <w:rPr>
      <w:lang w:val="en-US"/>
    </w:rPr>
  </w:style>
  <w:style w:type="character" w:customStyle="1" w:styleId="971">
    <w:name w:val="无"/>
    <w:qFormat/>
    <w:uiPriority w:val="99"/>
  </w:style>
  <w:style w:type="paragraph" w:customStyle="1" w:styleId="972">
    <w:name w:val="正文首行缩进 21"/>
    <w:basedOn w:val="973"/>
    <w:qFormat/>
    <w:uiPriority w:val="0"/>
    <w:pPr>
      <w:ind w:firstLine="420"/>
    </w:pPr>
    <w:rPr>
      <w:rFonts w:ascii="Times New Roman" w:hAnsi="Times New Roman" w:eastAsia="宋体" w:cs="宋体"/>
    </w:rPr>
  </w:style>
  <w:style w:type="paragraph" w:customStyle="1" w:styleId="973">
    <w:name w:val="正文文本缩进1"/>
    <w:basedOn w:val="1"/>
    <w:next w:val="1"/>
    <w:qFormat/>
    <w:uiPriority w:val="0"/>
    <w:pPr>
      <w:spacing w:after="120"/>
      <w:ind w:left="420" w:leftChars="200"/>
    </w:pPr>
  </w:style>
  <w:style w:type="paragraph" w:customStyle="1" w:styleId="974">
    <w:name w:val="Body Text First Indent 2"/>
    <w:basedOn w:val="97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5">
    <w:name w:val="Body Text Indent"/>
    <w:basedOn w:val="1"/>
    <w:next w:val="1"/>
    <w:qFormat/>
    <w:uiPriority w:val="0"/>
    <w:pPr>
      <w:spacing w:after="120" w:afterLines="0"/>
      <w:ind w:left="420" w:leftChars="200"/>
    </w:pPr>
    <w:rPr>
      <w:color w:val="000000"/>
      <w:sz w:val="21"/>
      <w:szCs w:val="21"/>
    </w:rPr>
  </w:style>
  <w:style w:type="paragraph" w:customStyle="1" w:styleId="976">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77">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78">
    <w:name w:val="报告正文"/>
    <w:basedOn w:val="1"/>
    <w:qFormat/>
    <w:uiPriority w:val="99"/>
    <w:pPr>
      <w:spacing w:line="360" w:lineRule="auto"/>
      <w:ind w:firstLine="200" w:firstLineChars="200"/>
    </w:pPr>
    <w:rPr>
      <w:spacing w:val="14"/>
      <w:kern w:val="0"/>
      <w:sz w:val="20"/>
      <w:szCs w:val="20"/>
    </w:rPr>
  </w:style>
  <w:style w:type="paragraph" w:customStyle="1" w:styleId="979">
    <w:name w:val=" Char3 Char Char Char"/>
    <w:basedOn w:val="1"/>
    <w:qFormat/>
    <w:uiPriority w:val="0"/>
    <w:rPr>
      <w:rFonts w:ascii="Tahoma" w:hAnsi="Tahoma" w:eastAsia="宋体" w:cs="Times New Roman"/>
      <w:color w:val="auto"/>
      <w:kern w:val="2"/>
      <w:sz w:val="24"/>
      <w:szCs w:val="20"/>
    </w:rPr>
  </w:style>
  <w:style w:type="paragraph" w:customStyle="1" w:styleId="980">
    <w:name w:val="正文文本首行缩进11"/>
    <w:basedOn w:val="2"/>
    <w:qFormat/>
    <w:uiPriority w:val="0"/>
    <w:pPr>
      <w:ind w:firstLine="420" w:firstLineChars="100"/>
    </w:pPr>
  </w:style>
  <w:style w:type="paragraph" w:customStyle="1" w:styleId="981">
    <w:name w:val="index 5"/>
    <w:basedOn w:val="1"/>
    <w:next w:val="1"/>
    <w:qFormat/>
    <w:uiPriority w:val="0"/>
    <w:pPr>
      <w:ind w:left="800" w:leftChars="800"/>
    </w:pPr>
  </w:style>
  <w:style w:type="character" w:customStyle="1" w:styleId="982">
    <w:name w:val="NormalCharacter"/>
    <w:semiHidden/>
    <w:qFormat/>
    <w:uiPriority w:val="0"/>
  </w:style>
  <w:style w:type="paragraph" w:customStyle="1" w:styleId="983">
    <w:name w:val="Body Text 3"/>
    <w:basedOn w:val="1"/>
    <w:qFormat/>
    <w:uiPriority w:val="0"/>
    <w:pPr>
      <w:spacing w:after="120" w:afterLines="0"/>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48</Pages>
  <Words>4115</Words>
  <Characters>4481</Characters>
  <Lines>0</Lines>
  <Paragraphs>0</Paragraphs>
  <TotalTime>0</TotalTime>
  <ScaleCrop>false</ScaleCrop>
  <LinksUpToDate>false</LinksUpToDate>
  <CharactersWithSpaces>4800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2022-03-12T16:42:00Z</dcterms:created>
  <dc:creator>玥</dc:creator>
  <cp:lastModifiedBy>Cara`s mama</cp:lastModifiedBy>
  <cp:lastPrinted>2023-09-13T13:47:00Z</cp:lastPrinted>
  <dcterms:modified xsi:type="dcterms:W3CDTF">2025-07-03T00:08:39Z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846444ACEB2841018F366B7667274B85</vt:lpwstr>
  </property>
  <property fmtid="{D5CDD505-2E9C-101B-9397-08002B2CF9AE}" pid="5" name="KSOTemplateDocerSaveRecord">
    <vt:lpwstr>eyJoZGlkIjoiNWZkMWUzODU4Y2YzMTVjNTkyNWM5Y2ZkZjNiMzBhMTQiLCJ1c2VySWQiOiIxMjc1MzAyNCJ9</vt:lpwstr>
  </property>
</Properties>
</file>