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718" w:leftChars="-342"/>
        <w:jc w:val="center"/>
        <w:rPr>
          <w:rFonts w:hint="eastAsia" w:ascii="黑体" w:eastAsia="黑体" w:cs="黑体"/>
          <w:color w:val="auto"/>
          <w:sz w:val="72"/>
          <w:szCs w:val="72"/>
        </w:rPr>
      </w:pPr>
      <w:bookmarkStart w:id="32" w:name="_GoBack"/>
      <w:bookmarkEnd w:id="32"/>
      <w:r>
        <w:rPr>
          <w:rFonts w:hint="eastAsia" w:ascii="黑体" w:eastAsia="黑体" w:cs="黑体"/>
          <w:color w:val="auto"/>
          <w:sz w:val="72"/>
          <w:szCs w:val="72"/>
        </w:rPr>
        <w:t xml:space="preserve">  诸暨市看守所手机信号智能管控系统采购</w:t>
      </w:r>
      <w:r>
        <w:rPr>
          <w:rFonts w:ascii="黑体" w:eastAsia="黑体" w:cs="黑体"/>
          <w:color w:val="auto"/>
          <w:sz w:val="72"/>
          <w:szCs w:val="72"/>
        </w:rPr>
        <w:t>项目</w:t>
      </w:r>
    </w:p>
    <w:p>
      <w:pPr>
        <w:autoSpaceDE/>
        <w:autoSpaceDN/>
        <w:jc w:val="center"/>
        <w:rPr>
          <w:rFonts w:hint="eastAsia" w:ascii="黑体" w:eastAsia="黑体" w:cs="黑体"/>
          <w:color w:val="auto"/>
          <w:sz w:val="72"/>
          <w:szCs w:val="72"/>
        </w:rPr>
      </w:pPr>
    </w:p>
    <w:p>
      <w:pPr>
        <w:autoSpaceDE/>
        <w:autoSpaceDN/>
        <w:jc w:val="center"/>
        <w:rPr>
          <w:rFonts w:hint="eastAsia" w:ascii="黑体" w:eastAsia="黑体" w:cs="黑体"/>
          <w:color w:val="auto"/>
          <w:sz w:val="32"/>
          <w:szCs w:val="32"/>
        </w:rPr>
      </w:pPr>
      <w:r>
        <w:rPr>
          <w:rFonts w:hint="eastAsia" w:ascii="黑体" w:eastAsia="黑体" w:cs="黑体"/>
          <w:color w:val="auto"/>
          <w:sz w:val="32"/>
          <w:szCs w:val="32"/>
        </w:rPr>
        <w:t>（编号：诸政采2019－01－06）</w:t>
      </w:r>
    </w:p>
    <w:p>
      <w:pPr>
        <w:autoSpaceDE/>
        <w:autoSpaceDN/>
        <w:jc w:val="center"/>
        <w:rPr>
          <w:rFonts w:hint="eastAsia" w:eastAsia="黑体"/>
          <w:color w:val="auto"/>
        </w:rPr>
      </w:pPr>
    </w:p>
    <w:p>
      <w:pPr>
        <w:autoSpaceDE/>
        <w:autoSpaceDN/>
        <w:jc w:val="center"/>
        <w:rPr>
          <w:b/>
          <w:bCs/>
          <w:color w:val="auto"/>
          <w:sz w:val="84"/>
          <w:szCs w:val="84"/>
        </w:rPr>
      </w:pPr>
      <w:r>
        <w:rPr>
          <w:rFonts w:hint="eastAsia" w:cs="宋体"/>
          <w:b/>
          <w:bCs/>
          <w:color w:val="auto"/>
          <w:sz w:val="84"/>
          <w:szCs w:val="84"/>
        </w:rPr>
        <w:t>招</w:t>
      </w:r>
    </w:p>
    <w:p>
      <w:pPr>
        <w:autoSpaceDE/>
        <w:autoSpaceDN/>
        <w:jc w:val="center"/>
        <w:rPr>
          <w:b/>
          <w:bCs/>
          <w:color w:val="auto"/>
          <w:sz w:val="28"/>
          <w:szCs w:val="28"/>
        </w:rPr>
      </w:pPr>
    </w:p>
    <w:p>
      <w:pPr>
        <w:autoSpaceDE/>
        <w:autoSpaceDN/>
        <w:jc w:val="center"/>
        <w:rPr>
          <w:b/>
          <w:bCs/>
          <w:color w:val="auto"/>
          <w:sz w:val="84"/>
          <w:szCs w:val="84"/>
        </w:rPr>
      </w:pPr>
      <w:r>
        <w:rPr>
          <w:rFonts w:hint="eastAsia" w:cs="宋体"/>
          <w:b/>
          <w:bCs/>
          <w:color w:val="auto"/>
          <w:sz w:val="84"/>
          <w:szCs w:val="84"/>
        </w:rPr>
        <w:t>标</w:t>
      </w:r>
    </w:p>
    <w:p>
      <w:pPr>
        <w:autoSpaceDE/>
        <w:autoSpaceDN/>
        <w:jc w:val="center"/>
        <w:rPr>
          <w:b/>
          <w:bCs/>
          <w:color w:val="auto"/>
          <w:sz w:val="28"/>
          <w:szCs w:val="28"/>
        </w:rPr>
      </w:pPr>
    </w:p>
    <w:p>
      <w:pPr>
        <w:autoSpaceDE/>
        <w:autoSpaceDN/>
        <w:jc w:val="center"/>
        <w:rPr>
          <w:b/>
          <w:bCs/>
          <w:color w:val="auto"/>
          <w:sz w:val="84"/>
          <w:szCs w:val="84"/>
        </w:rPr>
      </w:pPr>
      <w:r>
        <w:rPr>
          <w:rFonts w:hint="eastAsia" w:cs="宋体"/>
          <w:b/>
          <w:bCs/>
          <w:color w:val="auto"/>
          <w:sz w:val="84"/>
          <w:szCs w:val="84"/>
        </w:rPr>
        <w:t>文</w:t>
      </w:r>
    </w:p>
    <w:p>
      <w:pPr>
        <w:autoSpaceDE/>
        <w:autoSpaceDN/>
        <w:jc w:val="center"/>
        <w:rPr>
          <w:b/>
          <w:bCs/>
          <w:color w:val="auto"/>
          <w:sz w:val="28"/>
          <w:szCs w:val="28"/>
        </w:rPr>
      </w:pPr>
    </w:p>
    <w:p>
      <w:pPr>
        <w:autoSpaceDE/>
        <w:autoSpaceDN/>
        <w:jc w:val="center"/>
        <w:rPr>
          <w:b/>
          <w:bCs/>
          <w:color w:val="auto"/>
          <w:sz w:val="84"/>
          <w:szCs w:val="84"/>
        </w:rPr>
      </w:pPr>
      <w:r>
        <w:rPr>
          <w:rFonts w:hint="eastAsia" w:cs="宋体"/>
          <w:b/>
          <w:bCs/>
          <w:color w:val="auto"/>
          <w:sz w:val="84"/>
          <w:szCs w:val="84"/>
        </w:rPr>
        <w:t>件</w:t>
      </w:r>
    </w:p>
    <w:p>
      <w:pPr>
        <w:pStyle w:val="17"/>
        <w:snapToGrid w:val="0"/>
        <w:spacing w:before="120" w:after="120" w:line="360" w:lineRule="auto"/>
        <w:rPr>
          <w:rFonts w:ascii="宋体" w:hAnsi="宋体" w:cs="楷体_GB2312"/>
          <w:b/>
          <w:bCs/>
          <w:color w:val="000000"/>
          <w:w w:val="95"/>
          <w:kern w:val="0"/>
          <w:sz w:val="30"/>
          <w:szCs w:val="30"/>
        </w:rPr>
      </w:pPr>
      <w:r>
        <w:rPr>
          <w:rFonts w:ascii="宋体" w:hAnsi="宋体" w:cs="楷体_GB2312"/>
          <w:b/>
          <w:bCs/>
          <w:color w:val="000000"/>
          <w:w w:val="95"/>
          <w:kern w:val="0"/>
          <w:sz w:val="30"/>
          <w:szCs w:val="30"/>
        </w:rPr>
        <w:t>采</w:t>
      </w:r>
      <w:r>
        <w:rPr>
          <w:rFonts w:hint="eastAsia" w:ascii="宋体" w:hAnsi="宋体" w:cs="楷体_GB2312"/>
          <w:b/>
          <w:bCs/>
          <w:color w:val="000000"/>
          <w:w w:val="95"/>
          <w:kern w:val="0"/>
          <w:sz w:val="30"/>
          <w:szCs w:val="30"/>
        </w:rPr>
        <w:t xml:space="preserve">  </w:t>
      </w:r>
      <w:r>
        <w:rPr>
          <w:rFonts w:ascii="宋体" w:hAnsi="宋体" w:cs="楷体_GB2312"/>
          <w:b/>
          <w:bCs/>
          <w:color w:val="000000"/>
          <w:w w:val="95"/>
          <w:kern w:val="0"/>
          <w:sz w:val="30"/>
          <w:szCs w:val="30"/>
        </w:rPr>
        <w:t>购</w:t>
      </w:r>
      <w:r>
        <w:rPr>
          <w:rFonts w:hint="eastAsia" w:ascii="宋体" w:hAnsi="宋体" w:cs="楷体_GB2312"/>
          <w:b/>
          <w:bCs/>
          <w:color w:val="000000"/>
          <w:w w:val="95"/>
          <w:kern w:val="0"/>
          <w:sz w:val="30"/>
          <w:szCs w:val="30"/>
        </w:rPr>
        <w:t xml:space="preserve"> </w:t>
      </w:r>
      <w:r>
        <w:rPr>
          <w:rFonts w:ascii="宋体" w:hAnsi="宋体" w:cs="楷体_GB2312"/>
          <w:b/>
          <w:bCs/>
          <w:color w:val="000000"/>
          <w:w w:val="95"/>
          <w:kern w:val="0"/>
          <w:sz w:val="30"/>
          <w:szCs w:val="30"/>
        </w:rPr>
        <w:t>单</w:t>
      </w:r>
      <w:r>
        <w:rPr>
          <w:rFonts w:hint="eastAsia" w:ascii="宋体" w:hAnsi="宋体" w:cs="楷体_GB2312"/>
          <w:b/>
          <w:bCs/>
          <w:color w:val="000000"/>
          <w:w w:val="95"/>
          <w:kern w:val="0"/>
          <w:sz w:val="30"/>
          <w:szCs w:val="30"/>
        </w:rPr>
        <w:t xml:space="preserve"> </w:t>
      </w:r>
      <w:r>
        <w:rPr>
          <w:rFonts w:ascii="宋体" w:hAnsi="宋体" w:cs="楷体_GB2312"/>
          <w:b/>
          <w:bCs/>
          <w:color w:val="000000"/>
          <w:w w:val="95"/>
          <w:kern w:val="0"/>
          <w:sz w:val="30"/>
          <w:szCs w:val="30"/>
        </w:rPr>
        <w:t>位：</w:t>
      </w:r>
      <w:r>
        <w:rPr>
          <w:rFonts w:hint="eastAsia" w:ascii="宋体" w:hAnsi="宋体" w:cs="楷体_GB2312"/>
          <w:b/>
          <w:bCs/>
          <w:color w:val="000000"/>
          <w:w w:val="95"/>
          <w:kern w:val="0"/>
          <w:sz w:val="30"/>
          <w:szCs w:val="30"/>
        </w:rPr>
        <w:t>诸暨市公安局</w:t>
      </w:r>
    </w:p>
    <w:p>
      <w:pPr>
        <w:pStyle w:val="17"/>
        <w:snapToGrid w:val="0"/>
        <w:spacing w:before="120" w:after="120" w:line="360" w:lineRule="auto"/>
        <w:rPr>
          <w:rFonts w:hint="eastAsia" w:ascii="宋体" w:hAnsi="宋体" w:cs="楷体_GB2312"/>
          <w:b/>
          <w:bCs/>
          <w:color w:val="000000"/>
          <w:w w:val="95"/>
          <w:kern w:val="0"/>
          <w:sz w:val="30"/>
          <w:szCs w:val="30"/>
        </w:rPr>
      </w:pPr>
      <w:r>
        <w:rPr>
          <w:rFonts w:hint="eastAsia" w:ascii="宋体" w:hAnsi="宋体" w:cs="楷体_GB2312"/>
          <w:b/>
          <w:bCs/>
          <w:color w:val="000000"/>
          <w:w w:val="95"/>
          <w:kern w:val="0"/>
          <w:sz w:val="30"/>
          <w:szCs w:val="30"/>
        </w:rPr>
        <w:t>采购代理机构</w:t>
      </w:r>
      <w:r>
        <w:rPr>
          <w:rFonts w:ascii="宋体" w:hAnsi="宋体" w:cs="楷体_GB2312"/>
          <w:b/>
          <w:bCs/>
          <w:color w:val="000000"/>
          <w:w w:val="95"/>
          <w:kern w:val="0"/>
          <w:sz w:val="30"/>
          <w:szCs w:val="30"/>
        </w:rPr>
        <w:t>：诸暨市公共资源交易中心</w:t>
      </w:r>
    </w:p>
    <w:p>
      <w:pPr>
        <w:pStyle w:val="17"/>
        <w:snapToGrid w:val="0"/>
        <w:spacing w:before="120" w:after="120" w:line="360" w:lineRule="auto"/>
        <w:rPr>
          <w:rFonts w:hint="eastAsia" w:ascii="宋体" w:hAnsi="宋体" w:cs="楷体_GB2312"/>
          <w:b/>
          <w:bCs/>
          <w:color w:val="000000"/>
          <w:w w:val="95"/>
          <w:kern w:val="0"/>
          <w:sz w:val="30"/>
          <w:szCs w:val="30"/>
        </w:rPr>
      </w:pPr>
      <w:r>
        <w:rPr>
          <w:rFonts w:hint="eastAsia" w:ascii="宋体" w:hAnsi="宋体" w:cs="楷体_GB2312"/>
          <w:b/>
          <w:bCs/>
          <w:color w:val="000000"/>
          <w:w w:val="95"/>
          <w:kern w:val="0"/>
          <w:sz w:val="30"/>
          <w:szCs w:val="30"/>
        </w:rPr>
        <w:t>监  督 单 位：诸暨市公共资源交易管理委员会办公室</w:t>
      </w:r>
    </w:p>
    <w:p>
      <w:pPr>
        <w:pStyle w:val="17"/>
        <w:snapToGrid w:val="0"/>
        <w:spacing w:before="120" w:after="120" w:line="360" w:lineRule="auto"/>
        <w:rPr>
          <w:rFonts w:hint="eastAsia" w:ascii="宋体" w:hAnsi="宋体" w:cs="楷体_GB2312"/>
          <w:b/>
          <w:bCs/>
          <w:color w:val="000000"/>
          <w:w w:val="95"/>
          <w:kern w:val="0"/>
          <w:sz w:val="30"/>
          <w:szCs w:val="30"/>
        </w:rPr>
      </w:pPr>
      <w:r>
        <w:rPr>
          <w:rFonts w:hint="eastAsia" w:ascii="宋体" w:hAnsi="宋体" w:cs="楷体_GB2312"/>
          <w:b/>
          <w:bCs/>
          <w:color w:val="000000"/>
          <w:w w:val="95"/>
          <w:kern w:val="0"/>
          <w:sz w:val="30"/>
          <w:szCs w:val="30"/>
        </w:rPr>
        <w:t xml:space="preserve">              诸暨市财政局</w:t>
      </w:r>
    </w:p>
    <w:p>
      <w:pPr>
        <w:jc w:val="center"/>
        <w:rPr>
          <w:rFonts w:hint="eastAsia" w:ascii="宋体" w:hAnsi="宋体"/>
        </w:rPr>
      </w:pPr>
      <w:r>
        <w:rPr>
          <w:rFonts w:hint="eastAsia" w:ascii="宋体" w:hAnsi="宋体"/>
          <w:b/>
          <w:bCs/>
          <w:w w:val="95"/>
          <w:sz w:val="30"/>
          <w:szCs w:val="30"/>
        </w:rPr>
        <w:t>二</w:t>
      </w:r>
      <w:r>
        <w:rPr>
          <w:rFonts w:hint="eastAsia" w:ascii="宋体" w:hAnsi="宋体" w:cs="宋体"/>
          <w:b/>
          <w:bCs/>
          <w:w w:val="95"/>
          <w:sz w:val="30"/>
          <w:szCs w:val="30"/>
        </w:rPr>
        <w:t>〇</w:t>
      </w:r>
      <w:r>
        <w:rPr>
          <w:rFonts w:hint="eastAsia" w:ascii="宋体" w:hAnsi="宋体" w:cs="楷体_GB2312"/>
          <w:b/>
          <w:bCs/>
          <w:w w:val="95"/>
          <w:sz w:val="30"/>
          <w:szCs w:val="30"/>
        </w:rPr>
        <w:t>一九年二月</w:t>
      </w:r>
    </w:p>
    <w:p>
      <w:pPr>
        <w:jc w:val="center"/>
        <w:rPr>
          <w:rFonts w:hint="eastAsia" w:ascii="隶书" w:eastAsia="隶书"/>
          <w:b/>
          <w:sz w:val="44"/>
          <w:szCs w:val="44"/>
        </w:rPr>
      </w:pPr>
    </w:p>
    <w:p>
      <w:pPr>
        <w:jc w:val="center"/>
        <w:rPr>
          <w:rFonts w:hint="eastAsia" w:ascii="隶书" w:eastAsia="隶书"/>
          <w:b/>
          <w:sz w:val="44"/>
          <w:szCs w:val="44"/>
        </w:rPr>
      </w:pPr>
    </w:p>
    <w:p>
      <w:pPr>
        <w:jc w:val="center"/>
        <w:rPr>
          <w:rFonts w:hint="eastAsia" w:ascii="隶书" w:eastAsia="隶书"/>
          <w:b/>
          <w:sz w:val="44"/>
          <w:szCs w:val="44"/>
        </w:rPr>
      </w:pPr>
    </w:p>
    <w:p>
      <w:pPr>
        <w:jc w:val="center"/>
        <w:rPr>
          <w:rFonts w:hint="eastAsia" w:ascii="宋体" w:hAnsi="宋体"/>
          <w:b/>
          <w:sz w:val="44"/>
          <w:szCs w:val="44"/>
        </w:rPr>
      </w:pPr>
      <w:r>
        <w:rPr>
          <w:rFonts w:hint="eastAsia" w:ascii="宋体" w:hAnsi="宋体"/>
          <w:b/>
          <w:sz w:val="44"/>
          <w:szCs w:val="44"/>
        </w:rPr>
        <w:t>目录</w:t>
      </w:r>
    </w:p>
    <w:p>
      <w:pPr>
        <w:jc w:val="center"/>
        <w:rPr>
          <w:rFonts w:hint="eastAsia" w:ascii="宋体" w:hAnsi="宋体"/>
          <w:b/>
          <w:sz w:val="44"/>
          <w:szCs w:val="44"/>
        </w:rPr>
      </w:pPr>
    </w:p>
    <w:p>
      <w:pPr>
        <w:jc w:val="center"/>
        <w:rPr>
          <w:rFonts w:hint="eastAsia" w:ascii="宋体" w:hAnsi="宋体"/>
        </w:rPr>
      </w:pPr>
    </w:p>
    <w:p>
      <w:pPr>
        <w:snapToGrid w:val="0"/>
        <w:spacing w:line="480" w:lineRule="auto"/>
        <w:ind w:firstLine="1807" w:firstLineChars="500"/>
        <w:jc w:val="left"/>
        <w:rPr>
          <w:rFonts w:hint="eastAsia" w:ascii="宋体" w:hAnsi="宋体"/>
          <w:b/>
          <w:sz w:val="36"/>
          <w:szCs w:val="36"/>
        </w:rPr>
      </w:pPr>
      <w:r>
        <w:rPr>
          <w:rFonts w:hint="eastAsia" w:ascii="宋体" w:hAnsi="宋体"/>
          <w:b/>
          <w:sz w:val="36"/>
          <w:szCs w:val="36"/>
        </w:rPr>
        <w:t>第一章    招标公告</w:t>
      </w:r>
    </w:p>
    <w:p>
      <w:pPr>
        <w:snapToGrid w:val="0"/>
        <w:spacing w:line="480" w:lineRule="auto"/>
        <w:ind w:firstLine="1807" w:firstLineChars="500"/>
        <w:jc w:val="left"/>
        <w:rPr>
          <w:rFonts w:hint="eastAsia" w:ascii="宋体" w:hAnsi="宋体"/>
          <w:b/>
          <w:sz w:val="36"/>
          <w:szCs w:val="36"/>
        </w:rPr>
      </w:pPr>
      <w:r>
        <w:rPr>
          <w:rFonts w:hint="eastAsia" w:ascii="宋体" w:hAnsi="宋体"/>
          <w:b/>
          <w:sz w:val="36"/>
          <w:szCs w:val="36"/>
        </w:rPr>
        <w:t>第二章    投标须知</w:t>
      </w:r>
    </w:p>
    <w:p>
      <w:pPr>
        <w:snapToGrid w:val="0"/>
        <w:spacing w:line="480" w:lineRule="auto"/>
        <w:ind w:firstLine="1807" w:firstLineChars="500"/>
        <w:jc w:val="left"/>
        <w:rPr>
          <w:rFonts w:hint="eastAsia" w:ascii="宋体" w:hAnsi="宋体"/>
          <w:b/>
          <w:sz w:val="36"/>
          <w:szCs w:val="36"/>
        </w:rPr>
      </w:pPr>
      <w:r>
        <w:rPr>
          <w:rFonts w:hint="eastAsia" w:ascii="宋体" w:hAnsi="宋体"/>
          <w:b/>
          <w:sz w:val="36"/>
          <w:szCs w:val="36"/>
        </w:rPr>
        <w:t>第三章    评标办法及评分标准</w:t>
      </w:r>
    </w:p>
    <w:p>
      <w:pPr>
        <w:snapToGrid w:val="0"/>
        <w:spacing w:line="480" w:lineRule="auto"/>
        <w:ind w:firstLine="1807" w:firstLineChars="500"/>
        <w:jc w:val="left"/>
        <w:rPr>
          <w:rFonts w:hint="eastAsia" w:ascii="宋体" w:hAnsi="宋体"/>
          <w:b/>
          <w:sz w:val="36"/>
          <w:szCs w:val="36"/>
        </w:rPr>
      </w:pPr>
      <w:r>
        <w:rPr>
          <w:rFonts w:hint="eastAsia" w:ascii="宋体" w:hAnsi="宋体"/>
          <w:b/>
          <w:sz w:val="36"/>
          <w:szCs w:val="36"/>
        </w:rPr>
        <w:t>第四章    招标需求</w:t>
      </w:r>
    </w:p>
    <w:p>
      <w:pPr>
        <w:snapToGrid w:val="0"/>
        <w:spacing w:line="480" w:lineRule="auto"/>
        <w:ind w:firstLine="1807" w:firstLineChars="500"/>
        <w:jc w:val="left"/>
        <w:rPr>
          <w:rFonts w:hint="eastAsia" w:ascii="宋体" w:hAnsi="宋体"/>
          <w:b/>
          <w:sz w:val="36"/>
          <w:szCs w:val="36"/>
        </w:rPr>
      </w:pPr>
      <w:r>
        <w:rPr>
          <w:rFonts w:hint="eastAsia" w:ascii="宋体" w:hAnsi="宋体"/>
          <w:b/>
          <w:sz w:val="36"/>
          <w:szCs w:val="36"/>
        </w:rPr>
        <w:t>第五章    诸暨市政府采购合同</w:t>
      </w:r>
    </w:p>
    <w:p>
      <w:pPr>
        <w:snapToGrid w:val="0"/>
        <w:spacing w:line="480" w:lineRule="auto"/>
        <w:ind w:firstLine="1807" w:firstLineChars="500"/>
        <w:jc w:val="left"/>
        <w:rPr>
          <w:rFonts w:hint="eastAsia" w:ascii="宋体" w:hAnsi="宋体"/>
          <w:b/>
          <w:sz w:val="36"/>
          <w:szCs w:val="36"/>
        </w:rPr>
      </w:pPr>
      <w:r>
        <w:rPr>
          <w:rFonts w:hint="eastAsia" w:ascii="宋体" w:hAnsi="宋体"/>
          <w:b/>
          <w:sz w:val="36"/>
          <w:szCs w:val="36"/>
        </w:rPr>
        <w:t>第六章    应提交的有关格式范例</w:t>
      </w:r>
    </w:p>
    <w:p>
      <w:pPr>
        <w:snapToGrid w:val="0"/>
        <w:spacing w:line="480" w:lineRule="auto"/>
        <w:ind w:firstLine="1807" w:firstLineChars="500"/>
        <w:jc w:val="left"/>
        <w:rPr>
          <w:rFonts w:hint="eastAsia" w:ascii="宋体" w:hAnsi="宋体"/>
          <w:b/>
          <w:sz w:val="36"/>
          <w:szCs w:val="36"/>
        </w:rPr>
      </w:pPr>
      <w:r>
        <w:rPr>
          <w:rFonts w:hint="eastAsia" w:ascii="宋体" w:hAnsi="宋体"/>
          <w:b/>
          <w:sz w:val="36"/>
          <w:szCs w:val="36"/>
        </w:rPr>
        <w:t xml:space="preserve">  </w:t>
      </w:r>
    </w:p>
    <w:p>
      <w:pPr>
        <w:snapToGrid w:val="0"/>
        <w:spacing w:line="480" w:lineRule="auto"/>
        <w:ind w:firstLine="1807" w:firstLineChars="500"/>
        <w:jc w:val="left"/>
        <w:rPr>
          <w:rFonts w:hint="eastAsia" w:ascii="宋体" w:hAnsi="宋体"/>
          <w:b/>
          <w:sz w:val="36"/>
          <w:szCs w:val="36"/>
        </w:rPr>
      </w:pPr>
    </w:p>
    <w:p>
      <w:pPr>
        <w:snapToGrid w:val="0"/>
        <w:spacing w:line="480" w:lineRule="auto"/>
        <w:ind w:firstLine="1807" w:firstLineChars="500"/>
        <w:jc w:val="left"/>
        <w:rPr>
          <w:rFonts w:hint="eastAsia" w:ascii="宋体" w:hAnsi="宋体"/>
          <w:b/>
          <w:sz w:val="36"/>
          <w:szCs w:val="36"/>
        </w:rPr>
      </w:pPr>
    </w:p>
    <w:p>
      <w:pPr>
        <w:snapToGrid w:val="0"/>
        <w:spacing w:line="480" w:lineRule="auto"/>
        <w:jc w:val="left"/>
        <w:rPr>
          <w:rFonts w:hint="eastAsia" w:ascii="宋体" w:hAnsi="宋体"/>
          <w:b/>
          <w:sz w:val="36"/>
          <w:szCs w:val="36"/>
        </w:rPr>
      </w:pPr>
    </w:p>
    <w:p>
      <w:pPr>
        <w:spacing w:line="360" w:lineRule="auto"/>
        <w:ind w:firstLine="482" w:firstLineChars="200"/>
        <w:jc w:val="center"/>
        <w:rPr>
          <w:rFonts w:hint="eastAsia" w:ascii="宋体" w:hAnsi="宋体"/>
          <w:b/>
          <w:sz w:val="24"/>
        </w:rPr>
      </w:pPr>
      <w:r>
        <w:rPr>
          <w:rFonts w:hint="eastAsia" w:ascii="宋体" w:hAnsi="宋体"/>
          <w:b/>
          <w:sz w:val="24"/>
        </w:rPr>
        <w:t>本招标文件为2014年新制版本，请各位投标人详细阅读各项条款</w:t>
      </w:r>
    </w:p>
    <w:p>
      <w:pPr>
        <w:pStyle w:val="2"/>
        <w:spacing w:line="500" w:lineRule="exact"/>
        <w:jc w:val="center"/>
        <w:rPr>
          <w:rFonts w:hint="eastAsia" w:ascii="宋体" w:hAnsi="宋体"/>
          <w:sz w:val="36"/>
          <w:szCs w:val="36"/>
        </w:rPr>
      </w:pPr>
      <w:bookmarkStart w:id="0" w:name="_Toc125344501"/>
      <w:r>
        <w:rPr>
          <w:rFonts w:hint="eastAsia" w:ascii="宋体" w:hAnsi="宋体"/>
          <w:sz w:val="36"/>
          <w:szCs w:val="36"/>
        </w:rPr>
        <w:t>第一章  招标公告</w:t>
      </w:r>
      <w:bookmarkEnd w:id="0"/>
    </w:p>
    <w:p>
      <w:pPr>
        <w:spacing w:line="360" w:lineRule="exact"/>
        <w:jc w:val="center"/>
        <w:rPr>
          <w:rFonts w:hint="eastAsia" w:ascii="宋体" w:hAnsi="宋体"/>
          <w:b/>
          <w:sz w:val="28"/>
          <w:szCs w:val="28"/>
        </w:rPr>
      </w:pPr>
      <w:r>
        <w:rPr>
          <w:rFonts w:hint="eastAsia" w:ascii="宋体" w:hAnsi="宋体"/>
          <w:b/>
          <w:sz w:val="28"/>
          <w:szCs w:val="28"/>
        </w:rPr>
        <w:t>（编号：诸政采2019－01－06）</w:t>
      </w:r>
    </w:p>
    <w:p>
      <w:pPr>
        <w:spacing w:line="240" w:lineRule="exact"/>
        <w:jc w:val="center"/>
        <w:rPr>
          <w:rFonts w:hint="eastAsia" w:ascii="宋体" w:hAnsi="宋体"/>
          <w:sz w:val="28"/>
          <w:szCs w:val="28"/>
        </w:rPr>
      </w:pPr>
    </w:p>
    <w:p>
      <w:pPr>
        <w:pStyle w:val="50"/>
        <w:widowControl w:val="0"/>
        <w:spacing w:afterLines="0"/>
        <w:ind w:firstLine="480"/>
        <w:rPr>
          <w:rFonts w:hint="eastAsia" w:ascii="宋体" w:hAnsi="宋体"/>
        </w:rPr>
      </w:pPr>
      <w:r>
        <w:rPr>
          <w:rFonts w:ascii="宋体" w:hAnsi="宋体"/>
        </w:rPr>
        <w:t>根据《中华人民共和国政府采购法》</w:t>
      </w:r>
      <w:r>
        <w:rPr>
          <w:rFonts w:hint="eastAsia" w:ascii="宋体" w:hAnsi="宋体"/>
        </w:rPr>
        <w:t>、</w:t>
      </w:r>
      <w:r>
        <w:rPr>
          <w:rFonts w:hint="eastAsia" w:ascii="宋体" w:hAnsi="宋体"/>
          <w:color w:val="000000"/>
        </w:rPr>
        <w:t>《政府采购货物和服务招标投标管理办法》、《</w:t>
      </w:r>
      <w:r>
        <w:rPr>
          <w:rFonts w:ascii="宋体" w:hAnsi="宋体"/>
          <w:color w:val="000000"/>
        </w:rPr>
        <w:t>中华人民共和国政府采购法实施条例</w:t>
      </w:r>
      <w:r>
        <w:rPr>
          <w:rFonts w:hint="eastAsia" w:ascii="宋体" w:hAnsi="宋体"/>
          <w:color w:val="000000"/>
        </w:rPr>
        <w:t>》等有关规定，经诸暨市政府采购管理部门批准，诸暨市公共资源交易中心受诸暨市公安局委托，对下列项目进行公开招标，特邀请国内符合条</w:t>
      </w:r>
      <w:r>
        <w:rPr>
          <w:rFonts w:hint="eastAsia" w:ascii="宋体" w:hAnsi="宋体"/>
        </w:rPr>
        <w:t>件的投标人参与投标。现将有关事项公告如下：</w:t>
      </w:r>
    </w:p>
    <w:p>
      <w:pPr>
        <w:ind w:left="-718" w:leftChars="-342" w:firstLine="1188" w:firstLineChars="493"/>
        <w:rPr>
          <w:rFonts w:hint="eastAsia" w:ascii="宋体" w:hAnsi="宋体"/>
          <w:b/>
          <w:sz w:val="24"/>
          <w:szCs w:val="24"/>
        </w:rPr>
      </w:pPr>
      <w:r>
        <w:rPr>
          <w:rFonts w:hint="eastAsia" w:ascii="宋体" w:hAnsi="宋体"/>
          <w:b/>
          <w:sz w:val="24"/>
          <w:szCs w:val="24"/>
        </w:rPr>
        <w:t>一、项目名称：诸暨市看守所手机信号智能管控系统采购</w:t>
      </w:r>
      <w:r>
        <w:rPr>
          <w:rFonts w:ascii="宋体" w:hAnsi="宋体"/>
          <w:b/>
          <w:sz w:val="24"/>
          <w:szCs w:val="24"/>
        </w:rPr>
        <w:t>项目</w:t>
      </w:r>
    </w:p>
    <w:p>
      <w:pPr>
        <w:autoSpaceDE/>
        <w:autoSpaceDN/>
        <w:adjustRightInd/>
        <w:ind w:firstLine="482" w:firstLineChars="200"/>
        <w:rPr>
          <w:rFonts w:hint="eastAsia" w:ascii="宋体" w:hAnsi="宋体"/>
          <w:b/>
          <w:sz w:val="24"/>
          <w:szCs w:val="24"/>
        </w:rPr>
      </w:pPr>
      <w:r>
        <w:rPr>
          <w:rFonts w:hint="eastAsia" w:ascii="宋体" w:hAnsi="宋体"/>
          <w:b/>
          <w:sz w:val="24"/>
          <w:szCs w:val="24"/>
        </w:rPr>
        <w:t>二、采购组织类型：政府集中采购</w:t>
      </w:r>
    </w:p>
    <w:p>
      <w:pPr>
        <w:autoSpaceDE/>
        <w:autoSpaceDN/>
        <w:adjustRightInd/>
        <w:ind w:firstLine="482" w:firstLineChars="200"/>
        <w:rPr>
          <w:rFonts w:hint="eastAsia" w:ascii="宋体" w:hAnsi="宋体"/>
          <w:b/>
          <w:sz w:val="24"/>
          <w:szCs w:val="24"/>
        </w:rPr>
      </w:pPr>
      <w:r>
        <w:rPr>
          <w:rFonts w:hint="eastAsia" w:ascii="宋体" w:hAnsi="宋体"/>
          <w:b/>
          <w:sz w:val="24"/>
          <w:szCs w:val="24"/>
        </w:rPr>
        <w:t>三、项目内容及规模：</w:t>
      </w:r>
    </w:p>
    <w:p>
      <w:pPr>
        <w:ind w:left="178" w:leftChars="85" w:firstLine="357" w:firstLineChars="149"/>
        <w:rPr>
          <w:rFonts w:hint="eastAsia" w:ascii="宋体" w:hAnsi="宋体"/>
          <w:sz w:val="24"/>
          <w:szCs w:val="24"/>
        </w:rPr>
      </w:pPr>
      <w:r>
        <w:rPr>
          <w:rFonts w:hint="eastAsia" w:ascii="宋体" w:hAnsi="宋体"/>
          <w:sz w:val="24"/>
          <w:szCs w:val="24"/>
        </w:rPr>
        <w:t>本次招标为诸暨市看守所手机信号智能管控系统采购项目,招标预算总金额为</w:t>
      </w:r>
      <w:r>
        <w:rPr>
          <w:rFonts w:hint="eastAsia" w:ascii="宋体" w:hAnsi="宋体" w:cs="宋体"/>
          <w:sz w:val="24"/>
        </w:rPr>
        <w:t>400.0</w:t>
      </w:r>
      <w:r>
        <w:rPr>
          <w:rFonts w:hint="eastAsia" w:ascii="宋体" w:hAnsi="宋体"/>
          <w:sz w:val="24"/>
          <w:szCs w:val="24"/>
        </w:rPr>
        <w:t>万元。</w:t>
      </w:r>
    </w:p>
    <w:tbl>
      <w:tblPr>
        <w:tblStyle w:val="36"/>
        <w:tblW w:w="0" w:type="auto"/>
        <w:jc w:val="center"/>
        <w:tblLayout w:type="fixed"/>
        <w:tblCellMar>
          <w:top w:w="0" w:type="dxa"/>
          <w:left w:w="108" w:type="dxa"/>
          <w:bottom w:w="0" w:type="dxa"/>
          <w:right w:w="108" w:type="dxa"/>
        </w:tblCellMar>
      </w:tblPr>
      <w:tblGrid>
        <w:gridCol w:w="755"/>
        <w:gridCol w:w="946"/>
        <w:gridCol w:w="2901"/>
        <w:gridCol w:w="1999"/>
        <w:gridCol w:w="1774"/>
      </w:tblGrid>
      <w:tr>
        <w:tblPrEx>
          <w:tblCellMar>
            <w:top w:w="0" w:type="dxa"/>
            <w:left w:w="108" w:type="dxa"/>
            <w:bottom w:w="0" w:type="dxa"/>
            <w:right w:w="108" w:type="dxa"/>
          </w:tblCellMar>
        </w:tblPrEx>
        <w:trPr>
          <w:wBefore w:w="0" w:type="dxa"/>
          <w:wAfter w:w="0" w:type="dxa"/>
          <w:trHeight w:val="600"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sz w:val="24"/>
                <w:szCs w:val="24"/>
              </w:rPr>
            </w:pPr>
            <w:r>
              <w:rPr>
                <w:rFonts w:hint="eastAsia" w:ascii="宋体" w:hAnsi="宋体"/>
                <w:sz w:val="24"/>
                <w:szCs w:val="24"/>
              </w:rPr>
              <w:t>标的</w:t>
            </w:r>
          </w:p>
        </w:tc>
        <w:tc>
          <w:tcPr>
            <w:tcW w:w="7620" w:type="dxa"/>
            <w:gridSpan w:val="4"/>
            <w:tcBorders>
              <w:top w:val="single" w:color="auto" w:sz="4" w:space="0"/>
              <w:left w:val="single" w:color="auto" w:sz="4" w:space="0"/>
              <w:bottom w:val="single" w:color="auto" w:sz="4" w:space="0"/>
              <w:right w:val="single" w:color="000000" w:sz="4" w:space="0"/>
            </w:tcBorders>
            <w:noWrap w:val="0"/>
            <w:vAlign w:val="center"/>
          </w:tcPr>
          <w:p>
            <w:pPr>
              <w:spacing w:line="280" w:lineRule="exact"/>
              <w:jc w:val="center"/>
              <w:rPr>
                <w:rFonts w:hint="eastAsia" w:ascii="宋体" w:hAnsi="宋体"/>
                <w:sz w:val="24"/>
                <w:szCs w:val="24"/>
              </w:rPr>
            </w:pPr>
            <w:r>
              <w:rPr>
                <w:rFonts w:hint="eastAsia" w:ascii="宋体" w:hAnsi="宋体"/>
                <w:sz w:val="24"/>
                <w:szCs w:val="24"/>
              </w:rPr>
              <w:t>采购内容</w:t>
            </w:r>
          </w:p>
        </w:tc>
      </w:tr>
      <w:tr>
        <w:tblPrEx>
          <w:tblCellMar>
            <w:top w:w="0" w:type="dxa"/>
            <w:left w:w="108" w:type="dxa"/>
            <w:bottom w:w="0" w:type="dxa"/>
            <w:right w:w="108" w:type="dxa"/>
          </w:tblCellMar>
        </w:tblPrEx>
        <w:trPr>
          <w:wBefore w:w="0" w:type="dxa"/>
          <w:wAfter w:w="0" w:type="dxa"/>
          <w:trHeight w:val="786" w:hRule="atLeast"/>
          <w:jc w:val="center"/>
        </w:trPr>
        <w:tc>
          <w:tcPr>
            <w:tcW w:w="755" w:type="dxa"/>
            <w:vMerge w:val="restart"/>
            <w:tcBorders>
              <w:top w:val="single" w:color="auto" w:sz="4" w:space="0"/>
              <w:left w:val="single" w:color="auto" w:sz="4" w:space="0"/>
              <w:right w:val="single" w:color="auto" w:sz="4" w:space="0"/>
            </w:tcBorders>
            <w:noWrap w:val="0"/>
            <w:vAlign w:val="center"/>
          </w:tcPr>
          <w:p>
            <w:pPr>
              <w:spacing w:line="280" w:lineRule="exact"/>
              <w:jc w:val="center"/>
              <w:rPr>
                <w:rFonts w:hint="eastAsia" w:ascii="宋体" w:hAnsi="宋体" w:cs="宋体"/>
              </w:rPr>
            </w:pPr>
            <w:r>
              <w:rPr>
                <w:rFonts w:hint="eastAsia" w:ascii="宋体" w:hAnsi="宋体" w:cs="宋体"/>
              </w:rPr>
              <w:t>标的一</w:t>
            </w:r>
          </w:p>
          <w:p>
            <w:pPr>
              <w:spacing w:line="280" w:lineRule="exact"/>
              <w:jc w:val="center"/>
              <w:rPr>
                <w:rFonts w:ascii="宋体" w:hAnsi="宋体" w:cs="宋体"/>
              </w:rPr>
            </w:pPr>
          </w:p>
          <w:p>
            <w:pPr>
              <w:spacing w:line="280" w:lineRule="exact"/>
              <w:jc w:val="center"/>
              <w:rPr>
                <w:rFonts w:ascii="宋体" w:hAnsi="宋体" w:cs="宋体"/>
              </w:rPr>
            </w:pPr>
          </w:p>
          <w:p>
            <w:pPr>
              <w:spacing w:line="280" w:lineRule="exact"/>
              <w:jc w:val="center"/>
              <w:rPr>
                <w:rFonts w:hint="eastAsia" w:ascii="宋体" w:hAnsi="宋体" w:cs="宋体"/>
              </w:rPr>
            </w:pPr>
          </w:p>
        </w:tc>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cs="宋体"/>
              </w:rPr>
            </w:pPr>
            <w:r>
              <w:rPr>
                <w:rFonts w:hint="eastAsia" w:ascii="宋体" w:hAnsi="宋体" w:cs="宋体"/>
              </w:rPr>
              <w:t>序号</w:t>
            </w:r>
          </w:p>
        </w:tc>
        <w:tc>
          <w:tcPr>
            <w:tcW w:w="2901" w:type="dxa"/>
            <w:tcBorders>
              <w:top w:val="single" w:color="auto" w:sz="4" w:space="0"/>
              <w:left w:val="nil"/>
              <w:bottom w:val="single" w:color="000000" w:sz="4" w:space="0"/>
              <w:right w:val="single" w:color="000000" w:sz="4" w:space="0"/>
            </w:tcBorders>
            <w:noWrap w:val="0"/>
            <w:vAlign w:val="center"/>
          </w:tcPr>
          <w:p>
            <w:pPr>
              <w:spacing w:line="280" w:lineRule="exact"/>
              <w:jc w:val="center"/>
              <w:rPr>
                <w:rFonts w:hint="eastAsia" w:ascii="宋体" w:hAnsi="宋体" w:cs="宋体"/>
              </w:rPr>
            </w:pPr>
            <w:r>
              <w:rPr>
                <w:rFonts w:hint="eastAsia" w:ascii="宋体" w:hAnsi="宋体" w:cs="宋体"/>
              </w:rPr>
              <w:t>名称</w:t>
            </w:r>
          </w:p>
        </w:tc>
        <w:tc>
          <w:tcPr>
            <w:tcW w:w="1999" w:type="dxa"/>
            <w:tcBorders>
              <w:top w:val="single" w:color="auto" w:sz="4" w:space="0"/>
              <w:left w:val="nil"/>
              <w:bottom w:val="single" w:color="000000" w:sz="4" w:space="0"/>
              <w:right w:val="single" w:color="000000" w:sz="4" w:space="0"/>
            </w:tcBorders>
            <w:noWrap w:val="0"/>
            <w:vAlign w:val="center"/>
          </w:tcPr>
          <w:p>
            <w:pPr>
              <w:spacing w:line="280" w:lineRule="exact"/>
              <w:jc w:val="center"/>
              <w:rPr>
                <w:rFonts w:hint="eastAsia" w:ascii="宋体" w:hAnsi="宋体" w:cs="宋体"/>
              </w:rPr>
            </w:pPr>
            <w:r>
              <w:rPr>
                <w:rFonts w:hint="eastAsia" w:ascii="宋体" w:hAnsi="宋体" w:cs="宋体"/>
              </w:rPr>
              <w:t>单位</w:t>
            </w:r>
          </w:p>
        </w:tc>
        <w:tc>
          <w:tcPr>
            <w:tcW w:w="1774" w:type="dxa"/>
            <w:tcBorders>
              <w:top w:val="single" w:color="auto" w:sz="4" w:space="0"/>
              <w:left w:val="nil"/>
              <w:bottom w:val="single" w:color="000000" w:sz="4" w:space="0"/>
              <w:right w:val="single" w:color="000000" w:sz="4" w:space="0"/>
            </w:tcBorders>
            <w:noWrap w:val="0"/>
            <w:vAlign w:val="center"/>
          </w:tcPr>
          <w:p>
            <w:pPr>
              <w:spacing w:line="280" w:lineRule="exact"/>
              <w:jc w:val="center"/>
              <w:rPr>
                <w:rFonts w:hint="eastAsia" w:ascii="宋体" w:hAnsi="宋体" w:cs="宋体"/>
              </w:rPr>
            </w:pPr>
            <w:r>
              <w:rPr>
                <w:rFonts w:hint="eastAsia" w:ascii="宋体" w:hAnsi="宋体" w:cs="宋体"/>
              </w:rPr>
              <w:t>数量</w:t>
            </w:r>
          </w:p>
        </w:tc>
      </w:tr>
      <w:tr>
        <w:tblPrEx>
          <w:tblCellMar>
            <w:top w:w="0" w:type="dxa"/>
            <w:left w:w="108" w:type="dxa"/>
            <w:bottom w:w="0" w:type="dxa"/>
            <w:right w:w="108" w:type="dxa"/>
          </w:tblCellMar>
        </w:tblPrEx>
        <w:trPr>
          <w:wBefore w:w="0" w:type="dxa"/>
          <w:wAfter w:w="0" w:type="dxa"/>
          <w:trHeight w:val="599" w:hRule="atLeast"/>
          <w:jc w:val="center"/>
        </w:trPr>
        <w:tc>
          <w:tcPr>
            <w:tcW w:w="755" w:type="dxa"/>
            <w:vMerge w:val="continue"/>
            <w:tcBorders>
              <w:left w:val="single" w:color="auto" w:sz="4" w:space="0"/>
              <w:right w:val="single" w:color="auto" w:sz="4" w:space="0"/>
            </w:tcBorders>
            <w:noWrap w:val="0"/>
            <w:vAlign w:val="center"/>
          </w:tcPr>
          <w:p>
            <w:pPr>
              <w:spacing w:line="280" w:lineRule="exact"/>
              <w:jc w:val="center"/>
              <w:rPr>
                <w:rFonts w:ascii="宋体" w:hAnsi="宋体" w:cs="宋体"/>
              </w:rPr>
            </w:pPr>
          </w:p>
        </w:tc>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rPr>
            </w:pPr>
            <w:r>
              <w:rPr>
                <w:rFonts w:ascii="宋体" w:hAnsi="宋体" w:cs="宋体"/>
              </w:rPr>
              <w:t>1</w:t>
            </w:r>
          </w:p>
        </w:tc>
        <w:tc>
          <w:tcPr>
            <w:tcW w:w="2901" w:type="dxa"/>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sz w:val="22"/>
                <w:szCs w:val="22"/>
              </w:rPr>
            </w:pPr>
            <w:r>
              <w:rPr>
                <w:rFonts w:hint="eastAsia" w:ascii="宋体" w:hAnsi="宋体" w:cs="宋体"/>
                <w:sz w:val="22"/>
                <w:szCs w:val="22"/>
                <w:lang w:bidi="ar"/>
              </w:rPr>
              <w:t>数字档案馆、提审室设备及智能运维</w:t>
            </w:r>
          </w:p>
        </w:tc>
        <w:tc>
          <w:tcPr>
            <w:tcW w:w="1999"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宋体" w:hAnsi="宋体" w:cs="宋体"/>
              </w:rPr>
            </w:pPr>
            <w:r>
              <w:rPr>
                <w:rFonts w:hint="eastAsia" w:ascii="宋体" w:hAnsi="宋体" w:cs="宋体"/>
              </w:rPr>
              <w:t>套</w:t>
            </w:r>
          </w:p>
        </w:tc>
        <w:tc>
          <w:tcPr>
            <w:tcW w:w="1774"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宋体" w:hAnsi="宋体" w:cs="宋体"/>
              </w:rPr>
            </w:pPr>
            <w:r>
              <w:rPr>
                <w:rFonts w:hint="eastAsia" w:ascii="宋体" w:hAnsi="宋体" w:cs="宋体"/>
              </w:rPr>
              <w:t>1</w:t>
            </w:r>
          </w:p>
        </w:tc>
      </w:tr>
      <w:tr>
        <w:tblPrEx>
          <w:tblCellMar>
            <w:top w:w="0" w:type="dxa"/>
            <w:left w:w="108" w:type="dxa"/>
            <w:bottom w:w="0" w:type="dxa"/>
            <w:right w:w="108" w:type="dxa"/>
          </w:tblCellMar>
        </w:tblPrEx>
        <w:trPr>
          <w:wBefore w:w="0" w:type="dxa"/>
          <w:wAfter w:w="0" w:type="dxa"/>
          <w:trHeight w:val="599" w:hRule="atLeast"/>
          <w:jc w:val="center"/>
        </w:trPr>
        <w:tc>
          <w:tcPr>
            <w:tcW w:w="755" w:type="dxa"/>
            <w:vMerge w:val="continue"/>
            <w:tcBorders>
              <w:left w:val="single" w:color="auto" w:sz="4" w:space="0"/>
              <w:right w:val="single" w:color="auto" w:sz="4" w:space="0"/>
            </w:tcBorders>
            <w:noWrap w:val="0"/>
            <w:vAlign w:val="center"/>
          </w:tcPr>
          <w:p>
            <w:pPr>
              <w:spacing w:line="280" w:lineRule="exact"/>
              <w:jc w:val="center"/>
              <w:rPr>
                <w:rFonts w:hint="eastAsia" w:ascii="宋体" w:hAnsi="宋体" w:cs="宋体"/>
              </w:rPr>
            </w:pPr>
          </w:p>
        </w:tc>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rPr>
            </w:pPr>
            <w:r>
              <w:rPr>
                <w:rFonts w:hint="eastAsia" w:ascii="宋体" w:hAnsi="宋体" w:cs="宋体"/>
              </w:rPr>
              <w:t>2</w:t>
            </w:r>
          </w:p>
        </w:tc>
        <w:tc>
          <w:tcPr>
            <w:tcW w:w="2901" w:type="dxa"/>
            <w:tcBorders>
              <w:top w:val="single" w:color="auto" w:sz="4" w:space="0"/>
              <w:left w:val="nil"/>
              <w:bottom w:val="single" w:color="auto" w:sz="4" w:space="0"/>
              <w:right w:val="single" w:color="auto" w:sz="4" w:space="0"/>
            </w:tcBorders>
            <w:noWrap w:val="0"/>
            <w:vAlign w:val="center"/>
          </w:tcPr>
          <w:p>
            <w:pPr>
              <w:widowControl/>
              <w:jc w:val="left"/>
              <w:textAlignment w:val="center"/>
              <w:rPr>
                <w:sz w:val="22"/>
                <w:szCs w:val="22"/>
              </w:rPr>
            </w:pPr>
            <w:r>
              <w:rPr>
                <w:rFonts w:hint="eastAsia" w:ascii="宋体" w:hAnsi="宋体" w:cs="宋体"/>
                <w:sz w:val="22"/>
                <w:szCs w:val="22"/>
                <w:lang w:bidi="ar"/>
              </w:rPr>
              <w:t>手机信号智能管控系统</w:t>
            </w:r>
          </w:p>
        </w:tc>
        <w:tc>
          <w:tcPr>
            <w:tcW w:w="1999"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宋体" w:hAnsi="宋体" w:cs="宋体"/>
              </w:rPr>
            </w:pPr>
            <w:r>
              <w:rPr>
                <w:rFonts w:hint="eastAsia" w:ascii="宋体" w:hAnsi="宋体" w:cs="宋体"/>
              </w:rPr>
              <w:t>套</w:t>
            </w:r>
          </w:p>
        </w:tc>
        <w:tc>
          <w:tcPr>
            <w:tcW w:w="1774"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宋体" w:hAnsi="宋体" w:cs="宋体"/>
              </w:rPr>
            </w:pPr>
            <w:r>
              <w:rPr>
                <w:rFonts w:hint="eastAsia" w:ascii="宋体" w:hAnsi="宋体" w:cs="宋体"/>
              </w:rPr>
              <w:t>1</w:t>
            </w:r>
          </w:p>
        </w:tc>
      </w:tr>
      <w:tr>
        <w:tblPrEx>
          <w:tblCellMar>
            <w:top w:w="0" w:type="dxa"/>
            <w:left w:w="108" w:type="dxa"/>
            <w:bottom w:w="0" w:type="dxa"/>
            <w:right w:w="108" w:type="dxa"/>
          </w:tblCellMar>
        </w:tblPrEx>
        <w:trPr>
          <w:wBefore w:w="0" w:type="dxa"/>
          <w:wAfter w:w="0" w:type="dxa"/>
          <w:trHeight w:val="599" w:hRule="atLeast"/>
          <w:jc w:val="center"/>
        </w:trPr>
        <w:tc>
          <w:tcPr>
            <w:tcW w:w="755" w:type="dxa"/>
            <w:vMerge w:val="continue"/>
            <w:tcBorders>
              <w:left w:val="single" w:color="auto" w:sz="4" w:space="0"/>
              <w:right w:val="single" w:color="auto" w:sz="4" w:space="0"/>
            </w:tcBorders>
            <w:noWrap w:val="0"/>
            <w:vAlign w:val="center"/>
          </w:tcPr>
          <w:p>
            <w:pPr>
              <w:spacing w:line="280" w:lineRule="exact"/>
              <w:jc w:val="center"/>
              <w:rPr>
                <w:rFonts w:hint="eastAsia" w:ascii="宋体" w:hAnsi="宋体" w:cs="宋体"/>
              </w:rPr>
            </w:pPr>
          </w:p>
        </w:tc>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rPr>
            </w:pPr>
            <w:r>
              <w:rPr>
                <w:rFonts w:hint="eastAsia" w:ascii="宋体" w:hAnsi="宋体" w:cs="宋体"/>
              </w:rPr>
              <w:t>3</w:t>
            </w:r>
          </w:p>
        </w:tc>
        <w:tc>
          <w:tcPr>
            <w:tcW w:w="2901" w:type="dxa"/>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sz w:val="22"/>
                <w:szCs w:val="22"/>
              </w:rPr>
            </w:pPr>
            <w:r>
              <w:rPr>
                <w:rFonts w:hint="eastAsia" w:ascii="宋体" w:hAnsi="宋体" w:cs="宋体"/>
                <w:sz w:val="22"/>
                <w:szCs w:val="22"/>
                <w:lang w:bidi="ar"/>
              </w:rPr>
              <w:t>EPS应急照明</w:t>
            </w:r>
          </w:p>
        </w:tc>
        <w:tc>
          <w:tcPr>
            <w:tcW w:w="1999"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宋体" w:hAnsi="宋体" w:cs="宋体"/>
              </w:rPr>
            </w:pPr>
            <w:r>
              <w:rPr>
                <w:rFonts w:hint="eastAsia" w:ascii="宋体" w:hAnsi="宋体" w:cs="宋体"/>
              </w:rPr>
              <w:t>套</w:t>
            </w:r>
          </w:p>
        </w:tc>
        <w:tc>
          <w:tcPr>
            <w:tcW w:w="1774"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宋体" w:hAnsi="宋体" w:cs="宋体"/>
              </w:rPr>
            </w:pPr>
            <w:r>
              <w:rPr>
                <w:rFonts w:hint="eastAsia" w:ascii="宋体" w:hAnsi="宋体" w:cs="宋体"/>
              </w:rPr>
              <w:t>1</w:t>
            </w:r>
          </w:p>
        </w:tc>
      </w:tr>
      <w:tr>
        <w:tblPrEx>
          <w:tblCellMar>
            <w:top w:w="0" w:type="dxa"/>
            <w:left w:w="108" w:type="dxa"/>
            <w:bottom w:w="0" w:type="dxa"/>
            <w:right w:w="108" w:type="dxa"/>
          </w:tblCellMar>
        </w:tblPrEx>
        <w:trPr>
          <w:wBefore w:w="0" w:type="dxa"/>
          <w:wAfter w:w="0" w:type="dxa"/>
          <w:trHeight w:val="599" w:hRule="atLeast"/>
          <w:jc w:val="center"/>
        </w:trPr>
        <w:tc>
          <w:tcPr>
            <w:tcW w:w="755" w:type="dxa"/>
            <w:vMerge w:val="continue"/>
            <w:tcBorders>
              <w:left w:val="single" w:color="auto" w:sz="4" w:space="0"/>
              <w:right w:val="single" w:color="auto" w:sz="4" w:space="0"/>
            </w:tcBorders>
            <w:noWrap w:val="0"/>
            <w:vAlign w:val="center"/>
          </w:tcPr>
          <w:p>
            <w:pPr>
              <w:spacing w:line="280" w:lineRule="exact"/>
              <w:jc w:val="center"/>
              <w:rPr>
                <w:rFonts w:hint="eastAsia" w:ascii="宋体" w:hAnsi="宋体" w:cs="宋体"/>
              </w:rPr>
            </w:pPr>
          </w:p>
        </w:tc>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rPr>
            </w:pPr>
            <w:r>
              <w:rPr>
                <w:rFonts w:hint="eastAsia" w:ascii="宋体" w:hAnsi="宋体" w:cs="宋体"/>
              </w:rPr>
              <w:t>4</w:t>
            </w:r>
          </w:p>
        </w:tc>
        <w:tc>
          <w:tcPr>
            <w:tcW w:w="2901" w:type="dxa"/>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sz w:val="22"/>
                <w:szCs w:val="22"/>
              </w:rPr>
            </w:pPr>
            <w:r>
              <w:rPr>
                <w:rFonts w:hint="eastAsia" w:ascii="宋体" w:hAnsi="宋体" w:cs="宋体"/>
                <w:sz w:val="22"/>
                <w:szCs w:val="22"/>
                <w:lang w:bidi="ar"/>
              </w:rPr>
              <w:t>指挥通讯</w:t>
            </w:r>
          </w:p>
        </w:tc>
        <w:tc>
          <w:tcPr>
            <w:tcW w:w="1999"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宋体" w:hAnsi="宋体" w:cs="宋体"/>
              </w:rPr>
            </w:pPr>
            <w:r>
              <w:rPr>
                <w:rFonts w:hint="eastAsia" w:ascii="宋体" w:hAnsi="宋体" w:cs="宋体"/>
              </w:rPr>
              <w:t>套</w:t>
            </w:r>
          </w:p>
        </w:tc>
        <w:tc>
          <w:tcPr>
            <w:tcW w:w="1774"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宋体" w:hAnsi="宋体" w:cs="宋体"/>
              </w:rPr>
            </w:pPr>
            <w:r>
              <w:rPr>
                <w:rFonts w:hint="eastAsia" w:ascii="宋体" w:hAnsi="宋体" w:cs="宋体"/>
              </w:rPr>
              <w:t>1</w:t>
            </w:r>
          </w:p>
        </w:tc>
      </w:tr>
      <w:tr>
        <w:tblPrEx>
          <w:tblCellMar>
            <w:top w:w="0" w:type="dxa"/>
            <w:left w:w="108" w:type="dxa"/>
            <w:bottom w:w="0" w:type="dxa"/>
            <w:right w:w="108" w:type="dxa"/>
          </w:tblCellMar>
        </w:tblPrEx>
        <w:trPr>
          <w:wBefore w:w="0" w:type="dxa"/>
          <w:wAfter w:w="0" w:type="dxa"/>
          <w:trHeight w:val="599" w:hRule="atLeast"/>
          <w:jc w:val="center"/>
        </w:trPr>
        <w:tc>
          <w:tcPr>
            <w:tcW w:w="755" w:type="dxa"/>
            <w:vMerge w:val="continue"/>
            <w:tcBorders>
              <w:left w:val="single" w:color="auto" w:sz="4" w:space="0"/>
              <w:right w:val="single" w:color="auto" w:sz="4" w:space="0"/>
            </w:tcBorders>
            <w:noWrap w:val="0"/>
            <w:vAlign w:val="center"/>
          </w:tcPr>
          <w:p>
            <w:pPr>
              <w:spacing w:line="280" w:lineRule="exact"/>
              <w:jc w:val="center"/>
              <w:rPr>
                <w:rFonts w:hint="eastAsia" w:ascii="宋体" w:hAnsi="宋体" w:cs="宋体"/>
              </w:rPr>
            </w:pPr>
          </w:p>
        </w:tc>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rPr>
            </w:pPr>
            <w:r>
              <w:rPr>
                <w:rFonts w:hint="eastAsia" w:ascii="宋体" w:hAnsi="宋体" w:cs="宋体"/>
              </w:rPr>
              <w:t>5</w:t>
            </w:r>
          </w:p>
        </w:tc>
        <w:tc>
          <w:tcPr>
            <w:tcW w:w="2901" w:type="dxa"/>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sz w:val="22"/>
                <w:szCs w:val="22"/>
              </w:rPr>
            </w:pPr>
            <w:r>
              <w:rPr>
                <w:rFonts w:hint="eastAsia" w:ascii="宋体" w:hAnsi="宋体" w:cs="宋体"/>
                <w:sz w:val="22"/>
                <w:szCs w:val="22"/>
                <w:lang w:bidi="ar"/>
              </w:rPr>
              <w:t>在押人员电子水牌</w:t>
            </w:r>
          </w:p>
        </w:tc>
        <w:tc>
          <w:tcPr>
            <w:tcW w:w="1999"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宋体" w:hAnsi="宋体" w:cs="宋体"/>
              </w:rPr>
            </w:pPr>
            <w:r>
              <w:rPr>
                <w:rFonts w:hint="eastAsia" w:ascii="宋体" w:hAnsi="宋体" w:cs="宋体"/>
              </w:rPr>
              <w:t>套</w:t>
            </w:r>
          </w:p>
        </w:tc>
        <w:tc>
          <w:tcPr>
            <w:tcW w:w="1774"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宋体" w:hAnsi="宋体" w:cs="宋体"/>
              </w:rPr>
            </w:pPr>
            <w:r>
              <w:rPr>
                <w:rFonts w:hint="eastAsia" w:ascii="宋体" w:hAnsi="宋体" w:cs="宋体"/>
              </w:rPr>
              <w:t>1</w:t>
            </w:r>
          </w:p>
        </w:tc>
      </w:tr>
      <w:tr>
        <w:tblPrEx>
          <w:tblCellMar>
            <w:top w:w="0" w:type="dxa"/>
            <w:left w:w="108" w:type="dxa"/>
            <w:bottom w:w="0" w:type="dxa"/>
            <w:right w:w="108" w:type="dxa"/>
          </w:tblCellMar>
        </w:tblPrEx>
        <w:trPr>
          <w:wBefore w:w="0" w:type="dxa"/>
          <w:wAfter w:w="0" w:type="dxa"/>
          <w:trHeight w:val="599" w:hRule="atLeast"/>
          <w:jc w:val="center"/>
        </w:trPr>
        <w:tc>
          <w:tcPr>
            <w:tcW w:w="755" w:type="dxa"/>
            <w:vMerge w:val="continue"/>
            <w:tcBorders>
              <w:left w:val="single" w:color="auto" w:sz="4" w:space="0"/>
              <w:right w:val="single" w:color="auto" w:sz="4" w:space="0"/>
            </w:tcBorders>
            <w:noWrap w:val="0"/>
            <w:vAlign w:val="center"/>
          </w:tcPr>
          <w:p>
            <w:pPr>
              <w:spacing w:line="280" w:lineRule="exact"/>
              <w:jc w:val="center"/>
              <w:rPr>
                <w:rFonts w:hint="eastAsia" w:ascii="宋体" w:hAnsi="宋体" w:cs="宋体"/>
              </w:rPr>
            </w:pPr>
          </w:p>
        </w:tc>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rPr>
            </w:pPr>
            <w:r>
              <w:rPr>
                <w:rFonts w:hint="eastAsia" w:ascii="宋体" w:hAnsi="宋体" w:cs="宋体"/>
              </w:rPr>
              <w:t>6</w:t>
            </w:r>
          </w:p>
        </w:tc>
        <w:tc>
          <w:tcPr>
            <w:tcW w:w="2901" w:type="dxa"/>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sz w:val="22"/>
                <w:szCs w:val="22"/>
              </w:rPr>
            </w:pPr>
            <w:r>
              <w:rPr>
                <w:rFonts w:hint="eastAsia" w:ascii="宋体" w:hAnsi="宋体" w:cs="宋体"/>
                <w:sz w:val="22"/>
                <w:szCs w:val="22"/>
                <w:lang w:bidi="ar"/>
              </w:rPr>
              <w:t>**公开系统</w:t>
            </w:r>
          </w:p>
        </w:tc>
        <w:tc>
          <w:tcPr>
            <w:tcW w:w="1999"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宋体" w:hAnsi="宋体" w:cs="宋体"/>
              </w:rPr>
            </w:pPr>
            <w:r>
              <w:rPr>
                <w:rFonts w:hint="eastAsia" w:ascii="宋体" w:hAnsi="宋体" w:cs="宋体"/>
              </w:rPr>
              <w:t>套</w:t>
            </w:r>
          </w:p>
        </w:tc>
        <w:tc>
          <w:tcPr>
            <w:tcW w:w="1774"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宋体" w:hAnsi="宋体" w:cs="宋体"/>
              </w:rPr>
            </w:pPr>
            <w:r>
              <w:rPr>
                <w:rFonts w:hint="eastAsia" w:ascii="宋体" w:hAnsi="宋体" w:cs="宋体"/>
              </w:rPr>
              <w:t>1</w:t>
            </w:r>
          </w:p>
        </w:tc>
      </w:tr>
      <w:tr>
        <w:tblPrEx>
          <w:tblCellMar>
            <w:top w:w="0" w:type="dxa"/>
            <w:left w:w="108" w:type="dxa"/>
            <w:bottom w:w="0" w:type="dxa"/>
            <w:right w:w="108" w:type="dxa"/>
          </w:tblCellMar>
        </w:tblPrEx>
        <w:trPr>
          <w:wBefore w:w="0" w:type="dxa"/>
          <w:wAfter w:w="0" w:type="dxa"/>
          <w:trHeight w:val="599" w:hRule="atLeast"/>
          <w:jc w:val="center"/>
        </w:trPr>
        <w:tc>
          <w:tcPr>
            <w:tcW w:w="755" w:type="dxa"/>
            <w:vMerge w:val="continue"/>
            <w:tcBorders>
              <w:left w:val="single" w:color="auto" w:sz="4" w:space="0"/>
              <w:right w:val="single" w:color="auto" w:sz="4" w:space="0"/>
            </w:tcBorders>
            <w:noWrap w:val="0"/>
            <w:vAlign w:val="center"/>
          </w:tcPr>
          <w:p>
            <w:pPr>
              <w:spacing w:line="280" w:lineRule="exact"/>
              <w:jc w:val="center"/>
              <w:rPr>
                <w:rFonts w:hint="eastAsia" w:ascii="宋体" w:hAnsi="宋体" w:cs="宋体"/>
              </w:rPr>
            </w:pPr>
          </w:p>
        </w:tc>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rPr>
            </w:pPr>
            <w:r>
              <w:rPr>
                <w:rFonts w:hint="eastAsia" w:ascii="宋体" w:hAnsi="宋体" w:cs="宋体"/>
              </w:rPr>
              <w:t>7</w:t>
            </w:r>
          </w:p>
        </w:tc>
        <w:tc>
          <w:tcPr>
            <w:tcW w:w="2901" w:type="dxa"/>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sz w:val="22"/>
                <w:szCs w:val="22"/>
              </w:rPr>
            </w:pPr>
            <w:r>
              <w:rPr>
                <w:rFonts w:hint="eastAsia" w:ascii="宋体" w:hAnsi="宋体" w:cs="宋体"/>
                <w:sz w:val="22"/>
                <w:szCs w:val="22"/>
                <w:lang w:bidi="ar"/>
              </w:rPr>
              <w:t>伙房信息显示系统</w:t>
            </w:r>
          </w:p>
        </w:tc>
        <w:tc>
          <w:tcPr>
            <w:tcW w:w="1999"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宋体" w:hAnsi="宋体" w:cs="宋体"/>
              </w:rPr>
            </w:pPr>
            <w:r>
              <w:rPr>
                <w:rFonts w:hint="eastAsia" w:ascii="宋体" w:hAnsi="宋体" w:cs="宋体"/>
              </w:rPr>
              <w:t>套</w:t>
            </w:r>
          </w:p>
        </w:tc>
        <w:tc>
          <w:tcPr>
            <w:tcW w:w="1774"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宋体" w:hAnsi="宋体" w:cs="宋体"/>
              </w:rPr>
            </w:pPr>
            <w:r>
              <w:rPr>
                <w:rFonts w:hint="eastAsia" w:ascii="宋体" w:hAnsi="宋体" w:cs="宋体"/>
              </w:rPr>
              <w:t>1</w:t>
            </w:r>
          </w:p>
        </w:tc>
      </w:tr>
      <w:tr>
        <w:tblPrEx>
          <w:tblCellMar>
            <w:top w:w="0" w:type="dxa"/>
            <w:left w:w="108" w:type="dxa"/>
            <w:bottom w:w="0" w:type="dxa"/>
            <w:right w:w="108" w:type="dxa"/>
          </w:tblCellMar>
        </w:tblPrEx>
        <w:trPr>
          <w:wBefore w:w="0" w:type="dxa"/>
          <w:wAfter w:w="0" w:type="dxa"/>
          <w:trHeight w:val="599" w:hRule="atLeast"/>
          <w:jc w:val="center"/>
        </w:trPr>
        <w:tc>
          <w:tcPr>
            <w:tcW w:w="755" w:type="dxa"/>
            <w:vMerge w:val="continue"/>
            <w:tcBorders>
              <w:left w:val="single" w:color="auto" w:sz="4" w:space="0"/>
              <w:right w:val="single" w:color="auto" w:sz="4" w:space="0"/>
            </w:tcBorders>
            <w:noWrap w:val="0"/>
            <w:vAlign w:val="center"/>
          </w:tcPr>
          <w:p>
            <w:pPr>
              <w:spacing w:line="280" w:lineRule="exact"/>
              <w:jc w:val="center"/>
              <w:rPr>
                <w:rFonts w:hint="eastAsia" w:ascii="宋体" w:hAnsi="宋体" w:cs="宋体"/>
              </w:rPr>
            </w:pPr>
          </w:p>
        </w:tc>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rPr>
            </w:pPr>
            <w:r>
              <w:rPr>
                <w:rFonts w:hint="eastAsia" w:ascii="宋体" w:hAnsi="宋体" w:cs="宋体"/>
              </w:rPr>
              <w:t>8</w:t>
            </w:r>
          </w:p>
        </w:tc>
        <w:tc>
          <w:tcPr>
            <w:tcW w:w="2901" w:type="dxa"/>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sz w:val="22"/>
                <w:szCs w:val="22"/>
              </w:rPr>
            </w:pPr>
            <w:r>
              <w:rPr>
                <w:rFonts w:hint="eastAsia" w:ascii="宋体" w:hAnsi="宋体" w:cs="宋体"/>
                <w:sz w:val="22"/>
                <w:szCs w:val="22"/>
                <w:lang w:bidi="ar"/>
              </w:rPr>
              <w:t>看守所门卫改建</w:t>
            </w:r>
          </w:p>
        </w:tc>
        <w:tc>
          <w:tcPr>
            <w:tcW w:w="1999"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cs="宋体"/>
              </w:rPr>
            </w:pPr>
            <w:r>
              <w:rPr>
                <w:rFonts w:hint="eastAsia" w:ascii="宋体" w:hAnsi="宋体" w:cs="宋体"/>
              </w:rPr>
              <w:t>套</w:t>
            </w:r>
          </w:p>
        </w:tc>
        <w:tc>
          <w:tcPr>
            <w:tcW w:w="1774"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cs="宋体"/>
              </w:rPr>
            </w:pPr>
            <w:r>
              <w:rPr>
                <w:rFonts w:hint="eastAsia" w:ascii="宋体" w:hAnsi="宋体" w:cs="宋体"/>
              </w:rPr>
              <w:t>1</w:t>
            </w:r>
          </w:p>
        </w:tc>
      </w:tr>
      <w:tr>
        <w:tblPrEx>
          <w:tblCellMar>
            <w:top w:w="0" w:type="dxa"/>
            <w:left w:w="108" w:type="dxa"/>
            <w:bottom w:w="0" w:type="dxa"/>
            <w:right w:w="108" w:type="dxa"/>
          </w:tblCellMar>
        </w:tblPrEx>
        <w:trPr>
          <w:wBefore w:w="0" w:type="dxa"/>
          <w:wAfter w:w="0" w:type="dxa"/>
          <w:trHeight w:val="599" w:hRule="atLeast"/>
          <w:jc w:val="center"/>
        </w:trPr>
        <w:tc>
          <w:tcPr>
            <w:tcW w:w="755" w:type="dxa"/>
            <w:vMerge w:val="continue"/>
            <w:tcBorders>
              <w:left w:val="single" w:color="auto" w:sz="4" w:space="0"/>
              <w:right w:val="single" w:color="auto" w:sz="4" w:space="0"/>
            </w:tcBorders>
            <w:noWrap w:val="0"/>
            <w:vAlign w:val="center"/>
          </w:tcPr>
          <w:p>
            <w:pPr>
              <w:spacing w:line="280" w:lineRule="exact"/>
              <w:jc w:val="center"/>
              <w:rPr>
                <w:rFonts w:hint="eastAsia" w:ascii="宋体" w:hAnsi="宋体" w:cs="宋体"/>
              </w:rPr>
            </w:pPr>
          </w:p>
        </w:tc>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rPr>
            </w:pPr>
            <w:r>
              <w:rPr>
                <w:rFonts w:hint="eastAsia" w:ascii="宋体" w:hAnsi="宋体" w:cs="宋体"/>
              </w:rPr>
              <w:t>9</w:t>
            </w:r>
          </w:p>
        </w:tc>
        <w:tc>
          <w:tcPr>
            <w:tcW w:w="2901" w:type="dxa"/>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sz w:val="22"/>
                <w:szCs w:val="22"/>
              </w:rPr>
            </w:pPr>
            <w:r>
              <w:rPr>
                <w:rFonts w:hint="eastAsia" w:ascii="宋体" w:hAnsi="宋体" w:cs="宋体"/>
                <w:sz w:val="22"/>
                <w:szCs w:val="22"/>
                <w:lang w:bidi="ar"/>
              </w:rPr>
              <w:t>老监区智能配套改建</w:t>
            </w:r>
          </w:p>
        </w:tc>
        <w:tc>
          <w:tcPr>
            <w:tcW w:w="1999"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cs="宋体"/>
              </w:rPr>
            </w:pPr>
            <w:r>
              <w:rPr>
                <w:rFonts w:hint="eastAsia" w:ascii="宋体" w:hAnsi="宋体" w:cs="宋体"/>
              </w:rPr>
              <w:t>套</w:t>
            </w:r>
          </w:p>
        </w:tc>
        <w:tc>
          <w:tcPr>
            <w:tcW w:w="1774"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cs="宋体"/>
              </w:rPr>
            </w:pPr>
            <w:r>
              <w:rPr>
                <w:rFonts w:hint="eastAsia" w:ascii="宋体" w:hAnsi="宋体" w:cs="宋体"/>
              </w:rPr>
              <w:t>1</w:t>
            </w:r>
          </w:p>
        </w:tc>
      </w:tr>
      <w:tr>
        <w:tblPrEx>
          <w:tblCellMar>
            <w:top w:w="0" w:type="dxa"/>
            <w:left w:w="108" w:type="dxa"/>
            <w:bottom w:w="0" w:type="dxa"/>
            <w:right w:w="108" w:type="dxa"/>
          </w:tblCellMar>
        </w:tblPrEx>
        <w:trPr>
          <w:wBefore w:w="0" w:type="dxa"/>
          <w:wAfter w:w="0" w:type="dxa"/>
          <w:trHeight w:val="599" w:hRule="atLeast"/>
          <w:jc w:val="center"/>
        </w:trPr>
        <w:tc>
          <w:tcPr>
            <w:tcW w:w="755" w:type="dxa"/>
            <w:vMerge w:val="continue"/>
            <w:tcBorders>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rPr>
            </w:pPr>
          </w:p>
        </w:tc>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rPr>
            </w:pPr>
            <w:r>
              <w:rPr>
                <w:rFonts w:hint="eastAsia" w:ascii="宋体" w:hAnsi="宋体" w:cs="宋体"/>
              </w:rPr>
              <w:t>10</w:t>
            </w:r>
          </w:p>
        </w:tc>
        <w:tc>
          <w:tcPr>
            <w:tcW w:w="2901" w:type="dxa"/>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sz w:val="22"/>
                <w:szCs w:val="22"/>
              </w:rPr>
            </w:pPr>
            <w:r>
              <w:rPr>
                <w:rFonts w:hint="eastAsia" w:ascii="宋体" w:hAnsi="宋体" w:cs="宋体"/>
                <w:sz w:val="24"/>
              </w:rPr>
              <w:t>拘留所新增、改造</w:t>
            </w:r>
          </w:p>
        </w:tc>
        <w:tc>
          <w:tcPr>
            <w:tcW w:w="1999"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cs="宋体"/>
              </w:rPr>
            </w:pPr>
            <w:r>
              <w:rPr>
                <w:rFonts w:hint="eastAsia" w:ascii="宋体" w:hAnsi="宋体" w:cs="宋体"/>
              </w:rPr>
              <w:t>套</w:t>
            </w:r>
          </w:p>
        </w:tc>
        <w:tc>
          <w:tcPr>
            <w:tcW w:w="1774"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cs="宋体"/>
              </w:rPr>
            </w:pPr>
            <w:r>
              <w:rPr>
                <w:rFonts w:hint="eastAsia" w:ascii="宋体" w:hAnsi="宋体" w:cs="宋体"/>
              </w:rPr>
              <w:t>1</w:t>
            </w:r>
          </w:p>
        </w:tc>
      </w:tr>
    </w:tbl>
    <w:p>
      <w:pPr>
        <w:autoSpaceDE/>
        <w:autoSpaceDN/>
        <w:adjustRightInd/>
        <w:ind w:firstLine="482" w:firstLineChars="200"/>
        <w:rPr>
          <w:rFonts w:hint="eastAsia" w:ascii="宋体" w:hAnsi="宋体"/>
          <w:b/>
          <w:sz w:val="24"/>
          <w:szCs w:val="24"/>
        </w:rPr>
      </w:pPr>
      <w:r>
        <w:rPr>
          <w:rFonts w:hint="eastAsia" w:ascii="宋体" w:hAnsi="宋体"/>
          <w:b/>
          <w:sz w:val="24"/>
          <w:szCs w:val="24"/>
        </w:rPr>
        <w:t>四、评标办法：综合评分法</w:t>
      </w:r>
    </w:p>
    <w:p>
      <w:pPr>
        <w:autoSpaceDE/>
        <w:autoSpaceDN/>
        <w:adjustRightInd/>
        <w:ind w:firstLine="482" w:firstLineChars="200"/>
        <w:rPr>
          <w:rFonts w:hint="eastAsia" w:ascii="宋体" w:hAnsi="宋体"/>
          <w:b/>
          <w:sz w:val="24"/>
          <w:szCs w:val="24"/>
        </w:rPr>
      </w:pPr>
      <w:r>
        <w:rPr>
          <w:rFonts w:hint="eastAsia" w:ascii="宋体" w:hAnsi="宋体"/>
          <w:b/>
          <w:sz w:val="24"/>
          <w:szCs w:val="24"/>
        </w:rPr>
        <w:t>五、投标人（供应商）资格要求：</w:t>
      </w:r>
    </w:p>
    <w:p>
      <w:pPr>
        <w:ind w:firstLine="436" w:firstLineChars="182"/>
        <w:rPr>
          <w:rFonts w:ascii="宋体" w:hAnsi="宋体" w:cs="宋体"/>
          <w:sz w:val="24"/>
        </w:rPr>
      </w:pPr>
      <w:r>
        <w:rPr>
          <w:rFonts w:hint="eastAsia" w:ascii="宋体" w:hAnsi="宋体" w:cs="宋体"/>
          <w:sz w:val="24"/>
        </w:rPr>
        <w:t>1、</w:t>
      </w:r>
      <w:r>
        <w:rPr>
          <w:rFonts w:ascii="宋体" w:hAnsi="宋体" w:cs="宋体"/>
          <w:sz w:val="24"/>
        </w:rPr>
        <w:t>符合</w:t>
      </w:r>
      <w:r>
        <w:rPr>
          <w:rFonts w:hint="eastAsia" w:ascii="宋体" w:hAnsi="宋体" w:cs="宋体"/>
          <w:sz w:val="24"/>
        </w:rPr>
        <w:t>《中华人民共和国</w:t>
      </w:r>
      <w:r>
        <w:rPr>
          <w:rFonts w:ascii="宋体" w:hAnsi="宋体" w:cs="宋体"/>
          <w:sz w:val="24"/>
        </w:rPr>
        <w:t>政府采购法</w:t>
      </w:r>
      <w:r>
        <w:rPr>
          <w:rFonts w:hint="eastAsia" w:ascii="宋体" w:hAnsi="宋体" w:cs="宋体"/>
          <w:sz w:val="24"/>
        </w:rPr>
        <w:t>》</w:t>
      </w:r>
      <w:r>
        <w:rPr>
          <w:rFonts w:ascii="宋体" w:hAnsi="宋体" w:cs="宋体"/>
          <w:sz w:val="24"/>
        </w:rPr>
        <w:t>第二十二条之供应商资格规定</w:t>
      </w:r>
      <w:r>
        <w:rPr>
          <w:rFonts w:hint="eastAsia" w:ascii="宋体" w:hAnsi="宋体" w:cs="宋体"/>
          <w:sz w:val="24"/>
        </w:rPr>
        <w:t>；</w:t>
      </w:r>
    </w:p>
    <w:p>
      <w:pPr>
        <w:ind w:firstLine="436" w:firstLineChars="182"/>
        <w:rPr>
          <w:rFonts w:ascii="宋体" w:hAnsi="宋体" w:cs="宋体"/>
          <w:sz w:val="24"/>
        </w:rPr>
      </w:pPr>
      <w:r>
        <w:rPr>
          <w:rFonts w:hint="eastAsia" w:ascii="宋体" w:hAnsi="宋体" w:cs="宋体"/>
          <w:sz w:val="24"/>
        </w:rPr>
        <w:t>2、具有良好声誉的法人；</w:t>
      </w:r>
    </w:p>
    <w:p>
      <w:pPr>
        <w:ind w:firstLine="436" w:firstLineChars="182"/>
        <w:rPr>
          <w:rFonts w:hint="eastAsia" w:ascii="宋体" w:hAnsi="宋体" w:cs="宋体"/>
          <w:sz w:val="24"/>
        </w:rPr>
      </w:pPr>
      <w:r>
        <w:rPr>
          <w:rFonts w:hint="eastAsia" w:ascii="宋体" w:hAnsi="宋体" w:cs="宋体"/>
          <w:sz w:val="24"/>
        </w:rPr>
        <w:t>3、本项目不接受联合体投标。</w:t>
      </w:r>
    </w:p>
    <w:p>
      <w:pPr>
        <w:pStyle w:val="50"/>
        <w:widowControl w:val="0"/>
        <w:spacing w:afterLines="0"/>
        <w:ind w:firstLine="482"/>
        <w:rPr>
          <w:rFonts w:ascii="宋体" w:hAnsi="宋体"/>
          <w:b/>
        </w:rPr>
      </w:pPr>
      <w:r>
        <w:rPr>
          <w:rFonts w:hint="eastAsia" w:ascii="宋体" w:hAnsi="宋体"/>
          <w:b/>
          <w:szCs w:val="24"/>
        </w:rPr>
        <w:t>六、</w:t>
      </w:r>
      <w:r>
        <w:rPr>
          <w:rFonts w:hint="eastAsia" w:ascii="宋体" w:hAnsi="宋体"/>
          <w:b/>
        </w:rPr>
        <w:t>招标文件的获取：</w:t>
      </w:r>
    </w:p>
    <w:p>
      <w:pPr>
        <w:pStyle w:val="50"/>
        <w:widowControl w:val="0"/>
        <w:spacing w:afterLines="0"/>
        <w:ind w:firstLine="480"/>
        <w:rPr>
          <w:rFonts w:hint="eastAsia" w:ascii="宋体" w:hAnsi="宋体"/>
        </w:rPr>
      </w:pPr>
      <w:r>
        <w:rPr>
          <w:rFonts w:hint="eastAsia" w:ascii="宋体" w:hAnsi="宋体"/>
        </w:rPr>
        <w:t>本项目招标文件采用网上下载方式发布，发布时间为2019年2月20日-2019年3月1日，符合投标人资格条件的供应商请在诸暨市公共资源交易网（http://www.zjztb.gov.cn）政府采购板块，采购公告栏目中下载招标文件，本项目无须报名，于开标当日直接参加投标。</w:t>
      </w:r>
    </w:p>
    <w:p>
      <w:pPr>
        <w:pStyle w:val="50"/>
        <w:widowControl w:val="0"/>
        <w:spacing w:afterLines="0"/>
        <w:ind w:firstLine="480"/>
        <w:rPr>
          <w:rFonts w:hint="eastAsia" w:ascii="宋体" w:hAnsi="宋体"/>
          <w:color w:val="FF0000"/>
        </w:rPr>
      </w:pPr>
      <w:r>
        <w:rPr>
          <w:rFonts w:hint="eastAsia" w:hAnsi="新宋体" w:cs="Arial"/>
          <w:color w:val="FF0000"/>
          <w:szCs w:val="21"/>
        </w:rPr>
        <w:t>招标文件</w:t>
      </w:r>
      <w:r>
        <w:rPr>
          <w:rFonts w:hint="eastAsia" w:ascii="宋体" w:hAnsi="宋体"/>
          <w:color w:val="FF0000"/>
        </w:rPr>
        <w:t>发布截止时间之后有潜在供应商提出要求获取招标文件的，允许获取。</w:t>
      </w:r>
    </w:p>
    <w:p>
      <w:pPr>
        <w:autoSpaceDE/>
        <w:autoSpaceDN/>
        <w:adjustRightInd/>
        <w:ind w:firstLine="482" w:firstLineChars="200"/>
        <w:rPr>
          <w:rFonts w:ascii="宋体" w:hAnsi="宋体"/>
          <w:b/>
          <w:sz w:val="24"/>
          <w:szCs w:val="24"/>
        </w:rPr>
      </w:pPr>
      <w:r>
        <w:rPr>
          <w:rFonts w:hint="eastAsia" w:ascii="宋体" w:hAnsi="宋体"/>
          <w:b/>
          <w:sz w:val="24"/>
          <w:szCs w:val="24"/>
        </w:rPr>
        <w:t>七、投标须知：</w:t>
      </w:r>
    </w:p>
    <w:p>
      <w:pPr>
        <w:ind w:firstLine="480" w:firstLineChars="200"/>
        <w:rPr>
          <w:rFonts w:ascii="宋体" w:hAnsi="宋体" w:cs="宋体"/>
          <w:sz w:val="24"/>
        </w:rPr>
      </w:pPr>
      <w:r>
        <w:rPr>
          <w:rFonts w:hint="eastAsia" w:ascii="宋体" w:hAnsi="宋体" w:cs="宋体"/>
          <w:sz w:val="24"/>
        </w:rPr>
        <w:t>投标人须在提交投标文件时提供下述相关证照原件或公证件（有效期内），未提供或提供不完整的一律作无效标处理：</w:t>
      </w:r>
    </w:p>
    <w:p>
      <w:pPr>
        <w:ind w:firstLine="480" w:firstLineChars="200"/>
        <w:rPr>
          <w:rFonts w:ascii="宋体" w:hAnsi="宋体" w:cs="宋体"/>
          <w:sz w:val="24"/>
        </w:rPr>
      </w:pPr>
      <w:r>
        <w:rPr>
          <w:rFonts w:hint="eastAsia" w:ascii="宋体" w:hAnsi="宋体" w:cs="宋体"/>
          <w:sz w:val="24"/>
        </w:rPr>
        <w:t>1、营业执照原件。</w:t>
      </w:r>
    </w:p>
    <w:p>
      <w:pPr>
        <w:ind w:firstLine="482" w:firstLineChars="200"/>
        <w:rPr>
          <w:rFonts w:hint="eastAsia" w:ascii="宋体" w:hAnsi="宋体" w:cs="Arial"/>
          <w:sz w:val="24"/>
        </w:rPr>
      </w:pPr>
      <w:r>
        <w:rPr>
          <w:rFonts w:hint="eastAsia" w:ascii="宋体" w:hAnsi="宋体"/>
          <w:b/>
          <w:sz w:val="24"/>
          <w:szCs w:val="24"/>
        </w:rPr>
        <w:t>八、投标保证金：</w:t>
      </w:r>
      <w:r>
        <w:rPr>
          <w:rFonts w:hint="eastAsia" w:ascii="宋体" w:hAnsi="宋体" w:cs="Arial"/>
          <w:sz w:val="24"/>
        </w:rPr>
        <w:t>投标保证金人民币</w:t>
      </w:r>
      <w:r>
        <w:rPr>
          <w:rFonts w:hint="eastAsia" w:ascii="宋体" w:hAnsi="宋体" w:cs="Arial"/>
          <w:sz w:val="24"/>
          <w:u w:val="single"/>
        </w:rPr>
        <w:t>4.0万</w:t>
      </w:r>
      <w:r>
        <w:rPr>
          <w:rFonts w:hint="eastAsia" w:ascii="宋体" w:hAnsi="宋体" w:cs="Arial"/>
          <w:sz w:val="24"/>
        </w:rPr>
        <w:t>元。投标保证金可以以电汇、转账、汇票等非现金形式（以投标人单位名义汇款，不接受个人、分支机构、办事处、子公司或从他人账户汇款或存款方式）。</w:t>
      </w:r>
    </w:p>
    <w:p>
      <w:pPr>
        <w:ind w:firstLine="482" w:firstLineChars="200"/>
        <w:rPr>
          <w:rFonts w:hint="eastAsia" w:ascii="宋体" w:hAnsi="宋体"/>
          <w:sz w:val="24"/>
          <w:szCs w:val="24"/>
        </w:rPr>
      </w:pPr>
      <w:r>
        <w:rPr>
          <w:rFonts w:hint="eastAsia" w:ascii="宋体" w:hAnsi="宋体" w:cs="Arial"/>
          <w:b/>
          <w:sz w:val="24"/>
          <w:u w:val="single"/>
        </w:rPr>
        <w:t>缴纳账户名称：诸暨市公共资源交易中心；开户银行：交通银行绍兴诸暨支行；帐号：292036102018010175925；款项用途：保证金。</w:t>
      </w:r>
      <w:r>
        <w:rPr>
          <w:rFonts w:hint="eastAsia" w:ascii="宋体" w:hAnsi="宋体"/>
          <w:sz w:val="24"/>
          <w:szCs w:val="24"/>
        </w:rPr>
        <w:t>已缴纳年度投标保证金的按年度投标保证金相关规定执行。</w:t>
      </w:r>
    </w:p>
    <w:p>
      <w:pPr>
        <w:autoSpaceDE/>
        <w:autoSpaceDN/>
        <w:adjustRightInd/>
        <w:ind w:firstLine="482" w:firstLineChars="200"/>
        <w:rPr>
          <w:rFonts w:hint="eastAsia" w:ascii="宋体" w:hAnsi="宋体"/>
          <w:b/>
          <w:sz w:val="24"/>
          <w:szCs w:val="24"/>
        </w:rPr>
      </w:pPr>
      <w:r>
        <w:rPr>
          <w:rFonts w:hint="eastAsia" w:ascii="宋体" w:hAnsi="宋体"/>
          <w:b/>
          <w:sz w:val="24"/>
          <w:szCs w:val="24"/>
        </w:rPr>
        <w:t>九、投标文件提交：</w:t>
      </w:r>
    </w:p>
    <w:p>
      <w:pPr>
        <w:autoSpaceDE/>
        <w:autoSpaceDN/>
        <w:adjustRightInd/>
        <w:ind w:firstLine="480" w:firstLineChars="200"/>
        <w:rPr>
          <w:rFonts w:hint="eastAsia" w:ascii="宋体" w:hAnsi="宋体"/>
          <w:sz w:val="24"/>
          <w:szCs w:val="24"/>
        </w:rPr>
      </w:pPr>
      <w:r>
        <w:rPr>
          <w:rFonts w:hint="eastAsia" w:ascii="宋体" w:hAnsi="宋体"/>
          <w:sz w:val="24"/>
          <w:szCs w:val="24"/>
        </w:rPr>
        <w:t>投标人须于2019年3月13日10:00时前将投标文件密封送达诸暨市公共资源交易中心开标（2）室，逾期送达或未密封将拒绝接收。</w:t>
      </w:r>
    </w:p>
    <w:p>
      <w:pPr>
        <w:autoSpaceDE/>
        <w:autoSpaceDN/>
        <w:adjustRightInd/>
        <w:ind w:firstLine="482" w:firstLineChars="200"/>
        <w:rPr>
          <w:rFonts w:hint="eastAsia" w:ascii="宋体" w:hAnsi="宋体"/>
          <w:b/>
          <w:sz w:val="24"/>
          <w:szCs w:val="24"/>
        </w:rPr>
      </w:pPr>
      <w:r>
        <w:rPr>
          <w:rFonts w:hint="eastAsia" w:ascii="宋体" w:hAnsi="宋体"/>
          <w:b/>
          <w:sz w:val="24"/>
          <w:szCs w:val="24"/>
        </w:rPr>
        <w:t>十、开标时间和地点：</w:t>
      </w:r>
    </w:p>
    <w:p>
      <w:pPr>
        <w:autoSpaceDE/>
        <w:autoSpaceDN/>
        <w:adjustRightInd/>
        <w:ind w:firstLine="480" w:firstLineChars="200"/>
        <w:rPr>
          <w:rFonts w:hint="eastAsia" w:ascii="宋体" w:hAnsi="宋体"/>
          <w:sz w:val="24"/>
          <w:szCs w:val="24"/>
        </w:rPr>
      </w:pPr>
      <w:r>
        <w:rPr>
          <w:rFonts w:hint="eastAsia" w:ascii="宋体" w:hAnsi="宋体"/>
          <w:sz w:val="24"/>
          <w:szCs w:val="24"/>
        </w:rPr>
        <w:t>开标时间：2019年3月13日10:00时</w:t>
      </w:r>
    </w:p>
    <w:p>
      <w:pPr>
        <w:autoSpaceDE/>
        <w:autoSpaceDN/>
        <w:adjustRightInd/>
        <w:ind w:firstLine="480" w:firstLineChars="200"/>
        <w:rPr>
          <w:rFonts w:hint="eastAsia" w:ascii="宋体" w:hAnsi="宋体"/>
          <w:sz w:val="24"/>
          <w:szCs w:val="24"/>
        </w:rPr>
      </w:pPr>
      <w:r>
        <w:rPr>
          <w:rFonts w:hint="eastAsia" w:ascii="宋体" w:hAnsi="宋体"/>
          <w:sz w:val="24"/>
          <w:szCs w:val="24"/>
        </w:rPr>
        <w:t>开标地点：诸暨市公共资源交易中心开标（2）室（暨东路58号四楼）。</w:t>
      </w:r>
    </w:p>
    <w:p>
      <w:pPr>
        <w:snapToGrid w:val="0"/>
        <w:ind w:firstLine="420"/>
        <w:rPr>
          <w:rFonts w:ascii="宋体" w:hAnsi="宋体"/>
          <w:sz w:val="24"/>
          <w:szCs w:val="24"/>
        </w:rPr>
      </w:pPr>
      <w:r>
        <w:rPr>
          <w:rFonts w:hint="eastAsia" w:ascii="宋体" w:hAnsi="宋体"/>
          <w:sz w:val="24"/>
          <w:szCs w:val="24"/>
        </w:rPr>
        <w:t>十一、业务咨询：</w:t>
      </w:r>
    </w:p>
    <w:p>
      <w:pPr>
        <w:ind w:left="479" w:leftChars="228"/>
        <w:rPr>
          <w:rFonts w:hint="eastAsia" w:ascii="宋体" w:hAnsi="宋体" w:cs="Arial"/>
          <w:sz w:val="24"/>
          <w:u w:val="single"/>
        </w:rPr>
      </w:pPr>
      <w:r>
        <w:rPr>
          <w:rFonts w:hint="eastAsia" w:ascii="宋体" w:hAnsi="宋体" w:cs="Arial"/>
          <w:sz w:val="24"/>
          <w:u w:val="single"/>
        </w:rPr>
        <w:t>采购</w:t>
      </w:r>
      <w:r>
        <w:rPr>
          <w:rFonts w:ascii="宋体" w:hAnsi="宋体" w:cs="Arial"/>
          <w:sz w:val="24"/>
          <w:u w:val="single"/>
        </w:rPr>
        <w:t>单位联系人：</w:t>
      </w:r>
      <w:r>
        <w:rPr>
          <w:rFonts w:ascii="宋体" w:hAnsi="宋体" w:cs="宋体"/>
          <w:color w:val="auto"/>
          <w:sz w:val="24"/>
          <w:szCs w:val="24"/>
          <w:u w:val="single"/>
        </w:rPr>
        <w:t>斯伯安</w:t>
      </w:r>
      <w:r>
        <w:rPr>
          <w:rFonts w:ascii="宋体" w:hAnsi="宋体" w:cs="Arial"/>
          <w:sz w:val="24"/>
          <w:u w:val="single"/>
        </w:rPr>
        <w:t>，</w:t>
      </w:r>
      <w:r>
        <w:rPr>
          <w:rFonts w:hint="eastAsia" w:ascii="宋体" w:hAnsi="宋体" w:cs="Arial"/>
          <w:sz w:val="24"/>
          <w:u w:val="single"/>
        </w:rPr>
        <w:t>联系电话：</w:t>
      </w:r>
      <w:r>
        <w:rPr>
          <w:rFonts w:ascii="宋体" w:hAnsi="宋体" w:cs="宋体"/>
          <w:color w:val="auto"/>
          <w:sz w:val="24"/>
          <w:szCs w:val="24"/>
          <w:u w:val="single"/>
        </w:rPr>
        <w:t>13567528372</w:t>
      </w:r>
      <w:r>
        <w:rPr>
          <w:rFonts w:hint="eastAsia" w:ascii="宋体" w:hAnsi="宋体" w:cs="宋体"/>
          <w:color w:val="auto"/>
          <w:sz w:val="24"/>
          <w:szCs w:val="24"/>
          <w:u w:val="single"/>
        </w:rPr>
        <w:t xml:space="preserve">   </w:t>
      </w:r>
      <w:r>
        <w:rPr>
          <w:rFonts w:hint="eastAsia" w:ascii="宋体" w:hAnsi="宋体" w:cs="Arial"/>
          <w:sz w:val="24"/>
          <w:u w:val="single"/>
        </w:rPr>
        <w:t>传真：</w:t>
      </w:r>
      <w:r>
        <w:rPr>
          <w:rFonts w:ascii="宋体" w:hAnsi="宋体" w:cs="宋体"/>
          <w:color w:val="auto"/>
          <w:sz w:val="24"/>
          <w:szCs w:val="24"/>
          <w:u w:val="single"/>
        </w:rPr>
        <w:t>0575-87119313 </w:t>
      </w:r>
      <w:r>
        <w:rPr>
          <w:rFonts w:ascii="宋体" w:hAnsi="宋体" w:cs="宋体"/>
          <w:color w:val="auto"/>
          <w:sz w:val="24"/>
          <w:szCs w:val="24"/>
          <w:u w:val="single"/>
        </w:rPr>
        <w:br w:type="textWrapping"/>
      </w:r>
      <w:r>
        <w:rPr>
          <w:rFonts w:hint="eastAsia" w:ascii="宋体" w:hAnsi="宋体" w:cs="Arial"/>
          <w:sz w:val="24"/>
          <w:u w:val="single"/>
        </w:rPr>
        <w:t>联系地址：</w:t>
      </w:r>
      <w:r>
        <w:rPr>
          <w:rFonts w:ascii="宋体" w:hAnsi="宋体" w:cs="宋体"/>
          <w:color w:val="auto"/>
          <w:sz w:val="24"/>
          <w:szCs w:val="24"/>
          <w:u w:val="single"/>
        </w:rPr>
        <w:t>:诸暨市红旗路6号诸暨市公安局</w:t>
      </w:r>
      <w:r>
        <w:rPr>
          <w:rFonts w:hint="eastAsia" w:ascii="宋体" w:hAnsi="宋体" w:cs="宋体"/>
          <w:color w:val="auto"/>
          <w:sz w:val="24"/>
          <w:szCs w:val="24"/>
          <w:u w:val="single"/>
        </w:rPr>
        <w:t>。</w:t>
      </w:r>
    </w:p>
    <w:p>
      <w:pPr>
        <w:snapToGrid w:val="0"/>
        <w:ind w:left="479" w:leftChars="228"/>
        <w:rPr>
          <w:rFonts w:hint="eastAsia" w:ascii="宋体" w:hAnsi="宋体" w:cs="Arial"/>
          <w:sz w:val="24"/>
          <w:u w:val="single"/>
        </w:rPr>
      </w:pPr>
      <w:r>
        <w:rPr>
          <w:rFonts w:hint="eastAsia" w:ascii="宋体" w:hAnsi="宋体" w:cs="Arial"/>
          <w:sz w:val="24"/>
          <w:u w:val="single"/>
        </w:rPr>
        <w:t>诸暨市公共资源交易中心联系人：杨晔</w:t>
      </w:r>
      <w:r>
        <w:rPr>
          <w:rFonts w:ascii="宋体" w:hAnsi="宋体" w:cs="Arial"/>
          <w:sz w:val="24"/>
          <w:u w:val="single"/>
        </w:rPr>
        <w:t xml:space="preserve"> </w:t>
      </w:r>
      <w:r>
        <w:rPr>
          <w:rFonts w:hint="eastAsia" w:ascii="宋体" w:hAnsi="宋体" w:cs="Arial"/>
          <w:sz w:val="24"/>
          <w:u w:val="single"/>
        </w:rPr>
        <w:t>联系电话：</w:t>
      </w:r>
      <w:r>
        <w:rPr>
          <w:rFonts w:ascii="宋体" w:hAnsi="宋体" w:cs="Arial"/>
          <w:sz w:val="24"/>
          <w:u w:val="single"/>
        </w:rPr>
        <w:t>057</w:t>
      </w:r>
      <w:r>
        <w:rPr>
          <w:rFonts w:hint="eastAsia" w:ascii="宋体" w:hAnsi="宋体" w:cs="Arial"/>
          <w:sz w:val="24"/>
          <w:u w:val="single"/>
        </w:rPr>
        <w:t>5</w:t>
      </w:r>
      <w:r>
        <w:rPr>
          <w:rFonts w:ascii="宋体" w:hAnsi="宋体" w:cs="Arial"/>
          <w:sz w:val="24"/>
          <w:u w:val="single"/>
        </w:rPr>
        <w:t>-</w:t>
      </w:r>
      <w:r>
        <w:rPr>
          <w:rFonts w:hint="eastAsia" w:ascii="宋体" w:hAnsi="宋体" w:cs="Arial"/>
          <w:sz w:val="24"/>
          <w:u w:val="single"/>
        </w:rPr>
        <w:t>87253016、（传真）87221107</w:t>
      </w:r>
    </w:p>
    <w:p>
      <w:pPr>
        <w:snapToGrid w:val="0"/>
        <w:ind w:firstLine="480" w:firstLineChars="200"/>
        <w:rPr>
          <w:rFonts w:hint="eastAsia" w:ascii="宋体" w:hAnsi="宋体" w:cs="Arial"/>
          <w:sz w:val="24"/>
          <w:u w:val="single"/>
        </w:rPr>
      </w:pPr>
      <w:r>
        <w:rPr>
          <w:rFonts w:hint="eastAsia" w:ascii="宋体" w:hAnsi="宋体" w:cs="Arial"/>
          <w:sz w:val="24"/>
          <w:u w:val="single"/>
        </w:rPr>
        <w:t>联系地址：诸暨市暨东路58号6楼北602室。</w:t>
      </w:r>
    </w:p>
    <w:p>
      <w:pPr>
        <w:ind w:firstLine="3120" w:firstLineChars="1300"/>
        <w:rPr>
          <w:rFonts w:hint="eastAsia" w:ascii="宋体" w:hAnsi="宋体"/>
          <w:sz w:val="24"/>
          <w:szCs w:val="24"/>
        </w:rPr>
      </w:pPr>
      <w:r>
        <w:rPr>
          <w:rFonts w:hint="eastAsia" w:ascii="宋体" w:hAnsi="宋体"/>
          <w:sz w:val="24"/>
          <w:szCs w:val="24"/>
        </w:rPr>
        <w:t xml:space="preserve">                  </w:t>
      </w:r>
    </w:p>
    <w:p>
      <w:pPr>
        <w:ind w:firstLine="5400" w:firstLineChars="2250"/>
        <w:rPr>
          <w:rFonts w:hint="eastAsia" w:ascii="宋体" w:hAnsi="宋体"/>
          <w:sz w:val="24"/>
          <w:szCs w:val="24"/>
        </w:rPr>
      </w:pPr>
      <w:r>
        <w:rPr>
          <w:rFonts w:hint="eastAsia" w:ascii="宋体" w:hAnsi="宋体"/>
          <w:sz w:val="24"/>
          <w:szCs w:val="24"/>
        </w:rPr>
        <w:t>诸 暨 市 公 安 局</w:t>
      </w:r>
    </w:p>
    <w:p>
      <w:pPr>
        <w:jc w:val="center"/>
        <w:rPr>
          <w:rFonts w:hint="eastAsia" w:ascii="宋体" w:hAnsi="宋体"/>
          <w:sz w:val="24"/>
          <w:szCs w:val="24"/>
        </w:rPr>
      </w:pPr>
      <w:r>
        <w:rPr>
          <w:rFonts w:hint="eastAsia" w:ascii="宋体" w:hAnsi="宋体"/>
          <w:sz w:val="24"/>
          <w:szCs w:val="24"/>
        </w:rPr>
        <w:t>　　　　　　　　　　　　          诸暨市公共资源交易中心</w:t>
      </w:r>
    </w:p>
    <w:p>
      <w:pPr>
        <w:jc w:val="center"/>
        <w:rPr>
          <w:rFonts w:hint="eastAsia" w:ascii="宋体" w:hAnsi="宋体"/>
          <w:sz w:val="24"/>
          <w:szCs w:val="24"/>
        </w:rPr>
      </w:pPr>
      <w:r>
        <w:rPr>
          <w:rFonts w:hint="eastAsia"/>
        </w:rPr>
        <w:t xml:space="preserve">　　　　　　　　　　　　               </w:t>
      </w:r>
      <w:r>
        <w:rPr>
          <w:rFonts w:hint="eastAsia" w:ascii="宋体" w:hAnsi="宋体"/>
          <w:sz w:val="24"/>
          <w:szCs w:val="24"/>
        </w:rPr>
        <w:t>二○一九年二月</w:t>
      </w:r>
      <w:bookmarkStart w:id="1" w:name="_Toc125344502"/>
      <w:r>
        <w:rPr>
          <w:rFonts w:hint="eastAsia" w:ascii="宋体" w:hAnsi="宋体"/>
          <w:sz w:val="24"/>
          <w:szCs w:val="24"/>
        </w:rPr>
        <w:t>二十日</w:t>
      </w:r>
    </w:p>
    <w:bookmarkEnd w:id="1"/>
    <w:p>
      <w:pPr>
        <w:pStyle w:val="2"/>
        <w:tabs>
          <w:tab w:val="left" w:pos="5449"/>
        </w:tabs>
        <w:spacing w:line="500" w:lineRule="exact"/>
        <w:jc w:val="center"/>
        <w:rPr>
          <w:rFonts w:hint="eastAsia" w:ascii="宋体" w:hAnsi="宋体"/>
          <w:sz w:val="36"/>
          <w:szCs w:val="36"/>
        </w:rPr>
      </w:pPr>
      <w:bookmarkStart w:id="2" w:name="_Toc125344503"/>
    </w:p>
    <w:p>
      <w:pPr>
        <w:pStyle w:val="2"/>
        <w:tabs>
          <w:tab w:val="left" w:pos="5449"/>
        </w:tabs>
        <w:spacing w:line="500" w:lineRule="exact"/>
        <w:jc w:val="center"/>
        <w:rPr>
          <w:rFonts w:hint="eastAsia" w:ascii="宋体" w:hAnsi="宋体"/>
          <w:sz w:val="36"/>
          <w:szCs w:val="36"/>
        </w:rPr>
      </w:pPr>
    </w:p>
    <w:p>
      <w:pPr>
        <w:pStyle w:val="2"/>
        <w:tabs>
          <w:tab w:val="left" w:pos="5449"/>
        </w:tabs>
        <w:spacing w:line="500" w:lineRule="exact"/>
        <w:jc w:val="center"/>
        <w:rPr>
          <w:rFonts w:hint="eastAsia" w:ascii="宋体" w:hAnsi="宋体"/>
          <w:sz w:val="36"/>
          <w:szCs w:val="36"/>
        </w:rPr>
      </w:pPr>
    </w:p>
    <w:p>
      <w:pPr>
        <w:pStyle w:val="2"/>
        <w:tabs>
          <w:tab w:val="left" w:pos="5449"/>
        </w:tabs>
        <w:spacing w:line="500" w:lineRule="exact"/>
        <w:jc w:val="center"/>
        <w:rPr>
          <w:rFonts w:hint="eastAsia" w:ascii="宋体" w:hAnsi="宋体"/>
          <w:sz w:val="36"/>
          <w:szCs w:val="36"/>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tabs>
          <w:tab w:val="left" w:pos="5449"/>
        </w:tabs>
        <w:spacing w:line="500" w:lineRule="exact"/>
        <w:jc w:val="center"/>
        <w:rPr>
          <w:rFonts w:hint="eastAsia" w:ascii="宋体" w:hAnsi="宋体"/>
          <w:b w:val="0"/>
          <w:kern w:val="0"/>
          <w:sz w:val="24"/>
          <w:szCs w:val="24"/>
        </w:rPr>
      </w:pPr>
      <w:r>
        <w:rPr>
          <w:rFonts w:hint="eastAsia" w:ascii="宋体" w:hAnsi="宋体"/>
          <w:sz w:val="36"/>
          <w:szCs w:val="36"/>
        </w:rPr>
        <w:t>第二章   投标须知</w:t>
      </w:r>
    </w:p>
    <w:p>
      <w:pPr>
        <w:jc w:val="center"/>
        <w:rPr>
          <w:rFonts w:hint="eastAsia" w:ascii="宋体" w:hAnsi="宋体"/>
          <w:bCs/>
          <w:sz w:val="28"/>
          <w:szCs w:val="28"/>
        </w:rPr>
      </w:pPr>
      <w:r>
        <w:rPr>
          <w:rFonts w:hint="eastAsia" w:ascii="宋体" w:hAnsi="宋体"/>
          <w:bCs/>
          <w:sz w:val="28"/>
          <w:szCs w:val="28"/>
        </w:rPr>
        <w:t>前  附  表</w:t>
      </w:r>
    </w:p>
    <w:tbl>
      <w:tblPr>
        <w:tblStyle w:val="3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776"/>
        <w:gridCol w:w="75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82"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7"/>
              <w:spacing w:line="440" w:lineRule="exact"/>
              <w:jc w:val="center"/>
              <w:rPr>
                <w:rFonts w:ascii="宋体" w:hAnsi="宋体"/>
                <w:b/>
                <w:szCs w:val="24"/>
              </w:rPr>
            </w:pPr>
            <w:r>
              <w:rPr>
                <w:rFonts w:hint="eastAsia" w:ascii="宋体" w:hAnsi="宋体"/>
                <w:b/>
                <w:szCs w:val="24"/>
              </w:rPr>
              <w:t>序号</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17"/>
              <w:spacing w:line="440" w:lineRule="exact"/>
              <w:jc w:val="center"/>
              <w:rPr>
                <w:rFonts w:hint="eastAsia" w:ascii="宋体" w:hAnsi="宋体"/>
                <w:b/>
                <w:szCs w:val="24"/>
              </w:rPr>
            </w:pPr>
            <w:r>
              <w:rPr>
                <w:rFonts w:hint="eastAsia" w:ascii="宋体" w:hAnsi="宋体"/>
                <w:b/>
                <w:szCs w:val="24"/>
              </w:rPr>
              <w:t>内容</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pStyle w:val="17"/>
              <w:spacing w:line="440" w:lineRule="exact"/>
              <w:jc w:val="center"/>
              <w:rPr>
                <w:rFonts w:ascii="宋体" w:hAnsi="宋体"/>
                <w:b/>
                <w:szCs w:val="24"/>
              </w:rPr>
            </w:pPr>
            <w:r>
              <w:rPr>
                <w:rFonts w:hint="eastAsia" w:ascii="宋体" w:hAnsi="宋体"/>
                <w:b/>
                <w:szCs w:val="24"/>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32"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7"/>
              <w:spacing w:line="440" w:lineRule="exact"/>
              <w:jc w:val="center"/>
              <w:rPr>
                <w:rFonts w:hint="eastAsia" w:ascii="宋体" w:hAnsi="宋体"/>
                <w:b/>
                <w:szCs w:val="24"/>
              </w:rPr>
            </w:pPr>
            <w:r>
              <w:rPr>
                <w:rFonts w:hint="eastAsia" w:ascii="宋体" w:hAnsi="宋体"/>
                <w:b/>
                <w:szCs w:val="24"/>
              </w:rPr>
              <w:t>1</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17"/>
              <w:jc w:val="center"/>
              <w:rPr>
                <w:rFonts w:hint="eastAsia" w:ascii="宋体" w:hAnsi="宋体"/>
                <w:b/>
                <w:szCs w:val="24"/>
              </w:rPr>
            </w:pPr>
            <w:r>
              <w:rPr>
                <w:rFonts w:hint="eastAsia" w:ascii="宋体" w:hAnsi="宋体"/>
                <w:szCs w:val="24"/>
              </w:rPr>
              <w:t>项目名称</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4"/>
                <w:szCs w:val="24"/>
              </w:rPr>
            </w:pPr>
            <w:r>
              <w:rPr>
                <w:rFonts w:hint="eastAsia"/>
              </w:rPr>
              <w:t>诸暨市看守所手机信号智能管控系统采购</w:t>
            </w:r>
            <w:r>
              <w:t>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51"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7"/>
              <w:spacing w:line="440" w:lineRule="exact"/>
              <w:jc w:val="center"/>
              <w:rPr>
                <w:rFonts w:hint="eastAsia" w:ascii="宋体" w:hAnsi="宋体"/>
                <w:b/>
                <w:szCs w:val="24"/>
              </w:rPr>
            </w:pPr>
            <w:r>
              <w:rPr>
                <w:rFonts w:hint="eastAsia" w:ascii="宋体" w:hAnsi="宋体"/>
                <w:b/>
                <w:szCs w:val="24"/>
              </w:rPr>
              <w:t>2</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17"/>
              <w:jc w:val="center"/>
              <w:rPr>
                <w:rFonts w:hint="eastAsia" w:ascii="宋体" w:hAnsi="宋体"/>
                <w:b/>
                <w:szCs w:val="24"/>
              </w:rPr>
            </w:pPr>
            <w:r>
              <w:rPr>
                <w:rFonts w:hint="eastAsia" w:ascii="宋体" w:hAnsi="宋体"/>
                <w:szCs w:val="24"/>
              </w:rPr>
              <w:t>采购方式</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pStyle w:val="17"/>
              <w:ind w:right="-107" w:rightChars="-51"/>
              <w:rPr>
                <w:rFonts w:hint="eastAsia" w:ascii="宋体" w:hAnsi="宋体"/>
                <w:szCs w:val="24"/>
              </w:rPr>
            </w:pPr>
            <w:r>
              <w:rPr>
                <w:rFonts w:hint="eastAsia" w:ascii="宋体" w:hAnsi="宋体"/>
                <w:szCs w:val="24"/>
              </w:rPr>
              <w:t>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1"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7"/>
              <w:spacing w:line="440" w:lineRule="exact"/>
              <w:jc w:val="center"/>
              <w:rPr>
                <w:rFonts w:hint="eastAsia" w:ascii="宋体" w:hAnsi="宋体"/>
                <w:b/>
                <w:szCs w:val="24"/>
              </w:rPr>
            </w:pPr>
            <w:r>
              <w:rPr>
                <w:rFonts w:hint="eastAsia" w:ascii="宋体" w:hAnsi="宋体"/>
                <w:b/>
                <w:szCs w:val="24"/>
              </w:rPr>
              <w:t>3</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17"/>
              <w:jc w:val="center"/>
              <w:rPr>
                <w:rFonts w:hint="eastAsia" w:ascii="宋体" w:hAnsi="宋体"/>
                <w:b/>
                <w:szCs w:val="24"/>
              </w:rPr>
            </w:pPr>
            <w:r>
              <w:rPr>
                <w:rFonts w:hint="eastAsia" w:ascii="宋体" w:hAnsi="宋体"/>
                <w:szCs w:val="24"/>
              </w:rPr>
              <w:t>评标办法</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pStyle w:val="17"/>
              <w:ind w:right="-107" w:rightChars="-51"/>
              <w:rPr>
                <w:rFonts w:hint="eastAsia" w:ascii="宋体" w:hAnsi="宋体"/>
                <w:szCs w:val="24"/>
              </w:rPr>
            </w:pPr>
            <w:r>
              <w:rPr>
                <w:rFonts w:hint="eastAsia" w:ascii="宋体" w:hAnsi="宋体"/>
                <w:szCs w:val="24"/>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36"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7"/>
              <w:spacing w:line="440" w:lineRule="exact"/>
              <w:jc w:val="center"/>
              <w:rPr>
                <w:rFonts w:hint="eastAsia" w:ascii="宋体" w:hAnsi="宋体"/>
                <w:szCs w:val="24"/>
              </w:rPr>
            </w:pPr>
            <w:r>
              <w:rPr>
                <w:rFonts w:hint="eastAsia" w:ascii="宋体" w:hAnsi="宋体"/>
                <w:szCs w:val="24"/>
              </w:rPr>
              <w:t>4</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17"/>
              <w:jc w:val="center"/>
              <w:rPr>
                <w:rFonts w:hint="eastAsia" w:ascii="宋体" w:hAnsi="宋体"/>
                <w:szCs w:val="24"/>
              </w:rPr>
            </w:pPr>
            <w:r>
              <w:rPr>
                <w:rFonts w:hint="eastAsia" w:ascii="宋体" w:hAnsi="宋体"/>
                <w:szCs w:val="24"/>
              </w:rPr>
              <w:t>最高限价</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pStyle w:val="17"/>
              <w:rPr>
                <w:rFonts w:hint="eastAsia" w:ascii="宋体" w:hAnsi="宋体"/>
                <w:szCs w:val="24"/>
              </w:rPr>
            </w:pPr>
            <w:r>
              <w:rPr>
                <w:rFonts w:hint="eastAsia" w:ascii="宋体" w:hAnsi="宋体" w:cs="宋体"/>
                <w:bCs/>
                <w:szCs w:val="24"/>
                <w:u w:val="single"/>
              </w:rPr>
              <w:t>本次招标最高限价为人民币</w:t>
            </w:r>
            <w:r>
              <w:rPr>
                <w:rFonts w:hint="eastAsia" w:ascii="宋体" w:hAnsi="宋体" w:cs="宋体"/>
                <w:b/>
                <w:bCs/>
                <w:szCs w:val="24"/>
                <w:u w:val="single"/>
              </w:rPr>
              <w:t>：</w:t>
            </w:r>
            <w:r>
              <w:rPr>
                <w:rFonts w:ascii="宋体" w:hAnsi="宋体" w:cs="宋体"/>
                <w:b/>
                <w:bCs/>
                <w:szCs w:val="24"/>
                <w:u w:val="single"/>
              </w:rPr>
              <w:fldChar w:fldCharType="begin"/>
            </w:r>
            <w:r>
              <w:rPr>
                <w:rFonts w:ascii="宋体" w:hAnsi="宋体" w:cs="宋体"/>
                <w:b/>
                <w:bCs/>
                <w:szCs w:val="24"/>
                <w:u w:val="single"/>
              </w:rPr>
              <w:instrText xml:space="preserve"> </w:instrText>
            </w:r>
            <w:r>
              <w:rPr>
                <w:rFonts w:hint="eastAsia" w:ascii="宋体" w:hAnsi="宋体" w:cs="宋体"/>
                <w:b/>
                <w:bCs/>
                <w:szCs w:val="24"/>
                <w:u w:val="single"/>
              </w:rPr>
              <w:instrText xml:space="preserve">= 1190000 \* CHINESENUM2</w:instrText>
            </w:r>
            <w:r>
              <w:rPr>
                <w:rFonts w:ascii="宋体" w:hAnsi="宋体" w:cs="宋体"/>
                <w:b/>
                <w:bCs/>
                <w:szCs w:val="24"/>
                <w:u w:val="single"/>
              </w:rPr>
              <w:instrText xml:space="preserve"> </w:instrText>
            </w:r>
            <w:r>
              <w:rPr>
                <w:rFonts w:ascii="宋体" w:hAnsi="宋体" w:cs="宋体"/>
                <w:b/>
                <w:bCs/>
                <w:szCs w:val="24"/>
                <w:u w:val="single"/>
              </w:rPr>
              <w:fldChar w:fldCharType="separate"/>
            </w:r>
            <w:r>
              <w:rPr>
                <w:rFonts w:ascii="宋体" w:hAnsi="宋体" w:cs="宋体"/>
                <w:b/>
                <w:bCs/>
                <w:szCs w:val="24"/>
                <w:u w:val="single"/>
                <w:lang/>
              </w:rPr>
              <w:fldChar w:fldCharType="begin"/>
            </w:r>
            <w:r>
              <w:rPr>
                <w:rFonts w:ascii="宋体" w:hAnsi="宋体" w:cs="宋体"/>
                <w:b/>
                <w:bCs/>
                <w:szCs w:val="24"/>
                <w:u w:val="single"/>
                <w:lang/>
              </w:rPr>
              <w:instrText xml:space="preserve"> </w:instrText>
            </w:r>
            <w:r>
              <w:rPr>
                <w:rFonts w:hint="eastAsia" w:ascii="宋体" w:hAnsi="宋体" w:cs="宋体"/>
                <w:b/>
                <w:bCs/>
                <w:szCs w:val="24"/>
                <w:u w:val="single"/>
                <w:lang/>
              </w:rPr>
              <w:instrText xml:space="preserve">= 390000 \* CHINESENUM2</w:instrText>
            </w:r>
            <w:r>
              <w:rPr>
                <w:rFonts w:ascii="宋体" w:hAnsi="宋体" w:cs="宋体"/>
                <w:b/>
                <w:bCs/>
                <w:szCs w:val="24"/>
                <w:u w:val="single"/>
                <w:lang/>
              </w:rPr>
              <w:instrText xml:space="preserve"> </w:instrText>
            </w:r>
            <w:r>
              <w:rPr>
                <w:rFonts w:ascii="宋体" w:hAnsi="宋体" w:cs="宋体"/>
                <w:b/>
                <w:bCs/>
                <w:szCs w:val="24"/>
                <w:u w:val="single"/>
                <w:lang/>
              </w:rPr>
              <w:fldChar w:fldCharType="separate"/>
            </w:r>
            <w:r>
              <w:rPr>
                <w:rFonts w:ascii="宋体" w:hAnsi="宋体" w:cs="宋体"/>
                <w:b/>
                <w:bCs/>
                <w:szCs w:val="24"/>
                <w:u w:val="single"/>
                <w:lang/>
              </w:rPr>
              <w:fldChar w:fldCharType="begin"/>
            </w:r>
            <w:r>
              <w:rPr>
                <w:rFonts w:ascii="宋体" w:hAnsi="宋体" w:cs="宋体"/>
                <w:b/>
                <w:bCs/>
                <w:szCs w:val="24"/>
                <w:u w:val="single"/>
                <w:lang/>
              </w:rPr>
              <w:instrText xml:space="preserve"> </w:instrText>
            </w:r>
            <w:r>
              <w:rPr>
                <w:rFonts w:hint="eastAsia" w:ascii="宋体" w:hAnsi="宋体" w:cs="宋体"/>
                <w:b/>
                <w:bCs/>
                <w:szCs w:val="24"/>
                <w:u w:val="single"/>
                <w:lang/>
              </w:rPr>
              <w:instrText xml:space="preserve">= 400000 \* CHINESENUM2</w:instrText>
            </w:r>
            <w:r>
              <w:rPr>
                <w:rFonts w:ascii="宋体" w:hAnsi="宋体" w:cs="宋体"/>
                <w:b/>
                <w:bCs/>
                <w:szCs w:val="24"/>
                <w:u w:val="single"/>
                <w:lang/>
              </w:rPr>
              <w:instrText xml:space="preserve"> </w:instrText>
            </w:r>
            <w:r>
              <w:rPr>
                <w:rFonts w:ascii="宋体" w:hAnsi="宋体" w:cs="宋体"/>
                <w:b/>
                <w:bCs/>
                <w:szCs w:val="24"/>
                <w:u w:val="single"/>
                <w:lang/>
              </w:rPr>
              <w:fldChar w:fldCharType="separate"/>
            </w:r>
            <w:r>
              <w:rPr>
                <w:rFonts w:hint="eastAsia" w:ascii="宋体" w:hAnsi="宋体" w:cs="宋体"/>
                <w:b/>
                <w:bCs/>
                <w:szCs w:val="24"/>
                <w:u w:val="single"/>
                <w:lang/>
              </w:rPr>
              <w:t>肆佰万</w:t>
            </w:r>
            <w:r>
              <w:rPr>
                <w:rFonts w:ascii="宋体" w:hAnsi="宋体" w:cs="宋体"/>
                <w:b/>
                <w:bCs/>
                <w:szCs w:val="24"/>
                <w:u w:val="single"/>
                <w:lang/>
              </w:rPr>
              <w:fldChar w:fldCharType="end"/>
            </w:r>
            <w:r>
              <w:rPr>
                <w:rFonts w:ascii="宋体" w:hAnsi="宋体" w:cs="宋体"/>
                <w:b/>
                <w:bCs/>
                <w:szCs w:val="24"/>
                <w:u w:val="single"/>
                <w:lang/>
              </w:rPr>
              <w:fldChar w:fldCharType="end"/>
            </w:r>
            <w:r>
              <w:rPr>
                <w:rFonts w:ascii="宋体" w:hAnsi="宋体" w:cs="宋体"/>
                <w:b/>
                <w:bCs/>
                <w:szCs w:val="24"/>
                <w:u w:val="single"/>
              </w:rPr>
              <w:fldChar w:fldCharType="end"/>
            </w:r>
            <w:r>
              <w:rPr>
                <w:rFonts w:hint="eastAsia" w:ascii="宋体" w:hAnsi="宋体" w:cs="宋体"/>
                <w:b/>
                <w:bCs/>
                <w:szCs w:val="24"/>
                <w:u w:val="single"/>
              </w:rPr>
              <w:t>元（¥400万元）整</w:t>
            </w:r>
            <w:r>
              <w:rPr>
                <w:rFonts w:hint="eastAsia" w:ascii="宋体" w:hAnsi="宋体" w:cs="宋体"/>
                <w:bCs/>
                <w:szCs w:val="24"/>
                <w:u w:val="single"/>
              </w:rPr>
              <w:t>，任何超过最高限价的报价将被认定为无效报价。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223"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7"/>
              <w:spacing w:line="440" w:lineRule="exact"/>
              <w:jc w:val="center"/>
              <w:rPr>
                <w:rFonts w:hint="eastAsia" w:ascii="宋体" w:hAnsi="宋体"/>
                <w:b/>
                <w:szCs w:val="24"/>
              </w:rPr>
            </w:pPr>
            <w:r>
              <w:rPr>
                <w:rFonts w:hint="eastAsia" w:ascii="宋体" w:hAnsi="宋体"/>
                <w:b/>
                <w:szCs w:val="24"/>
              </w:rPr>
              <w:t>5</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17"/>
              <w:jc w:val="center"/>
              <w:rPr>
                <w:rFonts w:hint="eastAsia" w:ascii="宋体" w:hAnsi="宋体"/>
                <w:szCs w:val="24"/>
              </w:rPr>
            </w:pPr>
            <w:r>
              <w:rPr>
                <w:rFonts w:hint="eastAsia" w:ascii="宋体" w:hAnsi="宋体"/>
                <w:szCs w:val="24"/>
              </w:rPr>
              <w:t>投标人（供应商）资格要求</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rPr>
            </w:pPr>
            <w:r>
              <w:rPr>
                <w:rFonts w:hint="eastAsia" w:ascii="宋体" w:hAnsi="宋体" w:cs="宋体"/>
                <w:sz w:val="24"/>
              </w:rPr>
              <w:t>1、</w:t>
            </w:r>
            <w:r>
              <w:rPr>
                <w:rFonts w:ascii="宋体" w:hAnsi="宋体" w:cs="宋体"/>
                <w:sz w:val="24"/>
              </w:rPr>
              <w:t>符合</w:t>
            </w:r>
            <w:r>
              <w:rPr>
                <w:rFonts w:hint="eastAsia" w:ascii="宋体" w:hAnsi="宋体" w:cs="宋体"/>
                <w:sz w:val="24"/>
              </w:rPr>
              <w:t>《中华人民共和国</w:t>
            </w:r>
            <w:r>
              <w:rPr>
                <w:rFonts w:ascii="宋体" w:hAnsi="宋体" w:cs="宋体"/>
                <w:sz w:val="24"/>
              </w:rPr>
              <w:t>政府采购法</w:t>
            </w:r>
            <w:r>
              <w:rPr>
                <w:rFonts w:hint="eastAsia" w:ascii="宋体" w:hAnsi="宋体" w:cs="宋体"/>
                <w:sz w:val="24"/>
              </w:rPr>
              <w:t>》</w:t>
            </w:r>
            <w:r>
              <w:rPr>
                <w:rFonts w:ascii="宋体" w:hAnsi="宋体" w:cs="宋体"/>
                <w:sz w:val="24"/>
              </w:rPr>
              <w:t>第二十二条之供应商资格规定</w:t>
            </w:r>
            <w:r>
              <w:rPr>
                <w:rFonts w:hint="eastAsia" w:ascii="宋体" w:hAnsi="宋体" w:cs="宋体"/>
                <w:sz w:val="24"/>
              </w:rPr>
              <w:t>；</w:t>
            </w:r>
          </w:p>
          <w:p>
            <w:pPr>
              <w:rPr>
                <w:rFonts w:ascii="宋体" w:hAnsi="宋体" w:cs="宋体"/>
                <w:sz w:val="24"/>
              </w:rPr>
            </w:pPr>
            <w:r>
              <w:rPr>
                <w:rFonts w:hint="eastAsia" w:ascii="宋体" w:hAnsi="宋体" w:cs="宋体"/>
                <w:sz w:val="24"/>
              </w:rPr>
              <w:t>2、具有良好声誉的法人；</w:t>
            </w:r>
          </w:p>
          <w:p>
            <w:pPr>
              <w:rPr>
                <w:rFonts w:hint="eastAsia" w:ascii="宋体" w:hAnsi="宋体" w:cs="宋体"/>
                <w:sz w:val="24"/>
              </w:rPr>
            </w:pPr>
            <w:r>
              <w:rPr>
                <w:rFonts w:hint="eastAsia" w:ascii="宋体" w:hAnsi="宋体" w:cs="宋体"/>
                <w:sz w:val="24"/>
              </w:rPr>
              <w:t>3、本项目不接受联合体投标。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223"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7"/>
              <w:spacing w:line="440" w:lineRule="exact"/>
              <w:jc w:val="center"/>
              <w:rPr>
                <w:rFonts w:hint="eastAsia" w:ascii="宋体" w:hAnsi="宋体"/>
                <w:b/>
                <w:szCs w:val="24"/>
              </w:rPr>
            </w:pPr>
            <w:r>
              <w:rPr>
                <w:rFonts w:hint="eastAsia" w:ascii="宋体" w:hAnsi="宋体"/>
                <w:b/>
                <w:szCs w:val="24"/>
              </w:rPr>
              <w:t>6</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17"/>
              <w:jc w:val="center"/>
              <w:rPr>
                <w:rFonts w:hint="eastAsia" w:ascii="宋体" w:hAnsi="宋体"/>
                <w:b/>
                <w:szCs w:val="24"/>
              </w:rPr>
            </w:pPr>
            <w:r>
              <w:rPr>
                <w:rFonts w:hint="eastAsia" w:ascii="宋体" w:hAnsi="宋体"/>
                <w:szCs w:val="24"/>
              </w:rPr>
              <w:t>是否接受联合体投标</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pStyle w:val="17"/>
              <w:rPr>
                <w:rFonts w:ascii="宋体" w:hAnsi="宋体"/>
                <w:szCs w:val="24"/>
              </w:rPr>
            </w:pPr>
            <w:r>
              <w:rPr>
                <w:rFonts w:ascii="宋体" w:hAnsi="宋体"/>
                <w:szCs w:val="24"/>
              </w:rPr>
              <w:fldChar w:fldCharType="begin"/>
            </w:r>
            <w:r>
              <w:rPr>
                <w:rFonts w:ascii="宋体" w:hAnsi="宋体"/>
                <w:szCs w:val="24"/>
              </w:rPr>
              <w:instrText xml:space="preserve"> </w:instrText>
            </w:r>
            <w:r>
              <w:rPr>
                <w:rFonts w:hint="eastAsia" w:ascii="宋体" w:hAnsi="宋体"/>
                <w:szCs w:val="24"/>
              </w:rPr>
              <w:instrText xml:space="preserve">eq \o\ac(□,√)</w:instrText>
            </w:r>
            <w:r>
              <w:rPr>
                <w:rFonts w:ascii="宋体" w:hAnsi="宋体"/>
                <w:szCs w:val="24"/>
              </w:rPr>
              <w:fldChar w:fldCharType="end"/>
            </w:r>
            <w:r>
              <w:rPr>
                <w:rFonts w:hint="eastAsia" w:ascii="宋体" w:hAnsi="宋体"/>
                <w:szCs w:val="24"/>
              </w:rPr>
              <w:t>不接受。</w:t>
            </w:r>
          </w:p>
          <w:p>
            <w:pPr>
              <w:pStyle w:val="17"/>
              <w:rPr>
                <w:rFonts w:hint="eastAsia" w:ascii="宋体" w:hAnsi="宋体"/>
                <w:szCs w:val="24"/>
              </w:rPr>
            </w:pPr>
            <w:r>
              <w:rPr>
                <w:rFonts w:ascii="宋体" w:hAnsi="宋体"/>
                <w:szCs w:val="24"/>
              </w:rPr>
              <w:t>□</w:t>
            </w:r>
            <w:r>
              <w:rPr>
                <w:rFonts w:hint="eastAsia" w:ascii="宋体" w:hAnsi="宋体"/>
                <w:szCs w:val="24"/>
              </w:rPr>
              <w:t>接受。（联合体投标要求</w:t>
            </w:r>
            <w:r>
              <w:rPr>
                <w:rFonts w:ascii="宋体" w:hAnsi="宋体"/>
                <w:szCs w:val="24"/>
              </w:rPr>
              <w:t>:联合体各方中至少有一方符合本文件规定的特定资质条件。但同一专业的投标人组成的联合体应以资质最低的一方为依据。联合体投标的,须提供联合体协议。）</w:t>
            </w:r>
            <w:r>
              <w:rPr>
                <w:rFonts w:hint="eastAsia" w:ascii="宋体" w:hAnsi="宋体"/>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223"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7"/>
              <w:spacing w:line="440" w:lineRule="exact"/>
              <w:jc w:val="center"/>
              <w:rPr>
                <w:rFonts w:hint="eastAsia" w:ascii="宋体" w:hAnsi="宋体"/>
                <w:b/>
                <w:szCs w:val="24"/>
              </w:rPr>
            </w:pPr>
            <w:r>
              <w:rPr>
                <w:rFonts w:hint="eastAsia" w:ascii="宋体" w:hAnsi="宋体"/>
                <w:b/>
                <w:szCs w:val="24"/>
              </w:rPr>
              <w:t>7</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17"/>
              <w:jc w:val="center"/>
              <w:rPr>
                <w:rFonts w:hint="eastAsia" w:ascii="宋体" w:hAnsi="宋体"/>
                <w:szCs w:val="24"/>
              </w:rPr>
            </w:pPr>
            <w:r>
              <w:rPr>
                <w:rFonts w:hint="eastAsia" w:ascii="宋体" w:hAnsi="宋体"/>
                <w:szCs w:val="24"/>
              </w:rPr>
              <w:t>标的划分</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sz w:val="24"/>
                <w:szCs w:val="24"/>
              </w:rPr>
            </w:pPr>
            <w:r>
              <w:rPr>
                <w:rFonts w:ascii="宋体" w:hAnsi="宋体"/>
                <w:szCs w:val="24"/>
              </w:rPr>
              <w:fldChar w:fldCharType="begin"/>
            </w:r>
            <w:r>
              <w:rPr>
                <w:rFonts w:ascii="宋体" w:hAnsi="宋体"/>
                <w:szCs w:val="24"/>
              </w:rPr>
              <w:instrText xml:space="preserve"> </w:instrText>
            </w:r>
            <w:r>
              <w:rPr>
                <w:rFonts w:hint="eastAsia" w:ascii="宋体" w:hAnsi="宋体"/>
                <w:szCs w:val="24"/>
              </w:rPr>
              <w:instrText xml:space="preserve">eq \o\ac(□,√)</w:instrText>
            </w:r>
            <w:r>
              <w:rPr>
                <w:rFonts w:ascii="宋体" w:hAnsi="宋体"/>
                <w:szCs w:val="24"/>
              </w:rPr>
              <w:fldChar w:fldCharType="end"/>
            </w:r>
            <w:r>
              <w:rPr>
                <w:rFonts w:hint="eastAsia" w:ascii="宋体" w:hAnsi="宋体"/>
                <w:sz w:val="24"/>
                <w:szCs w:val="24"/>
              </w:rPr>
              <w:t>本次招标共</w:t>
            </w:r>
            <w:r>
              <w:rPr>
                <w:rFonts w:hint="eastAsia" w:ascii="宋体" w:hAnsi="宋体"/>
                <w:b/>
                <w:bCs/>
                <w:sz w:val="24"/>
                <w:szCs w:val="24"/>
                <w:u w:val="single"/>
              </w:rPr>
              <w:t>1</w:t>
            </w:r>
            <w:r>
              <w:rPr>
                <w:rFonts w:hint="eastAsia" w:ascii="宋体" w:hAnsi="宋体"/>
                <w:sz w:val="24"/>
                <w:szCs w:val="24"/>
              </w:rPr>
              <w:t>个标的，招标人将整体择定中标人。</w:t>
            </w:r>
          </w:p>
          <w:p>
            <w:pPr>
              <w:snapToGrid w:val="0"/>
              <w:rPr>
                <w:rFonts w:hint="eastAsia" w:ascii="宋体" w:hAnsi="宋体"/>
                <w:sz w:val="24"/>
                <w:szCs w:val="24"/>
              </w:rPr>
            </w:pPr>
            <w:r>
              <w:rPr>
                <w:rFonts w:ascii="宋体" w:hAnsi="宋体"/>
                <w:szCs w:val="24"/>
              </w:rPr>
              <w:t>□</w:t>
            </w:r>
            <w:r>
              <w:rPr>
                <w:rFonts w:hint="eastAsia" w:ascii="宋体" w:hAnsi="宋体"/>
                <w:sz w:val="24"/>
                <w:szCs w:val="24"/>
              </w:rPr>
              <w:t>本次招标采购共分</w:t>
            </w:r>
            <w:r>
              <w:rPr>
                <w:rFonts w:hint="eastAsia" w:ascii="宋体" w:hAnsi="宋体"/>
                <w:b/>
                <w:bCs/>
                <w:sz w:val="24"/>
                <w:szCs w:val="24"/>
                <w:u w:val="single"/>
              </w:rPr>
              <w:t>＊＊＊</w:t>
            </w:r>
            <w:r>
              <w:rPr>
                <w:rFonts w:hint="eastAsia" w:ascii="宋体" w:hAnsi="宋体"/>
                <w:sz w:val="24"/>
                <w:szCs w:val="24"/>
              </w:rPr>
              <w:t>个标的，投标人可以选择一个或多个标的投标，招标人将分标的择定中标人。一个投标人</w:t>
            </w:r>
            <w:r>
              <w:rPr>
                <w:rFonts w:hint="eastAsia" w:ascii="宋体" w:hAnsi="宋体"/>
                <w:sz w:val="24"/>
                <w:szCs w:val="24"/>
                <w:u w:val="single"/>
              </w:rPr>
              <w:t xml:space="preserve">  可以  </w:t>
            </w:r>
            <w:r>
              <w:rPr>
                <w:rFonts w:hint="eastAsia" w:ascii="宋体" w:hAnsi="宋体"/>
                <w:sz w:val="24"/>
                <w:szCs w:val="24"/>
              </w:rPr>
              <w:t>同时中标多个标的。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6"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7"/>
              <w:spacing w:line="440" w:lineRule="exact"/>
              <w:jc w:val="center"/>
              <w:rPr>
                <w:rFonts w:hint="eastAsia" w:ascii="宋体" w:hAnsi="宋体"/>
                <w:b/>
                <w:szCs w:val="24"/>
              </w:rPr>
            </w:pPr>
            <w:r>
              <w:rPr>
                <w:rFonts w:hint="eastAsia" w:ascii="宋体" w:hAnsi="宋体"/>
                <w:b/>
                <w:szCs w:val="24"/>
              </w:rPr>
              <w:t>8</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17"/>
              <w:jc w:val="center"/>
              <w:rPr>
                <w:rFonts w:hint="eastAsia" w:ascii="宋体" w:hAnsi="宋体"/>
                <w:szCs w:val="24"/>
              </w:rPr>
            </w:pPr>
            <w:r>
              <w:rPr>
                <w:rFonts w:hint="eastAsia" w:ascii="宋体" w:hAnsi="宋体"/>
                <w:szCs w:val="24"/>
              </w:rPr>
              <w:t>资格审查</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pStyle w:val="17"/>
              <w:rPr>
                <w:rFonts w:hint="eastAsia" w:ascii="宋体" w:hAnsi="宋体"/>
                <w:szCs w:val="24"/>
              </w:rPr>
            </w:pPr>
            <w:r>
              <w:rPr>
                <w:rFonts w:hint="eastAsia" w:ascii="宋体" w:hAnsi="宋体"/>
                <w:szCs w:val="24"/>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99"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7"/>
              <w:spacing w:line="440" w:lineRule="exact"/>
              <w:jc w:val="center"/>
              <w:rPr>
                <w:rFonts w:hint="eastAsia" w:ascii="宋体" w:hAnsi="宋体"/>
                <w:b/>
                <w:szCs w:val="24"/>
              </w:rPr>
            </w:pPr>
            <w:r>
              <w:rPr>
                <w:rFonts w:hint="eastAsia" w:ascii="宋体" w:hAnsi="宋体"/>
                <w:b/>
                <w:szCs w:val="24"/>
              </w:rPr>
              <w:t>9</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17"/>
              <w:jc w:val="center"/>
              <w:rPr>
                <w:rFonts w:hint="eastAsia" w:ascii="宋体" w:hAnsi="宋体"/>
                <w:szCs w:val="24"/>
              </w:rPr>
            </w:pPr>
            <w:r>
              <w:rPr>
                <w:rFonts w:hint="eastAsia" w:ascii="宋体" w:hAnsi="宋体"/>
                <w:szCs w:val="24"/>
              </w:rPr>
              <w:t>招标文件的</w:t>
            </w:r>
          </w:p>
          <w:p>
            <w:pPr>
              <w:pStyle w:val="17"/>
              <w:jc w:val="center"/>
              <w:rPr>
                <w:rFonts w:hint="eastAsia" w:ascii="宋体" w:hAnsi="宋体"/>
                <w:b/>
                <w:szCs w:val="24"/>
              </w:rPr>
            </w:pPr>
            <w:r>
              <w:rPr>
                <w:rFonts w:hint="eastAsia" w:ascii="宋体" w:hAnsi="宋体"/>
                <w:szCs w:val="24"/>
              </w:rPr>
              <w:t>获取</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pStyle w:val="50"/>
              <w:widowControl w:val="0"/>
              <w:spacing w:afterLines="0"/>
              <w:ind w:firstLine="0" w:firstLineChars="0"/>
              <w:rPr>
                <w:rFonts w:hint="eastAsia"/>
              </w:rPr>
            </w:pPr>
            <w:r>
              <w:rPr>
                <w:rFonts w:hint="eastAsia"/>
              </w:rPr>
              <w:t>一、资格审查原件</w:t>
            </w:r>
          </w:p>
          <w:p>
            <w:pPr>
              <w:pStyle w:val="50"/>
              <w:widowControl w:val="0"/>
              <w:spacing w:afterLines="0"/>
              <w:ind w:firstLine="480"/>
              <w:rPr>
                <w:rFonts w:hint="eastAsia" w:ascii="宋体" w:hAnsi="宋体"/>
                <w:color w:val="FF0000"/>
              </w:rPr>
            </w:pPr>
            <w:r>
              <w:rPr>
                <w:rFonts w:hint="eastAsia"/>
              </w:rPr>
              <w:t>本项目招标文件采用网上下载方式发布，发布时间为2019年2月20日-2019年3月1日，符合投标人资格条件的供应商请在诸暨市公共资源交易网（http://www.zjztb.gov.cn）政府采购板块，采购公告栏目中下载招标文件，本项目无须报名，于开标当日直接参加投标。</w:t>
            </w:r>
            <w:r>
              <w:rPr>
                <w:rFonts w:hint="eastAsia" w:hAnsi="新宋体" w:cs="Arial"/>
                <w:color w:val="FF0000"/>
                <w:szCs w:val="21"/>
              </w:rPr>
              <w:t>招标文件</w:t>
            </w:r>
            <w:r>
              <w:rPr>
                <w:rFonts w:hint="eastAsia"/>
                <w:color w:val="FF0000"/>
              </w:rPr>
              <w:t>发布截止时间之后有潜在供应商提出要求获取招标文件的，允许获取。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1" w:hRule="atLeast"/>
          <w:jc w:val="center"/>
        </w:trPr>
        <w:tc>
          <w:tcPr>
            <w:tcW w:w="704" w:type="dxa"/>
            <w:vMerge w:val="restart"/>
            <w:tcBorders>
              <w:top w:val="single" w:color="auto" w:sz="4" w:space="0"/>
              <w:left w:val="single" w:color="auto" w:sz="4" w:space="0"/>
              <w:right w:val="single" w:color="auto" w:sz="4" w:space="0"/>
            </w:tcBorders>
            <w:noWrap w:val="0"/>
            <w:vAlign w:val="center"/>
          </w:tcPr>
          <w:p>
            <w:pPr>
              <w:pStyle w:val="17"/>
              <w:spacing w:line="440" w:lineRule="exact"/>
              <w:jc w:val="center"/>
              <w:rPr>
                <w:rFonts w:hint="eastAsia" w:ascii="宋体" w:hAnsi="宋体"/>
                <w:b/>
                <w:szCs w:val="24"/>
              </w:rPr>
            </w:pPr>
            <w:r>
              <w:rPr>
                <w:rFonts w:hint="eastAsia" w:ascii="宋体" w:hAnsi="宋体"/>
                <w:b/>
                <w:szCs w:val="24"/>
              </w:rPr>
              <w:t>10</w:t>
            </w:r>
          </w:p>
        </w:tc>
        <w:tc>
          <w:tcPr>
            <w:tcW w:w="1776" w:type="dxa"/>
            <w:vMerge w:val="restart"/>
            <w:tcBorders>
              <w:top w:val="single" w:color="auto" w:sz="4" w:space="0"/>
              <w:left w:val="single" w:color="auto" w:sz="4" w:space="0"/>
              <w:right w:val="single" w:color="auto" w:sz="4" w:space="0"/>
            </w:tcBorders>
            <w:noWrap w:val="0"/>
            <w:vAlign w:val="center"/>
          </w:tcPr>
          <w:p>
            <w:pPr>
              <w:pStyle w:val="17"/>
              <w:jc w:val="center"/>
              <w:rPr>
                <w:rFonts w:hint="eastAsia" w:ascii="宋体" w:hAnsi="宋体"/>
                <w:b/>
                <w:szCs w:val="24"/>
              </w:rPr>
            </w:pPr>
            <w:r>
              <w:rPr>
                <w:rFonts w:hint="eastAsia" w:ascii="宋体" w:hAnsi="宋体"/>
                <w:szCs w:val="24"/>
              </w:rPr>
              <w:t>投标时应提供资料</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一、资格审查原件：</w:t>
            </w:r>
          </w:p>
          <w:p>
            <w:pPr>
              <w:rPr>
                <w:rFonts w:ascii="宋体" w:hAnsi="宋体" w:cs="宋体"/>
                <w:sz w:val="24"/>
              </w:rPr>
            </w:pPr>
            <w:r>
              <w:rPr>
                <w:rFonts w:hint="eastAsia" w:ascii="宋体" w:hAnsi="宋体" w:cs="宋体"/>
                <w:sz w:val="24"/>
              </w:rPr>
              <w:t>投标人须在提交投标文件时提供下述相关证照原件或公证件（有效期内），未提供或提供不完整的一律作无效标处理：</w:t>
            </w:r>
          </w:p>
          <w:p>
            <w:pPr>
              <w:rPr>
                <w:rFonts w:hint="eastAsia" w:ascii="宋体" w:hAnsi="宋体" w:cs="宋体"/>
                <w:sz w:val="24"/>
              </w:rPr>
            </w:pPr>
            <w:r>
              <w:rPr>
                <w:rFonts w:hint="eastAsia" w:ascii="宋体" w:hAnsi="宋体" w:cs="宋体"/>
                <w:sz w:val="24"/>
              </w:rPr>
              <w:t>1、营业执照原件。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8" w:hRule="atLeast"/>
          <w:jc w:val="center"/>
        </w:trPr>
        <w:tc>
          <w:tcPr>
            <w:tcW w:w="704" w:type="dxa"/>
            <w:vMerge w:val="continue"/>
            <w:tcBorders>
              <w:left w:val="single" w:color="auto" w:sz="4" w:space="0"/>
              <w:right w:val="single" w:color="auto" w:sz="4" w:space="0"/>
            </w:tcBorders>
            <w:noWrap w:val="0"/>
            <w:vAlign w:val="center"/>
          </w:tcPr>
          <w:p>
            <w:pPr>
              <w:pStyle w:val="17"/>
              <w:spacing w:line="440" w:lineRule="exact"/>
              <w:jc w:val="center"/>
              <w:rPr>
                <w:rFonts w:hint="eastAsia" w:ascii="宋体" w:hAnsi="宋体"/>
                <w:b/>
                <w:szCs w:val="24"/>
              </w:rPr>
            </w:pPr>
          </w:p>
        </w:tc>
        <w:tc>
          <w:tcPr>
            <w:tcW w:w="1776" w:type="dxa"/>
            <w:vMerge w:val="continue"/>
            <w:tcBorders>
              <w:left w:val="single" w:color="auto" w:sz="4" w:space="0"/>
              <w:right w:val="single" w:color="auto" w:sz="4" w:space="0"/>
            </w:tcBorders>
            <w:noWrap w:val="0"/>
            <w:vAlign w:val="center"/>
          </w:tcPr>
          <w:p>
            <w:pPr>
              <w:pStyle w:val="17"/>
              <w:jc w:val="center"/>
              <w:rPr>
                <w:rFonts w:hint="eastAsia" w:ascii="宋体" w:hAnsi="宋体"/>
                <w:szCs w:val="24"/>
              </w:rPr>
            </w:pPr>
          </w:p>
        </w:tc>
        <w:tc>
          <w:tcPr>
            <w:tcW w:w="7589" w:type="dxa"/>
            <w:tcBorders>
              <w:top w:val="single" w:color="auto" w:sz="4" w:space="0"/>
              <w:left w:val="single" w:color="auto" w:sz="4" w:space="0"/>
              <w:bottom w:val="single" w:color="auto" w:sz="4" w:space="0"/>
              <w:right w:val="single" w:color="auto" w:sz="4" w:space="0"/>
            </w:tcBorders>
            <w:noWrap w:val="0"/>
            <w:vAlign w:val="center"/>
          </w:tcPr>
          <w:p>
            <w:pPr>
              <w:autoSpaceDE/>
              <w:autoSpaceDN/>
              <w:adjustRightInd/>
              <w:rPr>
                <w:rFonts w:hint="eastAsia" w:ascii="宋体" w:hAnsi="宋体"/>
                <w:sz w:val="24"/>
                <w:szCs w:val="24"/>
              </w:rPr>
            </w:pPr>
            <w:r>
              <w:rPr>
                <w:rFonts w:hint="eastAsia" w:ascii="宋体" w:hAnsi="宋体"/>
                <w:sz w:val="24"/>
                <w:szCs w:val="24"/>
              </w:rPr>
              <w:t>二、技术、商务评审原件：</w:t>
            </w:r>
          </w:p>
          <w:p>
            <w:pPr>
              <w:autoSpaceDE/>
              <w:autoSpaceDN/>
              <w:adjustRightInd/>
              <w:rPr>
                <w:rFonts w:ascii="宋体" w:hAnsi="宋体"/>
                <w:sz w:val="24"/>
                <w:szCs w:val="24"/>
              </w:rPr>
            </w:pPr>
            <w:r>
              <w:rPr>
                <w:rFonts w:hint="eastAsia" w:ascii="宋体" w:hAnsi="宋体"/>
                <w:sz w:val="24"/>
                <w:szCs w:val="24"/>
              </w:rPr>
              <w:t>按采购文件要求提供相关原件。</w:t>
            </w:r>
          </w:p>
          <w:p>
            <w:pPr>
              <w:rPr>
                <w:rFonts w:hint="eastAsia" w:ascii="宋体" w:hAnsi="宋体"/>
                <w:b/>
                <w:sz w:val="24"/>
                <w:szCs w:val="24"/>
              </w:rPr>
            </w:pPr>
            <w:r>
              <w:rPr>
                <w:rFonts w:hint="eastAsia" w:ascii="宋体" w:hAnsi="宋体"/>
                <w:b/>
                <w:sz w:val="24"/>
                <w:szCs w:val="24"/>
              </w:rPr>
              <w:t>要求提供原件的应在提交投标文件时按要求提供，逾时拒绝接收，未提供原件的按相关要求处理。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1" w:hRule="atLeast"/>
          <w:jc w:val="center"/>
        </w:trPr>
        <w:tc>
          <w:tcPr>
            <w:tcW w:w="704" w:type="dxa"/>
            <w:vMerge w:val="continue"/>
            <w:tcBorders>
              <w:left w:val="single" w:color="auto" w:sz="4" w:space="0"/>
              <w:bottom w:val="single" w:color="auto" w:sz="4" w:space="0"/>
              <w:right w:val="single" w:color="auto" w:sz="4" w:space="0"/>
            </w:tcBorders>
            <w:noWrap w:val="0"/>
            <w:vAlign w:val="center"/>
          </w:tcPr>
          <w:p>
            <w:pPr>
              <w:pStyle w:val="17"/>
              <w:spacing w:line="440" w:lineRule="exact"/>
              <w:jc w:val="center"/>
              <w:rPr>
                <w:rFonts w:hint="eastAsia" w:ascii="宋体" w:hAnsi="宋体"/>
                <w:b/>
                <w:szCs w:val="24"/>
              </w:rPr>
            </w:pPr>
          </w:p>
        </w:tc>
        <w:tc>
          <w:tcPr>
            <w:tcW w:w="1776" w:type="dxa"/>
            <w:vMerge w:val="continue"/>
            <w:tcBorders>
              <w:left w:val="single" w:color="auto" w:sz="4" w:space="0"/>
              <w:bottom w:val="single" w:color="auto" w:sz="4" w:space="0"/>
              <w:right w:val="single" w:color="auto" w:sz="4" w:space="0"/>
            </w:tcBorders>
            <w:noWrap w:val="0"/>
            <w:vAlign w:val="center"/>
          </w:tcPr>
          <w:p>
            <w:pPr>
              <w:pStyle w:val="17"/>
              <w:jc w:val="center"/>
              <w:rPr>
                <w:rFonts w:hint="eastAsia" w:ascii="宋体" w:hAnsi="宋体"/>
                <w:szCs w:val="24"/>
              </w:rPr>
            </w:pPr>
          </w:p>
        </w:tc>
        <w:tc>
          <w:tcPr>
            <w:tcW w:w="7589" w:type="dxa"/>
            <w:tcBorders>
              <w:top w:val="single" w:color="auto" w:sz="4" w:space="0"/>
              <w:left w:val="single" w:color="auto" w:sz="4" w:space="0"/>
              <w:bottom w:val="single" w:color="auto" w:sz="4" w:space="0"/>
              <w:right w:val="single" w:color="auto" w:sz="4" w:space="0"/>
            </w:tcBorders>
            <w:noWrap w:val="0"/>
            <w:vAlign w:val="center"/>
          </w:tcPr>
          <w:p>
            <w:pPr>
              <w:autoSpaceDE/>
              <w:autoSpaceDN/>
              <w:adjustRightInd/>
              <w:rPr>
                <w:rFonts w:hint="eastAsia" w:ascii="宋体" w:hAnsi="宋体"/>
                <w:sz w:val="24"/>
                <w:szCs w:val="24"/>
              </w:rPr>
            </w:pPr>
            <w:r>
              <w:rPr>
                <w:rFonts w:hint="eastAsia" w:ascii="宋体" w:hAnsi="宋体"/>
                <w:sz w:val="24"/>
                <w:szCs w:val="24"/>
              </w:rPr>
              <w:t>原件资料的完整性由投标人自行负责，原件资料评审的由评标委员会负责。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1"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7"/>
              <w:spacing w:line="440" w:lineRule="exact"/>
              <w:jc w:val="center"/>
              <w:rPr>
                <w:rFonts w:hint="eastAsia" w:ascii="宋体" w:hAnsi="宋体"/>
                <w:b/>
                <w:szCs w:val="24"/>
              </w:rPr>
            </w:pPr>
            <w:r>
              <w:rPr>
                <w:rFonts w:hint="eastAsia" w:ascii="宋体" w:hAnsi="宋体"/>
                <w:b/>
                <w:szCs w:val="24"/>
              </w:rPr>
              <w:t>11</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17"/>
              <w:jc w:val="center"/>
              <w:rPr>
                <w:rFonts w:hint="eastAsia" w:ascii="宋体" w:hAnsi="宋体"/>
                <w:szCs w:val="24"/>
              </w:rPr>
            </w:pPr>
            <w:r>
              <w:rPr>
                <w:rFonts w:hint="eastAsia" w:ascii="宋体" w:hAnsi="宋体"/>
                <w:szCs w:val="24"/>
              </w:rPr>
              <w:t>投标保证金</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pStyle w:val="17"/>
              <w:rPr>
                <w:rFonts w:hint="eastAsia" w:ascii="宋体" w:hAnsi="宋体"/>
                <w:szCs w:val="24"/>
              </w:rPr>
            </w:pPr>
            <w:r>
              <w:rPr>
                <w:rFonts w:hint="eastAsia" w:ascii="宋体" w:hAnsi="宋体"/>
                <w:szCs w:val="24"/>
              </w:rPr>
              <w:t>人民币</w:t>
            </w:r>
            <w:r>
              <w:rPr>
                <w:rFonts w:hint="eastAsia" w:ascii="宋体" w:hAnsi="宋体"/>
                <w:szCs w:val="24"/>
                <w:u w:val="single"/>
              </w:rPr>
              <w:t>4.0万</w:t>
            </w:r>
            <w:r>
              <w:rPr>
                <w:rFonts w:hint="eastAsia" w:ascii="宋体" w:hAnsi="宋体"/>
                <w:szCs w:val="24"/>
              </w:rPr>
              <w:t>元整。</w:t>
            </w:r>
          </w:p>
          <w:p>
            <w:pPr>
              <w:pStyle w:val="17"/>
              <w:rPr>
                <w:rFonts w:hint="eastAsia" w:ascii="宋体" w:hAnsi="宋体"/>
                <w:szCs w:val="24"/>
              </w:rPr>
            </w:pPr>
            <w:r>
              <w:rPr>
                <w:rFonts w:hint="eastAsia" w:ascii="宋体" w:hAnsi="宋体" w:cs="Arial"/>
              </w:rPr>
              <w:t>投标保证金可以以电汇、转账、汇票等非现金形式（以投标人单位名义汇款，不接受个人、分支机构、办事处、子公司或从他人账户汇款或存款方式）。</w:t>
            </w:r>
          </w:p>
          <w:p>
            <w:pPr>
              <w:pStyle w:val="17"/>
              <w:rPr>
                <w:rFonts w:hint="eastAsia" w:ascii="宋体" w:hAnsi="宋体"/>
                <w:szCs w:val="24"/>
              </w:rPr>
            </w:pPr>
            <w:r>
              <w:rPr>
                <w:rFonts w:hint="eastAsia" w:ascii="宋体" w:hAnsi="宋体" w:cs="Arial"/>
                <w:bCs/>
                <w:color w:val="000000"/>
                <w:szCs w:val="24"/>
              </w:rPr>
              <w:t>投标保证金的形式：电汇、转帐、汇票等非现金形式</w:t>
            </w:r>
          </w:p>
          <w:p>
            <w:pPr>
              <w:pStyle w:val="17"/>
              <w:rPr>
                <w:rFonts w:hint="eastAsia" w:ascii="宋体" w:hAnsi="宋体"/>
                <w:szCs w:val="24"/>
              </w:rPr>
            </w:pPr>
            <w:r>
              <w:rPr>
                <w:rFonts w:hint="eastAsia" w:ascii="宋体" w:hAnsi="宋体"/>
                <w:szCs w:val="24"/>
              </w:rPr>
              <w:t>缴纳账户名称：诸暨市公共资源交易中心</w:t>
            </w:r>
          </w:p>
          <w:p>
            <w:pPr>
              <w:pStyle w:val="17"/>
              <w:rPr>
                <w:rFonts w:hint="eastAsia" w:ascii="宋体" w:hAnsi="宋体"/>
                <w:szCs w:val="24"/>
              </w:rPr>
            </w:pPr>
            <w:r>
              <w:rPr>
                <w:rFonts w:hint="eastAsia" w:ascii="宋体" w:hAnsi="宋体"/>
                <w:szCs w:val="24"/>
              </w:rPr>
              <w:t>开户银行：交通银行绍兴诸暨支行</w:t>
            </w:r>
          </w:p>
          <w:p>
            <w:pPr>
              <w:pStyle w:val="17"/>
              <w:rPr>
                <w:rFonts w:hint="eastAsia" w:ascii="宋体" w:hAnsi="宋体"/>
                <w:szCs w:val="24"/>
              </w:rPr>
            </w:pPr>
            <w:r>
              <w:rPr>
                <w:rFonts w:hint="eastAsia" w:ascii="宋体" w:hAnsi="宋体"/>
                <w:szCs w:val="24"/>
              </w:rPr>
              <w:t>款项用途：保证金</w:t>
            </w:r>
          </w:p>
          <w:p>
            <w:pPr>
              <w:pStyle w:val="17"/>
              <w:rPr>
                <w:rFonts w:hint="eastAsia" w:ascii="宋体" w:hAnsi="宋体"/>
                <w:szCs w:val="24"/>
              </w:rPr>
            </w:pPr>
            <w:r>
              <w:rPr>
                <w:rFonts w:hint="eastAsia" w:ascii="宋体" w:hAnsi="宋体"/>
                <w:szCs w:val="24"/>
              </w:rPr>
              <w:t>帐    号：292036102018010175925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99"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7"/>
              <w:spacing w:line="440" w:lineRule="exact"/>
              <w:jc w:val="center"/>
              <w:rPr>
                <w:rFonts w:hint="eastAsia" w:ascii="宋体" w:hAnsi="宋体"/>
                <w:b/>
                <w:szCs w:val="24"/>
              </w:rPr>
            </w:pPr>
          </w:p>
          <w:p>
            <w:pPr>
              <w:pStyle w:val="17"/>
              <w:spacing w:line="440" w:lineRule="exact"/>
              <w:jc w:val="center"/>
              <w:rPr>
                <w:rFonts w:hint="eastAsia" w:ascii="宋体" w:hAnsi="宋体"/>
                <w:b/>
                <w:szCs w:val="24"/>
              </w:rPr>
            </w:pPr>
          </w:p>
          <w:p>
            <w:pPr>
              <w:pStyle w:val="17"/>
              <w:spacing w:line="440" w:lineRule="exact"/>
              <w:jc w:val="center"/>
              <w:rPr>
                <w:rFonts w:hint="eastAsia" w:ascii="宋体" w:hAnsi="宋体"/>
                <w:b/>
                <w:szCs w:val="24"/>
              </w:rPr>
            </w:pPr>
          </w:p>
          <w:p>
            <w:pPr>
              <w:pStyle w:val="17"/>
              <w:spacing w:line="440" w:lineRule="exact"/>
              <w:jc w:val="center"/>
              <w:rPr>
                <w:rFonts w:hint="eastAsia" w:ascii="宋体" w:hAnsi="宋体"/>
                <w:b/>
                <w:szCs w:val="24"/>
              </w:rPr>
            </w:pPr>
          </w:p>
          <w:p>
            <w:pPr>
              <w:pStyle w:val="17"/>
              <w:spacing w:line="440" w:lineRule="exact"/>
              <w:jc w:val="center"/>
              <w:rPr>
                <w:rFonts w:hint="eastAsia" w:ascii="宋体" w:hAnsi="宋体"/>
                <w:b/>
                <w:szCs w:val="24"/>
              </w:rPr>
            </w:pPr>
          </w:p>
          <w:p>
            <w:pPr>
              <w:pStyle w:val="17"/>
              <w:spacing w:line="440" w:lineRule="exact"/>
              <w:jc w:val="center"/>
              <w:rPr>
                <w:rFonts w:hint="eastAsia" w:ascii="宋体" w:hAnsi="宋体"/>
                <w:b/>
                <w:szCs w:val="24"/>
              </w:rPr>
            </w:pPr>
            <w:r>
              <w:rPr>
                <w:rFonts w:hint="eastAsia" w:ascii="宋体" w:hAnsi="宋体"/>
                <w:b/>
                <w:szCs w:val="24"/>
              </w:rPr>
              <w:t>12</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17"/>
              <w:jc w:val="center"/>
              <w:rPr>
                <w:rFonts w:hint="eastAsia" w:ascii="宋体" w:hAnsi="宋体"/>
                <w:b/>
                <w:szCs w:val="24"/>
              </w:rPr>
            </w:pPr>
            <w:r>
              <w:rPr>
                <w:rFonts w:hint="eastAsia" w:ascii="宋体" w:hAnsi="宋体"/>
                <w:b/>
                <w:color w:val="FF0000"/>
                <w:szCs w:val="24"/>
              </w:rPr>
              <w:t>技术文件</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1）法定代表人授权委托书</w:t>
            </w:r>
            <w:r>
              <w:rPr>
                <w:rFonts w:hint="eastAsia" w:ascii="宋体" w:hAnsi="宋体"/>
                <w:color w:val="auto"/>
                <w:sz w:val="24"/>
                <w:szCs w:val="24"/>
              </w:rPr>
              <w:t>（除法定代表人亲自参加外，</w:t>
            </w:r>
            <w:r>
              <w:rPr>
                <w:rFonts w:ascii="宋体" w:hAnsi="宋体"/>
                <w:color w:val="auto"/>
                <w:sz w:val="24"/>
                <w:szCs w:val="24"/>
              </w:rPr>
              <w:t>格式见附件)；</w:t>
            </w:r>
          </w:p>
          <w:p>
            <w:pPr>
              <w:snapToGrid w:val="0"/>
              <w:jc w:val="left"/>
              <w:rPr>
                <w:rFonts w:hint="eastAsia" w:ascii="宋体" w:hAnsi="宋体"/>
                <w:color w:val="auto"/>
                <w:sz w:val="24"/>
                <w:szCs w:val="24"/>
              </w:rPr>
            </w:pPr>
            <w:r>
              <w:rPr>
                <w:rFonts w:hint="eastAsia" w:ascii="宋体" w:hAnsi="宋体"/>
                <w:color w:val="auto"/>
                <w:sz w:val="24"/>
                <w:szCs w:val="24"/>
              </w:rPr>
              <w:t>（</w:t>
            </w:r>
            <w:r>
              <w:rPr>
                <w:rFonts w:ascii="宋体" w:hAnsi="宋体"/>
                <w:color w:val="auto"/>
                <w:sz w:val="24"/>
                <w:szCs w:val="24"/>
              </w:rPr>
              <w:t>2）</w:t>
            </w:r>
            <w:r>
              <w:rPr>
                <w:rFonts w:hint="eastAsia" w:ascii="宋体" w:hAnsi="宋体"/>
                <w:color w:val="auto"/>
                <w:sz w:val="24"/>
                <w:szCs w:val="24"/>
              </w:rPr>
              <w:t>企业法人营业执照（加盖单位公章）；</w:t>
            </w:r>
          </w:p>
          <w:p>
            <w:pPr>
              <w:snapToGrid w:val="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3）</w:t>
            </w:r>
            <w:r>
              <w:rPr>
                <w:rFonts w:hint="eastAsia" w:ascii="宋体" w:hAnsi="宋体"/>
                <w:color w:val="auto"/>
                <w:sz w:val="24"/>
                <w:szCs w:val="24"/>
              </w:rPr>
              <w:t>投标人情况介绍；</w:t>
            </w:r>
          </w:p>
          <w:p>
            <w:pPr>
              <w:snapToGrid w:val="0"/>
              <w:jc w:val="left"/>
              <w:rPr>
                <w:rFonts w:hint="eastAsia" w:ascii="宋体" w:hAnsi="宋体"/>
                <w:color w:val="auto"/>
                <w:sz w:val="24"/>
                <w:szCs w:val="24"/>
              </w:rPr>
            </w:pPr>
            <w:r>
              <w:rPr>
                <w:rFonts w:hint="eastAsia" w:ascii="宋体" w:hAnsi="宋体"/>
                <w:color w:val="auto"/>
                <w:sz w:val="24"/>
                <w:szCs w:val="24"/>
              </w:rPr>
              <w:t>（</w:t>
            </w:r>
            <w:r>
              <w:rPr>
                <w:rFonts w:ascii="宋体" w:hAnsi="宋体"/>
                <w:color w:val="auto"/>
                <w:sz w:val="24"/>
                <w:szCs w:val="24"/>
              </w:rPr>
              <w:t>4）</w:t>
            </w:r>
            <w:r>
              <w:rPr>
                <w:rFonts w:hint="eastAsia" w:ascii="宋体" w:hAnsi="宋体"/>
                <w:color w:val="auto"/>
                <w:sz w:val="24"/>
                <w:szCs w:val="24"/>
              </w:rPr>
              <w:t>相关资质证明或文件复印件（如有，加盖单位公章）；</w:t>
            </w:r>
          </w:p>
          <w:p>
            <w:pPr>
              <w:snapToGrid w:val="0"/>
              <w:jc w:val="left"/>
              <w:rPr>
                <w:rFonts w:hint="eastAsia" w:ascii="宋体" w:hAnsi="宋体"/>
                <w:color w:val="auto"/>
                <w:sz w:val="24"/>
                <w:szCs w:val="24"/>
              </w:rPr>
            </w:pPr>
            <w:r>
              <w:rPr>
                <w:rFonts w:hint="eastAsia" w:ascii="宋体" w:hAnsi="宋体"/>
                <w:color w:val="auto"/>
                <w:sz w:val="24"/>
                <w:szCs w:val="24"/>
              </w:rPr>
              <w:t>（</w:t>
            </w:r>
            <w:r>
              <w:rPr>
                <w:rFonts w:ascii="宋体" w:hAnsi="宋体"/>
                <w:color w:val="auto"/>
                <w:sz w:val="24"/>
                <w:szCs w:val="24"/>
              </w:rPr>
              <w:t>5）</w:t>
            </w:r>
            <w:r>
              <w:rPr>
                <w:rFonts w:hint="eastAsia" w:ascii="宋体" w:hAnsi="宋体"/>
                <w:color w:val="auto"/>
                <w:sz w:val="24"/>
                <w:szCs w:val="24"/>
              </w:rPr>
              <w:t>成功案例和业绩证明（如有）；</w:t>
            </w:r>
          </w:p>
          <w:p>
            <w:pPr>
              <w:snapToGrid w:val="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6）对本项目系统总体要求的理解</w:t>
            </w:r>
            <w:r>
              <w:rPr>
                <w:rFonts w:hint="eastAsia" w:ascii="宋体" w:hAnsi="宋体"/>
                <w:color w:val="auto"/>
                <w:sz w:val="24"/>
                <w:szCs w:val="24"/>
              </w:rPr>
              <w:t>，包括：功能说明、性能指标及设备选型说明（如需要）；</w:t>
            </w:r>
          </w:p>
          <w:p>
            <w:pPr>
              <w:snapToGrid w:val="0"/>
              <w:jc w:val="left"/>
              <w:rPr>
                <w:rFonts w:hint="eastAsia" w:ascii="宋体" w:hAnsi="宋体"/>
                <w:color w:val="auto"/>
                <w:sz w:val="24"/>
                <w:szCs w:val="24"/>
              </w:rPr>
            </w:pPr>
            <w:r>
              <w:rPr>
                <w:rFonts w:hint="eastAsia" w:ascii="宋体" w:hAnsi="宋体"/>
                <w:color w:val="auto"/>
                <w:sz w:val="24"/>
                <w:szCs w:val="24"/>
              </w:rPr>
              <w:t>（</w:t>
            </w:r>
            <w:r>
              <w:rPr>
                <w:rFonts w:ascii="宋体" w:hAnsi="宋体"/>
                <w:color w:val="auto"/>
                <w:sz w:val="24"/>
                <w:szCs w:val="24"/>
              </w:rPr>
              <w:t>7）</w:t>
            </w:r>
            <w:r>
              <w:rPr>
                <w:rFonts w:hint="eastAsia" w:ascii="宋体" w:hAnsi="宋体"/>
                <w:color w:val="auto"/>
                <w:sz w:val="24"/>
                <w:szCs w:val="24"/>
              </w:rPr>
              <w:t>投标设备详细配置清单和技术偏离表；</w:t>
            </w:r>
          </w:p>
          <w:p>
            <w:pPr>
              <w:snapToGrid w:val="0"/>
              <w:jc w:val="left"/>
              <w:rPr>
                <w:rFonts w:hint="eastAsia" w:ascii="宋体" w:hAnsi="宋体"/>
                <w:color w:val="auto"/>
                <w:sz w:val="24"/>
                <w:szCs w:val="24"/>
              </w:rPr>
            </w:pPr>
            <w:r>
              <w:rPr>
                <w:rFonts w:hint="eastAsia" w:ascii="宋体" w:hAnsi="宋体"/>
                <w:color w:val="auto"/>
                <w:sz w:val="24"/>
                <w:szCs w:val="24"/>
              </w:rPr>
              <w:t>（</w:t>
            </w:r>
            <w:r>
              <w:rPr>
                <w:rFonts w:ascii="宋体" w:hAnsi="宋体"/>
                <w:color w:val="auto"/>
                <w:sz w:val="24"/>
                <w:szCs w:val="24"/>
              </w:rPr>
              <w:t>8）招标文件</w:t>
            </w:r>
            <w:r>
              <w:rPr>
                <w:rFonts w:hint="eastAsia" w:ascii="宋体" w:hAnsi="宋体"/>
                <w:color w:val="auto"/>
                <w:sz w:val="24"/>
                <w:szCs w:val="24"/>
              </w:rPr>
              <w:t>标</w:t>
            </w:r>
            <w:r>
              <w:rPr>
                <w:rFonts w:ascii="宋体" w:hAnsi="宋体"/>
                <w:color w:val="auto"/>
                <w:sz w:val="24"/>
                <w:szCs w:val="24"/>
              </w:rPr>
              <w:t>明的影响投标人资格的其他证明文件（如</w:t>
            </w:r>
            <w:r>
              <w:rPr>
                <w:rFonts w:hint="eastAsia" w:ascii="宋体" w:hAnsi="宋体"/>
                <w:color w:val="auto"/>
                <w:sz w:val="24"/>
                <w:szCs w:val="24"/>
              </w:rPr>
              <w:t>主要设备材料的原厂商对本项目的售后服务承诺，本地化服务能力证明）；</w:t>
            </w:r>
          </w:p>
          <w:p>
            <w:pPr>
              <w:snapToGrid w:val="0"/>
              <w:jc w:val="left"/>
              <w:rPr>
                <w:rFonts w:hint="eastAsia" w:ascii="宋体" w:hAnsi="宋体"/>
                <w:color w:val="auto"/>
                <w:sz w:val="24"/>
                <w:szCs w:val="24"/>
              </w:rPr>
            </w:pPr>
            <w:r>
              <w:rPr>
                <w:rFonts w:hint="eastAsia" w:ascii="宋体" w:hAnsi="宋体"/>
                <w:color w:val="auto"/>
                <w:sz w:val="24"/>
                <w:szCs w:val="24"/>
              </w:rPr>
              <w:t>（9）</w:t>
            </w:r>
            <w:r>
              <w:rPr>
                <w:rFonts w:ascii="宋体" w:hAnsi="宋体"/>
                <w:color w:val="auto"/>
                <w:sz w:val="24"/>
                <w:szCs w:val="24"/>
              </w:rPr>
              <w:t>保证工程质量的技术力量及技术措施</w:t>
            </w:r>
            <w:r>
              <w:rPr>
                <w:rFonts w:hint="eastAsia" w:ascii="宋体" w:hAnsi="宋体"/>
                <w:color w:val="auto"/>
                <w:sz w:val="24"/>
                <w:szCs w:val="24"/>
              </w:rPr>
              <w:t>（如需要）</w:t>
            </w:r>
            <w:r>
              <w:rPr>
                <w:rFonts w:ascii="宋体" w:hAnsi="宋体"/>
                <w:color w:val="auto"/>
                <w:sz w:val="24"/>
                <w:szCs w:val="24"/>
              </w:rPr>
              <w:t>；</w:t>
            </w:r>
          </w:p>
          <w:p>
            <w:pPr>
              <w:snapToGrid w:val="0"/>
              <w:jc w:val="left"/>
              <w:rPr>
                <w:rFonts w:ascii="宋体" w:hAnsi="宋体"/>
                <w:color w:val="auto"/>
                <w:sz w:val="24"/>
                <w:szCs w:val="24"/>
              </w:rPr>
            </w:pPr>
            <w:r>
              <w:rPr>
                <w:rFonts w:hint="eastAsia" w:ascii="宋体" w:hAnsi="宋体"/>
                <w:color w:val="auto"/>
                <w:sz w:val="24"/>
                <w:szCs w:val="24"/>
              </w:rPr>
              <w:t>（10</w:t>
            </w:r>
            <w:r>
              <w:rPr>
                <w:rFonts w:ascii="宋体" w:hAnsi="宋体"/>
                <w:color w:val="auto"/>
                <w:sz w:val="24"/>
                <w:szCs w:val="24"/>
              </w:rPr>
              <w:t>）投标人建议的安装、调试、验收方法或方案</w:t>
            </w:r>
            <w:r>
              <w:rPr>
                <w:rFonts w:hint="eastAsia" w:ascii="宋体" w:hAnsi="宋体"/>
                <w:color w:val="auto"/>
                <w:sz w:val="24"/>
                <w:szCs w:val="24"/>
              </w:rPr>
              <w:t>（如需要）</w:t>
            </w:r>
            <w:r>
              <w:rPr>
                <w:rFonts w:ascii="宋体" w:hAnsi="宋体"/>
                <w:color w:val="auto"/>
                <w:sz w:val="24"/>
                <w:szCs w:val="24"/>
              </w:rPr>
              <w:t>；</w:t>
            </w:r>
          </w:p>
          <w:p>
            <w:pPr>
              <w:snapToGrid w:val="0"/>
              <w:jc w:val="left"/>
              <w:rPr>
                <w:rFonts w:hint="eastAsia" w:ascii="宋体" w:hAnsi="宋体"/>
                <w:color w:val="auto"/>
                <w:sz w:val="24"/>
                <w:szCs w:val="24"/>
              </w:rPr>
            </w:pPr>
            <w:r>
              <w:rPr>
                <w:rFonts w:hint="eastAsia" w:ascii="宋体" w:hAnsi="宋体"/>
                <w:color w:val="auto"/>
                <w:sz w:val="24"/>
                <w:szCs w:val="24"/>
              </w:rPr>
              <w:t>（</w:t>
            </w:r>
            <w:r>
              <w:rPr>
                <w:rFonts w:ascii="宋体" w:hAnsi="宋体"/>
                <w:color w:val="auto"/>
                <w:sz w:val="24"/>
                <w:szCs w:val="24"/>
              </w:rPr>
              <w:t>1</w:t>
            </w:r>
            <w:r>
              <w:rPr>
                <w:rFonts w:hint="eastAsia" w:ascii="宋体" w:hAnsi="宋体"/>
                <w:color w:val="auto"/>
                <w:sz w:val="24"/>
                <w:szCs w:val="24"/>
              </w:rPr>
              <w:t>1</w:t>
            </w:r>
            <w:r>
              <w:rPr>
                <w:rFonts w:ascii="宋体" w:hAnsi="宋体"/>
                <w:color w:val="auto"/>
                <w:sz w:val="24"/>
                <w:szCs w:val="24"/>
              </w:rPr>
              <w:t>）技术服务、技术培训、售后服务的内容和措施</w:t>
            </w:r>
            <w:r>
              <w:rPr>
                <w:rFonts w:hint="eastAsia" w:ascii="宋体" w:hAnsi="宋体"/>
                <w:color w:val="auto"/>
                <w:sz w:val="24"/>
                <w:szCs w:val="24"/>
              </w:rPr>
              <w:t>（如需要）</w:t>
            </w:r>
            <w:r>
              <w:rPr>
                <w:rFonts w:ascii="宋体" w:hAnsi="宋体"/>
                <w:color w:val="auto"/>
                <w:sz w:val="24"/>
                <w:szCs w:val="24"/>
              </w:rPr>
              <w:t>；</w:t>
            </w:r>
          </w:p>
          <w:p>
            <w:pPr>
              <w:snapToGrid w:val="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1</w:t>
            </w:r>
            <w:r>
              <w:rPr>
                <w:rFonts w:hint="eastAsia" w:ascii="宋体" w:hAnsi="宋体"/>
                <w:color w:val="auto"/>
                <w:sz w:val="24"/>
                <w:szCs w:val="24"/>
              </w:rPr>
              <w:t>2</w:t>
            </w:r>
            <w:r>
              <w:rPr>
                <w:rFonts w:ascii="宋体" w:hAnsi="宋体"/>
                <w:color w:val="auto"/>
                <w:sz w:val="24"/>
                <w:szCs w:val="24"/>
              </w:rPr>
              <w:t>）投标人需要说明的其他文件和说明</w:t>
            </w:r>
            <w:r>
              <w:rPr>
                <w:rFonts w:hint="eastAsia" w:ascii="宋体" w:hAnsi="宋体"/>
                <w:color w:val="auto"/>
                <w:sz w:val="24"/>
                <w:szCs w:val="24"/>
              </w:rPr>
              <w:t>。</w:t>
            </w:r>
          </w:p>
          <w:p>
            <w:pPr>
              <w:pStyle w:val="17"/>
              <w:ind w:firstLine="482" w:firstLineChars="200"/>
              <w:rPr>
                <w:rFonts w:hint="eastAsia" w:ascii="宋体" w:hAnsi="宋体"/>
                <w:b/>
                <w:szCs w:val="24"/>
              </w:rPr>
            </w:pPr>
            <w:r>
              <w:rPr>
                <w:rFonts w:hint="eastAsia" w:ascii="宋体" w:hAnsi="宋体"/>
                <w:b/>
                <w:szCs w:val="24"/>
              </w:rPr>
              <w:t>投标人在“技术文件资料”中应对招标文件作实质性响应，该项内容将作为评标重要指标。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39"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7"/>
              <w:spacing w:line="440" w:lineRule="exact"/>
              <w:jc w:val="center"/>
              <w:rPr>
                <w:rFonts w:hint="eastAsia" w:ascii="宋体" w:hAnsi="宋体"/>
                <w:b/>
                <w:szCs w:val="24"/>
              </w:rPr>
            </w:pPr>
            <w:r>
              <w:rPr>
                <w:rFonts w:hint="eastAsia" w:ascii="宋体" w:hAnsi="宋体"/>
                <w:b/>
                <w:szCs w:val="24"/>
              </w:rPr>
              <w:t>13</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17"/>
              <w:jc w:val="center"/>
              <w:rPr>
                <w:rFonts w:hint="eastAsia" w:ascii="宋体" w:hAnsi="宋体"/>
                <w:szCs w:val="24"/>
              </w:rPr>
            </w:pPr>
            <w:r>
              <w:rPr>
                <w:rFonts w:ascii="宋体" w:hAnsi="宋体"/>
                <w:szCs w:val="24"/>
              </w:rPr>
              <w:t>商务文件</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tabs>
                <w:tab w:val="left" w:pos="3870"/>
                <w:tab w:val="left" w:pos="4085"/>
              </w:tabs>
              <w:snapToGrid w:val="0"/>
              <w:jc w:val="left"/>
              <w:rPr>
                <w:rFonts w:ascii="宋体" w:hAnsi="宋体"/>
                <w:sz w:val="24"/>
                <w:szCs w:val="24"/>
              </w:rPr>
            </w:pPr>
            <w:r>
              <w:rPr>
                <w:rFonts w:hint="eastAsia" w:ascii="宋体" w:hAnsi="宋体"/>
                <w:sz w:val="24"/>
                <w:szCs w:val="24"/>
              </w:rPr>
              <w:t>（</w:t>
            </w:r>
            <w:r>
              <w:rPr>
                <w:rFonts w:ascii="宋体" w:hAnsi="宋体"/>
                <w:sz w:val="24"/>
                <w:szCs w:val="24"/>
              </w:rPr>
              <w:t xml:space="preserve">1）投标函（格式见附件）； </w:t>
            </w:r>
          </w:p>
          <w:p>
            <w:pPr>
              <w:tabs>
                <w:tab w:val="left" w:pos="3870"/>
                <w:tab w:val="left" w:pos="4085"/>
              </w:tabs>
              <w:snapToGrid w:val="0"/>
              <w:jc w:val="left"/>
              <w:rPr>
                <w:rFonts w:ascii="宋体" w:hAnsi="宋体"/>
                <w:sz w:val="24"/>
                <w:szCs w:val="24"/>
              </w:rPr>
            </w:pPr>
            <w:r>
              <w:rPr>
                <w:rFonts w:hint="eastAsia" w:ascii="宋体" w:hAnsi="宋体"/>
                <w:sz w:val="24"/>
                <w:szCs w:val="24"/>
              </w:rPr>
              <w:t>（2</w:t>
            </w:r>
            <w:r>
              <w:rPr>
                <w:rFonts w:ascii="宋体" w:hAnsi="宋体"/>
                <w:sz w:val="24"/>
                <w:szCs w:val="24"/>
              </w:rPr>
              <w:t>）开标一览表（格式见附件）；</w:t>
            </w:r>
          </w:p>
          <w:p>
            <w:pPr>
              <w:tabs>
                <w:tab w:val="left" w:pos="3870"/>
                <w:tab w:val="left" w:pos="4085"/>
              </w:tabs>
              <w:snapToGrid w:val="0"/>
              <w:jc w:val="left"/>
              <w:rPr>
                <w:rFonts w:ascii="宋体" w:hAnsi="宋体"/>
                <w:sz w:val="24"/>
                <w:szCs w:val="24"/>
              </w:rPr>
            </w:pPr>
            <w:r>
              <w:rPr>
                <w:rFonts w:hint="eastAsia" w:ascii="宋体" w:hAnsi="宋体"/>
                <w:sz w:val="24"/>
                <w:szCs w:val="24"/>
              </w:rPr>
              <w:t>（3</w:t>
            </w:r>
            <w:r>
              <w:rPr>
                <w:rFonts w:ascii="宋体" w:hAnsi="宋体"/>
                <w:sz w:val="24"/>
                <w:szCs w:val="24"/>
              </w:rPr>
              <w:t>）</w:t>
            </w:r>
            <w:r>
              <w:rPr>
                <w:rFonts w:hint="eastAsia" w:ascii="宋体" w:hAnsi="宋体"/>
                <w:color w:val="auto"/>
                <w:sz w:val="24"/>
                <w:szCs w:val="24"/>
              </w:rPr>
              <w:t>投标承诺书（</w:t>
            </w:r>
            <w:r>
              <w:rPr>
                <w:rFonts w:ascii="宋体" w:hAnsi="宋体"/>
                <w:sz w:val="24"/>
                <w:szCs w:val="24"/>
              </w:rPr>
              <w:t>格式见附件）；</w:t>
            </w:r>
          </w:p>
          <w:p>
            <w:pPr>
              <w:tabs>
                <w:tab w:val="left" w:pos="3870"/>
                <w:tab w:val="left" w:pos="4085"/>
              </w:tabs>
              <w:snapToGrid w:val="0"/>
              <w:jc w:val="left"/>
              <w:rPr>
                <w:rFonts w:ascii="宋体" w:hAnsi="宋体"/>
                <w:sz w:val="24"/>
                <w:szCs w:val="24"/>
              </w:rPr>
            </w:pPr>
            <w:r>
              <w:rPr>
                <w:rFonts w:hint="eastAsia" w:ascii="宋体" w:hAnsi="宋体"/>
                <w:sz w:val="24"/>
                <w:szCs w:val="24"/>
              </w:rPr>
              <w:t>（4</w:t>
            </w:r>
            <w:r>
              <w:rPr>
                <w:rFonts w:ascii="宋体" w:hAnsi="宋体"/>
                <w:sz w:val="24"/>
                <w:szCs w:val="24"/>
              </w:rPr>
              <w:t>）投标人需要说明的其他文件和说明（格式</w:t>
            </w:r>
            <w:r>
              <w:rPr>
                <w:rFonts w:hint="eastAsia" w:ascii="宋体" w:hAnsi="宋体"/>
                <w:sz w:val="24"/>
                <w:szCs w:val="24"/>
              </w:rPr>
              <w:t>自拟</w:t>
            </w:r>
            <w:r>
              <w:rPr>
                <w:rFonts w:ascii="宋体" w:hAnsi="宋体"/>
                <w:sz w:val="24"/>
                <w:szCs w:val="24"/>
              </w:rPr>
              <w:t>）。</w:t>
            </w:r>
          </w:p>
          <w:p>
            <w:pPr>
              <w:snapToGrid w:val="0"/>
              <w:jc w:val="left"/>
              <w:rPr>
                <w:rFonts w:hint="eastAsia" w:ascii="宋体" w:hAnsi="宋体"/>
                <w:b/>
                <w:color w:val="FF0000"/>
                <w:sz w:val="24"/>
                <w:szCs w:val="24"/>
              </w:rPr>
            </w:pPr>
            <w:r>
              <w:rPr>
                <w:rFonts w:ascii="宋体" w:hAnsi="宋体"/>
                <w:sz w:val="24"/>
                <w:szCs w:val="24"/>
              </w:rPr>
              <w:t>注：投标函、开标一览表必须由法定代表人</w:t>
            </w:r>
            <w:r>
              <w:rPr>
                <w:rFonts w:hint="eastAsia" w:ascii="宋体" w:hAnsi="宋体"/>
                <w:sz w:val="24"/>
                <w:szCs w:val="24"/>
              </w:rPr>
              <w:t>或委托代理人</w:t>
            </w:r>
            <w:r>
              <w:rPr>
                <w:rFonts w:ascii="宋体" w:hAnsi="宋体"/>
                <w:sz w:val="24"/>
                <w:szCs w:val="24"/>
              </w:rPr>
              <w:t>签名</w:t>
            </w:r>
            <w:r>
              <w:rPr>
                <w:rFonts w:hint="eastAsia" w:ascii="宋体" w:hAnsi="宋体"/>
                <w:sz w:val="24"/>
                <w:szCs w:val="24"/>
              </w:rPr>
              <w:t>（签字或盖章）</w:t>
            </w:r>
            <w:r>
              <w:rPr>
                <w:rFonts w:ascii="宋体" w:hAnsi="宋体"/>
                <w:sz w:val="24"/>
                <w:szCs w:val="24"/>
              </w:rPr>
              <w:t>并加盖单位公章。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39"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7"/>
              <w:spacing w:line="440" w:lineRule="exact"/>
              <w:jc w:val="center"/>
              <w:rPr>
                <w:rFonts w:hint="eastAsia" w:ascii="宋体" w:hAnsi="宋体"/>
                <w:b/>
                <w:szCs w:val="24"/>
              </w:rPr>
            </w:pPr>
            <w:r>
              <w:rPr>
                <w:rFonts w:hint="eastAsia" w:ascii="宋体" w:hAnsi="宋体"/>
                <w:b/>
                <w:szCs w:val="24"/>
              </w:rPr>
              <w:t>14</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17"/>
              <w:jc w:val="center"/>
              <w:rPr>
                <w:rFonts w:hint="eastAsia" w:ascii="宋体" w:hAnsi="宋体"/>
                <w:szCs w:val="24"/>
              </w:rPr>
            </w:pPr>
            <w:r>
              <w:rPr>
                <w:rFonts w:hint="eastAsia" w:ascii="宋体" w:hAnsi="宋体"/>
                <w:szCs w:val="24"/>
              </w:rPr>
              <w:t>现场演示</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tabs>
                <w:tab w:val="left" w:pos="3870"/>
                <w:tab w:val="left" w:pos="4085"/>
              </w:tabs>
              <w:snapToGrid w:val="0"/>
              <w:jc w:val="left"/>
              <w:rPr>
                <w:rFonts w:hint="eastAsia" w:ascii="宋体" w:hAnsi="宋体"/>
                <w:sz w:val="24"/>
                <w:szCs w:val="24"/>
              </w:rPr>
            </w:pPr>
            <w:r>
              <w:rPr>
                <w:rFonts w:hint="eastAsia" w:ascii="宋体" w:hAnsi="宋体"/>
                <w:sz w:val="24"/>
                <w:szCs w:val="24"/>
              </w:rPr>
              <w:t>按招标文件要求执行。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39"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7"/>
              <w:spacing w:line="440" w:lineRule="exact"/>
              <w:jc w:val="center"/>
              <w:rPr>
                <w:rFonts w:hint="eastAsia" w:ascii="宋体" w:hAnsi="宋体"/>
                <w:b/>
                <w:szCs w:val="24"/>
              </w:rPr>
            </w:pPr>
            <w:r>
              <w:rPr>
                <w:rFonts w:hint="eastAsia" w:ascii="宋体" w:hAnsi="宋体"/>
                <w:b/>
                <w:szCs w:val="24"/>
              </w:rPr>
              <w:t>15</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17"/>
              <w:jc w:val="center"/>
              <w:rPr>
                <w:rFonts w:hint="eastAsia" w:ascii="宋体" w:hAnsi="宋体"/>
                <w:szCs w:val="24"/>
              </w:rPr>
            </w:pPr>
            <w:r>
              <w:rPr>
                <w:rFonts w:hint="eastAsia" w:ascii="宋体" w:hAnsi="宋体"/>
                <w:szCs w:val="24"/>
              </w:rPr>
              <w:t>投标样品</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FF0000"/>
                <w:sz w:val="24"/>
                <w:szCs w:val="24"/>
              </w:rPr>
            </w:pPr>
            <w:r>
              <w:rPr>
                <w:rFonts w:hint="eastAsia" w:ascii="宋体" w:hAnsi="宋体"/>
                <w:sz w:val="24"/>
                <w:szCs w:val="24"/>
              </w:rPr>
              <w:t>按招标文件要求执行。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39"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7"/>
              <w:spacing w:line="440" w:lineRule="exact"/>
              <w:jc w:val="center"/>
              <w:rPr>
                <w:rFonts w:hint="eastAsia" w:ascii="宋体" w:hAnsi="宋体"/>
                <w:b/>
                <w:szCs w:val="24"/>
              </w:rPr>
            </w:pPr>
            <w:r>
              <w:rPr>
                <w:rFonts w:hint="eastAsia" w:ascii="宋体" w:hAnsi="宋体"/>
                <w:b/>
                <w:szCs w:val="24"/>
              </w:rPr>
              <w:t>16</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17"/>
              <w:jc w:val="center"/>
              <w:rPr>
                <w:rFonts w:hint="eastAsia" w:ascii="宋体" w:hAnsi="宋体"/>
                <w:szCs w:val="24"/>
              </w:rPr>
            </w:pPr>
            <w:r>
              <w:rPr>
                <w:rFonts w:hint="eastAsia" w:ascii="宋体" w:hAnsi="宋体"/>
                <w:szCs w:val="24"/>
              </w:rPr>
              <w:t>投标文件份数</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pStyle w:val="17"/>
              <w:rPr>
                <w:rFonts w:hint="eastAsia" w:ascii="宋体" w:hAnsi="宋体"/>
                <w:szCs w:val="24"/>
              </w:rPr>
            </w:pPr>
            <w:r>
              <w:rPr>
                <w:rFonts w:hint="eastAsia" w:ascii="宋体" w:hAnsi="宋体"/>
                <w:szCs w:val="24"/>
              </w:rPr>
              <w:t>技术文件正本一份，副本五份</w:t>
            </w:r>
          </w:p>
          <w:p>
            <w:pPr>
              <w:pStyle w:val="17"/>
              <w:rPr>
                <w:rFonts w:hint="eastAsia" w:ascii="宋体" w:hAnsi="宋体"/>
                <w:szCs w:val="24"/>
              </w:rPr>
            </w:pPr>
            <w:r>
              <w:rPr>
                <w:rFonts w:hint="eastAsia" w:ascii="宋体" w:hAnsi="宋体"/>
                <w:szCs w:val="24"/>
              </w:rPr>
              <w:t>商务文件正本一份，副本五份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32"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7"/>
              <w:spacing w:line="440" w:lineRule="exact"/>
              <w:jc w:val="center"/>
              <w:rPr>
                <w:rFonts w:hint="eastAsia" w:ascii="宋体" w:hAnsi="宋体"/>
                <w:b/>
                <w:szCs w:val="24"/>
              </w:rPr>
            </w:pPr>
            <w:r>
              <w:rPr>
                <w:rFonts w:hint="eastAsia" w:ascii="宋体" w:hAnsi="宋体"/>
                <w:b/>
                <w:szCs w:val="24"/>
              </w:rPr>
              <w:t>17</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17"/>
              <w:jc w:val="center"/>
              <w:rPr>
                <w:rFonts w:hint="eastAsia" w:ascii="宋体" w:hAnsi="宋体"/>
                <w:szCs w:val="24"/>
              </w:rPr>
            </w:pPr>
            <w:r>
              <w:rPr>
                <w:rFonts w:hint="eastAsia" w:ascii="宋体" w:hAnsi="宋体"/>
                <w:szCs w:val="24"/>
              </w:rPr>
              <w:t>投标有效期</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pStyle w:val="17"/>
              <w:rPr>
                <w:rFonts w:hint="eastAsia" w:ascii="宋体" w:hAnsi="宋体"/>
                <w:szCs w:val="24"/>
              </w:rPr>
            </w:pPr>
            <w:r>
              <w:rPr>
                <w:rFonts w:hint="eastAsia" w:ascii="宋体" w:hAnsi="宋体"/>
                <w:szCs w:val="24"/>
              </w:rPr>
              <w:t>自投标截止日起90天。如采购代理机构认为必要，可延长投标有效期。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7"/>
              <w:spacing w:line="440" w:lineRule="exact"/>
              <w:jc w:val="center"/>
              <w:rPr>
                <w:rFonts w:hint="eastAsia" w:ascii="宋体" w:hAnsi="宋体"/>
                <w:b/>
                <w:szCs w:val="24"/>
              </w:rPr>
            </w:pPr>
            <w:r>
              <w:rPr>
                <w:rFonts w:hint="eastAsia" w:ascii="宋体" w:hAnsi="宋体"/>
                <w:b/>
                <w:szCs w:val="24"/>
              </w:rPr>
              <w:t>18</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17"/>
              <w:jc w:val="center"/>
              <w:rPr>
                <w:rFonts w:hint="eastAsia" w:ascii="宋体" w:hAnsi="宋体"/>
                <w:szCs w:val="24"/>
              </w:rPr>
            </w:pPr>
            <w:r>
              <w:rPr>
                <w:rFonts w:hint="eastAsia" w:ascii="宋体" w:hAnsi="宋体"/>
                <w:szCs w:val="24"/>
              </w:rPr>
              <w:t>签订合同时间</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pStyle w:val="17"/>
              <w:rPr>
                <w:rFonts w:hint="eastAsia" w:ascii="宋体" w:hAnsi="宋体"/>
                <w:szCs w:val="24"/>
              </w:rPr>
            </w:pPr>
            <w:r>
              <w:rPr>
                <w:rFonts w:hint="eastAsia" w:ascii="宋体" w:hAnsi="宋体"/>
                <w:szCs w:val="24"/>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7"/>
              <w:spacing w:line="440" w:lineRule="exact"/>
              <w:jc w:val="center"/>
              <w:rPr>
                <w:rFonts w:hint="eastAsia" w:ascii="宋体" w:hAnsi="宋体"/>
                <w:b/>
                <w:szCs w:val="24"/>
              </w:rPr>
            </w:pPr>
            <w:r>
              <w:rPr>
                <w:rFonts w:hint="eastAsia" w:ascii="宋体" w:hAnsi="宋体"/>
                <w:b/>
                <w:szCs w:val="24"/>
              </w:rPr>
              <w:t>19</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17"/>
              <w:jc w:val="center"/>
              <w:rPr>
                <w:rFonts w:hint="eastAsia" w:ascii="宋体" w:hAnsi="宋体"/>
                <w:b/>
                <w:szCs w:val="24"/>
              </w:rPr>
            </w:pPr>
            <w:r>
              <w:rPr>
                <w:rFonts w:hint="eastAsia" w:ascii="宋体" w:hAnsi="宋体"/>
                <w:szCs w:val="24"/>
              </w:rPr>
              <w:t>转包与分包</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pStyle w:val="17"/>
              <w:rPr>
                <w:rFonts w:hint="eastAsia" w:ascii="宋体" w:hAnsi="宋体"/>
                <w:szCs w:val="24"/>
              </w:rPr>
            </w:pPr>
            <w:r>
              <w:rPr>
                <w:rFonts w:ascii="宋体" w:hAnsi="宋体"/>
                <w:szCs w:val="24"/>
              </w:rPr>
              <w:t>本项目不允许转包</w:t>
            </w:r>
            <w:r>
              <w:rPr>
                <w:rFonts w:hint="eastAsia" w:ascii="宋体" w:hAnsi="宋体"/>
                <w:szCs w:val="24"/>
              </w:rPr>
              <w:t>和违法</w:t>
            </w:r>
            <w:r>
              <w:rPr>
                <w:rFonts w:ascii="宋体" w:hAnsi="宋体"/>
                <w:szCs w:val="24"/>
              </w:rPr>
              <w:t>分包</w:t>
            </w:r>
            <w:r>
              <w:rPr>
                <w:rFonts w:hint="eastAsia" w:ascii="宋体" w:hAnsi="宋体"/>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7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7"/>
              <w:spacing w:line="440" w:lineRule="exact"/>
              <w:jc w:val="center"/>
              <w:rPr>
                <w:rFonts w:hint="eastAsia" w:ascii="宋体" w:hAnsi="宋体"/>
                <w:b/>
                <w:szCs w:val="24"/>
              </w:rPr>
            </w:pPr>
            <w:r>
              <w:rPr>
                <w:rFonts w:hint="eastAsia" w:ascii="宋体" w:hAnsi="宋体"/>
                <w:b/>
                <w:szCs w:val="24"/>
              </w:rPr>
              <w:t>20</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17"/>
              <w:jc w:val="center"/>
              <w:rPr>
                <w:rFonts w:hint="eastAsia" w:ascii="宋体" w:hAnsi="宋体"/>
                <w:szCs w:val="24"/>
              </w:rPr>
            </w:pPr>
            <w:r>
              <w:rPr>
                <w:rFonts w:hint="eastAsia" w:ascii="宋体" w:hAnsi="宋体"/>
                <w:szCs w:val="24"/>
              </w:rPr>
              <w:t>履约保证金</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pStyle w:val="17"/>
              <w:rPr>
                <w:rFonts w:hint="eastAsia" w:ascii="宋体" w:hAnsi="宋体"/>
                <w:szCs w:val="24"/>
              </w:rPr>
            </w:pPr>
            <w:r>
              <w:rPr>
                <w:rFonts w:hint="eastAsia" w:ascii="宋体" w:hAnsi="宋体"/>
                <w:szCs w:val="24"/>
              </w:rPr>
              <w:t>签订合同前，中标人须向采购单位交入中标价</w:t>
            </w:r>
            <w:r>
              <w:rPr>
                <w:rFonts w:hint="eastAsia" w:ascii="宋体" w:hAnsi="宋体"/>
                <w:szCs w:val="24"/>
                <w:u w:val="single"/>
              </w:rPr>
              <w:t>10</w:t>
            </w:r>
            <w:r>
              <w:rPr>
                <w:rFonts w:hint="eastAsia" w:ascii="宋体" w:hAnsi="宋体"/>
                <w:szCs w:val="24"/>
              </w:rPr>
              <w:t>%的履约保证金。</w:t>
            </w:r>
            <w:r>
              <w:rPr>
                <w:rFonts w:hint="eastAsia" w:ascii="宋体" w:hAnsi="宋体"/>
              </w:rPr>
              <w:t>履约保证金在采购单位将货物（服务、工程）验收合格后5日内无息退还给。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7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7"/>
              <w:spacing w:line="440" w:lineRule="exact"/>
              <w:jc w:val="center"/>
              <w:rPr>
                <w:rFonts w:hint="eastAsia" w:ascii="宋体" w:hAnsi="宋体"/>
                <w:b/>
                <w:szCs w:val="24"/>
              </w:rPr>
            </w:pPr>
            <w:r>
              <w:rPr>
                <w:rFonts w:hint="eastAsia" w:ascii="宋体" w:hAnsi="宋体"/>
                <w:b/>
                <w:szCs w:val="24"/>
              </w:rPr>
              <w:t>21</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17"/>
              <w:jc w:val="center"/>
              <w:rPr>
                <w:rFonts w:hint="eastAsia" w:ascii="宋体" w:hAnsi="宋体"/>
                <w:szCs w:val="24"/>
              </w:rPr>
            </w:pPr>
            <w:r>
              <w:rPr>
                <w:rFonts w:hint="eastAsia" w:ascii="宋体" w:hAnsi="宋体"/>
                <w:szCs w:val="24"/>
              </w:rPr>
              <w:t>投标文件递交截止时间</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olor w:val="auto"/>
                <w:kern w:val="2"/>
                <w:sz w:val="24"/>
                <w:szCs w:val="20"/>
              </w:rPr>
            </w:pPr>
            <w:r>
              <w:rPr>
                <w:rFonts w:hint="eastAsia" w:ascii="宋体" w:hAnsi="宋体"/>
                <w:color w:val="auto"/>
                <w:kern w:val="2"/>
                <w:sz w:val="24"/>
                <w:szCs w:val="20"/>
              </w:rPr>
              <w:t>201</w:t>
            </w:r>
            <w:r>
              <w:rPr>
                <w:rFonts w:hint="eastAsia" w:ascii="宋体" w:hAnsi="宋体"/>
                <w:color w:val="auto"/>
                <w:kern w:val="2"/>
                <w:sz w:val="24"/>
                <w:szCs w:val="24"/>
              </w:rPr>
              <w:t>9年3月13日10：00时整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16"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7"/>
              <w:spacing w:line="440" w:lineRule="exact"/>
              <w:jc w:val="center"/>
              <w:rPr>
                <w:rFonts w:hint="eastAsia" w:ascii="宋体" w:hAnsi="宋体"/>
                <w:b/>
                <w:szCs w:val="24"/>
              </w:rPr>
            </w:pPr>
            <w:r>
              <w:rPr>
                <w:rFonts w:hint="eastAsia" w:ascii="宋体" w:hAnsi="宋体"/>
                <w:b/>
                <w:szCs w:val="24"/>
              </w:rPr>
              <w:t>22</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17"/>
              <w:jc w:val="center"/>
              <w:rPr>
                <w:rFonts w:hint="eastAsia" w:ascii="宋体" w:hAnsi="宋体"/>
                <w:szCs w:val="24"/>
              </w:rPr>
            </w:pPr>
            <w:r>
              <w:rPr>
                <w:rFonts w:hint="eastAsia" w:ascii="宋体" w:hAnsi="宋体"/>
                <w:szCs w:val="24"/>
              </w:rPr>
              <w:t>投标文件递交地点</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olor w:val="auto"/>
                <w:kern w:val="2"/>
                <w:sz w:val="24"/>
                <w:szCs w:val="20"/>
              </w:rPr>
            </w:pPr>
            <w:r>
              <w:rPr>
                <w:rFonts w:hint="eastAsia" w:ascii="宋体" w:hAnsi="宋体"/>
                <w:color w:val="auto"/>
                <w:kern w:val="2"/>
                <w:sz w:val="24"/>
                <w:szCs w:val="20"/>
              </w:rPr>
              <w:t>诸暨市公共资源交易中心开标（2）室（暨东路58号四楼）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5"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7"/>
              <w:spacing w:line="440" w:lineRule="exact"/>
              <w:jc w:val="center"/>
              <w:rPr>
                <w:rFonts w:hint="eastAsia" w:ascii="宋体" w:hAnsi="宋体"/>
                <w:b/>
                <w:szCs w:val="24"/>
              </w:rPr>
            </w:pPr>
            <w:r>
              <w:rPr>
                <w:rFonts w:hint="eastAsia" w:ascii="宋体" w:hAnsi="宋体"/>
                <w:b/>
                <w:szCs w:val="24"/>
              </w:rPr>
              <w:t>23</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17"/>
              <w:jc w:val="center"/>
              <w:rPr>
                <w:rFonts w:hint="eastAsia" w:ascii="宋体" w:hAnsi="宋体"/>
                <w:szCs w:val="24"/>
              </w:rPr>
            </w:pPr>
            <w:r>
              <w:rPr>
                <w:rFonts w:hint="eastAsia" w:ascii="宋体" w:hAnsi="宋体"/>
                <w:szCs w:val="24"/>
              </w:rPr>
              <w:t>开标时间</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olor w:val="auto"/>
                <w:kern w:val="2"/>
                <w:sz w:val="24"/>
                <w:szCs w:val="20"/>
              </w:rPr>
            </w:pPr>
            <w:r>
              <w:rPr>
                <w:rFonts w:hint="eastAsia" w:ascii="宋体" w:hAnsi="宋体"/>
                <w:color w:val="auto"/>
                <w:kern w:val="2"/>
                <w:sz w:val="24"/>
                <w:szCs w:val="20"/>
              </w:rPr>
              <w:t>20</w:t>
            </w:r>
            <w:r>
              <w:rPr>
                <w:rFonts w:hint="eastAsia" w:ascii="宋体" w:hAnsi="宋体"/>
                <w:color w:val="auto"/>
                <w:kern w:val="2"/>
                <w:sz w:val="24"/>
                <w:szCs w:val="24"/>
              </w:rPr>
              <w:t>19年3月13日10：00时整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5"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7"/>
              <w:spacing w:line="440" w:lineRule="exact"/>
              <w:jc w:val="center"/>
              <w:rPr>
                <w:rFonts w:hint="eastAsia" w:ascii="宋体" w:hAnsi="宋体"/>
                <w:b/>
                <w:szCs w:val="24"/>
              </w:rPr>
            </w:pPr>
            <w:r>
              <w:rPr>
                <w:rFonts w:hint="eastAsia" w:ascii="宋体" w:hAnsi="宋体"/>
                <w:b/>
                <w:szCs w:val="24"/>
              </w:rPr>
              <w:t>24</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17"/>
              <w:jc w:val="center"/>
              <w:rPr>
                <w:rFonts w:hint="eastAsia" w:ascii="宋体" w:hAnsi="宋体"/>
                <w:szCs w:val="24"/>
              </w:rPr>
            </w:pPr>
            <w:r>
              <w:rPr>
                <w:rFonts w:hint="eastAsia" w:ascii="宋体" w:hAnsi="宋体"/>
                <w:szCs w:val="24"/>
              </w:rPr>
              <w:t>开标地点</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olor w:val="auto"/>
                <w:kern w:val="2"/>
                <w:sz w:val="24"/>
                <w:szCs w:val="20"/>
              </w:rPr>
            </w:pPr>
            <w:r>
              <w:rPr>
                <w:rFonts w:hint="eastAsia" w:ascii="宋体" w:hAnsi="宋体"/>
                <w:color w:val="auto"/>
                <w:kern w:val="2"/>
                <w:sz w:val="24"/>
                <w:szCs w:val="20"/>
              </w:rPr>
              <w:t>诸暨市公共资源交易中心开标（2）室（暨东路58号四楼）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5"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7"/>
              <w:spacing w:line="440" w:lineRule="exact"/>
              <w:jc w:val="center"/>
              <w:rPr>
                <w:rFonts w:hint="eastAsia" w:ascii="宋体" w:hAnsi="宋体"/>
                <w:b/>
                <w:szCs w:val="24"/>
              </w:rPr>
            </w:pPr>
            <w:r>
              <w:rPr>
                <w:rFonts w:hint="eastAsia" w:ascii="宋体" w:hAnsi="宋体"/>
                <w:b/>
                <w:szCs w:val="24"/>
              </w:rPr>
              <w:t>25</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17"/>
              <w:jc w:val="center"/>
              <w:rPr>
                <w:rFonts w:hint="eastAsia" w:ascii="宋体" w:hAnsi="宋体"/>
                <w:b/>
                <w:szCs w:val="24"/>
              </w:rPr>
            </w:pPr>
            <w:r>
              <w:rPr>
                <w:rFonts w:hint="eastAsia" w:ascii="宋体" w:hAnsi="宋体"/>
                <w:szCs w:val="24"/>
              </w:rPr>
              <w:t>质疑与答疑时间</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pStyle w:val="17"/>
              <w:rPr>
                <w:rFonts w:hint="eastAsia" w:ascii="宋体" w:hAnsi="宋体"/>
              </w:rPr>
            </w:pPr>
            <w:r>
              <w:rPr>
                <w:rFonts w:hint="eastAsia" w:ascii="宋体" w:hAnsi="宋体"/>
              </w:rPr>
              <w:t>投标人应在2019年3月4日上午10时前以书面形式向采购代理机构提出质疑，逾期提出的，采购代理机构不予受理、答复。采购代理机构与采购人研究后，对认为有必要回答的问题，招标人将在2019年3月5日下午17时前将答疑内容以网上发布公告的形式通知所有投标人，投标人自行在网上查阅、下载答疑回复答疑内容是招标文件的组成部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08"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7"/>
              <w:spacing w:line="440" w:lineRule="exact"/>
              <w:jc w:val="center"/>
              <w:rPr>
                <w:rFonts w:hint="eastAsia" w:ascii="宋体" w:hAnsi="宋体"/>
                <w:b/>
                <w:szCs w:val="24"/>
              </w:rPr>
            </w:pPr>
            <w:r>
              <w:rPr>
                <w:rFonts w:hint="eastAsia" w:ascii="宋体" w:hAnsi="宋体"/>
                <w:b/>
                <w:szCs w:val="24"/>
              </w:rPr>
              <w:t>26</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17"/>
              <w:jc w:val="center"/>
              <w:rPr>
                <w:rFonts w:hint="eastAsia" w:ascii="宋体" w:hAnsi="宋体"/>
                <w:szCs w:val="24"/>
              </w:rPr>
            </w:pPr>
            <w:r>
              <w:rPr>
                <w:rFonts w:hint="eastAsia" w:ascii="宋体" w:hAnsi="宋体"/>
                <w:szCs w:val="24"/>
              </w:rPr>
              <w:t>其他</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4"/>
                <w:szCs w:val="24"/>
              </w:rPr>
            </w:pPr>
            <w:r>
              <w:rPr>
                <w:rFonts w:hint="eastAsia" w:ascii="宋体" w:hAnsi="宋体"/>
                <w:sz w:val="24"/>
                <w:szCs w:val="24"/>
              </w:rPr>
              <w:t>本项目无核心产品</w:t>
            </w:r>
          </w:p>
        </w:tc>
      </w:tr>
    </w:tbl>
    <w:p>
      <w:pPr>
        <w:pStyle w:val="3"/>
        <w:spacing w:line="360" w:lineRule="exact"/>
        <w:jc w:val="center"/>
        <w:rPr>
          <w:rFonts w:hint="eastAsia" w:ascii="宋体" w:hAnsi="宋体" w:eastAsia="宋体"/>
          <w:sz w:val="28"/>
          <w:szCs w:val="28"/>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3"/>
        <w:spacing w:line="360" w:lineRule="exact"/>
        <w:jc w:val="center"/>
        <w:rPr>
          <w:rFonts w:hint="eastAsia" w:ascii="宋体" w:hAnsi="宋体" w:eastAsia="宋体"/>
          <w:sz w:val="28"/>
          <w:szCs w:val="28"/>
        </w:rPr>
      </w:pPr>
      <w:r>
        <w:rPr>
          <w:rFonts w:hint="eastAsia" w:ascii="宋体" w:hAnsi="宋体" w:eastAsia="宋体"/>
          <w:sz w:val="28"/>
          <w:szCs w:val="28"/>
        </w:rPr>
        <w:t>一、总   则</w:t>
      </w:r>
      <w:bookmarkEnd w:id="2"/>
    </w:p>
    <w:p>
      <w:pPr>
        <w:spacing w:line="360" w:lineRule="exact"/>
        <w:ind w:firstLine="482" w:firstLineChars="200"/>
        <w:rPr>
          <w:rFonts w:hint="eastAsia" w:ascii="宋体" w:hAnsi="宋体"/>
        </w:rPr>
      </w:pPr>
      <w:r>
        <w:rPr>
          <w:rFonts w:hint="eastAsia" w:ascii="宋体" w:hAnsi="宋体"/>
          <w:b/>
          <w:bCs/>
          <w:sz w:val="24"/>
        </w:rPr>
        <w:t>1.</w:t>
      </w:r>
      <w:r>
        <w:rPr>
          <w:rFonts w:ascii="宋体" w:hAnsi="宋体"/>
          <w:b/>
          <w:sz w:val="24"/>
        </w:rPr>
        <w:t>适用范围</w:t>
      </w:r>
    </w:p>
    <w:p>
      <w:pPr>
        <w:snapToGrid w:val="0"/>
        <w:ind w:firstLine="480" w:firstLineChars="200"/>
        <w:jc w:val="left"/>
        <w:rPr>
          <w:rFonts w:hint="eastAsia" w:ascii="宋体" w:hAnsi="宋体"/>
          <w:sz w:val="24"/>
        </w:rPr>
      </w:pPr>
      <w:r>
        <w:rPr>
          <w:rFonts w:hint="eastAsia" w:ascii="宋体" w:hAnsi="宋体"/>
          <w:sz w:val="24"/>
        </w:rPr>
        <w:t>本招标文件适用于本次所述项目的招标。</w:t>
      </w:r>
    </w:p>
    <w:p>
      <w:pPr>
        <w:snapToGrid w:val="0"/>
        <w:ind w:firstLine="472" w:firstLineChars="196"/>
        <w:jc w:val="left"/>
        <w:outlineLvl w:val="1"/>
        <w:rPr>
          <w:rFonts w:ascii="宋体" w:hAnsi="宋体"/>
          <w:b/>
          <w:sz w:val="24"/>
        </w:rPr>
      </w:pPr>
      <w:r>
        <w:rPr>
          <w:rFonts w:hint="eastAsia" w:ascii="宋体" w:hAnsi="宋体"/>
          <w:b/>
          <w:sz w:val="24"/>
        </w:rPr>
        <w:t>2.定义</w:t>
      </w:r>
    </w:p>
    <w:p>
      <w:pPr>
        <w:snapToGrid w:val="0"/>
        <w:ind w:firstLine="480" w:firstLineChars="200"/>
        <w:jc w:val="left"/>
        <w:rPr>
          <w:rFonts w:ascii="宋体" w:hAnsi="宋体"/>
          <w:sz w:val="24"/>
        </w:rPr>
      </w:pPr>
      <w:r>
        <w:rPr>
          <w:rFonts w:hint="eastAsia" w:ascii="宋体" w:hAnsi="宋体"/>
          <w:sz w:val="24"/>
        </w:rPr>
        <w:t>2.1“</w:t>
      </w:r>
      <w:r>
        <w:rPr>
          <w:rFonts w:ascii="宋体" w:hAnsi="宋体"/>
          <w:sz w:val="24"/>
        </w:rPr>
        <w:t>招标人</w:t>
      </w:r>
      <w:r>
        <w:rPr>
          <w:rFonts w:hint="eastAsia" w:ascii="宋体" w:hAnsi="宋体"/>
          <w:sz w:val="24"/>
        </w:rPr>
        <w:t>”</w:t>
      </w:r>
      <w:r>
        <w:rPr>
          <w:rFonts w:ascii="宋体" w:hAnsi="宋体"/>
          <w:sz w:val="24"/>
        </w:rPr>
        <w:t>系指</w:t>
      </w:r>
      <w:r>
        <w:rPr>
          <w:rFonts w:hint="eastAsia" w:ascii="宋体" w:hAnsi="宋体"/>
          <w:sz w:val="24"/>
        </w:rPr>
        <w:t>组织</w:t>
      </w:r>
      <w:r>
        <w:rPr>
          <w:rFonts w:ascii="宋体" w:hAnsi="宋体"/>
          <w:sz w:val="24"/>
        </w:rPr>
        <w:t>本次招标的采购单位</w:t>
      </w:r>
      <w:r>
        <w:rPr>
          <w:rFonts w:hint="eastAsia" w:ascii="宋体" w:hAnsi="宋体"/>
          <w:sz w:val="24"/>
        </w:rPr>
        <w:t>和诸暨市公共资源交易中心</w:t>
      </w:r>
      <w:r>
        <w:rPr>
          <w:rFonts w:ascii="宋体" w:hAnsi="宋体"/>
          <w:sz w:val="24"/>
        </w:rPr>
        <w:t>。</w:t>
      </w:r>
    </w:p>
    <w:p>
      <w:pPr>
        <w:snapToGrid w:val="0"/>
        <w:ind w:firstLine="480" w:firstLineChars="200"/>
        <w:jc w:val="left"/>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w:t>
      </w:r>
      <w:r>
        <w:rPr>
          <w:rFonts w:ascii="宋体" w:hAnsi="宋体"/>
          <w:sz w:val="24"/>
        </w:rPr>
        <w:t>投标人”系指向招标</w:t>
      </w:r>
      <w:r>
        <w:rPr>
          <w:rFonts w:hint="eastAsia" w:ascii="宋体" w:hAnsi="宋体"/>
          <w:sz w:val="24"/>
        </w:rPr>
        <w:t>人</w:t>
      </w:r>
      <w:r>
        <w:rPr>
          <w:rFonts w:ascii="宋体" w:hAnsi="宋体"/>
          <w:sz w:val="24"/>
        </w:rPr>
        <w:t>提交投标文件的</w:t>
      </w:r>
      <w:r>
        <w:rPr>
          <w:rFonts w:hint="eastAsia" w:ascii="宋体" w:hAnsi="宋体"/>
          <w:sz w:val="24"/>
        </w:rPr>
        <w:t>供应商</w:t>
      </w:r>
      <w:r>
        <w:rPr>
          <w:rFonts w:ascii="宋体" w:hAnsi="宋体"/>
          <w:sz w:val="24"/>
        </w:rPr>
        <w:t>。</w:t>
      </w:r>
    </w:p>
    <w:p>
      <w:pPr>
        <w:snapToGrid w:val="0"/>
        <w:ind w:firstLine="480" w:firstLineChars="200"/>
        <w:jc w:val="left"/>
        <w:rPr>
          <w:rFonts w:ascii="宋体" w:hAnsi="宋体"/>
          <w:sz w:val="24"/>
        </w:rPr>
      </w:pPr>
      <w:r>
        <w:rPr>
          <w:rFonts w:hint="eastAsia" w:ascii="宋体" w:hAnsi="宋体"/>
          <w:sz w:val="24"/>
        </w:rPr>
        <w:t>2.3</w:t>
      </w:r>
      <w:r>
        <w:rPr>
          <w:rFonts w:ascii="宋体" w:hAnsi="宋体"/>
          <w:sz w:val="24"/>
        </w:rPr>
        <w:t>“产品”系指供方按招标文件规定，须向采购单位提供的一切设备、保险、税</w:t>
      </w:r>
      <w:r>
        <w:rPr>
          <w:rFonts w:hint="eastAsia" w:ascii="宋体" w:hAnsi="宋体"/>
          <w:sz w:val="24"/>
        </w:rPr>
        <w:t xml:space="preserve"> </w:t>
      </w:r>
      <w:r>
        <w:rPr>
          <w:rFonts w:ascii="宋体" w:hAnsi="宋体"/>
          <w:sz w:val="24"/>
        </w:rPr>
        <w:t>金、备品备件、工具、手册及其它有关技术资料和材料。</w:t>
      </w:r>
    </w:p>
    <w:p>
      <w:pPr>
        <w:snapToGrid w:val="0"/>
        <w:ind w:firstLine="480" w:firstLineChars="200"/>
        <w:jc w:val="left"/>
        <w:rPr>
          <w:rFonts w:ascii="宋体" w:hAnsi="宋体"/>
          <w:sz w:val="24"/>
        </w:rPr>
      </w:pPr>
      <w:r>
        <w:rPr>
          <w:rFonts w:hint="eastAsia" w:ascii="宋体" w:hAnsi="宋体"/>
          <w:sz w:val="24"/>
        </w:rPr>
        <w:t>2.</w:t>
      </w:r>
      <w:r>
        <w:rPr>
          <w:rFonts w:ascii="宋体" w:hAnsi="宋体"/>
          <w:sz w:val="24"/>
        </w:rPr>
        <w:t>4“服务”系指招标文件规定投标人须承担的安装、调试、技术协助、校准、培训、技术指导以及其他类似的义务。</w:t>
      </w:r>
    </w:p>
    <w:p>
      <w:pPr>
        <w:snapToGrid w:val="0"/>
        <w:ind w:firstLine="480" w:firstLineChars="200"/>
        <w:jc w:val="left"/>
        <w:rPr>
          <w:rFonts w:ascii="宋体" w:hAnsi="宋体"/>
          <w:sz w:val="24"/>
        </w:rPr>
      </w:pPr>
      <w:r>
        <w:rPr>
          <w:rFonts w:hint="eastAsia" w:ascii="宋体" w:hAnsi="宋体"/>
          <w:sz w:val="24"/>
        </w:rPr>
        <w:t>2.</w:t>
      </w:r>
      <w:r>
        <w:rPr>
          <w:rFonts w:ascii="宋体" w:hAnsi="宋体"/>
          <w:sz w:val="24"/>
        </w:rPr>
        <w:t>5“项目”系指投标人按招标文件规定向采购单位提供的产品和服务。</w:t>
      </w:r>
    </w:p>
    <w:p>
      <w:pPr>
        <w:snapToGrid w:val="0"/>
        <w:ind w:firstLine="480" w:firstLineChars="200"/>
        <w:jc w:val="left"/>
        <w:rPr>
          <w:rFonts w:ascii="宋体" w:hAnsi="宋体"/>
          <w:sz w:val="24"/>
        </w:rPr>
      </w:pPr>
      <w:r>
        <w:rPr>
          <w:rFonts w:hint="eastAsia" w:ascii="宋体" w:hAnsi="宋体"/>
          <w:sz w:val="24"/>
        </w:rPr>
        <w:t>2.</w:t>
      </w:r>
      <w:r>
        <w:rPr>
          <w:rFonts w:ascii="宋体" w:hAnsi="宋体"/>
          <w:sz w:val="24"/>
        </w:rPr>
        <w:t>6“书面形式”包括信函、传真、电报等。</w:t>
      </w:r>
    </w:p>
    <w:p>
      <w:pPr>
        <w:snapToGrid w:val="0"/>
        <w:ind w:firstLine="480" w:firstLineChars="200"/>
        <w:jc w:val="left"/>
        <w:rPr>
          <w:rFonts w:hint="eastAsia" w:ascii="宋体" w:hAnsi="宋体"/>
          <w:sz w:val="24"/>
        </w:rPr>
      </w:pPr>
      <w:r>
        <w:rPr>
          <w:rFonts w:hint="eastAsia" w:ascii="宋体" w:hAnsi="宋体"/>
          <w:sz w:val="24"/>
        </w:rPr>
        <w:t>2.</w:t>
      </w:r>
      <w:r>
        <w:rPr>
          <w:rFonts w:ascii="宋体" w:hAnsi="宋体"/>
          <w:sz w:val="24"/>
        </w:rPr>
        <w:t>7</w:t>
      </w:r>
      <w:r>
        <w:rPr>
          <w:rFonts w:hint="eastAsia" w:ascii="宋体" w:hAnsi="宋体"/>
          <w:sz w:val="24"/>
        </w:rPr>
        <w:t>本招标文件所述设备品牌、型号是结合实际现有情况的推荐性参考方案，投标方也可根据招标文件得要求参考性能相当或高于、服务条款相等或高于、符合招标方实际业务需求其他同档次优质品牌的产品，进行方案优化。所投产品不在参考品牌范围内的，是否符合招标文件要求由评标小组在投标文件评审时集体讨论决定。</w:t>
      </w:r>
    </w:p>
    <w:p>
      <w:pPr>
        <w:snapToGrid w:val="0"/>
        <w:ind w:firstLine="482" w:firstLineChars="200"/>
        <w:jc w:val="left"/>
        <w:rPr>
          <w:rFonts w:ascii="宋体" w:hAnsi="宋体"/>
          <w:b/>
          <w:sz w:val="24"/>
        </w:rPr>
      </w:pPr>
      <w:r>
        <w:rPr>
          <w:rFonts w:hint="eastAsia" w:ascii="宋体" w:hAnsi="宋体"/>
          <w:b/>
          <w:sz w:val="24"/>
        </w:rPr>
        <w:t>3.采购方式</w:t>
      </w:r>
    </w:p>
    <w:p>
      <w:pPr>
        <w:snapToGrid w:val="0"/>
        <w:ind w:firstLine="480" w:firstLineChars="200"/>
        <w:jc w:val="left"/>
        <w:rPr>
          <w:rFonts w:hint="eastAsia" w:ascii="宋体" w:hAnsi="宋体"/>
          <w:sz w:val="24"/>
        </w:rPr>
      </w:pPr>
      <w:r>
        <w:rPr>
          <w:rFonts w:ascii="宋体" w:hAnsi="宋体"/>
          <w:sz w:val="24"/>
        </w:rPr>
        <w:t>本次</w:t>
      </w:r>
      <w:r>
        <w:rPr>
          <w:rFonts w:hint="eastAsia" w:ascii="宋体" w:hAnsi="宋体"/>
          <w:sz w:val="24"/>
        </w:rPr>
        <w:t>采购</w:t>
      </w:r>
      <w:r>
        <w:rPr>
          <w:rFonts w:ascii="宋体" w:hAnsi="宋体"/>
          <w:sz w:val="24"/>
        </w:rPr>
        <w:t>采用公开招标方式进行。</w:t>
      </w:r>
    </w:p>
    <w:p>
      <w:pPr>
        <w:snapToGrid w:val="0"/>
        <w:ind w:firstLine="472" w:firstLineChars="196"/>
        <w:jc w:val="left"/>
        <w:outlineLvl w:val="1"/>
        <w:rPr>
          <w:rFonts w:ascii="宋体" w:hAnsi="宋体"/>
          <w:b/>
          <w:sz w:val="24"/>
        </w:rPr>
      </w:pPr>
      <w:r>
        <w:rPr>
          <w:rFonts w:hint="eastAsia" w:ascii="宋体" w:hAnsi="宋体"/>
          <w:b/>
          <w:sz w:val="24"/>
        </w:rPr>
        <w:t>4.投标委托</w:t>
      </w:r>
    </w:p>
    <w:p>
      <w:pPr>
        <w:snapToGrid w:val="0"/>
        <w:ind w:firstLine="480" w:firstLineChars="200"/>
        <w:jc w:val="left"/>
        <w:rPr>
          <w:rFonts w:ascii="宋体" w:hAnsi="宋体"/>
          <w:sz w:val="24"/>
        </w:rPr>
      </w:pPr>
      <w:r>
        <w:rPr>
          <w:rFonts w:ascii="宋体" w:hAnsi="宋体"/>
          <w:sz w:val="24"/>
        </w:rPr>
        <w:t>投标人代表须携带居民身份证。如投标人代表不是法定代表人，须有法定代表人出具的授权委托书。</w:t>
      </w:r>
    </w:p>
    <w:p>
      <w:pPr>
        <w:snapToGrid w:val="0"/>
        <w:ind w:firstLine="472" w:firstLineChars="196"/>
        <w:jc w:val="left"/>
        <w:outlineLvl w:val="1"/>
        <w:rPr>
          <w:rFonts w:ascii="宋体" w:hAnsi="宋体"/>
          <w:b/>
          <w:sz w:val="24"/>
        </w:rPr>
      </w:pPr>
      <w:r>
        <w:rPr>
          <w:rFonts w:hint="eastAsia" w:ascii="宋体" w:hAnsi="宋体"/>
          <w:b/>
          <w:sz w:val="24"/>
        </w:rPr>
        <w:t>5.投标费用</w:t>
      </w:r>
    </w:p>
    <w:p>
      <w:pPr>
        <w:snapToGrid w:val="0"/>
        <w:ind w:firstLine="480" w:firstLineChars="200"/>
        <w:jc w:val="left"/>
        <w:rPr>
          <w:rFonts w:ascii="宋体" w:hAnsi="宋体"/>
          <w:sz w:val="24"/>
        </w:rPr>
      </w:pPr>
      <w:r>
        <w:rPr>
          <w:rFonts w:hint="eastAsia" w:ascii="宋体" w:hAnsi="宋体"/>
          <w:sz w:val="24"/>
        </w:rPr>
        <w:t>投标人应自行承担获得招标文件和编制、提交投标文件所涉及的一切费用。不论投标结果如何，投标人均应自行承担所有与投标有关的全部费用。对中标人免收政府采购代理服务费。</w:t>
      </w:r>
    </w:p>
    <w:p>
      <w:pPr>
        <w:snapToGrid w:val="0"/>
        <w:ind w:firstLine="472" w:firstLineChars="196"/>
        <w:jc w:val="left"/>
        <w:outlineLvl w:val="1"/>
        <w:rPr>
          <w:rFonts w:hint="eastAsia" w:ascii="宋体" w:hAnsi="宋体"/>
          <w:b/>
          <w:sz w:val="24"/>
        </w:rPr>
      </w:pPr>
      <w:r>
        <w:rPr>
          <w:rFonts w:hint="eastAsia" w:ascii="宋体" w:hAnsi="宋体"/>
          <w:b/>
          <w:sz w:val="24"/>
        </w:rPr>
        <w:t>6.特别说明：</w:t>
      </w:r>
    </w:p>
    <w:p>
      <w:pPr>
        <w:pStyle w:val="17"/>
        <w:snapToGrid w:val="0"/>
        <w:ind w:firstLine="480" w:firstLineChars="200"/>
        <w:jc w:val="left"/>
        <w:rPr>
          <w:rFonts w:hint="eastAsia" w:ascii="宋体" w:hAnsi="宋体"/>
          <w:color w:val="FF0000"/>
        </w:rPr>
      </w:pPr>
      <w:r>
        <w:rPr>
          <w:rFonts w:hint="eastAsia" w:ascii="宋体" w:hAnsi="宋体"/>
        </w:rPr>
        <w:t>6.1</w:t>
      </w:r>
      <w:r>
        <w:rPr>
          <w:rFonts w:hint="eastAsia" w:ascii="宋体" w:hAnsi="宋体"/>
          <w:color w:val="FF0000"/>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napToGrid w:val="0"/>
        <w:ind w:firstLine="480" w:firstLineChars="200"/>
        <w:jc w:val="left"/>
        <w:rPr>
          <w:rFonts w:hint="eastAsia" w:ascii="宋体" w:hAnsi="宋体"/>
          <w:color w:val="FF0000"/>
          <w:sz w:val="24"/>
        </w:rPr>
      </w:pPr>
      <w:r>
        <w:rPr>
          <w:rFonts w:hint="eastAsia" w:ascii="宋体" w:hAnsi="宋体"/>
          <w:color w:val="FF0000"/>
          <w:sz w:val="24"/>
        </w:rPr>
        <w:t>非单一产品采购项目，采购人应当根据采购项目技术构成、产品价格比重等合理确定核心产品，并在招标文件中载明。多家投标人提供的核心产品品牌相同的，按前两款规定处理。</w:t>
      </w:r>
    </w:p>
    <w:p>
      <w:pPr>
        <w:pStyle w:val="17"/>
        <w:snapToGrid w:val="0"/>
        <w:ind w:left="481" w:leftChars="229"/>
        <w:jc w:val="left"/>
        <w:rPr>
          <w:rFonts w:hint="eastAsia" w:ascii="宋体" w:hAnsi="宋体"/>
        </w:rPr>
      </w:pPr>
      <w:r>
        <w:rPr>
          <w:rFonts w:hint="eastAsia" w:ascii="宋体" w:hAnsi="宋体"/>
        </w:rPr>
        <w:t>6.</w:t>
      </w:r>
      <w:r>
        <w:rPr>
          <w:rFonts w:ascii="宋体" w:hAnsi="宋体"/>
        </w:rPr>
        <w:t>2投标人投标所使用的资格、信誉、荣誉、业绩与企业认证必须为本法人所拥有。</w:t>
      </w:r>
    </w:p>
    <w:p>
      <w:pPr>
        <w:pStyle w:val="17"/>
        <w:snapToGrid w:val="0"/>
        <w:ind w:firstLine="480" w:firstLineChars="200"/>
        <w:jc w:val="left"/>
        <w:rPr>
          <w:rFonts w:ascii="宋体" w:hAnsi="宋体"/>
        </w:rPr>
      </w:pPr>
      <w:r>
        <w:rPr>
          <w:rFonts w:hint="eastAsia" w:ascii="宋体" w:hAnsi="宋体"/>
        </w:rPr>
        <w:t>6.</w:t>
      </w:r>
      <w:r>
        <w:rPr>
          <w:rFonts w:ascii="宋体" w:hAnsi="宋体"/>
        </w:rPr>
        <w:t>3投标人应仔细阅读招标文件的所有内容，按照招标文件的要求提交投标文件，并对所提供的全部资料的真实性承担法律责任。</w:t>
      </w:r>
    </w:p>
    <w:p>
      <w:pPr>
        <w:pStyle w:val="17"/>
        <w:snapToGrid w:val="0"/>
        <w:ind w:left="2" w:leftChars="1" w:firstLine="480" w:firstLineChars="200"/>
        <w:rPr>
          <w:rFonts w:ascii="宋体" w:hAnsi="宋体"/>
        </w:rPr>
      </w:pPr>
      <w:r>
        <w:rPr>
          <w:rFonts w:hint="eastAsia" w:ascii="宋体" w:hAnsi="宋体"/>
        </w:rPr>
        <w:t>6.4</w:t>
      </w:r>
      <w:r>
        <w:rPr>
          <w:rFonts w:ascii="宋体" w:hAnsi="宋体"/>
        </w:rPr>
        <w:t>投标人在投标活动中提供任何虚假材料,其投标无效，并报监管部门查处；中标后发现的,中标人须依照《中华人民共和国消费者权益保护法》第49条之规定双倍赔偿采购单位，且民事赔偿并不免除违法投标人的行政与刑事责任。</w:t>
      </w:r>
    </w:p>
    <w:p>
      <w:pPr>
        <w:pStyle w:val="17"/>
        <w:snapToGrid w:val="0"/>
        <w:ind w:left="2" w:leftChars="1" w:firstLine="480" w:firstLineChars="200"/>
        <w:rPr>
          <w:rFonts w:hint="eastAsia" w:ascii="宋体" w:hAnsi="宋体"/>
        </w:rPr>
      </w:pPr>
      <w:r>
        <w:rPr>
          <w:rFonts w:hint="eastAsia" w:ascii="宋体" w:hAnsi="宋体"/>
        </w:rPr>
        <w:t>6.</w:t>
      </w:r>
      <w:r>
        <w:rPr>
          <w:rFonts w:ascii="宋体" w:hAnsi="宋体"/>
        </w:rPr>
        <w:t>5除</w:t>
      </w:r>
      <w:r>
        <w:rPr>
          <w:rFonts w:hint="eastAsia" w:ascii="宋体" w:hAnsi="宋体"/>
        </w:rPr>
        <w:t>评标办法</w:t>
      </w:r>
      <w:r>
        <w:rPr>
          <w:rFonts w:ascii="宋体" w:hAnsi="宋体"/>
        </w:rPr>
        <w:t>采用最低评标价法的项目外，直接或者间接受采购单位控制的当事人，或者与采购单位受共同上级控制的当事人，为本次采购进行设计或编制规范和其他文件的当事人，或者直接或间接地与为本次采购进行设计或编制规范、其他文件的个人、企业、招标人或其附属机构有关联关系的当事人，不得参加本项目投标。</w:t>
      </w:r>
    </w:p>
    <w:p>
      <w:pPr>
        <w:pStyle w:val="17"/>
        <w:snapToGrid w:val="0"/>
        <w:ind w:left="2" w:leftChars="1" w:firstLine="480" w:firstLineChars="200"/>
        <w:rPr>
          <w:rFonts w:ascii="宋体" w:hAnsi="宋体"/>
        </w:rPr>
      </w:pPr>
      <w:r>
        <w:rPr>
          <w:rFonts w:hint="eastAsia" w:ascii="宋体" w:hAnsi="宋体"/>
        </w:rPr>
        <w:t>6.6投标人须对所投产品、方案、技术和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归采购人所有。</w:t>
      </w:r>
    </w:p>
    <w:p>
      <w:pPr>
        <w:snapToGrid w:val="0"/>
        <w:ind w:firstLine="472" w:firstLineChars="196"/>
        <w:jc w:val="left"/>
        <w:outlineLvl w:val="1"/>
        <w:rPr>
          <w:rFonts w:ascii="宋体" w:hAnsi="宋体"/>
          <w:b/>
          <w:sz w:val="24"/>
        </w:rPr>
      </w:pPr>
      <w:r>
        <w:rPr>
          <w:rFonts w:hint="eastAsia" w:ascii="宋体" w:hAnsi="宋体"/>
          <w:b/>
          <w:sz w:val="24"/>
        </w:rPr>
        <w:t>7.</w:t>
      </w:r>
      <w:r>
        <w:rPr>
          <w:rFonts w:ascii="宋体" w:hAnsi="宋体"/>
          <w:b/>
          <w:sz w:val="24"/>
        </w:rPr>
        <w:t>质疑和投诉</w:t>
      </w:r>
    </w:p>
    <w:p>
      <w:pPr>
        <w:pStyle w:val="17"/>
        <w:snapToGrid w:val="0"/>
        <w:ind w:left="1" w:firstLine="480" w:firstLineChars="200"/>
        <w:rPr>
          <w:rFonts w:ascii="宋体" w:hAnsi="宋体"/>
          <w:bCs/>
        </w:rPr>
      </w:pPr>
      <w:r>
        <w:rPr>
          <w:rFonts w:hint="eastAsia" w:ascii="宋体" w:hAnsi="宋体"/>
          <w:bCs/>
        </w:rPr>
        <w:t>7.</w:t>
      </w:r>
      <w:r>
        <w:rPr>
          <w:rFonts w:ascii="宋体" w:hAnsi="宋体"/>
          <w:bCs/>
        </w:rPr>
        <w:t>1投标人认为招标文件、招标过程和中标结果使自己的合法权益受到损害的，应当在知道或者应知其权益受到损害之日起七个工作日内，以书面形式向采购单位、采购代理机构提出质疑。</w:t>
      </w:r>
      <w:r>
        <w:rPr>
          <w:rFonts w:ascii="宋体" w:hAnsi="宋体"/>
        </w:rPr>
        <w:t>投标人对招标人的质疑答复不满意或者招标人未在规定时间内作出答复的，可以在答复期满后十五个工作日内向同级采购监管部门投诉。</w:t>
      </w:r>
      <w:r>
        <w:rPr>
          <w:rFonts w:hint="eastAsia" w:ascii="宋体" w:hAnsi="宋体"/>
          <w:szCs w:val="24"/>
        </w:rPr>
        <w:t>逾期提出的，采购代理机构不予受理、答复。</w:t>
      </w:r>
    </w:p>
    <w:p>
      <w:pPr>
        <w:pStyle w:val="17"/>
        <w:snapToGrid w:val="0"/>
        <w:ind w:left="1" w:firstLine="480" w:firstLineChars="200"/>
        <w:rPr>
          <w:rFonts w:hint="eastAsia" w:ascii="宋体" w:hAnsi="宋体"/>
        </w:rPr>
      </w:pPr>
      <w:r>
        <w:rPr>
          <w:rFonts w:hint="eastAsia" w:ascii="宋体" w:hAnsi="宋体"/>
          <w:bCs/>
        </w:rPr>
        <w:t>7.</w:t>
      </w:r>
      <w:r>
        <w:rPr>
          <w:rFonts w:ascii="宋体" w:hAnsi="宋体"/>
          <w:bCs/>
        </w:rPr>
        <w:t>2质疑、投诉应当采用书面形式，质疑书、投诉书均应明确阐述招标文件、招标过程和中标结果中使自己合法权益受到损害的实质性内容，提供相关事实、依据和证据及</w:t>
      </w:r>
      <w:r>
        <w:rPr>
          <w:rFonts w:ascii="宋体" w:hAnsi="宋体"/>
        </w:rPr>
        <w:t>其来源或线索，便于有关单位调查、答复和处理</w:t>
      </w:r>
      <w:r>
        <w:rPr>
          <w:rFonts w:hint="eastAsia" w:ascii="宋体" w:hAnsi="宋体"/>
        </w:rPr>
        <w:t>。</w:t>
      </w:r>
    </w:p>
    <w:p>
      <w:pPr>
        <w:pStyle w:val="17"/>
        <w:snapToGrid w:val="0"/>
        <w:ind w:left="1" w:firstLine="480" w:firstLineChars="200"/>
        <w:rPr>
          <w:rFonts w:hint="eastAsia" w:ascii="宋体" w:hAnsi="宋体"/>
          <w:szCs w:val="24"/>
        </w:rPr>
      </w:pPr>
      <w:bookmarkStart w:id="3" w:name="_Toc125344504"/>
      <w:r>
        <w:rPr>
          <w:rFonts w:hint="eastAsia" w:ascii="宋体" w:hAnsi="宋体"/>
        </w:rPr>
        <w:t>7.3</w:t>
      </w:r>
      <w:r>
        <w:rPr>
          <w:rFonts w:hint="eastAsia" w:ascii="宋体" w:hAnsi="宋体"/>
          <w:szCs w:val="24"/>
        </w:rPr>
        <w:t>采购代理机构与采购人研究后，对认为有必要回答的问题，招标人将答疑内容以网上发布公告的形式通知所有投标人，答疑内容是招标文件的组成部份。</w:t>
      </w:r>
    </w:p>
    <w:p>
      <w:pPr>
        <w:pStyle w:val="17"/>
        <w:snapToGrid w:val="0"/>
        <w:ind w:left="1" w:firstLine="480" w:firstLineChars="200"/>
        <w:rPr>
          <w:rFonts w:hint="eastAsia" w:ascii="宋体" w:hAnsi="宋体"/>
        </w:rPr>
      </w:pPr>
      <w:r>
        <w:rPr>
          <w:rFonts w:hint="eastAsia" w:ascii="宋体" w:hAnsi="宋体"/>
        </w:rPr>
        <w:t>7.4投标人一旦参与本次招标活动，即被视为接受了本招标文件的所有内容，如有任何异议，均须在答疑截止时间前提出。</w:t>
      </w:r>
    </w:p>
    <w:p>
      <w:pPr>
        <w:pStyle w:val="3"/>
        <w:spacing w:line="360" w:lineRule="exact"/>
        <w:jc w:val="center"/>
        <w:rPr>
          <w:rFonts w:hint="eastAsia" w:ascii="宋体" w:hAnsi="宋体" w:eastAsia="宋体"/>
          <w:sz w:val="28"/>
          <w:szCs w:val="28"/>
        </w:rPr>
      </w:pPr>
      <w:r>
        <w:rPr>
          <w:rFonts w:hint="eastAsia" w:ascii="宋体" w:hAnsi="宋体" w:eastAsia="宋体"/>
          <w:sz w:val="28"/>
          <w:szCs w:val="28"/>
        </w:rPr>
        <w:t>二、招标文件</w:t>
      </w:r>
      <w:bookmarkEnd w:id="3"/>
    </w:p>
    <w:p>
      <w:pPr>
        <w:snapToGrid w:val="0"/>
        <w:ind w:firstLine="354" w:firstLineChars="147"/>
        <w:jc w:val="left"/>
        <w:rPr>
          <w:rFonts w:hint="eastAsia" w:ascii="宋体" w:hAnsi="宋体"/>
          <w:b/>
          <w:sz w:val="24"/>
        </w:rPr>
      </w:pPr>
      <w:r>
        <w:rPr>
          <w:rFonts w:hint="eastAsia" w:ascii="宋体" w:hAnsi="宋体"/>
          <w:b/>
          <w:sz w:val="24"/>
        </w:rPr>
        <w:t>8.招标文件的构成。</w:t>
      </w:r>
    </w:p>
    <w:p>
      <w:pPr>
        <w:snapToGrid w:val="0"/>
        <w:ind w:firstLine="480" w:firstLineChars="200"/>
        <w:jc w:val="left"/>
        <w:rPr>
          <w:rFonts w:ascii="宋体" w:hAnsi="宋体"/>
          <w:sz w:val="24"/>
        </w:rPr>
      </w:pPr>
      <w:r>
        <w:rPr>
          <w:rFonts w:hint="eastAsia" w:ascii="宋体" w:hAnsi="宋体"/>
          <w:sz w:val="24"/>
        </w:rPr>
        <w:t>本招标文件由以下部份组成：</w:t>
      </w:r>
    </w:p>
    <w:p>
      <w:pPr>
        <w:snapToGrid w:val="0"/>
        <w:ind w:firstLine="480" w:firstLineChars="200"/>
        <w:jc w:val="left"/>
        <w:rPr>
          <w:rFonts w:hint="eastAsia" w:ascii="宋体" w:hAnsi="宋体"/>
          <w:sz w:val="24"/>
        </w:rPr>
      </w:pPr>
      <w:r>
        <w:rPr>
          <w:rFonts w:hint="eastAsia" w:ascii="宋体" w:hAnsi="宋体"/>
          <w:sz w:val="24"/>
        </w:rPr>
        <w:t>8.</w:t>
      </w:r>
      <w:r>
        <w:rPr>
          <w:rFonts w:ascii="宋体" w:hAnsi="宋体"/>
          <w:sz w:val="24"/>
        </w:rPr>
        <w:t>1招标公告</w:t>
      </w:r>
      <w:r>
        <w:rPr>
          <w:rFonts w:hint="eastAsia" w:ascii="宋体" w:hAnsi="宋体"/>
          <w:sz w:val="24"/>
        </w:rPr>
        <w:t>；</w:t>
      </w:r>
    </w:p>
    <w:p>
      <w:pPr>
        <w:snapToGrid w:val="0"/>
        <w:ind w:firstLine="480" w:firstLineChars="200"/>
        <w:jc w:val="left"/>
        <w:rPr>
          <w:rFonts w:hint="eastAsia" w:ascii="宋体" w:hAnsi="宋体"/>
          <w:sz w:val="24"/>
        </w:rPr>
      </w:pPr>
      <w:r>
        <w:rPr>
          <w:rFonts w:hint="eastAsia" w:ascii="宋体" w:hAnsi="宋体"/>
          <w:sz w:val="24"/>
        </w:rPr>
        <w:t>8.2投标须知；</w:t>
      </w:r>
    </w:p>
    <w:p>
      <w:pPr>
        <w:snapToGrid w:val="0"/>
        <w:ind w:firstLine="480" w:firstLineChars="200"/>
        <w:jc w:val="left"/>
        <w:rPr>
          <w:rFonts w:hint="eastAsia" w:ascii="宋体" w:hAnsi="宋体"/>
          <w:sz w:val="24"/>
        </w:rPr>
      </w:pPr>
      <w:r>
        <w:rPr>
          <w:rFonts w:hint="eastAsia" w:ascii="宋体" w:hAnsi="宋体"/>
          <w:sz w:val="24"/>
        </w:rPr>
        <w:t>8.3评标办法及评分标准；</w:t>
      </w:r>
    </w:p>
    <w:p>
      <w:pPr>
        <w:snapToGrid w:val="0"/>
        <w:ind w:firstLine="480" w:firstLineChars="200"/>
        <w:jc w:val="left"/>
        <w:rPr>
          <w:rFonts w:hint="eastAsia" w:ascii="宋体" w:hAnsi="宋体"/>
          <w:sz w:val="24"/>
        </w:rPr>
      </w:pPr>
      <w:r>
        <w:rPr>
          <w:rFonts w:hint="eastAsia" w:ascii="宋体" w:hAnsi="宋体"/>
          <w:sz w:val="24"/>
        </w:rPr>
        <w:t>8.4采购需求；</w:t>
      </w:r>
    </w:p>
    <w:p>
      <w:pPr>
        <w:snapToGrid w:val="0"/>
        <w:ind w:firstLine="480" w:firstLineChars="200"/>
        <w:jc w:val="left"/>
        <w:rPr>
          <w:rFonts w:hint="eastAsia" w:ascii="宋体" w:hAnsi="宋体"/>
          <w:sz w:val="24"/>
        </w:rPr>
      </w:pPr>
      <w:r>
        <w:rPr>
          <w:rFonts w:hint="eastAsia" w:ascii="宋体" w:hAnsi="宋体"/>
          <w:sz w:val="24"/>
        </w:rPr>
        <w:t>8.5应提交的有关格式范例；</w:t>
      </w:r>
    </w:p>
    <w:p>
      <w:pPr>
        <w:snapToGrid w:val="0"/>
        <w:ind w:firstLine="480" w:firstLineChars="200"/>
        <w:jc w:val="left"/>
        <w:rPr>
          <w:rFonts w:hint="eastAsia" w:ascii="宋体" w:hAnsi="宋体"/>
          <w:sz w:val="24"/>
        </w:rPr>
      </w:pPr>
      <w:r>
        <w:rPr>
          <w:rFonts w:hint="eastAsia" w:ascii="宋体" w:hAnsi="宋体"/>
          <w:sz w:val="24"/>
        </w:rPr>
        <w:t>8.6本项目</w:t>
      </w:r>
      <w:r>
        <w:rPr>
          <w:rFonts w:ascii="宋体" w:hAnsi="宋体"/>
          <w:sz w:val="24"/>
        </w:rPr>
        <w:t>招标文件</w:t>
      </w:r>
      <w:r>
        <w:rPr>
          <w:rFonts w:hint="eastAsia" w:ascii="宋体" w:hAnsi="宋体"/>
          <w:sz w:val="24"/>
        </w:rPr>
        <w:t>的</w:t>
      </w:r>
      <w:r>
        <w:rPr>
          <w:rFonts w:ascii="宋体" w:hAnsi="宋体"/>
          <w:sz w:val="24"/>
        </w:rPr>
        <w:t>澄清、答复、修改、补充的内容</w:t>
      </w:r>
      <w:r>
        <w:rPr>
          <w:rFonts w:hint="eastAsia" w:ascii="宋体" w:hAnsi="宋体"/>
          <w:sz w:val="24"/>
        </w:rPr>
        <w:t>。</w:t>
      </w:r>
    </w:p>
    <w:p>
      <w:pPr>
        <w:snapToGrid w:val="0"/>
        <w:ind w:firstLine="472" w:firstLineChars="196"/>
        <w:jc w:val="left"/>
        <w:outlineLvl w:val="1"/>
        <w:rPr>
          <w:rFonts w:ascii="宋体" w:hAnsi="宋体"/>
          <w:b/>
          <w:sz w:val="24"/>
        </w:rPr>
      </w:pPr>
      <w:r>
        <w:rPr>
          <w:rFonts w:hint="eastAsia" w:ascii="宋体" w:hAnsi="宋体"/>
          <w:b/>
          <w:sz w:val="24"/>
        </w:rPr>
        <w:t>9.投标人的风险</w:t>
      </w:r>
    </w:p>
    <w:p>
      <w:pPr>
        <w:snapToGrid w:val="0"/>
        <w:ind w:firstLine="480" w:firstLineChars="200"/>
        <w:jc w:val="left"/>
        <w:rPr>
          <w:rFonts w:ascii="宋体" w:hAnsi="宋体"/>
          <w:sz w:val="24"/>
        </w:rPr>
      </w:pPr>
      <w:r>
        <w:rPr>
          <w:rFonts w:hint="eastAsia" w:ascii="宋体" w:hAnsi="宋体"/>
          <w:sz w:val="24"/>
        </w:rPr>
        <w:t>投标人应仔细阅读招标文件的所有内容，并按照招标文件的要求提交投标文件。投标人没有按照招标文件要求提供全部资料，或者投标人没有对招标文件在各方面作出实质性响应是投标人的风险，并可能导致其投标被拒绝。</w:t>
      </w:r>
    </w:p>
    <w:p>
      <w:pPr>
        <w:snapToGrid w:val="0"/>
        <w:ind w:firstLine="472" w:firstLineChars="196"/>
        <w:jc w:val="left"/>
        <w:outlineLvl w:val="1"/>
        <w:rPr>
          <w:rFonts w:ascii="宋体" w:hAnsi="宋体"/>
          <w:b/>
          <w:sz w:val="24"/>
        </w:rPr>
      </w:pPr>
      <w:r>
        <w:rPr>
          <w:rFonts w:hint="eastAsia" w:ascii="宋体" w:hAnsi="宋体"/>
          <w:b/>
          <w:sz w:val="24"/>
        </w:rPr>
        <w:t>10.招标文件的澄清与修改</w:t>
      </w:r>
      <w:r>
        <w:rPr>
          <w:rFonts w:ascii="宋体" w:hAnsi="宋体"/>
          <w:b/>
          <w:sz w:val="24"/>
        </w:rPr>
        <w:t xml:space="preserve"> </w:t>
      </w:r>
    </w:p>
    <w:p>
      <w:pPr>
        <w:pStyle w:val="17"/>
        <w:snapToGrid w:val="0"/>
        <w:ind w:firstLine="480" w:firstLineChars="200"/>
        <w:rPr>
          <w:rFonts w:hint="eastAsia" w:ascii="宋体" w:hAnsi="宋体"/>
          <w:szCs w:val="24"/>
        </w:rPr>
      </w:pPr>
      <w:r>
        <w:rPr>
          <w:rFonts w:hint="eastAsia" w:ascii="宋体" w:hAnsi="宋体"/>
        </w:rPr>
        <w:t>10.1</w:t>
      </w:r>
      <w:r>
        <w:rPr>
          <w:rFonts w:ascii="宋体" w:hAnsi="宋体"/>
          <w:bCs/>
        </w:rPr>
        <w:t>投标人应认真阅读本招标文件，发现其中有误或有不合理要求的，投标人必须</w:t>
      </w:r>
      <w:r>
        <w:rPr>
          <w:rFonts w:hint="eastAsia" w:ascii="宋体" w:hAnsi="宋体"/>
          <w:bCs/>
        </w:rPr>
        <w:t>按前附表规定的时间</w:t>
      </w:r>
      <w:r>
        <w:rPr>
          <w:rFonts w:ascii="宋体" w:hAnsi="宋体"/>
          <w:bCs/>
        </w:rPr>
        <w:t>前以书面形</w:t>
      </w:r>
      <w:r>
        <w:rPr>
          <w:rFonts w:hint="eastAsia" w:ascii="宋体" w:hAnsi="宋体"/>
          <w:bCs/>
        </w:rPr>
        <w:t>式</w:t>
      </w:r>
      <w:r>
        <w:rPr>
          <w:rFonts w:hint="eastAsia" w:ascii="宋体" w:hAnsi="宋体"/>
        </w:rPr>
        <w:t>(包括书面文字、传真等)</w:t>
      </w:r>
      <w:r>
        <w:rPr>
          <w:rFonts w:hint="eastAsia" w:ascii="宋体" w:hAnsi="宋体"/>
          <w:bCs/>
        </w:rPr>
        <w:t>要求招标人澄清</w:t>
      </w:r>
      <w:r>
        <w:rPr>
          <w:rFonts w:hint="eastAsia" w:ascii="宋体" w:hAnsi="宋体"/>
        </w:rPr>
        <w:t>。逾期提出的，招标人将不予受理。</w:t>
      </w:r>
      <w:r>
        <w:rPr>
          <w:rFonts w:hint="eastAsia" w:ascii="宋体" w:hAnsi="宋体"/>
          <w:szCs w:val="24"/>
        </w:rPr>
        <w:t>采购代理机构与采购人研究后，对认为有必要回答的问题，招标人将答疑内容以网上发布公告的形式通知所有投标人，答疑内容是招标文件的组成部份。投标人可以通过诸暨市公共资源交易网自行下载，以确认已阅知该澄清或修改内容，否则，由此导致的风险由投标人自行承担，招标人不承担任何责任。</w:t>
      </w:r>
    </w:p>
    <w:p>
      <w:pPr>
        <w:pStyle w:val="17"/>
        <w:snapToGrid w:val="0"/>
        <w:ind w:firstLine="480" w:firstLineChars="200"/>
        <w:rPr>
          <w:rFonts w:hAnsi="宋体"/>
        </w:rPr>
      </w:pPr>
      <w:r>
        <w:rPr>
          <w:rFonts w:hint="eastAsia" w:ascii="宋体" w:hAnsi="宋体"/>
        </w:rPr>
        <w:t>10.2</w:t>
      </w:r>
      <w:r>
        <w:rPr>
          <w:rFonts w:ascii="宋体" w:hAnsi="宋体"/>
        </w:rPr>
        <w:t>招标文件澄清、答复、修改、补充的内容为招标文件的组成部分。</w:t>
      </w:r>
      <w:r>
        <w:rPr>
          <w:rFonts w:hAnsi="宋体"/>
        </w:rPr>
        <w:t>当招标文件与招标文件的答复、澄清、修改、补充公告就同一内容的表述不一致时，以最后发出的文件</w:t>
      </w:r>
      <w:r>
        <w:rPr>
          <w:rFonts w:hint="eastAsia" w:hAnsi="宋体"/>
        </w:rPr>
        <w:t>或公告或通知</w:t>
      </w:r>
      <w:r>
        <w:rPr>
          <w:rFonts w:hAnsi="宋体"/>
        </w:rPr>
        <w:t>为准。</w:t>
      </w:r>
    </w:p>
    <w:p>
      <w:pPr>
        <w:pStyle w:val="17"/>
        <w:snapToGrid w:val="0"/>
        <w:ind w:firstLine="480" w:firstLineChars="200"/>
        <w:rPr>
          <w:rFonts w:hint="eastAsia" w:ascii="宋体" w:hAnsi="宋体"/>
        </w:rPr>
      </w:pPr>
      <w:r>
        <w:rPr>
          <w:rFonts w:hint="eastAsia" w:ascii="宋体" w:hAnsi="宋体"/>
        </w:rPr>
        <w:t>10.3在投标截止时间前，招标人有权修改招标文件，并以网站发布补充公告的形式通知所有投标人，通知中没有注明更改投标截止时间的视为截止时间不变。修改的文件作为招标文件的补充和组成部分，对所有投标人均有约束力。</w:t>
      </w:r>
    </w:p>
    <w:p>
      <w:pPr>
        <w:pStyle w:val="17"/>
        <w:snapToGrid w:val="0"/>
        <w:ind w:firstLine="480" w:firstLineChars="200"/>
        <w:rPr>
          <w:rFonts w:hint="eastAsia" w:ascii="宋体" w:hAnsi="宋体"/>
        </w:rPr>
      </w:pPr>
      <w:r>
        <w:rPr>
          <w:rFonts w:hint="eastAsia" w:ascii="宋体" w:hAnsi="宋体"/>
        </w:rPr>
        <w:t>10.4为使投标人在编制投标文件时把补充公告内容考虑进去，招标人可以酌情推迟递交投标文件的截止时间。</w:t>
      </w:r>
    </w:p>
    <w:p>
      <w:pPr>
        <w:pStyle w:val="17"/>
        <w:snapToGrid w:val="0"/>
        <w:ind w:firstLine="480" w:firstLineChars="200"/>
        <w:rPr>
          <w:rFonts w:hint="eastAsia" w:ascii="宋体" w:hAnsi="宋体"/>
        </w:rPr>
      </w:pPr>
      <w:r>
        <w:rPr>
          <w:rFonts w:hint="eastAsia" w:ascii="宋体" w:hAnsi="宋体"/>
        </w:rPr>
        <w:t>10.5补充公告须向诸暨市公共资源交易管理委员会办公室审核备案。</w:t>
      </w:r>
    </w:p>
    <w:p>
      <w:pPr>
        <w:pStyle w:val="3"/>
        <w:spacing w:line="360" w:lineRule="exact"/>
        <w:jc w:val="center"/>
        <w:rPr>
          <w:rFonts w:hint="eastAsia" w:ascii="宋体" w:hAnsi="宋体" w:eastAsia="宋体"/>
          <w:sz w:val="28"/>
          <w:szCs w:val="28"/>
        </w:rPr>
      </w:pPr>
      <w:bookmarkStart w:id="4" w:name="_Toc125344505"/>
      <w:r>
        <w:rPr>
          <w:rFonts w:hint="eastAsia" w:ascii="宋体" w:hAnsi="宋体" w:eastAsia="宋体"/>
          <w:sz w:val="28"/>
          <w:szCs w:val="28"/>
        </w:rPr>
        <w:t>三、投标文件编制</w:t>
      </w:r>
      <w:bookmarkEnd w:id="4"/>
      <w:r>
        <w:rPr>
          <w:rFonts w:hint="eastAsia" w:ascii="宋体" w:hAnsi="宋体" w:eastAsia="宋体"/>
          <w:sz w:val="28"/>
          <w:szCs w:val="28"/>
        </w:rPr>
        <w:t>和提交</w:t>
      </w:r>
    </w:p>
    <w:p>
      <w:pPr>
        <w:snapToGrid w:val="0"/>
        <w:ind w:firstLine="354" w:firstLineChars="147"/>
        <w:jc w:val="left"/>
        <w:outlineLvl w:val="0"/>
        <w:rPr>
          <w:rFonts w:ascii="宋体" w:hAnsi="宋体"/>
          <w:b/>
          <w:sz w:val="24"/>
        </w:rPr>
      </w:pPr>
      <w:r>
        <w:rPr>
          <w:rFonts w:hint="eastAsia" w:ascii="宋体" w:hAnsi="宋体"/>
          <w:b/>
          <w:sz w:val="24"/>
        </w:rPr>
        <w:t>11.投标文件的组成</w:t>
      </w:r>
    </w:p>
    <w:p>
      <w:pPr>
        <w:snapToGrid w:val="0"/>
        <w:ind w:firstLine="360" w:firstLineChars="150"/>
        <w:jc w:val="left"/>
        <w:rPr>
          <w:rFonts w:hint="eastAsia" w:ascii="宋体" w:hAnsi="宋体"/>
          <w:sz w:val="24"/>
        </w:rPr>
      </w:pPr>
      <w:r>
        <w:rPr>
          <w:rFonts w:hint="eastAsia" w:ascii="宋体" w:hAnsi="宋体"/>
          <w:sz w:val="24"/>
        </w:rPr>
        <w:t>投标文件由技术文件、商务文件二部分组成。详见前附表。</w:t>
      </w:r>
    </w:p>
    <w:p>
      <w:pPr>
        <w:snapToGrid w:val="0"/>
        <w:ind w:firstLine="354" w:firstLineChars="147"/>
        <w:jc w:val="left"/>
        <w:outlineLvl w:val="0"/>
        <w:rPr>
          <w:rFonts w:ascii="宋体" w:hAnsi="宋体"/>
          <w:b/>
          <w:sz w:val="24"/>
        </w:rPr>
      </w:pPr>
      <w:r>
        <w:rPr>
          <w:rFonts w:hint="eastAsia" w:ascii="宋体" w:hAnsi="宋体"/>
          <w:b/>
          <w:sz w:val="24"/>
        </w:rPr>
        <w:t>12.投标文件的语言及计量</w:t>
      </w:r>
    </w:p>
    <w:p>
      <w:pPr>
        <w:pStyle w:val="17"/>
        <w:snapToGrid w:val="0"/>
        <w:ind w:firstLine="480" w:firstLineChars="200"/>
        <w:rPr>
          <w:rFonts w:ascii="宋体" w:hAnsi="宋体"/>
        </w:rPr>
      </w:pPr>
      <w:r>
        <w:rPr>
          <w:rFonts w:hint="eastAsia" w:ascii="宋体" w:hAnsi="宋体"/>
        </w:rPr>
        <w:t>12.1</w:t>
      </w:r>
      <w:r>
        <w:rPr>
          <w:rFonts w:ascii="宋体" w:hAnsi="宋体"/>
        </w:rPr>
        <w:t>投标文件以及投标</w:t>
      </w:r>
      <w:r>
        <w:rPr>
          <w:rFonts w:hint="eastAsia" w:ascii="宋体" w:hAnsi="宋体"/>
        </w:rPr>
        <w:t>人</w:t>
      </w:r>
      <w:r>
        <w:rPr>
          <w:rFonts w:ascii="宋体" w:hAnsi="宋体"/>
        </w:rPr>
        <w:t>与招标</w:t>
      </w:r>
      <w:r>
        <w:rPr>
          <w:rFonts w:hint="eastAsia" w:ascii="宋体" w:hAnsi="宋体"/>
        </w:rPr>
        <w:t>人</w:t>
      </w:r>
      <w:r>
        <w:rPr>
          <w:rFonts w:ascii="宋体" w:hAnsi="宋体"/>
        </w:rPr>
        <w:t>就有关投标事宜的所有来往函电，均应以中文汉语书写。除签名、盖章、专用名称等特殊情形外，以中文汉语以外的文字表述的投标文件视同未提供。</w:t>
      </w:r>
    </w:p>
    <w:p>
      <w:pPr>
        <w:pStyle w:val="17"/>
        <w:snapToGrid w:val="0"/>
        <w:ind w:firstLine="480" w:firstLineChars="200"/>
        <w:rPr>
          <w:rFonts w:ascii="宋体" w:hAnsi="宋体"/>
        </w:rPr>
      </w:pPr>
      <w:r>
        <w:rPr>
          <w:rFonts w:hint="eastAsia" w:ascii="宋体" w:hAnsi="宋体"/>
        </w:rPr>
        <w:t>12.2</w:t>
      </w:r>
      <w:r>
        <w:rPr>
          <w:rFonts w:ascii="宋体" w:hAnsi="宋体"/>
        </w:rPr>
        <w:t>投标计量单位，招标文件已有明确规定的，使用招标文件规定的计量单位；招标文件没有规定的，应采用中华人民共和国法定计量单位（货币单位：人民币元），否则视同未响应。</w:t>
      </w:r>
    </w:p>
    <w:p>
      <w:pPr>
        <w:snapToGrid w:val="0"/>
        <w:ind w:firstLine="354" w:firstLineChars="147"/>
        <w:jc w:val="left"/>
        <w:outlineLvl w:val="0"/>
        <w:rPr>
          <w:rFonts w:ascii="宋体" w:hAnsi="宋体"/>
          <w:b/>
          <w:sz w:val="24"/>
        </w:rPr>
      </w:pPr>
      <w:r>
        <w:rPr>
          <w:rFonts w:hint="eastAsia" w:ascii="宋体" w:hAnsi="宋体"/>
          <w:b/>
          <w:sz w:val="24"/>
        </w:rPr>
        <w:t>13.投标报价</w:t>
      </w:r>
    </w:p>
    <w:p>
      <w:pPr>
        <w:pStyle w:val="17"/>
        <w:snapToGrid w:val="0"/>
        <w:ind w:firstLine="480" w:firstLineChars="200"/>
        <w:rPr>
          <w:rFonts w:hint="eastAsia" w:ascii="宋体" w:hAnsi="宋体"/>
        </w:rPr>
      </w:pPr>
      <w:r>
        <w:rPr>
          <w:rFonts w:hint="eastAsia" w:ascii="宋体" w:hAnsi="宋体"/>
        </w:rPr>
        <w:t>13.1</w:t>
      </w:r>
      <w:r>
        <w:rPr>
          <w:rFonts w:ascii="宋体" w:hAnsi="宋体"/>
        </w:rPr>
        <w:t>投标报价应按招标文件中相关附表格式填写。</w:t>
      </w:r>
    </w:p>
    <w:p>
      <w:pPr>
        <w:pStyle w:val="17"/>
        <w:snapToGrid w:val="0"/>
        <w:ind w:firstLine="480" w:firstLineChars="200"/>
        <w:rPr>
          <w:rFonts w:ascii="宋体" w:hAnsi="宋体"/>
        </w:rPr>
      </w:pPr>
      <w:r>
        <w:rPr>
          <w:rFonts w:hint="eastAsia" w:ascii="宋体" w:hAnsi="宋体"/>
        </w:rPr>
        <w:t>13.2投标报价应包括</w:t>
      </w:r>
      <w:r>
        <w:rPr>
          <w:rFonts w:ascii="宋体" w:hAnsi="宋体"/>
        </w:rPr>
        <w:t>货款、标准附件、备品备件、专用工具、包装、运输、装卸、保险、税金、货到就位以及安装、调试、培训、保修等一切税金和费用。</w:t>
      </w:r>
      <w:r>
        <w:rPr>
          <w:rFonts w:hint="eastAsia" w:ascii="宋体" w:hAnsi="宋体"/>
        </w:rPr>
        <w:t>投标报价（包括单价、总价等）均保留到小数点后两位（如：100.88元）。投标人必须报有合理单价，其将作为设备增减的主要依据。</w:t>
      </w:r>
    </w:p>
    <w:p>
      <w:pPr>
        <w:pStyle w:val="17"/>
        <w:snapToGrid w:val="0"/>
        <w:ind w:firstLine="480" w:firstLineChars="200"/>
        <w:rPr>
          <w:rFonts w:hint="eastAsia" w:ascii="宋体" w:hAnsi="宋体"/>
        </w:rPr>
      </w:pPr>
      <w:r>
        <w:rPr>
          <w:rFonts w:hint="eastAsia" w:ascii="宋体" w:hAnsi="宋体"/>
        </w:rPr>
        <w:t>13.3</w:t>
      </w:r>
      <w:r>
        <w:rPr>
          <w:rFonts w:ascii="宋体" w:hAnsi="宋体"/>
        </w:rPr>
        <w:t>投标文件只允许有一个报价，有选择的</w:t>
      </w:r>
      <w:r>
        <w:rPr>
          <w:rFonts w:hint="eastAsia" w:ascii="宋体" w:hAnsi="宋体"/>
        </w:rPr>
        <w:t>或有条件的</w:t>
      </w:r>
      <w:r>
        <w:rPr>
          <w:rFonts w:ascii="宋体" w:hAnsi="宋体"/>
        </w:rPr>
        <w:t>报价将不予接受。</w:t>
      </w:r>
    </w:p>
    <w:p>
      <w:pPr>
        <w:pStyle w:val="17"/>
        <w:snapToGrid w:val="0"/>
        <w:ind w:firstLine="480" w:firstLineChars="200"/>
        <w:rPr>
          <w:rFonts w:hint="eastAsia" w:ascii="宋体" w:hAnsi="宋体"/>
        </w:rPr>
      </w:pPr>
      <w:r>
        <w:rPr>
          <w:rFonts w:hint="eastAsia" w:ascii="宋体" w:hAnsi="宋体"/>
        </w:rPr>
        <w:t>13.4招标文件未列明，而投标人认为必需的费用也需列入报价。</w:t>
      </w:r>
    </w:p>
    <w:p>
      <w:pPr>
        <w:pStyle w:val="17"/>
        <w:snapToGrid w:val="0"/>
        <w:ind w:firstLine="480" w:firstLineChars="200"/>
        <w:rPr>
          <w:rFonts w:ascii="宋体" w:hAnsi="宋体"/>
          <w:color w:val="FF0000"/>
        </w:rPr>
      </w:pPr>
      <w:r>
        <w:rPr>
          <w:rFonts w:hint="eastAsia" w:ascii="宋体" w:hAnsi="宋体"/>
        </w:rPr>
        <w:t>13.5</w:t>
      </w:r>
      <w:r>
        <w:rPr>
          <w:rFonts w:ascii="宋体" w:hAnsi="宋体"/>
          <w:b/>
        </w:rPr>
        <w:t>投标人若有方案和报价未被唱标</w:t>
      </w:r>
      <w:r>
        <w:rPr>
          <w:rFonts w:hint="eastAsia" w:ascii="宋体" w:hAnsi="宋体"/>
          <w:b/>
        </w:rPr>
        <w:t>，</w:t>
      </w:r>
      <w:r>
        <w:rPr>
          <w:rFonts w:ascii="宋体" w:hAnsi="宋体"/>
          <w:b/>
        </w:rPr>
        <w:t>应在开标时及时声明或提请采购代理机构</w:t>
      </w:r>
      <w:r>
        <w:rPr>
          <w:rFonts w:hint="eastAsia" w:ascii="宋体" w:hAnsi="宋体"/>
          <w:b/>
        </w:rPr>
        <w:t>宣读</w:t>
      </w:r>
      <w:r>
        <w:rPr>
          <w:rFonts w:ascii="宋体" w:hAnsi="宋体"/>
          <w:b/>
        </w:rPr>
        <w:t>，否则是投标人自己的风险，采购代理机构对此不承担任何责任。</w:t>
      </w:r>
    </w:p>
    <w:p>
      <w:pPr>
        <w:pStyle w:val="7"/>
        <w:widowControl w:val="0"/>
        <w:numPr>
          <w:ilvl w:val="0"/>
          <w:numId w:val="0"/>
        </w:numPr>
        <w:tabs>
          <w:tab w:val="clear" w:pos="360"/>
        </w:tabs>
        <w:snapToGrid w:val="0"/>
        <w:spacing w:afterLines="0"/>
        <w:ind w:firstLine="354" w:firstLineChars="147"/>
        <w:rPr>
          <w:rFonts w:ascii="宋体" w:hAnsi="宋体"/>
          <w:b/>
          <w:color w:val="000000"/>
          <w:szCs w:val="24"/>
        </w:rPr>
      </w:pPr>
      <w:r>
        <w:rPr>
          <w:rFonts w:hint="eastAsia" w:ascii="宋体" w:hAnsi="宋体"/>
          <w:b/>
          <w:color w:val="000000"/>
          <w:szCs w:val="24"/>
        </w:rPr>
        <w:t>14.投标文件的有效期</w:t>
      </w:r>
    </w:p>
    <w:p>
      <w:pPr>
        <w:pStyle w:val="17"/>
        <w:snapToGrid w:val="0"/>
        <w:ind w:firstLine="480" w:firstLineChars="200"/>
        <w:rPr>
          <w:rFonts w:ascii="宋体" w:hAnsi="宋体"/>
        </w:rPr>
      </w:pPr>
      <w:r>
        <w:rPr>
          <w:rFonts w:hint="eastAsia" w:ascii="宋体" w:hAnsi="宋体"/>
        </w:rPr>
        <w:t>14.1</w:t>
      </w:r>
      <w:r>
        <w:rPr>
          <w:rFonts w:ascii="宋体" w:hAnsi="宋体"/>
        </w:rPr>
        <w:t>自投标截止日起</w:t>
      </w:r>
      <w:r>
        <w:rPr>
          <w:rFonts w:hint="eastAsia" w:ascii="宋体" w:hAnsi="宋体"/>
        </w:rPr>
        <w:t>90</w:t>
      </w:r>
      <w:r>
        <w:rPr>
          <w:rFonts w:ascii="宋体" w:hAnsi="宋体"/>
        </w:rPr>
        <w:t>天投标书应保持有效。</w:t>
      </w:r>
      <w:r>
        <w:rPr>
          <w:rFonts w:hint="eastAsia" w:ascii="宋体" w:hAnsi="宋体"/>
        </w:rPr>
        <w:t>如采购人认为必要，可延长投标有效期。</w:t>
      </w:r>
      <w:r>
        <w:rPr>
          <w:rFonts w:ascii="宋体" w:hAnsi="宋体"/>
        </w:rPr>
        <w:t>有效期短于这个规定期限的投标将被拒绝。</w:t>
      </w:r>
    </w:p>
    <w:p>
      <w:pPr>
        <w:pStyle w:val="17"/>
        <w:snapToGrid w:val="0"/>
        <w:ind w:firstLine="480" w:firstLineChars="200"/>
        <w:rPr>
          <w:rFonts w:ascii="宋体" w:hAnsi="宋体"/>
        </w:rPr>
      </w:pPr>
      <w:r>
        <w:rPr>
          <w:rFonts w:hint="eastAsia" w:ascii="宋体" w:hAnsi="宋体"/>
        </w:rPr>
        <w:t>14.2</w:t>
      </w:r>
      <w:r>
        <w:rPr>
          <w:rFonts w:ascii="宋体" w:hAnsi="宋体"/>
        </w:rPr>
        <w:t>在特殊情况下，招标人可与投标人协商延长投标书的有效期，这种要求和答复均以书面形式进行。</w:t>
      </w:r>
    </w:p>
    <w:p>
      <w:pPr>
        <w:pStyle w:val="17"/>
        <w:snapToGrid w:val="0"/>
        <w:ind w:firstLine="480" w:firstLineChars="200"/>
        <w:rPr>
          <w:rFonts w:ascii="宋体" w:hAnsi="宋体"/>
        </w:rPr>
      </w:pPr>
      <w:r>
        <w:rPr>
          <w:rFonts w:hint="eastAsia" w:ascii="宋体" w:hAnsi="宋体"/>
        </w:rPr>
        <w:t>14.3</w:t>
      </w:r>
      <w:r>
        <w:rPr>
          <w:rFonts w:ascii="宋体" w:hAnsi="宋体"/>
        </w:rPr>
        <w:t xml:space="preserve">投标人可拒绝接受延期要求而不会导致投标保证金被没收。同意延长有效期的投标人需要相应延长投标保证金的有效期，但不能修改投标文件。 </w:t>
      </w:r>
    </w:p>
    <w:p>
      <w:pPr>
        <w:pStyle w:val="17"/>
        <w:snapToGrid w:val="0"/>
        <w:ind w:firstLine="480" w:firstLineChars="200"/>
        <w:rPr>
          <w:rFonts w:hint="eastAsia" w:ascii="宋体" w:hAnsi="宋体"/>
        </w:rPr>
      </w:pPr>
      <w:r>
        <w:rPr>
          <w:rFonts w:hint="eastAsia" w:ascii="宋体" w:hAnsi="宋体"/>
        </w:rPr>
        <w:t>14.4</w:t>
      </w:r>
      <w:r>
        <w:rPr>
          <w:rFonts w:ascii="宋体" w:hAnsi="宋体"/>
        </w:rPr>
        <w:t>中标人的投标文件自开标之日起至合同履行完毕止均应保持有效。</w:t>
      </w:r>
    </w:p>
    <w:p>
      <w:pPr>
        <w:snapToGrid w:val="0"/>
        <w:ind w:firstLine="354" w:firstLineChars="147"/>
        <w:jc w:val="left"/>
        <w:outlineLvl w:val="0"/>
        <w:rPr>
          <w:rFonts w:ascii="宋体" w:hAnsi="宋体"/>
          <w:b/>
          <w:sz w:val="24"/>
        </w:rPr>
      </w:pPr>
      <w:r>
        <w:rPr>
          <w:rFonts w:hint="eastAsia" w:ascii="宋体" w:hAnsi="宋体"/>
          <w:b/>
          <w:sz w:val="24"/>
        </w:rPr>
        <w:t>15.投标保证金</w:t>
      </w:r>
    </w:p>
    <w:p>
      <w:pPr>
        <w:snapToGrid w:val="0"/>
        <w:ind w:firstLine="480" w:firstLineChars="200"/>
        <w:jc w:val="left"/>
        <w:outlineLvl w:val="0"/>
        <w:rPr>
          <w:rFonts w:ascii="宋体" w:hAnsi="宋体"/>
          <w:sz w:val="24"/>
          <w:szCs w:val="24"/>
        </w:rPr>
      </w:pPr>
      <w:r>
        <w:rPr>
          <w:rFonts w:hint="eastAsia" w:ascii="宋体" w:hAnsi="宋体"/>
          <w:sz w:val="24"/>
          <w:szCs w:val="24"/>
        </w:rPr>
        <w:t>15.1投标人应提供前附表规定的投标保证金，作为投标文件的一个组成部分</w:t>
      </w:r>
      <w:r>
        <w:rPr>
          <w:rFonts w:ascii="宋体" w:hAnsi="宋体"/>
          <w:sz w:val="24"/>
          <w:szCs w:val="24"/>
        </w:rPr>
        <w:t>。否则，其投标将被拒绝。</w:t>
      </w:r>
    </w:p>
    <w:p>
      <w:pPr>
        <w:snapToGrid w:val="0"/>
        <w:ind w:firstLine="480" w:firstLineChars="200"/>
        <w:jc w:val="left"/>
        <w:outlineLvl w:val="0"/>
        <w:rPr>
          <w:rFonts w:ascii="宋体" w:hAnsi="宋体"/>
          <w:sz w:val="24"/>
          <w:szCs w:val="24"/>
        </w:rPr>
      </w:pPr>
      <w:r>
        <w:rPr>
          <w:rFonts w:hint="eastAsia" w:ascii="宋体" w:hAnsi="宋体"/>
          <w:sz w:val="24"/>
          <w:szCs w:val="24"/>
        </w:rPr>
        <w:t>15.2</w:t>
      </w:r>
      <w:r>
        <w:rPr>
          <w:rFonts w:hint="eastAsia" w:ascii="宋体" w:hAnsi="宋体" w:cs="Arial"/>
          <w:sz w:val="24"/>
        </w:rPr>
        <w:t>投标保证金可以以电汇、转账、汇票等非现金形式（以投标人单位名义汇款，不接受个人、分支机构、办事处、子公司或从他人账户汇款或存款方式）</w:t>
      </w:r>
      <w:r>
        <w:rPr>
          <w:rFonts w:hint="eastAsia" w:ascii="宋体" w:hAnsi="宋体"/>
          <w:sz w:val="24"/>
          <w:szCs w:val="24"/>
        </w:rPr>
        <w:t>，且必须在投标文件提交截止时间前缴入前附表中的指定账户，以到账为准（具体以诸暨市公共资源交易中心财务科出具的凭据为准），已缴纳年度投标保证金的按年度投标保证金相关规定执行。采购代理机构将拒绝未能按规定时间和数额提交投标保证金的投标人。</w:t>
      </w:r>
    </w:p>
    <w:p>
      <w:pPr>
        <w:snapToGrid w:val="0"/>
        <w:ind w:firstLine="480" w:firstLineChars="200"/>
        <w:jc w:val="left"/>
        <w:outlineLvl w:val="0"/>
        <w:rPr>
          <w:rFonts w:hint="eastAsia" w:ascii="宋体" w:hAnsi="宋体"/>
          <w:sz w:val="24"/>
          <w:szCs w:val="24"/>
        </w:rPr>
      </w:pPr>
      <w:r>
        <w:rPr>
          <w:rFonts w:hint="eastAsia" w:ascii="宋体" w:hAnsi="宋体"/>
          <w:sz w:val="24"/>
          <w:szCs w:val="24"/>
        </w:rPr>
        <w:t>15.3</w:t>
      </w:r>
      <w:r>
        <w:rPr>
          <w:rFonts w:ascii="宋体" w:hAnsi="宋体"/>
          <w:sz w:val="24"/>
          <w:szCs w:val="24"/>
        </w:rPr>
        <w:t>未中标人</w:t>
      </w:r>
      <w:r>
        <w:rPr>
          <w:rFonts w:hint="eastAsia" w:ascii="宋体" w:hAnsi="宋体"/>
          <w:sz w:val="24"/>
          <w:szCs w:val="24"/>
        </w:rPr>
        <w:t>的投标</w:t>
      </w:r>
      <w:r>
        <w:rPr>
          <w:rFonts w:ascii="宋体" w:hAnsi="宋体"/>
          <w:sz w:val="24"/>
          <w:szCs w:val="24"/>
        </w:rPr>
        <w:t>保证金在</w:t>
      </w:r>
      <w:r>
        <w:rPr>
          <w:rFonts w:hint="eastAsia" w:ascii="宋体" w:hAnsi="宋体"/>
          <w:sz w:val="24"/>
          <w:szCs w:val="24"/>
        </w:rPr>
        <w:t>中标通知书发出后5个工作日凭诸暨市公共资源交易中心开具的投标保证金收据原件</w:t>
      </w:r>
      <w:r>
        <w:rPr>
          <w:rFonts w:ascii="宋体" w:hAnsi="宋体"/>
          <w:sz w:val="24"/>
          <w:szCs w:val="24"/>
        </w:rPr>
        <w:t>退还。</w:t>
      </w:r>
    </w:p>
    <w:p>
      <w:pPr>
        <w:snapToGrid w:val="0"/>
        <w:ind w:firstLine="480" w:firstLineChars="200"/>
        <w:jc w:val="left"/>
        <w:outlineLvl w:val="0"/>
        <w:rPr>
          <w:rFonts w:ascii="宋体" w:hAnsi="宋体"/>
          <w:sz w:val="24"/>
          <w:szCs w:val="24"/>
        </w:rPr>
      </w:pPr>
      <w:r>
        <w:rPr>
          <w:rFonts w:hint="eastAsia" w:ascii="宋体" w:hAnsi="宋体"/>
          <w:sz w:val="24"/>
          <w:szCs w:val="24"/>
        </w:rPr>
        <w:t>15.4</w:t>
      </w:r>
      <w:r>
        <w:rPr>
          <w:rFonts w:ascii="宋体" w:hAnsi="宋体"/>
          <w:sz w:val="24"/>
          <w:szCs w:val="24"/>
        </w:rPr>
        <w:t>中标人</w:t>
      </w:r>
      <w:r>
        <w:rPr>
          <w:rFonts w:hint="eastAsia" w:ascii="宋体" w:hAnsi="宋体"/>
          <w:sz w:val="24"/>
          <w:szCs w:val="24"/>
        </w:rPr>
        <w:t>的投标保证金，在中标人按招标文件规定签订合同</w:t>
      </w:r>
      <w:r>
        <w:rPr>
          <w:rFonts w:ascii="宋体" w:hAnsi="宋体"/>
          <w:sz w:val="24"/>
          <w:szCs w:val="24"/>
        </w:rPr>
        <w:t>后5</w:t>
      </w:r>
      <w:r>
        <w:rPr>
          <w:rFonts w:hint="eastAsia" w:ascii="宋体" w:hAnsi="宋体"/>
          <w:sz w:val="24"/>
          <w:szCs w:val="24"/>
        </w:rPr>
        <w:t>个工作日</w:t>
      </w:r>
      <w:r>
        <w:rPr>
          <w:rFonts w:ascii="宋体" w:hAnsi="宋体"/>
          <w:sz w:val="24"/>
          <w:szCs w:val="24"/>
        </w:rPr>
        <w:t>内无息退还。</w:t>
      </w:r>
    </w:p>
    <w:p>
      <w:pPr>
        <w:snapToGrid w:val="0"/>
        <w:ind w:firstLine="480" w:firstLineChars="200"/>
        <w:jc w:val="left"/>
        <w:outlineLvl w:val="0"/>
        <w:rPr>
          <w:rFonts w:ascii="宋体" w:hAnsi="宋体"/>
          <w:sz w:val="24"/>
          <w:szCs w:val="24"/>
        </w:rPr>
      </w:pPr>
      <w:r>
        <w:rPr>
          <w:rFonts w:hint="eastAsia" w:ascii="宋体" w:hAnsi="宋体"/>
          <w:sz w:val="24"/>
          <w:szCs w:val="24"/>
        </w:rPr>
        <w:t>15.5投标保证金均以转账或电汇或汇票方式退还，恕不退还现金。</w:t>
      </w:r>
      <w:r>
        <w:rPr>
          <w:rFonts w:ascii="宋体" w:hAnsi="宋体"/>
          <w:sz w:val="24"/>
          <w:szCs w:val="24"/>
        </w:rPr>
        <w:t>保证金不计息。</w:t>
      </w:r>
    </w:p>
    <w:p>
      <w:pPr>
        <w:snapToGrid w:val="0"/>
        <w:ind w:firstLine="480" w:firstLineChars="200"/>
        <w:jc w:val="left"/>
        <w:outlineLvl w:val="0"/>
        <w:rPr>
          <w:rFonts w:ascii="宋体" w:hAnsi="宋体"/>
          <w:sz w:val="24"/>
          <w:szCs w:val="24"/>
        </w:rPr>
      </w:pPr>
      <w:r>
        <w:rPr>
          <w:rFonts w:hint="eastAsia" w:ascii="宋体" w:hAnsi="宋体"/>
          <w:sz w:val="24"/>
          <w:szCs w:val="24"/>
        </w:rPr>
        <w:t>15.6</w:t>
      </w:r>
      <w:r>
        <w:rPr>
          <w:rFonts w:ascii="宋体" w:hAnsi="宋体"/>
          <w:sz w:val="24"/>
          <w:szCs w:val="24"/>
        </w:rPr>
        <w:t>下列情况，投标保证金将不予退还</w:t>
      </w:r>
      <w:r>
        <w:rPr>
          <w:rFonts w:hint="eastAsia" w:ascii="宋体" w:hAnsi="宋体"/>
          <w:sz w:val="24"/>
          <w:szCs w:val="24"/>
        </w:rPr>
        <w:t>，已缴纳年度保证金的，其保证金或相应数额的年度保证金将不予退还，并按有关规定处理</w:t>
      </w:r>
      <w:r>
        <w:rPr>
          <w:rFonts w:ascii="宋体" w:hAnsi="宋体"/>
          <w:sz w:val="24"/>
          <w:szCs w:val="24"/>
        </w:rPr>
        <w:t>：</w:t>
      </w:r>
    </w:p>
    <w:p>
      <w:pPr>
        <w:snapToGrid w:val="0"/>
        <w:ind w:firstLine="470" w:firstLineChars="196"/>
        <w:jc w:val="left"/>
        <w:rPr>
          <w:rFonts w:ascii="宋体" w:hAnsi="宋体"/>
          <w:bCs/>
          <w:sz w:val="24"/>
          <w:szCs w:val="24"/>
        </w:rPr>
      </w:pPr>
      <w:r>
        <w:rPr>
          <w:rFonts w:hint="eastAsia" w:ascii="宋体" w:hAnsi="宋体"/>
          <w:bCs/>
          <w:sz w:val="24"/>
          <w:szCs w:val="24"/>
        </w:rPr>
        <w:t>15.6.1投标人在投标有效期内撤回投标文件的；</w:t>
      </w:r>
    </w:p>
    <w:p>
      <w:pPr>
        <w:snapToGrid w:val="0"/>
        <w:ind w:firstLine="470" w:firstLineChars="196"/>
        <w:jc w:val="left"/>
        <w:rPr>
          <w:rFonts w:hint="eastAsia" w:ascii="宋体" w:hAnsi="宋体"/>
          <w:bCs/>
          <w:sz w:val="24"/>
          <w:szCs w:val="24"/>
        </w:rPr>
      </w:pPr>
      <w:r>
        <w:rPr>
          <w:rFonts w:hint="eastAsia" w:ascii="宋体" w:hAnsi="宋体"/>
          <w:bCs/>
          <w:sz w:val="24"/>
          <w:szCs w:val="24"/>
        </w:rPr>
        <w:t>15.6.2未按规定提交履约保证金的；</w:t>
      </w:r>
    </w:p>
    <w:p>
      <w:pPr>
        <w:snapToGrid w:val="0"/>
        <w:ind w:firstLine="470" w:firstLineChars="196"/>
        <w:jc w:val="left"/>
        <w:rPr>
          <w:rFonts w:ascii="宋体" w:hAnsi="宋体"/>
          <w:bCs/>
          <w:sz w:val="24"/>
          <w:szCs w:val="24"/>
        </w:rPr>
      </w:pPr>
      <w:r>
        <w:rPr>
          <w:rFonts w:hint="eastAsia" w:ascii="宋体" w:hAnsi="宋体"/>
          <w:bCs/>
          <w:sz w:val="24"/>
          <w:szCs w:val="24"/>
        </w:rPr>
        <w:t>15.6.3</w:t>
      </w:r>
      <w:r>
        <w:rPr>
          <w:rFonts w:ascii="宋体" w:hAnsi="宋体"/>
          <w:bCs/>
          <w:sz w:val="24"/>
          <w:szCs w:val="24"/>
        </w:rPr>
        <w:t>投标人在投标过程中弄虚作假，提供虚假材料</w:t>
      </w:r>
      <w:r>
        <w:rPr>
          <w:rFonts w:hint="eastAsia" w:ascii="宋体" w:hAnsi="宋体"/>
          <w:bCs/>
          <w:sz w:val="24"/>
          <w:szCs w:val="24"/>
        </w:rPr>
        <w:t>的</w:t>
      </w:r>
      <w:r>
        <w:rPr>
          <w:rFonts w:ascii="宋体" w:hAnsi="宋体"/>
          <w:bCs/>
          <w:sz w:val="24"/>
          <w:szCs w:val="24"/>
        </w:rPr>
        <w:t>；</w:t>
      </w:r>
    </w:p>
    <w:p>
      <w:pPr>
        <w:snapToGrid w:val="0"/>
        <w:ind w:firstLine="470" w:firstLineChars="196"/>
        <w:rPr>
          <w:rFonts w:ascii="宋体" w:hAnsi="宋体"/>
          <w:bCs/>
          <w:sz w:val="24"/>
          <w:szCs w:val="24"/>
        </w:rPr>
      </w:pPr>
      <w:r>
        <w:rPr>
          <w:rFonts w:hint="eastAsia" w:ascii="宋体" w:hAnsi="宋体"/>
          <w:bCs/>
          <w:sz w:val="24"/>
          <w:szCs w:val="24"/>
        </w:rPr>
        <w:t>15.6.4中标人无正当理由在规定的时间内不与采购单位签订合同的；</w:t>
      </w:r>
    </w:p>
    <w:p>
      <w:pPr>
        <w:snapToGrid w:val="0"/>
        <w:ind w:firstLine="470" w:firstLineChars="196"/>
        <w:rPr>
          <w:rFonts w:hint="eastAsia" w:ascii="宋体" w:hAnsi="宋体"/>
          <w:b/>
          <w:color w:val="FF0000"/>
          <w:sz w:val="24"/>
          <w:szCs w:val="24"/>
        </w:rPr>
      </w:pPr>
      <w:r>
        <w:rPr>
          <w:rFonts w:hint="eastAsia" w:ascii="宋体" w:hAnsi="宋体"/>
          <w:bCs/>
          <w:sz w:val="24"/>
          <w:szCs w:val="24"/>
        </w:rPr>
        <w:t>15.6</w:t>
      </w:r>
      <w:r>
        <w:rPr>
          <w:rFonts w:hint="eastAsia" w:ascii="宋体" w:hAnsi="宋体"/>
          <w:sz w:val="24"/>
          <w:szCs w:val="24"/>
        </w:rPr>
        <w:t>.5将中标项目转让给他人或者在投标文件中未说明且未经招标人同意，将中标项目分包给他人的；</w:t>
      </w:r>
    </w:p>
    <w:p>
      <w:pPr>
        <w:snapToGrid w:val="0"/>
        <w:ind w:firstLine="480" w:firstLineChars="200"/>
        <w:rPr>
          <w:rFonts w:hint="eastAsia" w:ascii="宋体" w:hAnsi="宋体"/>
          <w:sz w:val="24"/>
          <w:szCs w:val="24"/>
        </w:rPr>
      </w:pPr>
      <w:r>
        <w:rPr>
          <w:rFonts w:hint="eastAsia" w:ascii="宋体" w:hAnsi="宋体"/>
          <w:sz w:val="24"/>
          <w:szCs w:val="24"/>
        </w:rPr>
        <w:t>15.6.6拒绝履行合同义务的；</w:t>
      </w:r>
    </w:p>
    <w:p>
      <w:pPr>
        <w:snapToGrid w:val="0"/>
        <w:ind w:firstLine="480" w:firstLineChars="200"/>
        <w:rPr>
          <w:rFonts w:hint="eastAsia" w:ascii="宋体" w:hAnsi="宋体"/>
          <w:sz w:val="24"/>
          <w:szCs w:val="24"/>
        </w:rPr>
      </w:pPr>
      <w:r>
        <w:rPr>
          <w:rFonts w:hint="eastAsia" w:ascii="宋体" w:hAnsi="宋体"/>
          <w:sz w:val="24"/>
          <w:szCs w:val="24"/>
        </w:rPr>
        <w:t>15.6.7其他严重扰乱招投标程序的；</w:t>
      </w:r>
    </w:p>
    <w:p>
      <w:pPr>
        <w:snapToGrid w:val="0"/>
        <w:ind w:firstLine="480" w:firstLineChars="200"/>
        <w:rPr>
          <w:rFonts w:hint="eastAsia" w:ascii="宋体" w:hAnsi="宋体"/>
          <w:sz w:val="24"/>
          <w:szCs w:val="24"/>
        </w:rPr>
      </w:pPr>
      <w:r>
        <w:rPr>
          <w:rFonts w:hint="eastAsia" w:ascii="宋体" w:hAnsi="宋体"/>
          <w:sz w:val="24"/>
          <w:szCs w:val="24"/>
        </w:rPr>
        <w:t>15.6.8向有关人员行贿或者采取其他不正当手段谋取中标的；</w:t>
      </w:r>
    </w:p>
    <w:p>
      <w:pPr>
        <w:snapToGrid w:val="0"/>
        <w:ind w:firstLine="480" w:firstLineChars="200"/>
        <w:rPr>
          <w:rFonts w:hint="eastAsia" w:ascii="宋体" w:hAnsi="宋体"/>
          <w:sz w:val="24"/>
          <w:szCs w:val="24"/>
        </w:rPr>
      </w:pPr>
      <w:r>
        <w:rPr>
          <w:rFonts w:hint="eastAsia" w:ascii="宋体" w:hAnsi="宋体"/>
          <w:sz w:val="24"/>
          <w:szCs w:val="24"/>
        </w:rPr>
        <w:t>15.6.9中标人无正当理由放弃中标的；</w:t>
      </w:r>
    </w:p>
    <w:p>
      <w:pPr>
        <w:snapToGrid w:val="0"/>
        <w:ind w:firstLine="480" w:firstLineChars="200"/>
        <w:rPr>
          <w:rFonts w:hint="eastAsia" w:ascii="宋体" w:hAnsi="宋体"/>
          <w:sz w:val="24"/>
          <w:szCs w:val="24"/>
        </w:rPr>
      </w:pPr>
      <w:r>
        <w:rPr>
          <w:rFonts w:hint="eastAsia" w:ascii="宋体" w:hAnsi="宋体"/>
          <w:sz w:val="24"/>
          <w:szCs w:val="24"/>
        </w:rPr>
        <w:t>15.6.10存在法律、法规规定的其它损害招标人或用户单位利益或社会公共利益的情形的。</w:t>
      </w:r>
    </w:p>
    <w:p>
      <w:pPr>
        <w:ind w:firstLine="477" w:firstLineChars="199"/>
        <w:rPr>
          <w:rFonts w:hint="eastAsia" w:ascii="宋体" w:hAnsi="宋体"/>
          <w:sz w:val="24"/>
          <w:szCs w:val="24"/>
        </w:rPr>
      </w:pPr>
      <w:r>
        <w:rPr>
          <w:rFonts w:hint="eastAsia" w:ascii="宋体" w:hAnsi="宋体"/>
          <w:sz w:val="24"/>
          <w:szCs w:val="24"/>
        </w:rPr>
        <w:t>15.7如投标人或招标人有下列情形之一的，应按串通投标行为认定，除有关方投标保证金不予退还外，禁止其一至三年内进入本市政府采购市场，情节严重的移送有关部门依法处理。</w:t>
      </w:r>
    </w:p>
    <w:p>
      <w:pPr>
        <w:snapToGrid w:val="0"/>
        <w:ind w:firstLine="480" w:firstLineChars="200"/>
        <w:rPr>
          <w:rFonts w:ascii="宋体" w:hAnsi="宋体"/>
          <w:sz w:val="24"/>
          <w:szCs w:val="24"/>
        </w:rPr>
      </w:pPr>
      <w:r>
        <w:rPr>
          <w:rFonts w:hint="eastAsia" w:ascii="宋体" w:hAnsi="宋体"/>
          <w:sz w:val="24"/>
          <w:szCs w:val="24"/>
        </w:rPr>
        <w:t>15.7.1</w:t>
      </w:r>
      <w:r>
        <w:rPr>
          <w:rFonts w:ascii="宋体" w:hAnsi="宋体"/>
          <w:sz w:val="24"/>
          <w:szCs w:val="24"/>
        </w:rPr>
        <w:t>不同</w:t>
      </w:r>
      <w:r>
        <w:rPr>
          <w:rFonts w:hint="eastAsia" w:ascii="宋体" w:hAnsi="宋体"/>
          <w:sz w:val="24"/>
          <w:szCs w:val="24"/>
        </w:rPr>
        <w:t>投标人</w:t>
      </w:r>
      <w:r>
        <w:rPr>
          <w:rFonts w:ascii="宋体" w:hAnsi="宋体"/>
          <w:sz w:val="24"/>
          <w:szCs w:val="24"/>
        </w:rPr>
        <w:t>的</w:t>
      </w:r>
      <w:r>
        <w:rPr>
          <w:rFonts w:hint="eastAsia" w:ascii="宋体" w:hAnsi="宋体"/>
          <w:sz w:val="24"/>
          <w:szCs w:val="24"/>
        </w:rPr>
        <w:t>投标</w:t>
      </w:r>
      <w:r>
        <w:rPr>
          <w:rFonts w:ascii="宋体" w:hAnsi="宋体"/>
          <w:sz w:val="24"/>
          <w:szCs w:val="24"/>
        </w:rPr>
        <w:t xml:space="preserve">文件由同一单位或人员编制的； </w:t>
      </w:r>
    </w:p>
    <w:p>
      <w:pPr>
        <w:snapToGrid w:val="0"/>
        <w:ind w:firstLine="480" w:firstLineChars="200"/>
        <w:rPr>
          <w:rFonts w:ascii="宋体" w:hAnsi="宋体"/>
          <w:sz w:val="24"/>
          <w:szCs w:val="24"/>
        </w:rPr>
      </w:pPr>
      <w:r>
        <w:rPr>
          <w:rFonts w:hint="eastAsia" w:ascii="宋体" w:hAnsi="宋体"/>
          <w:sz w:val="24"/>
          <w:szCs w:val="24"/>
        </w:rPr>
        <w:t>15.7.2</w:t>
      </w:r>
      <w:r>
        <w:rPr>
          <w:rFonts w:ascii="宋体" w:hAnsi="宋体"/>
          <w:sz w:val="24"/>
          <w:szCs w:val="24"/>
        </w:rPr>
        <w:t>不同</w:t>
      </w:r>
      <w:r>
        <w:rPr>
          <w:rFonts w:hint="eastAsia" w:ascii="宋体" w:hAnsi="宋体"/>
          <w:sz w:val="24"/>
          <w:szCs w:val="24"/>
        </w:rPr>
        <w:t>投标人</w:t>
      </w:r>
      <w:r>
        <w:rPr>
          <w:rFonts w:ascii="宋体" w:hAnsi="宋体"/>
          <w:sz w:val="24"/>
          <w:szCs w:val="24"/>
        </w:rPr>
        <w:t xml:space="preserve">使用同一单位或人员的资金交纳投标保证金的； </w:t>
      </w:r>
    </w:p>
    <w:p>
      <w:pPr>
        <w:snapToGrid w:val="0"/>
        <w:ind w:firstLine="480" w:firstLineChars="200"/>
        <w:rPr>
          <w:rFonts w:ascii="宋体" w:hAnsi="宋体"/>
          <w:sz w:val="24"/>
          <w:szCs w:val="24"/>
        </w:rPr>
      </w:pPr>
      <w:r>
        <w:rPr>
          <w:rFonts w:hint="eastAsia" w:ascii="宋体" w:hAnsi="宋体"/>
          <w:sz w:val="24"/>
          <w:szCs w:val="24"/>
        </w:rPr>
        <w:t>15.7.3</w:t>
      </w:r>
      <w:r>
        <w:rPr>
          <w:rFonts w:ascii="宋体" w:hAnsi="宋体"/>
          <w:sz w:val="24"/>
          <w:szCs w:val="24"/>
        </w:rPr>
        <w:t>不同供应商委托同一单位或人员办理投标事宜的；</w:t>
      </w:r>
    </w:p>
    <w:p>
      <w:pPr>
        <w:snapToGrid w:val="0"/>
        <w:ind w:firstLine="480" w:firstLineChars="200"/>
        <w:rPr>
          <w:rFonts w:ascii="宋体" w:hAnsi="宋体"/>
          <w:sz w:val="24"/>
          <w:szCs w:val="24"/>
        </w:rPr>
      </w:pPr>
      <w:r>
        <w:rPr>
          <w:rFonts w:hint="eastAsia" w:ascii="宋体" w:hAnsi="宋体"/>
          <w:sz w:val="24"/>
          <w:szCs w:val="24"/>
        </w:rPr>
        <w:t>15.7.4</w:t>
      </w:r>
      <w:r>
        <w:rPr>
          <w:rFonts w:ascii="宋体" w:hAnsi="宋体"/>
          <w:sz w:val="24"/>
          <w:szCs w:val="24"/>
        </w:rPr>
        <w:t>不同</w:t>
      </w:r>
      <w:r>
        <w:rPr>
          <w:rFonts w:hint="eastAsia" w:ascii="宋体" w:hAnsi="宋体"/>
          <w:sz w:val="24"/>
          <w:szCs w:val="24"/>
        </w:rPr>
        <w:t>投标人</w:t>
      </w:r>
      <w:r>
        <w:rPr>
          <w:rFonts w:ascii="宋体" w:hAnsi="宋体"/>
          <w:sz w:val="24"/>
          <w:szCs w:val="24"/>
        </w:rPr>
        <w:t>的</w:t>
      </w:r>
      <w:r>
        <w:rPr>
          <w:rFonts w:hint="eastAsia" w:ascii="宋体" w:hAnsi="宋体"/>
          <w:sz w:val="24"/>
          <w:szCs w:val="24"/>
        </w:rPr>
        <w:t>投标</w:t>
      </w:r>
      <w:r>
        <w:rPr>
          <w:rFonts w:ascii="宋体" w:hAnsi="宋体"/>
          <w:sz w:val="24"/>
          <w:szCs w:val="24"/>
        </w:rPr>
        <w:t xml:space="preserve">文件中的内容出现非正常的一致，或者报价细目呈明显规律性变化，或在完全可比的情况下投标总价均高于市场平均价的； </w:t>
      </w:r>
    </w:p>
    <w:p>
      <w:pPr>
        <w:snapToGrid w:val="0"/>
        <w:ind w:firstLine="480" w:firstLineChars="200"/>
        <w:rPr>
          <w:rFonts w:ascii="宋体" w:hAnsi="宋体"/>
          <w:sz w:val="24"/>
          <w:szCs w:val="24"/>
        </w:rPr>
      </w:pPr>
      <w:r>
        <w:rPr>
          <w:rFonts w:hint="eastAsia" w:ascii="宋体" w:hAnsi="宋体"/>
          <w:sz w:val="24"/>
          <w:szCs w:val="24"/>
        </w:rPr>
        <w:t>15.7.5</w:t>
      </w:r>
      <w:r>
        <w:rPr>
          <w:rFonts w:ascii="宋体" w:hAnsi="宋体"/>
          <w:sz w:val="24"/>
          <w:szCs w:val="24"/>
        </w:rPr>
        <w:t>不同</w:t>
      </w:r>
      <w:r>
        <w:rPr>
          <w:rFonts w:hint="eastAsia" w:ascii="宋体" w:hAnsi="宋体"/>
          <w:sz w:val="24"/>
          <w:szCs w:val="24"/>
        </w:rPr>
        <w:t>投标人</w:t>
      </w:r>
      <w:r>
        <w:rPr>
          <w:rFonts w:ascii="宋体" w:hAnsi="宋体"/>
          <w:sz w:val="24"/>
          <w:szCs w:val="24"/>
        </w:rPr>
        <w:t>的</w:t>
      </w:r>
      <w:r>
        <w:rPr>
          <w:rFonts w:hint="eastAsia" w:ascii="宋体" w:hAnsi="宋体"/>
          <w:sz w:val="24"/>
          <w:szCs w:val="24"/>
        </w:rPr>
        <w:t>投标</w:t>
      </w:r>
      <w:r>
        <w:rPr>
          <w:rFonts w:ascii="宋体" w:hAnsi="宋体"/>
          <w:sz w:val="24"/>
          <w:szCs w:val="24"/>
        </w:rPr>
        <w:t>文件载明的项目管理或实施人员出现同一单位的工作人员或同一人的；</w:t>
      </w:r>
    </w:p>
    <w:p>
      <w:pPr>
        <w:snapToGrid w:val="0"/>
        <w:ind w:firstLine="480" w:firstLineChars="200"/>
        <w:rPr>
          <w:rFonts w:ascii="宋体" w:hAnsi="宋体"/>
          <w:sz w:val="24"/>
          <w:szCs w:val="24"/>
        </w:rPr>
      </w:pPr>
      <w:r>
        <w:rPr>
          <w:rFonts w:hint="eastAsia" w:ascii="宋体" w:hAnsi="宋体"/>
          <w:sz w:val="24"/>
          <w:szCs w:val="24"/>
        </w:rPr>
        <w:t>15.7.6</w:t>
      </w:r>
      <w:r>
        <w:rPr>
          <w:rFonts w:ascii="宋体" w:hAnsi="宋体"/>
          <w:sz w:val="24"/>
          <w:szCs w:val="24"/>
        </w:rPr>
        <w:t>不同</w:t>
      </w:r>
      <w:r>
        <w:rPr>
          <w:rFonts w:hint="eastAsia" w:ascii="宋体" w:hAnsi="宋体"/>
          <w:sz w:val="24"/>
          <w:szCs w:val="24"/>
        </w:rPr>
        <w:t>投标人</w:t>
      </w:r>
      <w:r>
        <w:rPr>
          <w:rFonts w:ascii="宋体" w:hAnsi="宋体"/>
          <w:sz w:val="24"/>
          <w:szCs w:val="24"/>
        </w:rPr>
        <w:t xml:space="preserve">的授权代表为同一单位的工作人员的； </w:t>
      </w:r>
    </w:p>
    <w:p>
      <w:pPr>
        <w:snapToGrid w:val="0"/>
        <w:ind w:firstLine="480" w:firstLineChars="200"/>
        <w:rPr>
          <w:rFonts w:ascii="宋体" w:hAnsi="宋体"/>
          <w:sz w:val="24"/>
          <w:szCs w:val="24"/>
        </w:rPr>
      </w:pPr>
      <w:r>
        <w:rPr>
          <w:rFonts w:hint="eastAsia" w:ascii="宋体" w:hAnsi="宋体"/>
          <w:sz w:val="24"/>
          <w:szCs w:val="24"/>
        </w:rPr>
        <w:t>15.7.7</w:t>
      </w:r>
      <w:r>
        <w:rPr>
          <w:rFonts w:ascii="宋体" w:hAnsi="宋体"/>
          <w:sz w:val="24"/>
          <w:szCs w:val="24"/>
        </w:rPr>
        <w:t>不同</w:t>
      </w:r>
      <w:r>
        <w:rPr>
          <w:rFonts w:hint="eastAsia" w:ascii="宋体" w:hAnsi="宋体"/>
          <w:sz w:val="24"/>
          <w:szCs w:val="24"/>
        </w:rPr>
        <w:t>投标人</w:t>
      </w:r>
      <w:r>
        <w:rPr>
          <w:rFonts w:ascii="宋体" w:hAnsi="宋体"/>
          <w:sz w:val="24"/>
          <w:szCs w:val="24"/>
        </w:rPr>
        <w:t>的</w:t>
      </w:r>
      <w:r>
        <w:rPr>
          <w:rFonts w:hint="eastAsia" w:ascii="宋体" w:hAnsi="宋体"/>
          <w:sz w:val="24"/>
          <w:szCs w:val="24"/>
        </w:rPr>
        <w:t>投标</w:t>
      </w:r>
      <w:r>
        <w:rPr>
          <w:rFonts w:ascii="宋体" w:hAnsi="宋体"/>
          <w:sz w:val="24"/>
          <w:szCs w:val="24"/>
        </w:rPr>
        <w:t>文件相互混装，或在一个</w:t>
      </w:r>
      <w:r>
        <w:rPr>
          <w:rFonts w:hint="eastAsia" w:ascii="宋体" w:hAnsi="宋体"/>
          <w:sz w:val="24"/>
          <w:szCs w:val="24"/>
        </w:rPr>
        <w:t>投标人</w:t>
      </w:r>
      <w:r>
        <w:rPr>
          <w:rFonts w:ascii="宋体" w:hAnsi="宋体"/>
          <w:sz w:val="24"/>
          <w:szCs w:val="24"/>
        </w:rPr>
        <w:t>的</w:t>
      </w:r>
      <w:r>
        <w:rPr>
          <w:rFonts w:hint="eastAsia" w:ascii="宋体" w:hAnsi="宋体"/>
          <w:sz w:val="24"/>
          <w:szCs w:val="24"/>
        </w:rPr>
        <w:t>投标</w:t>
      </w:r>
      <w:r>
        <w:rPr>
          <w:rFonts w:ascii="宋体" w:hAnsi="宋体"/>
          <w:sz w:val="24"/>
          <w:szCs w:val="24"/>
        </w:rPr>
        <w:t>文件内遗留有其他</w:t>
      </w:r>
      <w:r>
        <w:rPr>
          <w:rFonts w:hint="eastAsia" w:ascii="宋体" w:hAnsi="宋体"/>
          <w:sz w:val="24"/>
          <w:szCs w:val="24"/>
        </w:rPr>
        <w:t>投标人</w:t>
      </w:r>
      <w:r>
        <w:rPr>
          <w:rFonts w:ascii="宋体" w:hAnsi="宋体"/>
          <w:sz w:val="24"/>
          <w:szCs w:val="24"/>
        </w:rPr>
        <w:t>的签名、盖章等不属于本</w:t>
      </w:r>
      <w:r>
        <w:rPr>
          <w:rFonts w:hint="eastAsia" w:ascii="宋体" w:hAnsi="宋体"/>
          <w:sz w:val="24"/>
          <w:szCs w:val="24"/>
        </w:rPr>
        <w:t>投标人</w:t>
      </w:r>
      <w:r>
        <w:rPr>
          <w:rFonts w:ascii="宋体" w:hAnsi="宋体"/>
          <w:sz w:val="24"/>
          <w:szCs w:val="24"/>
        </w:rPr>
        <w:t xml:space="preserve">参加政府采购必需的信息资料的； </w:t>
      </w:r>
    </w:p>
    <w:p>
      <w:pPr>
        <w:snapToGrid w:val="0"/>
        <w:ind w:firstLine="480" w:firstLineChars="200"/>
        <w:rPr>
          <w:rFonts w:ascii="宋体" w:hAnsi="宋体"/>
          <w:sz w:val="24"/>
          <w:szCs w:val="24"/>
        </w:rPr>
      </w:pPr>
      <w:r>
        <w:rPr>
          <w:rFonts w:hint="eastAsia" w:ascii="宋体" w:hAnsi="宋体"/>
          <w:sz w:val="24"/>
          <w:szCs w:val="24"/>
        </w:rPr>
        <w:t>15.7.8</w:t>
      </w:r>
      <w:r>
        <w:rPr>
          <w:rFonts w:ascii="宋体" w:hAnsi="宋体"/>
          <w:sz w:val="24"/>
          <w:szCs w:val="24"/>
        </w:rPr>
        <w:t>采购响应截止时间后，</w:t>
      </w:r>
      <w:r>
        <w:rPr>
          <w:rFonts w:hint="eastAsia" w:ascii="宋体" w:hAnsi="宋体"/>
          <w:sz w:val="24"/>
          <w:szCs w:val="24"/>
        </w:rPr>
        <w:t>招标人</w:t>
      </w:r>
      <w:r>
        <w:rPr>
          <w:rFonts w:ascii="宋体" w:hAnsi="宋体"/>
          <w:sz w:val="24"/>
          <w:szCs w:val="24"/>
        </w:rPr>
        <w:t>协助</w:t>
      </w:r>
      <w:r>
        <w:rPr>
          <w:rFonts w:hint="eastAsia" w:ascii="宋体" w:hAnsi="宋体"/>
          <w:sz w:val="24"/>
          <w:szCs w:val="24"/>
        </w:rPr>
        <w:t>投标人</w:t>
      </w:r>
      <w:r>
        <w:rPr>
          <w:rFonts w:ascii="宋体" w:hAnsi="宋体"/>
          <w:sz w:val="24"/>
          <w:szCs w:val="24"/>
        </w:rPr>
        <w:t>撤换或更改</w:t>
      </w:r>
      <w:r>
        <w:rPr>
          <w:rFonts w:hint="eastAsia" w:ascii="宋体" w:hAnsi="宋体"/>
          <w:sz w:val="24"/>
          <w:szCs w:val="24"/>
        </w:rPr>
        <w:t>投标</w:t>
      </w:r>
      <w:r>
        <w:rPr>
          <w:rFonts w:ascii="宋体" w:hAnsi="宋体"/>
          <w:sz w:val="24"/>
          <w:szCs w:val="24"/>
        </w:rPr>
        <w:t xml:space="preserve">文件的； </w:t>
      </w:r>
    </w:p>
    <w:p>
      <w:pPr>
        <w:snapToGrid w:val="0"/>
        <w:ind w:firstLine="480" w:firstLineChars="200"/>
        <w:rPr>
          <w:rFonts w:ascii="宋体" w:hAnsi="宋体"/>
          <w:sz w:val="24"/>
          <w:szCs w:val="24"/>
        </w:rPr>
      </w:pPr>
      <w:r>
        <w:rPr>
          <w:rFonts w:hint="eastAsia" w:ascii="宋体" w:hAnsi="宋体"/>
          <w:sz w:val="24"/>
          <w:szCs w:val="24"/>
        </w:rPr>
        <w:t>15.7.9招标人</w:t>
      </w:r>
      <w:r>
        <w:rPr>
          <w:rFonts w:ascii="宋体" w:hAnsi="宋体"/>
          <w:sz w:val="24"/>
          <w:szCs w:val="24"/>
        </w:rPr>
        <w:t>泄露有意向参加政府采购的</w:t>
      </w:r>
      <w:r>
        <w:rPr>
          <w:rFonts w:hint="eastAsia" w:ascii="宋体" w:hAnsi="宋体"/>
          <w:sz w:val="24"/>
          <w:szCs w:val="24"/>
        </w:rPr>
        <w:t>投标人</w:t>
      </w:r>
      <w:r>
        <w:rPr>
          <w:rFonts w:ascii="宋体" w:hAnsi="宋体"/>
          <w:sz w:val="24"/>
          <w:szCs w:val="24"/>
        </w:rPr>
        <w:t>名称、数量等应当保密的事项的；</w:t>
      </w:r>
    </w:p>
    <w:p>
      <w:pPr>
        <w:snapToGrid w:val="0"/>
        <w:ind w:firstLine="480" w:firstLineChars="200"/>
        <w:rPr>
          <w:rFonts w:ascii="宋体" w:hAnsi="宋体"/>
          <w:sz w:val="24"/>
          <w:szCs w:val="24"/>
        </w:rPr>
      </w:pPr>
      <w:r>
        <w:rPr>
          <w:rFonts w:hint="eastAsia" w:ascii="宋体" w:hAnsi="宋体"/>
          <w:sz w:val="24"/>
          <w:szCs w:val="24"/>
        </w:rPr>
        <w:t>15.7.10</w:t>
      </w:r>
      <w:r>
        <w:rPr>
          <w:rFonts w:ascii="宋体" w:hAnsi="宋体"/>
          <w:sz w:val="24"/>
          <w:szCs w:val="24"/>
        </w:rPr>
        <w:t>不同</w:t>
      </w:r>
      <w:r>
        <w:rPr>
          <w:rFonts w:hint="eastAsia" w:ascii="宋体" w:hAnsi="宋体"/>
          <w:sz w:val="24"/>
          <w:szCs w:val="24"/>
        </w:rPr>
        <w:t>投标人</w:t>
      </w:r>
      <w:r>
        <w:rPr>
          <w:rFonts w:ascii="宋体" w:hAnsi="宋体"/>
          <w:sz w:val="24"/>
          <w:szCs w:val="24"/>
        </w:rPr>
        <w:t>之间私下达成书面或口头协议，指定一家</w:t>
      </w:r>
      <w:r>
        <w:rPr>
          <w:rFonts w:hint="eastAsia" w:ascii="宋体" w:hAnsi="宋体"/>
          <w:sz w:val="24"/>
          <w:szCs w:val="24"/>
        </w:rPr>
        <w:t>投标人</w:t>
      </w:r>
      <w:r>
        <w:rPr>
          <w:rFonts w:ascii="宋体" w:hAnsi="宋体"/>
          <w:sz w:val="24"/>
          <w:szCs w:val="24"/>
        </w:rPr>
        <w:t>中标或轮流中标的；</w:t>
      </w:r>
    </w:p>
    <w:p>
      <w:pPr>
        <w:snapToGrid w:val="0"/>
        <w:ind w:firstLine="480" w:firstLineChars="200"/>
        <w:rPr>
          <w:rFonts w:ascii="宋体" w:hAnsi="宋体"/>
          <w:sz w:val="24"/>
          <w:szCs w:val="24"/>
        </w:rPr>
      </w:pPr>
      <w:r>
        <w:rPr>
          <w:rFonts w:hint="eastAsia" w:ascii="宋体" w:hAnsi="宋体"/>
          <w:sz w:val="24"/>
          <w:szCs w:val="24"/>
        </w:rPr>
        <w:t>15.7.11</w:t>
      </w:r>
      <w:r>
        <w:rPr>
          <w:rFonts w:ascii="宋体" w:hAnsi="宋体"/>
          <w:sz w:val="24"/>
          <w:szCs w:val="24"/>
        </w:rPr>
        <w:t>法律、法规或规章规定的其他串通行为。</w:t>
      </w:r>
    </w:p>
    <w:p>
      <w:pPr>
        <w:snapToGrid w:val="0"/>
        <w:ind w:firstLine="472" w:firstLineChars="196"/>
        <w:jc w:val="left"/>
        <w:outlineLvl w:val="0"/>
        <w:rPr>
          <w:rFonts w:ascii="宋体" w:hAnsi="宋体"/>
          <w:b/>
          <w:sz w:val="24"/>
          <w:szCs w:val="24"/>
        </w:rPr>
      </w:pPr>
      <w:r>
        <w:rPr>
          <w:rFonts w:hint="eastAsia" w:ascii="宋体" w:hAnsi="宋体"/>
          <w:b/>
          <w:sz w:val="24"/>
          <w:szCs w:val="24"/>
        </w:rPr>
        <w:t>16.投标文件的签署和份数</w:t>
      </w:r>
    </w:p>
    <w:p>
      <w:pPr>
        <w:snapToGrid w:val="0"/>
        <w:ind w:firstLine="480" w:firstLineChars="200"/>
        <w:jc w:val="left"/>
        <w:rPr>
          <w:rFonts w:hint="eastAsia" w:ascii="宋体" w:hAnsi="宋体"/>
          <w:b/>
          <w:color w:val="FF0000"/>
          <w:sz w:val="24"/>
          <w:szCs w:val="24"/>
        </w:rPr>
      </w:pPr>
      <w:r>
        <w:rPr>
          <w:rFonts w:hint="eastAsia" w:ascii="宋体" w:hAnsi="宋体"/>
          <w:sz w:val="24"/>
          <w:szCs w:val="24"/>
        </w:rPr>
        <w:t>16.1投标人应按招标文件前附表规定的内容和份数编制投标文件。并在封面上标明“正本”和“副本”。投标文件“正本”和“副本”如有不一致之处，以“正本”为准。</w:t>
      </w:r>
      <w:r>
        <w:rPr>
          <w:rFonts w:hint="eastAsia" w:ascii="宋体" w:hAnsi="宋体"/>
          <w:b/>
          <w:color w:val="auto"/>
          <w:sz w:val="24"/>
          <w:szCs w:val="24"/>
        </w:rPr>
        <w:t>当投标文件未注明“正本”和“副本”且出现不一致时，评标委员会可以认定投标人出现选择性投标而认定其为无效投标。</w:t>
      </w:r>
    </w:p>
    <w:p>
      <w:pPr>
        <w:snapToGrid w:val="0"/>
        <w:ind w:firstLine="480" w:firstLineChars="200"/>
        <w:jc w:val="left"/>
        <w:rPr>
          <w:rFonts w:ascii="宋体" w:hAnsi="宋体"/>
          <w:sz w:val="24"/>
          <w:szCs w:val="24"/>
        </w:rPr>
      </w:pPr>
      <w:r>
        <w:rPr>
          <w:rFonts w:hint="eastAsia" w:ascii="宋体" w:hAnsi="宋体"/>
          <w:sz w:val="24"/>
          <w:szCs w:val="24"/>
        </w:rPr>
        <w:t>16.2</w:t>
      </w:r>
      <w:r>
        <w:rPr>
          <w:rFonts w:ascii="宋体" w:hAnsi="宋体"/>
          <w:sz w:val="24"/>
          <w:szCs w:val="24"/>
        </w:rPr>
        <w:t>投标人应</w:t>
      </w:r>
      <w:r>
        <w:rPr>
          <w:rFonts w:hint="eastAsia" w:ascii="宋体" w:hAnsi="宋体"/>
          <w:sz w:val="24"/>
          <w:szCs w:val="24"/>
        </w:rPr>
        <w:t>按</w:t>
      </w:r>
      <w:r>
        <w:rPr>
          <w:rFonts w:ascii="宋体" w:hAnsi="宋体"/>
          <w:sz w:val="24"/>
          <w:szCs w:val="24"/>
        </w:rPr>
        <w:t>本招标文件规定的格式和顺序编制、装订投标文件</w:t>
      </w:r>
      <w:r>
        <w:rPr>
          <w:rFonts w:hint="eastAsia" w:ascii="宋体" w:hAnsi="宋体"/>
          <w:sz w:val="24"/>
          <w:szCs w:val="24"/>
        </w:rPr>
        <w:t>并标注页码</w:t>
      </w:r>
      <w:r>
        <w:rPr>
          <w:rFonts w:ascii="宋体" w:hAnsi="宋体"/>
          <w:sz w:val="24"/>
          <w:szCs w:val="24"/>
        </w:rPr>
        <w:t>，投标文件内容不完整、编排混乱导致投标文件被误读、漏读或者查找不到相关内容的，是投标人的责任。</w:t>
      </w:r>
    </w:p>
    <w:p>
      <w:pPr>
        <w:snapToGrid w:val="0"/>
        <w:ind w:firstLine="480" w:firstLineChars="200"/>
        <w:jc w:val="left"/>
        <w:rPr>
          <w:rFonts w:ascii="宋体" w:hAnsi="宋体"/>
          <w:sz w:val="24"/>
          <w:szCs w:val="24"/>
        </w:rPr>
      </w:pPr>
      <w:r>
        <w:rPr>
          <w:rFonts w:hint="eastAsia" w:ascii="宋体" w:hAnsi="宋体"/>
          <w:sz w:val="24"/>
          <w:szCs w:val="24"/>
        </w:rPr>
        <w:t>16.3</w:t>
      </w:r>
      <w:r>
        <w:rPr>
          <w:rFonts w:ascii="宋体" w:hAnsi="宋体"/>
          <w:sz w:val="24"/>
          <w:szCs w:val="24"/>
        </w:rPr>
        <w:t>投标文件须由投标人在规定位置盖章并由法定代表人或法定代表授权人签署，投标人应写全称。</w:t>
      </w:r>
      <w:r>
        <w:rPr>
          <w:rFonts w:hint="eastAsia" w:ascii="宋体" w:hAnsi="宋体"/>
          <w:b/>
          <w:sz w:val="24"/>
          <w:szCs w:val="24"/>
        </w:rPr>
        <w:t>投标文件中所涉及的公章必须是投标人全称的公章，不得使用投标专用章、合同章等类似图章代替。</w:t>
      </w:r>
    </w:p>
    <w:p>
      <w:pPr>
        <w:snapToGrid w:val="0"/>
        <w:ind w:firstLine="480" w:firstLineChars="200"/>
        <w:jc w:val="left"/>
        <w:rPr>
          <w:rFonts w:hint="eastAsia" w:ascii="宋体" w:hAnsi="宋体"/>
          <w:b/>
          <w:sz w:val="24"/>
          <w:szCs w:val="24"/>
        </w:rPr>
      </w:pPr>
      <w:r>
        <w:rPr>
          <w:rFonts w:hint="eastAsia" w:ascii="宋体" w:hAnsi="宋体"/>
          <w:sz w:val="24"/>
          <w:szCs w:val="24"/>
        </w:rPr>
        <w:t>16.4</w:t>
      </w:r>
      <w:r>
        <w:rPr>
          <w:rFonts w:ascii="宋体" w:hAnsi="宋体"/>
          <w:sz w:val="24"/>
          <w:szCs w:val="24"/>
        </w:rPr>
        <w:t>投标文件不得涂改，若有修改错漏处，须加盖单位公章或者法定代表人或授权委托人签字或盖章。投标文件因表达不清所引起的后果由投标人负责。</w:t>
      </w:r>
    </w:p>
    <w:p>
      <w:pPr>
        <w:snapToGrid w:val="0"/>
        <w:ind w:firstLine="480" w:firstLineChars="200"/>
        <w:jc w:val="left"/>
        <w:rPr>
          <w:rFonts w:hint="eastAsia" w:ascii="宋体" w:hAnsi="宋体"/>
          <w:sz w:val="24"/>
          <w:szCs w:val="24"/>
        </w:rPr>
      </w:pPr>
      <w:r>
        <w:rPr>
          <w:rFonts w:hint="eastAsia" w:ascii="宋体" w:hAnsi="宋体"/>
          <w:sz w:val="24"/>
          <w:szCs w:val="24"/>
        </w:rPr>
        <w:t>16.5投标人应使用招标文件中提供的文本格式，如表格不够用，可以按同样格式扩展。</w:t>
      </w:r>
    </w:p>
    <w:p>
      <w:pPr>
        <w:snapToGrid w:val="0"/>
        <w:ind w:firstLine="480" w:firstLineChars="200"/>
        <w:jc w:val="left"/>
        <w:rPr>
          <w:rFonts w:hint="eastAsia" w:ascii="宋体" w:hAnsi="宋体"/>
          <w:sz w:val="24"/>
          <w:szCs w:val="24"/>
        </w:rPr>
      </w:pPr>
      <w:r>
        <w:rPr>
          <w:rFonts w:hint="eastAsia" w:ascii="宋体" w:hAnsi="宋体"/>
          <w:sz w:val="24"/>
          <w:szCs w:val="24"/>
        </w:rPr>
        <w:t>16.6投标文件必须统一用</w:t>
      </w:r>
      <w:r>
        <w:rPr>
          <w:rFonts w:ascii="宋体" w:hAnsi="宋体"/>
          <w:sz w:val="24"/>
          <w:szCs w:val="24"/>
        </w:rPr>
        <w:t>A4</w:t>
      </w:r>
      <w:r>
        <w:rPr>
          <w:rFonts w:hint="eastAsia" w:ascii="宋体" w:hAnsi="宋体"/>
          <w:sz w:val="24"/>
          <w:szCs w:val="24"/>
        </w:rPr>
        <w:t>纸(除特殊项目外)，文件内容均要求打印（除注明要求签字或提供复印件外）。</w:t>
      </w:r>
    </w:p>
    <w:p>
      <w:pPr>
        <w:snapToGrid w:val="0"/>
        <w:ind w:firstLine="482" w:firstLineChars="200"/>
        <w:jc w:val="left"/>
        <w:rPr>
          <w:rFonts w:hint="eastAsia" w:ascii="宋体" w:hAnsi="宋体"/>
          <w:color w:val="auto"/>
          <w:sz w:val="24"/>
          <w:szCs w:val="24"/>
        </w:rPr>
      </w:pPr>
      <w:r>
        <w:rPr>
          <w:rFonts w:hint="eastAsia" w:ascii="宋体" w:hAnsi="宋体"/>
          <w:b/>
          <w:color w:val="auto"/>
          <w:sz w:val="24"/>
          <w:szCs w:val="24"/>
        </w:rPr>
        <w:t>16.7投标人应认真阅读招标文件中所有的内容。如果投标人编制的投标文件实质上不响应招标文件的要求或开标一览表中报价进行手写的，其投标文件将作无效标处理。</w:t>
      </w:r>
    </w:p>
    <w:p>
      <w:pPr>
        <w:snapToGrid w:val="0"/>
        <w:ind w:firstLine="354" w:firstLineChars="147"/>
        <w:jc w:val="left"/>
        <w:rPr>
          <w:rFonts w:ascii="宋体" w:hAnsi="宋体"/>
          <w:b/>
          <w:sz w:val="24"/>
          <w:szCs w:val="24"/>
        </w:rPr>
      </w:pPr>
      <w:r>
        <w:rPr>
          <w:rFonts w:hint="eastAsia" w:ascii="宋体" w:hAnsi="宋体"/>
          <w:b/>
          <w:sz w:val="24"/>
          <w:szCs w:val="24"/>
        </w:rPr>
        <w:t>17.投标文件的包装、递交、修改和撤回</w:t>
      </w:r>
    </w:p>
    <w:p>
      <w:pPr>
        <w:pStyle w:val="8"/>
        <w:snapToGrid w:val="0"/>
        <w:ind w:firstLine="480" w:firstLineChars="200"/>
        <w:rPr>
          <w:rFonts w:hint="eastAsia" w:ascii="宋体" w:hAnsi="宋体"/>
          <w:sz w:val="24"/>
          <w:szCs w:val="24"/>
        </w:rPr>
      </w:pPr>
      <w:r>
        <w:rPr>
          <w:rFonts w:hint="eastAsia" w:ascii="宋体" w:hAnsi="宋体"/>
          <w:sz w:val="24"/>
          <w:szCs w:val="24"/>
        </w:rPr>
        <w:t>17.1投标人应将投标文件的技术文件、商务文件分开包装密封。</w:t>
      </w:r>
      <w:r>
        <w:rPr>
          <w:rFonts w:hint="eastAsia" w:ascii="宋体" w:hAnsi="宋体"/>
          <w:b/>
          <w:sz w:val="24"/>
          <w:szCs w:val="24"/>
        </w:rPr>
        <w:t>如投标文件的技术文件与商务文件未分开制作与包装或未密封或技术标内容含有商务报价的内容，将被视作无效标处理。</w:t>
      </w:r>
      <w:r>
        <w:rPr>
          <w:rFonts w:hint="eastAsia" w:ascii="宋体" w:hAnsi="宋体"/>
          <w:sz w:val="24"/>
          <w:szCs w:val="24"/>
        </w:rPr>
        <w:t>同时在外包装封面上注明投标项目名称、编号、投标人名称（写全称）、技术文件或商务文件，并由投标人盖章及其法定代表人（或委托代理人）签字或盖章。</w:t>
      </w:r>
    </w:p>
    <w:p>
      <w:pPr>
        <w:pStyle w:val="8"/>
        <w:snapToGrid w:val="0"/>
        <w:ind w:firstLine="480" w:firstLineChars="200"/>
        <w:rPr>
          <w:rFonts w:ascii="宋体" w:hAnsi="宋体"/>
          <w:sz w:val="24"/>
          <w:szCs w:val="24"/>
        </w:rPr>
      </w:pPr>
      <w:r>
        <w:rPr>
          <w:rFonts w:hint="eastAsia" w:ascii="宋体" w:hAnsi="宋体"/>
          <w:sz w:val="24"/>
          <w:szCs w:val="24"/>
        </w:rPr>
        <w:t>17.2未按规定密封或标记的投标文件将被拒绝，由此造成投标文件被误投或提前拆封的风险由投标人承担。</w:t>
      </w:r>
    </w:p>
    <w:p>
      <w:pPr>
        <w:pStyle w:val="8"/>
        <w:snapToGrid w:val="0"/>
        <w:ind w:firstLine="480" w:firstLineChars="200"/>
        <w:rPr>
          <w:rFonts w:hint="eastAsia" w:ascii="宋体" w:hAnsi="宋体"/>
          <w:sz w:val="24"/>
          <w:szCs w:val="24"/>
        </w:rPr>
      </w:pPr>
      <w:r>
        <w:rPr>
          <w:rFonts w:hint="eastAsia" w:ascii="宋体" w:hAnsi="宋体"/>
          <w:sz w:val="24"/>
          <w:szCs w:val="24"/>
        </w:rPr>
        <w:t>17.3</w:t>
      </w:r>
      <w:r>
        <w:rPr>
          <w:rFonts w:ascii="宋体" w:hAnsi="宋体"/>
          <w:sz w:val="24"/>
          <w:szCs w:val="24"/>
        </w:rPr>
        <w:t>投标</w:t>
      </w:r>
      <w:r>
        <w:rPr>
          <w:rFonts w:hint="eastAsia" w:ascii="宋体" w:hAnsi="宋体"/>
          <w:sz w:val="24"/>
          <w:szCs w:val="24"/>
        </w:rPr>
        <w:t>人应按前附表规定的时间、地点将投标文件递交给采购代理机构</w:t>
      </w:r>
      <w:r>
        <w:rPr>
          <w:rFonts w:ascii="宋体" w:hAnsi="宋体"/>
          <w:sz w:val="24"/>
          <w:szCs w:val="24"/>
        </w:rPr>
        <w:t>，</w:t>
      </w:r>
      <w:r>
        <w:rPr>
          <w:rFonts w:hint="eastAsia" w:ascii="宋体" w:hAnsi="宋体"/>
          <w:sz w:val="24"/>
          <w:szCs w:val="24"/>
        </w:rPr>
        <w:t>采购代理机构将拒绝接受</w:t>
      </w:r>
      <w:r>
        <w:rPr>
          <w:rFonts w:ascii="宋体" w:hAnsi="宋体"/>
          <w:sz w:val="24"/>
          <w:szCs w:val="24"/>
        </w:rPr>
        <w:t>逾期</w:t>
      </w:r>
      <w:r>
        <w:rPr>
          <w:rFonts w:hint="eastAsia" w:ascii="宋体" w:hAnsi="宋体"/>
          <w:sz w:val="24"/>
          <w:szCs w:val="24"/>
        </w:rPr>
        <w:t>送达的</w:t>
      </w:r>
      <w:r>
        <w:rPr>
          <w:rFonts w:ascii="宋体" w:hAnsi="宋体"/>
          <w:sz w:val="24"/>
          <w:szCs w:val="24"/>
        </w:rPr>
        <w:t>投标</w:t>
      </w:r>
      <w:r>
        <w:rPr>
          <w:rFonts w:hint="eastAsia" w:ascii="宋体" w:hAnsi="宋体"/>
          <w:sz w:val="24"/>
          <w:szCs w:val="24"/>
        </w:rPr>
        <w:t>文件</w:t>
      </w:r>
      <w:r>
        <w:rPr>
          <w:rFonts w:ascii="宋体" w:hAnsi="宋体"/>
          <w:sz w:val="24"/>
          <w:szCs w:val="24"/>
        </w:rPr>
        <w:t>。</w:t>
      </w:r>
      <w:r>
        <w:rPr>
          <w:rFonts w:hint="eastAsia" w:ascii="宋体" w:hAnsi="宋体"/>
          <w:sz w:val="24"/>
          <w:szCs w:val="24"/>
        </w:rPr>
        <w:t>采购代理机构可以按本须知“招标文件的澄清与修改”规定，酌情推迟递交投标文件的截止时间。在上述情况下，采购代理机构与投标人以前在投标截止期方面的全部权利、责任和义务，将适用于延长至新的投标截止期。</w:t>
      </w:r>
    </w:p>
    <w:p>
      <w:pPr>
        <w:pStyle w:val="8"/>
        <w:snapToGrid w:val="0"/>
        <w:ind w:firstLine="480" w:firstLineChars="200"/>
        <w:rPr>
          <w:rFonts w:hint="eastAsia" w:ascii="宋体" w:hAnsi="宋体"/>
          <w:sz w:val="24"/>
          <w:szCs w:val="24"/>
        </w:rPr>
      </w:pPr>
      <w:r>
        <w:rPr>
          <w:rFonts w:hint="eastAsia" w:ascii="宋体" w:hAnsi="宋体"/>
          <w:sz w:val="24"/>
          <w:szCs w:val="24"/>
        </w:rPr>
        <w:t>17.4投标人在投标截止时间之前，可以对已提交的投标文件进行修改或撤回，并书面通知招标人；修改后重新递交的投标文件应当按本招标文件的要求签署、盖章和密封。</w:t>
      </w:r>
    </w:p>
    <w:p>
      <w:pPr>
        <w:pStyle w:val="8"/>
        <w:snapToGrid w:val="0"/>
        <w:ind w:firstLine="480" w:firstLineChars="200"/>
        <w:rPr>
          <w:rFonts w:hint="eastAsia" w:ascii="宋体" w:hAnsi="宋体"/>
          <w:sz w:val="24"/>
          <w:szCs w:val="24"/>
        </w:rPr>
      </w:pPr>
      <w:r>
        <w:rPr>
          <w:rFonts w:hint="eastAsia" w:ascii="宋体" w:hAnsi="宋体"/>
          <w:sz w:val="24"/>
          <w:szCs w:val="24"/>
        </w:rPr>
        <w:t>17.5投标截止时间后，投标人不得撤回、修改投标文件，否则其投标保证金将不予退还。</w:t>
      </w:r>
    </w:p>
    <w:p>
      <w:pPr>
        <w:pStyle w:val="8"/>
        <w:snapToGrid w:val="0"/>
        <w:ind w:firstLine="480" w:firstLineChars="200"/>
        <w:rPr>
          <w:rFonts w:hint="eastAsia" w:ascii="宋体" w:hAnsi="宋体"/>
          <w:sz w:val="24"/>
          <w:szCs w:val="24"/>
        </w:rPr>
      </w:pPr>
      <w:r>
        <w:rPr>
          <w:rFonts w:hint="eastAsia" w:ascii="宋体" w:hAnsi="宋体"/>
          <w:sz w:val="24"/>
          <w:szCs w:val="24"/>
        </w:rPr>
        <w:t>17.6不论投标人中标与否，投标文件均不退回。</w:t>
      </w:r>
    </w:p>
    <w:p>
      <w:pPr>
        <w:snapToGrid w:val="0"/>
        <w:ind w:firstLine="354" w:firstLineChars="147"/>
        <w:jc w:val="left"/>
        <w:rPr>
          <w:rFonts w:ascii="宋体" w:hAnsi="宋体"/>
          <w:b/>
          <w:sz w:val="24"/>
          <w:szCs w:val="24"/>
        </w:rPr>
      </w:pPr>
      <w:r>
        <w:rPr>
          <w:rFonts w:hint="eastAsia" w:ascii="宋体" w:hAnsi="宋体"/>
          <w:b/>
          <w:sz w:val="24"/>
          <w:szCs w:val="24"/>
        </w:rPr>
        <w:t>18.投标无效的情形</w:t>
      </w:r>
    </w:p>
    <w:p>
      <w:pPr>
        <w:snapToGrid w:val="0"/>
        <w:ind w:firstLine="480" w:firstLineChars="200"/>
        <w:rPr>
          <w:rFonts w:ascii="宋体" w:hAnsi="宋体"/>
          <w:sz w:val="24"/>
          <w:szCs w:val="24"/>
        </w:rPr>
      </w:pPr>
      <w:r>
        <w:rPr>
          <w:rFonts w:hint="eastAsia" w:ascii="宋体" w:hAnsi="宋体"/>
          <w:sz w:val="24"/>
          <w:szCs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pStyle w:val="13"/>
        <w:snapToGrid w:val="0"/>
        <w:spacing w:after="0"/>
        <w:ind w:left="0" w:leftChars="0" w:firstLine="472" w:firstLineChars="196"/>
        <w:rPr>
          <w:rFonts w:ascii="宋体" w:hAnsi="宋体"/>
          <w:b/>
          <w:bCs/>
          <w:sz w:val="24"/>
          <w:szCs w:val="24"/>
        </w:rPr>
      </w:pPr>
      <w:r>
        <w:rPr>
          <w:rFonts w:hint="eastAsia" w:ascii="宋体" w:hAnsi="宋体"/>
          <w:b/>
          <w:bCs/>
          <w:sz w:val="24"/>
          <w:szCs w:val="24"/>
        </w:rPr>
        <w:t>18.1</w:t>
      </w:r>
      <w:r>
        <w:rPr>
          <w:rFonts w:ascii="宋体" w:hAnsi="宋体"/>
          <w:b/>
          <w:bCs/>
          <w:sz w:val="24"/>
          <w:szCs w:val="24"/>
        </w:rPr>
        <w:t>在符合性审查和</w:t>
      </w:r>
      <w:r>
        <w:rPr>
          <w:rFonts w:hint="eastAsia" w:ascii="宋体" w:hAnsi="宋体"/>
          <w:b/>
          <w:bCs/>
          <w:sz w:val="24"/>
          <w:szCs w:val="24"/>
        </w:rPr>
        <w:t>资格性审查</w:t>
      </w:r>
      <w:r>
        <w:rPr>
          <w:rFonts w:ascii="宋体" w:hAnsi="宋体"/>
          <w:b/>
          <w:bCs/>
          <w:sz w:val="24"/>
          <w:szCs w:val="24"/>
        </w:rPr>
        <w:t>时，如发现下列情形之一的，投标文件将被视为无效投标：</w:t>
      </w:r>
    </w:p>
    <w:p>
      <w:pPr>
        <w:snapToGrid w:val="0"/>
        <w:ind w:firstLine="470" w:firstLineChars="196"/>
        <w:rPr>
          <w:rFonts w:hint="eastAsia" w:ascii="宋体" w:hAnsi="宋体"/>
          <w:sz w:val="24"/>
          <w:szCs w:val="24"/>
        </w:rPr>
      </w:pPr>
      <w:r>
        <w:rPr>
          <w:rFonts w:hint="eastAsia" w:ascii="宋体" w:hAnsi="宋体"/>
          <w:sz w:val="24"/>
          <w:szCs w:val="24"/>
        </w:rPr>
        <w:t>18.1.1</w:t>
      </w:r>
      <w:r>
        <w:rPr>
          <w:rFonts w:ascii="宋体" w:hAnsi="宋体"/>
          <w:sz w:val="24"/>
          <w:szCs w:val="24"/>
        </w:rPr>
        <w:t>超出</w:t>
      </w:r>
      <w:r>
        <w:rPr>
          <w:rFonts w:hint="eastAsia" w:ascii="宋体" w:hAnsi="宋体"/>
          <w:sz w:val="24"/>
          <w:szCs w:val="24"/>
        </w:rPr>
        <w:t>营业执照</w:t>
      </w:r>
      <w:r>
        <w:rPr>
          <w:rFonts w:ascii="宋体" w:hAnsi="宋体"/>
          <w:sz w:val="24"/>
          <w:szCs w:val="24"/>
        </w:rPr>
        <w:t>经营范围投标的</w:t>
      </w:r>
      <w:r>
        <w:rPr>
          <w:rFonts w:hint="eastAsia" w:ascii="宋体" w:hAnsi="宋体"/>
          <w:sz w:val="24"/>
          <w:szCs w:val="24"/>
        </w:rPr>
        <w:t>；</w:t>
      </w:r>
    </w:p>
    <w:p>
      <w:pPr>
        <w:snapToGrid w:val="0"/>
        <w:ind w:firstLine="470" w:firstLineChars="196"/>
        <w:rPr>
          <w:rFonts w:hint="eastAsia" w:ascii="宋体" w:hAnsi="宋体"/>
          <w:sz w:val="24"/>
          <w:szCs w:val="24"/>
        </w:rPr>
      </w:pPr>
      <w:r>
        <w:rPr>
          <w:rFonts w:hint="eastAsia" w:ascii="宋体" w:hAnsi="宋体"/>
          <w:sz w:val="24"/>
          <w:szCs w:val="24"/>
        </w:rPr>
        <w:t>18.1.2</w:t>
      </w:r>
      <w:r>
        <w:rPr>
          <w:rFonts w:ascii="宋体" w:hAnsi="宋体"/>
          <w:sz w:val="24"/>
          <w:szCs w:val="24"/>
        </w:rPr>
        <w:t>资格证明文件不全的，或者不符合招标文件标明的资格要求的</w:t>
      </w:r>
      <w:r>
        <w:rPr>
          <w:rFonts w:hint="eastAsia" w:ascii="宋体" w:hAnsi="宋体"/>
          <w:sz w:val="24"/>
          <w:szCs w:val="24"/>
        </w:rPr>
        <w:t>；</w:t>
      </w:r>
    </w:p>
    <w:p>
      <w:pPr>
        <w:snapToGrid w:val="0"/>
        <w:ind w:firstLine="470" w:firstLineChars="196"/>
        <w:rPr>
          <w:rFonts w:hint="eastAsia" w:ascii="宋体" w:hAnsi="宋体"/>
          <w:sz w:val="24"/>
          <w:szCs w:val="24"/>
        </w:rPr>
      </w:pPr>
      <w:r>
        <w:rPr>
          <w:rFonts w:hint="eastAsia" w:ascii="宋体" w:hAnsi="宋体"/>
          <w:sz w:val="24"/>
          <w:szCs w:val="24"/>
        </w:rPr>
        <w:t>18.1.3</w:t>
      </w:r>
      <w:r>
        <w:rPr>
          <w:rFonts w:ascii="宋体" w:hAnsi="宋体"/>
          <w:sz w:val="24"/>
          <w:szCs w:val="24"/>
        </w:rPr>
        <w:t>投标文件项目不齐全或者内容虚假的；</w:t>
      </w:r>
    </w:p>
    <w:p>
      <w:pPr>
        <w:snapToGrid w:val="0"/>
        <w:ind w:firstLine="470" w:firstLineChars="196"/>
        <w:rPr>
          <w:rFonts w:ascii="宋体" w:hAnsi="宋体"/>
          <w:sz w:val="24"/>
          <w:szCs w:val="24"/>
        </w:rPr>
      </w:pPr>
      <w:r>
        <w:rPr>
          <w:rFonts w:hint="eastAsia" w:ascii="宋体" w:hAnsi="宋体"/>
          <w:sz w:val="24"/>
          <w:szCs w:val="24"/>
        </w:rPr>
        <w:t>18.1.4</w:t>
      </w:r>
      <w:r>
        <w:rPr>
          <w:rFonts w:ascii="宋体" w:hAnsi="宋体"/>
          <w:sz w:val="24"/>
          <w:szCs w:val="24"/>
        </w:rPr>
        <w:t>投标文件的实质性内容未使用中文表述、意思表述不明确、前后矛盾或者使用计量单位不符合招标文件要求的（经评标委员会认定</w:t>
      </w:r>
      <w:r>
        <w:rPr>
          <w:rFonts w:hint="eastAsia" w:ascii="宋体" w:hAnsi="宋体"/>
          <w:sz w:val="24"/>
          <w:szCs w:val="24"/>
        </w:rPr>
        <w:t>并</w:t>
      </w:r>
      <w:r>
        <w:rPr>
          <w:rFonts w:ascii="宋体" w:hAnsi="宋体"/>
          <w:sz w:val="24"/>
          <w:szCs w:val="24"/>
        </w:rPr>
        <w:t>允许其当场更正的笔误除外）</w:t>
      </w:r>
      <w:r>
        <w:rPr>
          <w:rFonts w:hint="eastAsia" w:ascii="宋体" w:hAnsi="宋体"/>
          <w:sz w:val="24"/>
          <w:szCs w:val="24"/>
        </w:rPr>
        <w:t>；</w:t>
      </w:r>
    </w:p>
    <w:p>
      <w:pPr>
        <w:snapToGrid w:val="0"/>
        <w:ind w:firstLine="470" w:firstLineChars="196"/>
        <w:rPr>
          <w:rFonts w:ascii="宋体" w:hAnsi="宋体"/>
          <w:sz w:val="24"/>
          <w:szCs w:val="24"/>
        </w:rPr>
      </w:pPr>
      <w:r>
        <w:rPr>
          <w:rFonts w:hint="eastAsia" w:ascii="宋体" w:hAnsi="宋体"/>
          <w:sz w:val="24"/>
          <w:szCs w:val="24"/>
        </w:rPr>
        <w:t>18.1.5</w:t>
      </w:r>
      <w:r>
        <w:rPr>
          <w:rFonts w:ascii="宋体" w:hAnsi="宋体"/>
          <w:sz w:val="24"/>
          <w:szCs w:val="24"/>
        </w:rPr>
        <w:t>投标有效期、交货时间、质保期</w:t>
      </w:r>
      <w:r>
        <w:rPr>
          <w:rFonts w:hint="eastAsia" w:ascii="宋体" w:hAnsi="宋体"/>
          <w:sz w:val="24"/>
          <w:szCs w:val="24"/>
        </w:rPr>
        <w:t>、售后服务承诺</w:t>
      </w:r>
      <w:r>
        <w:rPr>
          <w:rFonts w:ascii="宋体" w:hAnsi="宋体"/>
          <w:sz w:val="24"/>
          <w:szCs w:val="24"/>
        </w:rPr>
        <w:t>等条款不能满足招标文件要求的；</w:t>
      </w:r>
    </w:p>
    <w:p>
      <w:pPr>
        <w:snapToGrid w:val="0"/>
        <w:ind w:firstLine="470" w:firstLineChars="196"/>
        <w:rPr>
          <w:rFonts w:hint="eastAsia" w:ascii="宋体" w:hAnsi="宋体"/>
          <w:sz w:val="24"/>
          <w:szCs w:val="24"/>
        </w:rPr>
      </w:pPr>
      <w:r>
        <w:rPr>
          <w:rFonts w:hint="eastAsia" w:ascii="宋体" w:hAnsi="宋体"/>
          <w:sz w:val="24"/>
          <w:szCs w:val="24"/>
        </w:rPr>
        <w:t>18.1.6未按照招标文件规定要求密封、装订、签署、盖章或投标文件正、副本份数不足的；</w:t>
      </w:r>
    </w:p>
    <w:p>
      <w:pPr>
        <w:snapToGrid w:val="0"/>
        <w:ind w:firstLine="470" w:firstLineChars="196"/>
        <w:rPr>
          <w:rFonts w:ascii="宋体" w:hAnsi="宋体"/>
          <w:sz w:val="24"/>
          <w:szCs w:val="24"/>
        </w:rPr>
      </w:pPr>
      <w:r>
        <w:rPr>
          <w:rFonts w:hint="eastAsia" w:ascii="宋体" w:hAnsi="宋体"/>
          <w:sz w:val="24"/>
          <w:szCs w:val="24"/>
        </w:rPr>
        <w:t>18.1.7应交未交投标保证金的；</w:t>
      </w:r>
    </w:p>
    <w:p>
      <w:pPr>
        <w:snapToGrid w:val="0"/>
        <w:ind w:firstLine="470" w:firstLineChars="196"/>
        <w:rPr>
          <w:rFonts w:hint="eastAsia" w:ascii="宋体" w:hAnsi="宋体"/>
          <w:sz w:val="24"/>
          <w:szCs w:val="24"/>
        </w:rPr>
      </w:pPr>
      <w:r>
        <w:rPr>
          <w:rFonts w:hint="eastAsia" w:ascii="宋体" w:hAnsi="宋体"/>
          <w:sz w:val="24"/>
          <w:szCs w:val="24"/>
        </w:rPr>
        <w:t>18.1.8商务条款存在偏离情况的；</w:t>
      </w:r>
    </w:p>
    <w:p>
      <w:pPr>
        <w:snapToGrid w:val="0"/>
        <w:ind w:firstLine="470" w:firstLineChars="196"/>
        <w:rPr>
          <w:rFonts w:hint="eastAsia" w:ascii="宋体" w:hAnsi="宋体"/>
          <w:sz w:val="24"/>
          <w:szCs w:val="24"/>
        </w:rPr>
      </w:pPr>
      <w:r>
        <w:rPr>
          <w:rFonts w:hint="eastAsia" w:ascii="宋体" w:hAnsi="宋体"/>
          <w:sz w:val="24"/>
          <w:szCs w:val="24"/>
        </w:rPr>
        <w:t>18.1.9不符合法律、法规或未实质性</w:t>
      </w:r>
      <w:r>
        <w:rPr>
          <w:rFonts w:ascii="宋体" w:hAnsi="宋体"/>
          <w:sz w:val="24"/>
          <w:szCs w:val="24"/>
        </w:rPr>
        <w:t>响应招标文件要求或者投标文件有招标方不能接受的附加条件的</w:t>
      </w:r>
      <w:r>
        <w:rPr>
          <w:rFonts w:hint="eastAsia" w:ascii="宋体" w:hAnsi="宋体"/>
          <w:sz w:val="24"/>
          <w:szCs w:val="24"/>
        </w:rPr>
        <w:t>。</w:t>
      </w:r>
    </w:p>
    <w:p>
      <w:pPr>
        <w:pStyle w:val="13"/>
        <w:snapToGrid w:val="0"/>
        <w:spacing w:after="0"/>
        <w:rPr>
          <w:rFonts w:ascii="宋体" w:hAnsi="宋体"/>
          <w:b/>
          <w:bCs/>
          <w:sz w:val="24"/>
          <w:szCs w:val="24"/>
        </w:rPr>
      </w:pPr>
      <w:r>
        <w:rPr>
          <w:rFonts w:hint="eastAsia" w:ascii="宋体" w:hAnsi="宋体"/>
          <w:b/>
          <w:bCs/>
          <w:sz w:val="24"/>
          <w:szCs w:val="24"/>
        </w:rPr>
        <w:t>18.2</w:t>
      </w:r>
      <w:r>
        <w:rPr>
          <w:rFonts w:ascii="宋体" w:hAnsi="宋体"/>
          <w:b/>
          <w:bCs/>
          <w:sz w:val="24"/>
          <w:szCs w:val="24"/>
        </w:rPr>
        <w:t>在技术评审时，如发现下列情形之一的，投标文件将被视为无效：</w:t>
      </w:r>
    </w:p>
    <w:p>
      <w:pPr>
        <w:snapToGrid w:val="0"/>
        <w:ind w:firstLine="470" w:firstLineChars="196"/>
        <w:rPr>
          <w:rFonts w:ascii="宋体" w:hAnsi="宋体"/>
          <w:sz w:val="24"/>
          <w:szCs w:val="24"/>
        </w:rPr>
      </w:pPr>
      <w:r>
        <w:rPr>
          <w:rFonts w:hint="eastAsia" w:ascii="宋体" w:hAnsi="宋体"/>
          <w:sz w:val="24"/>
          <w:szCs w:val="24"/>
        </w:rPr>
        <w:t>18.2.1</w:t>
      </w:r>
      <w:r>
        <w:rPr>
          <w:rFonts w:ascii="宋体" w:hAnsi="宋体"/>
          <w:sz w:val="24"/>
          <w:szCs w:val="24"/>
        </w:rPr>
        <w:t>未提供或未如实提供投标货物的技术参数，或者投标文件标明的响应或偏离与事实不符或虚假投标的；</w:t>
      </w:r>
    </w:p>
    <w:p>
      <w:pPr>
        <w:snapToGrid w:val="0"/>
        <w:ind w:firstLine="470" w:firstLineChars="196"/>
        <w:rPr>
          <w:rFonts w:ascii="宋体" w:hAnsi="宋体"/>
          <w:sz w:val="24"/>
          <w:szCs w:val="24"/>
        </w:rPr>
      </w:pPr>
      <w:r>
        <w:rPr>
          <w:rFonts w:hint="eastAsia" w:ascii="宋体" w:hAnsi="宋体"/>
          <w:color w:val="auto"/>
          <w:sz w:val="24"/>
          <w:szCs w:val="24"/>
        </w:rPr>
        <w:t>18.2.2</w:t>
      </w:r>
      <w:r>
        <w:rPr>
          <w:rFonts w:ascii="宋体" w:hAnsi="宋体"/>
          <w:color w:val="auto"/>
          <w:sz w:val="24"/>
          <w:szCs w:val="24"/>
        </w:rPr>
        <w:t>明显不符合招标文件要求的规格型号、质量标准，或者与招标文件中标“</w:t>
      </w:r>
      <w:r>
        <w:rPr>
          <w:rFonts w:hint="eastAsia" w:ascii="宋体" w:hAnsi="宋体"/>
          <w:color w:val="auto"/>
          <w:sz w:val="24"/>
          <w:szCs w:val="24"/>
        </w:rPr>
        <w:t>★</w:t>
      </w:r>
      <w:r>
        <w:rPr>
          <w:rFonts w:ascii="宋体" w:hAnsi="宋体"/>
          <w:color w:val="auto"/>
          <w:sz w:val="24"/>
          <w:szCs w:val="24"/>
        </w:rPr>
        <w:t>”的技术</w:t>
      </w:r>
      <w:r>
        <w:rPr>
          <w:rFonts w:ascii="宋体" w:hAnsi="宋体"/>
          <w:sz w:val="24"/>
          <w:szCs w:val="24"/>
        </w:rPr>
        <w:t>指标、主要功能项目发生实质性偏离的；</w:t>
      </w:r>
    </w:p>
    <w:p>
      <w:pPr>
        <w:snapToGrid w:val="0"/>
        <w:ind w:firstLine="470" w:firstLineChars="196"/>
        <w:rPr>
          <w:rFonts w:ascii="宋体" w:hAnsi="宋体"/>
          <w:sz w:val="24"/>
          <w:szCs w:val="24"/>
        </w:rPr>
      </w:pPr>
      <w:r>
        <w:rPr>
          <w:rFonts w:hint="eastAsia" w:ascii="宋体" w:hAnsi="宋体"/>
          <w:sz w:val="24"/>
          <w:szCs w:val="24"/>
        </w:rPr>
        <w:t>18.2.3</w:t>
      </w:r>
      <w:r>
        <w:rPr>
          <w:rFonts w:ascii="宋体" w:hAnsi="宋体"/>
          <w:sz w:val="24"/>
          <w:szCs w:val="24"/>
        </w:rPr>
        <w:t>允许偏离的技术、性能指标或者辅助功能项目发生负偏离达</w:t>
      </w:r>
      <w:r>
        <w:rPr>
          <w:rFonts w:hint="eastAsia" w:ascii="宋体" w:hAnsi="宋体"/>
          <w:sz w:val="24"/>
          <w:szCs w:val="24"/>
        </w:rPr>
        <w:t>20</w:t>
      </w:r>
      <w:r>
        <w:rPr>
          <w:rFonts w:ascii="宋体" w:hAnsi="宋体"/>
          <w:sz w:val="24"/>
          <w:szCs w:val="24"/>
        </w:rPr>
        <w:t>项（含）以上的；</w:t>
      </w:r>
    </w:p>
    <w:p>
      <w:pPr>
        <w:snapToGrid w:val="0"/>
        <w:ind w:firstLine="470" w:firstLineChars="196"/>
        <w:rPr>
          <w:rFonts w:ascii="宋体" w:hAnsi="宋体"/>
          <w:sz w:val="24"/>
          <w:szCs w:val="24"/>
        </w:rPr>
      </w:pPr>
      <w:r>
        <w:rPr>
          <w:rFonts w:hint="eastAsia" w:ascii="宋体" w:hAnsi="宋体"/>
          <w:sz w:val="24"/>
          <w:szCs w:val="24"/>
        </w:rPr>
        <w:t>18.2.4</w:t>
      </w:r>
      <w:r>
        <w:rPr>
          <w:rFonts w:ascii="宋体" w:hAnsi="宋体"/>
          <w:sz w:val="24"/>
          <w:szCs w:val="24"/>
        </w:rPr>
        <w:t>投标技术方案不明确，存在一个或一个以上备选（替代）投标方案的；</w:t>
      </w:r>
    </w:p>
    <w:p>
      <w:pPr>
        <w:snapToGrid w:val="0"/>
        <w:ind w:firstLine="470" w:firstLineChars="196"/>
        <w:rPr>
          <w:rFonts w:hint="eastAsia" w:ascii="宋体" w:hAnsi="宋体"/>
          <w:sz w:val="24"/>
          <w:szCs w:val="24"/>
        </w:rPr>
      </w:pPr>
      <w:r>
        <w:rPr>
          <w:rFonts w:hint="eastAsia" w:ascii="宋体" w:hAnsi="宋体"/>
          <w:sz w:val="24"/>
          <w:szCs w:val="24"/>
        </w:rPr>
        <w:t>18.2.5</w:t>
      </w:r>
      <w:r>
        <w:rPr>
          <w:rFonts w:hint="eastAsia" w:ascii="宋体" w:hAnsi="宋体"/>
          <w:b/>
          <w:sz w:val="24"/>
          <w:szCs w:val="24"/>
        </w:rPr>
        <w:t>发现有二份及二份以上投标文件的相互之间有特别相同或相似之处，且经询标澄清投标人无令人信服的理由和可靠证据证明其合理性的，经评标委员会半数以上成员确认有串通投标嫌疑的，其投标文件按无效标处理，予以废除，不再对其进行评审，也不影响招标工作继续评标。</w:t>
      </w:r>
    </w:p>
    <w:p>
      <w:pPr>
        <w:pStyle w:val="13"/>
        <w:snapToGrid w:val="0"/>
        <w:spacing w:after="0"/>
        <w:rPr>
          <w:rFonts w:ascii="宋体" w:hAnsi="宋体"/>
          <w:b/>
          <w:bCs/>
          <w:sz w:val="24"/>
          <w:szCs w:val="24"/>
        </w:rPr>
      </w:pPr>
      <w:r>
        <w:rPr>
          <w:rFonts w:hint="eastAsia" w:ascii="宋体" w:hAnsi="宋体"/>
          <w:b/>
          <w:bCs/>
          <w:sz w:val="24"/>
          <w:szCs w:val="24"/>
        </w:rPr>
        <w:t>18.3</w:t>
      </w:r>
      <w:r>
        <w:rPr>
          <w:rFonts w:ascii="宋体" w:hAnsi="宋体"/>
          <w:b/>
          <w:bCs/>
          <w:sz w:val="24"/>
          <w:szCs w:val="24"/>
        </w:rPr>
        <w:t>在报价评审时，如发现下列情形之一的，投标文件将被视为无效：</w:t>
      </w:r>
    </w:p>
    <w:p>
      <w:pPr>
        <w:snapToGrid w:val="0"/>
        <w:ind w:firstLine="470" w:firstLineChars="196"/>
        <w:rPr>
          <w:rFonts w:ascii="宋体" w:hAnsi="宋体"/>
          <w:sz w:val="24"/>
          <w:szCs w:val="24"/>
        </w:rPr>
      </w:pPr>
      <w:r>
        <w:rPr>
          <w:rFonts w:ascii="宋体" w:hAnsi="宋体"/>
          <w:sz w:val="24"/>
          <w:szCs w:val="24"/>
        </w:rPr>
        <w:t>（1）未采用人民币报价或者未按照招标文件标明的币种报价的；</w:t>
      </w:r>
    </w:p>
    <w:p>
      <w:pPr>
        <w:snapToGrid w:val="0"/>
        <w:ind w:firstLine="470" w:firstLineChars="196"/>
        <w:rPr>
          <w:rFonts w:ascii="宋体" w:hAnsi="宋体"/>
          <w:sz w:val="24"/>
          <w:szCs w:val="24"/>
        </w:rPr>
      </w:pPr>
      <w:r>
        <w:rPr>
          <w:rFonts w:ascii="宋体" w:hAnsi="宋体"/>
          <w:sz w:val="24"/>
          <w:szCs w:val="24"/>
        </w:rPr>
        <w:t>（2）</w:t>
      </w:r>
      <w:r>
        <w:rPr>
          <w:rFonts w:hint="eastAsia" w:ascii="宋体" w:hAnsi="宋体"/>
          <w:sz w:val="24"/>
          <w:szCs w:val="24"/>
        </w:rPr>
        <w:t>投标</w:t>
      </w:r>
      <w:r>
        <w:rPr>
          <w:rFonts w:ascii="宋体" w:hAnsi="宋体"/>
          <w:sz w:val="24"/>
          <w:szCs w:val="24"/>
        </w:rPr>
        <w:t>报价超出最高限价；</w:t>
      </w:r>
    </w:p>
    <w:p>
      <w:pPr>
        <w:snapToGrid w:val="0"/>
        <w:ind w:firstLine="470" w:firstLineChars="196"/>
        <w:rPr>
          <w:rFonts w:hint="eastAsia" w:ascii="宋体" w:hAnsi="宋体"/>
          <w:sz w:val="24"/>
          <w:szCs w:val="24"/>
        </w:rPr>
      </w:pPr>
      <w:r>
        <w:rPr>
          <w:rFonts w:ascii="宋体" w:hAnsi="宋体"/>
          <w:sz w:val="24"/>
          <w:szCs w:val="24"/>
        </w:rPr>
        <w:t>（3）投标报价具有选择性</w:t>
      </w:r>
      <w:r>
        <w:rPr>
          <w:rFonts w:hint="eastAsia" w:ascii="宋体" w:hAnsi="宋体"/>
          <w:sz w:val="24"/>
          <w:szCs w:val="24"/>
        </w:rPr>
        <w:t>。</w:t>
      </w:r>
    </w:p>
    <w:p>
      <w:pPr>
        <w:pStyle w:val="13"/>
        <w:snapToGrid w:val="0"/>
        <w:spacing w:after="0"/>
        <w:rPr>
          <w:rFonts w:ascii="宋体" w:hAnsi="宋体"/>
          <w:b/>
          <w:bCs/>
          <w:sz w:val="24"/>
          <w:szCs w:val="24"/>
        </w:rPr>
      </w:pPr>
      <w:r>
        <w:rPr>
          <w:rFonts w:hint="eastAsia" w:ascii="宋体" w:hAnsi="宋体"/>
          <w:b/>
          <w:bCs/>
          <w:sz w:val="24"/>
          <w:szCs w:val="24"/>
        </w:rPr>
        <w:t>18.4</w:t>
      </w:r>
      <w:r>
        <w:rPr>
          <w:rFonts w:ascii="宋体" w:hAnsi="宋体"/>
          <w:b/>
          <w:bCs/>
          <w:sz w:val="24"/>
          <w:szCs w:val="24"/>
        </w:rPr>
        <w:t>符合招标文件明确规定的其他无效投标条款的。</w:t>
      </w:r>
    </w:p>
    <w:p>
      <w:pPr>
        <w:pStyle w:val="3"/>
        <w:spacing w:line="360" w:lineRule="exact"/>
        <w:jc w:val="center"/>
        <w:rPr>
          <w:rFonts w:hint="eastAsia" w:ascii="宋体" w:hAnsi="宋体" w:eastAsia="宋体"/>
          <w:sz w:val="28"/>
          <w:szCs w:val="28"/>
        </w:rPr>
      </w:pPr>
      <w:bookmarkStart w:id="5" w:name="_Toc125344507"/>
      <w:r>
        <w:rPr>
          <w:rFonts w:hint="eastAsia" w:ascii="宋体" w:hAnsi="宋体" w:eastAsia="宋体"/>
          <w:sz w:val="28"/>
          <w:szCs w:val="28"/>
        </w:rPr>
        <w:t>五、开  标</w:t>
      </w:r>
      <w:bookmarkEnd w:id="5"/>
    </w:p>
    <w:p>
      <w:pPr>
        <w:ind w:firstLine="482" w:firstLineChars="200"/>
        <w:rPr>
          <w:rFonts w:hint="eastAsia" w:ascii="宋体" w:hAnsi="宋体"/>
          <w:b/>
          <w:sz w:val="24"/>
        </w:rPr>
      </w:pPr>
      <w:r>
        <w:rPr>
          <w:rFonts w:hint="eastAsia" w:ascii="宋体" w:hAnsi="宋体"/>
          <w:b/>
          <w:bCs/>
          <w:sz w:val="24"/>
        </w:rPr>
        <w:t>19.</w:t>
      </w:r>
      <w:r>
        <w:rPr>
          <w:rFonts w:hint="eastAsia" w:ascii="宋体" w:hAnsi="宋体"/>
          <w:b/>
          <w:sz w:val="24"/>
        </w:rPr>
        <w:t>开标</w:t>
      </w:r>
    </w:p>
    <w:p>
      <w:pPr>
        <w:ind w:firstLine="480" w:firstLineChars="200"/>
        <w:rPr>
          <w:rFonts w:hint="eastAsia" w:ascii="宋体" w:hAnsi="宋体"/>
          <w:sz w:val="24"/>
        </w:rPr>
      </w:pPr>
      <w:r>
        <w:rPr>
          <w:rFonts w:hint="eastAsia" w:ascii="宋体" w:hAnsi="宋体"/>
          <w:sz w:val="24"/>
        </w:rPr>
        <w:t>19.1采购代理机构将在前附表规定的时间、地点进行开标，投标人法人代表或其委托授权人应准时出席开标会议，开标时到场的投标人均需签到以示出席。</w:t>
      </w:r>
    </w:p>
    <w:p>
      <w:pPr>
        <w:ind w:firstLine="480" w:firstLineChars="200"/>
        <w:rPr>
          <w:rFonts w:hint="eastAsia" w:ascii="宋体" w:hAnsi="宋体"/>
          <w:sz w:val="24"/>
        </w:rPr>
      </w:pPr>
      <w:r>
        <w:rPr>
          <w:rFonts w:hint="eastAsia" w:ascii="宋体" w:hAnsi="宋体"/>
          <w:sz w:val="24"/>
        </w:rPr>
        <w:t>19.2投标人法人代表或其委托授权人未参加开标会议或迟到、早退的，视为自动弃权，事后不得对采购相关人员、开标过程和开标结果提出异议。</w:t>
      </w:r>
    </w:p>
    <w:p>
      <w:pPr>
        <w:ind w:firstLine="480" w:firstLineChars="200"/>
        <w:rPr>
          <w:rFonts w:hint="eastAsia" w:ascii="宋体" w:hAnsi="宋体"/>
          <w:sz w:val="24"/>
        </w:rPr>
      </w:pPr>
      <w:r>
        <w:rPr>
          <w:rFonts w:hint="eastAsia" w:ascii="宋体" w:hAnsi="宋体"/>
          <w:sz w:val="24"/>
        </w:rPr>
        <w:t>19.3开标会在诸暨市公共资源交易管理委员会办公室现场监督下由诸暨市公共资源交易中心工作人员进行主持。</w:t>
      </w:r>
    </w:p>
    <w:p>
      <w:pPr>
        <w:ind w:firstLine="482" w:firstLineChars="200"/>
        <w:rPr>
          <w:rFonts w:hint="eastAsia" w:ascii="宋体" w:hAnsi="宋体"/>
          <w:b/>
          <w:sz w:val="24"/>
        </w:rPr>
      </w:pPr>
      <w:r>
        <w:rPr>
          <w:rFonts w:hint="eastAsia" w:ascii="宋体" w:hAnsi="宋体"/>
          <w:b/>
          <w:sz w:val="24"/>
        </w:rPr>
        <w:t>20.开标程序</w:t>
      </w:r>
    </w:p>
    <w:p>
      <w:pPr>
        <w:ind w:firstLine="480" w:firstLineChars="200"/>
        <w:rPr>
          <w:rFonts w:hint="eastAsia" w:ascii="宋体" w:hAnsi="宋体"/>
          <w:sz w:val="24"/>
        </w:rPr>
      </w:pPr>
      <w:r>
        <w:rPr>
          <w:rFonts w:hint="eastAsia" w:ascii="宋体" w:hAnsi="宋体"/>
          <w:sz w:val="24"/>
        </w:rPr>
        <w:t>20.1主持人宣布开标大会开始，介绍到会单位和人员。</w:t>
      </w:r>
    </w:p>
    <w:p>
      <w:pPr>
        <w:ind w:firstLine="480" w:firstLineChars="200"/>
        <w:rPr>
          <w:rFonts w:hint="eastAsia" w:ascii="宋体" w:hAnsi="宋体"/>
          <w:sz w:val="24"/>
        </w:rPr>
      </w:pPr>
      <w:r>
        <w:rPr>
          <w:rFonts w:hint="eastAsia" w:ascii="宋体" w:hAnsi="宋体"/>
          <w:sz w:val="24"/>
        </w:rPr>
        <w:t>20.2主持人</w:t>
      </w:r>
      <w:r>
        <w:rPr>
          <w:rFonts w:ascii="宋体" w:hAnsi="宋体"/>
          <w:sz w:val="24"/>
        </w:rPr>
        <w:t>宣布</w:t>
      </w:r>
      <w:r>
        <w:rPr>
          <w:rFonts w:hint="eastAsia" w:ascii="宋体" w:hAnsi="宋体"/>
          <w:sz w:val="24"/>
        </w:rPr>
        <w:t>开</w:t>
      </w:r>
      <w:r>
        <w:rPr>
          <w:rFonts w:ascii="宋体" w:hAnsi="宋体"/>
          <w:sz w:val="24"/>
        </w:rPr>
        <w:t>评标期间的有关事项</w:t>
      </w:r>
      <w:r>
        <w:rPr>
          <w:rFonts w:hint="eastAsia" w:ascii="宋体" w:hAnsi="宋体"/>
          <w:sz w:val="24"/>
        </w:rPr>
        <w:t xml:space="preserve">。 </w:t>
      </w:r>
    </w:p>
    <w:p>
      <w:pPr>
        <w:ind w:firstLine="480" w:firstLineChars="200"/>
        <w:rPr>
          <w:rFonts w:hint="eastAsia" w:ascii="宋体" w:hAnsi="宋体"/>
          <w:sz w:val="24"/>
        </w:rPr>
      </w:pPr>
      <w:r>
        <w:rPr>
          <w:rFonts w:hint="eastAsia" w:ascii="宋体" w:hAnsi="宋体"/>
          <w:sz w:val="24"/>
        </w:rPr>
        <w:t>20.3投标人或其当场推荐的代表</w:t>
      </w:r>
      <w:r>
        <w:rPr>
          <w:rFonts w:ascii="宋体" w:hAnsi="宋体"/>
          <w:sz w:val="24"/>
        </w:rPr>
        <w:t>检</w:t>
      </w:r>
      <w:r>
        <w:rPr>
          <w:rFonts w:hint="eastAsia" w:ascii="宋体" w:hAnsi="宋体"/>
          <w:sz w:val="24"/>
        </w:rPr>
        <w:t>查</w:t>
      </w:r>
      <w:r>
        <w:rPr>
          <w:rFonts w:ascii="宋体" w:hAnsi="宋体"/>
          <w:sz w:val="24"/>
        </w:rPr>
        <w:t>投标文件密封的完整性并签字确认</w:t>
      </w:r>
      <w:r>
        <w:rPr>
          <w:rFonts w:hint="eastAsia" w:ascii="宋体" w:hAnsi="宋体"/>
          <w:sz w:val="24"/>
        </w:rPr>
        <w:t>。</w:t>
      </w:r>
    </w:p>
    <w:p>
      <w:pPr>
        <w:ind w:firstLine="480" w:firstLineChars="200"/>
        <w:rPr>
          <w:rFonts w:hint="eastAsia" w:ascii="宋体" w:hAnsi="宋体"/>
          <w:sz w:val="24"/>
        </w:rPr>
      </w:pPr>
      <w:r>
        <w:rPr>
          <w:rFonts w:hint="eastAsia" w:ascii="宋体" w:hAnsi="宋体"/>
          <w:sz w:val="24"/>
        </w:rPr>
        <w:t>20.4工作人员将投标文件等资料送达评标室，交评标委员会评审。</w:t>
      </w:r>
    </w:p>
    <w:p>
      <w:pPr>
        <w:ind w:firstLine="480" w:firstLineChars="200"/>
        <w:rPr>
          <w:rFonts w:hint="eastAsia" w:ascii="宋体" w:hAnsi="宋体"/>
          <w:sz w:val="24"/>
        </w:rPr>
      </w:pPr>
      <w:r>
        <w:rPr>
          <w:rFonts w:hint="eastAsia" w:ascii="宋体" w:hAnsi="宋体"/>
          <w:sz w:val="24"/>
        </w:rPr>
        <w:t>20.5技术标评审结束后，由主持人当众宣读技术评审结果和投标报价。</w:t>
      </w:r>
    </w:p>
    <w:p>
      <w:pPr>
        <w:ind w:firstLine="480" w:firstLineChars="200"/>
        <w:rPr>
          <w:rFonts w:ascii="宋体" w:hAnsi="宋体"/>
          <w:sz w:val="24"/>
        </w:rPr>
      </w:pPr>
      <w:r>
        <w:rPr>
          <w:rFonts w:hint="eastAsia" w:ascii="宋体" w:hAnsi="宋体"/>
          <w:sz w:val="24"/>
        </w:rPr>
        <w:t>20.6评标委员会对入围单位进行投标报价评审。</w:t>
      </w:r>
    </w:p>
    <w:p>
      <w:pPr>
        <w:ind w:firstLine="480" w:firstLineChars="200"/>
        <w:rPr>
          <w:rFonts w:hint="eastAsia" w:ascii="宋体" w:hAnsi="宋体"/>
          <w:sz w:val="24"/>
        </w:rPr>
      </w:pPr>
      <w:r>
        <w:rPr>
          <w:rFonts w:hint="eastAsia" w:ascii="宋体" w:hAnsi="宋体"/>
          <w:sz w:val="24"/>
        </w:rPr>
        <w:t>20.7评标委员会审核商务报价，汇总技术分、商务分，根据得分排序确定中标候选人。参加开标会的法定代表人或授权代理人应对唱读的内容和记录结果进行校核。</w:t>
      </w:r>
      <w:r>
        <w:rPr>
          <w:rFonts w:ascii="宋体" w:hAnsi="宋体"/>
          <w:sz w:val="24"/>
        </w:rPr>
        <w:t>投标人代表未到场签字确认</w:t>
      </w:r>
      <w:r>
        <w:rPr>
          <w:rFonts w:hint="eastAsia" w:ascii="宋体" w:hAnsi="宋体"/>
          <w:sz w:val="24"/>
        </w:rPr>
        <w:t>或者拒绝签字确认</w:t>
      </w:r>
      <w:r>
        <w:rPr>
          <w:rFonts w:ascii="宋体" w:hAnsi="宋体"/>
          <w:sz w:val="24"/>
        </w:rPr>
        <w:t>的，不影响评标过程。</w:t>
      </w:r>
    </w:p>
    <w:p>
      <w:pPr>
        <w:ind w:firstLine="480" w:firstLineChars="200"/>
        <w:rPr>
          <w:rFonts w:hint="eastAsia" w:ascii="宋体" w:hAnsi="宋体"/>
          <w:sz w:val="24"/>
        </w:rPr>
      </w:pPr>
      <w:r>
        <w:rPr>
          <w:rFonts w:hint="eastAsia" w:ascii="宋体" w:hAnsi="宋体"/>
          <w:sz w:val="24"/>
        </w:rPr>
        <w:t>20.8主持人向投标单位公布评标结果。</w:t>
      </w:r>
    </w:p>
    <w:p>
      <w:pPr>
        <w:ind w:firstLine="480" w:firstLineChars="200"/>
        <w:rPr>
          <w:rFonts w:hint="eastAsia" w:ascii="宋体" w:hAnsi="宋体"/>
          <w:sz w:val="24"/>
        </w:rPr>
      </w:pPr>
      <w:r>
        <w:rPr>
          <w:rFonts w:hint="eastAsia" w:ascii="宋体" w:hAnsi="宋体"/>
          <w:sz w:val="24"/>
        </w:rPr>
        <w:t>20.9</w:t>
      </w:r>
      <w:r>
        <w:rPr>
          <w:rFonts w:ascii="宋体" w:hAnsi="宋体"/>
          <w:sz w:val="24"/>
        </w:rPr>
        <w:t>开标会议结束。</w:t>
      </w:r>
    </w:p>
    <w:p>
      <w:pPr>
        <w:ind w:firstLine="480" w:firstLineChars="200"/>
        <w:rPr>
          <w:rFonts w:hint="eastAsia" w:ascii="宋体" w:hAnsi="宋体"/>
          <w:sz w:val="24"/>
        </w:rPr>
      </w:pPr>
    </w:p>
    <w:p>
      <w:pPr>
        <w:ind w:firstLine="480" w:firstLineChars="200"/>
        <w:rPr>
          <w:rFonts w:hint="eastAsia" w:ascii="宋体" w:hAnsi="宋体"/>
          <w:sz w:val="24"/>
        </w:rPr>
      </w:pPr>
    </w:p>
    <w:p>
      <w:pPr>
        <w:ind w:firstLine="480" w:firstLineChars="200"/>
        <w:rPr>
          <w:rFonts w:hint="eastAsia" w:ascii="宋体" w:hAnsi="宋体"/>
          <w:sz w:val="24"/>
        </w:rPr>
      </w:pPr>
    </w:p>
    <w:p>
      <w:pPr>
        <w:pStyle w:val="3"/>
        <w:spacing w:line="360" w:lineRule="exact"/>
        <w:jc w:val="center"/>
        <w:rPr>
          <w:rFonts w:hint="eastAsia" w:ascii="宋体" w:hAnsi="宋体" w:eastAsia="宋体"/>
          <w:sz w:val="28"/>
          <w:szCs w:val="28"/>
        </w:rPr>
      </w:pPr>
      <w:bookmarkStart w:id="6" w:name="_Toc125344508"/>
      <w:r>
        <w:rPr>
          <w:rFonts w:hint="eastAsia" w:ascii="宋体" w:hAnsi="宋体" w:eastAsia="宋体"/>
          <w:sz w:val="28"/>
          <w:szCs w:val="28"/>
        </w:rPr>
        <w:t xml:space="preserve"> 六、评　标</w:t>
      </w:r>
      <w:bookmarkEnd w:id="6"/>
    </w:p>
    <w:p>
      <w:pPr>
        <w:ind w:firstLine="482" w:firstLineChars="200"/>
        <w:rPr>
          <w:rFonts w:hint="eastAsia" w:ascii="宋体" w:hAnsi="宋体"/>
          <w:b/>
          <w:sz w:val="24"/>
        </w:rPr>
      </w:pPr>
      <w:r>
        <w:rPr>
          <w:rFonts w:hint="eastAsia" w:ascii="宋体" w:hAnsi="宋体"/>
          <w:b/>
          <w:sz w:val="24"/>
        </w:rPr>
        <w:t>21. 组建评标委员会</w:t>
      </w:r>
    </w:p>
    <w:p>
      <w:pPr>
        <w:ind w:firstLine="480" w:firstLineChars="200"/>
        <w:rPr>
          <w:rFonts w:hint="eastAsia" w:ascii="宋体" w:hAnsi="宋体"/>
          <w:sz w:val="24"/>
        </w:rPr>
      </w:pPr>
      <w:r>
        <w:rPr>
          <w:rFonts w:hint="eastAsia" w:ascii="宋体" w:hAnsi="宋体"/>
          <w:sz w:val="24"/>
        </w:rPr>
        <w:t>评标委员会按照有关规定组建。</w:t>
      </w:r>
    </w:p>
    <w:p>
      <w:pPr>
        <w:ind w:firstLine="482" w:firstLineChars="200"/>
        <w:rPr>
          <w:rFonts w:hint="eastAsia" w:ascii="宋体" w:hAnsi="宋体"/>
          <w:b/>
          <w:sz w:val="24"/>
        </w:rPr>
      </w:pPr>
      <w:r>
        <w:rPr>
          <w:rFonts w:hint="eastAsia" w:ascii="宋体" w:hAnsi="宋体"/>
          <w:b/>
          <w:sz w:val="24"/>
        </w:rPr>
        <w:t>22.评标原则</w:t>
      </w:r>
    </w:p>
    <w:p>
      <w:pPr>
        <w:pStyle w:val="28"/>
        <w:ind w:firstLine="480" w:firstLineChars="200"/>
        <w:rPr>
          <w:rFonts w:hint="eastAsia" w:ascii="宋体" w:hAnsi="宋体"/>
          <w:sz w:val="24"/>
        </w:rPr>
      </w:pPr>
      <w:r>
        <w:rPr>
          <w:rFonts w:hint="eastAsia" w:ascii="宋体" w:hAnsi="宋体"/>
          <w:sz w:val="24"/>
        </w:rPr>
        <w:t>评标委员会必须公平、公正、客观，不带任何倾向性和启发性；不得向外界透露任何与评标有关的内容；任何单位和个人不得干扰、影响评标的正常进行；评标委员会及有关工作人员不得私下与投标人接触。</w:t>
      </w:r>
    </w:p>
    <w:p>
      <w:pPr>
        <w:ind w:firstLine="482" w:firstLineChars="200"/>
        <w:rPr>
          <w:rFonts w:hint="eastAsia" w:ascii="宋体" w:hAnsi="宋体"/>
          <w:b/>
          <w:sz w:val="24"/>
        </w:rPr>
      </w:pPr>
      <w:r>
        <w:rPr>
          <w:rFonts w:hint="eastAsia" w:ascii="宋体" w:hAnsi="宋体"/>
          <w:b/>
          <w:sz w:val="24"/>
        </w:rPr>
        <w:t>23.评标程序</w:t>
      </w:r>
    </w:p>
    <w:p>
      <w:pPr>
        <w:snapToGrid w:val="0"/>
        <w:ind w:firstLine="472" w:firstLineChars="196"/>
        <w:rPr>
          <w:rFonts w:ascii="宋体" w:hAnsi="宋体"/>
          <w:b/>
          <w:bCs/>
          <w:sz w:val="24"/>
          <w:szCs w:val="20"/>
        </w:rPr>
      </w:pPr>
      <w:r>
        <w:rPr>
          <w:rFonts w:hint="eastAsia" w:ascii="宋体" w:hAnsi="宋体"/>
          <w:b/>
          <w:bCs/>
          <w:sz w:val="24"/>
        </w:rPr>
        <w:t>23.1</w:t>
      </w:r>
      <w:r>
        <w:rPr>
          <w:rFonts w:ascii="宋体" w:hAnsi="宋体"/>
          <w:b/>
          <w:bCs/>
          <w:sz w:val="24"/>
        </w:rPr>
        <w:t>形式审查</w:t>
      </w:r>
    </w:p>
    <w:p>
      <w:pPr>
        <w:ind w:firstLine="480" w:firstLineChars="200"/>
        <w:rPr>
          <w:rFonts w:hint="eastAsia" w:ascii="宋体" w:hAnsi="宋体"/>
          <w:sz w:val="24"/>
        </w:rPr>
      </w:pPr>
      <w:r>
        <w:rPr>
          <w:rFonts w:hint="eastAsia" w:ascii="宋体" w:hAnsi="宋体"/>
          <w:sz w:val="24"/>
        </w:rPr>
        <w:t>评标委员会对投标人的资格</w:t>
      </w:r>
      <w:r>
        <w:rPr>
          <w:rFonts w:ascii="宋体" w:hAnsi="宋体"/>
          <w:sz w:val="24"/>
        </w:rPr>
        <w:t>和投标文件的完整性、合法性等进行审查。</w:t>
      </w:r>
    </w:p>
    <w:p>
      <w:pPr>
        <w:snapToGrid w:val="0"/>
        <w:ind w:firstLine="472" w:firstLineChars="196"/>
        <w:rPr>
          <w:rFonts w:ascii="宋体" w:hAnsi="宋体"/>
          <w:b/>
          <w:bCs/>
          <w:sz w:val="24"/>
          <w:szCs w:val="20"/>
        </w:rPr>
      </w:pPr>
      <w:r>
        <w:rPr>
          <w:rFonts w:hint="eastAsia" w:ascii="宋体" w:hAnsi="宋体"/>
          <w:b/>
          <w:bCs/>
          <w:sz w:val="24"/>
        </w:rPr>
        <w:t>23.2</w:t>
      </w:r>
      <w:r>
        <w:rPr>
          <w:rFonts w:ascii="宋体" w:hAnsi="宋体"/>
          <w:b/>
          <w:bCs/>
          <w:sz w:val="24"/>
        </w:rPr>
        <w:t>实质审查与比较</w:t>
      </w:r>
    </w:p>
    <w:p>
      <w:pPr>
        <w:pStyle w:val="28"/>
        <w:ind w:firstLine="480" w:firstLineChars="200"/>
        <w:rPr>
          <w:rFonts w:hint="eastAsia" w:ascii="宋体" w:hAnsi="宋体"/>
          <w:sz w:val="24"/>
        </w:rPr>
      </w:pPr>
      <w:r>
        <w:rPr>
          <w:rFonts w:hint="eastAsia" w:ascii="宋体" w:hAnsi="宋体"/>
          <w:sz w:val="24"/>
        </w:rPr>
        <w:t>23.2.1评标时，评标委员会将以招标文件为基本依据，首先评定每份投标文件是否在实质上响应了招标文件的要求。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平的影响。</w:t>
      </w:r>
    </w:p>
    <w:p>
      <w:pPr>
        <w:pStyle w:val="28"/>
        <w:ind w:firstLine="480" w:firstLineChars="200"/>
        <w:rPr>
          <w:rFonts w:ascii="宋体" w:hAnsi="宋体"/>
          <w:sz w:val="24"/>
        </w:rPr>
      </w:pPr>
      <w:r>
        <w:rPr>
          <w:rFonts w:hint="eastAsia" w:ascii="宋体" w:hAnsi="宋体"/>
          <w:sz w:val="24"/>
        </w:rPr>
        <w:t>23.2.2</w:t>
      </w:r>
      <w:r>
        <w:rPr>
          <w:rFonts w:ascii="宋体" w:hAnsi="宋体"/>
          <w:sz w:val="24"/>
        </w:rPr>
        <w:t>评标委员会将根据投标人的投标文件进行审查、核对,如有疑问,将对投标人进行询标,投标人要向评标委员会澄清有关问题,并最终以书面形式进行答复。</w:t>
      </w:r>
      <w:r>
        <w:rPr>
          <w:rFonts w:hint="eastAsia" w:ascii="宋体" w:hAnsi="宋体"/>
          <w:sz w:val="24"/>
        </w:rPr>
        <w:t>投标人代表未到场或者拒绝澄清或者澄清的内容改变了投标文件的实质性内容的，评标委员会有权对该投标文件作出不利于投标人的评判。</w:t>
      </w:r>
    </w:p>
    <w:p>
      <w:pPr>
        <w:pStyle w:val="28"/>
        <w:ind w:firstLine="480" w:firstLineChars="200"/>
        <w:rPr>
          <w:rFonts w:hint="eastAsia" w:ascii="宋体" w:hAnsi="宋体"/>
          <w:sz w:val="24"/>
        </w:rPr>
      </w:pPr>
      <w:r>
        <w:rPr>
          <w:rFonts w:hint="eastAsia" w:ascii="宋体" w:hAnsi="宋体"/>
          <w:sz w:val="24"/>
        </w:rPr>
        <w:t>23.2.3如果投标文件实质不响应招标文件的各项要求，评标委员会将予以拒绝，并且不允许投标人通过修改或撤销其不符合要求的差异或保留，使之成为具有响应性的投标。</w:t>
      </w:r>
    </w:p>
    <w:p>
      <w:pPr>
        <w:pStyle w:val="28"/>
        <w:ind w:firstLine="480" w:firstLineChars="200"/>
        <w:rPr>
          <w:rFonts w:ascii="宋体" w:hAnsi="宋体"/>
          <w:sz w:val="24"/>
        </w:rPr>
      </w:pPr>
      <w:r>
        <w:rPr>
          <w:rFonts w:hint="eastAsia" w:ascii="宋体" w:hAnsi="宋体"/>
          <w:sz w:val="24"/>
        </w:rPr>
        <w:t>23.2.4</w:t>
      </w:r>
      <w:r>
        <w:rPr>
          <w:rFonts w:ascii="宋体" w:hAnsi="宋体"/>
          <w:sz w:val="24"/>
        </w:rPr>
        <w:t>各投标人的技术得分为</w:t>
      </w:r>
      <w:r>
        <w:rPr>
          <w:rFonts w:hint="eastAsia" w:ascii="宋体" w:hAnsi="宋体"/>
          <w:sz w:val="24"/>
        </w:rPr>
        <w:t>去掉最高分、最低分后其他</w:t>
      </w:r>
      <w:r>
        <w:rPr>
          <w:rFonts w:ascii="宋体" w:hAnsi="宋体"/>
          <w:sz w:val="24"/>
        </w:rPr>
        <w:t>评委的有效评分的算术平均数。</w:t>
      </w:r>
    </w:p>
    <w:p>
      <w:pPr>
        <w:pStyle w:val="28"/>
        <w:ind w:firstLine="480" w:firstLineChars="200"/>
        <w:rPr>
          <w:rFonts w:ascii="宋体" w:hAnsi="宋体"/>
          <w:sz w:val="24"/>
        </w:rPr>
      </w:pPr>
      <w:r>
        <w:rPr>
          <w:rFonts w:hint="eastAsia" w:ascii="宋体" w:hAnsi="宋体"/>
          <w:sz w:val="24"/>
        </w:rPr>
        <w:t>23.2.5</w:t>
      </w:r>
      <w:r>
        <w:rPr>
          <w:rFonts w:ascii="宋体" w:hAnsi="宋体"/>
          <w:sz w:val="24"/>
        </w:rPr>
        <w:t>评标委员会完成评标后,评委对各部分得分汇总,</w:t>
      </w:r>
      <w:r>
        <w:rPr>
          <w:rFonts w:hint="eastAsia" w:ascii="宋体" w:hAnsi="宋体"/>
          <w:sz w:val="24"/>
        </w:rPr>
        <w:t>计算</w:t>
      </w:r>
      <w:r>
        <w:rPr>
          <w:rFonts w:ascii="宋体" w:hAnsi="宋体"/>
          <w:sz w:val="24"/>
        </w:rPr>
        <w:t>出本项目</w:t>
      </w:r>
      <w:r>
        <w:rPr>
          <w:rFonts w:hint="eastAsia" w:ascii="宋体" w:hAnsi="宋体"/>
          <w:sz w:val="24"/>
        </w:rPr>
        <w:t>最终得分</w:t>
      </w:r>
      <w:r>
        <w:rPr>
          <w:rFonts w:ascii="宋体" w:hAnsi="宋体"/>
          <w:sz w:val="24"/>
        </w:rPr>
        <w:t>。评标委员会按评标原则推荐中标候选人同时起草评标报告。</w:t>
      </w:r>
    </w:p>
    <w:p>
      <w:pPr>
        <w:ind w:firstLine="482" w:firstLineChars="200"/>
        <w:rPr>
          <w:rFonts w:hint="eastAsia" w:ascii="宋体" w:hAnsi="宋体"/>
          <w:b/>
          <w:sz w:val="24"/>
          <w:szCs w:val="24"/>
        </w:rPr>
      </w:pPr>
      <w:r>
        <w:rPr>
          <w:rFonts w:hint="eastAsia" w:ascii="宋体" w:hAnsi="宋体"/>
          <w:b/>
          <w:sz w:val="24"/>
          <w:szCs w:val="24"/>
        </w:rPr>
        <w:t>24.投标文件的澄清</w:t>
      </w:r>
    </w:p>
    <w:p>
      <w:pPr>
        <w:pStyle w:val="28"/>
        <w:ind w:firstLine="480" w:firstLineChars="200"/>
        <w:rPr>
          <w:rFonts w:hint="eastAsia" w:ascii="宋体" w:hAnsi="宋体"/>
          <w:sz w:val="24"/>
        </w:rPr>
      </w:pPr>
      <w:r>
        <w:rPr>
          <w:rFonts w:hint="eastAsia" w:ascii="宋体" w:hAnsi="宋体"/>
          <w:sz w:val="24"/>
        </w:rPr>
        <w:t>对投标文件中含义不明确、同类问题表述不一致或者有明显文字错误的内容，评标委员会可以要求投标人作出必要的澄清、说明或者纠正。投标人的澄清、说明或者补正应当采用书面形式，由其授权代表签字或盖章确认，并不得超出投标文件的范围或者改变投标文件的实质性内容。但属于评标委员会在评标中发现的计算错误并进行核实的修改不在此列。投标人的澄清文件是其投标文件的组成部分。</w:t>
      </w:r>
    </w:p>
    <w:p>
      <w:pPr>
        <w:pStyle w:val="17"/>
        <w:snapToGrid w:val="0"/>
        <w:ind w:left="720" w:leftChars="228" w:hanging="241" w:hangingChars="100"/>
        <w:rPr>
          <w:rFonts w:ascii="宋体" w:hAnsi="宋体"/>
          <w:b/>
        </w:rPr>
      </w:pPr>
      <w:r>
        <w:rPr>
          <w:rFonts w:hint="eastAsia" w:ascii="宋体" w:hAnsi="宋体"/>
          <w:b/>
        </w:rPr>
        <w:t>25.</w:t>
      </w:r>
      <w:r>
        <w:rPr>
          <w:rFonts w:ascii="宋体" w:hAnsi="宋体"/>
          <w:b/>
        </w:rPr>
        <w:t>错误修正</w:t>
      </w:r>
    </w:p>
    <w:p>
      <w:pPr>
        <w:pStyle w:val="28"/>
        <w:ind w:firstLine="480" w:firstLineChars="200"/>
        <w:rPr>
          <w:rFonts w:hint="eastAsia" w:ascii="宋体" w:hAnsi="宋体"/>
          <w:sz w:val="24"/>
        </w:rPr>
      </w:pPr>
      <w:r>
        <w:rPr>
          <w:rFonts w:hint="eastAsia" w:ascii="宋体" w:hAnsi="宋体"/>
          <w:sz w:val="24"/>
        </w:rPr>
        <w:t>投标文件如果出现计算或表达上的错误，修正错误的原则如下：</w:t>
      </w:r>
    </w:p>
    <w:p>
      <w:pPr>
        <w:pStyle w:val="28"/>
        <w:ind w:firstLine="480" w:firstLineChars="200"/>
        <w:rPr>
          <w:rFonts w:hint="eastAsia" w:ascii="宋体" w:hAnsi="宋体"/>
          <w:sz w:val="24"/>
        </w:rPr>
      </w:pPr>
      <w:r>
        <w:rPr>
          <w:rFonts w:hint="eastAsia" w:ascii="宋体" w:hAnsi="宋体"/>
          <w:sz w:val="24"/>
        </w:rPr>
        <w:t>25.1总价金额与按单价汇总金额不一致的，以单价金额计算结果为准。</w:t>
      </w:r>
    </w:p>
    <w:p>
      <w:pPr>
        <w:pStyle w:val="28"/>
        <w:ind w:firstLine="480" w:firstLineChars="200"/>
        <w:rPr>
          <w:rFonts w:hint="eastAsia" w:ascii="宋体" w:hAnsi="宋体"/>
          <w:sz w:val="24"/>
        </w:rPr>
      </w:pPr>
      <w:r>
        <w:rPr>
          <w:rFonts w:hint="eastAsia" w:ascii="宋体" w:hAnsi="宋体"/>
          <w:sz w:val="24"/>
        </w:rPr>
        <w:t>25.2投标文件的大写金额和小写金额不一致的，以大写金额为准。</w:t>
      </w:r>
    </w:p>
    <w:p>
      <w:pPr>
        <w:pStyle w:val="28"/>
        <w:ind w:firstLine="480" w:firstLineChars="200"/>
        <w:rPr>
          <w:rFonts w:hint="eastAsia" w:ascii="宋体" w:hAnsi="宋体"/>
          <w:sz w:val="24"/>
        </w:rPr>
      </w:pPr>
      <w:r>
        <w:rPr>
          <w:rFonts w:hint="eastAsia" w:ascii="宋体" w:hAnsi="宋体"/>
          <w:sz w:val="24"/>
        </w:rPr>
        <w:t>25.3以文字表示的数据与数字表示的有差别，应以文字为准。</w:t>
      </w:r>
    </w:p>
    <w:p>
      <w:pPr>
        <w:pStyle w:val="28"/>
        <w:ind w:firstLine="480" w:firstLineChars="200"/>
        <w:rPr>
          <w:rFonts w:hint="eastAsia" w:ascii="宋体" w:hAnsi="宋体"/>
          <w:sz w:val="24"/>
        </w:rPr>
      </w:pPr>
      <w:r>
        <w:rPr>
          <w:rFonts w:hint="eastAsia" w:ascii="宋体" w:hAnsi="宋体"/>
          <w:sz w:val="24"/>
        </w:rPr>
        <w:t>25.4单价金额小数点有明显错位的，应以总价为准，并修改单价。</w:t>
      </w:r>
    </w:p>
    <w:p>
      <w:pPr>
        <w:pStyle w:val="28"/>
        <w:ind w:firstLine="480" w:firstLineChars="200"/>
        <w:rPr>
          <w:rFonts w:hint="eastAsia" w:ascii="宋体" w:hAnsi="宋体"/>
          <w:sz w:val="24"/>
        </w:rPr>
      </w:pPr>
      <w:r>
        <w:rPr>
          <w:rFonts w:hint="eastAsia" w:ascii="宋体" w:hAnsi="宋体"/>
          <w:sz w:val="24"/>
        </w:rPr>
        <w:t>25.5</w:t>
      </w:r>
      <w:r>
        <w:rPr>
          <w:rFonts w:ascii="宋体" w:hAnsi="宋体"/>
          <w:sz w:val="24"/>
        </w:rPr>
        <w:t>对不同文字文本投标文件的解释发生异议的，以中文文本为准。</w:t>
      </w:r>
    </w:p>
    <w:p>
      <w:pPr>
        <w:pStyle w:val="28"/>
        <w:ind w:firstLine="480" w:firstLineChars="200"/>
        <w:rPr>
          <w:rFonts w:hint="eastAsia" w:ascii="宋体" w:hAnsi="宋体"/>
          <w:sz w:val="24"/>
        </w:rPr>
      </w:pPr>
      <w:r>
        <w:rPr>
          <w:rFonts w:ascii="宋体" w:hAnsi="宋体"/>
          <w:sz w:val="24"/>
        </w:rPr>
        <w:t>按上述修正错误的原则及方法调整或修正投标文件的投标报价，投标人同意</w:t>
      </w:r>
      <w:r>
        <w:rPr>
          <w:rFonts w:hint="eastAsia" w:ascii="宋体" w:hAnsi="宋体"/>
          <w:sz w:val="24"/>
        </w:rPr>
        <w:t>并签字确认</w:t>
      </w:r>
      <w:r>
        <w:rPr>
          <w:rFonts w:ascii="宋体" w:hAnsi="宋体"/>
          <w:sz w:val="24"/>
        </w:rPr>
        <w:t>后，调整后的投标报价对投标人具有约束作用。如果投标人不接受修正后的报价，则其投标将</w:t>
      </w:r>
      <w:r>
        <w:rPr>
          <w:rFonts w:hint="eastAsia" w:ascii="宋体" w:hAnsi="宋体"/>
          <w:sz w:val="24"/>
        </w:rPr>
        <w:t>作为无效投标处理</w:t>
      </w:r>
      <w:r>
        <w:rPr>
          <w:rFonts w:ascii="宋体" w:hAnsi="宋体"/>
          <w:sz w:val="24"/>
        </w:rPr>
        <w:t>。</w:t>
      </w:r>
    </w:p>
    <w:p>
      <w:pPr>
        <w:pStyle w:val="28"/>
        <w:ind w:firstLine="482" w:firstLineChars="200"/>
        <w:rPr>
          <w:rFonts w:hint="eastAsia" w:ascii="宋体" w:hAnsi="宋体"/>
          <w:b/>
          <w:sz w:val="24"/>
        </w:rPr>
      </w:pPr>
      <w:r>
        <w:rPr>
          <w:rFonts w:hint="eastAsia" w:ascii="宋体" w:hAnsi="宋体"/>
          <w:b/>
          <w:sz w:val="24"/>
        </w:rPr>
        <w:t>26.评标办法。</w:t>
      </w:r>
    </w:p>
    <w:p>
      <w:pPr>
        <w:pStyle w:val="28"/>
        <w:ind w:firstLine="480" w:firstLineChars="200"/>
        <w:rPr>
          <w:rFonts w:hint="eastAsia" w:ascii="宋体" w:hAnsi="宋体"/>
          <w:sz w:val="24"/>
          <w:u w:val="single"/>
        </w:rPr>
      </w:pPr>
      <w:r>
        <w:rPr>
          <w:rFonts w:hint="eastAsia" w:ascii="宋体" w:hAnsi="宋体"/>
          <w:sz w:val="24"/>
        </w:rPr>
        <w:t>本项目评标办法是综合评分法，具体评标内容及评分标准等详见《第三章：评标办法及评分标准》。</w:t>
      </w:r>
    </w:p>
    <w:p>
      <w:pPr>
        <w:ind w:firstLine="482" w:firstLineChars="200"/>
        <w:rPr>
          <w:rFonts w:hint="eastAsia" w:ascii="宋体" w:hAnsi="宋体"/>
          <w:b/>
          <w:sz w:val="24"/>
        </w:rPr>
      </w:pPr>
      <w:r>
        <w:rPr>
          <w:rFonts w:hint="eastAsia" w:ascii="宋体" w:hAnsi="宋体"/>
          <w:b/>
          <w:sz w:val="24"/>
        </w:rPr>
        <w:t>27.</w:t>
      </w:r>
      <w:r>
        <w:rPr>
          <w:rFonts w:hint="eastAsia" w:ascii="宋体" w:hAnsi="宋体"/>
          <w:b/>
          <w:bCs/>
          <w:sz w:val="24"/>
        </w:rPr>
        <w:t>评标过程的保密</w:t>
      </w:r>
    </w:p>
    <w:p>
      <w:pPr>
        <w:pStyle w:val="28"/>
        <w:ind w:firstLine="480" w:firstLineChars="200"/>
        <w:rPr>
          <w:rFonts w:hint="eastAsia" w:ascii="宋体" w:hAnsi="宋体"/>
          <w:sz w:val="24"/>
        </w:rPr>
      </w:pPr>
      <w:r>
        <w:rPr>
          <w:rFonts w:hint="eastAsia" w:ascii="宋体" w:hAnsi="宋体"/>
          <w:sz w:val="24"/>
        </w:rPr>
        <w:t>27.1开标后，直到宣布授予中标人合同为止，凡属于审查、澄清、评价和比较投标文件的有关资料和授予合同的信息，招标人都不应向投标人或与该过程无关的其他人员泄露。</w:t>
      </w:r>
    </w:p>
    <w:p>
      <w:pPr>
        <w:pStyle w:val="28"/>
        <w:ind w:firstLine="480" w:firstLineChars="200"/>
        <w:rPr>
          <w:rFonts w:hint="eastAsia" w:ascii="宋体" w:hAnsi="宋体"/>
          <w:sz w:val="24"/>
        </w:rPr>
      </w:pPr>
      <w:r>
        <w:rPr>
          <w:rFonts w:hint="eastAsia" w:ascii="宋体" w:hAnsi="宋体"/>
          <w:sz w:val="24"/>
        </w:rPr>
        <w:t>27.2任何单位和个人都不得干扰、影响评标活动的正常进行。投标人在评标过程中所进行的试图影响评标结果的一切不符合法律或招标规定的活动，都可能导致其被取消投标资格，并由其承担相应的法律责任。</w:t>
      </w:r>
    </w:p>
    <w:p>
      <w:pPr>
        <w:pStyle w:val="28"/>
        <w:ind w:firstLine="480" w:firstLineChars="200"/>
        <w:rPr>
          <w:rFonts w:hint="eastAsia" w:ascii="宋体" w:hAnsi="宋体"/>
          <w:sz w:val="24"/>
        </w:rPr>
      </w:pPr>
      <w:r>
        <w:rPr>
          <w:rFonts w:hint="eastAsia" w:ascii="宋体" w:hAnsi="宋体"/>
          <w:sz w:val="24"/>
        </w:rPr>
        <w:t>27.3中标人确定后，招标人不对未中标人就评标过程以及未能中标原因作出任何解释。未中标人不得向评标委员会或其他有关人员索问评标过程的情况和材料。</w:t>
      </w:r>
    </w:p>
    <w:p>
      <w:pPr>
        <w:pStyle w:val="3"/>
        <w:spacing w:line="360" w:lineRule="exact"/>
        <w:jc w:val="center"/>
        <w:rPr>
          <w:rFonts w:hint="eastAsia" w:ascii="宋体" w:hAnsi="宋体" w:eastAsia="宋体"/>
          <w:sz w:val="28"/>
          <w:szCs w:val="28"/>
        </w:rPr>
      </w:pPr>
      <w:bookmarkStart w:id="7" w:name="_Toc125344509"/>
      <w:r>
        <w:rPr>
          <w:rFonts w:hint="eastAsia" w:ascii="宋体" w:hAnsi="宋体" w:eastAsia="宋体"/>
          <w:sz w:val="28"/>
          <w:szCs w:val="28"/>
        </w:rPr>
        <w:t>七、</w:t>
      </w:r>
      <w:bookmarkEnd w:id="7"/>
      <w:r>
        <w:rPr>
          <w:rFonts w:hint="eastAsia" w:ascii="宋体" w:hAnsi="宋体" w:eastAsia="宋体"/>
          <w:sz w:val="28"/>
          <w:szCs w:val="28"/>
        </w:rPr>
        <w:t>定标</w:t>
      </w:r>
    </w:p>
    <w:p>
      <w:pPr>
        <w:pStyle w:val="28"/>
        <w:ind w:firstLine="482" w:firstLineChars="200"/>
        <w:rPr>
          <w:rFonts w:hint="eastAsia" w:ascii="宋体" w:hAnsi="宋体"/>
          <w:sz w:val="24"/>
        </w:rPr>
      </w:pPr>
      <w:r>
        <w:rPr>
          <w:rFonts w:hint="eastAsia" w:ascii="宋体" w:hAnsi="宋体"/>
          <w:b/>
          <w:bCs/>
          <w:sz w:val="24"/>
        </w:rPr>
        <w:t>28.确定中标人。本项目由采购人确定中标人。</w:t>
      </w:r>
    </w:p>
    <w:p>
      <w:pPr>
        <w:ind w:firstLine="480" w:firstLineChars="200"/>
        <w:rPr>
          <w:rFonts w:hint="eastAsia" w:ascii="宋体" w:hAnsi="宋体"/>
          <w:sz w:val="24"/>
        </w:rPr>
      </w:pPr>
      <w:r>
        <w:rPr>
          <w:rFonts w:hint="eastAsia" w:ascii="宋体" w:hAnsi="宋体"/>
          <w:sz w:val="24"/>
        </w:rPr>
        <w:t>28.1中标结果实行中标公示制度，接受社会监督。招标人应当在发布招标公告的网站上和信息公告栏上予以公示，公示期限为三个工作日。</w:t>
      </w:r>
    </w:p>
    <w:p>
      <w:pPr>
        <w:ind w:firstLine="480" w:firstLineChars="200"/>
        <w:rPr>
          <w:rFonts w:hint="eastAsia" w:ascii="宋体" w:hAnsi="宋体"/>
          <w:sz w:val="24"/>
        </w:rPr>
      </w:pPr>
      <w:r>
        <w:rPr>
          <w:rFonts w:hint="eastAsia" w:ascii="宋体" w:hAnsi="宋体"/>
          <w:sz w:val="24"/>
        </w:rPr>
        <w:t>28.2第一名中标候选人无正当理由放弃中标成交或被取消中标资格的，除其投标保证金不予退还外，同时上报诸暨市公共资源交易管理委员会办公室，诸暨市公共资源交易管理委员会办公室将按《中华人民共和国政府采购法》、《诸暨市招投标市场不良行为记录暂行规定》等有关法律、法规、制度进行处理。</w:t>
      </w:r>
      <w:r>
        <w:rPr>
          <w:rFonts w:hint="eastAsia" w:ascii="宋体" w:hAnsi="宋体"/>
          <w:b/>
          <w:sz w:val="24"/>
        </w:rPr>
        <w:t>此标的将另行组织采购</w:t>
      </w:r>
      <w:r>
        <w:rPr>
          <w:rFonts w:hint="eastAsia" w:ascii="宋体" w:hAnsi="宋体"/>
          <w:sz w:val="24"/>
        </w:rPr>
        <w:t>。</w:t>
      </w:r>
    </w:p>
    <w:p>
      <w:pPr>
        <w:pStyle w:val="28"/>
        <w:ind w:firstLine="482" w:firstLineChars="200"/>
        <w:rPr>
          <w:rFonts w:hint="eastAsia" w:ascii="宋体" w:hAnsi="宋体"/>
          <w:b/>
          <w:bCs/>
          <w:sz w:val="24"/>
        </w:rPr>
      </w:pPr>
      <w:r>
        <w:rPr>
          <w:rFonts w:hint="eastAsia" w:ascii="宋体" w:hAnsi="宋体"/>
          <w:b/>
          <w:bCs/>
          <w:sz w:val="24"/>
        </w:rPr>
        <w:t>29.中标通知</w:t>
      </w:r>
    </w:p>
    <w:p>
      <w:pPr>
        <w:ind w:firstLine="480" w:firstLineChars="200"/>
        <w:rPr>
          <w:rFonts w:hint="eastAsia" w:ascii="宋体" w:hAnsi="宋体"/>
          <w:sz w:val="24"/>
        </w:rPr>
      </w:pPr>
      <w:r>
        <w:rPr>
          <w:rFonts w:hint="eastAsia" w:ascii="宋体" w:hAnsi="宋体"/>
          <w:sz w:val="24"/>
        </w:rPr>
        <w:t>29.1 中标公示期满后，无异议的，采购人确认中标结果，诸暨市公共资源交易中心核发《中标通知书》。</w:t>
      </w:r>
      <w:r>
        <w:rPr>
          <w:rFonts w:ascii="宋体" w:hAnsi="宋体"/>
          <w:sz w:val="24"/>
        </w:rPr>
        <w:t>《中标通知书》一经发出即发生法律效力</w:t>
      </w:r>
      <w:r>
        <w:rPr>
          <w:rFonts w:hint="eastAsia" w:ascii="宋体" w:hAnsi="宋体"/>
          <w:sz w:val="24"/>
        </w:rPr>
        <w:t>。</w:t>
      </w:r>
    </w:p>
    <w:p>
      <w:pPr>
        <w:ind w:firstLine="480" w:firstLineChars="200"/>
        <w:rPr>
          <w:rFonts w:hint="eastAsia" w:ascii="宋体" w:hAnsi="宋体"/>
          <w:sz w:val="24"/>
        </w:rPr>
      </w:pPr>
      <w:r>
        <w:rPr>
          <w:rFonts w:hint="eastAsia" w:ascii="宋体" w:hAnsi="宋体"/>
          <w:sz w:val="24"/>
        </w:rPr>
        <w:t>29.2</w:t>
      </w:r>
      <w:r>
        <w:rPr>
          <w:rFonts w:ascii="宋体" w:hAnsi="宋体"/>
          <w:sz w:val="24"/>
        </w:rPr>
        <w:t>中标</w:t>
      </w:r>
      <w:r>
        <w:rPr>
          <w:rFonts w:hint="eastAsia" w:ascii="宋体" w:hAnsi="宋体"/>
          <w:sz w:val="24"/>
        </w:rPr>
        <w:t>结果将于公示期满后在相关网站以中标公告形式发布，中标人须在中标公告发布后到诸暨市公共资源交易中心政府采购科领取书面通知。</w:t>
      </w:r>
    </w:p>
    <w:p>
      <w:pPr>
        <w:ind w:firstLine="480" w:firstLineChars="200"/>
        <w:rPr>
          <w:rFonts w:hint="eastAsia" w:ascii="宋体" w:hAnsi="宋体"/>
          <w:sz w:val="24"/>
        </w:rPr>
      </w:pPr>
      <w:r>
        <w:rPr>
          <w:rFonts w:hint="eastAsia" w:ascii="宋体" w:hAnsi="宋体"/>
          <w:sz w:val="24"/>
        </w:rPr>
        <w:t>29.3招标人对中标结果不作任何说明和解释，也不回答任何提问。</w:t>
      </w:r>
    </w:p>
    <w:p>
      <w:pPr>
        <w:snapToGrid w:val="0"/>
        <w:ind w:firstLine="472" w:firstLineChars="196"/>
        <w:rPr>
          <w:rFonts w:hint="eastAsia" w:ascii="宋体" w:hAnsi="宋体"/>
          <w:b/>
          <w:bCs/>
          <w:sz w:val="24"/>
        </w:rPr>
      </w:pPr>
      <w:r>
        <w:rPr>
          <w:rFonts w:hint="eastAsia" w:ascii="宋体" w:hAnsi="宋体"/>
          <w:b/>
          <w:bCs/>
          <w:sz w:val="24"/>
        </w:rPr>
        <w:t>30. 中标无效情形</w:t>
      </w:r>
    </w:p>
    <w:p>
      <w:pPr>
        <w:pStyle w:val="28"/>
        <w:ind w:firstLine="480" w:firstLineChars="200"/>
        <w:rPr>
          <w:rFonts w:hint="eastAsia" w:ascii="宋体" w:hAnsi="宋体"/>
          <w:sz w:val="24"/>
        </w:rPr>
      </w:pPr>
      <w:r>
        <w:rPr>
          <w:rFonts w:hint="eastAsia" w:ascii="宋体" w:hAnsi="宋体"/>
          <w:sz w:val="24"/>
        </w:rPr>
        <w:t>中标人存在下列情形之一的，中标无效：</w:t>
      </w:r>
    </w:p>
    <w:p>
      <w:pPr>
        <w:pStyle w:val="28"/>
        <w:ind w:firstLine="480" w:firstLineChars="200"/>
        <w:rPr>
          <w:rFonts w:hint="eastAsia" w:ascii="宋体" w:hAnsi="宋体"/>
          <w:sz w:val="24"/>
        </w:rPr>
      </w:pPr>
      <w:r>
        <w:rPr>
          <w:rFonts w:hint="eastAsia" w:ascii="宋体" w:hAnsi="宋体"/>
          <w:sz w:val="24"/>
        </w:rPr>
        <w:t>30.1提供虚假材料谋取中标的；</w:t>
      </w:r>
    </w:p>
    <w:p>
      <w:pPr>
        <w:pStyle w:val="28"/>
        <w:ind w:firstLine="480" w:firstLineChars="200"/>
        <w:rPr>
          <w:rFonts w:hint="eastAsia" w:ascii="宋体" w:hAnsi="宋体"/>
          <w:sz w:val="24"/>
        </w:rPr>
      </w:pPr>
      <w:r>
        <w:rPr>
          <w:rFonts w:hint="eastAsia" w:ascii="宋体" w:hAnsi="宋体"/>
          <w:sz w:val="24"/>
        </w:rPr>
        <w:t>30.2采取不正当手段诋毁、排挤其他投标人的；</w:t>
      </w:r>
    </w:p>
    <w:p>
      <w:pPr>
        <w:pStyle w:val="28"/>
        <w:ind w:firstLine="480" w:firstLineChars="200"/>
        <w:rPr>
          <w:rFonts w:hint="eastAsia" w:ascii="宋体" w:hAnsi="宋体"/>
          <w:sz w:val="24"/>
        </w:rPr>
      </w:pPr>
      <w:r>
        <w:rPr>
          <w:rFonts w:hint="eastAsia" w:ascii="宋体" w:hAnsi="宋体"/>
          <w:sz w:val="24"/>
        </w:rPr>
        <w:t>30.3与采购单位、其他投标人恶意串通的；</w:t>
      </w:r>
    </w:p>
    <w:p>
      <w:pPr>
        <w:pStyle w:val="28"/>
        <w:ind w:firstLine="480" w:firstLineChars="200"/>
        <w:rPr>
          <w:rFonts w:hint="eastAsia" w:ascii="宋体" w:hAnsi="宋体"/>
          <w:sz w:val="24"/>
        </w:rPr>
      </w:pPr>
      <w:r>
        <w:rPr>
          <w:rFonts w:hint="eastAsia" w:ascii="宋体" w:hAnsi="宋体"/>
          <w:sz w:val="24"/>
        </w:rPr>
        <w:t>30.4向采购单位行贿或者提供其他不正当利益的；</w:t>
      </w:r>
    </w:p>
    <w:p>
      <w:pPr>
        <w:pStyle w:val="28"/>
        <w:ind w:firstLine="480" w:firstLineChars="200"/>
        <w:rPr>
          <w:rFonts w:hint="eastAsia" w:ascii="宋体" w:hAnsi="宋体"/>
          <w:sz w:val="24"/>
        </w:rPr>
      </w:pPr>
      <w:r>
        <w:rPr>
          <w:rFonts w:hint="eastAsia" w:ascii="宋体" w:hAnsi="宋体"/>
          <w:sz w:val="24"/>
        </w:rPr>
        <w:t>30.5在招标过程中与采购单位进行协商谈判、不按照招标文件和中标供应商的投标文件订立合同，或者与采购人另行背离合同实质性内容的协议的；</w:t>
      </w:r>
    </w:p>
    <w:p>
      <w:pPr>
        <w:ind w:firstLine="480" w:firstLineChars="200"/>
        <w:rPr>
          <w:rFonts w:hint="eastAsia" w:ascii="宋体" w:hAnsi="宋体"/>
          <w:sz w:val="24"/>
        </w:rPr>
      </w:pPr>
      <w:r>
        <w:rPr>
          <w:rFonts w:hint="eastAsia" w:ascii="宋体" w:hAnsi="宋体"/>
          <w:sz w:val="24"/>
        </w:rPr>
        <w:t>30.6存在法律、法规规定的其它损害招标人或用户单位利益或社会公共利益的情形的；</w:t>
      </w:r>
    </w:p>
    <w:p>
      <w:pPr>
        <w:snapToGrid w:val="0"/>
        <w:ind w:firstLine="472" w:firstLineChars="196"/>
        <w:rPr>
          <w:rFonts w:hint="eastAsia" w:ascii="宋体" w:hAnsi="宋体"/>
          <w:b/>
          <w:bCs/>
          <w:sz w:val="24"/>
        </w:rPr>
      </w:pPr>
      <w:r>
        <w:rPr>
          <w:rFonts w:hint="eastAsia" w:ascii="宋体" w:hAnsi="宋体"/>
          <w:b/>
          <w:bCs/>
          <w:sz w:val="24"/>
        </w:rPr>
        <w:t>31.重新招标</w:t>
      </w:r>
    </w:p>
    <w:p>
      <w:pPr>
        <w:ind w:firstLine="480" w:firstLineChars="200"/>
        <w:rPr>
          <w:rFonts w:hint="eastAsia" w:ascii="宋体" w:hAnsi="宋体"/>
          <w:sz w:val="24"/>
        </w:rPr>
      </w:pPr>
      <w:r>
        <w:rPr>
          <w:rFonts w:hint="eastAsia" w:ascii="宋体" w:hAnsi="宋体"/>
          <w:sz w:val="24"/>
        </w:rPr>
        <w:t>投标截止时间及评审期间，出现有效供应商不足3家的重新组织采购活动</w:t>
      </w:r>
      <w:r>
        <w:rPr>
          <w:rFonts w:ascii="宋体" w:hAnsi="宋体"/>
          <w:sz w:val="24"/>
        </w:rPr>
        <w:t>。</w:t>
      </w:r>
    </w:p>
    <w:p>
      <w:pPr>
        <w:pStyle w:val="3"/>
        <w:spacing w:line="360" w:lineRule="exact"/>
        <w:jc w:val="center"/>
        <w:rPr>
          <w:rFonts w:hint="eastAsia" w:ascii="宋体" w:hAnsi="宋体" w:eastAsia="宋体"/>
          <w:sz w:val="28"/>
          <w:szCs w:val="28"/>
        </w:rPr>
      </w:pPr>
      <w:r>
        <w:rPr>
          <w:rFonts w:hint="eastAsia" w:ascii="宋体" w:hAnsi="宋体" w:eastAsia="宋体"/>
          <w:sz w:val="28"/>
          <w:szCs w:val="28"/>
        </w:rPr>
        <w:t>八、授予合同</w:t>
      </w:r>
    </w:p>
    <w:p>
      <w:pPr>
        <w:snapToGrid w:val="0"/>
        <w:ind w:firstLine="472" w:firstLineChars="196"/>
        <w:rPr>
          <w:rFonts w:ascii="宋体" w:hAnsi="宋体"/>
          <w:b/>
          <w:bCs/>
          <w:sz w:val="24"/>
        </w:rPr>
      </w:pPr>
      <w:r>
        <w:rPr>
          <w:rFonts w:hint="eastAsia" w:ascii="宋体" w:hAnsi="宋体"/>
          <w:b/>
          <w:bCs/>
          <w:sz w:val="24"/>
        </w:rPr>
        <w:t>32.签订合同</w:t>
      </w:r>
    </w:p>
    <w:p>
      <w:pPr>
        <w:ind w:firstLine="480" w:firstLineChars="200"/>
        <w:rPr>
          <w:rFonts w:hint="eastAsia" w:ascii="宋体" w:hAnsi="宋体"/>
          <w:sz w:val="24"/>
        </w:rPr>
      </w:pPr>
      <w:r>
        <w:rPr>
          <w:rFonts w:hint="eastAsia" w:ascii="宋体" w:hAnsi="宋体"/>
          <w:sz w:val="24"/>
        </w:rPr>
        <w:t>32.1中标人须在领取《中标通知书》后30天内，根据《中华人民共和国合同法》、《中华人民共和国政府采购法》、《政府采购合同管理办法》等有关规定，依据招标文件和投标文件的有关条款上门与相关用户单位（即采购单位）签订合同。</w:t>
      </w:r>
    </w:p>
    <w:p>
      <w:pPr>
        <w:ind w:firstLine="480" w:firstLineChars="200"/>
        <w:rPr>
          <w:rFonts w:hint="eastAsia" w:ascii="宋体" w:hAnsi="宋体"/>
          <w:sz w:val="24"/>
        </w:rPr>
      </w:pPr>
      <w:r>
        <w:rPr>
          <w:rFonts w:hint="eastAsia" w:ascii="宋体" w:hAnsi="宋体"/>
          <w:sz w:val="24"/>
        </w:rPr>
        <w:t>32.2招标文件、投标文件和《中标通知书》作为合同签订的依据和主要附件。合同签订时中标人须提供相应的</w:t>
      </w:r>
      <w:r>
        <w:rPr>
          <w:rFonts w:hint="eastAsia" w:ascii="宋体" w:hAnsi="宋体"/>
          <w:bCs/>
          <w:sz w:val="24"/>
        </w:rPr>
        <w:t>《中标通知书》复印件和售后服务承诺</w:t>
      </w:r>
      <w:r>
        <w:rPr>
          <w:rFonts w:hint="eastAsia" w:ascii="宋体" w:hAnsi="宋体"/>
          <w:sz w:val="24"/>
        </w:rPr>
        <w:t>给用户单位，以方便验收货物（或工程）。</w:t>
      </w:r>
    </w:p>
    <w:p>
      <w:pPr>
        <w:ind w:firstLine="480" w:firstLineChars="200"/>
        <w:rPr>
          <w:rFonts w:hint="eastAsia" w:ascii="宋体" w:hAnsi="宋体"/>
          <w:sz w:val="24"/>
        </w:rPr>
      </w:pPr>
      <w:r>
        <w:rPr>
          <w:rFonts w:hint="eastAsia" w:ascii="宋体" w:hAnsi="宋体"/>
          <w:sz w:val="24"/>
        </w:rPr>
        <w:t>32.3 合同一式四份，用户单位和中标人各执一份、诸暨市公共资源交易中心、诸暨市财政局各备案一份。</w:t>
      </w:r>
    </w:p>
    <w:p>
      <w:pPr>
        <w:ind w:firstLine="480" w:firstLineChars="200"/>
        <w:rPr>
          <w:rFonts w:ascii="宋体" w:hAnsi="宋体"/>
          <w:sz w:val="24"/>
        </w:rPr>
      </w:pPr>
      <w:r>
        <w:rPr>
          <w:rFonts w:hint="eastAsia" w:ascii="宋体" w:hAnsi="宋体"/>
          <w:sz w:val="24"/>
        </w:rPr>
        <w:t>32.4中标人和用户单位不得擅自变更、中止或者终止合同，不得另外订立背离合同实质性内容的其它协议。</w:t>
      </w:r>
    </w:p>
    <w:p>
      <w:pPr>
        <w:snapToGrid w:val="0"/>
        <w:ind w:firstLine="472" w:firstLineChars="196"/>
        <w:rPr>
          <w:rFonts w:hint="eastAsia" w:ascii="宋体" w:hAnsi="宋体"/>
          <w:b/>
          <w:bCs/>
          <w:sz w:val="24"/>
        </w:rPr>
      </w:pPr>
      <w:r>
        <w:rPr>
          <w:rFonts w:hint="eastAsia" w:ascii="宋体" w:hAnsi="宋体"/>
          <w:b/>
          <w:bCs/>
          <w:sz w:val="24"/>
        </w:rPr>
        <w:t>33.</w:t>
      </w:r>
      <w:r>
        <w:rPr>
          <w:rFonts w:ascii="宋体" w:hAnsi="宋体"/>
          <w:b/>
          <w:bCs/>
          <w:sz w:val="24"/>
        </w:rPr>
        <w:t>履约保证金</w:t>
      </w:r>
    </w:p>
    <w:p>
      <w:pPr>
        <w:ind w:firstLine="480" w:firstLineChars="200"/>
        <w:rPr>
          <w:rFonts w:hint="eastAsia" w:ascii="宋体" w:hAnsi="宋体"/>
          <w:sz w:val="24"/>
        </w:rPr>
      </w:pPr>
      <w:r>
        <w:rPr>
          <w:rFonts w:hint="eastAsia" w:ascii="宋体" w:hAnsi="宋体"/>
          <w:sz w:val="24"/>
        </w:rPr>
        <w:t>33.1</w:t>
      </w:r>
      <w:r>
        <w:rPr>
          <w:rFonts w:ascii="宋体" w:hAnsi="宋体"/>
          <w:sz w:val="24"/>
        </w:rPr>
        <w:t>中标人在签订</w:t>
      </w:r>
      <w:r>
        <w:rPr>
          <w:rFonts w:hint="eastAsia" w:ascii="宋体" w:hAnsi="宋体"/>
          <w:sz w:val="24"/>
        </w:rPr>
        <w:t>采购</w:t>
      </w:r>
      <w:r>
        <w:rPr>
          <w:rFonts w:ascii="宋体" w:hAnsi="宋体"/>
          <w:sz w:val="24"/>
        </w:rPr>
        <w:t>合同前，</w:t>
      </w:r>
      <w:r>
        <w:rPr>
          <w:rFonts w:hint="eastAsia" w:ascii="宋体" w:hAnsi="宋体"/>
          <w:sz w:val="24"/>
        </w:rPr>
        <w:t>应按招标文件要求向采购人</w:t>
      </w:r>
      <w:r>
        <w:rPr>
          <w:rFonts w:ascii="宋体" w:hAnsi="宋体"/>
          <w:sz w:val="24"/>
        </w:rPr>
        <w:t>提交履约保证金</w:t>
      </w:r>
      <w:r>
        <w:rPr>
          <w:rFonts w:hint="eastAsia" w:ascii="宋体" w:hAnsi="宋体"/>
          <w:sz w:val="24"/>
        </w:rPr>
        <w:t>，其数额为中标价的10％，履约保证金不计息。</w:t>
      </w:r>
      <w:r>
        <w:rPr>
          <w:rFonts w:ascii="宋体" w:hAnsi="宋体"/>
          <w:sz w:val="24"/>
        </w:rPr>
        <w:t>履约保证金</w:t>
      </w:r>
      <w:r>
        <w:rPr>
          <w:rFonts w:hint="eastAsia" w:ascii="宋体" w:hAnsi="宋体"/>
          <w:sz w:val="24"/>
        </w:rPr>
        <w:t>作为中标人在履行合同合服务承诺的保证。</w:t>
      </w:r>
    </w:p>
    <w:p>
      <w:pPr>
        <w:ind w:firstLine="480" w:firstLineChars="200"/>
        <w:rPr>
          <w:rFonts w:hint="eastAsia" w:ascii="宋体" w:hAnsi="宋体"/>
          <w:sz w:val="24"/>
        </w:rPr>
      </w:pPr>
      <w:r>
        <w:rPr>
          <w:rFonts w:hint="eastAsia" w:ascii="宋体" w:hAnsi="宋体"/>
          <w:sz w:val="24"/>
        </w:rPr>
        <w:t>33.2履约保证金须单独提交，中标人的投标保证金不能转为履约保证金。</w:t>
      </w:r>
    </w:p>
    <w:p>
      <w:pPr>
        <w:ind w:firstLine="480" w:firstLineChars="200"/>
        <w:rPr>
          <w:rFonts w:hint="eastAsia" w:ascii="宋体" w:hAnsi="宋体"/>
          <w:sz w:val="24"/>
        </w:rPr>
      </w:pPr>
      <w:r>
        <w:rPr>
          <w:rFonts w:hint="eastAsia" w:ascii="宋体" w:hAnsi="宋体"/>
          <w:sz w:val="24"/>
        </w:rPr>
        <w:t>33.3签订合同后，如中标人不按双方合同约定履约，则没收其全部履约保证金，履约保证金不足以赔偿损失的，按实际损失赔偿。</w:t>
      </w:r>
    </w:p>
    <w:p>
      <w:pPr>
        <w:snapToGrid w:val="0"/>
        <w:ind w:firstLine="472" w:firstLineChars="196"/>
        <w:rPr>
          <w:rFonts w:hint="eastAsia" w:ascii="宋体" w:hAnsi="宋体"/>
          <w:b/>
          <w:bCs/>
          <w:sz w:val="24"/>
        </w:rPr>
      </w:pPr>
      <w:r>
        <w:rPr>
          <w:rFonts w:hint="eastAsia" w:ascii="宋体" w:hAnsi="宋体"/>
          <w:b/>
          <w:bCs/>
          <w:sz w:val="24"/>
        </w:rPr>
        <w:t>34.合同备案</w:t>
      </w:r>
    </w:p>
    <w:p>
      <w:pPr>
        <w:rPr>
          <w:rFonts w:hint="eastAsia" w:ascii="宋体" w:hAnsi="宋体" w:cs="宋体"/>
          <w:color w:val="auto"/>
          <w:sz w:val="24"/>
          <w:szCs w:val="24"/>
        </w:rPr>
      </w:pPr>
      <w:r>
        <w:rPr>
          <w:rFonts w:hint="eastAsia"/>
          <w:sz w:val="24"/>
        </w:rPr>
        <w:t>采购单位应当自采购合同签订之日起七个工作日内，按照有关规定将采购合同送诸暨市财政局和诸暨市公共资源交易中心备案。备案内容</w:t>
      </w:r>
      <w:r>
        <w:rPr>
          <w:rFonts w:ascii="宋体" w:hAnsi="宋体" w:cs="宋体"/>
          <w:color w:val="auto"/>
          <w:sz w:val="24"/>
          <w:szCs w:val="24"/>
        </w:rPr>
        <w:t>为付款方式和合同金额</w:t>
      </w:r>
      <w:r>
        <w:rPr>
          <w:rFonts w:hint="eastAsia" w:ascii="宋体" w:hAnsi="宋体" w:cs="宋体"/>
          <w:color w:val="auto"/>
          <w:sz w:val="24"/>
          <w:szCs w:val="24"/>
        </w:rPr>
        <w:t>。</w:t>
      </w:r>
    </w:p>
    <w:p>
      <w:pPr>
        <w:pStyle w:val="3"/>
        <w:spacing w:before="0" w:after="0" w:line="240" w:lineRule="auto"/>
        <w:ind w:firstLine="562" w:firstLineChars="200"/>
        <w:jc w:val="center"/>
        <w:rPr>
          <w:rFonts w:hint="eastAsia" w:ascii="宋体" w:hAnsi="宋体" w:eastAsia="宋体"/>
          <w:sz w:val="28"/>
          <w:szCs w:val="28"/>
        </w:rPr>
      </w:pPr>
      <w:bookmarkStart w:id="8" w:name="_Toc339459646"/>
      <w:bookmarkStart w:id="9" w:name="_Toc352165696"/>
      <w:bookmarkStart w:id="10" w:name="_Toc125344511"/>
      <w:r>
        <w:rPr>
          <w:rFonts w:hint="eastAsia" w:ascii="宋体" w:hAnsi="宋体" w:eastAsia="宋体"/>
          <w:sz w:val="28"/>
          <w:szCs w:val="28"/>
        </w:rPr>
        <w:t>九、不良行为记录</w:t>
      </w:r>
      <w:bookmarkEnd w:id="8"/>
      <w:bookmarkEnd w:id="9"/>
    </w:p>
    <w:p>
      <w:pPr>
        <w:ind w:firstLine="480" w:firstLineChars="200"/>
        <w:rPr>
          <w:rFonts w:hint="eastAsia"/>
          <w:sz w:val="24"/>
        </w:rPr>
      </w:pPr>
      <w:r>
        <w:rPr>
          <w:rFonts w:hint="eastAsia"/>
          <w:sz w:val="24"/>
        </w:rPr>
        <w:t>采购响应人、采购相关利益人、自然人在采购活动中出现下列违规行为的将记入诸暨市政府采购不良行为记录，并在记录时限内暂停其诸暨市域范围内政府采购交易资格，同时不良行为在诸暨市公共资源交易中心网站公示。</w:t>
      </w:r>
    </w:p>
    <w:tbl>
      <w:tblPr>
        <w:tblStyle w:val="36"/>
        <w:tblW w:w="8706"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6433"/>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5" w:hRule="atLeast"/>
        </w:trPr>
        <w:tc>
          <w:tcPr>
            <w:tcW w:w="947" w:type="dxa"/>
            <w:noWrap w:val="0"/>
            <w:vAlign w:val="center"/>
          </w:tcPr>
          <w:p>
            <w:pPr>
              <w:jc w:val="center"/>
              <w:rPr>
                <w:rFonts w:hint="eastAsia" w:ascii="宋体" w:hAnsi="宋体"/>
                <w:b/>
                <w:bCs/>
                <w:sz w:val="24"/>
              </w:rPr>
            </w:pPr>
            <w:r>
              <w:rPr>
                <w:rFonts w:hint="eastAsia" w:ascii="宋体" w:hAnsi="宋体"/>
                <w:b/>
                <w:bCs/>
                <w:sz w:val="24"/>
              </w:rPr>
              <w:t>序号</w:t>
            </w:r>
          </w:p>
        </w:tc>
        <w:tc>
          <w:tcPr>
            <w:tcW w:w="6433" w:type="dxa"/>
            <w:noWrap w:val="0"/>
            <w:vAlign w:val="center"/>
          </w:tcPr>
          <w:p>
            <w:pPr>
              <w:jc w:val="center"/>
              <w:rPr>
                <w:rFonts w:hint="eastAsia" w:ascii="宋体" w:hAnsi="宋体"/>
                <w:b/>
                <w:bCs/>
                <w:sz w:val="24"/>
              </w:rPr>
            </w:pPr>
            <w:r>
              <w:rPr>
                <w:rFonts w:hint="eastAsia" w:ascii="宋体" w:hAnsi="宋体"/>
                <w:b/>
                <w:bCs/>
                <w:sz w:val="24"/>
              </w:rPr>
              <w:t>不良行为</w:t>
            </w:r>
          </w:p>
        </w:tc>
        <w:tc>
          <w:tcPr>
            <w:tcW w:w="1326" w:type="dxa"/>
            <w:noWrap w:val="0"/>
            <w:vAlign w:val="center"/>
          </w:tcPr>
          <w:p>
            <w:pPr>
              <w:jc w:val="center"/>
              <w:rPr>
                <w:rFonts w:hint="eastAsia" w:ascii="宋体" w:hAnsi="宋体"/>
                <w:b/>
                <w:bCs/>
                <w:sz w:val="24"/>
              </w:rPr>
            </w:pPr>
            <w:r>
              <w:rPr>
                <w:rFonts w:hint="eastAsia" w:ascii="宋体" w:hAnsi="宋体"/>
                <w:b/>
                <w:bCs/>
                <w:sz w:val="24"/>
              </w:rPr>
              <w:t>记录时限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1</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在采购过程中，与采购人进行协商询价的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2</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询价有效期内撤回其采购响应文件的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3</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拒绝有关部门监督检查或提供虚假情况的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4</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不积极配合采购单位做好标的验收工作的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5</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在有关部门的监督检查或考核中被通报批评或处以警告及以上处罚的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6</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不遵守投标会场纪律，无理取闹，扰乱交易秩序的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7</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中标后无正当理由放弃中标，或在规定时间内不与采购人签订政府采购合同，或在签订合同时提出附加条件或更改合同实质性内容，或拒不提交所要求的履约保证金的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8</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不按照与采购人订立的合同履行义务（包括提供标的、售后服务、技术支持等），严重违反合同规定和廉政合同要求的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9</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项目负责人不到位，或擅自变换项目负责人，或不认真履行职责造成采购人损失的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10</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发生经营状况重大变化以及重要担保、重大合同纠纷或诉讼、信用等级和资质变化等可能影响履约能力的重大事项，未及时向市公共资源交易中心提供书面报告，因而造成采购人损失的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11</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与采购人、其他供应商或者采购代理机构相互串通的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12</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采取不正当手段排挤其他供应商，进行不公平竞争的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13</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中标后与采购人另行订立背离合同实质内容的协议的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14</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事先有承诺，而事后违反承诺内容的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15</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将中标项目转包或违反规定进行分包的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16</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以他人名义投标或允许他人以自己名义投标，或者以其他方式弄虚作假的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17</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未按照采购合同约定及时提供全部货物的，或无故拖延工期的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18</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无故不提供中标要求的型号、配置等产品的，或有拆换、调换、截留产品零部件和备品备件的行为的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19</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为获取自身利益，向采购人及其他有利害关系的单位或个人提供不正当利益的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20</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rPr>
              <w:t>投标人、采购相关利益人、自然人</w:t>
            </w:r>
            <w:r>
              <w:rPr>
                <w:rFonts w:hint="eastAsia" w:ascii="宋体" w:hAnsi="宋体"/>
                <w:sz w:val="24"/>
                <w:szCs w:val="24"/>
              </w:rPr>
              <w:t>不按程序、规定时间进行质疑投诉；</w:t>
            </w:r>
            <w:r>
              <w:rPr>
                <w:rFonts w:hint="eastAsia" w:ascii="宋体" w:hAnsi="宋体"/>
                <w:sz w:val="24"/>
              </w:rPr>
              <w:t>虚假质疑投诉；非正规渠道质疑投诉（信访、网络炒作等）；并对采购工作造成不利影响的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21</w:t>
            </w:r>
          </w:p>
        </w:tc>
        <w:tc>
          <w:tcPr>
            <w:tcW w:w="6433" w:type="dxa"/>
            <w:noWrap w:val="0"/>
            <w:vAlign w:val="center"/>
          </w:tcPr>
          <w:p>
            <w:pPr>
              <w:rPr>
                <w:rFonts w:hint="eastAsia" w:ascii="宋体" w:hAnsi="宋体"/>
                <w:sz w:val="24"/>
              </w:rPr>
            </w:pPr>
            <w:r>
              <w:rPr>
                <w:rFonts w:hint="eastAsia" w:ascii="宋体" w:hAnsi="宋体"/>
                <w:sz w:val="24"/>
              </w:rPr>
              <w:t>投标人、采购相关利益人、自然人利用质疑投诉、非正规渠道质疑投诉达到自身目的，并对采购工作造成不利影响的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22</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提供假冒伪劣产品或走私物品的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23</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擅自变更、中止、终止或解除政府采购合同的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24</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向有关人员行贿或者提供不正当利益谋取中标的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25</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在政府采购活动期间，对管理机构、采购人、其他采购响应人、评标专家、中介机构等政府采购相关机构和人员，采取诋毁、诽谤、胁迫、暴力等不正当手段的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26</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诸暨市公共资源交易管理委员会办公室认定的其他违反政府采购管理的行为</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酌情处理</w:t>
            </w:r>
          </w:p>
        </w:tc>
      </w:tr>
    </w:tbl>
    <w:p>
      <w:pPr>
        <w:pStyle w:val="3"/>
        <w:spacing w:before="0" w:after="0" w:line="240" w:lineRule="auto"/>
        <w:jc w:val="center"/>
        <w:rPr>
          <w:rFonts w:hint="eastAsia" w:ascii="宋体" w:hAnsi="宋体" w:eastAsia="宋体"/>
          <w:sz w:val="28"/>
          <w:szCs w:val="28"/>
        </w:rPr>
      </w:pPr>
      <w:r>
        <w:rPr>
          <w:rFonts w:hint="eastAsia" w:ascii="宋体" w:hAnsi="宋体" w:eastAsia="宋体"/>
          <w:sz w:val="28"/>
          <w:szCs w:val="28"/>
        </w:rPr>
        <w:t>十、监督和解释</w:t>
      </w:r>
      <w:bookmarkEnd w:id="10"/>
    </w:p>
    <w:p>
      <w:pPr>
        <w:ind w:firstLine="482" w:firstLineChars="200"/>
        <w:rPr>
          <w:rFonts w:hint="eastAsia" w:ascii="宋体" w:hAnsi="宋体"/>
          <w:sz w:val="24"/>
        </w:rPr>
      </w:pPr>
      <w:r>
        <w:rPr>
          <w:rFonts w:hint="eastAsia" w:ascii="宋体" w:hAnsi="宋体"/>
          <w:b/>
          <w:bCs/>
          <w:sz w:val="24"/>
        </w:rPr>
        <w:t>35.</w:t>
      </w:r>
      <w:r>
        <w:rPr>
          <w:rFonts w:hint="eastAsia" w:ascii="宋体" w:hAnsi="宋体"/>
          <w:sz w:val="24"/>
        </w:rPr>
        <w:t>本次招标活动接受诸暨市监察局、诸暨市财政局、诸暨市公共资源交易管理委员会办公室的监督。</w:t>
      </w:r>
    </w:p>
    <w:p>
      <w:pPr>
        <w:ind w:firstLine="482" w:firstLineChars="200"/>
        <w:rPr>
          <w:rFonts w:hint="eastAsia" w:ascii="宋体" w:hAnsi="宋体"/>
          <w:sz w:val="24"/>
        </w:rPr>
      </w:pPr>
      <w:r>
        <w:rPr>
          <w:rFonts w:hint="eastAsia" w:ascii="宋体" w:hAnsi="宋体"/>
          <w:b/>
          <w:bCs/>
          <w:sz w:val="24"/>
        </w:rPr>
        <w:t>36.</w:t>
      </w:r>
      <w:r>
        <w:rPr>
          <w:rFonts w:hint="eastAsia" w:ascii="宋体" w:hAnsi="宋体"/>
          <w:sz w:val="24"/>
        </w:rPr>
        <w:t>本招标文件的解释权属于采购单位和诸暨市公共资源交易中心。</w:t>
      </w:r>
    </w:p>
    <w:p>
      <w:pPr>
        <w:ind w:firstLine="480" w:firstLineChars="200"/>
        <w:rPr>
          <w:rFonts w:hint="eastAsia" w:ascii="宋体" w:hAnsi="宋体"/>
          <w:sz w:val="24"/>
        </w:rPr>
      </w:pPr>
    </w:p>
    <w:p>
      <w:pPr>
        <w:ind w:firstLine="480" w:firstLineChars="200"/>
        <w:rPr>
          <w:rFonts w:hint="eastAsia" w:ascii="宋体" w:hAnsi="宋体"/>
          <w:sz w:val="24"/>
        </w:rPr>
      </w:pPr>
    </w:p>
    <w:p>
      <w:pPr>
        <w:ind w:firstLine="480" w:firstLineChars="200"/>
        <w:rPr>
          <w:rFonts w:hint="eastAsia" w:ascii="宋体" w:hAnsi="宋体"/>
          <w:sz w:val="24"/>
        </w:rPr>
      </w:pPr>
    </w:p>
    <w:p>
      <w:pPr>
        <w:ind w:firstLine="480" w:firstLineChars="200"/>
        <w:rPr>
          <w:rFonts w:hint="eastAsia" w:ascii="宋体" w:hAnsi="宋体"/>
          <w:sz w:val="24"/>
        </w:rPr>
      </w:pPr>
    </w:p>
    <w:p>
      <w:pPr>
        <w:ind w:firstLine="480" w:firstLineChars="200"/>
        <w:rPr>
          <w:rFonts w:hint="eastAsia" w:ascii="宋体" w:hAnsi="宋体"/>
          <w:sz w:val="24"/>
        </w:rPr>
      </w:pPr>
    </w:p>
    <w:p>
      <w:pPr>
        <w:ind w:firstLine="480" w:firstLineChars="200"/>
        <w:rPr>
          <w:rFonts w:hint="eastAsia" w:ascii="宋体" w:hAnsi="宋体"/>
          <w:sz w:val="24"/>
        </w:rPr>
      </w:pPr>
    </w:p>
    <w:p>
      <w:pPr>
        <w:ind w:firstLine="480" w:firstLineChars="200"/>
        <w:rPr>
          <w:rFonts w:hint="eastAsia" w:ascii="宋体" w:hAnsi="宋体"/>
          <w:sz w:val="24"/>
        </w:rPr>
      </w:pPr>
    </w:p>
    <w:p>
      <w:pPr>
        <w:ind w:firstLine="480" w:firstLineChars="200"/>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ind w:firstLine="480" w:firstLineChars="200"/>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pStyle w:val="2"/>
        <w:spacing w:line="500" w:lineRule="exact"/>
        <w:jc w:val="center"/>
        <w:rPr>
          <w:rFonts w:hint="eastAsia" w:ascii="宋体" w:hAnsi="宋体"/>
          <w:sz w:val="36"/>
          <w:szCs w:val="36"/>
        </w:rPr>
      </w:pPr>
      <w:r>
        <w:rPr>
          <w:rFonts w:hint="eastAsia" w:ascii="宋体" w:hAnsi="宋体"/>
          <w:sz w:val="36"/>
          <w:szCs w:val="36"/>
        </w:rPr>
        <w:t>第三章   评标办法及评分标准</w:t>
      </w:r>
    </w:p>
    <w:p>
      <w:pPr>
        <w:ind w:firstLine="480" w:firstLineChars="200"/>
        <w:rPr>
          <w:rFonts w:ascii="宋体" w:hAnsi="宋体"/>
          <w:sz w:val="24"/>
        </w:rPr>
      </w:pPr>
      <w:r>
        <w:rPr>
          <w:rFonts w:hint="eastAsia" w:ascii="宋体" w:hAnsi="宋体"/>
          <w:sz w:val="24"/>
        </w:rPr>
        <w:t>1、采用</w:t>
      </w:r>
      <w:r>
        <w:rPr>
          <w:rFonts w:hint="eastAsia" w:ascii="宋体" w:hAnsi="宋体"/>
          <w:sz w:val="24"/>
          <w:u w:val="single"/>
        </w:rPr>
        <w:t>　综合评分法　</w:t>
      </w:r>
      <w:r>
        <w:rPr>
          <w:rFonts w:hint="eastAsia" w:ascii="宋体" w:hAnsi="宋体"/>
          <w:sz w:val="24"/>
        </w:rPr>
        <w:t>。即在符合采购文件要求的前提下，择定最高得分者为第一中标候选人，即预中标人。</w:t>
      </w:r>
    </w:p>
    <w:p>
      <w:pPr>
        <w:ind w:firstLine="480" w:firstLineChars="200"/>
        <w:rPr>
          <w:rFonts w:ascii="宋体" w:hAnsi="宋体"/>
          <w:sz w:val="24"/>
        </w:rPr>
      </w:pPr>
      <w:r>
        <w:rPr>
          <w:rFonts w:hint="eastAsia" w:ascii="宋体" w:hAnsi="宋体"/>
          <w:sz w:val="24"/>
        </w:rPr>
        <w:t>2、 合格投标人的评标得分为各项目汇总得分，中标候选资格按评标得分由高到低顺序排列，得分相同的，按投标报价由低到高顺序排列；得分且投标报价相同的，按技术指标由高到低顺序排列。排名第一的的谈判响应人为中标候选人。</w:t>
      </w:r>
      <w:r>
        <w:rPr>
          <w:rFonts w:hint="eastAsia" w:ascii="宋体" w:hAnsi="宋体"/>
          <w:bCs/>
          <w:sz w:val="24"/>
        </w:rPr>
        <w:t>评分过程中采用四舍五入</w:t>
      </w:r>
      <w:r>
        <w:rPr>
          <w:rFonts w:hint="eastAsia" w:ascii="宋体" w:hAnsi="宋体"/>
          <w:sz w:val="24"/>
        </w:rPr>
        <w:t>法，并保留小数2位。</w:t>
      </w:r>
    </w:p>
    <w:p>
      <w:pPr>
        <w:ind w:firstLine="480" w:firstLineChars="200"/>
        <w:rPr>
          <w:rFonts w:ascii="宋体" w:hAnsi="宋体"/>
          <w:sz w:val="24"/>
        </w:rPr>
      </w:pPr>
      <w:r>
        <w:rPr>
          <w:rFonts w:hint="eastAsia" w:ascii="宋体" w:hAnsi="宋体"/>
          <w:sz w:val="24"/>
        </w:rPr>
        <w:t>3、</w:t>
      </w:r>
      <w:r>
        <w:rPr>
          <w:rFonts w:ascii="宋体" w:hAnsi="宋体"/>
          <w:sz w:val="24"/>
        </w:rPr>
        <w:t>评分办法</w:t>
      </w:r>
    </w:p>
    <w:p>
      <w:pPr>
        <w:ind w:firstLine="480" w:firstLineChars="200"/>
        <w:rPr>
          <w:rFonts w:ascii="宋体" w:hAnsi="宋体"/>
          <w:sz w:val="24"/>
        </w:rPr>
      </w:pPr>
      <w:r>
        <w:rPr>
          <w:rFonts w:hint="eastAsia" w:ascii="宋体" w:hAnsi="宋体"/>
          <w:sz w:val="24"/>
        </w:rPr>
        <w:t>（1）满分为100分。总得分=技术得分+商务得分；</w:t>
      </w:r>
    </w:p>
    <w:p>
      <w:pPr>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cs="宋体"/>
          <w:sz w:val="24"/>
        </w:rPr>
        <w:t>技术得分=技术评分</w:t>
      </w:r>
      <w:r>
        <w:rPr>
          <w:rFonts w:hint="eastAsia" w:ascii="宋体" w:cs="宋体"/>
          <w:sz w:val="24"/>
        </w:rPr>
        <w:t>，</w:t>
      </w:r>
      <w:r>
        <w:rPr>
          <w:rFonts w:ascii="宋体" w:hAnsi="宋体" w:cs="宋体"/>
          <w:sz w:val="24"/>
        </w:rPr>
        <w:t>技术评分=</w:t>
      </w:r>
      <w:r>
        <w:rPr>
          <w:rFonts w:hint="eastAsia" w:ascii="宋体" w:hAnsi="宋体" w:cs="宋体"/>
          <w:sz w:val="24"/>
        </w:rPr>
        <w:t>去掉最高分、最低分后其他</w:t>
      </w:r>
      <w:r>
        <w:rPr>
          <w:rFonts w:ascii="宋体" w:hAnsi="宋体" w:cs="宋体"/>
          <w:sz w:val="24"/>
        </w:rPr>
        <w:t>评委的有效评分的算术平均数。</w:t>
      </w:r>
    </w:p>
    <w:p>
      <w:pPr>
        <w:ind w:firstLine="480" w:firstLineChars="200"/>
        <w:rPr>
          <w:rFonts w:ascii="宋体" w:hAnsi="宋体"/>
          <w:sz w:val="24"/>
        </w:rPr>
      </w:pPr>
      <w:r>
        <w:rPr>
          <w:rFonts w:hint="eastAsia" w:ascii="宋体" w:hAnsi="宋体"/>
          <w:sz w:val="24"/>
        </w:rPr>
        <w:t>（3）商务得分=（评标基准价/投标报价）*价格权值*100，评标基准价=通过技术评审入围的最低投标报价，价格权值=40%；</w:t>
      </w:r>
    </w:p>
    <w:p>
      <w:pPr>
        <w:ind w:firstLine="480" w:firstLineChars="200"/>
        <w:rPr>
          <w:rFonts w:hint="eastAsia" w:ascii="宋体" w:hAnsi="宋体"/>
          <w:sz w:val="24"/>
        </w:rPr>
      </w:pPr>
      <w:r>
        <w:rPr>
          <w:rFonts w:hint="eastAsia" w:ascii="宋体" w:hAnsi="宋体"/>
          <w:sz w:val="24"/>
        </w:rPr>
        <w:t>（4）技术分评分细则（60分）</w:t>
      </w:r>
    </w:p>
    <w:tbl>
      <w:tblPr>
        <w:tblStyle w:val="36"/>
        <w:tblW w:w="10080" w:type="dxa"/>
        <w:tblInd w:w="-498" w:type="dxa"/>
        <w:tblLayout w:type="fixed"/>
        <w:tblCellMar>
          <w:top w:w="0" w:type="dxa"/>
          <w:left w:w="108" w:type="dxa"/>
          <w:bottom w:w="0" w:type="dxa"/>
          <w:right w:w="108" w:type="dxa"/>
        </w:tblCellMar>
      </w:tblPr>
      <w:tblGrid>
        <w:gridCol w:w="1260"/>
        <w:gridCol w:w="1080"/>
        <w:gridCol w:w="7200"/>
        <w:gridCol w:w="540"/>
      </w:tblGrid>
      <w:tr>
        <w:tblPrEx>
          <w:tblCellMar>
            <w:top w:w="0" w:type="dxa"/>
            <w:left w:w="108" w:type="dxa"/>
            <w:bottom w:w="0" w:type="dxa"/>
            <w:right w:w="108" w:type="dxa"/>
          </w:tblCellMar>
        </w:tblPrEx>
        <w:trPr>
          <w:wBefore w:w="0" w:type="dxa"/>
          <w:wAfter w:w="0" w:type="dxa"/>
          <w:trHeight w:val="288" w:hRule="atLeast"/>
        </w:trPr>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rPr>
            </w:pPr>
            <w:r>
              <w:rPr>
                <w:rFonts w:hint="eastAsia" w:ascii="宋体" w:hAnsi="宋体" w:cs="宋体"/>
                <w:b/>
                <w:bCs/>
              </w:rPr>
              <w:t>评分</w:t>
            </w:r>
          </w:p>
          <w:p>
            <w:pPr>
              <w:widowControl/>
              <w:jc w:val="center"/>
              <w:rPr>
                <w:rFonts w:ascii="宋体" w:hAnsi="宋体" w:cs="宋体"/>
                <w:b/>
                <w:bCs/>
              </w:rPr>
            </w:pPr>
            <w:r>
              <w:rPr>
                <w:rFonts w:hint="eastAsia" w:ascii="宋体" w:hAnsi="宋体" w:cs="宋体"/>
                <w:b/>
                <w:bCs/>
              </w:rPr>
              <w:t>项目</w:t>
            </w:r>
          </w:p>
        </w:tc>
        <w:tc>
          <w:tcPr>
            <w:tcW w:w="828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rPr>
            </w:pPr>
            <w:r>
              <w:rPr>
                <w:rFonts w:hint="eastAsia" w:ascii="宋体" w:hAnsi="宋体" w:cs="宋体"/>
                <w:b/>
                <w:bCs/>
              </w:rPr>
              <w:t>评分标准</w:t>
            </w:r>
          </w:p>
        </w:tc>
        <w:tc>
          <w:tcPr>
            <w:tcW w:w="54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rPr>
            </w:pPr>
            <w:r>
              <w:rPr>
                <w:rFonts w:hint="eastAsia" w:ascii="宋体" w:hAnsi="宋体" w:cs="宋体"/>
                <w:b/>
                <w:bCs/>
              </w:rPr>
              <w:t>分值</w:t>
            </w:r>
          </w:p>
        </w:tc>
      </w:tr>
      <w:tr>
        <w:tblPrEx>
          <w:tblCellMar>
            <w:top w:w="0" w:type="dxa"/>
            <w:left w:w="108" w:type="dxa"/>
            <w:bottom w:w="0" w:type="dxa"/>
            <w:right w:w="108" w:type="dxa"/>
          </w:tblCellMar>
        </w:tblPrEx>
        <w:trPr>
          <w:wBefore w:w="0" w:type="dxa"/>
          <w:wAfter w:w="0" w:type="dxa"/>
          <w:trHeight w:val="1441" w:hRule="atLeast"/>
        </w:trPr>
        <w:tc>
          <w:tcPr>
            <w:tcW w:w="126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highlight w:val="yellow"/>
              </w:rPr>
            </w:pPr>
            <w:r>
              <w:rPr>
                <w:rFonts w:hint="eastAsia" w:ascii="宋体" w:hAnsi="宋体" w:cs="宋体"/>
              </w:rPr>
              <w:t>投标产品（</w:t>
            </w:r>
            <w:r>
              <w:rPr>
                <w:rFonts w:ascii="宋体" w:hAnsi="宋体" w:cs="宋体"/>
              </w:rPr>
              <w:t>40</w:t>
            </w:r>
            <w:r>
              <w:rPr>
                <w:rFonts w:hint="eastAsia" w:ascii="宋体" w:hAnsi="宋体" w:cs="宋体"/>
              </w:rPr>
              <w:t>分）</w:t>
            </w:r>
          </w:p>
        </w:tc>
        <w:tc>
          <w:tcPr>
            <w:tcW w:w="1080" w:type="dxa"/>
            <w:tcBorders>
              <w:top w:val="nil"/>
              <w:left w:val="nil"/>
              <w:bottom w:val="single" w:color="auto" w:sz="4" w:space="0"/>
              <w:right w:val="single" w:color="auto" w:sz="4" w:space="0"/>
            </w:tcBorders>
            <w:noWrap w:val="0"/>
            <w:vAlign w:val="center"/>
          </w:tcPr>
          <w:p>
            <w:pPr>
              <w:widowControl/>
              <w:jc w:val="left"/>
              <w:rPr>
                <w:rFonts w:ascii="宋体" w:hAnsi="宋体" w:cs="宋体"/>
              </w:rPr>
            </w:pPr>
            <w:r>
              <w:rPr>
                <w:rFonts w:hint="eastAsia" w:ascii="宋体" w:hAnsi="宋体" w:cs="宋体"/>
              </w:rPr>
              <w:t>技术参数与功能配置</w:t>
            </w:r>
          </w:p>
        </w:tc>
        <w:tc>
          <w:tcPr>
            <w:tcW w:w="7200" w:type="dxa"/>
            <w:tcBorders>
              <w:top w:val="nil"/>
              <w:left w:val="nil"/>
              <w:bottom w:val="single" w:color="auto" w:sz="4" w:space="0"/>
              <w:right w:val="single" w:color="auto" w:sz="4" w:space="0"/>
            </w:tcBorders>
            <w:noWrap w:val="0"/>
            <w:vAlign w:val="center"/>
          </w:tcPr>
          <w:p>
            <w:pPr>
              <w:widowControl/>
              <w:jc w:val="left"/>
              <w:rPr>
                <w:rFonts w:ascii="宋体" w:hAnsi="宋体" w:cs="宋体"/>
              </w:rPr>
            </w:pPr>
            <w:r>
              <w:rPr>
                <w:rFonts w:hint="eastAsia" w:ascii="宋体" w:hAnsi="宋体" w:cs="宋体"/>
              </w:rPr>
              <w:t>招标文件全部技术参数配置要求中打“★”的为实质性响应项，不满足则投标无效；打“▲”号的指标为主要功能配置要求，每有一项负偏离扣</w:t>
            </w:r>
            <w:r>
              <w:rPr>
                <w:rFonts w:ascii="宋体" w:hAnsi="宋体" w:cs="宋体"/>
              </w:rPr>
              <w:t>5</w:t>
            </w:r>
            <w:r>
              <w:rPr>
                <w:rFonts w:hint="eastAsia" w:ascii="宋体" w:hAnsi="宋体" w:cs="宋体"/>
              </w:rPr>
              <w:t>分；其他指标每有一项负偏离的扣1分（扣完</w:t>
            </w:r>
            <w:r>
              <w:rPr>
                <w:rFonts w:ascii="宋体" w:hAnsi="宋体" w:cs="宋体"/>
              </w:rPr>
              <w:t>为止</w:t>
            </w:r>
            <w:r>
              <w:rPr>
                <w:rFonts w:hint="eastAsia" w:ascii="宋体" w:hAnsi="宋体" w:cs="宋体"/>
              </w:rPr>
              <w:t>）。</w:t>
            </w:r>
          </w:p>
        </w:tc>
        <w:tc>
          <w:tcPr>
            <w:tcW w:w="540" w:type="dxa"/>
            <w:tcBorders>
              <w:top w:val="nil"/>
              <w:left w:val="nil"/>
              <w:bottom w:val="single" w:color="auto" w:sz="4" w:space="0"/>
              <w:right w:val="single" w:color="auto" w:sz="4" w:space="0"/>
            </w:tcBorders>
            <w:noWrap w:val="0"/>
            <w:vAlign w:val="center"/>
          </w:tcPr>
          <w:p>
            <w:pPr>
              <w:widowControl/>
              <w:jc w:val="center"/>
              <w:rPr>
                <w:rFonts w:ascii="宋体" w:hAnsi="宋体" w:cs="宋体"/>
              </w:rPr>
            </w:pPr>
            <w:r>
              <w:rPr>
                <w:rFonts w:ascii="宋体" w:hAnsi="宋体" w:cs="宋体"/>
              </w:rPr>
              <w:t>40</w:t>
            </w:r>
          </w:p>
        </w:tc>
      </w:tr>
      <w:tr>
        <w:tblPrEx>
          <w:tblCellMar>
            <w:top w:w="0" w:type="dxa"/>
            <w:left w:w="108" w:type="dxa"/>
            <w:bottom w:w="0" w:type="dxa"/>
            <w:right w:w="108" w:type="dxa"/>
          </w:tblCellMar>
        </w:tblPrEx>
        <w:trPr>
          <w:wBefore w:w="0" w:type="dxa"/>
          <w:wAfter w:w="0" w:type="dxa"/>
          <w:trHeight w:val="339" w:hRule="atLeast"/>
        </w:trPr>
        <w:tc>
          <w:tcPr>
            <w:tcW w:w="126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highlight w:val="yellow"/>
              </w:rPr>
            </w:pPr>
            <w:r>
              <w:rPr>
                <w:rFonts w:ascii="宋体" w:hAnsi="宋体" w:cs="宋体"/>
              </w:rPr>
              <w:t>投标单位资质</w:t>
            </w:r>
            <w:r>
              <w:rPr>
                <w:rFonts w:hint="eastAsia" w:ascii="宋体" w:hAnsi="宋体" w:cs="宋体"/>
              </w:rPr>
              <w:t>（</w:t>
            </w:r>
            <w:r>
              <w:rPr>
                <w:rFonts w:ascii="宋体" w:hAnsi="宋体" w:cs="宋体"/>
              </w:rPr>
              <w:t>9</w:t>
            </w:r>
            <w:r>
              <w:rPr>
                <w:rFonts w:hint="eastAsia" w:ascii="宋体" w:hAnsi="宋体" w:cs="宋体"/>
              </w:rPr>
              <w:t>分）</w:t>
            </w:r>
          </w:p>
        </w:tc>
        <w:tc>
          <w:tcPr>
            <w:tcW w:w="1080" w:type="dxa"/>
            <w:tcBorders>
              <w:left w:val="single" w:color="auto" w:sz="4" w:space="0"/>
              <w:bottom w:val="single" w:color="auto" w:sz="4" w:space="0"/>
              <w:right w:val="single" w:color="auto" w:sz="4" w:space="0"/>
            </w:tcBorders>
            <w:noWrap w:val="0"/>
            <w:vAlign w:val="center"/>
          </w:tcPr>
          <w:p>
            <w:pPr>
              <w:widowControl/>
              <w:jc w:val="left"/>
              <w:rPr>
                <w:rFonts w:ascii="宋体" w:hAnsi="宋体" w:cs="宋体"/>
              </w:rPr>
            </w:pPr>
            <w:r>
              <w:rPr>
                <w:rFonts w:ascii="宋体" w:hAnsi="宋体" w:cs="宋体"/>
              </w:rPr>
              <w:t>投标单位资质</w:t>
            </w:r>
          </w:p>
        </w:tc>
        <w:tc>
          <w:tcPr>
            <w:tcW w:w="7200"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rPr>
            </w:pPr>
            <w:r>
              <w:rPr>
                <w:rFonts w:hint="eastAsia" w:ascii="宋体" w:hAnsi="宋体" w:cs="宋体"/>
              </w:rPr>
              <w:t>投标人具有有效期内的职业健康安全管理体系符合GB/T 28001/OHSAS18001，得3分（须提供相关证书原件，不提供不得分）；</w:t>
            </w:r>
          </w:p>
          <w:p>
            <w:pPr>
              <w:widowControl/>
              <w:jc w:val="left"/>
              <w:rPr>
                <w:rFonts w:ascii="宋体" w:hAnsi="宋体" w:cs="宋体"/>
              </w:rPr>
            </w:pPr>
            <w:r>
              <w:rPr>
                <w:rFonts w:hint="eastAsia" w:ascii="宋体" w:hAnsi="宋体" w:cs="宋体"/>
              </w:rPr>
              <w:t>投标人具有有效期内的质量管理体系符合GB/T 19001/ISO9001，得3分（须提供相关证书原件，不提供不得分）；</w:t>
            </w:r>
          </w:p>
          <w:p>
            <w:pPr>
              <w:widowControl/>
              <w:jc w:val="left"/>
              <w:rPr>
                <w:rFonts w:hint="eastAsia" w:ascii="宋体" w:hAnsi="宋体" w:cs="宋体"/>
              </w:rPr>
            </w:pPr>
            <w:r>
              <w:rPr>
                <w:rFonts w:hint="eastAsia" w:ascii="宋体" w:hAnsi="宋体" w:cs="宋体"/>
              </w:rPr>
              <w:t>投标人具有计算机信息系统集成资质证书二级及以上资质得3分，三级得1.5分。（须提供相关证书原件，不提供不得分）</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rPr>
            </w:pPr>
            <w:r>
              <w:rPr>
                <w:rFonts w:ascii="宋体" w:hAnsi="宋体" w:cs="宋体"/>
              </w:rPr>
              <w:t>9</w:t>
            </w:r>
          </w:p>
        </w:tc>
      </w:tr>
      <w:tr>
        <w:tblPrEx>
          <w:tblCellMar>
            <w:top w:w="0" w:type="dxa"/>
            <w:left w:w="108" w:type="dxa"/>
            <w:bottom w:w="0" w:type="dxa"/>
            <w:right w:w="108" w:type="dxa"/>
          </w:tblCellMar>
        </w:tblPrEx>
        <w:trPr>
          <w:wBefore w:w="0" w:type="dxa"/>
          <w:wAfter w:w="0" w:type="dxa"/>
          <w:trHeight w:val="288" w:hRule="atLeast"/>
        </w:trPr>
        <w:tc>
          <w:tcPr>
            <w:tcW w:w="1260" w:type="dxa"/>
            <w:vMerge w:val="restart"/>
            <w:tcBorders>
              <w:left w:val="single" w:color="auto" w:sz="4" w:space="0"/>
              <w:right w:val="single" w:color="auto" w:sz="4" w:space="0"/>
            </w:tcBorders>
            <w:noWrap w:val="0"/>
            <w:vAlign w:val="center"/>
          </w:tcPr>
          <w:p>
            <w:pPr>
              <w:widowControl/>
              <w:jc w:val="left"/>
              <w:rPr>
                <w:rFonts w:hint="eastAsia" w:ascii="宋体" w:hAnsi="宋体" w:cs="宋体"/>
              </w:rPr>
            </w:pPr>
            <w:r>
              <w:rPr>
                <w:rFonts w:ascii="宋体" w:hAnsi="宋体" w:cs="宋体"/>
              </w:rPr>
              <w:t>方案等</w:t>
            </w:r>
          </w:p>
          <w:p>
            <w:pPr>
              <w:widowControl/>
              <w:jc w:val="left"/>
              <w:rPr>
                <w:rFonts w:ascii="宋体" w:hAnsi="宋体" w:cs="宋体"/>
                <w:highlight w:val="yellow"/>
              </w:rPr>
            </w:pPr>
            <w:r>
              <w:rPr>
                <w:rFonts w:hint="eastAsia" w:ascii="宋体" w:hAnsi="宋体" w:cs="宋体"/>
              </w:rPr>
              <w:t>（5分）</w:t>
            </w:r>
          </w:p>
        </w:tc>
        <w:tc>
          <w:tcPr>
            <w:tcW w:w="8280"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rPr>
            </w:pPr>
            <w:r>
              <w:rPr>
                <w:rFonts w:hint="eastAsia" w:ascii="宋体" w:hAnsi="宋体" w:cs="宋体"/>
              </w:rPr>
              <w:t>项目实施的质量措施、技术措施、安全防范措施、验收、培训方案（0-1分）。</w:t>
            </w:r>
          </w:p>
        </w:tc>
        <w:tc>
          <w:tcPr>
            <w:tcW w:w="540" w:type="dxa"/>
            <w:tcBorders>
              <w:top w:val="nil"/>
              <w:left w:val="nil"/>
              <w:bottom w:val="single" w:color="auto" w:sz="4" w:space="0"/>
              <w:right w:val="single" w:color="auto" w:sz="4" w:space="0"/>
            </w:tcBorders>
            <w:noWrap w:val="0"/>
            <w:vAlign w:val="center"/>
          </w:tcPr>
          <w:p>
            <w:pPr>
              <w:widowControl/>
              <w:jc w:val="center"/>
              <w:rPr>
                <w:rFonts w:ascii="宋体" w:hAnsi="宋体" w:cs="宋体"/>
              </w:rPr>
            </w:pPr>
            <w:r>
              <w:rPr>
                <w:rFonts w:hint="eastAsia" w:ascii="宋体" w:hAnsi="宋体" w:cs="宋体"/>
              </w:rPr>
              <w:t>1</w:t>
            </w:r>
          </w:p>
        </w:tc>
      </w:tr>
      <w:tr>
        <w:tblPrEx>
          <w:tblCellMar>
            <w:top w:w="0" w:type="dxa"/>
            <w:left w:w="108" w:type="dxa"/>
            <w:bottom w:w="0" w:type="dxa"/>
            <w:right w:w="108" w:type="dxa"/>
          </w:tblCellMar>
        </w:tblPrEx>
        <w:trPr>
          <w:wBefore w:w="0" w:type="dxa"/>
          <w:wAfter w:w="0" w:type="dxa"/>
          <w:trHeight w:val="288" w:hRule="atLeast"/>
        </w:trPr>
        <w:tc>
          <w:tcPr>
            <w:tcW w:w="1260"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highlight w:val="yellow"/>
              </w:rPr>
            </w:pPr>
          </w:p>
        </w:tc>
        <w:tc>
          <w:tcPr>
            <w:tcW w:w="8280"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rPr>
            </w:pPr>
            <w:r>
              <w:rPr>
                <w:rFonts w:hint="eastAsia" w:ascii="宋体" w:hAnsi="宋体" w:cs="宋体"/>
              </w:rPr>
              <w:t>1.提供业主单位开具的现场勘察证明得</w:t>
            </w:r>
            <w:r>
              <w:rPr>
                <w:rFonts w:ascii="宋体" w:hAnsi="宋体" w:cs="宋体"/>
              </w:rPr>
              <w:t>3</w:t>
            </w:r>
            <w:r>
              <w:rPr>
                <w:rFonts w:hint="eastAsia" w:ascii="宋体" w:hAnsi="宋体" w:cs="宋体"/>
              </w:rPr>
              <w:t>分。无现场勘察证明本项不得分。</w:t>
            </w:r>
          </w:p>
          <w:p>
            <w:pPr>
              <w:widowControl/>
              <w:jc w:val="left"/>
              <w:rPr>
                <w:rFonts w:ascii="宋体" w:hAnsi="宋体" w:cs="宋体"/>
              </w:rPr>
            </w:pPr>
            <w:r>
              <w:rPr>
                <w:rFonts w:hint="eastAsia" w:ascii="宋体" w:hAnsi="宋体" w:cs="宋体"/>
              </w:rPr>
              <w:t>2.根据投标人对现场勘察情况报告的科学性、合理性、可操作性进行评分（0-1分）。</w:t>
            </w:r>
          </w:p>
        </w:tc>
        <w:tc>
          <w:tcPr>
            <w:tcW w:w="540" w:type="dxa"/>
            <w:tcBorders>
              <w:top w:val="nil"/>
              <w:left w:val="nil"/>
              <w:bottom w:val="single" w:color="auto" w:sz="4" w:space="0"/>
              <w:right w:val="single" w:color="auto" w:sz="4" w:space="0"/>
            </w:tcBorders>
            <w:noWrap w:val="0"/>
            <w:vAlign w:val="center"/>
          </w:tcPr>
          <w:p>
            <w:pPr>
              <w:widowControl/>
              <w:jc w:val="center"/>
              <w:rPr>
                <w:rFonts w:ascii="宋体" w:hAnsi="宋体" w:cs="宋体"/>
              </w:rPr>
            </w:pPr>
            <w:r>
              <w:rPr>
                <w:rFonts w:hint="eastAsia" w:ascii="宋体" w:hAnsi="宋体" w:cs="宋体"/>
              </w:rPr>
              <w:t>4</w:t>
            </w:r>
          </w:p>
        </w:tc>
      </w:tr>
      <w:tr>
        <w:tblPrEx>
          <w:tblCellMar>
            <w:top w:w="0" w:type="dxa"/>
            <w:left w:w="108" w:type="dxa"/>
            <w:bottom w:w="0" w:type="dxa"/>
            <w:right w:w="108" w:type="dxa"/>
          </w:tblCellMar>
        </w:tblPrEx>
        <w:trPr>
          <w:wBefore w:w="0" w:type="dxa"/>
          <w:wAfter w:w="0" w:type="dxa"/>
          <w:trHeight w:val="160" w:hRule="atLeast"/>
        </w:trPr>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highlight w:val="yellow"/>
              </w:rPr>
            </w:pPr>
            <w:r>
              <w:rPr>
                <w:rFonts w:hint="eastAsia" w:ascii="宋体" w:hAnsi="宋体" w:cs="宋体"/>
              </w:rPr>
              <w:t>服务（</w:t>
            </w:r>
            <w:r>
              <w:rPr>
                <w:rFonts w:ascii="宋体" w:hAnsi="宋体" w:cs="宋体"/>
              </w:rPr>
              <w:t>4</w:t>
            </w:r>
            <w:r>
              <w:rPr>
                <w:rFonts w:hint="eastAsia" w:ascii="宋体" w:hAnsi="宋体" w:cs="宋体"/>
              </w:rPr>
              <w:t>分）</w:t>
            </w:r>
          </w:p>
        </w:tc>
        <w:tc>
          <w:tcPr>
            <w:tcW w:w="8280"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rPr>
            </w:pPr>
            <w:r>
              <w:rPr>
                <w:rFonts w:hint="eastAsia" w:ascii="宋体" w:hAnsi="宋体" w:cs="宋体"/>
              </w:rPr>
              <w:t>为确保项目实施与维护：</w:t>
            </w:r>
          </w:p>
          <w:p>
            <w:pPr>
              <w:widowControl/>
              <w:jc w:val="left"/>
              <w:rPr>
                <w:rFonts w:ascii="宋体" w:hAnsi="宋体" w:cs="宋体"/>
              </w:rPr>
            </w:pPr>
            <w:r>
              <w:rPr>
                <w:rFonts w:hint="eastAsia" w:ascii="宋体" w:hAnsi="宋体" w:cs="宋体"/>
              </w:rPr>
              <w:t>根据优惠措施和承诺：包括付款、技术培训、售后服务、响应时间、驻场人员、质保期、备品备件等，提供详细计划和备品备件清单。</w:t>
            </w:r>
          </w:p>
          <w:p>
            <w:pPr>
              <w:widowControl/>
              <w:jc w:val="left"/>
              <w:rPr>
                <w:rFonts w:ascii="宋体" w:hAnsi="宋体" w:cs="宋体"/>
              </w:rPr>
            </w:pPr>
            <w:r>
              <w:rPr>
                <w:rFonts w:hint="eastAsia" w:ascii="宋体" w:hAnsi="宋体"/>
              </w:rPr>
              <w:t>优秀</w:t>
            </w:r>
            <w:r>
              <w:rPr>
                <w:rFonts w:ascii="宋体" w:hAnsi="宋体"/>
              </w:rPr>
              <w:t>(</w:t>
            </w:r>
            <w:r>
              <w:rPr>
                <w:rFonts w:hint="eastAsia" w:ascii="宋体" w:hAnsi="宋体"/>
              </w:rPr>
              <w:t>3</w:t>
            </w:r>
            <w:r>
              <w:rPr>
                <w:rFonts w:ascii="宋体" w:hAnsi="宋体"/>
              </w:rPr>
              <w:t>,</w:t>
            </w:r>
            <w:r>
              <w:rPr>
                <w:rFonts w:hint="eastAsia" w:ascii="宋体" w:hAnsi="宋体"/>
              </w:rPr>
              <w:t>4</w:t>
            </w:r>
            <w:r>
              <w:rPr>
                <w:rFonts w:ascii="宋体" w:hAnsi="宋体"/>
              </w:rPr>
              <w:t>]</w:t>
            </w:r>
            <w:r>
              <w:rPr>
                <w:rFonts w:hint="eastAsia" w:ascii="宋体" w:hAnsi="宋体"/>
              </w:rPr>
              <w:t>，良好</w:t>
            </w:r>
            <w:r>
              <w:rPr>
                <w:rFonts w:ascii="宋体" w:hAnsi="宋体"/>
              </w:rPr>
              <w:t>(</w:t>
            </w:r>
            <w:r>
              <w:rPr>
                <w:rFonts w:hint="eastAsia" w:ascii="宋体" w:hAnsi="宋体"/>
              </w:rPr>
              <w:t>1</w:t>
            </w:r>
            <w:r>
              <w:rPr>
                <w:rFonts w:ascii="宋体" w:hAnsi="宋体"/>
              </w:rPr>
              <w:t>,</w:t>
            </w:r>
            <w:r>
              <w:rPr>
                <w:rFonts w:hint="eastAsia" w:ascii="宋体" w:hAnsi="宋体"/>
              </w:rPr>
              <w:t>3</w:t>
            </w:r>
            <w:r>
              <w:rPr>
                <w:rFonts w:ascii="宋体" w:hAnsi="宋体"/>
              </w:rPr>
              <w:t>]</w:t>
            </w:r>
            <w:r>
              <w:rPr>
                <w:rFonts w:hint="eastAsia" w:ascii="宋体" w:hAnsi="宋体"/>
              </w:rPr>
              <w:t>，一般</w:t>
            </w:r>
            <w:r>
              <w:rPr>
                <w:rFonts w:ascii="宋体" w:hAnsi="宋体"/>
              </w:rPr>
              <w:t>[0, 1]</w:t>
            </w:r>
          </w:p>
        </w:tc>
        <w:tc>
          <w:tcPr>
            <w:tcW w:w="54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rPr>
            </w:pPr>
            <w:r>
              <w:rPr>
                <w:rFonts w:hint="eastAsia" w:ascii="宋体" w:hAnsi="宋体" w:cs="宋体"/>
              </w:rPr>
              <w:t>4</w:t>
            </w:r>
          </w:p>
        </w:tc>
      </w:tr>
      <w:tr>
        <w:tblPrEx>
          <w:tblCellMar>
            <w:top w:w="0" w:type="dxa"/>
            <w:left w:w="108" w:type="dxa"/>
            <w:bottom w:w="0" w:type="dxa"/>
            <w:right w:w="108" w:type="dxa"/>
          </w:tblCellMar>
        </w:tblPrEx>
        <w:trPr>
          <w:wBefore w:w="0" w:type="dxa"/>
          <w:wAfter w:w="0" w:type="dxa"/>
          <w:trHeight w:val="160" w:hRule="atLeast"/>
        </w:trPr>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highlight w:val="yellow"/>
              </w:rPr>
            </w:pPr>
            <w:r>
              <w:rPr>
                <w:rFonts w:hint="eastAsia" w:ascii="宋体" w:hAnsi="宋体" w:cs="宋体"/>
              </w:rPr>
              <w:t>综合评分（2分）</w:t>
            </w:r>
          </w:p>
        </w:tc>
        <w:tc>
          <w:tcPr>
            <w:tcW w:w="8280"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rPr>
            </w:pPr>
            <w:r>
              <w:rPr>
                <w:rFonts w:hint="eastAsia" w:ascii="宋体" w:hAnsi="宋体" w:cs="宋体"/>
              </w:rPr>
              <w:t>投标文件制作规范、完整性等。</w:t>
            </w:r>
          </w:p>
        </w:tc>
        <w:tc>
          <w:tcPr>
            <w:tcW w:w="54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rPr>
            </w:pPr>
            <w:r>
              <w:rPr>
                <w:rFonts w:hint="eastAsia" w:ascii="宋体" w:hAnsi="宋体" w:cs="宋体"/>
              </w:rPr>
              <w:t>2</w:t>
            </w:r>
          </w:p>
        </w:tc>
      </w:tr>
    </w:tbl>
    <w:p>
      <w:pPr>
        <w:pStyle w:val="50"/>
        <w:widowControl w:val="0"/>
        <w:spacing w:afterLines="0" w:line="280" w:lineRule="exact"/>
        <w:ind w:firstLine="0" w:firstLineChars="0"/>
        <w:rPr>
          <w:rFonts w:hint="eastAsia" w:ascii="宋体" w:hAnsi="宋体"/>
          <w:color w:val="000000"/>
          <w:sz w:val="20"/>
        </w:rPr>
      </w:pPr>
      <w:r>
        <w:rPr>
          <w:rFonts w:hint="eastAsia" w:ascii="宋体" w:hAnsi="宋体"/>
          <w:color w:val="000000"/>
          <w:sz w:val="20"/>
        </w:rPr>
        <w:t>注：以上单位资质证书、获奖证书、著作权证书、人员资质证书等都应在投标文件中提供复印件、同时提供原件（与评分相关人员需提供6个月以上社保证明原件，且该社保资金必须由投标人缴纳）未提供或提供不齐的、相关小项不得分。</w:t>
      </w:r>
    </w:p>
    <w:p>
      <w:pPr>
        <w:ind w:firstLine="482" w:firstLineChars="200"/>
        <w:rPr>
          <w:rFonts w:hint="eastAsia" w:ascii="宋体" w:hAnsi="宋体" w:cs="Arial"/>
          <w:b/>
          <w:color w:val="FF0000"/>
          <w:sz w:val="24"/>
          <w:szCs w:val="24"/>
        </w:rPr>
      </w:pPr>
      <w:r>
        <w:rPr>
          <w:rFonts w:hint="eastAsia" w:ascii="宋体" w:hAnsi="宋体" w:cs="宋体"/>
          <w:b/>
          <w:bCs/>
          <w:color w:val="FF0000"/>
          <w:sz w:val="24"/>
          <w:szCs w:val="24"/>
        </w:rPr>
        <w:t>（5）本次评审采用竞争择优入围方式。</w:t>
      </w:r>
      <w:r>
        <w:rPr>
          <w:rFonts w:hint="eastAsia" w:ascii="宋体" w:hAnsi="宋体" w:cs="Arial"/>
          <w:b/>
          <w:color w:val="FF0000"/>
          <w:sz w:val="24"/>
          <w:szCs w:val="24"/>
        </w:rPr>
        <w:t>参加投标单位六家（含）以下的，取技术分前三名入围（入围单位末名得分出现并列的，并列单位均入围，下同），进行商务评审（未入围的投标人不再进行商务评分，且不作为中标候选人，下同）；参加投标单位七家（含）以上九家（含）以下的的，取技术分前四名入围，进行商务评审；参加投标单位十家（含）以上，取技术前五名，进行商务评审。</w:t>
      </w:r>
    </w:p>
    <w:p>
      <w:pPr>
        <w:spacing w:line="360" w:lineRule="auto"/>
        <w:ind w:firstLine="420"/>
        <w:rPr>
          <w:rFonts w:ascii="宋体" w:hAnsi="宋体"/>
          <w:b/>
          <w:bCs/>
          <w:color w:val="FF0000"/>
          <w:sz w:val="24"/>
          <w:szCs w:val="24"/>
        </w:rPr>
      </w:pPr>
      <w:r>
        <w:rPr>
          <w:rFonts w:hint="eastAsia" w:ascii="宋体" w:hAnsi="宋体"/>
          <w:b/>
          <w:bCs/>
          <w:color w:val="FF0000"/>
          <w:sz w:val="24"/>
          <w:szCs w:val="24"/>
        </w:rPr>
        <w:t>在商务评审环节出现废标的，按上述择优入围办法重新排定入围单位重新进行商务评审。</w:t>
      </w:r>
    </w:p>
    <w:p>
      <w:pPr>
        <w:ind w:firstLine="482" w:firstLineChars="200"/>
        <w:rPr>
          <w:rFonts w:hint="eastAsia" w:ascii="宋体" w:hAnsi="宋体" w:cs="Arial"/>
          <w:b/>
          <w:color w:val="FF0000"/>
          <w:sz w:val="24"/>
          <w:szCs w:val="24"/>
        </w:rPr>
      </w:pPr>
    </w:p>
    <w:p>
      <w:pPr>
        <w:ind w:firstLine="482" w:firstLineChars="200"/>
        <w:rPr>
          <w:rFonts w:hint="eastAsia" w:ascii="宋体" w:hAnsi="宋体" w:cs="Arial"/>
          <w:b/>
          <w:color w:val="FF0000"/>
          <w:sz w:val="24"/>
          <w:szCs w:val="24"/>
        </w:rPr>
      </w:pPr>
    </w:p>
    <w:p>
      <w:pPr>
        <w:ind w:firstLine="482" w:firstLineChars="200"/>
        <w:rPr>
          <w:rFonts w:hint="eastAsia" w:ascii="宋体" w:hAnsi="宋体" w:cs="Arial"/>
          <w:b/>
          <w:color w:val="FF0000"/>
          <w:sz w:val="24"/>
          <w:szCs w:val="24"/>
        </w:rPr>
      </w:pPr>
    </w:p>
    <w:p>
      <w:pPr>
        <w:ind w:firstLine="482" w:firstLineChars="200"/>
        <w:rPr>
          <w:rFonts w:hint="eastAsia" w:ascii="宋体" w:hAnsi="宋体" w:cs="Arial"/>
          <w:b/>
          <w:color w:val="FF0000"/>
          <w:sz w:val="24"/>
          <w:szCs w:val="24"/>
        </w:rPr>
      </w:pPr>
    </w:p>
    <w:p>
      <w:pPr>
        <w:ind w:firstLine="482" w:firstLineChars="200"/>
        <w:rPr>
          <w:rFonts w:hint="eastAsia" w:ascii="宋体" w:hAnsi="宋体" w:cs="Arial"/>
          <w:b/>
          <w:color w:val="FF0000"/>
          <w:sz w:val="24"/>
          <w:szCs w:val="24"/>
        </w:rPr>
      </w:pPr>
    </w:p>
    <w:p>
      <w:pPr>
        <w:ind w:firstLine="482" w:firstLineChars="200"/>
        <w:rPr>
          <w:rFonts w:hint="eastAsia" w:ascii="宋体" w:hAnsi="宋体" w:cs="Arial"/>
          <w:b/>
          <w:color w:val="FF0000"/>
          <w:sz w:val="24"/>
          <w:szCs w:val="24"/>
        </w:rPr>
      </w:pPr>
    </w:p>
    <w:p>
      <w:pPr>
        <w:ind w:firstLine="482" w:firstLineChars="200"/>
        <w:rPr>
          <w:rFonts w:hint="eastAsia" w:ascii="宋体" w:hAnsi="宋体" w:cs="Arial"/>
          <w:b/>
          <w:color w:val="FF0000"/>
          <w:sz w:val="24"/>
          <w:szCs w:val="24"/>
        </w:rPr>
      </w:pPr>
    </w:p>
    <w:p>
      <w:pPr>
        <w:ind w:firstLine="482" w:firstLineChars="200"/>
        <w:rPr>
          <w:rFonts w:hint="eastAsia" w:ascii="宋体" w:hAnsi="宋体" w:cs="Arial"/>
          <w:b/>
          <w:color w:val="FF0000"/>
          <w:sz w:val="24"/>
          <w:szCs w:val="24"/>
        </w:rPr>
      </w:pPr>
    </w:p>
    <w:p>
      <w:pPr>
        <w:ind w:firstLine="482" w:firstLineChars="200"/>
        <w:rPr>
          <w:rFonts w:hint="eastAsia" w:ascii="宋体" w:hAnsi="宋体" w:cs="Arial"/>
          <w:b/>
          <w:color w:val="FF0000"/>
          <w:sz w:val="24"/>
          <w:szCs w:val="24"/>
        </w:rPr>
      </w:pPr>
    </w:p>
    <w:p>
      <w:pPr>
        <w:ind w:firstLine="482" w:firstLineChars="200"/>
        <w:rPr>
          <w:rFonts w:hint="eastAsia" w:ascii="宋体" w:hAnsi="宋体" w:cs="Arial"/>
          <w:b/>
          <w:color w:val="FF0000"/>
          <w:sz w:val="24"/>
          <w:szCs w:val="24"/>
        </w:rPr>
      </w:pPr>
    </w:p>
    <w:p>
      <w:pPr>
        <w:ind w:firstLine="482" w:firstLineChars="200"/>
        <w:rPr>
          <w:rFonts w:hint="eastAsia" w:ascii="宋体" w:hAnsi="宋体" w:cs="Arial"/>
          <w:b/>
          <w:color w:val="FF0000"/>
          <w:sz w:val="24"/>
          <w:szCs w:val="24"/>
        </w:rPr>
      </w:pPr>
    </w:p>
    <w:p>
      <w:pPr>
        <w:ind w:firstLine="482" w:firstLineChars="200"/>
        <w:rPr>
          <w:rFonts w:hint="eastAsia" w:ascii="宋体" w:hAnsi="宋体" w:cs="Arial"/>
          <w:b/>
          <w:color w:val="FF0000"/>
          <w:sz w:val="24"/>
          <w:szCs w:val="24"/>
        </w:rPr>
      </w:pPr>
    </w:p>
    <w:p>
      <w:pPr>
        <w:ind w:firstLine="482" w:firstLineChars="200"/>
        <w:rPr>
          <w:rFonts w:hint="eastAsia" w:ascii="宋体" w:hAnsi="宋体" w:cs="Arial"/>
          <w:b/>
          <w:color w:val="FF0000"/>
          <w:sz w:val="24"/>
          <w:szCs w:val="24"/>
        </w:rPr>
      </w:pPr>
    </w:p>
    <w:p>
      <w:pPr>
        <w:ind w:firstLine="482" w:firstLineChars="200"/>
        <w:rPr>
          <w:rFonts w:hint="eastAsia" w:ascii="宋体" w:hAnsi="宋体" w:cs="Arial"/>
          <w:b/>
          <w:color w:val="FF0000"/>
          <w:sz w:val="24"/>
          <w:szCs w:val="24"/>
        </w:rPr>
      </w:pPr>
    </w:p>
    <w:p>
      <w:pPr>
        <w:ind w:firstLine="482" w:firstLineChars="200"/>
        <w:rPr>
          <w:rFonts w:hint="eastAsia" w:ascii="宋体" w:hAnsi="宋体" w:cs="Arial"/>
          <w:b/>
          <w:color w:val="FF0000"/>
          <w:sz w:val="24"/>
          <w:szCs w:val="24"/>
        </w:rPr>
      </w:pPr>
    </w:p>
    <w:p>
      <w:pPr>
        <w:ind w:firstLine="482" w:firstLineChars="200"/>
        <w:rPr>
          <w:rFonts w:hint="eastAsia" w:ascii="宋体" w:hAnsi="宋体" w:cs="Arial"/>
          <w:b/>
          <w:color w:val="FF0000"/>
          <w:sz w:val="24"/>
          <w:szCs w:val="24"/>
        </w:rPr>
      </w:pPr>
    </w:p>
    <w:p>
      <w:pPr>
        <w:ind w:firstLine="482" w:firstLineChars="200"/>
        <w:rPr>
          <w:rFonts w:hint="eastAsia" w:ascii="宋体" w:hAnsi="宋体" w:cs="Arial"/>
          <w:b/>
          <w:color w:val="FF0000"/>
          <w:sz w:val="24"/>
          <w:szCs w:val="24"/>
        </w:rPr>
      </w:pPr>
    </w:p>
    <w:p>
      <w:pPr>
        <w:ind w:firstLine="482" w:firstLineChars="200"/>
        <w:rPr>
          <w:rFonts w:hint="eastAsia" w:ascii="宋体" w:hAnsi="宋体" w:cs="Arial"/>
          <w:b/>
          <w:color w:val="FF0000"/>
          <w:sz w:val="24"/>
          <w:szCs w:val="24"/>
        </w:rPr>
      </w:pPr>
    </w:p>
    <w:p>
      <w:pPr>
        <w:ind w:firstLine="482" w:firstLineChars="200"/>
        <w:rPr>
          <w:rFonts w:hint="eastAsia" w:ascii="宋体" w:hAnsi="宋体" w:cs="Arial"/>
          <w:b/>
          <w:color w:val="FF0000"/>
          <w:sz w:val="24"/>
          <w:szCs w:val="24"/>
        </w:rPr>
      </w:pPr>
    </w:p>
    <w:p>
      <w:pPr>
        <w:ind w:firstLine="482" w:firstLineChars="200"/>
        <w:rPr>
          <w:rFonts w:hint="eastAsia" w:ascii="宋体" w:hAnsi="宋体" w:cs="Arial"/>
          <w:b/>
          <w:color w:val="FF0000"/>
          <w:sz w:val="24"/>
          <w:szCs w:val="24"/>
        </w:rPr>
      </w:pPr>
    </w:p>
    <w:p>
      <w:pPr>
        <w:ind w:firstLine="482" w:firstLineChars="200"/>
        <w:rPr>
          <w:rFonts w:hint="eastAsia" w:ascii="宋体" w:hAnsi="宋体" w:cs="Arial"/>
          <w:b/>
          <w:color w:val="FF0000"/>
          <w:sz w:val="24"/>
          <w:szCs w:val="24"/>
        </w:rPr>
      </w:pPr>
    </w:p>
    <w:p>
      <w:pPr>
        <w:ind w:firstLine="482" w:firstLineChars="200"/>
        <w:rPr>
          <w:rFonts w:hint="eastAsia" w:ascii="宋体" w:hAnsi="宋体" w:cs="Arial"/>
          <w:b/>
          <w:color w:val="FF0000"/>
          <w:sz w:val="24"/>
          <w:szCs w:val="24"/>
        </w:rPr>
      </w:pPr>
    </w:p>
    <w:p>
      <w:pPr>
        <w:ind w:firstLine="482" w:firstLineChars="200"/>
        <w:rPr>
          <w:rFonts w:hint="eastAsia" w:ascii="宋体" w:hAnsi="宋体" w:cs="Arial"/>
          <w:b/>
          <w:color w:val="FF0000"/>
          <w:sz w:val="24"/>
          <w:szCs w:val="24"/>
        </w:rPr>
      </w:pPr>
    </w:p>
    <w:p>
      <w:pPr>
        <w:ind w:firstLine="482" w:firstLineChars="200"/>
        <w:rPr>
          <w:rFonts w:hint="eastAsia" w:ascii="宋体" w:hAnsi="宋体" w:cs="Arial"/>
          <w:b/>
          <w:color w:val="FF0000"/>
          <w:sz w:val="24"/>
          <w:szCs w:val="24"/>
        </w:rPr>
      </w:pPr>
    </w:p>
    <w:p>
      <w:pPr>
        <w:ind w:firstLine="482" w:firstLineChars="200"/>
        <w:rPr>
          <w:rFonts w:hint="eastAsia" w:ascii="宋体" w:hAnsi="宋体" w:cs="Arial"/>
          <w:b/>
          <w:color w:val="FF0000"/>
          <w:sz w:val="24"/>
          <w:szCs w:val="24"/>
        </w:rPr>
      </w:pPr>
    </w:p>
    <w:p>
      <w:pPr>
        <w:ind w:firstLine="482" w:firstLineChars="200"/>
        <w:rPr>
          <w:rFonts w:hint="eastAsia" w:ascii="宋体" w:hAnsi="宋体" w:cs="Arial"/>
          <w:b/>
          <w:color w:val="FF0000"/>
          <w:sz w:val="24"/>
          <w:szCs w:val="24"/>
        </w:rPr>
      </w:pPr>
    </w:p>
    <w:p>
      <w:pPr>
        <w:ind w:firstLine="482" w:firstLineChars="200"/>
        <w:rPr>
          <w:rFonts w:hint="eastAsia" w:ascii="宋体" w:hAnsi="宋体" w:cs="Arial"/>
          <w:b/>
          <w:color w:val="FF0000"/>
          <w:sz w:val="24"/>
          <w:szCs w:val="24"/>
        </w:rPr>
      </w:pPr>
    </w:p>
    <w:p>
      <w:pPr>
        <w:ind w:firstLine="482" w:firstLineChars="200"/>
        <w:rPr>
          <w:rFonts w:hint="eastAsia" w:ascii="宋体" w:hAnsi="宋体" w:cs="Arial"/>
          <w:b/>
          <w:color w:val="FF0000"/>
          <w:sz w:val="24"/>
          <w:szCs w:val="24"/>
        </w:rPr>
      </w:pPr>
    </w:p>
    <w:p>
      <w:pPr>
        <w:ind w:firstLine="482" w:firstLineChars="200"/>
        <w:rPr>
          <w:rFonts w:hint="eastAsia" w:ascii="宋体" w:hAnsi="宋体" w:cs="Arial"/>
          <w:b/>
          <w:color w:val="FF0000"/>
          <w:sz w:val="24"/>
          <w:szCs w:val="24"/>
        </w:rPr>
      </w:pPr>
    </w:p>
    <w:p>
      <w:pPr>
        <w:ind w:firstLine="482" w:firstLineChars="200"/>
        <w:rPr>
          <w:rFonts w:hint="eastAsia" w:ascii="宋体" w:hAnsi="宋体" w:cs="Arial"/>
          <w:b/>
          <w:color w:val="FF0000"/>
          <w:sz w:val="24"/>
          <w:szCs w:val="24"/>
        </w:rPr>
      </w:pPr>
    </w:p>
    <w:p>
      <w:pPr>
        <w:ind w:firstLine="482" w:firstLineChars="200"/>
        <w:rPr>
          <w:rFonts w:hint="eastAsia" w:ascii="宋体" w:hAnsi="宋体" w:cs="Arial"/>
          <w:b/>
          <w:color w:val="FF0000"/>
          <w:sz w:val="24"/>
          <w:szCs w:val="24"/>
        </w:rPr>
      </w:pPr>
    </w:p>
    <w:p>
      <w:pPr>
        <w:ind w:firstLine="482" w:firstLineChars="200"/>
        <w:rPr>
          <w:rFonts w:hint="eastAsia" w:ascii="宋体" w:hAnsi="宋体" w:cs="Arial"/>
          <w:b/>
          <w:color w:val="FF0000"/>
          <w:sz w:val="24"/>
          <w:szCs w:val="24"/>
        </w:rPr>
      </w:pPr>
    </w:p>
    <w:p>
      <w:pPr>
        <w:ind w:firstLine="482" w:firstLineChars="200"/>
        <w:rPr>
          <w:rFonts w:hint="eastAsia" w:ascii="宋体" w:hAnsi="宋体" w:cs="Arial"/>
          <w:b/>
          <w:color w:val="FF0000"/>
          <w:sz w:val="24"/>
          <w:szCs w:val="24"/>
        </w:rPr>
      </w:pPr>
    </w:p>
    <w:p>
      <w:pPr>
        <w:ind w:firstLine="482" w:firstLineChars="200"/>
        <w:rPr>
          <w:rFonts w:hint="eastAsia" w:ascii="宋体" w:hAnsi="宋体" w:cs="Arial"/>
          <w:b/>
          <w:color w:val="FF0000"/>
          <w:sz w:val="24"/>
          <w:szCs w:val="24"/>
        </w:rPr>
      </w:pPr>
    </w:p>
    <w:p>
      <w:pPr>
        <w:ind w:firstLine="482" w:firstLineChars="200"/>
        <w:rPr>
          <w:rFonts w:hint="eastAsia" w:ascii="宋体" w:hAnsi="宋体" w:cs="Arial"/>
          <w:b/>
          <w:color w:val="FF0000"/>
          <w:sz w:val="24"/>
          <w:szCs w:val="24"/>
        </w:rPr>
      </w:pPr>
    </w:p>
    <w:p>
      <w:pPr>
        <w:ind w:firstLine="482" w:firstLineChars="200"/>
        <w:rPr>
          <w:rFonts w:hint="eastAsia" w:ascii="宋体" w:hAnsi="宋体" w:cs="Arial"/>
          <w:b/>
          <w:color w:val="FF0000"/>
          <w:sz w:val="24"/>
          <w:szCs w:val="24"/>
        </w:rPr>
      </w:pPr>
    </w:p>
    <w:p>
      <w:pPr>
        <w:rPr>
          <w:rFonts w:hint="eastAsia" w:ascii="宋体" w:hAnsi="宋体" w:cs="Arial"/>
          <w:b/>
          <w:color w:val="FF0000"/>
          <w:sz w:val="24"/>
          <w:szCs w:val="24"/>
        </w:rPr>
      </w:pPr>
    </w:p>
    <w:p>
      <w:pPr>
        <w:rPr>
          <w:rFonts w:hint="eastAsia"/>
        </w:rPr>
      </w:pPr>
      <w:bookmarkStart w:id="11" w:name="_Toc125344512"/>
    </w:p>
    <w:p>
      <w:pPr>
        <w:pStyle w:val="2"/>
        <w:spacing w:line="500" w:lineRule="exact"/>
        <w:jc w:val="center"/>
        <w:rPr>
          <w:rFonts w:hint="eastAsia" w:ascii="宋体" w:hAnsi="宋体"/>
          <w:sz w:val="36"/>
          <w:szCs w:val="36"/>
        </w:rPr>
      </w:pPr>
      <w:r>
        <w:rPr>
          <w:rFonts w:hint="eastAsia" w:ascii="宋体" w:hAnsi="宋体"/>
          <w:sz w:val="36"/>
          <w:szCs w:val="36"/>
        </w:rPr>
        <w:t>第四章   采购需求</w:t>
      </w:r>
      <w:bookmarkEnd w:id="11"/>
    </w:p>
    <w:p>
      <w:pPr>
        <w:spacing w:line="360" w:lineRule="auto"/>
        <w:ind w:firstLine="420"/>
        <w:rPr>
          <w:rFonts w:ascii="黑体" w:hAnsi="黑体" w:eastAsia="黑体"/>
          <w:b/>
          <w:bCs/>
          <w:sz w:val="30"/>
          <w:szCs w:val="30"/>
          <w:u w:val="single"/>
        </w:rPr>
      </w:pPr>
      <w:r>
        <w:rPr>
          <w:rFonts w:hint="eastAsia" w:ascii="黑体" w:hAnsi="黑体" w:eastAsia="黑体"/>
          <w:b/>
          <w:bCs/>
          <w:sz w:val="30"/>
          <w:szCs w:val="30"/>
          <w:u w:val="single"/>
        </w:rPr>
        <w:t>产品要求中有参考品牌、型号的仅作为投标方案参考，但投标产品品牌、型号至少应与参考品牌、型号相当。</w:t>
      </w:r>
    </w:p>
    <w:p>
      <w:pPr>
        <w:rPr>
          <w:rFonts w:hint="eastAsia" w:ascii="黑体" w:hAnsi="黑体" w:eastAsia="黑体"/>
          <w:b/>
          <w:bCs/>
          <w:sz w:val="30"/>
          <w:szCs w:val="30"/>
          <w:u w:val="single"/>
        </w:rPr>
      </w:pPr>
      <w:r>
        <w:rPr>
          <w:rFonts w:hint="eastAsia" w:ascii="黑体" w:hAnsi="黑体" w:eastAsia="黑体"/>
          <w:b/>
          <w:bCs/>
          <w:sz w:val="30"/>
          <w:szCs w:val="30"/>
          <w:u w:val="single"/>
        </w:rPr>
        <w:t xml:space="preserve">   除参考品牌、型号以外，欢迎其它能满足本项目技术需求且性能与参考品牌、型号相当的产品参加。</w:t>
      </w:r>
    </w:p>
    <w:p>
      <w:pPr>
        <w:jc w:val="center"/>
        <w:rPr>
          <w:rFonts w:ascii="黑体" w:hAnsi="黑体" w:eastAsia="黑体"/>
          <w:b/>
          <w:bCs/>
          <w:sz w:val="32"/>
          <w:szCs w:val="32"/>
          <w:u w:val="single"/>
        </w:rPr>
      </w:pPr>
      <w:r>
        <w:rPr>
          <w:rFonts w:hint="eastAsia" w:cs="宋体"/>
          <w:b/>
          <w:sz w:val="32"/>
          <w:szCs w:val="32"/>
        </w:rPr>
        <w:t>一</w:t>
      </w:r>
      <w:r>
        <w:rPr>
          <w:rFonts w:cs="宋体"/>
          <w:b/>
          <w:sz w:val="32"/>
          <w:szCs w:val="32"/>
        </w:rPr>
        <w:t>、</w:t>
      </w:r>
      <w:r>
        <w:rPr>
          <w:rFonts w:hint="eastAsia" w:cs="宋体"/>
          <w:b/>
          <w:sz w:val="32"/>
          <w:szCs w:val="32"/>
        </w:rPr>
        <w:t>工程设计标准及规范</w:t>
      </w:r>
    </w:p>
    <w:p>
      <w:pPr>
        <w:spacing w:line="360" w:lineRule="auto"/>
        <w:ind w:firstLine="315" w:firstLineChars="150"/>
        <w:rPr>
          <w:rFonts w:ascii="宋体" w:hAnsi="宋体"/>
        </w:rPr>
      </w:pPr>
      <w:r>
        <w:rPr>
          <w:rFonts w:hint="eastAsia" w:ascii="宋体" w:hAnsi="宋体"/>
        </w:rPr>
        <w:t>所提供的产品和工程过程中的所有活动均遵守国家现行的规范与标准，系统包括但不限于从设计、检验、安装等方面，均遵照国家现行的技术规范与标准。对我国未制定的规范，对应参照国际标准执行。</w:t>
      </w:r>
    </w:p>
    <w:p>
      <w:pPr>
        <w:spacing w:line="360" w:lineRule="auto"/>
        <w:ind w:left="780"/>
        <w:rPr>
          <w:rFonts w:ascii="宋体" w:hAnsi="宋体"/>
        </w:rPr>
      </w:pPr>
      <w:r>
        <w:rPr>
          <w:rFonts w:hint="eastAsia" w:ascii="宋体" w:hAnsi="宋体"/>
        </w:rPr>
        <w:t>中国国家强制性产品认证（3C认证）</w:t>
      </w:r>
    </w:p>
    <w:p>
      <w:pPr>
        <w:spacing w:line="360" w:lineRule="auto"/>
        <w:ind w:left="780"/>
        <w:rPr>
          <w:rFonts w:ascii="宋体" w:hAnsi="宋体"/>
        </w:rPr>
      </w:pPr>
      <w:r>
        <w:rPr>
          <w:rFonts w:hint="eastAsia" w:ascii="宋体" w:hAnsi="宋体"/>
        </w:rPr>
        <w:t>质量体系标准ISO9001：2008</w:t>
      </w:r>
    </w:p>
    <w:p>
      <w:pPr>
        <w:spacing w:line="360" w:lineRule="auto"/>
        <w:ind w:left="780"/>
        <w:rPr>
          <w:rFonts w:ascii="宋体" w:hAnsi="宋体"/>
        </w:rPr>
      </w:pPr>
      <w:r>
        <w:rPr>
          <w:rFonts w:hint="eastAsia" w:ascii="宋体" w:hAnsi="宋体"/>
        </w:rPr>
        <w:t>环境管理体系ISO14001:2004</w:t>
      </w:r>
    </w:p>
    <w:p>
      <w:pPr>
        <w:spacing w:line="360" w:lineRule="auto"/>
        <w:ind w:left="780"/>
        <w:rPr>
          <w:rFonts w:ascii="宋体" w:hAnsi="宋体"/>
        </w:rPr>
      </w:pPr>
      <w:r>
        <w:rPr>
          <w:rFonts w:hint="eastAsia" w:ascii="宋体" w:hAnsi="宋体"/>
        </w:rPr>
        <w:t>中国地震烈度表 GB/T 17742-2008</w:t>
      </w:r>
    </w:p>
    <w:p>
      <w:pPr>
        <w:spacing w:line="360" w:lineRule="auto"/>
        <w:ind w:left="780"/>
        <w:rPr>
          <w:rFonts w:ascii="宋体" w:hAnsi="宋体"/>
        </w:rPr>
      </w:pPr>
      <w:r>
        <w:rPr>
          <w:rFonts w:hint="eastAsia" w:ascii="宋体" w:hAnsi="宋体"/>
        </w:rPr>
        <w:t>《外壳防护等级(IP代码)》</w:t>
      </w:r>
      <w:r>
        <w:fldChar w:fldCharType="begin"/>
      </w:r>
      <w:r>
        <w:instrText xml:space="preserve"> HYPERLINK "http://down.foodmate.net/standard/sort/3/17076.html" \t "_blank" </w:instrText>
      </w:r>
      <w:r>
        <w:fldChar w:fldCharType="separate"/>
      </w:r>
      <w:r>
        <w:rPr>
          <w:rFonts w:ascii="宋体" w:hAnsi="宋体"/>
        </w:rPr>
        <w:t xml:space="preserve">GB 4208-2008 </w:t>
      </w:r>
      <w:r>
        <w:rPr>
          <w:rFonts w:ascii="宋体" w:hAnsi="宋体"/>
        </w:rPr>
        <w:fldChar w:fldCharType="end"/>
      </w:r>
    </w:p>
    <w:p>
      <w:pPr>
        <w:spacing w:line="360" w:lineRule="auto"/>
        <w:ind w:left="780"/>
        <w:rPr>
          <w:rFonts w:ascii="宋体" w:hAnsi="宋体"/>
        </w:rPr>
      </w:pPr>
      <w:r>
        <w:rPr>
          <w:rFonts w:hint="eastAsia" w:ascii="宋体" w:hAnsi="宋体"/>
        </w:rPr>
        <w:t>信息标准(GA216.1—1999计算机信息系统安全等)</w:t>
      </w:r>
    </w:p>
    <w:p>
      <w:pPr>
        <w:spacing w:line="360" w:lineRule="auto"/>
        <w:ind w:left="780"/>
        <w:rPr>
          <w:rFonts w:ascii="宋体" w:hAnsi="宋体"/>
        </w:rPr>
      </w:pPr>
      <w:r>
        <w:rPr>
          <w:rFonts w:hint="eastAsia" w:ascii="宋体" w:hAnsi="宋体"/>
        </w:rPr>
        <w:t>电气标准(GA267—2000计算机信息系统雷电电磁脉冲安全防护规范)</w:t>
      </w:r>
    </w:p>
    <w:p>
      <w:pPr>
        <w:spacing w:line="360" w:lineRule="auto"/>
        <w:ind w:left="780"/>
        <w:rPr>
          <w:rFonts w:ascii="宋体" w:hAnsi="宋体"/>
        </w:rPr>
      </w:pPr>
      <w:r>
        <w:rPr>
          <w:rFonts w:hint="eastAsia" w:ascii="宋体" w:hAnsi="宋体"/>
        </w:rPr>
        <w:t>《信息技术设备的安全》GB4943-2001</w:t>
      </w:r>
    </w:p>
    <w:p>
      <w:pPr>
        <w:spacing w:line="360" w:lineRule="auto"/>
        <w:ind w:left="780"/>
        <w:rPr>
          <w:rFonts w:ascii="宋体" w:hAnsi="宋体"/>
        </w:rPr>
      </w:pPr>
      <w:r>
        <w:rPr>
          <w:rFonts w:hint="eastAsia" w:ascii="宋体" w:hAnsi="宋体"/>
        </w:rPr>
        <w:t>《信息技术设备的无线电骚扰限值和测量方法》</w:t>
      </w:r>
      <w:r>
        <w:rPr>
          <w:rFonts w:ascii="宋体" w:hAnsi="宋体"/>
        </w:rPr>
        <w:t>GB9254-2008</w:t>
      </w:r>
    </w:p>
    <w:p>
      <w:pPr>
        <w:spacing w:line="360" w:lineRule="auto"/>
        <w:ind w:left="780"/>
        <w:rPr>
          <w:rFonts w:ascii="宋体" w:hAnsi="宋体"/>
        </w:rPr>
      </w:pPr>
      <w:r>
        <w:rPr>
          <w:rFonts w:hint="eastAsia" w:ascii="宋体" w:hAnsi="宋体"/>
        </w:rPr>
        <w:t>《电磁兼容 限值 谐波电流发射限值》GB17625.1-2003</w:t>
      </w:r>
    </w:p>
    <w:p>
      <w:pPr>
        <w:spacing w:line="360" w:lineRule="auto"/>
        <w:ind w:left="780"/>
        <w:rPr>
          <w:rFonts w:ascii="宋体" w:hAnsi="宋体"/>
        </w:rPr>
      </w:pPr>
      <w:r>
        <w:rPr>
          <w:rFonts w:hint="eastAsia" w:ascii="宋体" w:hAnsi="宋体"/>
        </w:rPr>
        <w:t>《中国电气装置安装工程施工及验收规范》(GBJ232-82)</w:t>
      </w:r>
    </w:p>
    <w:p>
      <w:pPr>
        <w:spacing w:line="360" w:lineRule="auto"/>
        <w:ind w:left="780"/>
        <w:rPr>
          <w:rFonts w:ascii="宋体" w:hAnsi="宋体"/>
        </w:rPr>
      </w:pPr>
      <w:r>
        <w:rPr>
          <w:rFonts w:hint="eastAsia" w:ascii="宋体" w:hAnsi="宋体"/>
        </w:rPr>
        <w:t>《系统接地的形式及安全技术要求》(GBl4050-93)</w:t>
      </w:r>
    </w:p>
    <w:p>
      <w:pPr>
        <w:spacing w:line="360" w:lineRule="auto"/>
        <w:ind w:left="780"/>
        <w:rPr>
          <w:rFonts w:ascii="宋体" w:hAnsi="宋体"/>
        </w:rPr>
      </w:pPr>
      <w:r>
        <w:rPr>
          <w:rFonts w:hint="eastAsia" w:ascii="宋体" w:hAnsi="宋体"/>
        </w:rPr>
        <w:t xml:space="preserve">《计算机场地技术条件》(GB2887-2000) </w:t>
      </w:r>
    </w:p>
    <w:p>
      <w:pPr>
        <w:spacing w:line="360" w:lineRule="auto"/>
        <w:ind w:left="780"/>
        <w:rPr>
          <w:rFonts w:ascii="宋体" w:hAnsi="宋体"/>
        </w:rPr>
      </w:pPr>
      <w:r>
        <w:rPr>
          <w:rFonts w:hint="eastAsia" w:ascii="宋体" w:hAnsi="宋体"/>
        </w:rPr>
        <w:t>《建筑与建筑群综合布线系统工程设计规范》(</w:t>
      </w:r>
      <w:r>
        <w:rPr>
          <w:rFonts w:ascii="宋体" w:hAnsi="宋体"/>
        </w:rPr>
        <w:t>GB50311-2007</w:t>
      </w:r>
      <w:r>
        <w:rPr>
          <w:rFonts w:hint="eastAsia" w:ascii="宋体" w:hAnsi="宋体"/>
        </w:rPr>
        <w:t>)</w:t>
      </w:r>
    </w:p>
    <w:p>
      <w:pPr>
        <w:spacing w:line="360" w:lineRule="auto"/>
        <w:ind w:left="780"/>
        <w:rPr>
          <w:rFonts w:ascii="宋体" w:hAnsi="宋体"/>
        </w:rPr>
      </w:pPr>
      <w:r>
        <w:rPr>
          <w:rFonts w:hint="eastAsia" w:ascii="宋体" w:hAnsi="宋体"/>
        </w:rPr>
        <w:t>《现代设计工程集成技术的软件接口规范》(</w:t>
      </w:r>
      <w:r>
        <w:rPr>
          <w:rFonts w:ascii="宋体" w:hAnsi="宋体"/>
        </w:rPr>
        <w:t xml:space="preserve">GB/T 18726-2011 </w:t>
      </w:r>
      <w:r>
        <w:rPr>
          <w:rFonts w:hint="eastAsia" w:ascii="宋体" w:hAnsi="宋体"/>
        </w:rPr>
        <w:t>)</w:t>
      </w:r>
    </w:p>
    <w:p>
      <w:pPr>
        <w:spacing w:line="360" w:lineRule="auto"/>
        <w:ind w:left="780"/>
        <w:rPr>
          <w:rFonts w:ascii="宋体" w:hAnsi="宋体"/>
        </w:rPr>
      </w:pPr>
      <w:r>
        <w:rPr>
          <w:rFonts w:ascii="宋体" w:hAnsi="宋体"/>
        </w:rPr>
        <w:t>《大楼通用综合布线系统》（YD/T926.2-2001.）</w:t>
      </w:r>
    </w:p>
    <w:p>
      <w:pPr>
        <w:spacing w:line="360" w:lineRule="auto"/>
        <w:ind w:left="780"/>
        <w:rPr>
          <w:rFonts w:ascii="宋体" w:hAnsi="宋体"/>
        </w:rPr>
      </w:pPr>
      <w:r>
        <w:rPr>
          <w:rFonts w:ascii="宋体" w:hAnsi="宋体"/>
        </w:rPr>
        <w:t>《有线电视系统工程技术规范》GB50200-94</w:t>
      </w:r>
    </w:p>
    <w:p>
      <w:pPr>
        <w:spacing w:line="360" w:lineRule="auto"/>
        <w:ind w:left="780"/>
        <w:rPr>
          <w:rFonts w:ascii="宋体" w:hAnsi="宋体"/>
        </w:rPr>
      </w:pPr>
      <w:r>
        <w:rPr>
          <w:rFonts w:ascii="宋体" w:hAnsi="宋体"/>
        </w:rPr>
        <w:t>《电视接收机确保与电缆分配系统兼容的技术要求》GB12323-90</w:t>
      </w:r>
    </w:p>
    <w:p>
      <w:pPr>
        <w:spacing w:line="360" w:lineRule="auto"/>
        <w:ind w:left="780"/>
        <w:rPr>
          <w:rFonts w:ascii="宋体" w:hAnsi="宋体"/>
        </w:rPr>
      </w:pPr>
      <w:r>
        <w:rPr>
          <w:rFonts w:ascii="宋体" w:hAnsi="宋体"/>
        </w:rPr>
        <w:t>《无屏蔽双绞线系统现场测试传输性能规范》（EIA/TIATSB67）</w:t>
      </w:r>
    </w:p>
    <w:p>
      <w:pPr>
        <w:spacing w:line="360" w:lineRule="auto"/>
        <w:ind w:left="780"/>
        <w:rPr>
          <w:rFonts w:ascii="宋体" w:hAnsi="宋体"/>
        </w:rPr>
      </w:pPr>
      <w:r>
        <w:rPr>
          <w:rFonts w:ascii="宋体" w:hAnsi="宋体"/>
        </w:rPr>
        <w:t>《高层民用建筑设计防火规范》GB50045-95</w:t>
      </w:r>
    </w:p>
    <w:p>
      <w:pPr>
        <w:spacing w:line="360" w:lineRule="auto"/>
        <w:ind w:left="780"/>
        <w:rPr>
          <w:rFonts w:ascii="宋体" w:hAnsi="宋体"/>
        </w:rPr>
      </w:pPr>
      <w:r>
        <w:rPr>
          <w:rFonts w:ascii="宋体" w:hAnsi="宋体"/>
        </w:rPr>
        <w:t>《工业企业通讯设计规范》GBJ42-81</w:t>
      </w:r>
    </w:p>
    <w:p>
      <w:pPr>
        <w:spacing w:line="360" w:lineRule="auto"/>
        <w:ind w:left="780"/>
        <w:rPr>
          <w:rFonts w:ascii="宋体" w:hAnsi="宋体"/>
        </w:rPr>
      </w:pPr>
      <w:r>
        <w:rPr>
          <w:rFonts w:ascii="宋体" w:hAnsi="宋体"/>
        </w:rPr>
        <w:t>《智能建筑设计标准》</w:t>
      </w:r>
      <w:r>
        <w:fldChar w:fldCharType="begin"/>
      </w:r>
      <w:r>
        <w:instrText xml:space="preserve"> HYPERLINK "http://www.doc88.com/p-46819468262.html" \t "_blank" </w:instrText>
      </w:r>
      <w:r>
        <w:fldChar w:fldCharType="separate"/>
      </w:r>
      <w:r>
        <w:rPr>
          <w:rFonts w:ascii="宋体" w:hAnsi="宋体"/>
        </w:rPr>
        <w:t>GBT 50314-2006</w:t>
      </w:r>
      <w:r>
        <w:rPr>
          <w:rFonts w:ascii="宋体" w:hAnsi="宋体"/>
        </w:rPr>
        <w:fldChar w:fldCharType="end"/>
      </w:r>
    </w:p>
    <w:p>
      <w:pPr>
        <w:spacing w:line="360" w:lineRule="auto"/>
        <w:ind w:left="780"/>
        <w:rPr>
          <w:rFonts w:ascii="宋体" w:hAnsi="宋体"/>
        </w:rPr>
      </w:pPr>
      <w:r>
        <w:rPr>
          <w:rFonts w:ascii="宋体" w:hAnsi="宋体"/>
        </w:rPr>
        <w:t>《电视广播接收机测量方法》 SJ/T 11285-2003</w:t>
      </w:r>
    </w:p>
    <w:p>
      <w:pPr>
        <w:spacing w:line="360" w:lineRule="auto"/>
        <w:ind w:left="780"/>
        <w:rPr>
          <w:rFonts w:ascii="宋体" w:hAnsi="宋体"/>
        </w:rPr>
      </w:pPr>
      <w:r>
        <w:rPr>
          <w:rFonts w:hint="eastAsia" w:ascii="宋体" w:hAnsi="宋体"/>
        </w:rPr>
        <w:t>电力设施抗震设计规范</w:t>
      </w:r>
      <w:r>
        <w:rPr>
          <w:rFonts w:ascii="宋体" w:hAnsi="宋体"/>
        </w:rPr>
        <w:t>GB</w:t>
      </w:r>
      <w:r>
        <w:rPr>
          <w:rFonts w:hint="eastAsia" w:ascii="宋体" w:hAnsi="宋体"/>
        </w:rPr>
        <w:t>5</w:t>
      </w:r>
      <w:r>
        <w:rPr>
          <w:rFonts w:ascii="宋体" w:hAnsi="宋体"/>
        </w:rPr>
        <w:t>0260—</w:t>
      </w:r>
      <w:r>
        <w:rPr>
          <w:rFonts w:hint="eastAsia" w:ascii="宋体" w:hAnsi="宋体"/>
        </w:rPr>
        <w:t>19</w:t>
      </w:r>
      <w:r>
        <w:rPr>
          <w:rFonts w:ascii="宋体" w:hAnsi="宋体"/>
        </w:rPr>
        <w:t>96</w:t>
      </w:r>
    </w:p>
    <w:p>
      <w:pPr>
        <w:spacing w:line="360" w:lineRule="auto"/>
        <w:ind w:left="780"/>
        <w:rPr>
          <w:rFonts w:ascii="宋体" w:hAnsi="宋体"/>
        </w:rPr>
      </w:pPr>
      <w:r>
        <w:rPr>
          <w:rFonts w:hint="eastAsia" w:ascii="宋体" w:hAnsi="宋体"/>
        </w:rPr>
        <w:t>建筑抗震设计规范</w:t>
      </w:r>
      <w:r>
        <w:rPr>
          <w:rFonts w:ascii="宋体" w:hAnsi="宋体"/>
        </w:rPr>
        <w:t>GBJ11—2001</w:t>
      </w:r>
    </w:p>
    <w:p>
      <w:pPr>
        <w:spacing w:line="360" w:lineRule="auto"/>
        <w:ind w:left="780"/>
        <w:rPr>
          <w:rFonts w:ascii="宋体" w:hAnsi="宋体"/>
        </w:rPr>
      </w:pPr>
      <w:r>
        <w:rPr>
          <w:rFonts w:hint="eastAsia" w:ascii="宋体" w:hAnsi="宋体"/>
        </w:rPr>
        <w:t>微型计算机通用规范GB</w:t>
      </w:r>
      <w:r>
        <w:rPr>
          <w:rFonts w:ascii="宋体" w:hAnsi="宋体"/>
        </w:rPr>
        <w:t>50011-2010</w:t>
      </w:r>
    </w:p>
    <w:p>
      <w:pPr>
        <w:spacing w:line="360" w:lineRule="auto"/>
        <w:ind w:left="780"/>
        <w:rPr>
          <w:rFonts w:ascii="宋体" w:hAnsi="宋体"/>
        </w:rPr>
      </w:pPr>
      <w:r>
        <w:rPr>
          <w:rFonts w:hint="eastAsia" w:ascii="宋体" w:hAnsi="宋体"/>
        </w:rPr>
        <w:t>包装储运图示标志</w:t>
      </w:r>
      <w:r>
        <w:fldChar w:fldCharType="begin"/>
      </w:r>
      <w:r>
        <w:instrText xml:space="preserve"> HYPERLINK "http://www.doc88.com/p-09626889798.html" \t "_blank" </w:instrText>
      </w:r>
      <w:r>
        <w:fldChar w:fldCharType="separate"/>
      </w:r>
      <w:r>
        <w:rPr>
          <w:rFonts w:ascii="宋体" w:hAnsi="宋体"/>
        </w:rPr>
        <w:t>GBT191-2008</w:t>
      </w:r>
      <w:r>
        <w:rPr>
          <w:rFonts w:ascii="宋体" w:hAnsi="宋体"/>
        </w:rPr>
        <w:fldChar w:fldCharType="end"/>
      </w:r>
    </w:p>
    <w:p>
      <w:pPr>
        <w:jc w:val="center"/>
        <w:rPr>
          <w:rFonts w:hint="eastAsia" w:cs="宋体"/>
          <w:b/>
          <w:sz w:val="32"/>
          <w:szCs w:val="32"/>
        </w:rPr>
      </w:pPr>
      <w:bookmarkStart w:id="12" w:name="_Toc324377504"/>
      <w:bookmarkStart w:id="13" w:name="_Toc493026921"/>
      <w:bookmarkStart w:id="14" w:name="_Toc301008045"/>
      <w:r>
        <w:rPr>
          <w:rFonts w:hint="eastAsia" w:cs="宋体"/>
          <w:b/>
          <w:sz w:val="32"/>
          <w:szCs w:val="32"/>
        </w:rPr>
        <w:t>二</w:t>
      </w:r>
      <w:r>
        <w:rPr>
          <w:rFonts w:cs="宋体"/>
          <w:b/>
          <w:sz w:val="32"/>
          <w:szCs w:val="32"/>
        </w:rPr>
        <w:t>、</w:t>
      </w:r>
      <w:r>
        <w:rPr>
          <w:rFonts w:hint="eastAsia" w:cs="宋体"/>
          <w:b/>
          <w:sz w:val="32"/>
          <w:szCs w:val="32"/>
        </w:rPr>
        <w:t>本项目</w:t>
      </w:r>
      <w:bookmarkEnd w:id="12"/>
      <w:bookmarkEnd w:id="13"/>
      <w:bookmarkEnd w:id="14"/>
      <w:r>
        <w:rPr>
          <w:rFonts w:hint="eastAsia" w:cs="宋体"/>
          <w:b/>
          <w:sz w:val="32"/>
          <w:szCs w:val="32"/>
        </w:rPr>
        <w:t>系统功能需求</w:t>
      </w:r>
      <w:bookmarkStart w:id="15" w:name="_Toc324377505"/>
      <w:bookmarkStart w:id="16" w:name="_Toc301008046"/>
    </w:p>
    <w:p>
      <w:pPr>
        <w:rPr>
          <w:rFonts w:ascii="宋体" w:hAnsi="宋体" w:cs="宋体"/>
          <w:b/>
          <w:sz w:val="30"/>
          <w:szCs w:val="30"/>
        </w:rPr>
      </w:pPr>
      <w:r>
        <w:rPr>
          <w:rFonts w:hint="eastAsia" w:ascii="宋体" w:hAnsi="宋体"/>
          <w:b/>
          <w:sz w:val="30"/>
          <w:szCs w:val="30"/>
        </w:rPr>
        <w:t>1、</w:t>
      </w:r>
      <w:bookmarkEnd w:id="15"/>
      <w:bookmarkEnd w:id="16"/>
      <w:r>
        <w:rPr>
          <w:rFonts w:hint="eastAsia" w:ascii="宋体" w:hAnsi="宋体"/>
          <w:b/>
          <w:sz w:val="30"/>
          <w:szCs w:val="30"/>
        </w:rPr>
        <w:t>数字档案馆、提审室设备系统</w:t>
      </w:r>
    </w:p>
    <w:tbl>
      <w:tblPr>
        <w:tblStyle w:val="36"/>
        <w:tblW w:w="0" w:type="auto"/>
        <w:tblInd w:w="113" w:type="dxa"/>
        <w:tblLayout w:type="fixed"/>
        <w:tblCellMar>
          <w:top w:w="0" w:type="dxa"/>
          <w:left w:w="108" w:type="dxa"/>
          <w:bottom w:w="0" w:type="dxa"/>
          <w:right w:w="108" w:type="dxa"/>
        </w:tblCellMar>
      </w:tblPr>
      <w:tblGrid>
        <w:gridCol w:w="520"/>
        <w:gridCol w:w="1960"/>
        <w:gridCol w:w="6056"/>
        <w:gridCol w:w="637"/>
      </w:tblGrid>
      <w:tr>
        <w:tblPrEx>
          <w:tblCellMar>
            <w:top w:w="0" w:type="dxa"/>
            <w:left w:w="108" w:type="dxa"/>
            <w:bottom w:w="0" w:type="dxa"/>
            <w:right w:w="108" w:type="dxa"/>
          </w:tblCellMar>
        </w:tblPrEx>
        <w:trPr>
          <w:wBefore w:w="0" w:type="dxa"/>
          <w:trHeight w:val="720" w:hRule="atLeast"/>
        </w:trPr>
        <w:tc>
          <w:tcPr>
            <w:tcW w:w="5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center"/>
              <w:rPr>
                <w:rFonts w:ascii="宋体" w:hAnsi="宋体" w:cs="宋体"/>
                <w:b/>
                <w:bCs/>
                <w:sz w:val="20"/>
                <w:szCs w:val="20"/>
              </w:rPr>
            </w:pPr>
            <w:r>
              <w:rPr>
                <w:rFonts w:hint="eastAsia" w:ascii="宋体" w:hAnsi="宋体" w:cs="宋体"/>
                <w:b/>
                <w:bCs/>
                <w:sz w:val="20"/>
                <w:szCs w:val="20"/>
              </w:rPr>
              <w:t>序号</w:t>
            </w:r>
          </w:p>
        </w:tc>
        <w:tc>
          <w:tcPr>
            <w:tcW w:w="1960" w:type="dxa"/>
            <w:tcBorders>
              <w:top w:val="single" w:color="auto" w:sz="4" w:space="0"/>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eastAsia" w:ascii="宋体" w:hAnsi="宋体" w:cs="宋体"/>
                <w:b/>
                <w:bCs/>
                <w:sz w:val="20"/>
                <w:szCs w:val="20"/>
              </w:rPr>
            </w:pPr>
            <w:r>
              <w:rPr>
                <w:rFonts w:hint="eastAsia" w:ascii="宋体" w:hAnsi="宋体" w:cs="宋体"/>
                <w:b/>
                <w:bCs/>
                <w:sz w:val="20"/>
                <w:szCs w:val="20"/>
              </w:rPr>
              <w:t>设备名称</w:t>
            </w:r>
          </w:p>
        </w:tc>
        <w:tc>
          <w:tcPr>
            <w:tcW w:w="6056" w:type="dxa"/>
            <w:tcBorders>
              <w:top w:val="single" w:color="auto" w:sz="4" w:space="0"/>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eastAsia" w:ascii="宋体" w:hAnsi="宋体" w:cs="宋体"/>
                <w:b/>
                <w:bCs/>
                <w:sz w:val="20"/>
                <w:szCs w:val="20"/>
              </w:rPr>
            </w:pPr>
            <w:r>
              <w:rPr>
                <w:rFonts w:hint="eastAsia" w:ascii="宋体" w:hAnsi="宋体" w:cs="宋体"/>
                <w:b/>
                <w:bCs/>
                <w:sz w:val="20"/>
                <w:szCs w:val="20"/>
              </w:rPr>
              <w:t>技术参数</w:t>
            </w:r>
          </w:p>
        </w:tc>
        <w:tc>
          <w:tcPr>
            <w:tcW w:w="637" w:type="dxa"/>
            <w:tcBorders>
              <w:top w:val="single" w:color="auto" w:sz="4" w:space="0"/>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eastAsia" w:ascii="宋体" w:hAnsi="宋体" w:cs="宋体"/>
                <w:b/>
                <w:bCs/>
                <w:sz w:val="20"/>
                <w:szCs w:val="20"/>
              </w:rPr>
            </w:pPr>
            <w:r>
              <w:rPr>
                <w:rFonts w:hint="eastAsia" w:ascii="宋体" w:hAnsi="宋体" w:cs="宋体"/>
                <w:b/>
                <w:bCs/>
                <w:sz w:val="20"/>
                <w:szCs w:val="20"/>
              </w:rPr>
              <w:t>备注</w:t>
            </w:r>
          </w:p>
        </w:tc>
      </w:tr>
      <w:tr>
        <w:tblPrEx>
          <w:tblCellMar>
            <w:top w:w="0" w:type="dxa"/>
            <w:left w:w="108" w:type="dxa"/>
            <w:bottom w:w="0" w:type="dxa"/>
            <w:right w:w="108" w:type="dxa"/>
          </w:tblCellMar>
        </w:tblPrEx>
        <w:trPr>
          <w:wBefore w:w="0" w:type="dxa"/>
          <w:trHeight w:val="720" w:hRule="atLeast"/>
        </w:trPr>
        <w:tc>
          <w:tcPr>
            <w:tcW w:w="520" w:type="dxa"/>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1</w:t>
            </w:r>
          </w:p>
        </w:tc>
        <w:tc>
          <w:tcPr>
            <w:tcW w:w="1960"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审讯主机</w:t>
            </w:r>
          </w:p>
        </w:tc>
        <w:tc>
          <w:tcPr>
            <w:tcW w:w="6056" w:type="dxa"/>
            <w:tcBorders>
              <w:top w:val="nil"/>
              <w:left w:val="nil"/>
              <w:bottom w:val="single" w:color="auto" w:sz="4" w:space="0"/>
              <w:right w:val="single" w:color="auto" w:sz="4" w:space="0"/>
            </w:tcBorders>
            <w:noWrap w:val="0"/>
            <w:vAlign w:val="center"/>
          </w:tcPr>
          <w:p>
            <w:pPr>
              <w:widowControl/>
              <w:autoSpaceDE/>
              <w:autoSpaceDN/>
              <w:adjustRightInd/>
              <w:jc w:val="left"/>
              <w:rPr>
                <w:rFonts w:hint="eastAsia"/>
                <w:color w:val="auto"/>
                <w:sz w:val="20"/>
                <w:szCs w:val="20"/>
              </w:rPr>
            </w:pPr>
            <w:r>
              <w:rPr>
                <w:rFonts w:hint="eastAsia" w:ascii="宋体" w:hAnsi="宋体"/>
                <w:color w:val="auto"/>
                <w:sz w:val="20"/>
                <w:szCs w:val="20"/>
              </w:rPr>
              <w:t>采用高性能工业级嵌入式微控制器</w:t>
            </w:r>
            <w:r>
              <w:rPr>
                <w:rFonts w:hint="eastAsia" w:ascii="宋体" w:hAnsi="宋体"/>
                <w:color w:val="auto"/>
                <w:sz w:val="20"/>
                <w:szCs w:val="20"/>
              </w:rPr>
              <w:br w:type="textWrapping"/>
            </w:r>
            <w:r>
              <w:rPr>
                <w:rFonts w:hint="eastAsia" w:ascii="宋体" w:hAnsi="宋体"/>
                <w:color w:val="auto"/>
                <w:sz w:val="20"/>
                <w:szCs w:val="20"/>
              </w:rPr>
              <w:t>采用嵌入式</w:t>
            </w:r>
            <w:r>
              <w:rPr>
                <w:color w:val="auto"/>
                <w:sz w:val="20"/>
                <w:szCs w:val="20"/>
              </w:rPr>
              <w:t>LINUX</w:t>
            </w:r>
            <w:r>
              <w:rPr>
                <w:rFonts w:hint="eastAsia" w:ascii="宋体" w:hAnsi="宋体"/>
                <w:color w:val="auto"/>
                <w:sz w:val="20"/>
                <w:szCs w:val="20"/>
              </w:rPr>
              <w:t>操作系统</w:t>
            </w:r>
            <w:r>
              <w:rPr>
                <w:rFonts w:hint="eastAsia" w:ascii="宋体" w:hAnsi="宋体"/>
                <w:color w:val="auto"/>
                <w:sz w:val="20"/>
                <w:szCs w:val="20"/>
              </w:rPr>
              <w:br w:type="textWrapping"/>
            </w:r>
            <w:r>
              <w:rPr>
                <w:rFonts w:hint="eastAsia" w:ascii="宋体" w:hAnsi="宋体"/>
                <w:color w:val="auto"/>
                <w:sz w:val="20"/>
                <w:szCs w:val="20"/>
              </w:rPr>
              <w:t>支持</w:t>
            </w:r>
            <w:r>
              <w:rPr>
                <w:color w:val="auto"/>
                <w:sz w:val="20"/>
                <w:szCs w:val="20"/>
              </w:rPr>
              <w:t>H.264</w:t>
            </w:r>
            <w:r>
              <w:rPr>
                <w:rFonts w:hint="eastAsia" w:ascii="宋体" w:hAnsi="宋体"/>
                <w:color w:val="auto"/>
                <w:sz w:val="20"/>
                <w:szCs w:val="20"/>
              </w:rPr>
              <w:t>编解码标准</w:t>
            </w:r>
            <w:r>
              <w:rPr>
                <w:rFonts w:hint="eastAsia" w:ascii="宋体" w:hAnsi="宋体"/>
                <w:color w:val="auto"/>
                <w:sz w:val="20"/>
                <w:szCs w:val="20"/>
              </w:rPr>
              <w:br w:type="textWrapping"/>
            </w:r>
            <w:r>
              <w:rPr>
                <w:rFonts w:hint="eastAsia" w:ascii="宋体" w:hAnsi="宋体"/>
                <w:color w:val="auto"/>
                <w:sz w:val="20"/>
                <w:szCs w:val="20"/>
              </w:rPr>
              <w:t>支持</w:t>
            </w:r>
            <w:r>
              <w:rPr>
                <w:color w:val="auto"/>
                <w:sz w:val="20"/>
                <w:szCs w:val="20"/>
              </w:rPr>
              <w:t>AAC</w:t>
            </w:r>
            <w:r>
              <w:rPr>
                <w:rFonts w:hint="eastAsia" w:ascii="宋体" w:hAnsi="宋体"/>
                <w:color w:val="auto"/>
                <w:sz w:val="20"/>
                <w:szCs w:val="20"/>
              </w:rPr>
              <w:t>标准</w:t>
            </w:r>
            <w:r>
              <w:rPr>
                <w:rFonts w:hint="eastAsia" w:ascii="宋体" w:hAnsi="宋体"/>
                <w:color w:val="auto"/>
                <w:sz w:val="20"/>
                <w:szCs w:val="20"/>
              </w:rPr>
              <w:br w:type="textWrapping"/>
            </w:r>
            <w:r>
              <w:rPr>
                <w:rFonts w:hint="eastAsia" w:ascii="宋体" w:hAnsi="宋体"/>
                <w:color w:val="auto"/>
                <w:sz w:val="20"/>
                <w:szCs w:val="20"/>
              </w:rPr>
              <w:t>支持</w:t>
            </w:r>
            <w:r>
              <w:rPr>
                <w:color w:val="auto"/>
                <w:sz w:val="20"/>
                <w:szCs w:val="20"/>
              </w:rPr>
              <w:t>4</w:t>
            </w:r>
            <w:r>
              <w:rPr>
                <w:rFonts w:hint="eastAsia" w:ascii="宋体" w:hAnsi="宋体"/>
                <w:color w:val="auto"/>
                <w:sz w:val="20"/>
                <w:szCs w:val="20"/>
              </w:rPr>
              <w:t>路</w:t>
            </w:r>
            <w:r>
              <w:rPr>
                <w:color w:val="auto"/>
                <w:sz w:val="20"/>
                <w:szCs w:val="20"/>
              </w:rPr>
              <w:t>1080P SDI</w:t>
            </w:r>
            <w:r>
              <w:rPr>
                <w:rFonts w:hint="eastAsia" w:ascii="宋体" w:hAnsi="宋体"/>
                <w:color w:val="auto"/>
                <w:sz w:val="20"/>
                <w:szCs w:val="20"/>
              </w:rPr>
              <w:t>高清输入，</w:t>
            </w:r>
            <w:r>
              <w:rPr>
                <w:color w:val="auto"/>
                <w:sz w:val="20"/>
                <w:szCs w:val="20"/>
              </w:rPr>
              <w:t>4</w:t>
            </w:r>
            <w:r>
              <w:rPr>
                <w:rFonts w:hint="eastAsia" w:ascii="宋体" w:hAnsi="宋体"/>
                <w:color w:val="auto"/>
                <w:sz w:val="20"/>
                <w:szCs w:val="20"/>
              </w:rPr>
              <w:t>路本地</w:t>
            </w:r>
            <w:r>
              <w:rPr>
                <w:color w:val="auto"/>
                <w:sz w:val="20"/>
                <w:szCs w:val="20"/>
              </w:rPr>
              <w:t>POE 1080P</w:t>
            </w:r>
            <w:r>
              <w:rPr>
                <w:rFonts w:hint="eastAsia" w:ascii="宋体" w:hAnsi="宋体"/>
                <w:color w:val="auto"/>
                <w:sz w:val="20"/>
                <w:szCs w:val="20"/>
              </w:rPr>
              <w:t>网络高清输入，</w:t>
            </w:r>
            <w:r>
              <w:rPr>
                <w:color w:val="auto"/>
                <w:sz w:val="20"/>
                <w:szCs w:val="20"/>
              </w:rPr>
              <w:t>4</w:t>
            </w:r>
            <w:r>
              <w:rPr>
                <w:rFonts w:hint="eastAsia" w:ascii="宋体" w:hAnsi="宋体"/>
                <w:color w:val="auto"/>
                <w:sz w:val="20"/>
                <w:szCs w:val="20"/>
              </w:rPr>
              <w:t>路</w:t>
            </w:r>
            <w:r>
              <w:rPr>
                <w:color w:val="auto"/>
                <w:sz w:val="20"/>
                <w:szCs w:val="20"/>
              </w:rPr>
              <w:t>CVBS</w:t>
            </w:r>
            <w:r>
              <w:rPr>
                <w:rFonts w:hint="eastAsia" w:ascii="宋体" w:hAnsi="宋体"/>
                <w:color w:val="auto"/>
                <w:sz w:val="20"/>
                <w:szCs w:val="20"/>
              </w:rPr>
              <w:t>输入，</w:t>
            </w:r>
            <w:r>
              <w:rPr>
                <w:color w:val="auto"/>
                <w:sz w:val="20"/>
                <w:szCs w:val="20"/>
              </w:rPr>
              <w:t>2</w:t>
            </w:r>
            <w:r>
              <w:rPr>
                <w:rFonts w:hint="eastAsia" w:ascii="宋体" w:hAnsi="宋体"/>
                <w:color w:val="auto"/>
                <w:sz w:val="20"/>
                <w:szCs w:val="20"/>
              </w:rPr>
              <w:t>路</w:t>
            </w:r>
            <w:r>
              <w:rPr>
                <w:color w:val="auto"/>
                <w:sz w:val="20"/>
                <w:szCs w:val="20"/>
              </w:rPr>
              <w:t>VGA</w:t>
            </w:r>
            <w:r>
              <w:rPr>
                <w:rFonts w:hint="eastAsia" w:ascii="宋体" w:hAnsi="宋体"/>
                <w:color w:val="auto"/>
                <w:sz w:val="20"/>
                <w:szCs w:val="20"/>
              </w:rPr>
              <w:t>输入，</w:t>
            </w:r>
            <w:r>
              <w:rPr>
                <w:color w:val="auto"/>
                <w:sz w:val="20"/>
                <w:szCs w:val="20"/>
              </w:rPr>
              <w:t>4</w:t>
            </w:r>
            <w:r>
              <w:rPr>
                <w:rFonts w:hint="eastAsia" w:ascii="宋体" w:hAnsi="宋体"/>
                <w:color w:val="auto"/>
                <w:sz w:val="20"/>
                <w:szCs w:val="20"/>
              </w:rPr>
              <w:t>路远程通道</w:t>
            </w:r>
            <w:r>
              <w:rPr>
                <w:color w:val="auto"/>
                <w:sz w:val="20"/>
                <w:szCs w:val="20"/>
              </w:rPr>
              <w:t xml:space="preserve">1080P </w:t>
            </w:r>
            <w:r>
              <w:rPr>
                <w:rFonts w:hint="eastAsia" w:ascii="宋体" w:hAnsi="宋体"/>
                <w:color w:val="auto"/>
                <w:sz w:val="20"/>
                <w:szCs w:val="20"/>
              </w:rPr>
              <w:t>网络高清输入，支持</w:t>
            </w:r>
            <w:r>
              <w:rPr>
                <w:color w:val="auto"/>
                <w:sz w:val="20"/>
                <w:szCs w:val="20"/>
              </w:rPr>
              <w:t>2</w:t>
            </w:r>
            <w:r>
              <w:rPr>
                <w:rFonts w:hint="eastAsia" w:ascii="宋体" w:hAnsi="宋体"/>
                <w:color w:val="auto"/>
                <w:sz w:val="20"/>
                <w:szCs w:val="20"/>
              </w:rPr>
              <w:t>路</w:t>
            </w:r>
            <w:r>
              <w:rPr>
                <w:color w:val="auto"/>
                <w:sz w:val="20"/>
                <w:szCs w:val="20"/>
              </w:rPr>
              <w:t>VGA</w:t>
            </w:r>
            <w:r>
              <w:rPr>
                <w:rFonts w:hint="eastAsia" w:ascii="宋体" w:hAnsi="宋体"/>
                <w:color w:val="auto"/>
                <w:sz w:val="20"/>
                <w:szCs w:val="20"/>
              </w:rPr>
              <w:t>输出，支持</w:t>
            </w:r>
            <w:r>
              <w:rPr>
                <w:color w:val="auto"/>
                <w:sz w:val="20"/>
                <w:szCs w:val="20"/>
              </w:rPr>
              <w:t>1</w:t>
            </w:r>
            <w:r>
              <w:rPr>
                <w:rFonts w:hint="eastAsia" w:ascii="宋体" w:hAnsi="宋体"/>
                <w:color w:val="auto"/>
                <w:sz w:val="20"/>
                <w:szCs w:val="20"/>
              </w:rPr>
              <w:t>路</w:t>
            </w:r>
            <w:r>
              <w:rPr>
                <w:color w:val="auto"/>
                <w:sz w:val="20"/>
                <w:szCs w:val="20"/>
              </w:rPr>
              <w:t>HDMI</w:t>
            </w:r>
            <w:r>
              <w:rPr>
                <w:rFonts w:hint="eastAsia" w:ascii="宋体" w:hAnsi="宋体"/>
                <w:color w:val="auto"/>
                <w:sz w:val="20"/>
                <w:szCs w:val="20"/>
              </w:rPr>
              <w:t>输出，支持</w:t>
            </w:r>
            <w:r>
              <w:rPr>
                <w:color w:val="auto"/>
                <w:sz w:val="20"/>
                <w:szCs w:val="20"/>
              </w:rPr>
              <w:t>1</w:t>
            </w:r>
            <w:r>
              <w:rPr>
                <w:rFonts w:hint="eastAsia" w:ascii="宋体" w:hAnsi="宋体"/>
                <w:color w:val="auto"/>
                <w:sz w:val="20"/>
                <w:szCs w:val="20"/>
              </w:rPr>
              <w:t>路</w:t>
            </w:r>
            <w:r>
              <w:rPr>
                <w:color w:val="auto"/>
                <w:sz w:val="20"/>
                <w:szCs w:val="20"/>
              </w:rPr>
              <w:t>VGA/HDMI/7</w:t>
            </w:r>
            <w:r>
              <w:rPr>
                <w:rFonts w:hint="eastAsia" w:ascii="宋体" w:hAnsi="宋体"/>
                <w:color w:val="auto"/>
                <w:sz w:val="20"/>
                <w:szCs w:val="20"/>
              </w:rPr>
              <w:t>寸液晶屏视频同时输出</w:t>
            </w:r>
            <w:r>
              <w:rPr>
                <w:rFonts w:hint="eastAsia" w:ascii="宋体" w:hAnsi="宋体"/>
                <w:color w:val="auto"/>
                <w:sz w:val="20"/>
                <w:szCs w:val="20"/>
              </w:rPr>
              <w:br w:type="textWrapping"/>
            </w:r>
            <w:r>
              <w:rPr>
                <w:rFonts w:hint="eastAsia" w:ascii="宋体" w:hAnsi="宋体"/>
                <w:color w:val="auto"/>
                <w:sz w:val="20"/>
                <w:szCs w:val="20"/>
              </w:rPr>
              <w:t>以合成通道的形式可以有效地观察所有场景，支持</w:t>
            </w:r>
            <w:r>
              <w:rPr>
                <w:color w:val="auto"/>
                <w:sz w:val="20"/>
                <w:szCs w:val="20"/>
              </w:rPr>
              <w:t>1</w:t>
            </w:r>
            <w:r>
              <w:rPr>
                <w:rFonts w:hint="eastAsia" w:ascii="宋体" w:hAnsi="宋体"/>
                <w:color w:val="auto"/>
                <w:sz w:val="20"/>
                <w:szCs w:val="20"/>
              </w:rPr>
              <w:t>、</w:t>
            </w:r>
            <w:r>
              <w:rPr>
                <w:color w:val="auto"/>
                <w:sz w:val="20"/>
                <w:szCs w:val="20"/>
              </w:rPr>
              <w:t>2</w:t>
            </w:r>
            <w:r>
              <w:rPr>
                <w:rFonts w:hint="eastAsia" w:ascii="宋体" w:hAnsi="宋体"/>
                <w:color w:val="auto"/>
                <w:sz w:val="20"/>
                <w:szCs w:val="20"/>
              </w:rPr>
              <w:t>、</w:t>
            </w:r>
            <w:r>
              <w:rPr>
                <w:color w:val="auto"/>
                <w:sz w:val="20"/>
                <w:szCs w:val="20"/>
              </w:rPr>
              <w:t>3</w:t>
            </w:r>
            <w:r>
              <w:rPr>
                <w:rFonts w:hint="eastAsia" w:ascii="宋体" w:hAnsi="宋体"/>
                <w:color w:val="auto"/>
                <w:sz w:val="20"/>
                <w:szCs w:val="20"/>
              </w:rPr>
              <w:t>、</w:t>
            </w:r>
            <w:r>
              <w:rPr>
                <w:color w:val="auto"/>
                <w:sz w:val="20"/>
                <w:szCs w:val="20"/>
              </w:rPr>
              <w:t>4</w:t>
            </w:r>
            <w:r>
              <w:rPr>
                <w:rFonts w:hint="eastAsia" w:ascii="宋体" w:hAnsi="宋体"/>
                <w:color w:val="auto"/>
                <w:sz w:val="20"/>
                <w:szCs w:val="20"/>
              </w:rPr>
              <w:t>、</w:t>
            </w:r>
            <w:r>
              <w:rPr>
                <w:color w:val="auto"/>
                <w:sz w:val="20"/>
                <w:szCs w:val="20"/>
              </w:rPr>
              <w:t>5</w:t>
            </w:r>
            <w:r>
              <w:rPr>
                <w:rFonts w:hint="eastAsia" w:ascii="宋体" w:hAnsi="宋体"/>
                <w:color w:val="auto"/>
                <w:sz w:val="20"/>
                <w:szCs w:val="20"/>
              </w:rPr>
              <w:t>、</w:t>
            </w:r>
            <w:r>
              <w:rPr>
                <w:color w:val="auto"/>
                <w:sz w:val="20"/>
                <w:szCs w:val="20"/>
              </w:rPr>
              <w:t>6</w:t>
            </w:r>
            <w:r>
              <w:rPr>
                <w:rFonts w:hint="eastAsia" w:ascii="宋体" w:hAnsi="宋体"/>
                <w:color w:val="auto"/>
                <w:sz w:val="20"/>
                <w:szCs w:val="20"/>
              </w:rPr>
              <w:t>、</w:t>
            </w:r>
            <w:r>
              <w:rPr>
                <w:color w:val="auto"/>
                <w:sz w:val="20"/>
                <w:szCs w:val="20"/>
              </w:rPr>
              <w:t>8</w:t>
            </w:r>
            <w:r>
              <w:rPr>
                <w:rFonts w:hint="eastAsia" w:ascii="宋体" w:hAnsi="宋体"/>
                <w:color w:val="auto"/>
                <w:sz w:val="20"/>
                <w:szCs w:val="20"/>
              </w:rPr>
              <w:t>画面和画中画等</w:t>
            </w:r>
            <w:r>
              <w:rPr>
                <w:color w:val="auto"/>
                <w:sz w:val="20"/>
                <w:szCs w:val="20"/>
              </w:rPr>
              <w:t>8</w:t>
            </w:r>
            <w:r>
              <w:rPr>
                <w:rFonts w:hint="eastAsia" w:ascii="宋体" w:hAnsi="宋体"/>
                <w:color w:val="auto"/>
                <w:sz w:val="20"/>
                <w:szCs w:val="20"/>
              </w:rPr>
              <w:t>种模式可选，视频源中任选</w:t>
            </w:r>
            <w:r>
              <w:rPr>
                <w:color w:val="auto"/>
                <w:sz w:val="20"/>
                <w:szCs w:val="20"/>
              </w:rPr>
              <w:t>n</w:t>
            </w:r>
            <w:r>
              <w:rPr>
                <w:rFonts w:hint="eastAsia" w:ascii="宋体" w:hAnsi="宋体"/>
                <w:color w:val="auto"/>
                <w:sz w:val="20"/>
                <w:szCs w:val="20"/>
              </w:rPr>
              <w:t>路</w:t>
            </w:r>
            <w:r>
              <w:rPr>
                <w:rFonts w:hint="eastAsia" w:ascii="宋体" w:hAnsi="宋体"/>
                <w:color w:val="auto"/>
                <w:sz w:val="20"/>
                <w:szCs w:val="20"/>
              </w:rPr>
              <w:br w:type="textWrapping"/>
            </w:r>
            <w:r>
              <w:rPr>
                <w:rFonts w:hint="eastAsia" w:ascii="宋体" w:hAnsi="宋体"/>
                <w:color w:val="auto"/>
                <w:sz w:val="20"/>
                <w:szCs w:val="20"/>
              </w:rPr>
              <w:t>支持实时监视</w:t>
            </w:r>
            <w:r>
              <w:rPr>
                <w:color w:val="auto"/>
                <w:sz w:val="20"/>
                <w:szCs w:val="20"/>
              </w:rPr>
              <w:t>1080P</w:t>
            </w:r>
            <w:r>
              <w:rPr>
                <w:rFonts w:hint="eastAsia" w:ascii="宋体" w:hAnsi="宋体"/>
                <w:color w:val="auto"/>
                <w:sz w:val="20"/>
                <w:szCs w:val="20"/>
              </w:rPr>
              <w:t>分辨率，支持录像回放最高</w:t>
            </w:r>
            <w:r>
              <w:rPr>
                <w:color w:val="auto"/>
                <w:sz w:val="20"/>
                <w:szCs w:val="20"/>
              </w:rPr>
              <w:t>1080P</w:t>
            </w:r>
            <w:r>
              <w:rPr>
                <w:rFonts w:hint="eastAsia" w:ascii="宋体" w:hAnsi="宋体"/>
                <w:color w:val="auto"/>
                <w:sz w:val="20"/>
                <w:szCs w:val="20"/>
              </w:rPr>
              <w:t>分辨率，支持双码流功能，支持辅码流分辨率</w:t>
            </w:r>
            <w:r>
              <w:rPr>
                <w:color w:val="auto"/>
                <w:sz w:val="20"/>
                <w:szCs w:val="20"/>
              </w:rPr>
              <w:t>CIF352×288/352×240</w:t>
            </w:r>
            <w:r>
              <w:rPr>
                <w:rFonts w:hint="eastAsia" w:ascii="宋体" w:hAnsi="宋体"/>
                <w:color w:val="auto"/>
                <w:sz w:val="20"/>
                <w:szCs w:val="20"/>
              </w:rPr>
              <w:t>，</w:t>
            </w:r>
            <w:r>
              <w:rPr>
                <w:color w:val="auto"/>
                <w:sz w:val="20"/>
                <w:szCs w:val="20"/>
              </w:rPr>
              <w:t xml:space="preserve">QCIF176×144/176×120 </w:t>
            </w:r>
            <w:r>
              <w:rPr>
                <w:color w:val="auto"/>
                <w:sz w:val="20"/>
                <w:szCs w:val="20"/>
              </w:rPr>
              <w:br w:type="textWrapping"/>
            </w:r>
            <w:r>
              <w:rPr>
                <w:rFonts w:hint="eastAsia" w:ascii="宋体" w:hAnsi="宋体"/>
                <w:color w:val="auto"/>
                <w:sz w:val="20"/>
                <w:szCs w:val="20"/>
              </w:rPr>
              <w:t>支持最大支持</w:t>
            </w:r>
            <w:r>
              <w:rPr>
                <w:color w:val="auto"/>
                <w:sz w:val="20"/>
                <w:szCs w:val="20"/>
              </w:rPr>
              <w:t>4</w:t>
            </w:r>
            <w:r>
              <w:rPr>
                <w:rFonts w:hint="eastAsia" w:ascii="宋体" w:hAnsi="宋体"/>
                <w:color w:val="auto"/>
                <w:sz w:val="20"/>
                <w:szCs w:val="20"/>
              </w:rPr>
              <w:t>块区域遮挡，支持全屏内可设置任意大小的一块区域遮挡保护</w:t>
            </w:r>
            <w:r>
              <w:rPr>
                <w:rFonts w:hint="eastAsia" w:ascii="宋体" w:hAnsi="宋体"/>
                <w:color w:val="auto"/>
                <w:sz w:val="20"/>
                <w:szCs w:val="20"/>
              </w:rPr>
              <w:br w:type="textWrapping"/>
            </w:r>
            <w:r>
              <w:rPr>
                <w:rFonts w:hint="eastAsia" w:ascii="宋体" w:hAnsi="宋体"/>
                <w:color w:val="auto"/>
                <w:sz w:val="20"/>
                <w:szCs w:val="20"/>
              </w:rPr>
              <w:t>支持</w:t>
            </w:r>
            <w:r>
              <w:rPr>
                <w:color w:val="auto"/>
                <w:sz w:val="20"/>
                <w:szCs w:val="20"/>
              </w:rPr>
              <w:t>2</w:t>
            </w:r>
            <w:r>
              <w:rPr>
                <w:rFonts w:hint="eastAsia" w:ascii="宋体" w:hAnsi="宋体"/>
                <w:color w:val="auto"/>
                <w:sz w:val="20"/>
                <w:szCs w:val="20"/>
              </w:rPr>
              <w:t>路</w:t>
            </w:r>
            <w:r>
              <w:rPr>
                <w:color w:val="auto"/>
                <w:sz w:val="20"/>
                <w:szCs w:val="20"/>
              </w:rPr>
              <w:t>MIC</w:t>
            </w:r>
            <w:r>
              <w:rPr>
                <w:rFonts w:hint="eastAsia" w:ascii="宋体" w:hAnsi="宋体"/>
                <w:color w:val="auto"/>
                <w:sz w:val="20"/>
                <w:szCs w:val="20"/>
              </w:rPr>
              <w:t>输入，</w:t>
            </w:r>
            <w:r>
              <w:rPr>
                <w:color w:val="auto"/>
                <w:sz w:val="20"/>
                <w:szCs w:val="20"/>
              </w:rPr>
              <w:t>4</w:t>
            </w:r>
            <w:r>
              <w:rPr>
                <w:rFonts w:hint="eastAsia" w:ascii="宋体" w:hAnsi="宋体"/>
                <w:color w:val="auto"/>
                <w:sz w:val="20"/>
                <w:szCs w:val="20"/>
              </w:rPr>
              <w:t>路</w:t>
            </w:r>
            <w:r>
              <w:rPr>
                <w:color w:val="auto"/>
                <w:sz w:val="20"/>
                <w:szCs w:val="20"/>
              </w:rPr>
              <w:t>LINE IN</w:t>
            </w:r>
            <w:r>
              <w:rPr>
                <w:rFonts w:hint="eastAsia" w:ascii="宋体" w:hAnsi="宋体"/>
                <w:color w:val="auto"/>
                <w:sz w:val="20"/>
                <w:szCs w:val="20"/>
              </w:rPr>
              <w:t>输入，</w:t>
            </w:r>
            <w:r>
              <w:rPr>
                <w:color w:val="auto"/>
                <w:sz w:val="20"/>
                <w:szCs w:val="20"/>
              </w:rPr>
              <w:t>2</w:t>
            </w:r>
            <w:r>
              <w:rPr>
                <w:rFonts w:hint="eastAsia" w:ascii="宋体" w:hAnsi="宋体"/>
                <w:color w:val="auto"/>
                <w:sz w:val="20"/>
                <w:szCs w:val="20"/>
              </w:rPr>
              <w:t>路物证音频输入，</w:t>
            </w:r>
            <w:r>
              <w:rPr>
                <w:color w:val="auto"/>
                <w:sz w:val="20"/>
                <w:szCs w:val="20"/>
              </w:rPr>
              <w:t>2</w:t>
            </w:r>
            <w:r>
              <w:rPr>
                <w:rFonts w:hint="eastAsia" w:ascii="宋体" w:hAnsi="宋体"/>
                <w:color w:val="auto"/>
                <w:sz w:val="20"/>
                <w:szCs w:val="20"/>
              </w:rPr>
              <w:t>路远程</w:t>
            </w:r>
            <w:r>
              <w:rPr>
                <w:color w:val="auto"/>
                <w:sz w:val="20"/>
                <w:szCs w:val="20"/>
              </w:rPr>
              <w:t>IPC</w:t>
            </w:r>
            <w:r>
              <w:rPr>
                <w:rFonts w:hint="eastAsia" w:ascii="宋体" w:hAnsi="宋体"/>
                <w:color w:val="auto"/>
                <w:sz w:val="20"/>
                <w:szCs w:val="20"/>
              </w:rPr>
              <w:t>音频源输入</w:t>
            </w:r>
            <w:r>
              <w:rPr>
                <w:rFonts w:hint="eastAsia" w:ascii="宋体" w:hAnsi="宋体"/>
                <w:color w:val="auto"/>
                <w:sz w:val="20"/>
                <w:szCs w:val="20"/>
              </w:rPr>
              <w:br w:type="textWrapping"/>
            </w:r>
            <w:r>
              <w:rPr>
                <w:rFonts w:hint="eastAsia" w:ascii="宋体" w:hAnsi="宋体"/>
                <w:color w:val="auto"/>
                <w:sz w:val="20"/>
                <w:szCs w:val="20"/>
              </w:rPr>
              <w:t>支持兼容各种外设接口</w:t>
            </w:r>
            <w:r>
              <w:rPr>
                <w:rFonts w:hint="eastAsia" w:ascii="宋体" w:hAnsi="宋体"/>
                <w:color w:val="auto"/>
                <w:sz w:val="20"/>
                <w:szCs w:val="20"/>
              </w:rPr>
              <w:br w:type="textWrapping"/>
            </w:r>
            <w:r>
              <w:rPr>
                <w:rFonts w:hint="eastAsia" w:ascii="宋体" w:hAnsi="宋体"/>
                <w:color w:val="auto"/>
                <w:sz w:val="20"/>
                <w:szCs w:val="20"/>
              </w:rPr>
              <w:t>支持独立语音对讲，对讲输入由前面板第一个</w:t>
            </w:r>
            <w:r>
              <w:rPr>
                <w:color w:val="auto"/>
                <w:sz w:val="20"/>
                <w:szCs w:val="20"/>
              </w:rPr>
              <w:t>3.5mm</w:t>
            </w:r>
            <w:r>
              <w:rPr>
                <w:rFonts w:hint="eastAsia" w:ascii="宋体" w:hAnsi="宋体"/>
                <w:color w:val="auto"/>
                <w:sz w:val="20"/>
                <w:szCs w:val="20"/>
              </w:rPr>
              <w:t>输入，同源于后面板第一个卡龙座输入，而</w:t>
            </w:r>
            <w:r>
              <w:rPr>
                <w:color w:val="auto"/>
                <w:sz w:val="20"/>
                <w:szCs w:val="20"/>
              </w:rPr>
              <w:t xml:space="preserve"> </w:t>
            </w:r>
            <w:r>
              <w:rPr>
                <w:rFonts w:hint="eastAsia" w:ascii="宋体" w:hAnsi="宋体"/>
                <w:color w:val="auto"/>
                <w:sz w:val="20"/>
                <w:szCs w:val="20"/>
              </w:rPr>
              <w:t>对讲输出，前面板第三个</w:t>
            </w:r>
            <w:r>
              <w:rPr>
                <w:color w:val="auto"/>
                <w:sz w:val="20"/>
                <w:szCs w:val="20"/>
              </w:rPr>
              <w:t>3.5mm</w:t>
            </w:r>
            <w:r>
              <w:rPr>
                <w:rFonts w:hint="eastAsia" w:ascii="宋体" w:hAnsi="宋体"/>
                <w:color w:val="auto"/>
                <w:sz w:val="20"/>
                <w:szCs w:val="20"/>
              </w:rPr>
              <w:t>输出</w:t>
            </w:r>
            <w:r>
              <w:rPr>
                <w:rFonts w:hint="eastAsia" w:ascii="宋体" w:hAnsi="宋体"/>
                <w:color w:val="auto"/>
                <w:sz w:val="20"/>
                <w:szCs w:val="20"/>
              </w:rPr>
              <w:br w:type="textWrapping"/>
            </w:r>
            <w:r>
              <w:rPr>
                <w:rFonts w:hint="eastAsia" w:ascii="宋体" w:hAnsi="宋体"/>
                <w:color w:val="auto"/>
                <w:sz w:val="20"/>
                <w:szCs w:val="20"/>
              </w:rPr>
              <w:t>支持内置</w:t>
            </w:r>
            <w:r>
              <w:rPr>
                <w:color w:val="auto"/>
                <w:sz w:val="20"/>
                <w:szCs w:val="20"/>
              </w:rPr>
              <w:t>4</w:t>
            </w:r>
            <w:r>
              <w:rPr>
                <w:rFonts w:hint="eastAsia" w:ascii="宋体" w:hAnsi="宋体"/>
                <w:color w:val="auto"/>
                <w:sz w:val="20"/>
                <w:szCs w:val="20"/>
              </w:rPr>
              <w:t>个</w:t>
            </w:r>
            <w:r>
              <w:rPr>
                <w:color w:val="auto"/>
                <w:sz w:val="20"/>
                <w:szCs w:val="20"/>
              </w:rPr>
              <w:t>sata</w:t>
            </w:r>
            <w:r>
              <w:rPr>
                <w:rFonts w:hint="eastAsia" w:ascii="宋体" w:hAnsi="宋体"/>
                <w:color w:val="auto"/>
                <w:sz w:val="20"/>
                <w:szCs w:val="20"/>
              </w:rPr>
              <w:t>接口，可挂接</w:t>
            </w:r>
            <w:r>
              <w:rPr>
                <w:color w:val="auto"/>
                <w:sz w:val="20"/>
                <w:szCs w:val="20"/>
              </w:rPr>
              <w:t>1</w:t>
            </w:r>
            <w:r>
              <w:rPr>
                <w:rFonts w:hint="eastAsia" w:ascii="宋体" w:hAnsi="宋体"/>
                <w:color w:val="auto"/>
                <w:sz w:val="20"/>
                <w:szCs w:val="20"/>
              </w:rPr>
              <w:t>～</w:t>
            </w:r>
            <w:r>
              <w:rPr>
                <w:color w:val="auto"/>
                <w:sz w:val="20"/>
                <w:szCs w:val="20"/>
              </w:rPr>
              <w:t>4</w:t>
            </w:r>
            <w:r>
              <w:rPr>
                <w:rFonts w:hint="eastAsia" w:ascii="宋体" w:hAnsi="宋体"/>
                <w:color w:val="auto"/>
                <w:sz w:val="20"/>
                <w:szCs w:val="20"/>
              </w:rPr>
              <w:t>个硬盘，单硬盘最大支持</w:t>
            </w:r>
            <w:r>
              <w:rPr>
                <w:color w:val="auto"/>
                <w:sz w:val="20"/>
                <w:szCs w:val="20"/>
              </w:rPr>
              <w:t>6T</w:t>
            </w:r>
            <w:r>
              <w:rPr>
                <w:color w:val="auto"/>
                <w:sz w:val="20"/>
                <w:szCs w:val="20"/>
              </w:rPr>
              <w:br w:type="textWrapping"/>
            </w:r>
            <w:r>
              <w:rPr>
                <w:rFonts w:hint="eastAsia" w:ascii="宋体" w:hAnsi="宋体"/>
                <w:color w:val="auto"/>
                <w:sz w:val="20"/>
                <w:szCs w:val="20"/>
              </w:rPr>
              <w:t>支持内置</w:t>
            </w:r>
            <w:r>
              <w:rPr>
                <w:color w:val="auto"/>
                <w:sz w:val="20"/>
                <w:szCs w:val="20"/>
              </w:rPr>
              <w:t>2</w:t>
            </w:r>
            <w:r>
              <w:rPr>
                <w:rFonts w:hint="eastAsia" w:ascii="宋体" w:hAnsi="宋体"/>
                <w:color w:val="auto"/>
                <w:sz w:val="20"/>
                <w:szCs w:val="20"/>
              </w:rPr>
              <w:t>个</w:t>
            </w:r>
            <w:r>
              <w:rPr>
                <w:color w:val="auto"/>
                <w:sz w:val="20"/>
                <w:szCs w:val="20"/>
              </w:rPr>
              <w:t>DVD</w:t>
            </w:r>
            <w:r>
              <w:rPr>
                <w:rFonts w:hint="eastAsia" w:ascii="宋体" w:hAnsi="宋体"/>
                <w:color w:val="auto"/>
                <w:sz w:val="20"/>
                <w:szCs w:val="20"/>
              </w:rPr>
              <w:t>或者蓝光光驱，可进行双光盘同时刻录和轮流刻录</w:t>
            </w:r>
            <w:r>
              <w:rPr>
                <w:rFonts w:hint="eastAsia" w:ascii="宋体" w:hAnsi="宋体"/>
                <w:color w:val="auto"/>
                <w:sz w:val="20"/>
                <w:szCs w:val="20"/>
              </w:rPr>
              <w:br w:type="textWrapping"/>
            </w:r>
            <w:r>
              <w:rPr>
                <w:rFonts w:hint="eastAsia" w:ascii="宋体" w:hAnsi="宋体"/>
                <w:color w:val="auto"/>
                <w:sz w:val="20"/>
                <w:szCs w:val="20"/>
              </w:rPr>
              <w:t>支持手动录像，动态检测录像，定时录像，报警录像，卡号录像功能，其中录像的优先级排序，手动录像，卡号录像，报警录像，动态检测录像，定时录像</w:t>
            </w:r>
            <w:r>
              <w:rPr>
                <w:rFonts w:hint="eastAsia" w:ascii="宋体" w:hAnsi="宋体"/>
                <w:color w:val="auto"/>
                <w:sz w:val="20"/>
                <w:szCs w:val="20"/>
              </w:rPr>
              <w:br w:type="textWrapping"/>
            </w:r>
            <w:r>
              <w:rPr>
                <w:rFonts w:hint="eastAsia" w:ascii="宋体" w:hAnsi="宋体"/>
                <w:color w:val="auto"/>
                <w:sz w:val="20"/>
                <w:szCs w:val="20"/>
              </w:rPr>
              <w:t>支持</w:t>
            </w:r>
            <w:r>
              <w:rPr>
                <w:color w:val="auto"/>
                <w:sz w:val="20"/>
                <w:szCs w:val="20"/>
              </w:rPr>
              <w:t>4</w:t>
            </w:r>
            <w:r>
              <w:rPr>
                <w:rFonts w:hint="eastAsia" w:ascii="宋体" w:hAnsi="宋体"/>
                <w:color w:val="auto"/>
                <w:sz w:val="20"/>
                <w:szCs w:val="20"/>
              </w:rPr>
              <w:t>个通道</w:t>
            </w:r>
            <w:r>
              <w:rPr>
                <w:color w:val="auto"/>
                <w:sz w:val="20"/>
                <w:szCs w:val="20"/>
              </w:rPr>
              <w:t>1080P</w:t>
            </w:r>
            <w:r>
              <w:rPr>
                <w:rFonts w:hint="eastAsia" w:ascii="宋体" w:hAnsi="宋体"/>
                <w:color w:val="auto"/>
                <w:sz w:val="20"/>
                <w:szCs w:val="20"/>
              </w:rPr>
              <w:t>录像同时回放</w:t>
            </w:r>
            <w:r>
              <w:rPr>
                <w:rFonts w:hint="eastAsia" w:ascii="宋体" w:hAnsi="宋体"/>
                <w:color w:val="auto"/>
                <w:sz w:val="20"/>
                <w:szCs w:val="20"/>
              </w:rPr>
              <w:br w:type="textWrapping"/>
            </w:r>
            <w:r>
              <w:rPr>
                <w:rFonts w:hint="eastAsia" w:ascii="宋体" w:hAnsi="宋体"/>
                <w:color w:val="auto"/>
                <w:sz w:val="20"/>
                <w:szCs w:val="20"/>
              </w:rPr>
              <w:t>支持普通硬盘保存，冗余盘双备份，支持外接普通</w:t>
            </w:r>
            <w:r>
              <w:rPr>
                <w:color w:val="auto"/>
                <w:sz w:val="20"/>
                <w:szCs w:val="20"/>
              </w:rPr>
              <w:t>U</w:t>
            </w:r>
            <w:r>
              <w:rPr>
                <w:rFonts w:hint="eastAsia" w:ascii="宋体" w:hAnsi="宋体"/>
                <w:color w:val="auto"/>
                <w:sz w:val="20"/>
                <w:szCs w:val="20"/>
              </w:rPr>
              <w:t>盘和移动硬盘等</w:t>
            </w:r>
            <w:r>
              <w:rPr>
                <w:color w:val="auto"/>
                <w:sz w:val="20"/>
                <w:szCs w:val="20"/>
              </w:rPr>
              <w:t>USB</w:t>
            </w:r>
            <w:r>
              <w:rPr>
                <w:rFonts w:hint="eastAsia" w:ascii="宋体" w:hAnsi="宋体"/>
                <w:color w:val="auto"/>
                <w:sz w:val="20"/>
                <w:szCs w:val="20"/>
              </w:rPr>
              <w:t>存储设备备份，支持利用内置的光驱，进行光盘刻录实时刻录从硬盘备份到光盘，支持网络下载保存</w:t>
            </w:r>
            <w:r>
              <w:rPr>
                <w:rFonts w:hint="eastAsia" w:ascii="宋体" w:hAnsi="宋体"/>
                <w:color w:val="auto"/>
                <w:sz w:val="20"/>
                <w:szCs w:val="20"/>
              </w:rPr>
              <w:br w:type="textWrapping"/>
            </w:r>
            <w:r>
              <w:rPr>
                <w:rFonts w:hint="eastAsia" w:ascii="宋体" w:hAnsi="宋体"/>
                <w:color w:val="auto"/>
                <w:sz w:val="20"/>
                <w:szCs w:val="20"/>
              </w:rPr>
              <w:t>支持</w:t>
            </w:r>
            <w:r>
              <w:rPr>
                <w:color w:val="auto"/>
                <w:sz w:val="20"/>
                <w:szCs w:val="20"/>
              </w:rPr>
              <w:t>2</w:t>
            </w:r>
            <w:r>
              <w:rPr>
                <w:rFonts w:hint="eastAsia" w:ascii="宋体" w:hAnsi="宋体"/>
                <w:color w:val="auto"/>
                <w:sz w:val="20"/>
                <w:szCs w:val="20"/>
              </w:rPr>
              <w:t>个物证视频输入和音频输入同步切换</w:t>
            </w:r>
            <w:r>
              <w:rPr>
                <w:rFonts w:hint="eastAsia" w:ascii="宋体" w:hAnsi="宋体"/>
                <w:color w:val="auto"/>
                <w:sz w:val="20"/>
                <w:szCs w:val="20"/>
              </w:rPr>
              <w:br w:type="textWrapping"/>
            </w:r>
            <w:r>
              <w:rPr>
                <w:rFonts w:hint="eastAsia" w:ascii="宋体" w:hAnsi="宋体"/>
                <w:color w:val="auto"/>
                <w:sz w:val="20"/>
                <w:szCs w:val="20"/>
              </w:rPr>
              <w:t>支持输入音频和输出音频的音量调节</w:t>
            </w:r>
            <w:r>
              <w:rPr>
                <w:rFonts w:hint="eastAsia" w:ascii="宋体" w:hAnsi="宋体"/>
                <w:color w:val="auto"/>
                <w:sz w:val="20"/>
                <w:szCs w:val="20"/>
              </w:rPr>
              <w:br w:type="textWrapping"/>
            </w:r>
            <w:r>
              <w:rPr>
                <w:rFonts w:hint="eastAsia" w:ascii="宋体" w:hAnsi="宋体"/>
                <w:color w:val="auto"/>
                <w:sz w:val="20"/>
                <w:szCs w:val="20"/>
              </w:rPr>
              <w:t>支持远程访问前端通道监控画面，支持通过网络客户端软件或浏览器访问及设置系统参数，支持通过客户端或浏览器网络升级程序及实现远程维护，支持通过网络查看视频丢失等报警，支持网络云台控制，支持远程下载存储及录像回放与相关软件配套可实现多台设备联网共享信息，支持双工透明串口，支持网络方式报警输入与输出，支持</w:t>
            </w:r>
            <w:r>
              <w:rPr>
                <w:color w:val="auto"/>
                <w:sz w:val="20"/>
                <w:szCs w:val="20"/>
              </w:rPr>
              <w:t>3.5mm</w:t>
            </w:r>
            <w:r>
              <w:rPr>
                <w:rFonts w:hint="eastAsia" w:ascii="宋体" w:hAnsi="宋体"/>
                <w:color w:val="auto"/>
                <w:sz w:val="20"/>
                <w:szCs w:val="20"/>
              </w:rPr>
              <w:t>接口独立语音对讲</w:t>
            </w:r>
            <w:r>
              <w:rPr>
                <w:rFonts w:hint="eastAsia" w:ascii="宋体" w:hAnsi="宋体"/>
                <w:color w:val="auto"/>
                <w:sz w:val="20"/>
                <w:szCs w:val="20"/>
              </w:rPr>
              <w:br w:type="textWrapping"/>
            </w:r>
            <w:r>
              <w:rPr>
                <w:rFonts w:hint="eastAsia" w:ascii="宋体" w:hAnsi="宋体"/>
                <w:color w:val="auto"/>
                <w:sz w:val="20"/>
                <w:szCs w:val="20"/>
              </w:rPr>
              <w:t>支持每画面最多可设置</w:t>
            </w:r>
            <w:r>
              <w:rPr>
                <w:color w:val="auto"/>
                <w:sz w:val="20"/>
                <w:szCs w:val="20"/>
              </w:rPr>
              <w:t>396</w:t>
            </w:r>
            <w:r>
              <w:rPr>
                <w:rFonts w:hint="eastAsia" w:ascii="宋体" w:hAnsi="宋体"/>
                <w:color w:val="auto"/>
                <w:sz w:val="20"/>
                <w:szCs w:val="20"/>
              </w:rPr>
              <w:t>个检测区域，其中其中</w:t>
            </w:r>
            <w:r>
              <w:rPr>
                <w:color w:val="auto"/>
                <w:sz w:val="20"/>
                <w:szCs w:val="20"/>
              </w:rPr>
              <w:t>PAL</w:t>
            </w:r>
            <w:r>
              <w:rPr>
                <w:rFonts w:hint="eastAsia" w:ascii="宋体" w:hAnsi="宋体"/>
                <w:color w:val="auto"/>
                <w:sz w:val="20"/>
                <w:szCs w:val="20"/>
              </w:rPr>
              <w:t>最多支持</w:t>
            </w:r>
            <w:r>
              <w:rPr>
                <w:color w:val="auto"/>
                <w:sz w:val="20"/>
                <w:szCs w:val="20"/>
              </w:rPr>
              <w:t>22×18</w:t>
            </w:r>
            <w:r>
              <w:rPr>
                <w:rFonts w:hint="eastAsia" w:ascii="宋体" w:hAnsi="宋体"/>
                <w:color w:val="auto"/>
                <w:sz w:val="20"/>
                <w:szCs w:val="20"/>
              </w:rPr>
              <w:t>个区域，</w:t>
            </w:r>
            <w:r>
              <w:rPr>
                <w:color w:val="auto"/>
                <w:sz w:val="20"/>
                <w:szCs w:val="20"/>
              </w:rPr>
              <w:t>NTSC</w:t>
            </w:r>
            <w:r>
              <w:rPr>
                <w:rFonts w:hint="eastAsia" w:ascii="宋体" w:hAnsi="宋体"/>
                <w:color w:val="auto"/>
                <w:sz w:val="20"/>
                <w:szCs w:val="20"/>
              </w:rPr>
              <w:t>最多支持</w:t>
            </w:r>
            <w:r>
              <w:rPr>
                <w:color w:val="auto"/>
                <w:sz w:val="20"/>
                <w:szCs w:val="20"/>
              </w:rPr>
              <w:t>22×15</w:t>
            </w:r>
            <w:r>
              <w:rPr>
                <w:rFonts w:hint="eastAsia" w:ascii="宋体" w:hAnsi="宋体"/>
                <w:color w:val="auto"/>
                <w:sz w:val="20"/>
                <w:szCs w:val="20"/>
              </w:rPr>
              <w:t>个检测区域，区域可设置多级灵敏度，可联动录像或外部报警或弹出屏幕提示</w:t>
            </w:r>
            <w:r>
              <w:rPr>
                <w:rFonts w:hint="eastAsia" w:ascii="宋体" w:hAnsi="宋体"/>
                <w:color w:val="auto"/>
                <w:sz w:val="20"/>
                <w:szCs w:val="20"/>
              </w:rPr>
              <w:br w:type="textWrapping"/>
            </w:r>
            <w:r>
              <w:rPr>
                <w:rFonts w:hint="eastAsia" w:ascii="宋体" w:hAnsi="宋体"/>
                <w:color w:val="auto"/>
                <w:sz w:val="20"/>
                <w:szCs w:val="20"/>
              </w:rPr>
              <w:t>支持</w:t>
            </w:r>
            <w:r>
              <w:rPr>
                <w:color w:val="auto"/>
                <w:sz w:val="20"/>
                <w:szCs w:val="20"/>
              </w:rPr>
              <w:t>6</w:t>
            </w:r>
            <w:r>
              <w:rPr>
                <w:rFonts w:hint="eastAsia" w:ascii="宋体" w:hAnsi="宋体"/>
                <w:color w:val="auto"/>
                <w:sz w:val="20"/>
                <w:szCs w:val="20"/>
              </w:rPr>
              <w:t>路报警输入，通过设置常开或常闭开关可选择报警产生类型</w:t>
            </w:r>
            <w:r>
              <w:rPr>
                <w:rFonts w:hint="eastAsia" w:ascii="宋体" w:hAnsi="宋体"/>
                <w:color w:val="auto"/>
                <w:sz w:val="20"/>
                <w:szCs w:val="20"/>
              </w:rPr>
              <w:br w:type="textWrapping"/>
            </w:r>
            <w:r>
              <w:rPr>
                <w:rFonts w:hint="eastAsia" w:ascii="宋体" w:hAnsi="宋体"/>
                <w:color w:val="auto"/>
                <w:sz w:val="20"/>
                <w:szCs w:val="20"/>
              </w:rPr>
              <w:t>支持</w:t>
            </w:r>
            <w:r>
              <w:rPr>
                <w:color w:val="auto"/>
                <w:sz w:val="20"/>
                <w:szCs w:val="20"/>
              </w:rPr>
              <w:t>3</w:t>
            </w:r>
            <w:r>
              <w:rPr>
                <w:rFonts w:hint="eastAsia" w:ascii="宋体" w:hAnsi="宋体"/>
                <w:color w:val="auto"/>
                <w:sz w:val="20"/>
                <w:szCs w:val="20"/>
              </w:rPr>
              <w:t>路报警输出</w:t>
            </w:r>
            <w:r>
              <w:rPr>
                <w:rFonts w:hint="eastAsia" w:ascii="宋体" w:hAnsi="宋体"/>
                <w:color w:val="auto"/>
                <w:sz w:val="20"/>
                <w:szCs w:val="20"/>
              </w:rPr>
              <w:br w:type="textWrapping"/>
            </w:r>
            <w:r>
              <w:rPr>
                <w:rFonts w:hint="eastAsia" w:ascii="宋体" w:hAnsi="宋体"/>
                <w:color w:val="auto"/>
                <w:sz w:val="20"/>
                <w:szCs w:val="20"/>
              </w:rPr>
              <w:t>支持</w:t>
            </w:r>
            <w:r>
              <w:rPr>
                <w:color w:val="auto"/>
                <w:sz w:val="20"/>
                <w:szCs w:val="20"/>
              </w:rPr>
              <w:t>eSATA</w:t>
            </w:r>
            <w:r>
              <w:rPr>
                <w:color w:val="auto"/>
                <w:sz w:val="20"/>
                <w:szCs w:val="20"/>
              </w:rPr>
              <w:br w:type="textWrapping"/>
            </w:r>
            <w:r>
              <w:rPr>
                <w:rFonts w:hint="eastAsia" w:ascii="宋体" w:hAnsi="宋体"/>
                <w:color w:val="auto"/>
                <w:sz w:val="20"/>
                <w:szCs w:val="20"/>
              </w:rPr>
              <w:t>支持</w:t>
            </w:r>
            <w:r>
              <w:rPr>
                <w:color w:val="auto"/>
                <w:sz w:val="20"/>
                <w:szCs w:val="20"/>
              </w:rPr>
              <w:t>4</w:t>
            </w:r>
            <w:r>
              <w:rPr>
                <w:rFonts w:hint="eastAsia" w:ascii="宋体" w:hAnsi="宋体"/>
                <w:color w:val="auto"/>
                <w:sz w:val="20"/>
                <w:szCs w:val="20"/>
              </w:rPr>
              <w:t>个</w:t>
            </w:r>
            <w:r>
              <w:rPr>
                <w:color w:val="auto"/>
                <w:sz w:val="20"/>
                <w:szCs w:val="20"/>
              </w:rPr>
              <w:t>USB 2.0</w:t>
            </w:r>
            <w:r>
              <w:rPr>
                <w:rFonts w:hint="eastAsia" w:ascii="宋体" w:hAnsi="宋体"/>
                <w:color w:val="auto"/>
                <w:sz w:val="20"/>
                <w:szCs w:val="20"/>
              </w:rPr>
              <w:t>接口，</w:t>
            </w:r>
            <w:r>
              <w:rPr>
                <w:color w:val="auto"/>
                <w:sz w:val="20"/>
                <w:szCs w:val="20"/>
              </w:rPr>
              <w:t>2</w:t>
            </w:r>
            <w:r>
              <w:rPr>
                <w:rFonts w:hint="eastAsia" w:ascii="宋体" w:hAnsi="宋体"/>
                <w:color w:val="auto"/>
                <w:sz w:val="20"/>
                <w:szCs w:val="20"/>
              </w:rPr>
              <w:t>个前置，</w:t>
            </w:r>
            <w:r>
              <w:rPr>
                <w:color w:val="auto"/>
                <w:sz w:val="20"/>
                <w:szCs w:val="20"/>
              </w:rPr>
              <w:t>2</w:t>
            </w:r>
            <w:r>
              <w:rPr>
                <w:rFonts w:hint="eastAsia" w:ascii="宋体" w:hAnsi="宋体"/>
                <w:color w:val="auto"/>
                <w:sz w:val="20"/>
                <w:szCs w:val="20"/>
              </w:rPr>
              <w:t>个后置。</w:t>
            </w:r>
            <w:r>
              <w:rPr>
                <w:rFonts w:hint="eastAsia" w:ascii="宋体" w:hAnsi="宋体"/>
                <w:color w:val="auto"/>
                <w:sz w:val="20"/>
                <w:szCs w:val="20"/>
              </w:rPr>
              <w:br w:type="textWrapping"/>
            </w:r>
            <w:r>
              <w:rPr>
                <w:rFonts w:hint="eastAsia" w:ascii="宋体" w:hAnsi="宋体"/>
                <w:color w:val="auto"/>
                <w:sz w:val="20"/>
                <w:szCs w:val="20"/>
              </w:rPr>
              <w:t>支持</w:t>
            </w:r>
            <w:r>
              <w:rPr>
                <w:color w:val="auto"/>
                <w:sz w:val="20"/>
                <w:szCs w:val="20"/>
              </w:rPr>
              <w:t>1</w:t>
            </w:r>
            <w:r>
              <w:rPr>
                <w:rFonts w:hint="eastAsia" w:ascii="宋体" w:hAnsi="宋体"/>
                <w:color w:val="auto"/>
                <w:sz w:val="20"/>
                <w:szCs w:val="20"/>
              </w:rPr>
              <w:t>个</w:t>
            </w:r>
            <w:r>
              <w:rPr>
                <w:color w:val="auto"/>
                <w:sz w:val="20"/>
                <w:szCs w:val="20"/>
              </w:rPr>
              <w:t>RJ45 10M/100M/1000M</w:t>
            </w:r>
            <w:r>
              <w:rPr>
                <w:rFonts w:hint="eastAsia" w:ascii="宋体" w:hAnsi="宋体"/>
                <w:color w:val="auto"/>
                <w:sz w:val="20"/>
                <w:szCs w:val="20"/>
              </w:rPr>
              <w:t>自适应以太网口</w:t>
            </w:r>
            <w:r>
              <w:rPr>
                <w:color w:val="auto"/>
                <w:sz w:val="20"/>
                <w:szCs w:val="20"/>
              </w:rPr>
              <w:t>,4</w:t>
            </w:r>
            <w:r>
              <w:rPr>
                <w:rFonts w:hint="eastAsia" w:ascii="宋体" w:hAnsi="宋体"/>
                <w:color w:val="auto"/>
                <w:sz w:val="20"/>
                <w:szCs w:val="20"/>
              </w:rPr>
              <w:t>个</w:t>
            </w:r>
            <w:r>
              <w:rPr>
                <w:color w:val="auto"/>
                <w:sz w:val="20"/>
                <w:szCs w:val="20"/>
              </w:rPr>
              <w:t>POE</w:t>
            </w:r>
            <w:r>
              <w:rPr>
                <w:rFonts w:hint="eastAsia" w:ascii="宋体" w:hAnsi="宋体"/>
                <w:color w:val="auto"/>
                <w:sz w:val="20"/>
                <w:szCs w:val="20"/>
              </w:rPr>
              <w:t>网口</w:t>
            </w:r>
            <w:r>
              <w:rPr>
                <w:rFonts w:hint="eastAsia" w:ascii="宋体" w:hAnsi="宋体"/>
                <w:color w:val="auto"/>
                <w:sz w:val="20"/>
                <w:szCs w:val="20"/>
              </w:rPr>
              <w:br w:type="textWrapping"/>
            </w:r>
            <w:r>
              <w:rPr>
                <w:rFonts w:hint="eastAsia" w:ascii="宋体" w:hAnsi="宋体"/>
                <w:color w:val="auto"/>
                <w:sz w:val="20"/>
                <w:szCs w:val="20"/>
              </w:rPr>
              <w:t>支持</w:t>
            </w:r>
            <w:r>
              <w:rPr>
                <w:color w:val="auto"/>
                <w:sz w:val="20"/>
                <w:szCs w:val="20"/>
              </w:rPr>
              <w:t>3</w:t>
            </w:r>
            <w:r>
              <w:rPr>
                <w:rFonts w:hint="eastAsia" w:ascii="宋体" w:hAnsi="宋体"/>
                <w:color w:val="auto"/>
                <w:sz w:val="20"/>
                <w:szCs w:val="20"/>
              </w:rPr>
              <w:t>个</w:t>
            </w:r>
            <w:r>
              <w:rPr>
                <w:color w:val="auto"/>
                <w:sz w:val="20"/>
                <w:szCs w:val="20"/>
              </w:rPr>
              <w:t>485</w:t>
            </w:r>
            <w:r>
              <w:rPr>
                <w:rFonts w:hint="eastAsia" w:ascii="宋体" w:hAnsi="宋体"/>
                <w:color w:val="auto"/>
                <w:sz w:val="20"/>
                <w:szCs w:val="20"/>
              </w:rPr>
              <w:t>接口，支持接入温湿度屏，支持云台控制，支持多种协议</w:t>
            </w:r>
            <w:r>
              <w:rPr>
                <w:rFonts w:hint="eastAsia" w:ascii="宋体" w:hAnsi="宋体"/>
                <w:color w:val="auto"/>
                <w:sz w:val="20"/>
                <w:szCs w:val="20"/>
              </w:rPr>
              <w:br w:type="textWrapping"/>
            </w:r>
            <w:r>
              <w:rPr>
                <w:rFonts w:hint="eastAsia" w:ascii="宋体" w:hAnsi="宋体"/>
                <w:color w:val="auto"/>
                <w:sz w:val="20"/>
                <w:szCs w:val="20"/>
              </w:rPr>
              <w:t>支持</w:t>
            </w:r>
            <w:r>
              <w:rPr>
                <w:color w:val="auto"/>
                <w:sz w:val="20"/>
                <w:szCs w:val="20"/>
              </w:rPr>
              <w:t>1</w:t>
            </w:r>
            <w:r>
              <w:rPr>
                <w:rFonts w:hint="eastAsia" w:ascii="宋体" w:hAnsi="宋体"/>
                <w:color w:val="auto"/>
                <w:sz w:val="20"/>
                <w:szCs w:val="20"/>
              </w:rPr>
              <w:t>个</w:t>
            </w:r>
            <w:r>
              <w:rPr>
                <w:color w:val="auto"/>
                <w:sz w:val="20"/>
                <w:szCs w:val="20"/>
              </w:rPr>
              <w:t>232</w:t>
            </w:r>
            <w:r>
              <w:rPr>
                <w:rFonts w:hint="eastAsia" w:ascii="宋体" w:hAnsi="宋体"/>
                <w:color w:val="auto"/>
                <w:sz w:val="20"/>
                <w:szCs w:val="20"/>
              </w:rPr>
              <w:t>接口，用于普通串口调试，键盘接口及透明串口，协议串口</w:t>
            </w:r>
            <w:r>
              <w:rPr>
                <w:rFonts w:hint="eastAsia" w:ascii="宋体" w:hAnsi="宋体"/>
                <w:color w:val="auto"/>
                <w:sz w:val="20"/>
                <w:szCs w:val="20"/>
              </w:rPr>
              <w:br w:type="textWrapping"/>
            </w:r>
            <w:r>
              <w:rPr>
                <w:rFonts w:hint="eastAsia" w:ascii="宋体" w:hAnsi="宋体"/>
                <w:color w:val="auto"/>
                <w:sz w:val="20"/>
                <w:szCs w:val="20"/>
              </w:rPr>
              <w:t>支持</w:t>
            </w:r>
            <w:r>
              <w:rPr>
                <w:color w:val="auto"/>
                <w:sz w:val="20"/>
                <w:szCs w:val="20"/>
              </w:rPr>
              <w:t>3</w:t>
            </w:r>
            <w:r>
              <w:rPr>
                <w:rFonts w:hint="eastAsia" w:ascii="宋体" w:hAnsi="宋体"/>
                <w:color w:val="auto"/>
                <w:sz w:val="20"/>
                <w:szCs w:val="20"/>
              </w:rPr>
              <w:t>个风扇，并且支持根据设备温度智能</w:t>
            </w:r>
            <w:r>
              <w:rPr>
                <w:color w:val="auto"/>
                <w:sz w:val="20"/>
                <w:szCs w:val="20"/>
              </w:rPr>
              <w:t>5</w:t>
            </w:r>
            <w:r>
              <w:rPr>
                <w:rFonts w:hint="eastAsia" w:ascii="宋体" w:hAnsi="宋体"/>
                <w:color w:val="auto"/>
                <w:sz w:val="20"/>
                <w:szCs w:val="20"/>
              </w:rPr>
              <w:t>级调速，降低噪音</w:t>
            </w:r>
            <w:r>
              <w:rPr>
                <w:rFonts w:hint="eastAsia" w:ascii="宋体" w:hAnsi="宋体"/>
                <w:color w:val="auto"/>
                <w:sz w:val="20"/>
                <w:szCs w:val="20"/>
              </w:rPr>
              <w:br w:type="textWrapping"/>
            </w:r>
            <w:r>
              <w:rPr>
                <w:rFonts w:hint="eastAsia" w:ascii="宋体" w:hAnsi="宋体"/>
                <w:color w:val="auto"/>
                <w:sz w:val="20"/>
                <w:szCs w:val="20"/>
              </w:rPr>
              <w:t>支持</w:t>
            </w:r>
            <w:r>
              <w:rPr>
                <w:color w:val="auto"/>
                <w:sz w:val="20"/>
                <w:szCs w:val="20"/>
              </w:rPr>
              <w:t>220V</w:t>
            </w:r>
            <w:r>
              <w:rPr>
                <w:rFonts w:hint="eastAsia" w:ascii="宋体" w:hAnsi="宋体"/>
                <w:color w:val="auto"/>
                <w:sz w:val="20"/>
                <w:szCs w:val="20"/>
              </w:rPr>
              <w:t>电压，功耗范围</w:t>
            </w:r>
            <w:r>
              <w:rPr>
                <w:color w:val="auto"/>
                <w:sz w:val="20"/>
                <w:szCs w:val="20"/>
              </w:rPr>
              <w:t>110 W</w:t>
            </w:r>
            <w:r>
              <w:rPr>
                <w:rFonts w:hint="eastAsia" w:ascii="宋体" w:hAnsi="宋体"/>
                <w:color w:val="auto"/>
                <w:sz w:val="20"/>
                <w:szCs w:val="20"/>
              </w:rPr>
              <w:t>，不含硬盘</w:t>
            </w:r>
            <w:r>
              <w:rPr>
                <w:rFonts w:hint="eastAsia" w:ascii="宋体" w:hAnsi="宋体"/>
                <w:color w:val="auto"/>
                <w:sz w:val="20"/>
                <w:szCs w:val="20"/>
              </w:rPr>
              <w:br w:type="textWrapping"/>
            </w:r>
            <w:r>
              <w:rPr>
                <w:rFonts w:hint="eastAsia" w:ascii="宋体" w:hAnsi="宋体"/>
                <w:color w:val="auto"/>
                <w:sz w:val="20"/>
                <w:szCs w:val="20"/>
              </w:rPr>
              <w:t>支持温度范围在</w:t>
            </w:r>
            <w:r>
              <w:rPr>
                <w:color w:val="auto"/>
                <w:sz w:val="20"/>
                <w:szCs w:val="20"/>
              </w:rPr>
              <w:t>-10</w:t>
            </w:r>
            <w:r>
              <w:rPr>
                <w:rFonts w:hint="eastAsia" w:ascii="宋体" w:hAnsi="宋体"/>
                <w:color w:val="auto"/>
                <w:sz w:val="20"/>
                <w:szCs w:val="20"/>
              </w:rPr>
              <w:t>℃</w:t>
            </w:r>
            <w:r>
              <w:rPr>
                <w:color w:val="auto"/>
                <w:sz w:val="20"/>
                <w:szCs w:val="20"/>
              </w:rPr>
              <w:t>~+55</w:t>
            </w:r>
            <w:r>
              <w:rPr>
                <w:rFonts w:hint="eastAsia" w:ascii="宋体" w:hAnsi="宋体"/>
                <w:color w:val="auto"/>
                <w:sz w:val="20"/>
                <w:szCs w:val="20"/>
              </w:rPr>
              <w:t>℃，湿度范围</w:t>
            </w:r>
            <w:r>
              <w:rPr>
                <w:color w:val="auto"/>
                <w:sz w:val="20"/>
                <w:szCs w:val="20"/>
              </w:rPr>
              <w:t>10%~90%</w:t>
            </w:r>
            <w:r>
              <w:rPr>
                <w:rFonts w:hint="eastAsia" w:ascii="宋体" w:hAnsi="宋体"/>
                <w:color w:val="auto"/>
                <w:sz w:val="20"/>
                <w:szCs w:val="20"/>
              </w:rPr>
              <w:t>（无冷凝），气压范围</w:t>
            </w:r>
            <w:r>
              <w:rPr>
                <w:color w:val="auto"/>
                <w:sz w:val="20"/>
                <w:szCs w:val="20"/>
              </w:rPr>
              <w:t>86kpa~106kpa</w:t>
            </w:r>
            <w:r>
              <w:rPr>
                <w:rFonts w:hint="eastAsia" w:ascii="宋体" w:hAnsi="宋体"/>
                <w:color w:val="auto"/>
                <w:sz w:val="20"/>
                <w:szCs w:val="20"/>
              </w:rPr>
              <w:t>的环境下使用</w:t>
            </w:r>
            <w:r>
              <w:rPr>
                <w:rFonts w:hint="eastAsia" w:ascii="宋体" w:hAnsi="宋体"/>
                <w:color w:val="auto"/>
                <w:sz w:val="20"/>
                <w:szCs w:val="20"/>
              </w:rPr>
              <w:br w:type="textWrapping"/>
            </w:r>
            <w:r>
              <w:rPr>
                <w:color w:val="auto"/>
                <w:sz w:val="20"/>
                <w:szCs w:val="20"/>
              </w:rPr>
              <w:t>440mm(</w:t>
            </w:r>
            <w:r>
              <w:rPr>
                <w:rFonts w:hint="eastAsia" w:ascii="宋体" w:hAnsi="宋体"/>
                <w:color w:val="auto"/>
                <w:sz w:val="20"/>
                <w:szCs w:val="20"/>
              </w:rPr>
              <w:t>宽</w:t>
            </w:r>
            <w:r>
              <w:rPr>
                <w:color w:val="auto"/>
                <w:sz w:val="20"/>
                <w:szCs w:val="20"/>
              </w:rPr>
              <w:t>)*133mm(</w:t>
            </w:r>
            <w:r>
              <w:rPr>
                <w:rFonts w:hint="eastAsia" w:ascii="宋体" w:hAnsi="宋体"/>
                <w:color w:val="auto"/>
                <w:sz w:val="20"/>
                <w:szCs w:val="20"/>
              </w:rPr>
              <w:t>高</w:t>
            </w:r>
            <w:r>
              <w:rPr>
                <w:color w:val="auto"/>
                <w:sz w:val="20"/>
                <w:szCs w:val="20"/>
              </w:rPr>
              <w:t>)*454mm(</w:t>
            </w:r>
            <w:r>
              <w:rPr>
                <w:rFonts w:hint="eastAsia" w:ascii="宋体" w:hAnsi="宋体"/>
                <w:color w:val="auto"/>
                <w:sz w:val="20"/>
                <w:szCs w:val="20"/>
              </w:rPr>
              <w:t>长</w:t>
            </w:r>
            <w:r>
              <w:rPr>
                <w:color w:val="auto"/>
                <w:sz w:val="20"/>
                <w:szCs w:val="20"/>
              </w:rPr>
              <w:t>)</w:t>
            </w:r>
            <w:r>
              <w:rPr>
                <w:rFonts w:hint="eastAsia" w:ascii="宋体" w:hAnsi="宋体"/>
                <w:color w:val="auto"/>
                <w:sz w:val="20"/>
                <w:szCs w:val="20"/>
              </w:rPr>
              <w:t>，不包括前、后面板凸出的接口尺寸</w:t>
            </w:r>
            <w:r>
              <w:rPr>
                <w:rFonts w:hint="eastAsia" w:ascii="宋体" w:hAnsi="宋体"/>
                <w:color w:val="auto"/>
                <w:sz w:val="20"/>
                <w:szCs w:val="20"/>
              </w:rPr>
              <w:br w:type="textWrapping"/>
            </w:r>
            <w:r>
              <w:rPr>
                <w:rFonts w:hint="eastAsia" w:ascii="宋体" w:hAnsi="宋体"/>
                <w:color w:val="auto"/>
                <w:sz w:val="20"/>
                <w:szCs w:val="20"/>
              </w:rPr>
              <w:t>设备重量范围</w:t>
            </w:r>
            <w:r>
              <w:rPr>
                <w:color w:val="auto"/>
                <w:sz w:val="20"/>
                <w:szCs w:val="20"/>
              </w:rPr>
              <w:t>8-10KG</w:t>
            </w:r>
            <w:r>
              <w:rPr>
                <w:rFonts w:hint="eastAsia" w:ascii="宋体" w:hAnsi="宋体"/>
                <w:color w:val="auto"/>
                <w:sz w:val="20"/>
                <w:szCs w:val="20"/>
              </w:rPr>
              <w:t>，不含硬盘</w:t>
            </w:r>
            <w:r>
              <w:rPr>
                <w:rFonts w:hint="eastAsia" w:ascii="宋体" w:hAnsi="宋体"/>
                <w:color w:val="auto"/>
                <w:sz w:val="20"/>
                <w:szCs w:val="20"/>
              </w:rPr>
              <w:br w:type="textWrapping"/>
            </w:r>
            <w:r>
              <w:rPr>
                <w:rFonts w:hint="eastAsia" w:ascii="宋体" w:hAnsi="宋体"/>
                <w:color w:val="auto"/>
                <w:sz w:val="20"/>
                <w:szCs w:val="20"/>
              </w:rPr>
              <w:t>台式安装，机柜式安装</w:t>
            </w:r>
            <w:r>
              <w:rPr>
                <w:color w:val="auto"/>
                <w:sz w:val="20"/>
                <w:szCs w:val="20"/>
              </w:rPr>
              <w:t xml:space="preserve"> </w:t>
            </w:r>
            <w:r>
              <w:rPr>
                <w:color w:val="auto"/>
                <w:sz w:val="20"/>
                <w:szCs w:val="20"/>
              </w:rPr>
              <w:br w:type="textWrapping"/>
            </w:r>
            <w:r>
              <w:rPr>
                <w:rFonts w:hint="eastAsia" w:ascii="宋体" w:hAnsi="宋体"/>
                <w:color w:val="auto"/>
                <w:sz w:val="20"/>
                <w:szCs w:val="20"/>
              </w:rPr>
              <w:t>支持</w:t>
            </w:r>
            <w:r>
              <w:rPr>
                <w:color w:val="auto"/>
                <w:sz w:val="20"/>
                <w:szCs w:val="20"/>
              </w:rPr>
              <w:t>4</w:t>
            </w:r>
            <w:r>
              <w:rPr>
                <w:rFonts w:hint="eastAsia" w:ascii="宋体" w:hAnsi="宋体"/>
                <w:color w:val="auto"/>
                <w:sz w:val="20"/>
                <w:szCs w:val="20"/>
              </w:rPr>
              <w:t>个</w:t>
            </w:r>
            <w:r>
              <w:rPr>
                <w:color w:val="auto"/>
                <w:sz w:val="20"/>
                <w:szCs w:val="20"/>
              </w:rPr>
              <w:t>USB 2.0</w:t>
            </w:r>
            <w:r>
              <w:rPr>
                <w:rFonts w:hint="eastAsia" w:ascii="宋体" w:hAnsi="宋体"/>
                <w:color w:val="auto"/>
                <w:sz w:val="20"/>
                <w:szCs w:val="20"/>
              </w:rPr>
              <w:t>接口，</w:t>
            </w:r>
            <w:r>
              <w:rPr>
                <w:color w:val="auto"/>
                <w:sz w:val="20"/>
                <w:szCs w:val="20"/>
              </w:rPr>
              <w:t>2</w:t>
            </w:r>
            <w:r>
              <w:rPr>
                <w:rFonts w:hint="eastAsia" w:ascii="宋体" w:hAnsi="宋体"/>
                <w:color w:val="auto"/>
                <w:sz w:val="20"/>
                <w:szCs w:val="20"/>
              </w:rPr>
              <w:t>个前置，</w:t>
            </w:r>
            <w:r>
              <w:rPr>
                <w:color w:val="auto"/>
                <w:sz w:val="20"/>
                <w:szCs w:val="20"/>
              </w:rPr>
              <w:t>2</w:t>
            </w:r>
            <w:r>
              <w:rPr>
                <w:rFonts w:hint="eastAsia" w:ascii="宋体" w:hAnsi="宋体"/>
                <w:color w:val="auto"/>
                <w:sz w:val="20"/>
                <w:szCs w:val="20"/>
              </w:rPr>
              <w:t>个后置。</w:t>
            </w:r>
            <w:r>
              <w:rPr>
                <w:rFonts w:hint="eastAsia" w:ascii="宋体" w:hAnsi="宋体"/>
                <w:color w:val="auto"/>
                <w:sz w:val="20"/>
                <w:szCs w:val="20"/>
              </w:rPr>
              <w:br w:type="textWrapping"/>
            </w:r>
            <w:r>
              <w:rPr>
                <w:rFonts w:hint="eastAsia" w:ascii="宋体" w:hAnsi="宋体"/>
                <w:color w:val="auto"/>
                <w:sz w:val="20"/>
                <w:szCs w:val="20"/>
              </w:rPr>
              <w:t>支持</w:t>
            </w:r>
            <w:r>
              <w:rPr>
                <w:color w:val="auto"/>
                <w:sz w:val="20"/>
                <w:szCs w:val="20"/>
              </w:rPr>
              <w:t>1</w:t>
            </w:r>
            <w:r>
              <w:rPr>
                <w:rFonts w:hint="eastAsia" w:ascii="宋体" w:hAnsi="宋体"/>
                <w:color w:val="auto"/>
                <w:sz w:val="20"/>
                <w:szCs w:val="20"/>
              </w:rPr>
              <w:t>个</w:t>
            </w:r>
            <w:r>
              <w:rPr>
                <w:color w:val="auto"/>
                <w:sz w:val="20"/>
                <w:szCs w:val="20"/>
              </w:rPr>
              <w:t>RJ45 10M/100M/1000M</w:t>
            </w:r>
            <w:r>
              <w:rPr>
                <w:rFonts w:hint="eastAsia" w:ascii="宋体" w:hAnsi="宋体"/>
                <w:color w:val="auto"/>
                <w:sz w:val="20"/>
                <w:szCs w:val="20"/>
              </w:rPr>
              <w:t>自适应以太网口</w:t>
            </w:r>
            <w:r>
              <w:rPr>
                <w:color w:val="auto"/>
                <w:sz w:val="20"/>
                <w:szCs w:val="20"/>
              </w:rPr>
              <w:t>,4</w:t>
            </w:r>
            <w:r>
              <w:rPr>
                <w:rFonts w:hint="eastAsia" w:ascii="宋体" w:hAnsi="宋体"/>
                <w:color w:val="auto"/>
                <w:sz w:val="20"/>
                <w:szCs w:val="20"/>
              </w:rPr>
              <w:t>个</w:t>
            </w:r>
            <w:r>
              <w:rPr>
                <w:color w:val="auto"/>
                <w:sz w:val="20"/>
                <w:szCs w:val="20"/>
              </w:rPr>
              <w:t>POE</w:t>
            </w:r>
            <w:r>
              <w:rPr>
                <w:rFonts w:hint="eastAsia" w:ascii="宋体" w:hAnsi="宋体"/>
                <w:color w:val="auto"/>
                <w:sz w:val="20"/>
                <w:szCs w:val="20"/>
              </w:rPr>
              <w:t>网口</w:t>
            </w:r>
            <w:r>
              <w:rPr>
                <w:rFonts w:hint="eastAsia" w:ascii="宋体" w:hAnsi="宋体"/>
                <w:color w:val="auto"/>
                <w:sz w:val="20"/>
                <w:szCs w:val="20"/>
              </w:rPr>
              <w:br w:type="textWrapping"/>
            </w:r>
            <w:r>
              <w:rPr>
                <w:rFonts w:hint="eastAsia" w:ascii="宋体" w:hAnsi="宋体"/>
                <w:color w:val="auto"/>
                <w:sz w:val="20"/>
                <w:szCs w:val="20"/>
              </w:rPr>
              <w:t>支持</w:t>
            </w:r>
            <w:r>
              <w:rPr>
                <w:color w:val="auto"/>
                <w:sz w:val="20"/>
                <w:szCs w:val="20"/>
              </w:rPr>
              <w:t>3</w:t>
            </w:r>
            <w:r>
              <w:rPr>
                <w:rFonts w:hint="eastAsia" w:ascii="宋体" w:hAnsi="宋体"/>
                <w:color w:val="auto"/>
                <w:sz w:val="20"/>
                <w:szCs w:val="20"/>
              </w:rPr>
              <w:t>个</w:t>
            </w:r>
            <w:r>
              <w:rPr>
                <w:color w:val="auto"/>
                <w:sz w:val="20"/>
                <w:szCs w:val="20"/>
              </w:rPr>
              <w:t>485</w:t>
            </w:r>
            <w:r>
              <w:rPr>
                <w:rFonts w:hint="eastAsia" w:ascii="宋体" w:hAnsi="宋体"/>
                <w:color w:val="auto"/>
                <w:sz w:val="20"/>
                <w:szCs w:val="20"/>
              </w:rPr>
              <w:t>接口，支持接入温湿度屏，支持云台控制，支持多种协议</w:t>
            </w:r>
            <w:r>
              <w:rPr>
                <w:rFonts w:hint="eastAsia" w:ascii="宋体" w:hAnsi="宋体"/>
                <w:color w:val="auto"/>
                <w:sz w:val="20"/>
                <w:szCs w:val="20"/>
              </w:rPr>
              <w:br w:type="textWrapping"/>
            </w:r>
            <w:r>
              <w:rPr>
                <w:rFonts w:hint="eastAsia" w:ascii="宋体" w:hAnsi="宋体"/>
                <w:color w:val="auto"/>
                <w:sz w:val="20"/>
                <w:szCs w:val="20"/>
              </w:rPr>
              <w:t>支持</w:t>
            </w:r>
            <w:r>
              <w:rPr>
                <w:color w:val="auto"/>
                <w:sz w:val="20"/>
                <w:szCs w:val="20"/>
              </w:rPr>
              <w:t>1</w:t>
            </w:r>
            <w:r>
              <w:rPr>
                <w:rFonts w:hint="eastAsia" w:ascii="宋体" w:hAnsi="宋体"/>
                <w:color w:val="auto"/>
                <w:sz w:val="20"/>
                <w:szCs w:val="20"/>
              </w:rPr>
              <w:t>个</w:t>
            </w:r>
            <w:r>
              <w:rPr>
                <w:color w:val="auto"/>
                <w:sz w:val="20"/>
                <w:szCs w:val="20"/>
              </w:rPr>
              <w:t>232</w:t>
            </w:r>
            <w:r>
              <w:rPr>
                <w:rFonts w:hint="eastAsia" w:ascii="宋体" w:hAnsi="宋体"/>
                <w:color w:val="auto"/>
                <w:sz w:val="20"/>
                <w:szCs w:val="20"/>
              </w:rPr>
              <w:t>接口，用于普通串口调试，键盘接口及透明串口，协议串口</w:t>
            </w:r>
            <w:r>
              <w:rPr>
                <w:rFonts w:hint="eastAsia" w:ascii="宋体" w:hAnsi="宋体"/>
                <w:color w:val="auto"/>
                <w:sz w:val="20"/>
                <w:szCs w:val="20"/>
              </w:rPr>
              <w:br w:type="textWrapping"/>
            </w:r>
            <w:r>
              <w:rPr>
                <w:rFonts w:hint="eastAsia" w:ascii="宋体" w:hAnsi="宋体"/>
                <w:color w:val="auto"/>
                <w:sz w:val="20"/>
                <w:szCs w:val="20"/>
              </w:rPr>
              <w:t>支持</w:t>
            </w:r>
            <w:r>
              <w:rPr>
                <w:color w:val="auto"/>
                <w:sz w:val="20"/>
                <w:szCs w:val="20"/>
              </w:rPr>
              <w:t>3</w:t>
            </w:r>
            <w:r>
              <w:rPr>
                <w:rFonts w:hint="eastAsia" w:ascii="宋体" w:hAnsi="宋体"/>
                <w:color w:val="auto"/>
                <w:sz w:val="20"/>
                <w:szCs w:val="20"/>
              </w:rPr>
              <w:t>个风扇，并且支持根据设备温度智能</w:t>
            </w:r>
            <w:r>
              <w:rPr>
                <w:color w:val="auto"/>
                <w:sz w:val="20"/>
                <w:szCs w:val="20"/>
              </w:rPr>
              <w:t>5</w:t>
            </w:r>
            <w:r>
              <w:rPr>
                <w:rFonts w:hint="eastAsia" w:ascii="宋体" w:hAnsi="宋体"/>
                <w:color w:val="auto"/>
                <w:sz w:val="20"/>
                <w:szCs w:val="20"/>
              </w:rPr>
              <w:t>级调速，降低噪音</w:t>
            </w:r>
            <w:r>
              <w:rPr>
                <w:rFonts w:hint="eastAsia" w:ascii="宋体" w:hAnsi="宋体"/>
                <w:color w:val="auto"/>
                <w:sz w:val="20"/>
                <w:szCs w:val="20"/>
              </w:rPr>
              <w:br w:type="textWrapping"/>
            </w:r>
            <w:r>
              <w:rPr>
                <w:rFonts w:hint="eastAsia" w:ascii="宋体" w:hAnsi="宋体"/>
                <w:color w:val="auto"/>
                <w:sz w:val="20"/>
                <w:szCs w:val="20"/>
              </w:rPr>
              <w:t>支持</w:t>
            </w:r>
            <w:r>
              <w:rPr>
                <w:color w:val="auto"/>
                <w:sz w:val="20"/>
                <w:szCs w:val="20"/>
              </w:rPr>
              <w:t>220V</w:t>
            </w:r>
            <w:r>
              <w:rPr>
                <w:rFonts w:hint="eastAsia" w:ascii="宋体" w:hAnsi="宋体"/>
                <w:color w:val="auto"/>
                <w:sz w:val="20"/>
                <w:szCs w:val="20"/>
              </w:rPr>
              <w:t>电压，功耗范围</w:t>
            </w:r>
            <w:r>
              <w:rPr>
                <w:color w:val="auto"/>
                <w:sz w:val="20"/>
                <w:szCs w:val="20"/>
              </w:rPr>
              <w:t>110 W</w:t>
            </w:r>
            <w:r>
              <w:rPr>
                <w:rFonts w:hint="eastAsia" w:ascii="宋体" w:hAnsi="宋体"/>
                <w:color w:val="auto"/>
                <w:sz w:val="20"/>
                <w:szCs w:val="20"/>
              </w:rPr>
              <w:t>，不含硬盘</w:t>
            </w:r>
            <w:r>
              <w:rPr>
                <w:rFonts w:hint="eastAsia" w:ascii="宋体" w:hAnsi="宋体"/>
                <w:color w:val="auto"/>
                <w:sz w:val="20"/>
                <w:szCs w:val="20"/>
              </w:rPr>
              <w:br w:type="textWrapping"/>
            </w:r>
            <w:r>
              <w:rPr>
                <w:rFonts w:hint="eastAsia" w:ascii="宋体" w:hAnsi="宋体"/>
                <w:color w:val="auto"/>
                <w:sz w:val="20"/>
                <w:szCs w:val="20"/>
              </w:rPr>
              <w:t>支持温度范围在</w:t>
            </w:r>
            <w:r>
              <w:rPr>
                <w:color w:val="auto"/>
                <w:sz w:val="20"/>
                <w:szCs w:val="20"/>
              </w:rPr>
              <w:t>-10</w:t>
            </w:r>
            <w:r>
              <w:rPr>
                <w:rFonts w:hint="eastAsia" w:ascii="宋体" w:hAnsi="宋体"/>
                <w:color w:val="auto"/>
                <w:sz w:val="20"/>
                <w:szCs w:val="20"/>
              </w:rPr>
              <w:t>℃</w:t>
            </w:r>
            <w:r>
              <w:rPr>
                <w:color w:val="auto"/>
                <w:sz w:val="20"/>
                <w:szCs w:val="20"/>
              </w:rPr>
              <w:t>~+55</w:t>
            </w:r>
            <w:r>
              <w:rPr>
                <w:rFonts w:hint="eastAsia" w:ascii="宋体" w:hAnsi="宋体"/>
                <w:color w:val="auto"/>
                <w:sz w:val="20"/>
                <w:szCs w:val="20"/>
              </w:rPr>
              <w:t>℃，湿度范围</w:t>
            </w:r>
            <w:r>
              <w:rPr>
                <w:color w:val="auto"/>
                <w:sz w:val="20"/>
                <w:szCs w:val="20"/>
              </w:rPr>
              <w:t>10%~90%</w:t>
            </w:r>
            <w:r>
              <w:rPr>
                <w:rFonts w:hint="eastAsia" w:ascii="宋体" w:hAnsi="宋体"/>
                <w:color w:val="auto"/>
                <w:sz w:val="20"/>
                <w:szCs w:val="20"/>
              </w:rPr>
              <w:t>（无冷凝），气压范围</w:t>
            </w:r>
            <w:r>
              <w:rPr>
                <w:color w:val="auto"/>
                <w:sz w:val="20"/>
                <w:szCs w:val="20"/>
              </w:rPr>
              <w:t>86kpa~106kpa</w:t>
            </w:r>
            <w:r>
              <w:rPr>
                <w:rFonts w:hint="eastAsia" w:ascii="宋体" w:hAnsi="宋体"/>
                <w:color w:val="auto"/>
                <w:sz w:val="20"/>
                <w:szCs w:val="20"/>
              </w:rPr>
              <w:t>的环境下使用</w:t>
            </w:r>
            <w:r>
              <w:rPr>
                <w:rFonts w:hint="eastAsia" w:ascii="宋体" w:hAnsi="宋体"/>
                <w:color w:val="auto"/>
                <w:sz w:val="20"/>
                <w:szCs w:val="20"/>
              </w:rPr>
              <w:br w:type="textWrapping"/>
            </w:r>
            <w:r>
              <w:rPr>
                <w:color w:val="auto"/>
                <w:sz w:val="20"/>
                <w:szCs w:val="20"/>
              </w:rPr>
              <w:t>440mm(</w:t>
            </w:r>
            <w:r>
              <w:rPr>
                <w:rFonts w:hint="eastAsia" w:ascii="宋体" w:hAnsi="宋体"/>
                <w:color w:val="auto"/>
                <w:sz w:val="20"/>
                <w:szCs w:val="20"/>
              </w:rPr>
              <w:t>宽</w:t>
            </w:r>
            <w:r>
              <w:rPr>
                <w:color w:val="auto"/>
                <w:sz w:val="20"/>
                <w:szCs w:val="20"/>
              </w:rPr>
              <w:t>)*133mm(</w:t>
            </w:r>
            <w:r>
              <w:rPr>
                <w:rFonts w:hint="eastAsia" w:ascii="宋体" w:hAnsi="宋体"/>
                <w:color w:val="auto"/>
                <w:sz w:val="20"/>
                <w:szCs w:val="20"/>
              </w:rPr>
              <w:t>高</w:t>
            </w:r>
            <w:r>
              <w:rPr>
                <w:color w:val="auto"/>
                <w:sz w:val="20"/>
                <w:szCs w:val="20"/>
              </w:rPr>
              <w:t>)*454mm(</w:t>
            </w:r>
            <w:r>
              <w:rPr>
                <w:rFonts w:hint="eastAsia" w:ascii="宋体" w:hAnsi="宋体"/>
                <w:color w:val="auto"/>
                <w:sz w:val="20"/>
                <w:szCs w:val="20"/>
              </w:rPr>
              <w:t>长</w:t>
            </w:r>
            <w:r>
              <w:rPr>
                <w:color w:val="auto"/>
                <w:sz w:val="20"/>
                <w:szCs w:val="20"/>
              </w:rPr>
              <w:t>)</w:t>
            </w:r>
            <w:r>
              <w:rPr>
                <w:rFonts w:hint="eastAsia" w:ascii="宋体" w:hAnsi="宋体"/>
                <w:color w:val="auto"/>
                <w:sz w:val="20"/>
                <w:szCs w:val="20"/>
              </w:rPr>
              <w:t>，不包括前、后面板凸出的接口尺寸</w:t>
            </w:r>
            <w:r>
              <w:rPr>
                <w:rFonts w:hint="eastAsia" w:ascii="宋体" w:hAnsi="宋体"/>
                <w:color w:val="auto"/>
                <w:sz w:val="20"/>
                <w:szCs w:val="20"/>
              </w:rPr>
              <w:br w:type="textWrapping"/>
            </w:r>
            <w:r>
              <w:rPr>
                <w:rFonts w:hint="eastAsia" w:ascii="宋体" w:hAnsi="宋体"/>
                <w:color w:val="auto"/>
                <w:sz w:val="20"/>
                <w:szCs w:val="20"/>
              </w:rPr>
              <w:t>设备重量范围</w:t>
            </w:r>
            <w:r>
              <w:rPr>
                <w:color w:val="auto"/>
                <w:sz w:val="20"/>
                <w:szCs w:val="20"/>
              </w:rPr>
              <w:t>8-10KG</w:t>
            </w:r>
            <w:r>
              <w:rPr>
                <w:rFonts w:hint="eastAsia" w:ascii="宋体" w:hAnsi="宋体"/>
                <w:color w:val="auto"/>
                <w:sz w:val="20"/>
                <w:szCs w:val="20"/>
              </w:rPr>
              <w:t>，不含硬盘</w:t>
            </w:r>
            <w:r>
              <w:rPr>
                <w:rFonts w:hint="eastAsia" w:ascii="宋体" w:hAnsi="宋体"/>
                <w:color w:val="auto"/>
                <w:sz w:val="20"/>
                <w:szCs w:val="20"/>
              </w:rPr>
              <w:br w:type="textWrapping"/>
            </w:r>
            <w:r>
              <w:rPr>
                <w:rFonts w:hint="eastAsia" w:ascii="宋体" w:hAnsi="宋体"/>
                <w:color w:val="auto"/>
                <w:sz w:val="20"/>
                <w:szCs w:val="20"/>
              </w:rPr>
              <w:t>台式安装，机柜式安装</w:t>
            </w:r>
            <w:r>
              <w:rPr>
                <w:color w:val="auto"/>
                <w:sz w:val="20"/>
                <w:szCs w:val="20"/>
              </w:rPr>
              <w:t xml:space="preserve"> </w:t>
            </w:r>
            <w:r>
              <w:rPr>
                <w:color w:val="auto"/>
                <w:sz w:val="20"/>
                <w:szCs w:val="20"/>
              </w:rPr>
              <w:br w:type="textWrapping"/>
            </w:r>
            <w:r>
              <w:rPr>
                <w:rFonts w:hint="eastAsia" w:ascii="宋体" w:hAnsi="宋体"/>
                <w:color w:val="auto"/>
                <w:sz w:val="20"/>
                <w:szCs w:val="20"/>
              </w:rPr>
              <w:t>网络高清视频输入</w:t>
            </w:r>
            <w:r>
              <w:rPr>
                <w:color w:val="auto"/>
                <w:sz w:val="20"/>
                <w:szCs w:val="20"/>
              </w:rPr>
              <w:t>4</w:t>
            </w:r>
            <w:r>
              <w:rPr>
                <w:rFonts w:hint="eastAsia" w:ascii="宋体" w:hAnsi="宋体"/>
                <w:color w:val="auto"/>
                <w:sz w:val="20"/>
                <w:szCs w:val="20"/>
              </w:rPr>
              <w:t>路；</w:t>
            </w:r>
            <w:r>
              <w:rPr>
                <w:color w:val="auto"/>
                <w:sz w:val="20"/>
                <w:szCs w:val="20"/>
              </w:rPr>
              <w:t>SDI</w:t>
            </w:r>
            <w:r>
              <w:rPr>
                <w:rFonts w:hint="eastAsia" w:ascii="宋体" w:hAnsi="宋体"/>
                <w:color w:val="auto"/>
                <w:sz w:val="20"/>
                <w:szCs w:val="20"/>
              </w:rPr>
              <w:t>输入</w:t>
            </w:r>
            <w:r>
              <w:rPr>
                <w:color w:val="auto"/>
                <w:sz w:val="20"/>
                <w:szCs w:val="20"/>
              </w:rPr>
              <w:t>4</w:t>
            </w:r>
            <w:r>
              <w:rPr>
                <w:rFonts w:hint="eastAsia" w:ascii="宋体" w:hAnsi="宋体"/>
                <w:color w:val="auto"/>
                <w:sz w:val="20"/>
                <w:szCs w:val="20"/>
              </w:rPr>
              <w:t>路；远程通道网络输入</w:t>
            </w:r>
            <w:r>
              <w:rPr>
                <w:color w:val="auto"/>
                <w:sz w:val="20"/>
                <w:szCs w:val="20"/>
              </w:rPr>
              <w:t>4</w:t>
            </w:r>
            <w:r>
              <w:rPr>
                <w:rFonts w:hint="eastAsia" w:ascii="宋体" w:hAnsi="宋体"/>
                <w:color w:val="auto"/>
                <w:sz w:val="20"/>
                <w:szCs w:val="20"/>
              </w:rPr>
              <w:t>路；</w:t>
            </w:r>
            <w:r>
              <w:rPr>
                <w:color w:val="auto"/>
                <w:sz w:val="20"/>
                <w:szCs w:val="20"/>
              </w:rPr>
              <w:t>VGA</w:t>
            </w:r>
            <w:r>
              <w:rPr>
                <w:rFonts w:hint="eastAsia" w:ascii="宋体" w:hAnsi="宋体"/>
                <w:color w:val="auto"/>
                <w:sz w:val="20"/>
                <w:szCs w:val="20"/>
              </w:rPr>
              <w:t>输入</w:t>
            </w:r>
            <w:r>
              <w:rPr>
                <w:color w:val="auto"/>
                <w:sz w:val="20"/>
                <w:szCs w:val="20"/>
              </w:rPr>
              <w:t>2</w:t>
            </w:r>
            <w:r>
              <w:rPr>
                <w:rFonts w:hint="eastAsia" w:ascii="宋体" w:hAnsi="宋体"/>
                <w:color w:val="auto"/>
                <w:sz w:val="20"/>
                <w:szCs w:val="20"/>
              </w:rPr>
              <w:t>路；液晶屏显示</w:t>
            </w:r>
            <w:r>
              <w:rPr>
                <w:color w:val="auto"/>
                <w:sz w:val="20"/>
                <w:szCs w:val="20"/>
              </w:rPr>
              <w:t>7</w:t>
            </w:r>
            <w:r>
              <w:rPr>
                <w:rFonts w:hint="eastAsia" w:ascii="宋体" w:hAnsi="宋体"/>
                <w:color w:val="auto"/>
                <w:sz w:val="20"/>
                <w:szCs w:val="20"/>
              </w:rPr>
              <w:t>寸；</w:t>
            </w:r>
            <w:r>
              <w:rPr>
                <w:color w:val="auto"/>
                <w:sz w:val="20"/>
                <w:szCs w:val="20"/>
              </w:rPr>
              <w:t>HDMI</w:t>
            </w:r>
            <w:r>
              <w:rPr>
                <w:rFonts w:hint="eastAsia" w:ascii="宋体" w:hAnsi="宋体"/>
                <w:color w:val="auto"/>
                <w:sz w:val="20"/>
                <w:szCs w:val="20"/>
              </w:rPr>
              <w:t>输出</w:t>
            </w:r>
            <w:r>
              <w:rPr>
                <w:color w:val="auto"/>
                <w:sz w:val="20"/>
                <w:szCs w:val="20"/>
              </w:rPr>
              <w:t>1</w:t>
            </w:r>
            <w:r>
              <w:rPr>
                <w:rFonts w:hint="eastAsia" w:ascii="宋体" w:hAnsi="宋体"/>
                <w:color w:val="auto"/>
                <w:sz w:val="20"/>
                <w:szCs w:val="20"/>
              </w:rPr>
              <w:t>路；</w:t>
            </w:r>
            <w:r>
              <w:rPr>
                <w:color w:val="auto"/>
                <w:sz w:val="20"/>
                <w:szCs w:val="20"/>
              </w:rPr>
              <w:t>VGA</w:t>
            </w:r>
            <w:r>
              <w:rPr>
                <w:rFonts w:hint="eastAsia" w:ascii="宋体" w:hAnsi="宋体"/>
                <w:color w:val="auto"/>
                <w:sz w:val="20"/>
                <w:szCs w:val="20"/>
              </w:rPr>
              <w:t>输出</w:t>
            </w:r>
            <w:r>
              <w:rPr>
                <w:color w:val="auto"/>
                <w:sz w:val="20"/>
                <w:szCs w:val="20"/>
              </w:rPr>
              <w:t>2</w:t>
            </w:r>
            <w:r>
              <w:rPr>
                <w:rFonts w:hint="eastAsia" w:ascii="宋体" w:hAnsi="宋体"/>
                <w:color w:val="auto"/>
                <w:sz w:val="20"/>
                <w:szCs w:val="20"/>
              </w:rPr>
              <w:t>路；视频编码标准；硬盘可挂载个数</w:t>
            </w:r>
            <w:r>
              <w:rPr>
                <w:color w:val="auto"/>
                <w:sz w:val="20"/>
                <w:szCs w:val="20"/>
              </w:rPr>
              <w:t>4</w:t>
            </w:r>
            <w:r>
              <w:rPr>
                <w:rFonts w:hint="eastAsia" w:ascii="宋体" w:hAnsi="宋体"/>
                <w:color w:val="auto"/>
                <w:sz w:val="20"/>
                <w:szCs w:val="20"/>
              </w:rPr>
              <w:t>；网络接口</w:t>
            </w:r>
            <w:r>
              <w:rPr>
                <w:color w:val="auto"/>
                <w:sz w:val="20"/>
                <w:szCs w:val="20"/>
              </w:rPr>
              <w:t>1</w:t>
            </w:r>
            <w:r>
              <w:rPr>
                <w:rFonts w:hint="eastAsia" w:ascii="宋体" w:hAnsi="宋体"/>
                <w:color w:val="auto"/>
                <w:sz w:val="20"/>
                <w:szCs w:val="20"/>
              </w:rPr>
              <w:t>个网口</w:t>
            </w:r>
            <w:r>
              <w:rPr>
                <w:color w:val="auto"/>
                <w:sz w:val="20"/>
                <w:szCs w:val="20"/>
              </w:rPr>
              <w:t>,4</w:t>
            </w:r>
            <w:r>
              <w:rPr>
                <w:rFonts w:hint="eastAsia" w:ascii="宋体" w:hAnsi="宋体"/>
                <w:color w:val="auto"/>
                <w:sz w:val="20"/>
                <w:szCs w:val="20"/>
              </w:rPr>
              <w:t>个</w:t>
            </w:r>
            <w:r>
              <w:rPr>
                <w:color w:val="auto"/>
                <w:sz w:val="20"/>
                <w:szCs w:val="20"/>
              </w:rPr>
              <w:t>POE</w:t>
            </w:r>
            <w:r>
              <w:rPr>
                <w:rFonts w:hint="eastAsia" w:ascii="宋体" w:hAnsi="宋体"/>
                <w:color w:val="auto"/>
                <w:sz w:val="20"/>
                <w:szCs w:val="20"/>
              </w:rPr>
              <w:t>网口</w:t>
            </w:r>
            <w:r>
              <w:rPr>
                <w:color w:val="auto"/>
                <w:sz w:val="20"/>
                <w:szCs w:val="20"/>
              </w:rPr>
              <w:t xml:space="preserve"> </w:t>
            </w:r>
          </w:p>
        </w:tc>
        <w:tc>
          <w:tcPr>
            <w:tcW w:w="637" w:type="dxa"/>
            <w:tcBorders>
              <w:top w:val="nil"/>
              <w:left w:val="nil"/>
              <w:bottom w:val="single" w:color="auto" w:sz="4" w:space="0"/>
              <w:right w:val="single" w:color="auto" w:sz="4" w:space="0"/>
            </w:tcBorders>
            <w:noWrap w:val="0"/>
            <w:vAlign w:val="top"/>
          </w:tcPr>
          <w:p>
            <w:pPr>
              <w:widowControl/>
              <w:autoSpaceDE/>
              <w:autoSpaceDN/>
              <w:adjustRightInd/>
              <w:jc w:val="left"/>
              <w:rPr>
                <w:rFonts w:hint="eastAsia" w:ascii="宋体" w:hAnsi="宋体"/>
                <w:color w:val="auto"/>
                <w:sz w:val="20"/>
                <w:szCs w:val="20"/>
              </w:rPr>
            </w:pPr>
          </w:p>
        </w:tc>
      </w:tr>
      <w:tr>
        <w:tblPrEx>
          <w:tblCellMar>
            <w:top w:w="0" w:type="dxa"/>
            <w:left w:w="108" w:type="dxa"/>
            <w:bottom w:w="0" w:type="dxa"/>
            <w:right w:w="108" w:type="dxa"/>
          </w:tblCellMar>
        </w:tblPrEx>
        <w:trPr>
          <w:wBefore w:w="0" w:type="dxa"/>
          <w:trHeight w:val="720" w:hRule="atLeast"/>
        </w:trPr>
        <w:tc>
          <w:tcPr>
            <w:tcW w:w="520" w:type="dxa"/>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ascii="宋体" w:hAnsi="宋体" w:cs="宋体"/>
                <w:color w:val="auto"/>
                <w:sz w:val="20"/>
                <w:szCs w:val="20"/>
              </w:rPr>
            </w:pPr>
            <w:r>
              <w:rPr>
                <w:rFonts w:hint="eastAsia" w:ascii="宋体" w:hAnsi="宋体" w:cs="宋体"/>
                <w:color w:val="auto"/>
                <w:sz w:val="20"/>
                <w:szCs w:val="20"/>
              </w:rPr>
              <w:t>2</w:t>
            </w:r>
          </w:p>
        </w:tc>
        <w:tc>
          <w:tcPr>
            <w:tcW w:w="1960"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温湿度时间显示器</w:t>
            </w:r>
          </w:p>
        </w:tc>
        <w:tc>
          <w:tcPr>
            <w:tcW w:w="6056" w:type="dxa"/>
            <w:tcBorders>
              <w:top w:val="nil"/>
              <w:left w:val="nil"/>
              <w:bottom w:val="single" w:color="auto" w:sz="4" w:space="0"/>
              <w:right w:val="single" w:color="auto" w:sz="4" w:space="0"/>
            </w:tcBorders>
            <w:noWrap w:val="0"/>
            <w:vAlign w:val="center"/>
          </w:tcPr>
          <w:p>
            <w:pPr>
              <w:widowControl/>
              <w:autoSpaceDE/>
              <w:autoSpaceDN/>
              <w:adjustRightInd/>
              <w:jc w:val="left"/>
              <w:rPr>
                <w:rFonts w:hint="eastAsia"/>
                <w:color w:val="auto"/>
                <w:sz w:val="20"/>
                <w:szCs w:val="20"/>
              </w:rPr>
            </w:pPr>
            <w:r>
              <w:rPr>
                <w:color w:val="auto"/>
                <w:sz w:val="20"/>
                <w:szCs w:val="20"/>
              </w:rPr>
              <w:t>600X400X50mm</w:t>
            </w:r>
            <w:r>
              <w:rPr>
                <w:rFonts w:hint="eastAsia" w:ascii="宋体" w:hAnsi="宋体"/>
                <w:color w:val="auto"/>
                <w:sz w:val="20"/>
                <w:szCs w:val="20"/>
              </w:rPr>
              <w:t>，壁挂式安装，可视距离</w:t>
            </w:r>
            <w:r>
              <w:rPr>
                <w:color w:val="auto"/>
                <w:sz w:val="20"/>
                <w:szCs w:val="20"/>
              </w:rPr>
              <w:t>25</w:t>
            </w:r>
            <w:r>
              <w:rPr>
                <w:rFonts w:hint="eastAsia" w:ascii="宋体" w:hAnsi="宋体"/>
                <w:color w:val="auto"/>
                <w:sz w:val="20"/>
                <w:szCs w:val="20"/>
              </w:rPr>
              <w:t>米，按钮调整：温度</w:t>
            </w:r>
            <w:r>
              <w:rPr>
                <w:color w:val="auto"/>
                <w:sz w:val="20"/>
                <w:szCs w:val="20"/>
              </w:rPr>
              <w:t xml:space="preserve">±10 </w:t>
            </w:r>
            <w:r>
              <w:rPr>
                <w:rFonts w:hint="eastAsia" w:ascii="宋体" w:hAnsi="宋体"/>
                <w:color w:val="auto"/>
                <w:sz w:val="20"/>
                <w:szCs w:val="20"/>
              </w:rPr>
              <w:t>℃，</w:t>
            </w:r>
            <w:r>
              <w:rPr>
                <w:color w:val="auto"/>
                <w:sz w:val="20"/>
                <w:szCs w:val="20"/>
              </w:rPr>
              <w:t xml:space="preserve"> </w:t>
            </w:r>
            <w:r>
              <w:rPr>
                <w:rFonts w:hint="eastAsia" w:ascii="宋体" w:hAnsi="宋体"/>
                <w:color w:val="auto"/>
                <w:sz w:val="20"/>
                <w:szCs w:val="20"/>
              </w:rPr>
              <w:t>湿度</w:t>
            </w:r>
            <w:r>
              <w:rPr>
                <w:color w:val="auto"/>
                <w:sz w:val="20"/>
                <w:szCs w:val="20"/>
              </w:rPr>
              <w:t>±10</w:t>
            </w:r>
            <w:r>
              <w:rPr>
                <w:rFonts w:hint="eastAsia" w:ascii="宋体" w:hAnsi="宋体"/>
                <w:color w:val="auto"/>
                <w:sz w:val="20"/>
                <w:szCs w:val="20"/>
              </w:rPr>
              <w:t>％，</w:t>
            </w:r>
            <w:r>
              <w:rPr>
                <w:color w:val="auto"/>
                <w:sz w:val="20"/>
                <w:szCs w:val="20"/>
              </w:rPr>
              <w:t>AC100V-260V15W</w:t>
            </w:r>
          </w:p>
        </w:tc>
        <w:tc>
          <w:tcPr>
            <w:tcW w:w="637" w:type="dxa"/>
            <w:tcBorders>
              <w:top w:val="nil"/>
              <w:left w:val="nil"/>
              <w:bottom w:val="single" w:color="auto" w:sz="4" w:space="0"/>
              <w:right w:val="single" w:color="auto" w:sz="4" w:space="0"/>
            </w:tcBorders>
            <w:noWrap w:val="0"/>
            <w:vAlign w:val="top"/>
          </w:tcPr>
          <w:p>
            <w:pPr>
              <w:widowControl/>
              <w:autoSpaceDE/>
              <w:autoSpaceDN/>
              <w:adjustRightInd/>
              <w:jc w:val="left"/>
              <w:rPr>
                <w:color w:val="auto"/>
                <w:sz w:val="20"/>
                <w:szCs w:val="20"/>
              </w:rPr>
            </w:pPr>
          </w:p>
        </w:tc>
      </w:tr>
      <w:tr>
        <w:tblPrEx>
          <w:tblCellMar>
            <w:top w:w="0" w:type="dxa"/>
            <w:left w:w="108" w:type="dxa"/>
            <w:bottom w:w="0" w:type="dxa"/>
            <w:right w:w="108" w:type="dxa"/>
          </w:tblCellMar>
        </w:tblPrEx>
        <w:trPr>
          <w:wBefore w:w="0" w:type="dxa"/>
          <w:trHeight w:val="720" w:hRule="atLeast"/>
        </w:trPr>
        <w:tc>
          <w:tcPr>
            <w:tcW w:w="520" w:type="dxa"/>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ascii="宋体" w:hAnsi="宋体" w:cs="宋体"/>
                <w:color w:val="auto"/>
                <w:sz w:val="20"/>
                <w:szCs w:val="20"/>
              </w:rPr>
            </w:pPr>
            <w:r>
              <w:rPr>
                <w:rFonts w:hint="eastAsia" w:ascii="宋体" w:hAnsi="宋体" w:cs="宋体"/>
                <w:color w:val="auto"/>
                <w:sz w:val="20"/>
                <w:szCs w:val="20"/>
              </w:rPr>
              <w:t>3</w:t>
            </w:r>
          </w:p>
        </w:tc>
        <w:tc>
          <w:tcPr>
            <w:tcW w:w="1960"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4T企业级硬盘</w:t>
            </w:r>
          </w:p>
        </w:tc>
        <w:tc>
          <w:tcPr>
            <w:tcW w:w="6056" w:type="dxa"/>
            <w:tcBorders>
              <w:top w:val="nil"/>
              <w:left w:val="nil"/>
              <w:bottom w:val="single" w:color="auto" w:sz="4" w:space="0"/>
              <w:right w:val="single" w:color="auto" w:sz="4" w:space="0"/>
            </w:tcBorders>
            <w:noWrap w:val="0"/>
            <w:vAlign w:val="center"/>
          </w:tcPr>
          <w:p>
            <w:pPr>
              <w:widowControl/>
              <w:autoSpaceDE/>
              <w:autoSpaceDN/>
              <w:adjustRightInd/>
              <w:jc w:val="left"/>
              <w:rPr>
                <w:rFonts w:hint="eastAsia"/>
                <w:color w:val="auto"/>
                <w:sz w:val="20"/>
                <w:szCs w:val="20"/>
              </w:rPr>
            </w:pPr>
            <w:r>
              <w:rPr>
                <w:color w:val="auto"/>
                <w:sz w:val="20"/>
                <w:szCs w:val="20"/>
              </w:rPr>
              <w:t>　</w:t>
            </w:r>
          </w:p>
        </w:tc>
        <w:tc>
          <w:tcPr>
            <w:tcW w:w="637" w:type="dxa"/>
            <w:tcBorders>
              <w:top w:val="nil"/>
              <w:left w:val="nil"/>
              <w:bottom w:val="single" w:color="auto" w:sz="4" w:space="0"/>
              <w:right w:val="single" w:color="auto" w:sz="4" w:space="0"/>
            </w:tcBorders>
            <w:noWrap w:val="0"/>
            <w:vAlign w:val="top"/>
          </w:tcPr>
          <w:p>
            <w:pPr>
              <w:widowControl/>
              <w:autoSpaceDE/>
              <w:autoSpaceDN/>
              <w:adjustRightInd/>
              <w:jc w:val="left"/>
              <w:rPr>
                <w:color w:val="auto"/>
                <w:sz w:val="20"/>
                <w:szCs w:val="20"/>
              </w:rPr>
            </w:pPr>
          </w:p>
        </w:tc>
      </w:tr>
      <w:tr>
        <w:tblPrEx>
          <w:tblCellMar>
            <w:top w:w="0" w:type="dxa"/>
            <w:left w:w="108" w:type="dxa"/>
            <w:bottom w:w="0" w:type="dxa"/>
            <w:right w:w="108" w:type="dxa"/>
          </w:tblCellMar>
        </w:tblPrEx>
        <w:trPr>
          <w:wBefore w:w="0" w:type="dxa"/>
          <w:trHeight w:val="720" w:hRule="atLeast"/>
        </w:trPr>
        <w:tc>
          <w:tcPr>
            <w:tcW w:w="520" w:type="dxa"/>
            <w:tcBorders>
              <w:top w:val="nil"/>
              <w:left w:val="single" w:color="auto" w:sz="4" w:space="0"/>
              <w:bottom w:val="nil"/>
              <w:right w:val="single" w:color="auto" w:sz="4" w:space="0"/>
            </w:tcBorders>
            <w:noWrap w:val="0"/>
            <w:vAlign w:val="center"/>
          </w:tcPr>
          <w:p>
            <w:pPr>
              <w:widowControl/>
              <w:autoSpaceDE/>
              <w:autoSpaceDN/>
              <w:adjustRightInd/>
              <w:jc w:val="center"/>
              <w:rPr>
                <w:rFonts w:ascii="宋体" w:hAnsi="宋体" w:cs="宋体"/>
                <w:color w:val="auto"/>
                <w:sz w:val="20"/>
                <w:szCs w:val="20"/>
              </w:rPr>
            </w:pPr>
            <w:r>
              <w:rPr>
                <w:rFonts w:hint="eastAsia" w:ascii="宋体" w:hAnsi="宋体" w:cs="宋体"/>
                <w:color w:val="auto"/>
                <w:sz w:val="20"/>
                <w:szCs w:val="20"/>
              </w:rPr>
              <w:t>4</w:t>
            </w:r>
          </w:p>
        </w:tc>
        <w:tc>
          <w:tcPr>
            <w:tcW w:w="1960" w:type="dxa"/>
            <w:tcBorders>
              <w:top w:val="nil"/>
              <w:left w:val="nil"/>
              <w:bottom w:val="nil"/>
              <w:right w:val="single" w:color="auto" w:sz="4" w:space="0"/>
            </w:tcBorders>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运维管理平台</w:t>
            </w:r>
          </w:p>
        </w:tc>
        <w:tc>
          <w:tcPr>
            <w:tcW w:w="6056" w:type="dxa"/>
            <w:tcBorders>
              <w:top w:val="nil"/>
              <w:left w:val="nil"/>
              <w:bottom w:val="nil"/>
              <w:right w:val="single" w:color="auto" w:sz="4" w:space="0"/>
            </w:tcBorders>
            <w:noWrap w:val="0"/>
            <w:vAlign w:val="center"/>
          </w:tcPr>
          <w:p>
            <w:pPr>
              <w:widowControl/>
              <w:autoSpaceDE/>
              <w:autoSpaceDN/>
              <w:adjustRightInd/>
              <w:jc w:val="left"/>
              <w:rPr>
                <w:rFonts w:hint="eastAsia"/>
                <w:color w:val="auto"/>
                <w:sz w:val="20"/>
                <w:szCs w:val="20"/>
              </w:rPr>
            </w:pPr>
            <w:r>
              <w:rPr>
                <w:rFonts w:hint="eastAsia" w:ascii="宋体" w:hAnsi="宋体"/>
                <w:color w:val="auto"/>
                <w:sz w:val="20"/>
                <w:szCs w:val="20"/>
              </w:rPr>
              <w:t>基于</w:t>
            </w:r>
            <w:r>
              <w:rPr>
                <w:color w:val="auto"/>
                <w:sz w:val="20"/>
                <w:szCs w:val="20"/>
              </w:rPr>
              <w:t>Windows</w:t>
            </w:r>
            <w:r>
              <w:rPr>
                <w:rFonts w:hint="eastAsia" w:ascii="宋体" w:hAnsi="宋体"/>
                <w:color w:val="auto"/>
                <w:sz w:val="20"/>
                <w:szCs w:val="20"/>
              </w:rPr>
              <w:t>平台，软硬件一体化设计，各行业通用产品</w:t>
            </w:r>
            <w:r>
              <w:rPr>
                <w:rFonts w:hint="eastAsia" w:ascii="宋体" w:hAnsi="宋体"/>
                <w:color w:val="auto"/>
                <w:sz w:val="20"/>
                <w:szCs w:val="20"/>
              </w:rPr>
              <w:br w:type="textWrapping"/>
            </w:r>
            <w:r>
              <w:rPr>
                <w:rFonts w:hint="eastAsia" w:ascii="宋体" w:hAnsi="宋体"/>
                <w:color w:val="auto"/>
                <w:sz w:val="20"/>
                <w:szCs w:val="20"/>
              </w:rPr>
              <w:t>高性价比，单台支持</w:t>
            </w:r>
            <w:r>
              <w:rPr>
                <w:color w:val="auto"/>
                <w:sz w:val="20"/>
                <w:szCs w:val="20"/>
              </w:rPr>
              <w:t>1000</w:t>
            </w:r>
            <w:r>
              <w:rPr>
                <w:rFonts w:hint="eastAsia" w:ascii="宋体" w:hAnsi="宋体"/>
                <w:color w:val="auto"/>
                <w:sz w:val="20"/>
                <w:szCs w:val="20"/>
              </w:rPr>
              <w:t>路通道接入，内置</w:t>
            </w:r>
            <w:r>
              <w:rPr>
                <w:color w:val="auto"/>
                <w:sz w:val="20"/>
                <w:szCs w:val="20"/>
              </w:rPr>
              <w:t>1000</w:t>
            </w:r>
            <w:r>
              <w:rPr>
                <w:rFonts w:hint="eastAsia" w:ascii="宋体" w:hAnsi="宋体"/>
                <w:color w:val="auto"/>
                <w:sz w:val="20"/>
                <w:szCs w:val="20"/>
              </w:rPr>
              <w:t>路视频质量诊断</w:t>
            </w:r>
            <w:r>
              <w:rPr>
                <w:rFonts w:hint="eastAsia" w:ascii="宋体" w:hAnsi="宋体"/>
                <w:color w:val="auto"/>
                <w:sz w:val="20"/>
                <w:szCs w:val="20"/>
              </w:rPr>
              <w:br w:type="textWrapping"/>
            </w:r>
            <w:r>
              <w:rPr>
                <w:rFonts w:hint="eastAsia" w:ascii="宋体" w:hAnsi="宋体"/>
                <w:color w:val="auto"/>
                <w:sz w:val="20"/>
                <w:szCs w:val="20"/>
              </w:rPr>
              <w:t>完美支持与大华</w:t>
            </w:r>
            <w:r>
              <w:rPr>
                <w:color w:val="auto"/>
                <w:sz w:val="20"/>
                <w:szCs w:val="20"/>
              </w:rPr>
              <w:t>DSS3.0</w:t>
            </w:r>
            <w:r>
              <w:rPr>
                <w:rFonts w:hint="eastAsia" w:ascii="宋体" w:hAnsi="宋体"/>
                <w:color w:val="auto"/>
                <w:sz w:val="20"/>
                <w:szCs w:val="20"/>
              </w:rPr>
              <w:t>平台配套使用，实现平台运维</w:t>
            </w:r>
            <w:r>
              <w:rPr>
                <w:rFonts w:hint="eastAsia" w:ascii="宋体" w:hAnsi="宋体"/>
                <w:color w:val="auto"/>
                <w:sz w:val="20"/>
                <w:szCs w:val="20"/>
              </w:rPr>
              <w:br w:type="textWrapping"/>
            </w:r>
            <w:r>
              <w:rPr>
                <w:rFonts w:hint="eastAsia" w:ascii="宋体" w:hAnsi="宋体"/>
                <w:color w:val="auto"/>
                <w:sz w:val="20"/>
                <w:szCs w:val="20"/>
              </w:rPr>
              <w:t>支持市面主流第三方厂商设备的接入（配合设备接入网关）</w:t>
            </w:r>
            <w:r>
              <w:rPr>
                <w:rFonts w:hint="eastAsia" w:ascii="宋体" w:hAnsi="宋体"/>
                <w:color w:val="auto"/>
                <w:sz w:val="20"/>
                <w:szCs w:val="20"/>
              </w:rPr>
              <w:br w:type="textWrapping"/>
            </w:r>
            <w:r>
              <w:rPr>
                <w:rFonts w:hint="eastAsia" w:ascii="宋体" w:hAnsi="宋体"/>
                <w:color w:val="auto"/>
                <w:sz w:val="20"/>
                <w:szCs w:val="20"/>
              </w:rPr>
              <w:t>支持录像完整率检测、在线状态检测、硬盘状态检测</w:t>
            </w:r>
            <w:r>
              <w:rPr>
                <w:rFonts w:hint="eastAsia" w:ascii="宋体" w:hAnsi="宋体"/>
                <w:color w:val="auto"/>
                <w:sz w:val="20"/>
                <w:szCs w:val="20"/>
              </w:rPr>
              <w:br w:type="textWrapping"/>
            </w:r>
            <w:r>
              <w:rPr>
                <w:rFonts w:hint="eastAsia" w:ascii="宋体" w:hAnsi="宋体"/>
                <w:color w:val="auto"/>
                <w:sz w:val="20"/>
                <w:szCs w:val="20"/>
              </w:rPr>
              <w:t>支持报警联动短信和邮件实现无人值守（短信猫另配）</w:t>
            </w:r>
            <w:r>
              <w:rPr>
                <w:rFonts w:hint="eastAsia" w:ascii="宋体" w:hAnsi="宋体"/>
                <w:color w:val="auto"/>
                <w:sz w:val="20"/>
                <w:szCs w:val="20"/>
              </w:rPr>
              <w:br w:type="textWrapping"/>
            </w:r>
            <w:r>
              <w:rPr>
                <w:rFonts w:hint="eastAsia" w:ascii="宋体" w:hAnsi="宋体"/>
                <w:color w:val="auto"/>
                <w:sz w:val="20"/>
                <w:szCs w:val="20"/>
              </w:rPr>
              <w:t>支持电子流报修系统，规范维修流程，实现无纸化办公</w:t>
            </w:r>
            <w:r>
              <w:rPr>
                <w:rFonts w:hint="eastAsia" w:ascii="宋体" w:hAnsi="宋体"/>
                <w:color w:val="auto"/>
                <w:sz w:val="20"/>
                <w:szCs w:val="20"/>
              </w:rPr>
              <w:br w:type="textWrapping"/>
            </w:r>
            <w:r>
              <w:rPr>
                <w:rFonts w:hint="eastAsia" w:ascii="宋体" w:hAnsi="宋体"/>
                <w:color w:val="auto"/>
                <w:sz w:val="20"/>
                <w:szCs w:val="20"/>
              </w:rPr>
              <w:t>支持各式各样的报表和定制化报表，轻松实现数据化管理</w:t>
            </w:r>
            <w:r>
              <w:rPr>
                <w:rFonts w:hint="eastAsia" w:ascii="宋体" w:hAnsi="宋体"/>
                <w:color w:val="auto"/>
                <w:sz w:val="20"/>
                <w:szCs w:val="20"/>
              </w:rPr>
              <w:br w:type="textWrapping"/>
            </w:r>
            <w:r>
              <w:rPr>
                <w:rFonts w:hint="eastAsia" w:ascii="宋体" w:hAnsi="宋体"/>
                <w:color w:val="auto"/>
                <w:sz w:val="20"/>
                <w:szCs w:val="20"/>
              </w:rPr>
              <w:t>支持实时视频播放、录像回放等基本视频监控功能</w:t>
            </w:r>
            <w:r>
              <w:rPr>
                <w:rFonts w:hint="eastAsia" w:ascii="宋体" w:hAnsi="宋体"/>
                <w:color w:val="auto"/>
                <w:sz w:val="20"/>
                <w:szCs w:val="20"/>
              </w:rPr>
              <w:br w:type="textWrapping"/>
            </w:r>
            <w:r>
              <w:rPr>
                <w:rFonts w:hint="eastAsia" w:ascii="宋体" w:hAnsi="宋体"/>
                <w:color w:val="auto"/>
                <w:sz w:val="20"/>
                <w:szCs w:val="20"/>
              </w:rPr>
              <w:t>支持</w:t>
            </w:r>
            <w:r>
              <w:rPr>
                <w:color w:val="auto"/>
                <w:sz w:val="20"/>
                <w:szCs w:val="20"/>
              </w:rPr>
              <w:t>60</w:t>
            </w:r>
            <w:r>
              <w:rPr>
                <w:rFonts w:hint="eastAsia" w:ascii="宋体" w:hAnsi="宋体"/>
                <w:color w:val="auto"/>
                <w:sz w:val="20"/>
                <w:szCs w:val="20"/>
              </w:rPr>
              <w:t>条</w:t>
            </w:r>
            <w:r>
              <w:rPr>
                <w:color w:val="auto"/>
                <w:sz w:val="20"/>
                <w:szCs w:val="20"/>
              </w:rPr>
              <w:t>/</w:t>
            </w:r>
            <w:r>
              <w:rPr>
                <w:rFonts w:hint="eastAsia" w:ascii="宋体" w:hAnsi="宋体"/>
                <w:color w:val="auto"/>
                <w:sz w:val="20"/>
                <w:szCs w:val="20"/>
              </w:rPr>
              <w:t>秒报警，支持</w:t>
            </w:r>
            <w:r>
              <w:rPr>
                <w:color w:val="auto"/>
                <w:sz w:val="20"/>
                <w:szCs w:val="20"/>
              </w:rPr>
              <w:t>50</w:t>
            </w:r>
            <w:r>
              <w:rPr>
                <w:rFonts w:hint="eastAsia" w:ascii="宋体" w:hAnsi="宋体"/>
                <w:color w:val="auto"/>
                <w:sz w:val="20"/>
                <w:szCs w:val="20"/>
              </w:rPr>
              <w:t>个用户</w:t>
            </w:r>
            <w:r>
              <w:rPr>
                <w:color w:val="auto"/>
                <w:sz w:val="20"/>
                <w:szCs w:val="20"/>
              </w:rPr>
              <w:t xml:space="preserve"> </w:t>
            </w:r>
            <w:r>
              <w:rPr>
                <w:color w:val="auto"/>
                <w:sz w:val="20"/>
                <w:szCs w:val="20"/>
              </w:rPr>
              <w:br w:type="textWrapping"/>
            </w:r>
            <w:r>
              <w:rPr>
                <w:color w:val="auto"/>
                <w:sz w:val="20"/>
                <w:szCs w:val="20"/>
              </w:rPr>
              <w:t>Windows 7</w:t>
            </w:r>
            <w:r>
              <w:rPr>
                <w:rFonts w:hint="eastAsia" w:ascii="宋体" w:hAnsi="宋体"/>
                <w:color w:val="auto"/>
                <w:sz w:val="20"/>
                <w:szCs w:val="20"/>
              </w:rPr>
              <w:t>；</w:t>
            </w:r>
            <w:r>
              <w:rPr>
                <w:color w:val="auto"/>
                <w:sz w:val="20"/>
                <w:szCs w:val="20"/>
              </w:rPr>
              <w:t>E3-1230V3*1</w:t>
            </w:r>
            <w:r>
              <w:rPr>
                <w:rFonts w:hint="eastAsia" w:ascii="宋体" w:hAnsi="宋体"/>
                <w:color w:val="auto"/>
                <w:sz w:val="20"/>
                <w:szCs w:val="20"/>
              </w:rPr>
              <w:t>；</w:t>
            </w:r>
            <w:r>
              <w:rPr>
                <w:color w:val="auto"/>
                <w:sz w:val="20"/>
                <w:szCs w:val="20"/>
              </w:rPr>
              <w:t>8G DDR3 ECC*1</w:t>
            </w:r>
            <w:r>
              <w:rPr>
                <w:rFonts w:hint="eastAsia" w:ascii="宋体" w:hAnsi="宋体"/>
                <w:color w:val="auto"/>
                <w:sz w:val="20"/>
                <w:szCs w:val="20"/>
              </w:rPr>
              <w:t>；</w:t>
            </w:r>
            <w:r>
              <w:rPr>
                <w:color w:val="auto"/>
                <w:sz w:val="20"/>
                <w:szCs w:val="20"/>
              </w:rPr>
              <w:t>1T 3.5</w:t>
            </w:r>
            <w:r>
              <w:rPr>
                <w:rFonts w:hint="eastAsia" w:ascii="宋体" w:hAnsi="宋体"/>
                <w:color w:val="auto"/>
                <w:sz w:val="20"/>
                <w:szCs w:val="20"/>
              </w:rPr>
              <w:t>吋</w:t>
            </w:r>
            <w:r>
              <w:rPr>
                <w:color w:val="auto"/>
                <w:sz w:val="20"/>
                <w:szCs w:val="20"/>
              </w:rPr>
              <w:t xml:space="preserve"> 6Gb SATA*1</w:t>
            </w:r>
            <w:r>
              <w:rPr>
                <w:rFonts w:hint="eastAsia" w:ascii="宋体" w:hAnsi="宋体"/>
                <w:color w:val="auto"/>
                <w:sz w:val="20"/>
                <w:szCs w:val="20"/>
              </w:rPr>
              <w:t>；</w:t>
            </w:r>
            <w:r>
              <w:rPr>
                <w:color w:val="auto"/>
                <w:sz w:val="20"/>
                <w:szCs w:val="20"/>
              </w:rPr>
              <w:t>2</w:t>
            </w:r>
            <w:r>
              <w:rPr>
                <w:rFonts w:hint="eastAsia" w:ascii="宋体" w:hAnsi="宋体"/>
                <w:color w:val="auto"/>
                <w:sz w:val="20"/>
                <w:szCs w:val="20"/>
              </w:rPr>
              <w:t>个千兆电口；显示屏无；单电源；</w:t>
            </w:r>
            <w:r>
              <w:rPr>
                <w:color w:val="auto"/>
                <w:sz w:val="20"/>
                <w:szCs w:val="20"/>
              </w:rPr>
              <w:t>1U</w:t>
            </w:r>
            <w:r>
              <w:rPr>
                <w:rFonts w:hint="eastAsia" w:ascii="宋体" w:hAnsi="宋体"/>
                <w:color w:val="auto"/>
                <w:sz w:val="20"/>
                <w:szCs w:val="20"/>
              </w:rPr>
              <w:t>；无导轨，无</w:t>
            </w:r>
            <w:r>
              <w:rPr>
                <w:color w:val="auto"/>
                <w:sz w:val="20"/>
                <w:szCs w:val="20"/>
              </w:rPr>
              <w:t xml:space="preserve">DVD </w:t>
            </w:r>
          </w:p>
        </w:tc>
        <w:tc>
          <w:tcPr>
            <w:tcW w:w="637" w:type="dxa"/>
            <w:tcBorders>
              <w:top w:val="nil"/>
              <w:left w:val="nil"/>
              <w:bottom w:val="nil"/>
              <w:right w:val="single" w:color="auto" w:sz="4" w:space="0"/>
            </w:tcBorders>
            <w:noWrap w:val="0"/>
            <w:vAlign w:val="top"/>
          </w:tcPr>
          <w:p>
            <w:pPr>
              <w:widowControl/>
              <w:autoSpaceDE/>
              <w:autoSpaceDN/>
              <w:adjustRightInd/>
              <w:jc w:val="left"/>
              <w:rPr>
                <w:rFonts w:hint="eastAsia" w:ascii="宋体" w:hAnsi="宋体"/>
                <w:color w:val="auto"/>
                <w:sz w:val="20"/>
                <w:szCs w:val="20"/>
              </w:rPr>
            </w:pPr>
          </w:p>
        </w:tc>
      </w:tr>
      <w:tr>
        <w:tblPrEx>
          <w:tblCellMar>
            <w:top w:w="0" w:type="dxa"/>
            <w:left w:w="108" w:type="dxa"/>
            <w:bottom w:w="0" w:type="dxa"/>
            <w:right w:w="108" w:type="dxa"/>
          </w:tblCellMar>
        </w:tblPrEx>
        <w:trPr>
          <w:wBefore w:w="0" w:type="dxa"/>
          <w:trHeight w:val="720" w:hRule="atLeast"/>
        </w:trPr>
        <w:tc>
          <w:tcPr>
            <w:tcW w:w="520"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5</w:t>
            </w:r>
          </w:p>
        </w:tc>
        <w:tc>
          <w:tcPr>
            <w:tcW w:w="196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高拍仪</w:t>
            </w:r>
          </w:p>
        </w:tc>
        <w:tc>
          <w:tcPr>
            <w:tcW w:w="6056" w:type="dxa"/>
            <w:tcBorders>
              <w:top w:val="single" w:color="auto" w:sz="4" w:space="0"/>
              <w:left w:val="nil"/>
              <w:bottom w:val="single" w:color="auto" w:sz="4" w:space="0"/>
              <w:right w:val="single" w:color="auto" w:sz="4" w:space="0"/>
            </w:tcBorders>
            <w:noWrap w:val="0"/>
            <w:vAlign w:val="top"/>
          </w:tcPr>
          <w:p>
            <w:pPr>
              <w:rPr>
                <w:rFonts w:hint="eastAsia"/>
              </w:rPr>
            </w:pPr>
            <w:r>
              <w:rPr>
                <w:rFonts w:hint="eastAsia" w:ascii="宋体" w:hAnsi="宋体"/>
                <w:color w:val="auto"/>
                <w:sz w:val="20"/>
                <w:szCs w:val="20"/>
              </w:rPr>
              <w:t>主摄像头：500万拍摄像素；分辨率：2592*1944；电脑接口：USB2.0接口；图像控制：亮度调整，曝光长度调整，锐利度调整，色彩调整等。含硬件设备对接开发。</w:t>
            </w:r>
          </w:p>
        </w:tc>
        <w:tc>
          <w:tcPr>
            <w:tcW w:w="637" w:type="dxa"/>
            <w:tcBorders>
              <w:top w:val="single" w:color="auto" w:sz="4" w:space="0"/>
              <w:left w:val="nil"/>
              <w:bottom w:val="single" w:color="auto" w:sz="4" w:space="0"/>
              <w:right w:val="single" w:color="auto" w:sz="4" w:space="0"/>
            </w:tcBorders>
            <w:noWrap w:val="0"/>
            <w:vAlign w:val="top"/>
          </w:tcPr>
          <w:p>
            <w:pPr>
              <w:rPr>
                <w:rFonts w:hint="eastAsia"/>
              </w:rPr>
            </w:pPr>
          </w:p>
        </w:tc>
      </w:tr>
      <w:tr>
        <w:tblPrEx>
          <w:tblCellMar>
            <w:top w:w="0" w:type="dxa"/>
            <w:left w:w="108" w:type="dxa"/>
            <w:bottom w:w="0" w:type="dxa"/>
            <w:right w:w="108" w:type="dxa"/>
          </w:tblCellMar>
        </w:tblPrEx>
        <w:trPr>
          <w:wBefore w:w="0" w:type="dxa"/>
          <w:trHeight w:val="720" w:hRule="atLeast"/>
        </w:trPr>
        <w:tc>
          <w:tcPr>
            <w:tcW w:w="520"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6</w:t>
            </w:r>
          </w:p>
        </w:tc>
        <w:tc>
          <w:tcPr>
            <w:tcW w:w="196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ascii="宋体" w:hAnsi="宋体"/>
                <w:color w:val="auto"/>
                <w:sz w:val="20"/>
                <w:szCs w:val="20"/>
              </w:rPr>
            </w:pPr>
            <w:r>
              <w:rPr>
                <w:rFonts w:hint="eastAsia" w:ascii="宋体" w:hAnsi="宋体"/>
                <w:color w:val="auto"/>
                <w:sz w:val="20"/>
                <w:szCs w:val="20"/>
              </w:rPr>
              <w:t>电子档案模块</w:t>
            </w:r>
          </w:p>
        </w:tc>
        <w:tc>
          <w:tcPr>
            <w:tcW w:w="6056" w:type="dxa"/>
            <w:tcBorders>
              <w:top w:val="single" w:color="auto" w:sz="4" w:space="0"/>
              <w:left w:val="nil"/>
              <w:bottom w:val="single" w:color="auto" w:sz="4" w:space="0"/>
              <w:right w:val="single" w:color="auto" w:sz="4" w:space="0"/>
            </w:tcBorders>
            <w:noWrap w:val="0"/>
            <w:vAlign w:val="top"/>
          </w:tcPr>
          <w:p>
            <w:pPr>
              <w:rPr>
                <w:rFonts w:ascii="宋体" w:hAnsi="宋体"/>
                <w:color w:val="auto"/>
                <w:sz w:val="20"/>
                <w:szCs w:val="20"/>
              </w:rPr>
            </w:pPr>
            <w:r>
              <w:rPr>
                <w:rFonts w:hint="eastAsia" w:ascii="宋体" w:hAnsi="宋体"/>
                <w:color w:val="auto"/>
                <w:sz w:val="20"/>
                <w:szCs w:val="20"/>
              </w:rPr>
              <w:t>嵌入省违法犯罪人员信息系统中，能够以电子影像、电子网络等技术为支撑，实现对不同介质、不同类别的档案进行标准化封装处理，转化为统一的入口文件，形成电子档案的最小粒度“件”，以统一的格式进行存储，并保证电子档案的不可抵赖性和可追溯性。</w:t>
            </w:r>
          </w:p>
        </w:tc>
        <w:tc>
          <w:tcPr>
            <w:tcW w:w="637" w:type="dxa"/>
            <w:tcBorders>
              <w:top w:val="single" w:color="auto" w:sz="4" w:space="0"/>
              <w:left w:val="nil"/>
              <w:bottom w:val="single" w:color="auto" w:sz="4" w:space="0"/>
              <w:right w:val="single" w:color="auto" w:sz="4" w:space="0"/>
            </w:tcBorders>
            <w:noWrap w:val="0"/>
            <w:vAlign w:val="top"/>
          </w:tcPr>
          <w:p>
            <w:pPr>
              <w:rPr>
                <w:rFonts w:hint="eastAsia"/>
              </w:rPr>
            </w:pPr>
          </w:p>
        </w:tc>
      </w:tr>
    </w:tbl>
    <w:p>
      <w:pPr>
        <w:rPr>
          <w:rFonts w:ascii="宋体" w:hAnsi="宋体"/>
          <w:b/>
          <w:sz w:val="30"/>
          <w:szCs w:val="30"/>
        </w:rPr>
      </w:pPr>
      <w:bookmarkStart w:id="17" w:name="_Toc301008047"/>
      <w:bookmarkStart w:id="18" w:name="_Toc324377506"/>
      <w:r>
        <w:rPr>
          <w:rFonts w:hint="eastAsia" w:ascii="宋体" w:hAnsi="宋体"/>
          <w:b/>
          <w:sz w:val="30"/>
          <w:szCs w:val="30"/>
        </w:rPr>
        <w:t>2、</w:t>
      </w:r>
      <w:bookmarkEnd w:id="17"/>
      <w:bookmarkEnd w:id="18"/>
      <w:r>
        <w:rPr>
          <w:rFonts w:hint="eastAsia" w:ascii="宋体" w:hAnsi="宋体"/>
          <w:b/>
          <w:sz w:val="30"/>
          <w:szCs w:val="30"/>
        </w:rPr>
        <w:t>手机信号智能管控系统</w:t>
      </w:r>
    </w:p>
    <w:tbl>
      <w:tblPr>
        <w:tblStyle w:val="36"/>
        <w:tblW w:w="0" w:type="auto"/>
        <w:tblInd w:w="113" w:type="dxa"/>
        <w:tblLayout w:type="fixed"/>
        <w:tblCellMar>
          <w:top w:w="0" w:type="dxa"/>
          <w:left w:w="108" w:type="dxa"/>
          <w:bottom w:w="0" w:type="dxa"/>
          <w:right w:w="108" w:type="dxa"/>
        </w:tblCellMar>
      </w:tblPr>
      <w:tblGrid>
        <w:gridCol w:w="516"/>
        <w:gridCol w:w="1936"/>
        <w:gridCol w:w="6048"/>
        <w:gridCol w:w="673"/>
      </w:tblGrid>
      <w:tr>
        <w:tblPrEx>
          <w:tblCellMar>
            <w:top w:w="0" w:type="dxa"/>
            <w:left w:w="108" w:type="dxa"/>
            <w:bottom w:w="0" w:type="dxa"/>
            <w:right w:w="108" w:type="dxa"/>
          </w:tblCellMar>
        </w:tblPrEx>
        <w:trPr>
          <w:wBefore w:w="0" w:type="dxa"/>
          <w:trHeight w:val="720" w:hRule="atLeast"/>
        </w:trPr>
        <w:tc>
          <w:tcPr>
            <w:tcW w:w="5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center"/>
              <w:rPr>
                <w:rFonts w:ascii="宋体" w:hAnsi="宋体" w:cs="宋体"/>
                <w:b/>
                <w:bCs/>
                <w:sz w:val="20"/>
                <w:szCs w:val="20"/>
              </w:rPr>
            </w:pPr>
            <w:bookmarkStart w:id="19" w:name="_Toc324377508"/>
            <w:bookmarkStart w:id="20" w:name="_Toc301008048"/>
            <w:r>
              <w:rPr>
                <w:rFonts w:hint="eastAsia" w:ascii="宋体" w:hAnsi="宋体" w:cs="宋体"/>
                <w:b/>
                <w:bCs/>
                <w:sz w:val="20"/>
                <w:szCs w:val="20"/>
              </w:rPr>
              <w:t>序号</w:t>
            </w:r>
          </w:p>
        </w:tc>
        <w:tc>
          <w:tcPr>
            <w:tcW w:w="1936" w:type="dxa"/>
            <w:tcBorders>
              <w:top w:val="single" w:color="auto" w:sz="4" w:space="0"/>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eastAsia" w:ascii="宋体" w:hAnsi="宋体" w:cs="宋体"/>
                <w:b/>
                <w:bCs/>
                <w:sz w:val="20"/>
                <w:szCs w:val="20"/>
              </w:rPr>
            </w:pPr>
            <w:r>
              <w:rPr>
                <w:rFonts w:hint="eastAsia" w:ascii="宋体" w:hAnsi="宋体" w:cs="宋体"/>
                <w:b/>
                <w:bCs/>
                <w:sz w:val="20"/>
                <w:szCs w:val="20"/>
              </w:rPr>
              <w:t>设备名称</w:t>
            </w:r>
          </w:p>
        </w:tc>
        <w:tc>
          <w:tcPr>
            <w:tcW w:w="6048" w:type="dxa"/>
            <w:tcBorders>
              <w:top w:val="single" w:color="auto" w:sz="4" w:space="0"/>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eastAsia" w:ascii="宋体" w:hAnsi="宋体" w:cs="宋体"/>
                <w:b/>
                <w:bCs/>
                <w:sz w:val="20"/>
                <w:szCs w:val="20"/>
              </w:rPr>
            </w:pPr>
            <w:r>
              <w:rPr>
                <w:rFonts w:hint="eastAsia" w:ascii="宋体" w:hAnsi="宋体" w:cs="宋体"/>
                <w:b/>
                <w:bCs/>
                <w:sz w:val="20"/>
                <w:szCs w:val="20"/>
              </w:rPr>
              <w:t>技术参数</w:t>
            </w:r>
          </w:p>
        </w:tc>
        <w:tc>
          <w:tcPr>
            <w:tcW w:w="673" w:type="dxa"/>
            <w:tcBorders>
              <w:top w:val="single" w:color="auto" w:sz="4" w:space="0"/>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eastAsia" w:ascii="宋体" w:hAnsi="宋体" w:cs="宋体"/>
                <w:b/>
                <w:bCs/>
                <w:sz w:val="20"/>
                <w:szCs w:val="20"/>
              </w:rPr>
            </w:pPr>
            <w:r>
              <w:rPr>
                <w:rFonts w:hint="eastAsia" w:ascii="宋体" w:hAnsi="宋体" w:cs="宋体"/>
                <w:b/>
                <w:bCs/>
                <w:sz w:val="20"/>
                <w:szCs w:val="20"/>
              </w:rPr>
              <w:t>备注</w:t>
            </w:r>
          </w:p>
        </w:tc>
      </w:tr>
      <w:tr>
        <w:tblPrEx>
          <w:tblCellMar>
            <w:top w:w="0" w:type="dxa"/>
            <w:left w:w="108" w:type="dxa"/>
            <w:bottom w:w="0" w:type="dxa"/>
            <w:right w:w="108" w:type="dxa"/>
          </w:tblCellMar>
        </w:tblPrEx>
        <w:trPr>
          <w:wBefore w:w="0" w:type="dxa"/>
          <w:trHeight w:val="720" w:hRule="atLeast"/>
        </w:trPr>
        <w:tc>
          <w:tcPr>
            <w:tcW w:w="516" w:type="dxa"/>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1</w:t>
            </w:r>
          </w:p>
        </w:tc>
        <w:tc>
          <w:tcPr>
            <w:tcW w:w="1936" w:type="dxa"/>
            <w:tcBorders>
              <w:top w:val="nil"/>
              <w:left w:val="nil"/>
              <w:bottom w:val="single" w:color="auto" w:sz="4" w:space="0"/>
              <w:right w:val="single" w:color="auto" w:sz="4" w:space="0"/>
            </w:tcBorders>
            <w:noWrap w:val="0"/>
            <w:vAlign w:val="center"/>
          </w:tcPr>
          <w:p>
            <w:pPr>
              <w:widowControl/>
              <w:autoSpaceDE/>
              <w:autoSpaceDN/>
              <w:adjustRightInd/>
              <w:jc w:val="center"/>
              <w:rPr>
                <w:rFonts w:ascii="宋体" w:hAnsi="宋体" w:cs="宋体"/>
                <w:color w:val="auto"/>
                <w:sz w:val="20"/>
                <w:szCs w:val="20"/>
              </w:rPr>
            </w:pPr>
            <w:r>
              <w:rPr>
                <w:rFonts w:hint="eastAsia" w:ascii="宋体" w:hAnsi="宋体" w:cs="宋体"/>
                <w:color w:val="auto"/>
                <w:sz w:val="20"/>
                <w:szCs w:val="20"/>
              </w:rPr>
              <w:t>分布式智能屏蔽系统主机</w:t>
            </w:r>
          </w:p>
        </w:tc>
        <w:tc>
          <w:tcPr>
            <w:tcW w:w="6048" w:type="dxa"/>
            <w:tcBorders>
              <w:top w:val="nil"/>
              <w:left w:val="nil"/>
              <w:bottom w:val="single" w:color="auto" w:sz="4" w:space="0"/>
              <w:right w:val="single" w:color="auto" w:sz="4" w:space="0"/>
            </w:tcBorders>
            <w:noWrap w:val="0"/>
            <w:vAlign w:val="center"/>
          </w:tcPr>
          <w:p>
            <w:pPr>
              <w:widowControl/>
              <w:autoSpaceDE/>
              <w:autoSpaceDN/>
              <w:adjustRightInd/>
              <w:jc w:val="left"/>
              <w:rPr>
                <w:rFonts w:hint="eastAsia" w:ascii="宋体" w:hAnsi="宋体"/>
                <w:color w:val="auto"/>
                <w:sz w:val="20"/>
                <w:szCs w:val="20"/>
              </w:rPr>
            </w:pPr>
            <w:r>
              <w:rPr>
                <w:rFonts w:hint="eastAsia" w:ascii="宋体" w:hAnsi="宋体"/>
                <w:color w:val="auto"/>
                <w:sz w:val="20"/>
                <w:szCs w:val="20"/>
              </w:rPr>
              <w:t>额定输入功率（每通道）870~880/1805~1880/1880~1915：-58dBm；其它：-55dBm.</w:t>
            </w:r>
          </w:p>
          <w:p>
            <w:pPr>
              <w:widowControl/>
              <w:autoSpaceDE/>
              <w:autoSpaceDN/>
              <w:adjustRightInd/>
              <w:jc w:val="left"/>
              <w:rPr>
                <w:rFonts w:hint="eastAsia" w:ascii="宋体" w:hAnsi="宋体"/>
                <w:color w:val="auto"/>
                <w:sz w:val="20"/>
                <w:szCs w:val="20"/>
              </w:rPr>
            </w:pPr>
            <w:r>
              <w:rPr>
                <w:rFonts w:hint="eastAsia" w:ascii="宋体" w:hAnsi="宋体"/>
                <w:color w:val="auto"/>
                <w:sz w:val="20"/>
                <w:szCs w:val="20"/>
              </w:rPr>
              <w:t>增益调整范围 ≥15dB。</w:t>
            </w:r>
          </w:p>
          <w:p>
            <w:pPr>
              <w:widowControl/>
              <w:autoSpaceDE/>
              <w:autoSpaceDN/>
              <w:adjustRightInd/>
              <w:jc w:val="left"/>
              <w:rPr>
                <w:rFonts w:hint="eastAsia" w:ascii="宋体" w:hAnsi="宋体"/>
                <w:color w:val="auto"/>
                <w:sz w:val="20"/>
                <w:szCs w:val="20"/>
              </w:rPr>
            </w:pPr>
            <w:r>
              <w:rPr>
                <w:rFonts w:hint="eastAsia" w:ascii="宋体" w:hAnsi="宋体"/>
                <w:color w:val="auto"/>
                <w:sz w:val="20"/>
                <w:szCs w:val="20"/>
              </w:rPr>
              <w:t>调整步长</w:t>
            </w:r>
            <w:r>
              <w:rPr>
                <w:rFonts w:hint="eastAsia" w:ascii="宋体" w:hAnsi="宋体"/>
                <w:color w:val="auto"/>
                <w:sz w:val="20"/>
                <w:szCs w:val="20"/>
              </w:rPr>
              <w:tab/>
            </w:r>
            <w:r>
              <w:rPr>
                <w:rFonts w:hint="eastAsia" w:ascii="宋体" w:hAnsi="宋体"/>
                <w:color w:val="auto"/>
                <w:sz w:val="20"/>
                <w:szCs w:val="20"/>
              </w:rPr>
              <w:t>1dB。</w:t>
            </w:r>
          </w:p>
          <w:p>
            <w:pPr>
              <w:widowControl/>
              <w:autoSpaceDE/>
              <w:autoSpaceDN/>
              <w:adjustRightInd/>
              <w:jc w:val="left"/>
              <w:rPr>
                <w:rFonts w:hint="eastAsia" w:ascii="宋体" w:hAnsi="宋体"/>
                <w:color w:val="auto"/>
                <w:sz w:val="20"/>
                <w:szCs w:val="20"/>
              </w:rPr>
            </w:pPr>
            <w:r>
              <w:rPr>
                <w:rFonts w:hint="eastAsia" w:ascii="宋体" w:hAnsi="宋体"/>
                <w:color w:val="auto"/>
                <w:sz w:val="20"/>
                <w:szCs w:val="20"/>
              </w:rPr>
              <w:t>增益调节步长误差</w:t>
            </w:r>
            <w:r>
              <w:rPr>
                <w:rFonts w:hint="eastAsia" w:ascii="宋体" w:hAnsi="宋体"/>
                <w:color w:val="auto"/>
                <w:sz w:val="20"/>
                <w:szCs w:val="20"/>
              </w:rPr>
              <w:tab/>
            </w:r>
            <w:r>
              <w:rPr>
                <w:rFonts w:hint="eastAsia" w:ascii="宋体" w:hAnsi="宋体"/>
                <w:color w:val="auto"/>
                <w:sz w:val="20"/>
                <w:szCs w:val="20"/>
              </w:rPr>
              <w:t>±2dB/1dB。</w:t>
            </w:r>
          </w:p>
          <w:p>
            <w:pPr>
              <w:widowControl/>
              <w:autoSpaceDE/>
              <w:autoSpaceDN/>
              <w:adjustRightInd/>
              <w:jc w:val="left"/>
              <w:rPr>
                <w:rFonts w:hint="eastAsia" w:ascii="宋体" w:hAnsi="宋体"/>
                <w:color w:val="auto"/>
                <w:sz w:val="20"/>
                <w:szCs w:val="20"/>
              </w:rPr>
            </w:pPr>
            <w:r>
              <w:rPr>
                <w:rFonts w:hint="eastAsia" w:ascii="宋体" w:hAnsi="宋体"/>
                <w:color w:val="auto"/>
                <w:sz w:val="20"/>
                <w:szCs w:val="20"/>
              </w:rPr>
              <w:t>输入动态范围</w:t>
            </w:r>
            <w:r>
              <w:rPr>
                <w:rFonts w:hint="eastAsia" w:ascii="宋体" w:hAnsi="宋体"/>
                <w:color w:val="auto"/>
                <w:sz w:val="20"/>
                <w:szCs w:val="20"/>
              </w:rPr>
              <w:tab/>
            </w:r>
            <w:r>
              <w:rPr>
                <w:rFonts w:hint="eastAsia" w:ascii="宋体" w:hAnsi="宋体"/>
                <w:color w:val="auto"/>
                <w:sz w:val="20"/>
                <w:szCs w:val="20"/>
              </w:rPr>
              <w:t>40dB。</w:t>
            </w:r>
          </w:p>
          <w:p>
            <w:pPr>
              <w:widowControl/>
              <w:autoSpaceDE/>
              <w:autoSpaceDN/>
              <w:adjustRightInd/>
              <w:jc w:val="left"/>
              <w:rPr>
                <w:rFonts w:hint="eastAsia" w:ascii="宋体" w:hAnsi="宋体"/>
                <w:color w:val="auto"/>
                <w:sz w:val="20"/>
                <w:szCs w:val="20"/>
              </w:rPr>
            </w:pPr>
            <w:r>
              <w:rPr>
                <w:rFonts w:hint="eastAsia" w:ascii="宋体" w:hAnsi="宋体"/>
                <w:color w:val="auto"/>
                <w:sz w:val="20"/>
                <w:szCs w:val="20"/>
              </w:rPr>
              <w:t>电源</w:t>
            </w:r>
            <w:r>
              <w:rPr>
                <w:rFonts w:hint="eastAsia" w:ascii="宋体" w:hAnsi="宋体"/>
                <w:color w:val="auto"/>
                <w:sz w:val="20"/>
                <w:szCs w:val="20"/>
              </w:rPr>
              <w:tab/>
            </w:r>
            <w:r>
              <w:rPr>
                <w:rFonts w:hint="eastAsia" w:ascii="宋体" w:hAnsi="宋体"/>
                <w:color w:val="auto"/>
                <w:sz w:val="20"/>
                <w:szCs w:val="20"/>
              </w:rPr>
              <w:t>AC220V±44V。</w:t>
            </w:r>
          </w:p>
          <w:p>
            <w:pPr>
              <w:widowControl/>
              <w:autoSpaceDE/>
              <w:autoSpaceDN/>
              <w:adjustRightInd/>
              <w:jc w:val="left"/>
              <w:rPr>
                <w:rFonts w:hint="eastAsia" w:ascii="宋体" w:hAnsi="宋体"/>
                <w:color w:val="auto"/>
                <w:sz w:val="20"/>
                <w:szCs w:val="20"/>
              </w:rPr>
            </w:pPr>
            <w:r>
              <w:rPr>
                <w:rFonts w:hint="eastAsia" w:ascii="宋体" w:hAnsi="宋体"/>
                <w:color w:val="auto"/>
                <w:sz w:val="20"/>
                <w:szCs w:val="20"/>
              </w:rPr>
              <w:t>整机功耗</w:t>
            </w:r>
            <w:r>
              <w:rPr>
                <w:rFonts w:hint="eastAsia" w:ascii="宋体" w:hAnsi="宋体"/>
                <w:color w:val="auto"/>
                <w:sz w:val="20"/>
                <w:szCs w:val="20"/>
              </w:rPr>
              <w:tab/>
            </w:r>
            <w:r>
              <w:rPr>
                <w:rFonts w:hint="eastAsia" w:ascii="宋体" w:hAnsi="宋体"/>
                <w:color w:val="auto"/>
                <w:sz w:val="20"/>
                <w:szCs w:val="20"/>
              </w:rPr>
              <w:t>≤80W。</w:t>
            </w:r>
          </w:p>
          <w:p>
            <w:pPr>
              <w:widowControl/>
              <w:autoSpaceDE/>
              <w:autoSpaceDN/>
              <w:adjustRightInd/>
              <w:jc w:val="left"/>
              <w:rPr>
                <w:rFonts w:hint="eastAsia" w:ascii="宋体" w:hAnsi="宋体"/>
                <w:color w:val="auto"/>
                <w:sz w:val="20"/>
                <w:szCs w:val="20"/>
              </w:rPr>
            </w:pPr>
            <w:r>
              <w:rPr>
                <w:rFonts w:hint="eastAsia" w:ascii="宋体" w:hAnsi="宋体"/>
                <w:color w:val="auto"/>
                <w:sz w:val="20"/>
                <w:szCs w:val="20"/>
              </w:rPr>
              <w:t>尺寸</w:t>
            </w:r>
            <w:r>
              <w:rPr>
                <w:rFonts w:hint="eastAsia" w:ascii="宋体" w:hAnsi="宋体"/>
                <w:color w:val="auto"/>
                <w:sz w:val="20"/>
                <w:szCs w:val="20"/>
              </w:rPr>
              <w:tab/>
            </w:r>
            <w:r>
              <w:rPr>
                <w:rFonts w:hint="eastAsia" w:ascii="宋体" w:hAnsi="宋体"/>
                <w:color w:val="auto"/>
                <w:sz w:val="20"/>
                <w:szCs w:val="20"/>
              </w:rPr>
              <w:t>420mm(W)*450mm(L)*164mm(H)。</w:t>
            </w:r>
          </w:p>
          <w:p>
            <w:pPr>
              <w:widowControl/>
              <w:autoSpaceDE/>
              <w:autoSpaceDN/>
              <w:adjustRightInd/>
              <w:jc w:val="left"/>
              <w:rPr>
                <w:rFonts w:hint="eastAsia" w:ascii="宋体" w:hAnsi="宋体"/>
                <w:color w:val="auto"/>
                <w:sz w:val="20"/>
                <w:szCs w:val="20"/>
              </w:rPr>
            </w:pPr>
            <w:r>
              <w:rPr>
                <w:rFonts w:hint="eastAsia" w:ascii="宋体" w:hAnsi="宋体"/>
                <w:color w:val="auto"/>
                <w:sz w:val="20"/>
                <w:szCs w:val="20"/>
              </w:rPr>
              <w:t>重量</w:t>
            </w:r>
            <w:r>
              <w:rPr>
                <w:rFonts w:hint="eastAsia" w:ascii="宋体" w:hAnsi="宋体"/>
                <w:color w:val="auto"/>
                <w:sz w:val="20"/>
                <w:szCs w:val="20"/>
              </w:rPr>
              <w:tab/>
            </w:r>
            <w:r>
              <w:rPr>
                <w:rFonts w:hint="eastAsia" w:ascii="宋体" w:hAnsi="宋体"/>
                <w:color w:val="auto"/>
                <w:sz w:val="20"/>
                <w:szCs w:val="20"/>
              </w:rPr>
              <w:t>≤30kg。</w:t>
            </w:r>
          </w:p>
          <w:p>
            <w:pPr>
              <w:widowControl/>
              <w:autoSpaceDE/>
              <w:autoSpaceDN/>
              <w:adjustRightInd/>
              <w:jc w:val="left"/>
              <w:rPr>
                <w:rFonts w:hint="eastAsia" w:ascii="宋体" w:hAnsi="宋体"/>
                <w:color w:val="auto"/>
                <w:sz w:val="20"/>
                <w:szCs w:val="20"/>
              </w:rPr>
            </w:pPr>
            <w:r>
              <w:rPr>
                <w:rFonts w:hint="eastAsia" w:ascii="宋体" w:hAnsi="宋体"/>
                <w:color w:val="auto"/>
                <w:sz w:val="20"/>
                <w:szCs w:val="20"/>
              </w:rPr>
              <w:t>射频接口</w:t>
            </w:r>
            <w:r>
              <w:rPr>
                <w:rFonts w:hint="eastAsia" w:ascii="宋体" w:hAnsi="宋体"/>
                <w:color w:val="auto"/>
                <w:sz w:val="20"/>
                <w:szCs w:val="20"/>
              </w:rPr>
              <w:tab/>
            </w:r>
            <w:r>
              <w:rPr>
                <w:rFonts w:hint="eastAsia" w:ascii="宋体" w:hAnsi="宋体"/>
                <w:color w:val="auto"/>
                <w:sz w:val="20"/>
                <w:szCs w:val="20"/>
              </w:rPr>
              <w:t>N-50KF。</w:t>
            </w:r>
          </w:p>
          <w:p>
            <w:pPr>
              <w:widowControl/>
              <w:autoSpaceDE/>
              <w:autoSpaceDN/>
              <w:adjustRightInd/>
              <w:jc w:val="left"/>
              <w:rPr>
                <w:rFonts w:hint="eastAsia" w:ascii="宋体" w:hAnsi="宋体"/>
                <w:color w:val="auto"/>
                <w:sz w:val="20"/>
                <w:szCs w:val="20"/>
              </w:rPr>
            </w:pPr>
            <w:r>
              <w:rPr>
                <w:rFonts w:hint="eastAsia" w:ascii="宋体" w:hAnsi="宋体"/>
                <w:color w:val="auto"/>
                <w:sz w:val="20"/>
                <w:szCs w:val="20"/>
              </w:rPr>
              <w:t>光接口</w:t>
            </w:r>
            <w:r>
              <w:rPr>
                <w:rFonts w:hint="eastAsia" w:ascii="宋体" w:hAnsi="宋体"/>
                <w:color w:val="auto"/>
                <w:sz w:val="20"/>
                <w:szCs w:val="20"/>
              </w:rPr>
              <w:tab/>
            </w:r>
            <w:r>
              <w:rPr>
                <w:rFonts w:hint="eastAsia" w:ascii="宋体" w:hAnsi="宋体"/>
                <w:color w:val="auto"/>
                <w:sz w:val="20"/>
                <w:szCs w:val="20"/>
              </w:rPr>
              <w:t>LC。</w:t>
            </w:r>
          </w:p>
          <w:p>
            <w:pPr>
              <w:widowControl/>
              <w:autoSpaceDE/>
              <w:autoSpaceDN/>
              <w:adjustRightInd/>
              <w:jc w:val="left"/>
              <w:rPr>
                <w:rFonts w:hint="eastAsia" w:ascii="宋体" w:hAnsi="宋体"/>
                <w:color w:val="auto"/>
                <w:sz w:val="20"/>
                <w:szCs w:val="20"/>
              </w:rPr>
            </w:pPr>
            <w:r>
              <w:rPr>
                <w:rFonts w:hint="eastAsia" w:ascii="宋体" w:hAnsi="宋体"/>
                <w:color w:val="auto"/>
                <w:sz w:val="20"/>
                <w:szCs w:val="20"/>
              </w:rPr>
              <w:t>平均故障间隔时间</w:t>
            </w:r>
            <w:r>
              <w:rPr>
                <w:rFonts w:hint="eastAsia" w:ascii="宋体" w:hAnsi="宋体"/>
                <w:color w:val="auto"/>
                <w:sz w:val="20"/>
                <w:szCs w:val="20"/>
              </w:rPr>
              <w:tab/>
            </w:r>
            <w:r>
              <w:rPr>
                <w:rFonts w:hint="eastAsia" w:ascii="宋体" w:hAnsi="宋体"/>
                <w:color w:val="auto"/>
                <w:sz w:val="20"/>
                <w:szCs w:val="20"/>
              </w:rPr>
              <w:t>&gt;100000 Hours。</w:t>
            </w:r>
          </w:p>
        </w:tc>
        <w:tc>
          <w:tcPr>
            <w:tcW w:w="673" w:type="dxa"/>
            <w:tcBorders>
              <w:top w:val="nil"/>
              <w:left w:val="nil"/>
              <w:bottom w:val="single" w:color="auto" w:sz="4" w:space="0"/>
              <w:right w:val="single" w:color="auto" w:sz="4" w:space="0"/>
            </w:tcBorders>
            <w:noWrap w:val="0"/>
            <w:vAlign w:val="top"/>
          </w:tcPr>
          <w:p>
            <w:pPr>
              <w:widowControl/>
              <w:autoSpaceDE/>
              <w:autoSpaceDN/>
              <w:adjustRightInd/>
              <w:spacing w:after="240"/>
              <w:jc w:val="left"/>
              <w:rPr>
                <w:rFonts w:hint="eastAsia"/>
                <w:color w:val="auto"/>
                <w:sz w:val="20"/>
                <w:szCs w:val="20"/>
              </w:rPr>
            </w:pPr>
          </w:p>
        </w:tc>
      </w:tr>
      <w:tr>
        <w:tblPrEx>
          <w:tblCellMar>
            <w:top w:w="0" w:type="dxa"/>
            <w:left w:w="108" w:type="dxa"/>
            <w:bottom w:w="0" w:type="dxa"/>
            <w:right w:w="108" w:type="dxa"/>
          </w:tblCellMar>
        </w:tblPrEx>
        <w:trPr>
          <w:wBefore w:w="0" w:type="dxa"/>
          <w:trHeight w:val="720" w:hRule="atLeast"/>
        </w:trPr>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jc w:val="center"/>
              <w:rPr>
                <w:rFonts w:hint="eastAsia" w:ascii="宋体" w:hAnsi="宋体" w:cs="宋体"/>
                <w:color w:val="auto"/>
                <w:sz w:val="20"/>
                <w:szCs w:val="20"/>
              </w:rPr>
            </w:pPr>
          </w:p>
        </w:tc>
        <w:tc>
          <w:tcPr>
            <w:tcW w:w="1936"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分布式智能屏蔽系统接入单元</w:t>
            </w:r>
          </w:p>
        </w:tc>
        <w:tc>
          <w:tcPr>
            <w:tcW w:w="6048"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left"/>
              <w:rPr>
                <w:rFonts w:hint="eastAsia" w:ascii="宋体" w:hAnsi="宋体"/>
                <w:color w:val="auto"/>
                <w:sz w:val="20"/>
                <w:szCs w:val="20"/>
              </w:rPr>
            </w:pPr>
            <w:r>
              <w:rPr>
                <w:rFonts w:hint="eastAsia" w:ascii="宋体" w:hAnsi="宋体"/>
                <w:color w:val="auto"/>
                <w:sz w:val="20"/>
                <w:szCs w:val="20"/>
              </w:rPr>
              <w:t>额定输入功率（每通道）-3dBm.</w:t>
            </w:r>
          </w:p>
          <w:p>
            <w:pPr>
              <w:widowControl/>
              <w:autoSpaceDE/>
              <w:autoSpaceDN/>
              <w:adjustRightInd/>
              <w:jc w:val="left"/>
              <w:rPr>
                <w:rFonts w:hint="eastAsia" w:ascii="宋体" w:hAnsi="宋体"/>
                <w:color w:val="auto"/>
                <w:sz w:val="20"/>
                <w:szCs w:val="20"/>
              </w:rPr>
            </w:pPr>
            <w:r>
              <w:rPr>
                <w:rFonts w:hint="eastAsia" w:ascii="宋体" w:hAnsi="宋体"/>
                <w:color w:val="auto"/>
                <w:sz w:val="20"/>
                <w:szCs w:val="20"/>
              </w:rPr>
              <w:t>增益调整范围≥15dB。</w:t>
            </w:r>
          </w:p>
          <w:p>
            <w:pPr>
              <w:widowControl/>
              <w:autoSpaceDE/>
              <w:autoSpaceDN/>
              <w:adjustRightInd/>
              <w:jc w:val="left"/>
              <w:rPr>
                <w:rFonts w:hint="eastAsia" w:ascii="宋体" w:hAnsi="宋体"/>
                <w:color w:val="auto"/>
                <w:sz w:val="20"/>
                <w:szCs w:val="20"/>
              </w:rPr>
            </w:pPr>
            <w:r>
              <w:rPr>
                <w:rFonts w:hint="eastAsia" w:ascii="宋体" w:hAnsi="宋体"/>
                <w:color w:val="auto"/>
                <w:sz w:val="20"/>
                <w:szCs w:val="20"/>
              </w:rPr>
              <w:t>调整步长</w:t>
            </w:r>
            <w:r>
              <w:rPr>
                <w:rFonts w:hint="eastAsia" w:ascii="宋体" w:hAnsi="宋体"/>
                <w:color w:val="auto"/>
                <w:sz w:val="20"/>
                <w:szCs w:val="20"/>
              </w:rPr>
              <w:tab/>
            </w:r>
            <w:r>
              <w:rPr>
                <w:rFonts w:hint="eastAsia" w:ascii="宋体" w:hAnsi="宋体"/>
                <w:color w:val="auto"/>
                <w:sz w:val="20"/>
                <w:szCs w:val="20"/>
              </w:rPr>
              <w:t>1dB。</w:t>
            </w:r>
          </w:p>
          <w:p>
            <w:pPr>
              <w:widowControl/>
              <w:autoSpaceDE/>
              <w:autoSpaceDN/>
              <w:adjustRightInd/>
              <w:jc w:val="left"/>
              <w:rPr>
                <w:rFonts w:hint="eastAsia" w:ascii="宋体" w:hAnsi="宋体"/>
                <w:color w:val="auto"/>
                <w:sz w:val="20"/>
                <w:szCs w:val="20"/>
              </w:rPr>
            </w:pPr>
            <w:r>
              <w:rPr>
                <w:rFonts w:hint="eastAsia" w:ascii="宋体" w:hAnsi="宋体"/>
                <w:color w:val="auto"/>
                <w:sz w:val="20"/>
                <w:szCs w:val="20"/>
              </w:rPr>
              <w:t>增益调节步长误差</w:t>
            </w:r>
            <w:r>
              <w:rPr>
                <w:rFonts w:hint="eastAsia" w:ascii="宋体" w:hAnsi="宋体"/>
                <w:color w:val="auto"/>
                <w:sz w:val="20"/>
                <w:szCs w:val="20"/>
              </w:rPr>
              <w:tab/>
            </w:r>
            <w:r>
              <w:rPr>
                <w:rFonts w:hint="eastAsia" w:ascii="宋体" w:hAnsi="宋体"/>
                <w:color w:val="auto"/>
                <w:sz w:val="20"/>
                <w:szCs w:val="20"/>
              </w:rPr>
              <w:t>±2dB/1dB。</w:t>
            </w:r>
          </w:p>
          <w:p>
            <w:pPr>
              <w:widowControl/>
              <w:autoSpaceDE/>
              <w:autoSpaceDN/>
              <w:adjustRightInd/>
              <w:jc w:val="left"/>
              <w:rPr>
                <w:rFonts w:hint="eastAsia" w:ascii="宋体" w:hAnsi="宋体"/>
                <w:color w:val="auto"/>
                <w:sz w:val="20"/>
                <w:szCs w:val="20"/>
              </w:rPr>
            </w:pPr>
            <w:r>
              <w:rPr>
                <w:rFonts w:hint="eastAsia" w:ascii="宋体" w:hAnsi="宋体"/>
                <w:color w:val="auto"/>
                <w:sz w:val="20"/>
                <w:szCs w:val="20"/>
              </w:rPr>
              <w:t>输入动态范围</w:t>
            </w:r>
            <w:r>
              <w:rPr>
                <w:rFonts w:hint="eastAsia" w:ascii="宋体" w:hAnsi="宋体"/>
                <w:color w:val="auto"/>
                <w:sz w:val="20"/>
                <w:szCs w:val="20"/>
              </w:rPr>
              <w:tab/>
            </w:r>
            <w:r>
              <w:rPr>
                <w:rFonts w:hint="eastAsia" w:ascii="宋体" w:hAnsi="宋体"/>
                <w:color w:val="auto"/>
                <w:sz w:val="20"/>
                <w:szCs w:val="20"/>
              </w:rPr>
              <w:t>40dB。</w:t>
            </w:r>
          </w:p>
          <w:p>
            <w:pPr>
              <w:widowControl/>
              <w:autoSpaceDE/>
              <w:autoSpaceDN/>
              <w:adjustRightInd/>
              <w:jc w:val="left"/>
              <w:rPr>
                <w:rFonts w:hint="eastAsia" w:ascii="宋体" w:hAnsi="宋体"/>
                <w:color w:val="auto"/>
                <w:sz w:val="20"/>
                <w:szCs w:val="20"/>
              </w:rPr>
            </w:pPr>
            <w:r>
              <w:rPr>
                <w:rFonts w:hint="eastAsia" w:ascii="宋体" w:hAnsi="宋体"/>
                <w:color w:val="auto"/>
                <w:sz w:val="20"/>
                <w:szCs w:val="20"/>
              </w:rPr>
              <w:t>电源</w:t>
            </w:r>
            <w:r>
              <w:rPr>
                <w:rFonts w:hint="eastAsia" w:ascii="宋体" w:hAnsi="宋体"/>
                <w:color w:val="auto"/>
                <w:sz w:val="20"/>
                <w:szCs w:val="20"/>
              </w:rPr>
              <w:tab/>
            </w:r>
            <w:r>
              <w:rPr>
                <w:rFonts w:hint="eastAsia" w:ascii="宋体" w:hAnsi="宋体"/>
                <w:color w:val="auto"/>
                <w:sz w:val="20"/>
                <w:szCs w:val="20"/>
              </w:rPr>
              <w:t>AC220V±44V。</w:t>
            </w:r>
          </w:p>
          <w:p>
            <w:pPr>
              <w:widowControl/>
              <w:autoSpaceDE/>
              <w:autoSpaceDN/>
              <w:adjustRightInd/>
              <w:jc w:val="left"/>
              <w:rPr>
                <w:rFonts w:hint="eastAsia" w:ascii="宋体" w:hAnsi="宋体"/>
                <w:color w:val="auto"/>
                <w:sz w:val="20"/>
                <w:szCs w:val="20"/>
              </w:rPr>
            </w:pPr>
            <w:r>
              <w:rPr>
                <w:rFonts w:hint="eastAsia" w:ascii="宋体" w:hAnsi="宋体"/>
                <w:color w:val="auto"/>
                <w:sz w:val="20"/>
                <w:szCs w:val="20"/>
              </w:rPr>
              <w:t>整机功耗</w:t>
            </w:r>
            <w:r>
              <w:rPr>
                <w:rFonts w:hint="eastAsia" w:ascii="宋体" w:hAnsi="宋体"/>
                <w:color w:val="auto"/>
                <w:sz w:val="20"/>
                <w:szCs w:val="20"/>
              </w:rPr>
              <w:tab/>
            </w:r>
            <w:r>
              <w:rPr>
                <w:rFonts w:hint="eastAsia" w:ascii="宋体" w:hAnsi="宋体"/>
                <w:color w:val="auto"/>
                <w:sz w:val="20"/>
                <w:szCs w:val="20"/>
              </w:rPr>
              <w:t>≤70W。</w:t>
            </w:r>
          </w:p>
          <w:p>
            <w:pPr>
              <w:widowControl/>
              <w:autoSpaceDE/>
              <w:autoSpaceDN/>
              <w:adjustRightInd/>
              <w:jc w:val="left"/>
              <w:rPr>
                <w:rFonts w:hint="eastAsia" w:ascii="宋体" w:hAnsi="宋体"/>
                <w:color w:val="auto"/>
                <w:sz w:val="20"/>
                <w:szCs w:val="20"/>
              </w:rPr>
            </w:pPr>
            <w:r>
              <w:rPr>
                <w:rFonts w:hint="eastAsia" w:ascii="宋体" w:hAnsi="宋体"/>
                <w:color w:val="auto"/>
                <w:sz w:val="20"/>
                <w:szCs w:val="20"/>
              </w:rPr>
              <w:t>尺寸</w:t>
            </w:r>
            <w:r>
              <w:rPr>
                <w:rFonts w:hint="eastAsia" w:ascii="宋体" w:hAnsi="宋体"/>
                <w:color w:val="auto"/>
                <w:sz w:val="20"/>
                <w:szCs w:val="20"/>
              </w:rPr>
              <w:tab/>
            </w:r>
            <w:r>
              <w:rPr>
                <w:rFonts w:hint="eastAsia" w:ascii="宋体" w:hAnsi="宋体"/>
                <w:color w:val="auto"/>
                <w:sz w:val="20"/>
                <w:szCs w:val="20"/>
              </w:rPr>
              <w:t>440mm(W)*329mm(L)*44mm(H)。</w:t>
            </w:r>
          </w:p>
          <w:p>
            <w:pPr>
              <w:widowControl/>
              <w:autoSpaceDE/>
              <w:autoSpaceDN/>
              <w:adjustRightInd/>
              <w:jc w:val="left"/>
              <w:rPr>
                <w:rFonts w:hint="eastAsia" w:ascii="宋体" w:hAnsi="宋体"/>
                <w:color w:val="auto"/>
                <w:sz w:val="20"/>
                <w:szCs w:val="20"/>
              </w:rPr>
            </w:pPr>
            <w:r>
              <w:rPr>
                <w:rFonts w:hint="eastAsia" w:ascii="宋体" w:hAnsi="宋体"/>
                <w:color w:val="auto"/>
                <w:sz w:val="20"/>
                <w:szCs w:val="20"/>
              </w:rPr>
              <w:t>重量</w:t>
            </w:r>
            <w:r>
              <w:rPr>
                <w:rFonts w:hint="eastAsia" w:ascii="宋体" w:hAnsi="宋体"/>
                <w:color w:val="auto"/>
                <w:sz w:val="20"/>
                <w:szCs w:val="20"/>
              </w:rPr>
              <w:tab/>
            </w:r>
            <w:r>
              <w:rPr>
                <w:rFonts w:hint="eastAsia" w:ascii="宋体" w:hAnsi="宋体"/>
                <w:color w:val="auto"/>
                <w:sz w:val="20"/>
                <w:szCs w:val="20"/>
              </w:rPr>
              <w:t>≤8kg。</w:t>
            </w:r>
          </w:p>
          <w:p>
            <w:pPr>
              <w:widowControl/>
              <w:autoSpaceDE/>
              <w:autoSpaceDN/>
              <w:adjustRightInd/>
              <w:jc w:val="left"/>
              <w:rPr>
                <w:rFonts w:hint="eastAsia" w:ascii="宋体" w:hAnsi="宋体"/>
                <w:color w:val="auto"/>
                <w:sz w:val="20"/>
                <w:szCs w:val="20"/>
              </w:rPr>
            </w:pPr>
            <w:r>
              <w:rPr>
                <w:rFonts w:hint="eastAsia" w:ascii="宋体" w:hAnsi="宋体"/>
                <w:color w:val="auto"/>
                <w:sz w:val="20"/>
                <w:szCs w:val="20"/>
              </w:rPr>
              <w:t>射频接口</w:t>
            </w:r>
            <w:r>
              <w:rPr>
                <w:rFonts w:hint="eastAsia" w:ascii="宋体" w:hAnsi="宋体"/>
                <w:color w:val="auto"/>
                <w:sz w:val="20"/>
                <w:szCs w:val="20"/>
              </w:rPr>
              <w:tab/>
            </w:r>
            <w:r>
              <w:rPr>
                <w:rFonts w:hint="eastAsia" w:ascii="宋体" w:hAnsi="宋体"/>
                <w:color w:val="auto"/>
                <w:sz w:val="20"/>
                <w:szCs w:val="20"/>
              </w:rPr>
              <w:t>N-50KF。</w:t>
            </w:r>
          </w:p>
          <w:p>
            <w:pPr>
              <w:widowControl/>
              <w:autoSpaceDE/>
              <w:autoSpaceDN/>
              <w:adjustRightInd/>
              <w:jc w:val="left"/>
              <w:rPr>
                <w:rFonts w:hint="eastAsia" w:ascii="宋体" w:hAnsi="宋体"/>
                <w:color w:val="auto"/>
                <w:sz w:val="20"/>
                <w:szCs w:val="20"/>
              </w:rPr>
            </w:pPr>
            <w:r>
              <w:rPr>
                <w:rFonts w:hint="eastAsia" w:ascii="宋体" w:hAnsi="宋体"/>
                <w:color w:val="auto"/>
                <w:sz w:val="20"/>
                <w:szCs w:val="20"/>
              </w:rPr>
              <w:t>光接口</w:t>
            </w:r>
            <w:r>
              <w:rPr>
                <w:rFonts w:hint="eastAsia" w:ascii="宋体" w:hAnsi="宋体"/>
                <w:color w:val="auto"/>
                <w:sz w:val="20"/>
                <w:szCs w:val="20"/>
              </w:rPr>
              <w:tab/>
            </w:r>
            <w:r>
              <w:rPr>
                <w:rFonts w:hint="eastAsia" w:ascii="宋体" w:hAnsi="宋体"/>
                <w:color w:val="auto"/>
                <w:sz w:val="20"/>
                <w:szCs w:val="20"/>
              </w:rPr>
              <w:t>LC.</w:t>
            </w:r>
          </w:p>
          <w:p>
            <w:pPr>
              <w:widowControl/>
              <w:autoSpaceDE/>
              <w:autoSpaceDN/>
              <w:adjustRightInd/>
              <w:jc w:val="left"/>
              <w:rPr>
                <w:rFonts w:hint="eastAsia" w:ascii="宋体" w:hAnsi="宋体"/>
                <w:color w:val="auto"/>
                <w:sz w:val="20"/>
                <w:szCs w:val="20"/>
              </w:rPr>
            </w:pPr>
            <w:r>
              <w:rPr>
                <w:rFonts w:hint="eastAsia" w:ascii="宋体" w:hAnsi="宋体"/>
                <w:color w:val="auto"/>
                <w:sz w:val="20"/>
                <w:szCs w:val="20"/>
              </w:rPr>
              <w:t>平均故障间隔时间</w:t>
            </w:r>
            <w:r>
              <w:rPr>
                <w:rFonts w:hint="eastAsia" w:ascii="宋体" w:hAnsi="宋体"/>
                <w:color w:val="auto"/>
                <w:sz w:val="20"/>
                <w:szCs w:val="20"/>
              </w:rPr>
              <w:tab/>
            </w:r>
            <w:r>
              <w:rPr>
                <w:rFonts w:hint="eastAsia" w:ascii="宋体" w:hAnsi="宋体"/>
                <w:color w:val="auto"/>
                <w:sz w:val="20"/>
                <w:szCs w:val="20"/>
              </w:rPr>
              <w:t>&gt;100000 Hours。</w:t>
            </w:r>
          </w:p>
        </w:tc>
        <w:tc>
          <w:tcPr>
            <w:tcW w:w="673" w:type="dxa"/>
            <w:tcBorders>
              <w:top w:val="single" w:color="auto" w:sz="4" w:space="0"/>
              <w:left w:val="nil"/>
              <w:bottom w:val="single" w:color="auto" w:sz="4" w:space="0"/>
              <w:right w:val="single" w:color="auto" w:sz="4" w:space="0"/>
            </w:tcBorders>
            <w:noWrap w:val="0"/>
            <w:vAlign w:val="top"/>
          </w:tcPr>
          <w:p>
            <w:pPr>
              <w:widowControl/>
              <w:autoSpaceDE/>
              <w:autoSpaceDN/>
              <w:adjustRightInd/>
              <w:jc w:val="left"/>
              <w:rPr>
                <w:rFonts w:hint="eastAsia"/>
                <w:color w:val="auto"/>
                <w:sz w:val="20"/>
                <w:szCs w:val="20"/>
              </w:rPr>
            </w:pPr>
          </w:p>
        </w:tc>
      </w:tr>
      <w:tr>
        <w:tblPrEx>
          <w:tblCellMar>
            <w:top w:w="0" w:type="dxa"/>
            <w:left w:w="108" w:type="dxa"/>
            <w:bottom w:w="0" w:type="dxa"/>
            <w:right w:w="108" w:type="dxa"/>
          </w:tblCellMar>
        </w:tblPrEx>
        <w:trPr>
          <w:wBefore w:w="0" w:type="dxa"/>
          <w:trHeight w:val="720" w:hRule="atLeast"/>
        </w:trPr>
        <w:tc>
          <w:tcPr>
            <w:tcW w:w="516" w:type="dxa"/>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hint="eastAsia" w:ascii="宋体" w:hAnsi="宋体" w:cs="宋体"/>
                <w:color w:val="auto"/>
                <w:sz w:val="20"/>
                <w:szCs w:val="20"/>
              </w:rPr>
            </w:pPr>
          </w:p>
        </w:tc>
        <w:tc>
          <w:tcPr>
            <w:tcW w:w="1936"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分布式智能屏蔽系统扩展单元</w:t>
            </w:r>
          </w:p>
        </w:tc>
        <w:tc>
          <w:tcPr>
            <w:tcW w:w="6048" w:type="dxa"/>
            <w:tcBorders>
              <w:top w:val="nil"/>
              <w:left w:val="nil"/>
              <w:bottom w:val="single" w:color="auto" w:sz="4" w:space="0"/>
              <w:right w:val="single" w:color="auto" w:sz="4" w:space="0"/>
            </w:tcBorders>
            <w:noWrap w:val="0"/>
            <w:vAlign w:val="center"/>
          </w:tcPr>
          <w:p>
            <w:pPr>
              <w:widowControl/>
              <w:autoSpaceDE/>
              <w:autoSpaceDN/>
              <w:adjustRightInd/>
              <w:jc w:val="left"/>
              <w:rPr>
                <w:rFonts w:hint="eastAsia"/>
                <w:color w:val="auto"/>
                <w:sz w:val="20"/>
                <w:szCs w:val="20"/>
              </w:rPr>
            </w:pPr>
            <w:r>
              <w:rPr>
                <w:rFonts w:hint="eastAsia"/>
                <w:color w:val="auto"/>
                <w:sz w:val="20"/>
                <w:szCs w:val="20"/>
              </w:rPr>
              <w:t>电源</w:t>
            </w:r>
            <w:r>
              <w:rPr>
                <w:rFonts w:hint="eastAsia"/>
                <w:color w:val="auto"/>
                <w:sz w:val="20"/>
                <w:szCs w:val="20"/>
              </w:rPr>
              <w:tab/>
            </w:r>
            <w:r>
              <w:rPr>
                <w:rFonts w:hint="eastAsia"/>
                <w:color w:val="auto"/>
                <w:sz w:val="20"/>
                <w:szCs w:val="20"/>
              </w:rPr>
              <w:t>AC220V±44V。</w:t>
            </w:r>
          </w:p>
          <w:p>
            <w:pPr>
              <w:widowControl/>
              <w:autoSpaceDE/>
              <w:autoSpaceDN/>
              <w:adjustRightInd/>
              <w:jc w:val="left"/>
              <w:rPr>
                <w:rFonts w:hint="eastAsia"/>
                <w:color w:val="auto"/>
                <w:sz w:val="20"/>
                <w:szCs w:val="20"/>
              </w:rPr>
            </w:pPr>
            <w:r>
              <w:rPr>
                <w:rFonts w:hint="eastAsia"/>
                <w:color w:val="auto"/>
                <w:sz w:val="20"/>
                <w:szCs w:val="20"/>
              </w:rPr>
              <w:t>整机功耗</w:t>
            </w:r>
            <w:r>
              <w:rPr>
                <w:rFonts w:hint="eastAsia"/>
                <w:color w:val="auto"/>
                <w:sz w:val="20"/>
                <w:szCs w:val="20"/>
              </w:rPr>
              <w:tab/>
            </w:r>
            <w:r>
              <w:rPr>
                <w:rFonts w:hint="eastAsia"/>
                <w:color w:val="auto"/>
                <w:sz w:val="20"/>
                <w:szCs w:val="20"/>
              </w:rPr>
              <w:t>≤50W。</w:t>
            </w:r>
          </w:p>
          <w:p>
            <w:pPr>
              <w:widowControl/>
              <w:autoSpaceDE/>
              <w:autoSpaceDN/>
              <w:adjustRightInd/>
              <w:jc w:val="left"/>
              <w:rPr>
                <w:rFonts w:hint="eastAsia"/>
                <w:color w:val="auto"/>
                <w:sz w:val="20"/>
                <w:szCs w:val="20"/>
              </w:rPr>
            </w:pPr>
            <w:r>
              <w:rPr>
                <w:rFonts w:hint="eastAsia"/>
                <w:color w:val="auto"/>
                <w:sz w:val="20"/>
                <w:szCs w:val="20"/>
              </w:rPr>
              <w:t>尺寸</w:t>
            </w:r>
            <w:r>
              <w:rPr>
                <w:rFonts w:hint="eastAsia"/>
                <w:color w:val="auto"/>
                <w:sz w:val="20"/>
                <w:szCs w:val="20"/>
              </w:rPr>
              <w:tab/>
            </w:r>
            <w:r>
              <w:rPr>
                <w:rFonts w:hint="eastAsia"/>
                <w:color w:val="auto"/>
                <w:sz w:val="20"/>
                <w:szCs w:val="20"/>
              </w:rPr>
              <w:t>440mm(W)*220mm(L)*44mm(H)。</w:t>
            </w:r>
          </w:p>
          <w:p>
            <w:pPr>
              <w:widowControl/>
              <w:autoSpaceDE/>
              <w:autoSpaceDN/>
              <w:adjustRightInd/>
              <w:jc w:val="left"/>
              <w:rPr>
                <w:rFonts w:hint="eastAsia"/>
                <w:color w:val="auto"/>
                <w:sz w:val="20"/>
                <w:szCs w:val="20"/>
              </w:rPr>
            </w:pPr>
            <w:r>
              <w:rPr>
                <w:rFonts w:hint="eastAsia"/>
                <w:color w:val="auto"/>
                <w:sz w:val="20"/>
                <w:szCs w:val="20"/>
              </w:rPr>
              <w:t>重量</w:t>
            </w:r>
            <w:r>
              <w:rPr>
                <w:rFonts w:hint="eastAsia"/>
                <w:color w:val="auto"/>
                <w:sz w:val="20"/>
                <w:szCs w:val="20"/>
              </w:rPr>
              <w:tab/>
            </w:r>
            <w:r>
              <w:rPr>
                <w:rFonts w:hint="eastAsia"/>
                <w:color w:val="auto"/>
                <w:sz w:val="20"/>
                <w:szCs w:val="20"/>
              </w:rPr>
              <w:t>≤5kg。</w:t>
            </w:r>
          </w:p>
          <w:p>
            <w:pPr>
              <w:widowControl/>
              <w:autoSpaceDE/>
              <w:autoSpaceDN/>
              <w:adjustRightInd/>
              <w:jc w:val="left"/>
              <w:rPr>
                <w:rFonts w:hint="eastAsia"/>
                <w:color w:val="auto"/>
                <w:sz w:val="20"/>
                <w:szCs w:val="20"/>
              </w:rPr>
            </w:pPr>
            <w:r>
              <w:rPr>
                <w:rFonts w:hint="eastAsia"/>
                <w:color w:val="auto"/>
                <w:sz w:val="20"/>
                <w:szCs w:val="20"/>
              </w:rPr>
              <w:t>光接口</w:t>
            </w:r>
            <w:r>
              <w:rPr>
                <w:rFonts w:hint="eastAsia"/>
                <w:color w:val="auto"/>
                <w:sz w:val="20"/>
                <w:szCs w:val="20"/>
              </w:rPr>
              <w:tab/>
            </w:r>
            <w:r>
              <w:rPr>
                <w:rFonts w:hint="eastAsia"/>
                <w:color w:val="auto"/>
                <w:sz w:val="20"/>
                <w:szCs w:val="20"/>
              </w:rPr>
              <w:t>LC。</w:t>
            </w:r>
          </w:p>
          <w:p>
            <w:pPr>
              <w:widowControl/>
              <w:autoSpaceDE/>
              <w:autoSpaceDN/>
              <w:adjustRightInd/>
              <w:jc w:val="left"/>
              <w:rPr>
                <w:rFonts w:hint="eastAsia"/>
                <w:color w:val="auto"/>
                <w:sz w:val="20"/>
                <w:szCs w:val="20"/>
              </w:rPr>
            </w:pPr>
            <w:r>
              <w:rPr>
                <w:rFonts w:hint="eastAsia"/>
                <w:color w:val="auto"/>
                <w:sz w:val="20"/>
                <w:szCs w:val="20"/>
              </w:rPr>
              <w:t>平均故障间隔时间</w:t>
            </w:r>
            <w:r>
              <w:rPr>
                <w:rFonts w:hint="eastAsia"/>
                <w:color w:val="auto"/>
                <w:sz w:val="20"/>
                <w:szCs w:val="20"/>
              </w:rPr>
              <w:tab/>
            </w:r>
            <w:r>
              <w:rPr>
                <w:rFonts w:hint="eastAsia"/>
                <w:color w:val="auto"/>
                <w:sz w:val="20"/>
                <w:szCs w:val="20"/>
              </w:rPr>
              <w:t>&gt;100000 Hours。</w:t>
            </w:r>
          </w:p>
        </w:tc>
        <w:tc>
          <w:tcPr>
            <w:tcW w:w="673" w:type="dxa"/>
            <w:tcBorders>
              <w:top w:val="nil"/>
              <w:left w:val="nil"/>
              <w:bottom w:val="single" w:color="auto" w:sz="4" w:space="0"/>
              <w:right w:val="single" w:color="auto" w:sz="4" w:space="0"/>
            </w:tcBorders>
            <w:noWrap w:val="0"/>
            <w:vAlign w:val="top"/>
          </w:tcPr>
          <w:p>
            <w:pPr>
              <w:widowControl/>
              <w:autoSpaceDE/>
              <w:autoSpaceDN/>
              <w:adjustRightInd/>
              <w:jc w:val="left"/>
              <w:rPr>
                <w:rFonts w:hint="eastAsia"/>
                <w:color w:val="auto"/>
                <w:sz w:val="20"/>
                <w:szCs w:val="20"/>
              </w:rPr>
            </w:pPr>
          </w:p>
        </w:tc>
      </w:tr>
      <w:tr>
        <w:tblPrEx>
          <w:tblCellMar>
            <w:top w:w="0" w:type="dxa"/>
            <w:left w:w="108" w:type="dxa"/>
            <w:bottom w:w="0" w:type="dxa"/>
            <w:right w:w="108" w:type="dxa"/>
          </w:tblCellMar>
        </w:tblPrEx>
        <w:trPr>
          <w:wBefore w:w="0" w:type="dxa"/>
          <w:trHeight w:val="720" w:hRule="atLeast"/>
        </w:trPr>
        <w:tc>
          <w:tcPr>
            <w:tcW w:w="516" w:type="dxa"/>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hint="eastAsia" w:ascii="宋体" w:hAnsi="宋体" w:cs="宋体"/>
                <w:color w:val="auto"/>
                <w:sz w:val="20"/>
                <w:szCs w:val="20"/>
              </w:rPr>
            </w:pPr>
          </w:p>
        </w:tc>
        <w:tc>
          <w:tcPr>
            <w:tcW w:w="1936"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分布式智能屏蔽系统远端单元</w:t>
            </w:r>
          </w:p>
        </w:tc>
        <w:tc>
          <w:tcPr>
            <w:tcW w:w="6048" w:type="dxa"/>
            <w:tcBorders>
              <w:top w:val="nil"/>
              <w:left w:val="nil"/>
              <w:bottom w:val="single" w:color="auto" w:sz="4" w:space="0"/>
              <w:right w:val="single" w:color="auto" w:sz="4" w:space="0"/>
            </w:tcBorders>
            <w:noWrap w:val="0"/>
            <w:vAlign w:val="center"/>
          </w:tcPr>
          <w:p>
            <w:pPr>
              <w:widowControl/>
              <w:autoSpaceDE/>
              <w:autoSpaceDN/>
              <w:adjustRightInd/>
              <w:jc w:val="left"/>
              <w:rPr>
                <w:rFonts w:hint="eastAsia"/>
                <w:color w:val="auto"/>
                <w:sz w:val="20"/>
                <w:szCs w:val="20"/>
              </w:rPr>
            </w:pPr>
            <w:r>
              <w:rPr>
                <w:rFonts w:hint="eastAsia"/>
                <w:color w:val="auto"/>
                <w:sz w:val="20"/>
                <w:szCs w:val="20"/>
              </w:rPr>
              <w:t>最大输出功率（每通道）40dBm±2dB.</w:t>
            </w:r>
          </w:p>
          <w:p>
            <w:pPr>
              <w:widowControl/>
              <w:autoSpaceDE/>
              <w:autoSpaceDN/>
              <w:adjustRightInd/>
              <w:jc w:val="left"/>
              <w:rPr>
                <w:rFonts w:hint="eastAsia"/>
                <w:color w:val="auto"/>
                <w:sz w:val="20"/>
                <w:szCs w:val="20"/>
              </w:rPr>
            </w:pPr>
            <w:r>
              <w:rPr>
                <w:rFonts w:hint="eastAsia"/>
                <w:color w:val="auto"/>
                <w:sz w:val="20"/>
                <w:szCs w:val="20"/>
              </w:rPr>
              <w:t>自动电平控制范围</w:t>
            </w:r>
            <w:r>
              <w:rPr>
                <w:rFonts w:hint="eastAsia"/>
                <w:color w:val="auto"/>
                <w:sz w:val="20"/>
                <w:szCs w:val="20"/>
              </w:rPr>
              <w:tab/>
            </w:r>
            <w:r>
              <w:rPr>
                <w:rFonts w:hint="eastAsia"/>
                <w:color w:val="auto"/>
                <w:sz w:val="20"/>
                <w:szCs w:val="20"/>
              </w:rPr>
              <w:t>40dBm ±2dB（或关闭）。</w:t>
            </w:r>
          </w:p>
          <w:p>
            <w:pPr>
              <w:widowControl/>
              <w:autoSpaceDE/>
              <w:autoSpaceDN/>
              <w:adjustRightInd/>
              <w:jc w:val="left"/>
              <w:rPr>
                <w:rFonts w:hint="eastAsia"/>
                <w:color w:val="auto"/>
                <w:sz w:val="20"/>
                <w:szCs w:val="20"/>
              </w:rPr>
            </w:pPr>
            <w:r>
              <w:rPr>
                <w:rFonts w:hint="eastAsia"/>
                <w:color w:val="auto"/>
                <w:sz w:val="20"/>
                <w:szCs w:val="20"/>
              </w:rPr>
              <w:t>最大增益 95dB ±2dB。</w:t>
            </w:r>
          </w:p>
          <w:p>
            <w:pPr>
              <w:widowControl/>
              <w:autoSpaceDE/>
              <w:autoSpaceDN/>
              <w:adjustRightInd/>
              <w:jc w:val="left"/>
              <w:rPr>
                <w:rFonts w:hint="eastAsia"/>
                <w:color w:val="auto"/>
                <w:sz w:val="20"/>
                <w:szCs w:val="20"/>
              </w:rPr>
            </w:pPr>
            <w:r>
              <w:rPr>
                <w:rFonts w:hint="eastAsia"/>
                <w:color w:val="auto"/>
                <w:sz w:val="20"/>
                <w:szCs w:val="20"/>
              </w:rPr>
              <w:t>增益调整范围 ≥15dB。</w:t>
            </w:r>
          </w:p>
          <w:p>
            <w:pPr>
              <w:widowControl/>
              <w:autoSpaceDE/>
              <w:autoSpaceDN/>
              <w:adjustRightInd/>
              <w:jc w:val="left"/>
              <w:rPr>
                <w:rFonts w:hint="eastAsia"/>
                <w:color w:val="auto"/>
                <w:sz w:val="20"/>
                <w:szCs w:val="20"/>
              </w:rPr>
            </w:pPr>
            <w:r>
              <w:rPr>
                <w:rFonts w:hint="eastAsia"/>
                <w:color w:val="auto"/>
                <w:sz w:val="20"/>
                <w:szCs w:val="20"/>
              </w:rPr>
              <w:t>调整步长</w:t>
            </w:r>
            <w:r>
              <w:rPr>
                <w:rFonts w:hint="eastAsia"/>
                <w:color w:val="auto"/>
                <w:sz w:val="20"/>
                <w:szCs w:val="20"/>
              </w:rPr>
              <w:tab/>
            </w:r>
            <w:r>
              <w:rPr>
                <w:rFonts w:hint="eastAsia"/>
                <w:color w:val="auto"/>
                <w:sz w:val="20"/>
                <w:szCs w:val="20"/>
              </w:rPr>
              <w:t>1dB。</w:t>
            </w:r>
          </w:p>
          <w:p>
            <w:pPr>
              <w:widowControl/>
              <w:autoSpaceDE/>
              <w:autoSpaceDN/>
              <w:adjustRightInd/>
              <w:jc w:val="left"/>
              <w:rPr>
                <w:rFonts w:hint="eastAsia"/>
                <w:color w:val="auto"/>
                <w:sz w:val="20"/>
                <w:szCs w:val="20"/>
              </w:rPr>
            </w:pPr>
            <w:r>
              <w:rPr>
                <w:rFonts w:hint="eastAsia"/>
                <w:color w:val="auto"/>
                <w:sz w:val="20"/>
                <w:szCs w:val="20"/>
              </w:rPr>
              <w:t>增益调节步长误差</w:t>
            </w:r>
            <w:r>
              <w:rPr>
                <w:rFonts w:hint="eastAsia"/>
                <w:color w:val="auto"/>
                <w:sz w:val="20"/>
                <w:szCs w:val="20"/>
              </w:rPr>
              <w:tab/>
            </w:r>
            <w:r>
              <w:rPr>
                <w:rFonts w:hint="eastAsia"/>
                <w:color w:val="auto"/>
                <w:sz w:val="20"/>
                <w:szCs w:val="20"/>
              </w:rPr>
              <w:t>±2dB/1dB。</w:t>
            </w:r>
          </w:p>
          <w:p>
            <w:pPr>
              <w:widowControl/>
              <w:autoSpaceDE/>
              <w:autoSpaceDN/>
              <w:adjustRightInd/>
              <w:jc w:val="left"/>
              <w:rPr>
                <w:rFonts w:hint="eastAsia"/>
                <w:color w:val="auto"/>
                <w:sz w:val="20"/>
                <w:szCs w:val="20"/>
              </w:rPr>
            </w:pPr>
            <w:r>
              <w:rPr>
                <w:rFonts w:hint="eastAsia"/>
                <w:color w:val="auto"/>
                <w:sz w:val="20"/>
                <w:szCs w:val="20"/>
              </w:rPr>
              <w:t>各通道的上行干扰 ≤-30dBm/100kHz。</w:t>
            </w:r>
          </w:p>
          <w:p>
            <w:pPr>
              <w:widowControl/>
              <w:autoSpaceDE/>
              <w:autoSpaceDN/>
              <w:adjustRightInd/>
              <w:jc w:val="left"/>
              <w:rPr>
                <w:rFonts w:hint="eastAsia"/>
                <w:color w:val="auto"/>
                <w:sz w:val="20"/>
                <w:szCs w:val="20"/>
              </w:rPr>
            </w:pPr>
            <w:r>
              <w:rPr>
                <w:rFonts w:hint="eastAsia"/>
                <w:color w:val="auto"/>
                <w:sz w:val="20"/>
                <w:szCs w:val="20"/>
              </w:rPr>
              <w:t>输入动态范围</w:t>
            </w:r>
            <w:r>
              <w:rPr>
                <w:rFonts w:hint="eastAsia"/>
                <w:color w:val="auto"/>
                <w:sz w:val="20"/>
                <w:szCs w:val="20"/>
              </w:rPr>
              <w:tab/>
            </w:r>
            <w:r>
              <w:rPr>
                <w:rFonts w:hint="eastAsia"/>
                <w:color w:val="auto"/>
                <w:sz w:val="20"/>
                <w:szCs w:val="20"/>
              </w:rPr>
              <w:t>40dB。</w:t>
            </w:r>
          </w:p>
          <w:p>
            <w:pPr>
              <w:widowControl/>
              <w:autoSpaceDE/>
              <w:autoSpaceDN/>
              <w:adjustRightInd/>
              <w:jc w:val="left"/>
              <w:rPr>
                <w:rFonts w:hint="eastAsia"/>
                <w:color w:val="auto"/>
                <w:sz w:val="20"/>
                <w:szCs w:val="20"/>
              </w:rPr>
            </w:pPr>
            <w:r>
              <w:rPr>
                <w:rFonts w:hint="eastAsia"/>
                <w:color w:val="auto"/>
                <w:sz w:val="20"/>
                <w:szCs w:val="20"/>
              </w:rPr>
              <w:t>电源</w:t>
            </w:r>
            <w:r>
              <w:rPr>
                <w:rFonts w:hint="eastAsia"/>
                <w:color w:val="auto"/>
                <w:sz w:val="20"/>
                <w:szCs w:val="20"/>
              </w:rPr>
              <w:tab/>
            </w:r>
            <w:r>
              <w:rPr>
                <w:rFonts w:hint="eastAsia"/>
                <w:color w:val="auto"/>
                <w:sz w:val="20"/>
                <w:szCs w:val="20"/>
              </w:rPr>
              <w:t>AC220V±44V。</w:t>
            </w:r>
          </w:p>
          <w:p>
            <w:pPr>
              <w:widowControl/>
              <w:autoSpaceDE/>
              <w:autoSpaceDN/>
              <w:adjustRightInd/>
              <w:jc w:val="left"/>
              <w:rPr>
                <w:rFonts w:hint="eastAsia"/>
                <w:color w:val="auto"/>
                <w:sz w:val="20"/>
                <w:szCs w:val="20"/>
              </w:rPr>
            </w:pPr>
            <w:r>
              <w:rPr>
                <w:rFonts w:hint="eastAsia"/>
                <w:color w:val="auto"/>
                <w:sz w:val="20"/>
                <w:szCs w:val="20"/>
              </w:rPr>
              <w:t>整机功耗</w:t>
            </w:r>
            <w:r>
              <w:rPr>
                <w:rFonts w:hint="eastAsia"/>
                <w:color w:val="auto"/>
                <w:sz w:val="20"/>
                <w:szCs w:val="20"/>
              </w:rPr>
              <w:tab/>
            </w:r>
            <w:r>
              <w:rPr>
                <w:rFonts w:hint="eastAsia"/>
                <w:color w:val="auto"/>
                <w:sz w:val="20"/>
                <w:szCs w:val="20"/>
              </w:rPr>
              <w:t>≤450W。</w:t>
            </w:r>
          </w:p>
          <w:p>
            <w:pPr>
              <w:widowControl/>
              <w:autoSpaceDE/>
              <w:autoSpaceDN/>
              <w:adjustRightInd/>
              <w:jc w:val="left"/>
              <w:rPr>
                <w:rFonts w:hint="eastAsia"/>
                <w:color w:val="auto"/>
                <w:sz w:val="20"/>
                <w:szCs w:val="20"/>
              </w:rPr>
            </w:pPr>
            <w:r>
              <w:rPr>
                <w:rFonts w:hint="eastAsia"/>
                <w:color w:val="auto"/>
                <w:sz w:val="20"/>
                <w:szCs w:val="20"/>
              </w:rPr>
              <w:t>尺寸</w:t>
            </w:r>
            <w:r>
              <w:rPr>
                <w:rFonts w:hint="eastAsia"/>
                <w:color w:val="auto"/>
                <w:sz w:val="20"/>
                <w:szCs w:val="20"/>
              </w:rPr>
              <w:tab/>
            </w:r>
            <w:r>
              <w:rPr>
                <w:rFonts w:hint="eastAsia"/>
                <w:color w:val="auto"/>
                <w:sz w:val="20"/>
                <w:szCs w:val="20"/>
              </w:rPr>
              <w:t>420mm(W)*450mm(L)*164mm(H)。</w:t>
            </w:r>
          </w:p>
          <w:p>
            <w:pPr>
              <w:widowControl/>
              <w:autoSpaceDE/>
              <w:autoSpaceDN/>
              <w:adjustRightInd/>
              <w:jc w:val="left"/>
              <w:rPr>
                <w:rFonts w:hint="eastAsia"/>
                <w:color w:val="auto"/>
                <w:sz w:val="20"/>
                <w:szCs w:val="20"/>
              </w:rPr>
            </w:pPr>
            <w:r>
              <w:rPr>
                <w:rFonts w:hint="eastAsia"/>
                <w:color w:val="auto"/>
                <w:sz w:val="20"/>
                <w:szCs w:val="20"/>
              </w:rPr>
              <w:t>重量</w:t>
            </w:r>
            <w:r>
              <w:rPr>
                <w:rFonts w:hint="eastAsia"/>
                <w:color w:val="auto"/>
                <w:sz w:val="20"/>
                <w:szCs w:val="20"/>
              </w:rPr>
              <w:tab/>
            </w:r>
            <w:r>
              <w:rPr>
                <w:rFonts w:hint="eastAsia"/>
                <w:color w:val="auto"/>
                <w:sz w:val="20"/>
                <w:szCs w:val="20"/>
              </w:rPr>
              <w:t>≤30kg。</w:t>
            </w:r>
          </w:p>
          <w:p>
            <w:pPr>
              <w:widowControl/>
              <w:autoSpaceDE/>
              <w:autoSpaceDN/>
              <w:adjustRightInd/>
              <w:jc w:val="left"/>
              <w:rPr>
                <w:rFonts w:hint="eastAsia"/>
                <w:color w:val="auto"/>
                <w:sz w:val="20"/>
                <w:szCs w:val="20"/>
              </w:rPr>
            </w:pPr>
            <w:r>
              <w:rPr>
                <w:rFonts w:hint="eastAsia"/>
                <w:color w:val="auto"/>
                <w:sz w:val="20"/>
                <w:szCs w:val="20"/>
              </w:rPr>
              <w:t>射频接口</w:t>
            </w:r>
            <w:r>
              <w:rPr>
                <w:rFonts w:hint="eastAsia"/>
                <w:color w:val="auto"/>
                <w:sz w:val="20"/>
                <w:szCs w:val="20"/>
              </w:rPr>
              <w:tab/>
            </w:r>
            <w:r>
              <w:rPr>
                <w:rFonts w:hint="eastAsia"/>
                <w:color w:val="auto"/>
                <w:sz w:val="20"/>
                <w:szCs w:val="20"/>
              </w:rPr>
              <w:t>N-50KF。</w:t>
            </w:r>
          </w:p>
          <w:p>
            <w:pPr>
              <w:widowControl/>
              <w:autoSpaceDE/>
              <w:autoSpaceDN/>
              <w:adjustRightInd/>
              <w:jc w:val="left"/>
              <w:rPr>
                <w:rFonts w:hint="eastAsia"/>
                <w:color w:val="auto"/>
                <w:sz w:val="20"/>
                <w:szCs w:val="20"/>
              </w:rPr>
            </w:pPr>
            <w:r>
              <w:rPr>
                <w:rFonts w:hint="eastAsia"/>
                <w:color w:val="auto"/>
                <w:sz w:val="20"/>
                <w:szCs w:val="20"/>
              </w:rPr>
              <w:t>光接口</w:t>
            </w:r>
            <w:r>
              <w:rPr>
                <w:rFonts w:hint="eastAsia"/>
                <w:color w:val="auto"/>
                <w:sz w:val="20"/>
                <w:szCs w:val="20"/>
              </w:rPr>
              <w:tab/>
            </w:r>
            <w:r>
              <w:rPr>
                <w:rFonts w:hint="eastAsia"/>
                <w:color w:val="auto"/>
                <w:sz w:val="20"/>
                <w:szCs w:val="20"/>
              </w:rPr>
              <w:t>LC.</w:t>
            </w:r>
          </w:p>
          <w:p>
            <w:pPr>
              <w:widowControl/>
              <w:autoSpaceDE/>
              <w:autoSpaceDN/>
              <w:adjustRightInd/>
              <w:jc w:val="left"/>
              <w:rPr>
                <w:color w:val="auto"/>
                <w:sz w:val="20"/>
                <w:szCs w:val="20"/>
              </w:rPr>
            </w:pPr>
            <w:r>
              <w:rPr>
                <w:rFonts w:hint="eastAsia"/>
                <w:color w:val="auto"/>
                <w:sz w:val="20"/>
                <w:szCs w:val="20"/>
              </w:rPr>
              <w:t>平均故障间隔时间</w:t>
            </w:r>
            <w:r>
              <w:rPr>
                <w:rFonts w:hint="eastAsia"/>
                <w:color w:val="auto"/>
                <w:sz w:val="20"/>
                <w:szCs w:val="20"/>
              </w:rPr>
              <w:tab/>
            </w:r>
            <w:r>
              <w:rPr>
                <w:rFonts w:hint="eastAsia"/>
                <w:color w:val="auto"/>
                <w:sz w:val="20"/>
                <w:szCs w:val="20"/>
              </w:rPr>
              <w:t>&gt;100000 Hours。</w:t>
            </w:r>
          </w:p>
          <w:p>
            <w:pPr>
              <w:widowControl/>
              <w:autoSpaceDE/>
              <w:autoSpaceDN/>
              <w:adjustRightInd/>
              <w:jc w:val="left"/>
              <w:rPr>
                <w:rFonts w:ascii="宋体" w:hAnsi="宋体" w:cs="宋体"/>
                <w:color w:val="auto"/>
                <w:sz w:val="20"/>
                <w:szCs w:val="20"/>
              </w:rPr>
            </w:pPr>
            <w:r>
              <w:rPr>
                <w:rFonts w:hint="eastAsia" w:ascii="宋体" w:hAnsi="宋体" w:cs="宋体"/>
                <w:color w:val="auto"/>
                <w:sz w:val="20"/>
                <w:szCs w:val="20"/>
              </w:rPr>
              <w:t>▲提供公安部安全与警用电子产品质量检验报告；</w:t>
            </w:r>
          </w:p>
          <w:p>
            <w:pPr>
              <w:widowControl/>
              <w:autoSpaceDE/>
              <w:autoSpaceDN/>
              <w:adjustRightInd/>
              <w:jc w:val="left"/>
              <w:rPr>
                <w:rFonts w:ascii="宋体" w:hAnsi="宋体" w:cs="宋体"/>
                <w:color w:val="auto"/>
                <w:sz w:val="20"/>
                <w:szCs w:val="20"/>
              </w:rPr>
            </w:pPr>
            <w:r>
              <w:rPr>
                <w:rFonts w:hint="eastAsia" w:ascii="宋体" w:hAnsi="宋体" w:cs="宋体"/>
                <w:color w:val="auto"/>
                <w:sz w:val="20"/>
                <w:szCs w:val="20"/>
              </w:rPr>
              <w:t>▲提供电磁辐射检测报告；</w:t>
            </w:r>
          </w:p>
          <w:p>
            <w:pPr>
              <w:widowControl/>
              <w:autoSpaceDE/>
              <w:autoSpaceDN/>
              <w:adjustRightInd/>
              <w:jc w:val="left"/>
              <w:rPr>
                <w:rFonts w:hint="eastAsia"/>
                <w:color w:val="auto"/>
                <w:sz w:val="20"/>
                <w:szCs w:val="20"/>
              </w:rPr>
            </w:pPr>
            <w:r>
              <w:rPr>
                <w:rFonts w:hint="eastAsia" w:ascii="宋体" w:hAnsi="宋体" w:cs="宋体"/>
                <w:color w:val="auto"/>
                <w:sz w:val="20"/>
                <w:szCs w:val="20"/>
              </w:rPr>
              <w:t>▲提供军用信息安全产品认证报告</w:t>
            </w:r>
          </w:p>
        </w:tc>
        <w:tc>
          <w:tcPr>
            <w:tcW w:w="673" w:type="dxa"/>
            <w:tcBorders>
              <w:top w:val="nil"/>
              <w:left w:val="nil"/>
              <w:bottom w:val="single" w:color="auto" w:sz="4" w:space="0"/>
              <w:right w:val="single" w:color="auto" w:sz="4" w:space="0"/>
            </w:tcBorders>
            <w:noWrap w:val="0"/>
            <w:vAlign w:val="top"/>
          </w:tcPr>
          <w:p>
            <w:pPr>
              <w:widowControl/>
              <w:autoSpaceDE/>
              <w:autoSpaceDN/>
              <w:adjustRightInd/>
              <w:jc w:val="left"/>
              <w:rPr>
                <w:rFonts w:hint="eastAsia"/>
                <w:color w:val="auto"/>
                <w:sz w:val="20"/>
                <w:szCs w:val="20"/>
              </w:rPr>
            </w:pPr>
          </w:p>
        </w:tc>
      </w:tr>
      <w:tr>
        <w:tblPrEx>
          <w:tblCellMar>
            <w:top w:w="0" w:type="dxa"/>
            <w:left w:w="108" w:type="dxa"/>
            <w:bottom w:w="0" w:type="dxa"/>
            <w:right w:w="108" w:type="dxa"/>
          </w:tblCellMar>
        </w:tblPrEx>
        <w:trPr>
          <w:wBefore w:w="0" w:type="dxa"/>
          <w:trHeight w:val="720" w:hRule="atLeast"/>
        </w:trPr>
        <w:tc>
          <w:tcPr>
            <w:tcW w:w="516" w:type="dxa"/>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hint="eastAsia" w:ascii="宋体" w:hAnsi="宋体" w:cs="宋体"/>
                <w:color w:val="auto"/>
                <w:sz w:val="20"/>
                <w:szCs w:val="20"/>
              </w:rPr>
            </w:pPr>
          </w:p>
        </w:tc>
        <w:tc>
          <w:tcPr>
            <w:tcW w:w="1936"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一体化侦测定位主机</w:t>
            </w:r>
          </w:p>
        </w:tc>
        <w:tc>
          <w:tcPr>
            <w:tcW w:w="6048" w:type="dxa"/>
            <w:tcBorders>
              <w:top w:val="nil"/>
              <w:left w:val="nil"/>
              <w:bottom w:val="single" w:color="auto" w:sz="4" w:space="0"/>
              <w:right w:val="single" w:color="auto" w:sz="4" w:space="0"/>
            </w:tcBorders>
            <w:noWrap w:val="0"/>
            <w:vAlign w:val="center"/>
          </w:tcPr>
          <w:p>
            <w:pPr>
              <w:widowControl/>
              <w:autoSpaceDE/>
              <w:autoSpaceDN/>
              <w:adjustRightInd/>
              <w:jc w:val="left"/>
              <w:rPr>
                <w:rFonts w:hint="eastAsia"/>
                <w:color w:val="auto"/>
                <w:sz w:val="20"/>
                <w:szCs w:val="20"/>
              </w:rPr>
            </w:pPr>
            <w:r>
              <w:rPr>
                <w:rFonts w:hint="eastAsia"/>
                <w:color w:val="auto"/>
                <w:sz w:val="20"/>
                <w:szCs w:val="20"/>
              </w:rPr>
              <w:t>频率范围</w:t>
            </w:r>
          </w:p>
          <w:p>
            <w:pPr>
              <w:widowControl/>
              <w:autoSpaceDE/>
              <w:autoSpaceDN/>
              <w:adjustRightInd/>
              <w:jc w:val="left"/>
              <w:rPr>
                <w:rFonts w:hint="eastAsia"/>
                <w:color w:val="auto"/>
                <w:sz w:val="20"/>
                <w:szCs w:val="20"/>
              </w:rPr>
            </w:pPr>
            <w:r>
              <w:rPr>
                <w:rFonts w:hint="eastAsia"/>
                <w:color w:val="auto"/>
                <w:sz w:val="20"/>
                <w:szCs w:val="20"/>
              </w:rPr>
              <w:t>GSM上行频段：890-915MHz ;</w:t>
            </w:r>
          </w:p>
          <w:p>
            <w:pPr>
              <w:widowControl/>
              <w:autoSpaceDE/>
              <w:autoSpaceDN/>
              <w:adjustRightInd/>
              <w:jc w:val="left"/>
              <w:rPr>
                <w:rFonts w:hint="eastAsia"/>
                <w:color w:val="auto"/>
                <w:sz w:val="20"/>
                <w:szCs w:val="20"/>
              </w:rPr>
            </w:pPr>
            <w:r>
              <w:rPr>
                <w:rFonts w:hint="eastAsia"/>
                <w:color w:val="auto"/>
                <w:sz w:val="20"/>
                <w:szCs w:val="20"/>
              </w:rPr>
              <w:t>GSM下行频段：935-960MHz ;</w:t>
            </w:r>
          </w:p>
          <w:p>
            <w:pPr>
              <w:widowControl/>
              <w:autoSpaceDE/>
              <w:autoSpaceDN/>
              <w:adjustRightInd/>
              <w:jc w:val="left"/>
              <w:rPr>
                <w:rFonts w:hint="eastAsia"/>
                <w:color w:val="auto"/>
                <w:sz w:val="20"/>
                <w:szCs w:val="20"/>
              </w:rPr>
            </w:pPr>
            <w:r>
              <w:rPr>
                <w:rFonts w:hint="eastAsia"/>
                <w:color w:val="auto"/>
                <w:sz w:val="20"/>
                <w:szCs w:val="20"/>
              </w:rPr>
              <w:t>CDMA上行频段：825-835MHz;</w:t>
            </w:r>
          </w:p>
          <w:p>
            <w:pPr>
              <w:widowControl/>
              <w:autoSpaceDE/>
              <w:autoSpaceDN/>
              <w:adjustRightInd/>
              <w:jc w:val="left"/>
              <w:rPr>
                <w:rFonts w:hint="eastAsia"/>
                <w:color w:val="auto"/>
                <w:sz w:val="20"/>
                <w:szCs w:val="20"/>
              </w:rPr>
            </w:pPr>
            <w:r>
              <w:rPr>
                <w:rFonts w:hint="eastAsia"/>
                <w:color w:val="auto"/>
                <w:sz w:val="20"/>
                <w:szCs w:val="20"/>
              </w:rPr>
              <w:t>CDMA下行频段：870-880MHz;</w:t>
            </w:r>
          </w:p>
          <w:p>
            <w:pPr>
              <w:widowControl/>
              <w:autoSpaceDE/>
              <w:autoSpaceDN/>
              <w:adjustRightInd/>
              <w:jc w:val="left"/>
              <w:rPr>
                <w:rFonts w:hint="eastAsia"/>
                <w:color w:val="auto"/>
                <w:sz w:val="20"/>
                <w:szCs w:val="20"/>
              </w:rPr>
            </w:pPr>
            <w:r>
              <w:rPr>
                <w:rFonts w:hint="eastAsia"/>
                <w:color w:val="auto"/>
                <w:sz w:val="20"/>
                <w:szCs w:val="20"/>
              </w:rPr>
              <w:t>2G/3G/4G现有制式的频段;侦测内容IMSI、IMEI、ESN、时间;</w:t>
            </w:r>
          </w:p>
          <w:p>
            <w:pPr>
              <w:widowControl/>
              <w:autoSpaceDE/>
              <w:autoSpaceDN/>
              <w:adjustRightInd/>
              <w:jc w:val="left"/>
              <w:rPr>
                <w:rFonts w:hint="eastAsia"/>
                <w:color w:val="auto"/>
                <w:sz w:val="20"/>
                <w:szCs w:val="20"/>
              </w:rPr>
            </w:pPr>
            <w:r>
              <w:rPr>
                <w:rFonts w:hint="eastAsia"/>
                <w:color w:val="auto"/>
                <w:sz w:val="20"/>
                <w:szCs w:val="20"/>
              </w:rPr>
              <w:t>侦测速度≥2500组号码/分钟;</w:t>
            </w:r>
          </w:p>
          <w:p>
            <w:pPr>
              <w:widowControl/>
              <w:autoSpaceDE/>
              <w:autoSpaceDN/>
              <w:adjustRightInd/>
              <w:jc w:val="left"/>
              <w:rPr>
                <w:rFonts w:hint="eastAsia"/>
                <w:color w:val="auto"/>
                <w:sz w:val="20"/>
                <w:szCs w:val="20"/>
              </w:rPr>
            </w:pPr>
            <w:r>
              <w:rPr>
                <w:rFonts w:hint="eastAsia"/>
                <w:color w:val="auto"/>
                <w:sz w:val="20"/>
                <w:szCs w:val="20"/>
              </w:rPr>
              <w:t>缓存记录数≥1000万条;</w:t>
            </w:r>
          </w:p>
          <w:p>
            <w:pPr>
              <w:widowControl/>
              <w:autoSpaceDE/>
              <w:autoSpaceDN/>
              <w:adjustRightInd/>
              <w:jc w:val="left"/>
              <w:rPr>
                <w:rFonts w:hint="eastAsia"/>
                <w:color w:val="auto"/>
                <w:sz w:val="20"/>
                <w:szCs w:val="20"/>
              </w:rPr>
            </w:pPr>
            <w:r>
              <w:rPr>
                <w:rFonts w:hint="eastAsia"/>
                <w:color w:val="auto"/>
                <w:sz w:val="20"/>
                <w:szCs w:val="20"/>
              </w:rPr>
              <w:t>存储方式FLASH存储;传输方式无线;</w:t>
            </w:r>
          </w:p>
          <w:p>
            <w:pPr>
              <w:widowControl/>
              <w:autoSpaceDE/>
              <w:autoSpaceDN/>
              <w:adjustRightInd/>
              <w:jc w:val="left"/>
              <w:rPr>
                <w:rFonts w:hint="eastAsia"/>
                <w:color w:val="auto"/>
                <w:sz w:val="20"/>
                <w:szCs w:val="20"/>
              </w:rPr>
            </w:pPr>
            <w:r>
              <w:rPr>
                <w:rFonts w:hint="eastAsia"/>
                <w:color w:val="auto"/>
                <w:sz w:val="20"/>
                <w:szCs w:val="20"/>
              </w:rPr>
              <w:t>供电方式AC220V±44V;</w:t>
            </w:r>
          </w:p>
        </w:tc>
        <w:tc>
          <w:tcPr>
            <w:tcW w:w="673" w:type="dxa"/>
            <w:tcBorders>
              <w:top w:val="nil"/>
              <w:left w:val="nil"/>
              <w:bottom w:val="single" w:color="auto" w:sz="4" w:space="0"/>
              <w:right w:val="single" w:color="auto" w:sz="4" w:space="0"/>
            </w:tcBorders>
            <w:noWrap w:val="0"/>
            <w:vAlign w:val="top"/>
          </w:tcPr>
          <w:p>
            <w:pPr>
              <w:widowControl/>
              <w:autoSpaceDE/>
              <w:autoSpaceDN/>
              <w:adjustRightInd/>
              <w:jc w:val="left"/>
              <w:rPr>
                <w:rFonts w:hint="eastAsia"/>
                <w:color w:val="auto"/>
                <w:sz w:val="20"/>
                <w:szCs w:val="20"/>
              </w:rPr>
            </w:pPr>
          </w:p>
        </w:tc>
      </w:tr>
      <w:tr>
        <w:tblPrEx>
          <w:tblCellMar>
            <w:top w:w="0" w:type="dxa"/>
            <w:left w:w="108" w:type="dxa"/>
            <w:bottom w:w="0" w:type="dxa"/>
            <w:right w:w="108" w:type="dxa"/>
          </w:tblCellMar>
        </w:tblPrEx>
        <w:trPr>
          <w:wBefore w:w="0" w:type="dxa"/>
          <w:trHeight w:val="720" w:hRule="atLeast"/>
        </w:trPr>
        <w:tc>
          <w:tcPr>
            <w:tcW w:w="516" w:type="dxa"/>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hint="eastAsia" w:ascii="宋体" w:hAnsi="宋体" w:cs="宋体"/>
                <w:color w:val="auto"/>
                <w:sz w:val="20"/>
                <w:szCs w:val="20"/>
              </w:rPr>
            </w:pPr>
          </w:p>
        </w:tc>
        <w:tc>
          <w:tcPr>
            <w:tcW w:w="1936"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无线通信安全与智能管控系统软件</w:t>
            </w:r>
          </w:p>
        </w:tc>
        <w:tc>
          <w:tcPr>
            <w:tcW w:w="6048" w:type="dxa"/>
            <w:tcBorders>
              <w:top w:val="nil"/>
              <w:left w:val="nil"/>
              <w:bottom w:val="single" w:color="auto" w:sz="4" w:space="0"/>
              <w:right w:val="single" w:color="auto" w:sz="4" w:space="0"/>
            </w:tcBorders>
            <w:noWrap w:val="0"/>
            <w:vAlign w:val="center"/>
          </w:tcPr>
          <w:p>
            <w:pPr>
              <w:widowControl/>
              <w:autoSpaceDE/>
              <w:autoSpaceDN/>
              <w:adjustRightInd/>
              <w:jc w:val="left"/>
              <w:rPr>
                <w:rFonts w:hint="eastAsia"/>
                <w:color w:val="auto"/>
                <w:sz w:val="20"/>
                <w:szCs w:val="20"/>
              </w:rPr>
            </w:pPr>
            <w:r>
              <w:rPr>
                <w:rFonts w:hint="eastAsia"/>
                <w:color w:val="auto"/>
                <w:sz w:val="20"/>
                <w:szCs w:val="20"/>
              </w:rPr>
              <w:t>平台包括三部分：非法入侵及定位信息管理、非法电话及定位信息管理、非法短信及定位信息管理。同时提供日志、数据库管理。</w:t>
            </w:r>
          </w:p>
        </w:tc>
        <w:tc>
          <w:tcPr>
            <w:tcW w:w="673" w:type="dxa"/>
            <w:tcBorders>
              <w:top w:val="nil"/>
              <w:left w:val="nil"/>
              <w:bottom w:val="single" w:color="auto" w:sz="4" w:space="0"/>
              <w:right w:val="single" w:color="auto" w:sz="4" w:space="0"/>
            </w:tcBorders>
            <w:noWrap w:val="0"/>
            <w:vAlign w:val="top"/>
          </w:tcPr>
          <w:p>
            <w:pPr>
              <w:widowControl/>
              <w:autoSpaceDE/>
              <w:autoSpaceDN/>
              <w:adjustRightInd/>
              <w:jc w:val="left"/>
              <w:rPr>
                <w:rFonts w:hint="eastAsia"/>
                <w:color w:val="auto"/>
                <w:sz w:val="20"/>
                <w:szCs w:val="20"/>
              </w:rPr>
            </w:pPr>
          </w:p>
        </w:tc>
      </w:tr>
      <w:tr>
        <w:tblPrEx>
          <w:tblCellMar>
            <w:top w:w="0" w:type="dxa"/>
            <w:left w:w="108" w:type="dxa"/>
            <w:bottom w:w="0" w:type="dxa"/>
            <w:right w:w="108" w:type="dxa"/>
          </w:tblCellMar>
        </w:tblPrEx>
        <w:trPr>
          <w:wBefore w:w="0" w:type="dxa"/>
          <w:trHeight w:val="720" w:hRule="atLeast"/>
        </w:trPr>
        <w:tc>
          <w:tcPr>
            <w:tcW w:w="516" w:type="dxa"/>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hint="eastAsia" w:ascii="宋体" w:hAnsi="宋体" w:cs="宋体"/>
                <w:color w:val="auto"/>
                <w:sz w:val="20"/>
                <w:szCs w:val="20"/>
              </w:rPr>
            </w:pPr>
          </w:p>
        </w:tc>
        <w:tc>
          <w:tcPr>
            <w:tcW w:w="1936"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智能屏蔽系统网管软件</w:t>
            </w:r>
          </w:p>
        </w:tc>
        <w:tc>
          <w:tcPr>
            <w:tcW w:w="6048" w:type="dxa"/>
            <w:tcBorders>
              <w:top w:val="nil"/>
              <w:left w:val="nil"/>
              <w:bottom w:val="single" w:color="auto" w:sz="4" w:space="0"/>
              <w:right w:val="single" w:color="auto" w:sz="4" w:space="0"/>
            </w:tcBorders>
            <w:noWrap w:val="0"/>
            <w:vAlign w:val="center"/>
          </w:tcPr>
          <w:p>
            <w:pPr>
              <w:widowControl/>
              <w:autoSpaceDE/>
              <w:autoSpaceDN/>
              <w:adjustRightInd/>
              <w:jc w:val="left"/>
              <w:rPr>
                <w:rFonts w:hint="eastAsia"/>
                <w:color w:val="auto"/>
                <w:sz w:val="20"/>
                <w:szCs w:val="20"/>
              </w:rPr>
            </w:pPr>
            <w:r>
              <w:rPr>
                <w:rFonts w:hint="eastAsia"/>
                <w:color w:val="auto"/>
                <w:sz w:val="20"/>
                <w:szCs w:val="20"/>
              </w:rPr>
              <w:t>本系统网管能够实现对全系统网元实施全面配置、监控、告警等，网管对覆盖分布系统的各级拓扑节点能做到全面监控，快速定位系统中的故障点，极大的提高了故障响应速度，降低运维成本，有效提升系统整体性能。具体功能包括：平台管理、权限管理、设备管理、告警管理、拓扑管理、报表管理、日志管理。</w:t>
            </w:r>
          </w:p>
        </w:tc>
        <w:tc>
          <w:tcPr>
            <w:tcW w:w="673" w:type="dxa"/>
            <w:tcBorders>
              <w:top w:val="nil"/>
              <w:left w:val="nil"/>
              <w:bottom w:val="single" w:color="auto" w:sz="4" w:space="0"/>
              <w:right w:val="single" w:color="auto" w:sz="4" w:space="0"/>
            </w:tcBorders>
            <w:noWrap w:val="0"/>
            <w:vAlign w:val="top"/>
          </w:tcPr>
          <w:p>
            <w:pPr>
              <w:widowControl/>
              <w:autoSpaceDE/>
              <w:autoSpaceDN/>
              <w:adjustRightInd/>
              <w:spacing w:after="240"/>
              <w:jc w:val="left"/>
              <w:rPr>
                <w:rFonts w:hint="eastAsia"/>
                <w:color w:val="auto"/>
                <w:sz w:val="20"/>
                <w:szCs w:val="20"/>
              </w:rPr>
            </w:pPr>
          </w:p>
        </w:tc>
      </w:tr>
      <w:tr>
        <w:tblPrEx>
          <w:tblCellMar>
            <w:top w:w="0" w:type="dxa"/>
            <w:left w:w="108" w:type="dxa"/>
            <w:bottom w:w="0" w:type="dxa"/>
            <w:right w:w="108" w:type="dxa"/>
          </w:tblCellMar>
        </w:tblPrEx>
        <w:trPr>
          <w:wBefore w:w="0" w:type="dxa"/>
          <w:trHeight w:val="720" w:hRule="atLeast"/>
        </w:trPr>
        <w:tc>
          <w:tcPr>
            <w:tcW w:w="516" w:type="dxa"/>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hint="eastAsia" w:ascii="宋体" w:hAnsi="宋体" w:cs="宋体"/>
                <w:color w:val="auto"/>
                <w:sz w:val="20"/>
                <w:szCs w:val="20"/>
              </w:rPr>
            </w:pPr>
          </w:p>
        </w:tc>
        <w:tc>
          <w:tcPr>
            <w:tcW w:w="1936"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LTE选通系统</w:t>
            </w:r>
          </w:p>
        </w:tc>
        <w:tc>
          <w:tcPr>
            <w:tcW w:w="6048" w:type="dxa"/>
            <w:tcBorders>
              <w:top w:val="nil"/>
              <w:left w:val="nil"/>
              <w:bottom w:val="single" w:color="auto" w:sz="4" w:space="0"/>
              <w:right w:val="single" w:color="auto" w:sz="4" w:space="0"/>
            </w:tcBorders>
            <w:noWrap w:val="0"/>
            <w:vAlign w:val="center"/>
          </w:tcPr>
          <w:p>
            <w:pPr>
              <w:widowControl/>
              <w:autoSpaceDE/>
              <w:autoSpaceDN/>
              <w:adjustRightInd/>
              <w:spacing w:after="240"/>
              <w:jc w:val="left"/>
              <w:rPr>
                <w:rFonts w:hint="eastAsia"/>
                <w:color w:val="auto"/>
                <w:sz w:val="20"/>
                <w:szCs w:val="20"/>
              </w:rPr>
            </w:pPr>
            <w:r>
              <w:rPr>
                <w:rFonts w:hint="eastAsia"/>
                <w:color w:val="auto"/>
                <w:sz w:val="20"/>
                <w:szCs w:val="20"/>
              </w:rPr>
              <w:t>为监区内所有4</w:t>
            </w:r>
            <w:r>
              <w:rPr>
                <w:color w:val="auto"/>
                <w:sz w:val="20"/>
                <w:szCs w:val="20"/>
              </w:rPr>
              <w:t>G</w:t>
            </w:r>
            <w:r>
              <w:rPr>
                <w:rFonts w:hint="eastAsia"/>
                <w:color w:val="auto"/>
                <w:sz w:val="20"/>
                <w:szCs w:val="20"/>
              </w:rPr>
              <w:t>**通终端提供安全白名单通信网络。</w:t>
            </w:r>
          </w:p>
        </w:tc>
        <w:tc>
          <w:tcPr>
            <w:tcW w:w="673" w:type="dxa"/>
            <w:tcBorders>
              <w:top w:val="nil"/>
              <w:left w:val="nil"/>
              <w:bottom w:val="single" w:color="auto" w:sz="4" w:space="0"/>
              <w:right w:val="single" w:color="auto" w:sz="4" w:space="0"/>
            </w:tcBorders>
            <w:noWrap w:val="0"/>
            <w:vAlign w:val="top"/>
          </w:tcPr>
          <w:p>
            <w:pPr>
              <w:widowControl/>
              <w:autoSpaceDE/>
              <w:autoSpaceDN/>
              <w:adjustRightInd/>
              <w:spacing w:after="240"/>
              <w:jc w:val="left"/>
              <w:rPr>
                <w:rFonts w:hint="eastAsia"/>
                <w:color w:val="auto"/>
                <w:sz w:val="20"/>
                <w:szCs w:val="20"/>
              </w:rPr>
            </w:pPr>
          </w:p>
        </w:tc>
      </w:tr>
      <w:tr>
        <w:tblPrEx>
          <w:tblCellMar>
            <w:top w:w="0" w:type="dxa"/>
            <w:left w:w="108" w:type="dxa"/>
            <w:bottom w:w="0" w:type="dxa"/>
            <w:right w:w="108" w:type="dxa"/>
          </w:tblCellMar>
        </w:tblPrEx>
        <w:trPr>
          <w:wBefore w:w="0" w:type="dxa"/>
          <w:trHeight w:val="720" w:hRule="atLeast"/>
        </w:trPr>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jc w:val="center"/>
              <w:rPr>
                <w:rFonts w:hint="eastAsia" w:ascii="宋体" w:hAnsi="宋体" w:cs="宋体"/>
                <w:color w:val="auto"/>
                <w:sz w:val="20"/>
                <w:szCs w:val="20"/>
              </w:rPr>
            </w:pPr>
          </w:p>
        </w:tc>
        <w:tc>
          <w:tcPr>
            <w:tcW w:w="1936"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信号分布及传输系统</w:t>
            </w:r>
          </w:p>
        </w:tc>
        <w:tc>
          <w:tcPr>
            <w:tcW w:w="6048" w:type="dxa"/>
            <w:tcBorders>
              <w:top w:val="single" w:color="auto" w:sz="4" w:space="0"/>
              <w:left w:val="nil"/>
              <w:bottom w:val="single" w:color="auto" w:sz="4" w:space="0"/>
              <w:right w:val="single" w:color="auto" w:sz="4" w:space="0"/>
            </w:tcBorders>
            <w:noWrap w:val="0"/>
            <w:vAlign w:val="center"/>
          </w:tcPr>
          <w:p>
            <w:pPr>
              <w:widowControl/>
              <w:autoSpaceDE/>
              <w:autoSpaceDN/>
              <w:adjustRightInd/>
              <w:spacing w:after="240"/>
              <w:jc w:val="left"/>
              <w:rPr>
                <w:rFonts w:hint="eastAsia"/>
                <w:color w:val="auto"/>
                <w:sz w:val="20"/>
                <w:szCs w:val="20"/>
              </w:rPr>
            </w:pPr>
            <w:r>
              <w:rPr>
                <w:rFonts w:hint="eastAsia"/>
                <w:color w:val="auto"/>
                <w:sz w:val="20"/>
                <w:szCs w:val="20"/>
              </w:rPr>
              <w:t>包括馈线、接头、无源器件、天线、光缆、尾纤及相关辅材</w:t>
            </w:r>
          </w:p>
        </w:tc>
        <w:tc>
          <w:tcPr>
            <w:tcW w:w="673" w:type="dxa"/>
            <w:tcBorders>
              <w:top w:val="single" w:color="auto" w:sz="4" w:space="0"/>
              <w:left w:val="nil"/>
              <w:bottom w:val="single" w:color="auto" w:sz="4" w:space="0"/>
              <w:right w:val="single" w:color="auto" w:sz="4" w:space="0"/>
            </w:tcBorders>
            <w:noWrap w:val="0"/>
            <w:vAlign w:val="top"/>
          </w:tcPr>
          <w:p>
            <w:pPr>
              <w:widowControl/>
              <w:autoSpaceDE/>
              <w:autoSpaceDN/>
              <w:adjustRightInd/>
              <w:spacing w:after="240"/>
              <w:jc w:val="left"/>
              <w:rPr>
                <w:rFonts w:hint="eastAsia"/>
                <w:color w:val="auto"/>
                <w:sz w:val="20"/>
                <w:szCs w:val="20"/>
              </w:rPr>
            </w:pPr>
          </w:p>
        </w:tc>
      </w:tr>
      <w:tr>
        <w:tblPrEx>
          <w:tblCellMar>
            <w:top w:w="0" w:type="dxa"/>
            <w:left w:w="108" w:type="dxa"/>
            <w:bottom w:w="0" w:type="dxa"/>
            <w:right w:w="108" w:type="dxa"/>
          </w:tblCellMar>
        </w:tblPrEx>
        <w:trPr>
          <w:wBefore w:w="0" w:type="dxa"/>
          <w:trHeight w:val="720" w:hRule="atLeast"/>
        </w:trPr>
        <w:tc>
          <w:tcPr>
            <w:tcW w:w="516" w:type="dxa"/>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hint="eastAsia" w:ascii="宋体" w:hAnsi="宋体" w:cs="宋体"/>
                <w:color w:val="auto"/>
                <w:sz w:val="20"/>
                <w:szCs w:val="20"/>
              </w:rPr>
            </w:pPr>
          </w:p>
        </w:tc>
        <w:tc>
          <w:tcPr>
            <w:tcW w:w="1936"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设计、施工、调测</w:t>
            </w:r>
          </w:p>
        </w:tc>
        <w:tc>
          <w:tcPr>
            <w:tcW w:w="6048" w:type="dxa"/>
            <w:tcBorders>
              <w:top w:val="nil"/>
              <w:left w:val="nil"/>
              <w:bottom w:val="single" w:color="auto" w:sz="4" w:space="0"/>
              <w:right w:val="single" w:color="auto" w:sz="4" w:space="0"/>
            </w:tcBorders>
            <w:noWrap w:val="0"/>
            <w:vAlign w:val="center"/>
          </w:tcPr>
          <w:p>
            <w:pPr>
              <w:widowControl/>
              <w:autoSpaceDE/>
              <w:autoSpaceDN/>
              <w:adjustRightInd/>
              <w:spacing w:after="240"/>
              <w:jc w:val="left"/>
              <w:rPr>
                <w:rFonts w:hint="eastAsia"/>
                <w:color w:val="auto"/>
                <w:sz w:val="20"/>
                <w:szCs w:val="20"/>
              </w:rPr>
            </w:pPr>
            <w:r>
              <w:rPr>
                <w:rFonts w:hint="eastAsia"/>
                <w:color w:val="auto"/>
                <w:sz w:val="20"/>
                <w:szCs w:val="20"/>
              </w:rPr>
              <w:t>本项目勘测设计、工程施工、开通调试等</w:t>
            </w:r>
          </w:p>
        </w:tc>
        <w:tc>
          <w:tcPr>
            <w:tcW w:w="673" w:type="dxa"/>
            <w:tcBorders>
              <w:top w:val="nil"/>
              <w:left w:val="nil"/>
              <w:bottom w:val="single" w:color="auto" w:sz="4" w:space="0"/>
              <w:right w:val="single" w:color="auto" w:sz="4" w:space="0"/>
            </w:tcBorders>
            <w:noWrap w:val="0"/>
            <w:vAlign w:val="top"/>
          </w:tcPr>
          <w:p>
            <w:pPr>
              <w:widowControl/>
              <w:autoSpaceDE/>
              <w:autoSpaceDN/>
              <w:adjustRightInd/>
              <w:spacing w:after="240"/>
              <w:jc w:val="left"/>
              <w:rPr>
                <w:rFonts w:hint="eastAsia"/>
                <w:color w:val="auto"/>
                <w:sz w:val="20"/>
                <w:szCs w:val="20"/>
              </w:rPr>
            </w:pPr>
          </w:p>
        </w:tc>
      </w:tr>
    </w:tbl>
    <w:p>
      <w:pPr>
        <w:rPr>
          <w:rFonts w:ascii="宋体" w:hAnsi="宋体"/>
          <w:b/>
          <w:sz w:val="30"/>
          <w:szCs w:val="30"/>
        </w:rPr>
      </w:pPr>
      <w:r>
        <w:rPr>
          <w:rFonts w:hint="eastAsia" w:ascii="宋体" w:hAnsi="宋体"/>
          <w:b/>
          <w:sz w:val="30"/>
          <w:szCs w:val="30"/>
        </w:rPr>
        <w:t>3、</w:t>
      </w:r>
      <w:bookmarkEnd w:id="19"/>
      <w:bookmarkEnd w:id="20"/>
      <w:r>
        <w:rPr>
          <w:rFonts w:hint="eastAsia" w:ascii="宋体" w:hAnsi="宋体"/>
          <w:b/>
          <w:sz w:val="30"/>
          <w:szCs w:val="30"/>
        </w:rPr>
        <w:t>EPS应急照明系统</w:t>
      </w:r>
    </w:p>
    <w:tbl>
      <w:tblPr>
        <w:tblStyle w:val="36"/>
        <w:tblW w:w="0" w:type="auto"/>
        <w:tblInd w:w="113" w:type="dxa"/>
        <w:tblLayout w:type="fixed"/>
        <w:tblCellMar>
          <w:top w:w="0" w:type="dxa"/>
          <w:left w:w="108" w:type="dxa"/>
          <w:bottom w:w="0" w:type="dxa"/>
          <w:right w:w="108" w:type="dxa"/>
        </w:tblCellMar>
      </w:tblPr>
      <w:tblGrid>
        <w:gridCol w:w="516"/>
        <w:gridCol w:w="1936"/>
        <w:gridCol w:w="6048"/>
        <w:gridCol w:w="673"/>
      </w:tblGrid>
      <w:tr>
        <w:tblPrEx>
          <w:tblCellMar>
            <w:top w:w="0" w:type="dxa"/>
            <w:left w:w="108" w:type="dxa"/>
            <w:bottom w:w="0" w:type="dxa"/>
            <w:right w:w="108" w:type="dxa"/>
          </w:tblCellMar>
        </w:tblPrEx>
        <w:trPr>
          <w:wBefore w:w="0" w:type="dxa"/>
          <w:trHeight w:val="720" w:hRule="atLeast"/>
        </w:trPr>
        <w:tc>
          <w:tcPr>
            <w:tcW w:w="5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center"/>
              <w:rPr>
                <w:rFonts w:ascii="宋体" w:hAnsi="宋体" w:cs="宋体"/>
                <w:b/>
                <w:bCs/>
                <w:sz w:val="20"/>
                <w:szCs w:val="20"/>
              </w:rPr>
            </w:pPr>
            <w:r>
              <w:rPr>
                <w:rFonts w:hint="eastAsia" w:ascii="宋体" w:hAnsi="宋体" w:cs="宋体"/>
                <w:b/>
                <w:bCs/>
                <w:sz w:val="20"/>
                <w:szCs w:val="20"/>
              </w:rPr>
              <w:t>序号</w:t>
            </w:r>
          </w:p>
        </w:tc>
        <w:tc>
          <w:tcPr>
            <w:tcW w:w="1936" w:type="dxa"/>
            <w:tcBorders>
              <w:top w:val="single" w:color="auto" w:sz="4" w:space="0"/>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eastAsia" w:ascii="宋体" w:hAnsi="宋体" w:cs="宋体"/>
                <w:b/>
                <w:bCs/>
                <w:sz w:val="20"/>
                <w:szCs w:val="20"/>
              </w:rPr>
            </w:pPr>
            <w:r>
              <w:rPr>
                <w:rFonts w:hint="eastAsia" w:ascii="宋体" w:hAnsi="宋体" w:cs="宋体"/>
                <w:b/>
                <w:bCs/>
                <w:sz w:val="20"/>
                <w:szCs w:val="20"/>
              </w:rPr>
              <w:t>设备名称</w:t>
            </w:r>
          </w:p>
        </w:tc>
        <w:tc>
          <w:tcPr>
            <w:tcW w:w="6048" w:type="dxa"/>
            <w:tcBorders>
              <w:top w:val="single" w:color="auto" w:sz="4" w:space="0"/>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eastAsia" w:ascii="宋体" w:hAnsi="宋体" w:cs="宋体"/>
                <w:b/>
                <w:bCs/>
                <w:sz w:val="20"/>
                <w:szCs w:val="20"/>
              </w:rPr>
            </w:pPr>
            <w:r>
              <w:rPr>
                <w:rFonts w:hint="eastAsia" w:ascii="宋体" w:hAnsi="宋体" w:cs="宋体"/>
                <w:b/>
                <w:bCs/>
                <w:sz w:val="20"/>
                <w:szCs w:val="20"/>
              </w:rPr>
              <w:t>技术参数</w:t>
            </w:r>
          </w:p>
        </w:tc>
        <w:tc>
          <w:tcPr>
            <w:tcW w:w="673" w:type="dxa"/>
            <w:tcBorders>
              <w:top w:val="single" w:color="auto" w:sz="4" w:space="0"/>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eastAsia" w:ascii="宋体" w:hAnsi="宋体" w:cs="宋体"/>
                <w:b/>
                <w:bCs/>
                <w:sz w:val="20"/>
                <w:szCs w:val="20"/>
              </w:rPr>
            </w:pPr>
            <w:r>
              <w:rPr>
                <w:rFonts w:hint="eastAsia" w:ascii="宋体" w:hAnsi="宋体" w:cs="宋体"/>
                <w:b/>
                <w:bCs/>
                <w:sz w:val="20"/>
                <w:szCs w:val="20"/>
              </w:rPr>
              <w:t>备注</w:t>
            </w:r>
          </w:p>
        </w:tc>
      </w:tr>
      <w:tr>
        <w:tblPrEx>
          <w:tblCellMar>
            <w:top w:w="0" w:type="dxa"/>
            <w:left w:w="108" w:type="dxa"/>
            <w:bottom w:w="0" w:type="dxa"/>
            <w:right w:w="108" w:type="dxa"/>
          </w:tblCellMar>
        </w:tblPrEx>
        <w:trPr>
          <w:wBefore w:w="0" w:type="dxa"/>
          <w:trHeight w:val="720" w:hRule="atLeast"/>
        </w:trPr>
        <w:tc>
          <w:tcPr>
            <w:tcW w:w="516" w:type="dxa"/>
            <w:tcBorders>
              <w:top w:val="nil"/>
              <w:left w:val="single" w:color="auto" w:sz="4" w:space="0"/>
              <w:bottom w:val="nil"/>
              <w:right w:val="single" w:color="auto" w:sz="4" w:space="0"/>
            </w:tcBorders>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1</w:t>
            </w:r>
          </w:p>
        </w:tc>
        <w:tc>
          <w:tcPr>
            <w:tcW w:w="1936" w:type="dxa"/>
            <w:tcBorders>
              <w:top w:val="nil"/>
              <w:left w:val="nil"/>
              <w:bottom w:val="nil"/>
              <w:right w:val="single" w:color="auto" w:sz="4" w:space="0"/>
            </w:tcBorders>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应急电源照明/</w:t>
            </w:r>
          </w:p>
          <w:p>
            <w:pPr>
              <w:widowControl/>
              <w:autoSpaceDE/>
              <w:autoSpaceDN/>
              <w:adjustRightInd/>
              <w:jc w:val="center"/>
              <w:rPr>
                <w:rFonts w:ascii="宋体" w:hAnsi="宋体" w:cs="宋体"/>
                <w:color w:val="auto"/>
                <w:sz w:val="20"/>
                <w:szCs w:val="20"/>
              </w:rPr>
            </w:pPr>
            <w:r>
              <w:rPr>
                <w:rFonts w:hint="eastAsia" w:ascii="宋体" w:hAnsi="宋体" w:cs="宋体"/>
                <w:color w:val="auto"/>
                <w:sz w:val="20"/>
                <w:szCs w:val="20"/>
              </w:rPr>
              <w:t>动力混合型电源</w:t>
            </w:r>
          </w:p>
        </w:tc>
        <w:tc>
          <w:tcPr>
            <w:tcW w:w="6048" w:type="dxa"/>
            <w:tcBorders>
              <w:top w:val="nil"/>
              <w:left w:val="nil"/>
              <w:bottom w:val="nil"/>
              <w:right w:val="single" w:color="auto" w:sz="4" w:space="0"/>
            </w:tcBorders>
            <w:noWrap w:val="0"/>
            <w:vAlign w:val="center"/>
          </w:tcPr>
          <w:p>
            <w:pPr>
              <w:widowControl/>
              <w:autoSpaceDE/>
              <w:autoSpaceDN/>
              <w:adjustRightInd/>
              <w:jc w:val="left"/>
              <w:rPr>
                <w:rFonts w:hint="eastAsia" w:ascii="宋体" w:hAnsi="宋体"/>
                <w:color w:val="auto"/>
                <w:sz w:val="20"/>
                <w:szCs w:val="20"/>
              </w:rPr>
            </w:pPr>
            <w:r>
              <w:rPr>
                <w:rFonts w:hint="eastAsia" w:ascii="宋体" w:hAnsi="宋体"/>
                <w:color w:val="auto"/>
                <w:sz w:val="20"/>
                <w:szCs w:val="20"/>
              </w:rPr>
              <w:t>输入：三相380V±20%   50Hz±5Hz  三相四线+PE</w:t>
            </w:r>
          </w:p>
          <w:p>
            <w:pPr>
              <w:widowControl/>
              <w:autoSpaceDE/>
              <w:autoSpaceDN/>
              <w:adjustRightInd/>
              <w:jc w:val="left"/>
              <w:rPr>
                <w:rFonts w:hint="eastAsia" w:ascii="宋体" w:hAnsi="宋体"/>
                <w:color w:val="auto"/>
                <w:sz w:val="20"/>
                <w:szCs w:val="20"/>
              </w:rPr>
            </w:pPr>
            <w:r>
              <w:rPr>
                <w:rFonts w:hint="eastAsia" w:ascii="宋体" w:hAnsi="宋体"/>
                <w:color w:val="auto"/>
                <w:sz w:val="20"/>
                <w:szCs w:val="20"/>
              </w:rPr>
              <w:t>蓄电池：密封铅酸蓄电池</w:t>
            </w:r>
          </w:p>
          <w:p>
            <w:pPr>
              <w:widowControl/>
              <w:autoSpaceDE/>
              <w:autoSpaceDN/>
              <w:adjustRightInd/>
              <w:jc w:val="left"/>
              <w:rPr>
                <w:rFonts w:hint="eastAsia" w:ascii="宋体" w:hAnsi="宋体"/>
                <w:color w:val="auto"/>
                <w:sz w:val="20"/>
                <w:szCs w:val="20"/>
              </w:rPr>
            </w:pPr>
            <w:r>
              <w:rPr>
                <w:rFonts w:hint="eastAsia" w:ascii="宋体" w:hAnsi="宋体"/>
                <w:color w:val="auto"/>
                <w:sz w:val="20"/>
                <w:szCs w:val="20"/>
              </w:rPr>
              <w:t>额定电压：DC480V</w:t>
            </w:r>
          </w:p>
          <w:p>
            <w:pPr>
              <w:widowControl/>
              <w:autoSpaceDE/>
              <w:autoSpaceDN/>
              <w:adjustRightInd/>
              <w:jc w:val="left"/>
              <w:rPr>
                <w:rFonts w:hint="eastAsia" w:ascii="宋体" w:hAnsi="宋体"/>
                <w:color w:val="auto"/>
                <w:sz w:val="20"/>
                <w:szCs w:val="20"/>
              </w:rPr>
            </w:pPr>
            <w:r>
              <w:rPr>
                <w:rFonts w:hint="eastAsia" w:ascii="宋体" w:hAnsi="宋体"/>
                <w:color w:val="auto"/>
                <w:sz w:val="20"/>
                <w:szCs w:val="20"/>
              </w:rPr>
              <w:t>备用时间：120min</w:t>
            </w:r>
          </w:p>
          <w:p>
            <w:pPr>
              <w:widowControl/>
              <w:autoSpaceDE/>
              <w:autoSpaceDN/>
              <w:adjustRightInd/>
              <w:jc w:val="left"/>
              <w:rPr>
                <w:rFonts w:hint="eastAsia" w:ascii="宋体" w:hAnsi="宋体"/>
                <w:color w:val="auto"/>
                <w:sz w:val="20"/>
                <w:szCs w:val="20"/>
              </w:rPr>
            </w:pPr>
            <w:r>
              <w:rPr>
                <w:rFonts w:hint="eastAsia" w:ascii="宋体" w:hAnsi="宋体"/>
                <w:color w:val="auto"/>
                <w:sz w:val="20"/>
                <w:szCs w:val="20"/>
              </w:rPr>
              <w:t>充电时间：小于24h</w:t>
            </w:r>
          </w:p>
          <w:p>
            <w:pPr>
              <w:widowControl/>
              <w:autoSpaceDE/>
              <w:autoSpaceDN/>
              <w:adjustRightInd/>
              <w:jc w:val="left"/>
              <w:rPr>
                <w:rFonts w:hint="eastAsia" w:ascii="宋体" w:hAnsi="宋体"/>
                <w:color w:val="auto"/>
                <w:sz w:val="20"/>
                <w:szCs w:val="20"/>
              </w:rPr>
            </w:pPr>
            <w:r>
              <w:rPr>
                <w:rFonts w:hint="eastAsia" w:ascii="宋体" w:hAnsi="宋体"/>
                <w:color w:val="auto"/>
                <w:sz w:val="20"/>
                <w:szCs w:val="20"/>
              </w:rPr>
              <w:t>应急逆变启动电压：DC480V</w:t>
            </w:r>
          </w:p>
          <w:p>
            <w:pPr>
              <w:widowControl/>
              <w:autoSpaceDE/>
              <w:autoSpaceDN/>
              <w:adjustRightInd/>
              <w:jc w:val="left"/>
              <w:rPr>
                <w:rFonts w:hint="eastAsia" w:ascii="宋体" w:hAnsi="宋体"/>
                <w:color w:val="auto"/>
                <w:sz w:val="20"/>
                <w:szCs w:val="20"/>
              </w:rPr>
            </w:pPr>
            <w:r>
              <w:rPr>
                <w:rFonts w:hint="eastAsia" w:ascii="宋体" w:hAnsi="宋体"/>
                <w:color w:val="auto"/>
                <w:sz w:val="20"/>
                <w:szCs w:val="20"/>
              </w:rPr>
              <w:t>应急输出：AC380V±3%  50Hz±1 Hz  三相四线+PE</w:t>
            </w:r>
          </w:p>
          <w:p>
            <w:pPr>
              <w:widowControl/>
              <w:autoSpaceDE/>
              <w:autoSpaceDN/>
              <w:adjustRightInd/>
              <w:jc w:val="left"/>
              <w:rPr>
                <w:rFonts w:hint="eastAsia" w:ascii="宋体" w:hAnsi="宋体"/>
                <w:color w:val="auto"/>
                <w:sz w:val="20"/>
                <w:szCs w:val="20"/>
              </w:rPr>
            </w:pPr>
            <w:r>
              <w:rPr>
                <w:rFonts w:hint="eastAsia" w:ascii="宋体" w:hAnsi="宋体"/>
                <w:color w:val="auto"/>
                <w:sz w:val="20"/>
                <w:szCs w:val="20"/>
              </w:rPr>
              <w:t>输出波形：正弦波THD≤5%(阻性)</w:t>
            </w:r>
          </w:p>
          <w:p>
            <w:pPr>
              <w:widowControl/>
              <w:autoSpaceDE/>
              <w:autoSpaceDN/>
              <w:adjustRightInd/>
              <w:jc w:val="left"/>
              <w:rPr>
                <w:rFonts w:hint="eastAsia" w:ascii="宋体" w:hAnsi="宋体"/>
                <w:color w:val="auto"/>
                <w:sz w:val="20"/>
                <w:szCs w:val="20"/>
              </w:rPr>
            </w:pPr>
            <w:r>
              <w:rPr>
                <w:rFonts w:hint="eastAsia" w:ascii="宋体" w:hAnsi="宋体"/>
                <w:color w:val="auto"/>
                <w:sz w:val="20"/>
                <w:szCs w:val="20"/>
              </w:rPr>
              <w:t>过载能力：120% 30秒150% 10秒</w:t>
            </w:r>
          </w:p>
          <w:p>
            <w:pPr>
              <w:widowControl/>
              <w:autoSpaceDE/>
              <w:autoSpaceDN/>
              <w:adjustRightInd/>
              <w:jc w:val="left"/>
              <w:rPr>
                <w:rFonts w:hint="eastAsia" w:ascii="宋体" w:hAnsi="宋体"/>
                <w:color w:val="auto"/>
                <w:sz w:val="20"/>
                <w:szCs w:val="20"/>
              </w:rPr>
            </w:pPr>
            <w:r>
              <w:rPr>
                <w:rFonts w:hint="eastAsia" w:ascii="宋体" w:hAnsi="宋体"/>
                <w:color w:val="auto"/>
                <w:sz w:val="20"/>
                <w:szCs w:val="20"/>
              </w:rPr>
              <w:t>保护功能：过载、短路、欠压（可解除）保护</w:t>
            </w:r>
          </w:p>
          <w:p>
            <w:pPr>
              <w:widowControl/>
              <w:autoSpaceDE/>
              <w:autoSpaceDN/>
              <w:adjustRightInd/>
              <w:jc w:val="left"/>
              <w:rPr>
                <w:rFonts w:hint="eastAsia" w:ascii="宋体" w:hAnsi="宋体"/>
                <w:color w:val="auto"/>
                <w:sz w:val="20"/>
                <w:szCs w:val="20"/>
              </w:rPr>
            </w:pPr>
            <w:r>
              <w:rPr>
                <w:rFonts w:hint="eastAsia" w:ascii="宋体" w:hAnsi="宋体"/>
                <w:color w:val="auto"/>
                <w:sz w:val="20"/>
                <w:szCs w:val="20"/>
              </w:rPr>
              <w:t>应急切换：&lt; 3mS</w:t>
            </w:r>
          </w:p>
          <w:p>
            <w:pPr>
              <w:widowControl/>
              <w:autoSpaceDE/>
              <w:autoSpaceDN/>
              <w:adjustRightInd/>
              <w:jc w:val="left"/>
              <w:rPr>
                <w:rFonts w:hint="eastAsia" w:ascii="宋体" w:hAnsi="宋体"/>
                <w:color w:val="auto"/>
                <w:sz w:val="20"/>
                <w:szCs w:val="20"/>
              </w:rPr>
            </w:pPr>
            <w:r>
              <w:rPr>
                <w:rFonts w:hint="eastAsia" w:ascii="宋体" w:hAnsi="宋体"/>
                <w:color w:val="auto"/>
                <w:sz w:val="20"/>
                <w:szCs w:val="20"/>
              </w:rPr>
              <w:t>工作环境噪音：应急时≤55dB</w:t>
            </w:r>
          </w:p>
          <w:p>
            <w:pPr>
              <w:widowControl/>
              <w:autoSpaceDE/>
              <w:autoSpaceDN/>
              <w:adjustRightInd/>
              <w:jc w:val="left"/>
              <w:rPr>
                <w:rFonts w:hint="eastAsia" w:ascii="宋体" w:hAnsi="宋体"/>
                <w:color w:val="auto"/>
                <w:sz w:val="20"/>
                <w:szCs w:val="20"/>
              </w:rPr>
            </w:pPr>
            <w:r>
              <w:rPr>
                <w:rFonts w:hint="eastAsia" w:ascii="宋体" w:hAnsi="宋体"/>
                <w:color w:val="auto"/>
                <w:sz w:val="20"/>
                <w:szCs w:val="20"/>
              </w:rPr>
              <w:t>相对湿度：0~90%不结露</w:t>
            </w:r>
          </w:p>
          <w:p>
            <w:pPr>
              <w:widowControl/>
              <w:autoSpaceDE/>
              <w:autoSpaceDN/>
              <w:adjustRightInd/>
              <w:jc w:val="left"/>
              <w:rPr>
                <w:rFonts w:hint="eastAsia" w:ascii="宋体" w:hAnsi="宋体"/>
                <w:color w:val="auto"/>
                <w:sz w:val="20"/>
                <w:szCs w:val="20"/>
              </w:rPr>
            </w:pPr>
            <w:r>
              <w:rPr>
                <w:rFonts w:hint="eastAsia" w:ascii="宋体" w:hAnsi="宋体"/>
                <w:color w:val="auto"/>
                <w:sz w:val="20"/>
                <w:szCs w:val="20"/>
              </w:rPr>
              <w:t>相对温度：-25℃~40℃</w:t>
            </w:r>
          </w:p>
          <w:p>
            <w:pPr>
              <w:widowControl/>
              <w:autoSpaceDE/>
              <w:autoSpaceDN/>
              <w:adjustRightInd/>
              <w:jc w:val="left"/>
              <w:rPr>
                <w:rFonts w:hint="eastAsia"/>
                <w:color w:val="auto"/>
                <w:sz w:val="20"/>
                <w:szCs w:val="20"/>
              </w:rPr>
            </w:pPr>
            <w:r>
              <w:rPr>
                <w:rFonts w:hint="eastAsia" w:ascii="宋体" w:hAnsi="宋体"/>
                <w:color w:val="auto"/>
                <w:sz w:val="20"/>
                <w:szCs w:val="20"/>
              </w:rPr>
              <w:t>海拔高度：&lt;2500m</w:t>
            </w:r>
          </w:p>
        </w:tc>
        <w:tc>
          <w:tcPr>
            <w:tcW w:w="673" w:type="dxa"/>
            <w:tcBorders>
              <w:top w:val="nil"/>
              <w:left w:val="nil"/>
              <w:bottom w:val="nil"/>
              <w:right w:val="single" w:color="auto" w:sz="4" w:space="0"/>
            </w:tcBorders>
            <w:noWrap w:val="0"/>
            <w:vAlign w:val="top"/>
          </w:tcPr>
          <w:p>
            <w:pPr>
              <w:widowControl/>
              <w:autoSpaceDE/>
              <w:autoSpaceDN/>
              <w:adjustRightInd/>
              <w:spacing w:after="240"/>
              <w:jc w:val="left"/>
              <w:rPr>
                <w:rFonts w:hint="eastAsia"/>
                <w:color w:val="auto"/>
                <w:sz w:val="20"/>
                <w:szCs w:val="20"/>
              </w:rPr>
            </w:pPr>
          </w:p>
        </w:tc>
      </w:tr>
      <w:tr>
        <w:tblPrEx>
          <w:tblCellMar>
            <w:top w:w="0" w:type="dxa"/>
            <w:left w:w="108" w:type="dxa"/>
            <w:bottom w:w="0" w:type="dxa"/>
            <w:right w:w="108" w:type="dxa"/>
          </w:tblCellMar>
        </w:tblPrEx>
        <w:trPr>
          <w:wBefore w:w="0" w:type="dxa"/>
          <w:trHeight w:val="720" w:hRule="atLeast"/>
        </w:trPr>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2</w:t>
            </w:r>
          </w:p>
        </w:tc>
        <w:tc>
          <w:tcPr>
            <w:tcW w:w="1936"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线缆</w:t>
            </w:r>
          </w:p>
        </w:tc>
        <w:tc>
          <w:tcPr>
            <w:tcW w:w="6048"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left"/>
              <w:rPr>
                <w:rFonts w:hint="eastAsia" w:ascii="宋体" w:hAnsi="宋体"/>
                <w:color w:val="FF0000"/>
                <w:sz w:val="20"/>
                <w:szCs w:val="20"/>
              </w:rPr>
            </w:pPr>
            <w:r>
              <w:rPr>
                <w:rFonts w:hint="eastAsia" w:ascii="宋体" w:hAnsi="宋体"/>
                <w:color w:val="auto"/>
                <w:sz w:val="20"/>
                <w:szCs w:val="20"/>
              </w:rPr>
              <w:t>RVV3*4平方国标</w:t>
            </w:r>
          </w:p>
        </w:tc>
        <w:tc>
          <w:tcPr>
            <w:tcW w:w="673" w:type="dxa"/>
            <w:tcBorders>
              <w:top w:val="single" w:color="auto" w:sz="4" w:space="0"/>
              <w:left w:val="nil"/>
              <w:bottom w:val="single" w:color="auto" w:sz="4" w:space="0"/>
              <w:right w:val="single" w:color="auto" w:sz="4" w:space="0"/>
            </w:tcBorders>
            <w:noWrap w:val="0"/>
            <w:vAlign w:val="top"/>
          </w:tcPr>
          <w:p>
            <w:pPr>
              <w:widowControl/>
              <w:autoSpaceDE/>
              <w:autoSpaceDN/>
              <w:adjustRightInd/>
              <w:spacing w:after="240"/>
              <w:jc w:val="left"/>
              <w:rPr>
                <w:rFonts w:hint="eastAsia"/>
                <w:color w:val="auto"/>
                <w:sz w:val="20"/>
                <w:szCs w:val="20"/>
              </w:rPr>
            </w:pPr>
          </w:p>
        </w:tc>
      </w:tr>
      <w:tr>
        <w:tblPrEx>
          <w:tblCellMar>
            <w:top w:w="0" w:type="dxa"/>
            <w:left w:w="108" w:type="dxa"/>
            <w:bottom w:w="0" w:type="dxa"/>
            <w:right w:w="108" w:type="dxa"/>
          </w:tblCellMar>
        </w:tblPrEx>
        <w:trPr>
          <w:wBefore w:w="0" w:type="dxa"/>
          <w:trHeight w:val="720" w:hRule="atLeast"/>
        </w:trPr>
        <w:tc>
          <w:tcPr>
            <w:tcW w:w="516" w:type="dxa"/>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3</w:t>
            </w:r>
          </w:p>
        </w:tc>
        <w:tc>
          <w:tcPr>
            <w:tcW w:w="1936"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辅材</w:t>
            </w:r>
          </w:p>
        </w:tc>
        <w:tc>
          <w:tcPr>
            <w:tcW w:w="6048" w:type="dxa"/>
            <w:tcBorders>
              <w:top w:val="nil"/>
              <w:left w:val="nil"/>
              <w:bottom w:val="single" w:color="auto" w:sz="4" w:space="0"/>
              <w:right w:val="single" w:color="auto" w:sz="4" w:space="0"/>
            </w:tcBorders>
            <w:noWrap w:val="0"/>
            <w:vAlign w:val="top"/>
          </w:tcPr>
          <w:p/>
        </w:tc>
        <w:tc>
          <w:tcPr>
            <w:tcW w:w="673" w:type="dxa"/>
            <w:tcBorders>
              <w:top w:val="nil"/>
              <w:left w:val="nil"/>
              <w:bottom w:val="single" w:color="auto" w:sz="4" w:space="0"/>
              <w:right w:val="single" w:color="auto" w:sz="4" w:space="0"/>
            </w:tcBorders>
            <w:noWrap w:val="0"/>
            <w:vAlign w:val="top"/>
          </w:tcPr>
          <w:p>
            <w:pPr>
              <w:widowControl/>
              <w:autoSpaceDE/>
              <w:autoSpaceDN/>
              <w:adjustRightInd/>
              <w:spacing w:after="240"/>
              <w:jc w:val="left"/>
              <w:rPr>
                <w:rFonts w:hint="eastAsia"/>
                <w:color w:val="auto"/>
                <w:sz w:val="20"/>
                <w:szCs w:val="20"/>
              </w:rPr>
            </w:pPr>
          </w:p>
        </w:tc>
      </w:tr>
      <w:tr>
        <w:tblPrEx>
          <w:tblCellMar>
            <w:top w:w="0" w:type="dxa"/>
            <w:left w:w="108" w:type="dxa"/>
            <w:bottom w:w="0" w:type="dxa"/>
            <w:right w:w="108" w:type="dxa"/>
          </w:tblCellMar>
        </w:tblPrEx>
        <w:trPr>
          <w:wBefore w:w="0" w:type="dxa"/>
          <w:trHeight w:val="720" w:hRule="atLeast"/>
        </w:trPr>
        <w:tc>
          <w:tcPr>
            <w:tcW w:w="516" w:type="dxa"/>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4</w:t>
            </w:r>
          </w:p>
        </w:tc>
        <w:tc>
          <w:tcPr>
            <w:tcW w:w="1936"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L</w:t>
            </w:r>
            <w:r>
              <w:rPr>
                <w:rFonts w:ascii="宋体" w:hAnsi="宋体" w:cs="宋体"/>
                <w:color w:val="auto"/>
                <w:sz w:val="20"/>
                <w:szCs w:val="20"/>
              </w:rPr>
              <w:t>ED</w:t>
            </w:r>
            <w:r>
              <w:rPr>
                <w:rFonts w:hint="eastAsia" w:ascii="宋体" w:hAnsi="宋体" w:cs="宋体"/>
                <w:color w:val="auto"/>
                <w:sz w:val="20"/>
                <w:szCs w:val="20"/>
              </w:rPr>
              <w:t>灯</w:t>
            </w:r>
          </w:p>
        </w:tc>
        <w:tc>
          <w:tcPr>
            <w:tcW w:w="6048" w:type="dxa"/>
            <w:tcBorders>
              <w:top w:val="nil"/>
              <w:left w:val="nil"/>
              <w:bottom w:val="single" w:color="auto" w:sz="4" w:space="0"/>
              <w:right w:val="single" w:color="auto" w:sz="4" w:space="0"/>
            </w:tcBorders>
            <w:noWrap w:val="0"/>
            <w:vAlign w:val="top"/>
          </w:tcPr>
          <w:p>
            <w:pPr>
              <w:widowControl/>
              <w:autoSpaceDE/>
              <w:autoSpaceDN/>
              <w:adjustRightInd/>
              <w:jc w:val="left"/>
              <w:rPr>
                <w:rFonts w:ascii="宋体" w:hAnsi="宋体"/>
                <w:color w:val="auto"/>
                <w:sz w:val="20"/>
                <w:szCs w:val="20"/>
              </w:rPr>
            </w:pPr>
            <w:r>
              <w:rPr>
                <w:rFonts w:ascii="宋体" w:hAnsi="宋体"/>
                <w:color w:val="auto"/>
                <w:sz w:val="20"/>
                <w:szCs w:val="20"/>
              </w:rPr>
              <w:t>固定式LED灯具（吸顶式/吊式，LED模块用电子控制装置，Ⅰ类，IP20，适宜直接安装在普通可燃材料表面）</w:t>
            </w:r>
          </w:p>
          <w:p>
            <w:pPr>
              <w:widowControl/>
              <w:autoSpaceDE/>
              <w:autoSpaceDN/>
              <w:adjustRightInd/>
              <w:jc w:val="left"/>
              <w:rPr>
                <w:rFonts w:ascii="宋体" w:hAnsi="宋体"/>
                <w:color w:val="auto"/>
                <w:sz w:val="20"/>
                <w:szCs w:val="20"/>
              </w:rPr>
            </w:pPr>
            <w:r>
              <w:rPr>
                <w:rFonts w:ascii="宋体" w:hAnsi="宋体"/>
                <w:color w:val="auto"/>
                <w:sz w:val="20"/>
                <w:szCs w:val="20"/>
              </w:rPr>
              <w:t>功率: 11W(含)-15W(含)</w:t>
            </w:r>
          </w:p>
          <w:p>
            <w:pPr>
              <w:widowControl/>
              <w:autoSpaceDE/>
              <w:autoSpaceDN/>
              <w:adjustRightInd/>
              <w:jc w:val="left"/>
              <w:rPr>
                <w:rFonts w:ascii="宋体" w:hAnsi="宋体"/>
                <w:color w:val="auto"/>
                <w:sz w:val="20"/>
                <w:szCs w:val="20"/>
              </w:rPr>
            </w:pPr>
            <w:r>
              <w:rPr>
                <w:rFonts w:ascii="宋体" w:hAnsi="宋体"/>
                <w:color w:val="auto"/>
                <w:sz w:val="20"/>
                <w:szCs w:val="20"/>
              </w:rPr>
              <w:t>灯具是否带光源: 带光源</w:t>
            </w:r>
          </w:p>
          <w:p>
            <w:pPr>
              <w:widowControl/>
              <w:autoSpaceDE/>
              <w:autoSpaceDN/>
              <w:adjustRightInd/>
              <w:jc w:val="left"/>
              <w:rPr>
                <w:rFonts w:ascii="宋体" w:hAnsi="宋体"/>
                <w:color w:val="auto"/>
                <w:sz w:val="20"/>
                <w:szCs w:val="20"/>
              </w:rPr>
            </w:pPr>
            <w:r>
              <w:rPr>
                <w:rFonts w:ascii="宋体" w:hAnsi="宋体"/>
                <w:color w:val="auto"/>
                <w:sz w:val="20"/>
                <w:szCs w:val="20"/>
              </w:rPr>
              <w:t>电压: 111V~240V（含）</w:t>
            </w:r>
          </w:p>
          <w:p>
            <w:pPr>
              <w:widowControl/>
              <w:autoSpaceDE/>
              <w:autoSpaceDN/>
              <w:adjustRightInd/>
              <w:jc w:val="left"/>
              <w:rPr>
                <w:rFonts w:ascii="宋体" w:hAnsi="宋体"/>
                <w:color w:val="auto"/>
                <w:sz w:val="20"/>
                <w:szCs w:val="20"/>
              </w:rPr>
            </w:pPr>
            <w:r>
              <w:rPr>
                <w:rFonts w:ascii="宋体" w:hAnsi="宋体"/>
                <w:color w:val="auto"/>
                <w:sz w:val="20"/>
                <w:szCs w:val="20"/>
              </w:rPr>
              <w:t>灯身主材质: 铁</w:t>
            </w:r>
          </w:p>
          <w:p>
            <w:pPr>
              <w:widowControl/>
              <w:autoSpaceDE/>
              <w:autoSpaceDN/>
              <w:adjustRightInd/>
              <w:jc w:val="left"/>
              <w:rPr>
                <w:rFonts w:ascii="宋体" w:hAnsi="宋体"/>
                <w:color w:val="auto"/>
                <w:sz w:val="20"/>
                <w:szCs w:val="20"/>
              </w:rPr>
            </w:pPr>
            <w:r>
              <w:rPr>
                <w:rFonts w:ascii="宋体" w:hAnsi="宋体"/>
                <w:color w:val="auto"/>
                <w:sz w:val="20"/>
                <w:szCs w:val="20"/>
              </w:rPr>
              <w:t>灯罩主材质: PMMA高透光率灯罩</w:t>
            </w:r>
          </w:p>
          <w:p>
            <w:pPr>
              <w:widowControl/>
              <w:autoSpaceDE/>
              <w:autoSpaceDN/>
              <w:adjustRightInd/>
              <w:jc w:val="left"/>
              <w:rPr>
                <w:rFonts w:ascii="宋体" w:hAnsi="宋体"/>
                <w:color w:val="auto"/>
                <w:sz w:val="20"/>
                <w:szCs w:val="20"/>
              </w:rPr>
            </w:pPr>
            <w:r>
              <w:rPr>
                <w:rFonts w:ascii="宋体" w:hAnsi="宋体"/>
                <w:color w:val="auto"/>
                <w:sz w:val="20"/>
                <w:szCs w:val="20"/>
              </w:rPr>
              <w:t>光源类型: LED</w:t>
            </w:r>
          </w:p>
          <w:p>
            <w:pPr>
              <w:widowControl/>
              <w:autoSpaceDE/>
              <w:autoSpaceDN/>
              <w:adjustRightInd/>
              <w:jc w:val="left"/>
              <w:rPr>
                <w:rFonts w:ascii="宋体" w:hAnsi="宋体"/>
                <w:color w:val="auto"/>
                <w:sz w:val="20"/>
                <w:szCs w:val="20"/>
              </w:rPr>
            </w:pPr>
            <w:r>
              <w:rPr>
                <w:rFonts w:ascii="宋体" w:hAnsi="宋体"/>
                <w:color w:val="auto"/>
                <w:sz w:val="20"/>
                <w:szCs w:val="20"/>
              </w:rPr>
              <w:t>光源个数: </w:t>
            </w:r>
            <w:r>
              <w:rPr>
                <w:rFonts w:hint="eastAsia" w:ascii="宋体" w:hAnsi="宋体"/>
                <w:color w:val="auto"/>
                <w:sz w:val="20"/>
                <w:szCs w:val="20"/>
              </w:rPr>
              <w:t>3</w:t>
            </w:r>
            <w:r>
              <w:rPr>
                <w:rFonts w:ascii="宋体" w:hAnsi="宋体"/>
                <w:color w:val="auto"/>
                <w:sz w:val="20"/>
                <w:szCs w:val="20"/>
              </w:rPr>
              <w:t>0个及以上</w:t>
            </w:r>
          </w:p>
          <w:p>
            <w:pPr>
              <w:widowControl/>
              <w:autoSpaceDE/>
              <w:autoSpaceDN/>
              <w:adjustRightInd/>
              <w:jc w:val="left"/>
              <w:rPr>
                <w:rFonts w:ascii="宋体" w:hAnsi="宋体"/>
                <w:color w:val="auto"/>
                <w:sz w:val="20"/>
                <w:szCs w:val="20"/>
              </w:rPr>
            </w:pPr>
            <w:r>
              <w:rPr>
                <w:rFonts w:ascii="宋体" w:hAnsi="宋体"/>
                <w:color w:val="auto"/>
                <w:sz w:val="20"/>
                <w:szCs w:val="20"/>
              </w:rPr>
              <w:t>工艺: 吹塑</w:t>
            </w:r>
          </w:p>
          <w:p>
            <w:pPr>
              <w:widowControl/>
              <w:autoSpaceDE/>
              <w:autoSpaceDN/>
              <w:adjustRightInd/>
              <w:jc w:val="left"/>
              <w:rPr>
                <w:rFonts w:ascii="宋体" w:hAnsi="宋体"/>
                <w:color w:val="auto"/>
                <w:sz w:val="20"/>
                <w:szCs w:val="20"/>
              </w:rPr>
            </w:pPr>
            <w:r>
              <w:rPr>
                <w:rFonts w:ascii="宋体" w:hAnsi="宋体"/>
                <w:color w:val="auto"/>
                <w:sz w:val="20"/>
                <w:szCs w:val="20"/>
              </w:rPr>
              <w:t>照射面积: </w:t>
            </w:r>
            <w:r>
              <w:rPr>
                <w:rFonts w:hint="eastAsia" w:ascii="宋体" w:hAnsi="宋体"/>
                <w:color w:val="auto"/>
                <w:sz w:val="20"/>
                <w:szCs w:val="20"/>
              </w:rPr>
              <w:t>30</w:t>
            </w:r>
            <w:r>
              <w:rPr>
                <w:rFonts w:ascii="宋体" w:hAnsi="宋体"/>
                <w:color w:val="auto"/>
                <w:sz w:val="20"/>
                <w:szCs w:val="20"/>
              </w:rPr>
              <w:t>㎡</w:t>
            </w:r>
            <w:r>
              <w:rPr>
                <w:rFonts w:hint="eastAsia" w:ascii="宋体" w:hAnsi="宋体"/>
                <w:color w:val="auto"/>
                <w:sz w:val="20"/>
                <w:szCs w:val="20"/>
              </w:rPr>
              <w:t>50</w:t>
            </w:r>
            <w:r>
              <w:rPr>
                <w:rFonts w:ascii="宋体" w:hAnsi="宋体"/>
                <w:color w:val="auto"/>
                <w:sz w:val="20"/>
                <w:szCs w:val="20"/>
              </w:rPr>
              <w:t>㎡</w:t>
            </w:r>
          </w:p>
          <w:p>
            <w:pPr>
              <w:widowControl/>
              <w:autoSpaceDE/>
              <w:autoSpaceDN/>
              <w:adjustRightInd/>
              <w:jc w:val="left"/>
              <w:rPr>
                <w:rFonts w:ascii="宋体" w:hAnsi="宋体"/>
                <w:color w:val="auto"/>
                <w:sz w:val="20"/>
                <w:szCs w:val="20"/>
              </w:rPr>
            </w:pPr>
            <w:r>
              <w:rPr>
                <w:rFonts w:ascii="宋体" w:hAnsi="宋体"/>
                <w:color w:val="auto"/>
                <w:sz w:val="20"/>
                <w:szCs w:val="20"/>
              </w:rPr>
              <w:t>灯罩形状: 圆形</w:t>
            </w:r>
          </w:p>
          <w:p>
            <w:pPr>
              <w:widowControl/>
              <w:autoSpaceDE/>
              <w:autoSpaceDN/>
              <w:adjustRightInd/>
              <w:jc w:val="left"/>
              <w:rPr>
                <w:rFonts w:ascii="宋体" w:hAnsi="宋体"/>
                <w:color w:val="auto"/>
                <w:sz w:val="20"/>
                <w:szCs w:val="20"/>
              </w:rPr>
            </w:pPr>
            <w:r>
              <w:rPr>
                <w:rFonts w:ascii="宋体" w:hAnsi="宋体"/>
                <w:color w:val="auto"/>
                <w:sz w:val="20"/>
                <w:szCs w:val="20"/>
              </w:rPr>
              <w:t>灯罩辅材质: PMMA高透光率灯罩</w:t>
            </w:r>
          </w:p>
          <w:p/>
        </w:tc>
        <w:tc>
          <w:tcPr>
            <w:tcW w:w="673" w:type="dxa"/>
            <w:tcBorders>
              <w:top w:val="nil"/>
              <w:left w:val="nil"/>
              <w:bottom w:val="single" w:color="auto" w:sz="4" w:space="0"/>
              <w:right w:val="single" w:color="auto" w:sz="4" w:space="0"/>
            </w:tcBorders>
            <w:noWrap w:val="0"/>
            <w:vAlign w:val="top"/>
          </w:tcPr>
          <w:p>
            <w:pPr>
              <w:widowControl/>
              <w:autoSpaceDE/>
              <w:autoSpaceDN/>
              <w:adjustRightInd/>
              <w:spacing w:after="240"/>
              <w:jc w:val="left"/>
              <w:rPr>
                <w:rFonts w:hint="eastAsia"/>
                <w:color w:val="auto"/>
                <w:sz w:val="20"/>
                <w:szCs w:val="20"/>
              </w:rPr>
            </w:pPr>
          </w:p>
        </w:tc>
      </w:tr>
      <w:tr>
        <w:tblPrEx>
          <w:tblCellMar>
            <w:top w:w="0" w:type="dxa"/>
            <w:left w:w="108" w:type="dxa"/>
            <w:bottom w:w="0" w:type="dxa"/>
            <w:right w:w="108" w:type="dxa"/>
          </w:tblCellMar>
        </w:tblPrEx>
        <w:trPr>
          <w:wBefore w:w="0" w:type="dxa"/>
          <w:trHeight w:val="720" w:hRule="atLeast"/>
        </w:trPr>
        <w:tc>
          <w:tcPr>
            <w:tcW w:w="516" w:type="dxa"/>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5</w:t>
            </w:r>
          </w:p>
        </w:tc>
        <w:tc>
          <w:tcPr>
            <w:tcW w:w="1936"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施工</w:t>
            </w:r>
          </w:p>
        </w:tc>
        <w:tc>
          <w:tcPr>
            <w:tcW w:w="6048" w:type="dxa"/>
            <w:tcBorders>
              <w:top w:val="nil"/>
              <w:left w:val="nil"/>
              <w:bottom w:val="single" w:color="auto" w:sz="4" w:space="0"/>
              <w:right w:val="single" w:color="auto" w:sz="4" w:space="0"/>
            </w:tcBorders>
            <w:noWrap w:val="0"/>
            <w:vAlign w:val="top"/>
          </w:tcPr>
          <w:p/>
        </w:tc>
        <w:tc>
          <w:tcPr>
            <w:tcW w:w="673" w:type="dxa"/>
            <w:tcBorders>
              <w:top w:val="nil"/>
              <w:left w:val="nil"/>
              <w:bottom w:val="single" w:color="auto" w:sz="4" w:space="0"/>
              <w:right w:val="single" w:color="auto" w:sz="4" w:space="0"/>
            </w:tcBorders>
            <w:noWrap w:val="0"/>
            <w:vAlign w:val="top"/>
          </w:tcPr>
          <w:p>
            <w:pPr>
              <w:widowControl/>
              <w:autoSpaceDE/>
              <w:autoSpaceDN/>
              <w:adjustRightInd/>
              <w:spacing w:after="240"/>
              <w:jc w:val="left"/>
              <w:rPr>
                <w:rFonts w:hint="eastAsia"/>
                <w:color w:val="auto"/>
                <w:sz w:val="20"/>
                <w:szCs w:val="20"/>
              </w:rPr>
            </w:pPr>
          </w:p>
        </w:tc>
      </w:tr>
    </w:tbl>
    <w:p>
      <w:pPr>
        <w:rPr>
          <w:rFonts w:ascii="宋体" w:hAnsi="宋体"/>
          <w:b/>
          <w:sz w:val="30"/>
          <w:szCs w:val="30"/>
        </w:rPr>
      </w:pPr>
      <w:bookmarkStart w:id="21" w:name="_Toc324377509"/>
      <w:bookmarkStart w:id="22" w:name="_Toc301008049"/>
      <w:r>
        <w:rPr>
          <w:rFonts w:hint="eastAsia" w:ascii="宋体" w:hAnsi="宋体"/>
          <w:b/>
          <w:sz w:val="30"/>
          <w:szCs w:val="30"/>
        </w:rPr>
        <w:t>4、</w:t>
      </w:r>
      <w:bookmarkEnd w:id="21"/>
      <w:bookmarkEnd w:id="22"/>
      <w:r>
        <w:rPr>
          <w:rFonts w:hint="eastAsia" w:ascii="宋体" w:hAnsi="宋体"/>
          <w:b/>
          <w:sz w:val="30"/>
          <w:szCs w:val="30"/>
        </w:rPr>
        <w:t>指挥通信系统</w:t>
      </w:r>
    </w:p>
    <w:tbl>
      <w:tblPr>
        <w:tblStyle w:val="36"/>
        <w:tblW w:w="0" w:type="auto"/>
        <w:tblInd w:w="113" w:type="dxa"/>
        <w:tblLayout w:type="fixed"/>
        <w:tblCellMar>
          <w:top w:w="0" w:type="dxa"/>
          <w:left w:w="108" w:type="dxa"/>
          <w:bottom w:w="0" w:type="dxa"/>
          <w:right w:w="108" w:type="dxa"/>
        </w:tblCellMar>
      </w:tblPr>
      <w:tblGrid>
        <w:gridCol w:w="516"/>
        <w:gridCol w:w="1936"/>
        <w:gridCol w:w="6048"/>
        <w:gridCol w:w="673"/>
      </w:tblGrid>
      <w:tr>
        <w:tblPrEx>
          <w:tblCellMar>
            <w:top w:w="0" w:type="dxa"/>
            <w:left w:w="108" w:type="dxa"/>
            <w:bottom w:w="0" w:type="dxa"/>
            <w:right w:w="108" w:type="dxa"/>
          </w:tblCellMar>
        </w:tblPrEx>
        <w:trPr>
          <w:wBefore w:w="0" w:type="dxa"/>
          <w:trHeight w:val="720" w:hRule="atLeast"/>
        </w:trPr>
        <w:tc>
          <w:tcPr>
            <w:tcW w:w="5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center"/>
              <w:rPr>
                <w:rFonts w:ascii="宋体" w:hAnsi="宋体" w:cs="宋体"/>
                <w:b/>
                <w:bCs/>
                <w:sz w:val="20"/>
                <w:szCs w:val="20"/>
              </w:rPr>
            </w:pPr>
            <w:r>
              <w:rPr>
                <w:rFonts w:hint="eastAsia" w:ascii="宋体" w:hAnsi="宋体" w:cs="宋体"/>
                <w:b/>
                <w:bCs/>
                <w:sz w:val="20"/>
                <w:szCs w:val="20"/>
              </w:rPr>
              <w:t>序号</w:t>
            </w:r>
          </w:p>
        </w:tc>
        <w:tc>
          <w:tcPr>
            <w:tcW w:w="1936" w:type="dxa"/>
            <w:tcBorders>
              <w:top w:val="single" w:color="auto" w:sz="4" w:space="0"/>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eastAsia" w:ascii="宋体" w:hAnsi="宋体" w:cs="宋体"/>
                <w:b/>
                <w:bCs/>
                <w:sz w:val="20"/>
                <w:szCs w:val="20"/>
              </w:rPr>
            </w:pPr>
            <w:r>
              <w:rPr>
                <w:rFonts w:hint="eastAsia" w:ascii="宋体" w:hAnsi="宋体" w:cs="宋体"/>
                <w:b/>
                <w:bCs/>
                <w:sz w:val="20"/>
                <w:szCs w:val="20"/>
              </w:rPr>
              <w:t>设备名称</w:t>
            </w:r>
          </w:p>
        </w:tc>
        <w:tc>
          <w:tcPr>
            <w:tcW w:w="6048" w:type="dxa"/>
            <w:tcBorders>
              <w:top w:val="single" w:color="auto" w:sz="4" w:space="0"/>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eastAsia" w:ascii="宋体" w:hAnsi="宋体" w:cs="宋体"/>
                <w:b/>
                <w:bCs/>
                <w:sz w:val="20"/>
                <w:szCs w:val="20"/>
              </w:rPr>
            </w:pPr>
            <w:r>
              <w:rPr>
                <w:rFonts w:hint="eastAsia" w:ascii="宋体" w:hAnsi="宋体" w:cs="宋体"/>
                <w:b/>
                <w:bCs/>
                <w:sz w:val="20"/>
                <w:szCs w:val="20"/>
              </w:rPr>
              <w:t>技术参数</w:t>
            </w:r>
          </w:p>
        </w:tc>
        <w:tc>
          <w:tcPr>
            <w:tcW w:w="673" w:type="dxa"/>
            <w:tcBorders>
              <w:top w:val="single" w:color="auto" w:sz="4" w:space="0"/>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eastAsia" w:ascii="宋体" w:hAnsi="宋体" w:cs="宋体"/>
                <w:b/>
                <w:bCs/>
                <w:sz w:val="20"/>
                <w:szCs w:val="20"/>
              </w:rPr>
            </w:pPr>
            <w:r>
              <w:rPr>
                <w:rFonts w:hint="eastAsia" w:ascii="宋体" w:hAnsi="宋体" w:cs="宋体"/>
                <w:b/>
                <w:bCs/>
                <w:sz w:val="20"/>
                <w:szCs w:val="20"/>
              </w:rPr>
              <w:t>备注</w:t>
            </w:r>
          </w:p>
        </w:tc>
      </w:tr>
      <w:tr>
        <w:tblPrEx>
          <w:tblCellMar>
            <w:top w:w="0" w:type="dxa"/>
            <w:left w:w="108" w:type="dxa"/>
            <w:bottom w:w="0" w:type="dxa"/>
            <w:right w:w="108" w:type="dxa"/>
          </w:tblCellMar>
        </w:tblPrEx>
        <w:trPr>
          <w:wBefore w:w="0" w:type="dxa"/>
          <w:trHeight w:val="720" w:hRule="atLeast"/>
        </w:trPr>
        <w:tc>
          <w:tcPr>
            <w:tcW w:w="516" w:type="dxa"/>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1</w:t>
            </w:r>
          </w:p>
        </w:tc>
        <w:tc>
          <w:tcPr>
            <w:tcW w:w="1936" w:type="dxa"/>
            <w:tcBorders>
              <w:top w:val="nil"/>
              <w:left w:val="nil"/>
              <w:bottom w:val="single" w:color="auto" w:sz="4" w:space="0"/>
              <w:right w:val="single" w:color="auto" w:sz="4" w:space="0"/>
            </w:tcBorders>
            <w:noWrap w:val="0"/>
            <w:vAlign w:val="center"/>
          </w:tcPr>
          <w:p>
            <w:pPr>
              <w:widowControl/>
              <w:autoSpaceDE/>
              <w:autoSpaceDN/>
              <w:adjustRightInd/>
              <w:jc w:val="center"/>
              <w:rPr>
                <w:rFonts w:ascii="宋体" w:hAnsi="宋体" w:cs="宋体"/>
                <w:color w:val="auto"/>
                <w:sz w:val="20"/>
                <w:szCs w:val="20"/>
              </w:rPr>
            </w:pPr>
            <w:r>
              <w:rPr>
                <w:rFonts w:hint="eastAsia" w:ascii="宋体" w:hAnsi="宋体" w:cs="宋体"/>
                <w:color w:val="auto"/>
                <w:sz w:val="20"/>
                <w:szCs w:val="20"/>
              </w:rPr>
              <w:t>手持对讲机</w:t>
            </w:r>
          </w:p>
        </w:tc>
        <w:tc>
          <w:tcPr>
            <w:tcW w:w="6048" w:type="dxa"/>
            <w:tcBorders>
              <w:top w:val="nil"/>
              <w:left w:val="nil"/>
              <w:bottom w:val="single" w:color="auto" w:sz="4" w:space="0"/>
              <w:right w:val="single" w:color="auto" w:sz="4" w:space="0"/>
            </w:tcBorders>
            <w:noWrap w:val="0"/>
            <w:vAlign w:val="top"/>
          </w:tcPr>
          <w:tbl>
            <w:tblPr>
              <w:tblStyle w:val="36"/>
              <w:tblW w:w="0" w:type="auto"/>
              <w:tblInd w:w="0" w:type="dxa"/>
              <w:shd w:val="clear" w:color="auto" w:fill="FFFFFF"/>
              <w:tblLayout w:type="fixed"/>
              <w:tblCellMar>
                <w:top w:w="15" w:type="dxa"/>
                <w:left w:w="15" w:type="dxa"/>
                <w:bottom w:w="15" w:type="dxa"/>
                <w:right w:w="15" w:type="dxa"/>
              </w:tblCellMar>
            </w:tblPr>
            <w:tblGrid>
              <w:gridCol w:w="1200"/>
              <w:gridCol w:w="5310"/>
            </w:tblGrid>
            <w:tr>
              <w:tblPrEx>
                <w:shd w:val="clear" w:color="auto" w:fill="FFFFFF"/>
                <w:tblCellMar>
                  <w:top w:w="15" w:type="dxa"/>
                  <w:left w:w="15" w:type="dxa"/>
                  <w:bottom w:w="15" w:type="dxa"/>
                  <w:right w:w="15" w:type="dxa"/>
                </w:tblCellMar>
              </w:tblPrEx>
              <w:trPr>
                <w:wBefore w:w="0" w:type="dxa"/>
              </w:trPr>
              <w:tc>
                <w:tcPr>
                  <w:tcW w:w="1200" w:type="dxa"/>
                  <w:tcBorders>
                    <w:bottom w:val="single" w:color="F5F5F5" w:sz="2" w:space="0"/>
                    <w:right w:val="single" w:color="F5F5F5" w:sz="2" w:space="0"/>
                  </w:tcBorders>
                  <w:shd w:val="clear" w:color="auto" w:fill="FFFFFF"/>
                  <w:noWrap w:val="0"/>
                  <w:tcMar>
                    <w:top w:w="60" w:type="dxa"/>
                    <w:left w:w="150" w:type="dxa"/>
                    <w:bottom w:w="60" w:type="dxa"/>
                    <w:right w:w="150" w:type="dxa"/>
                  </w:tcMar>
                  <w:vAlign w:val="center"/>
                </w:tcPr>
                <w:p>
                  <w:pPr>
                    <w:widowControl/>
                    <w:autoSpaceDE/>
                    <w:autoSpaceDN/>
                    <w:adjustRightInd/>
                    <w:jc w:val="left"/>
                    <w:rPr>
                      <w:rFonts w:ascii="宋体" w:hAnsi="宋体"/>
                      <w:color w:val="auto"/>
                      <w:sz w:val="20"/>
                      <w:szCs w:val="20"/>
                    </w:rPr>
                  </w:pPr>
                  <w:r>
                    <w:rPr>
                      <w:rFonts w:hint="eastAsia" w:ascii="宋体" w:hAnsi="宋体"/>
                      <w:color w:val="auto"/>
                      <w:sz w:val="20"/>
                      <w:szCs w:val="20"/>
                    </w:rPr>
                    <w:t>产品类别</w:t>
                  </w:r>
                </w:p>
              </w:tc>
              <w:tc>
                <w:tcPr>
                  <w:tcW w:w="5310" w:type="dxa"/>
                  <w:tcBorders>
                    <w:bottom w:val="single" w:color="F5F5F5" w:sz="2" w:space="0"/>
                  </w:tcBorders>
                  <w:shd w:val="clear" w:color="auto" w:fill="FFFFFF"/>
                  <w:noWrap w:val="0"/>
                  <w:tcMar>
                    <w:top w:w="60" w:type="dxa"/>
                    <w:left w:w="150" w:type="dxa"/>
                    <w:bottom w:w="60" w:type="dxa"/>
                    <w:right w:w="150" w:type="dxa"/>
                  </w:tcMar>
                  <w:vAlign w:val="center"/>
                </w:tcPr>
                <w:p>
                  <w:pPr>
                    <w:widowControl/>
                    <w:autoSpaceDE/>
                    <w:autoSpaceDN/>
                    <w:adjustRightInd/>
                    <w:jc w:val="left"/>
                    <w:rPr>
                      <w:rFonts w:hint="eastAsia" w:ascii="宋体" w:hAnsi="宋体"/>
                      <w:color w:val="auto"/>
                      <w:sz w:val="20"/>
                      <w:szCs w:val="20"/>
                    </w:rPr>
                  </w:pPr>
                  <w:r>
                    <w:rPr>
                      <w:rFonts w:hint="eastAsia" w:ascii="宋体" w:hAnsi="宋体"/>
                      <w:color w:val="auto"/>
                      <w:sz w:val="20"/>
                      <w:szCs w:val="20"/>
                    </w:rPr>
                    <w:fldChar w:fldCharType="begin"/>
                  </w:r>
                  <w:r>
                    <w:rPr>
                      <w:rFonts w:hint="eastAsia" w:ascii="宋体" w:hAnsi="宋体"/>
                      <w:color w:val="auto"/>
                      <w:sz w:val="20"/>
                      <w:szCs w:val="20"/>
                    </w:rPr>
                    <w:instrText xml:space="preserve"> HYPERLINK "http://detail.zol.com.cn/interphone/s6228/" </w:instrText>
                  </w:r>
                  <w:r>
                    <w:rPr>
                      <w:rFonts w:hint="eastAsia" w:ascii="宋体" w:hAnsi="宋体"/>
                      <w:color w:val="auto"/>
                      <w:sz w:val="20"/>
                      <w:szCs w:val="20"/>
                    </w:rPr>
                    <w:fldChar w:fldCharType="separate"/>
                  </w:r>
                  <w:r>
                    <w:rPr>
                      <w:rFonts w:hint="eastAsia" w:ascii="宋体" w:hAnsi="宋体"/>
                      <w:color w:val="auto"/>
                      <w:sz w:val="20"/>
                      <w:szCs w:val="20"/>
                    </w:rPr>
                    <w:t>数字</w:t>
                  </w:r>
                  <w:r>
                    <w:rPr>
                      <w:rFonts w:hint="eastAsia" w:ascii="宋体" w:hAnsi="宋体"/>
                      <w:color w:val="auto"/>
                      <w:sz w:val="20"/>
                      <w:szCs w:val="20"/>
                    </w:rPr>
                    <w:fldChar w:fldCharType="end"/>
                  </w:r>
                  <w:r>
                    <w:rPr>
                      <w:rFonts w:hint="eastAsia" w:ascii="宋体" w:hAnsi="宋体"/>
                      <w:color w:val="auto"/>
                      <w:sz w:val="20"/>
                      <w:szCs w:val="20"/>
                    </w:rPr>
                    <w:t>，</w:t>
                  </w:r>
                  <w:r>
                    <w:rPr>
                      <w:rFonts w:hint="eastAsia" w:ascii="宋体" w:hAnsi="宋体"/>
                      <w:color w:val="auto"/>
                      <w:sz w:val="20"/>
                      <w:szCs w:val="20"/>
                    </w:rPr>
                    <w:fldChar w:fldCharType="begin"/>
                  </w:r>
                  <w:r>
                    <w:rPr>
                      <w:rFonts w:hint="eastAsia" w:ascii="宋体" w:hAnsi="宋体"/>
                      <w:color w:val="auto"/>
                      <w:sz w:val="20"/>
                      <w:szCs w:val="20"/>
                    </w:rPr>
                    <w:instrText xml:space="preserve"> HYPERLINK "http://detail.zol.com.cn/interphone/s6229/" </w:instrText>
                  </w:r>
                  <w:r>
                    <w:rPr>
                      <w:rFonts w:hint="eastAsia" w:ascii="宋体" w:hAnsi="宋体"/>
                      <w:color w:val="auto"/>
                      <w:sz w:val="20"/>
                      <w:szCs w:val="20"/>
                    </w:rPr>
                    <w:fldChar w:fldCharType="separate"/>
                  </w:r>
                  <w:r>
                    <w:rPr>
                      <w:rFonts w:hint="eastAsia" w:ascii="宋体" w:hAnsi="宋体"/>
                      <w:color w:val="auto"/>
                      <w:sz w:val="20"/>
                      <w:szCs w:val="20"/>
                    </w:rPr>
                    <w:t>模拟</w:t>
                  </w:r>
                  <w:r>
                    <w:rPr>
                      <w:rFonts w:hint="eastAsia" w:ascii="宋体" w:hAnsi="宋体"/>
                      <w:color w:val="auto"/>
                      <w:sz w:val="20"/>
                      <w:szCs w:val="20"/>
                    </w:rPr>
                    <w:fldChar w:fldCharType="end"/>
                  </w:r>
                </w:p>
              </w:tc>
            </w:tr>
            <w:tr>
              <w:tblPrEx>
                <w:tblCellMar>
                  <w:top w:w="15" w:type="dxa"/>
                  <w:left w:w="15" w:type="dxa"/>
                  <w:bottom w:w="15" w:type="dxa"/>
                  <w:right w:w="15" w:type="dxa"/>
                </w:tblCellMar>
              </w:tblPrEx>
              <w:trPr>
                <w:wBefore w:w="0" w:type="dxa"/>
              </w:trPr>
              <w:tc>
                <w:tcPr>
                  <w:tcW w:w="1200" w:type="dxa"/>
                  <w:tcBorders>
                    <w:bottom w:val="single" w:color="F5F5F5" w:sz="2" w:space="0"/>
                    <w:right w:val="single" w:color="F5F5F5" w:sz="2" w:space="0"/>
                  </w:tcBorders>
                  <w:shd w:val="clear" w:color="auto" w:fill="FFFFFF"/>
                  <w:noWrap w:val="0"/>
                  <w:tcMar>
                    <w:top w:w="60" w:type="dxa"/>
                    <w:left w:w="150" w:type="dxa"/>
                    <w:bottom w:w="60" w:type="dxa"/>
                    <w:right w:w="150" w:type="dxa"/>
                  </w:tcMar>
                  <w:vAlign w:val="center"/>
                </w:tcPr>
                <w:p>
                  <w:pPr>
                    <w:widowControl/>
                    <w:autoSpaceDE/>
                    <w:autoSpaceDN/>
                    <w:adjustRightInd/>
                    <w:jc w:val="left"/>
                    <w:rPr>
                      <w:rFonts w:hint="eastAsia" w:ascii="宋体" w:hAnsi="宋体"/>
                      <w:color w:val="auto"/>
                      <w:sz w:val="20"/>
                      <w:szCs w:val="20"/>
                    </w:rPr>
                  </w:pPr>
                  <w:r>
                    <w:rPr>
                      <w:rFonts w:hint="eastAsia" w:ascii="宋体" w:hAnsi="宋体"/>
                      <w:color w:val="auto"/>
                      <w:sz w:val="20"/>
                      <w:szCs w:val="20"/>
                    </w:rPr>
                    <w:t>频率范围</w:t>
                  </w:r>
                </w:p>
              </w:tc>
              <w:tc>
                <w:tcPr>
                  <w:tcW w:w="5310" w:type="dxa"/>
                  <w:tcBorders>
                    <w:bottom w:val="single" w:color="F5F5F5" w:sz="2" w:space="0"/>
                  </w:tcBorders>
                  <w:shd w:val="clear" w:color="auto" w:fill="FFFFFF"/>
                  <w:noWrap w:val="0"/>
                  <w:tcMar>
                    <w:top w:w="60" w:type="dxa"/>
                    <w:left w:w="150" w:type="dxa"/>
                    <w:bottom w:w="60" w:type="dxa"/>
                    <w:right w:w="150" w:type="dxa"/>
                  </w:tcMar>
                  <w:vAlign w:val="center"/>
                </w:tcPr>
                <w:p>
                  <w:pPr>
                    <w:widowControl/>
                    <w:autoSpaceDE/>
                    <w:autoSpaceDN/>
                    <w:adjustRightInd/>
                    <w:jc w:val="left"/>
                    <w:rPr>
                      <w:rFonts w:hint="eastAsia" w:ascii="宋体" w:hAnsi="宋体"/>
                      <w:color w:val="auto"/>
                      <w:sz w:val="20"/>
                      <w:szCs w:val="20"/>
                    </w:rPr>
                  </w:pPr>
                  <w:r>
                    <w:rPr>
                      <w:rFonts w:hint="eastAsia" w:ascii="宋体" w:hAnsi="宋体"/>
                      <w:color w:val="auto"/>
                      <w:sz w:val="20"/>
                      <w:szCs w:val="20"/>
                    </w:rPr>
                    <w:t>350-400MHz</w:t>
                  </w:r>
                </w:p>
              </w:tc>
            </w:tr>
            <w:tr>
              <w:tblPrEx>
                <w:shd w:val="clear" w:color="auto" w:fill="FFFFFF"/>
                <w:tblCellMar>
                  <w:top w:w="15" w:type="dxa"/>
                  <w:left w:w="15" w:type="dxa"/>
                  <w:bottom w:w="15" w:type="dxa"/>
                  <w:right w:w="15" w:type="dxa"/>
                </w:tblCellMar>
              </w:tblPrEx>
              <w:trPr>
                <w:wBefore w:w="0" w:type="dxa"/>
              </w:trPr>
              <w:tc>
                <w:tcPr>
                  <w:tcW w:w="1200" w:type="dxa"/>
                  <w:tcBorders>
                    <w:bottom w:val="single" w:color="F5F5F5" w:sz="2" w:space="0"/>
                    <w:right w:val="single" w:color="F5F5F5" w:sz="2" w:space="0"/>
                  </w:tcBorders>
                  <w:shd w:val="clear" w:color="auto" w:fill="FFFFFF"/>
                  <w:noWrap w:val="0"/>
                  <w:tcMar>
                    <w:top w:w="60" w:type="dxa"/>
                    <w:left w:w="150" w:type="dxa"/>
                    <w:bottom w:w="60" w:type="dxa"/>
                    <w:right w:w="150" w:type="dxa"/>
                  </w:tcMar>
                  <w:vAlign w:val="center"/>
                </w:tcPr>
                <w:p>
                  <w:pPr>
                    <w:widowControl/>
                    <w:autoSpaceDE/>
                    <w:autoSpaceDN/>
                    <w:adjustRightInd/>
                    <w:jc w:val="left"/>
                    <w:rPr>
                      <w:rFonts w:hint="eastAsia" w:ascii="宋体" w:hAnsi="宋体"/>
                      <w:color w:val="auto"/>
                      <w:sz w:val="20"/>
                      <w:szCs w:val="20"/>
                    </w:rPr>
                  </w:pPr>
                  <w:r>
                    <w:rPr>
                      <w:rFonts w:hint="eastAsia" w:ascii="宋体" w:hAnsi="宋体"/>
                      <w:color w:val="auto"/>
                      <w:sz w:val="20"/>
                      <w:szCs w:val="20"/>
                    </w:rPr>
                    <w:t>信道间隔</w:t>
                  </w:r>
                </w:p>
              </w:tc>
              <w:tc>
                <w:tcPr>
                  <w:tcW w:w="5310" w:type="dxa"/>
                  <w:tcBorders>
                    <w:bottom w:val="single" w:color="F5F5F5" w:sz="2" w:space="0"/>
                  </w:tcBorders>
                  <w:shd w:val="clear" w:color="auto" w:fill="FFFFFF"/>
                  <w:noWrap w:val="0"/>
                  <w:tcMar>
                    <w:top w:w="60" w:type="dxa"/>
                    <w:left w:w="150" w:type="dxa"/>
                    <w:bottom w:w="60" w:type="dxa"/>
                    <w:right w:w="150" w:type="dxa"/>
                  </w:tcMar>
                  <w:vAlign w:val="center"/>
                </w:tcPr>
                <w:p>
                  <w:pPr>
                    <w:widowControl/>
                    <w:autoSpaceDE/>
                    <w:autoSpaceDN/>
                    <w:adjustRightInd/>
                    <w:jc w:val="left"/>
                    <w:rPr>
                      <w:rFonts w:hint="eastAsia" w:ascii="宋体" w:hAnsi="宋体"/>
                      <w:color w:val="auto"/>
                      <w:sz w:val="20"/>
                      <w:szCs w:val="20"/>
                    </w:rPr>
                  </w:pPr>
                  <w:r>
                    <w:rPr>
                      <w:rFonts w:hint="eastAsia" w:ascii="宋体" w:hAnsi="宋体"/>
                      <w:color w:val="auto"/>
                      <w:sz w:val="20"/>
                      <w:szCs w:val="20"/>
                    </w:rPr>
                    <w:t>25KHz/12.5KHz</w:t>
                  </w:r>
                </w:p>
              </w:tc>
            </w:tr>
            <w:tr>
              <w:tblPrEx>
                <w:shd w:val="clear" w:color="auto" w:fill="FFFFFF"/>
                <w:tblCellMar>
                  <w:top w:w="15" w:type="dxa"/>
                  <w:left w:w="15" w:type="dxa"/>
                  <w:bottom w:w="15" w:type="dxa"/>
                  <w:right w:w="15" w:type="dxa"/>
                </w:tblCellMar>
              </w:tblPrEx>
              <w:trPr>
                <w:wBefore w:w="0" w:type="dxa"/>
              </w:trPr>
              <w:tc>
                <w:tcPr>
                  <w:tcW w:w="1200" w:type="dxa"/>
                  <w:tcBorders>
                    <w:bottom w:val="single" w:color="F5F5F5" w:sz="2" w:space="0"/>
                    <w:right w:val="single" w:color="F5F5F5" w:sz="2" w:space="0"/>
                  </w:tcBorders>
                  <w:shd w:val="clear" w:color="auto" w:fill="FFFFFF"/>
                  <w:noWrap w:val="0"/>
                  <w:tcMar>
                    <w:top w:w="60" w:type="dxa"/>
                    <w:left w:w="150" w:type="dxa"/>
                    <w:bottom w:w="60" w:type="dxa"/>
                    <w:right w:w="150" w:type="dxa"/>
                  </w:tcMar>
                  <w:vAlign w:val="center"/>
                </w:tcPr>
                <w:p>
                  <w:pPr>
                    <w:widowControl/>
                    <w:autoSpaceDE/>
                    <w:autoSpaceDN/>
                    <w:adjustRightInd/>
                    <w:jc w:val="left"/>
                    <w:rPr>
                      <w:rFonts w:hint="eastAsia" w:ascii="宋体" w:hAnsi="宋体"/>
                      <w:color w:val="auto"/>
                      <w:sz w:val="20"/>
                      <w:szCs w:val="20"/>
                    </w:rPr>
                  </w:pPr>
                  <w:r>
                    <w:rPr>
                      <w:rFonts w:hint="eastAsia" w:ascii="宋体" w:hAnsi="宋体"/>
                      <w:color w:val="auto"/>
                      <w:sz w:val="20"/>
                      <w:szCs w:val="20"/>
                    </w:rPr>
                    <w:t>工作电压</w:t>
                  </w:r>
                </w:p>
              </w:tc>
              <w:tc>
                <w:tcPr>
                  <w:tcW w:w="5310" w:type="dxa"/>
                  <w:tcBorders>
                    <w:bottom w:val="single" w:color="F5F5F5" w:sz="2" w:space="0"/>
                  </w:tcBorders>
                  <w:shd w:val="clear" w:color="auto" w:fill="FFFFFF"/>
                  <w:noWrap w:val="0"/>
                  <w:tcMar>
                    <w:top w:w="60" w:type="dxa"/>
                    <w:left w:w="150" w:type="dxa"/>
                    <w:bottom w:w="60" w:type="dxa"/>
                    <w:right w:w="150" w:type="dxa"/>
                  </w:tcMar>
                  <w:vAlign w:val="center"/>
                </w:tcPr>
                <w:p>
                  <w:pPr>
                    <w:widowControl/>
                    <w:autoSpaceDE/>
                    <w:autoSpaceDN/>
                    <w:adjustRightInd/>
                    <w:jc w:val="left"/>
                    <w:rPr>
                      <w:rFonts w:hint="eastAsia" w:ascii="宋体" w:hAnsi="宋体"/>
                      <w:color w:val="auto"/>
                      <w:sz w:val="20"/>
                      <w:szCs w:val="20"/>
                    </w:rPr>
                  </w:pPr>
                  <w:r>
                    <w:rPr>
                      <w:rFonts w:hint="eastAsia" w:ascii="宋体" w:hAnsi="宋体"/>
                      <w:color w:val="auto"/>
                      <w:sz w:val="20"/>
                      <w:szCs w:val="20"/>
                    </w:rPr>
                    <w:t>7.5V</w:t>
                  </w:r>
                </w:p>
              </w:tc>
            </w:tr>
            <w:tr>
              <w:tblPrEx>
                <w:shd w:val="clear" w:color="auto" w:fill="FFFFFF"/>
                <w:tblCellMar>
                  <w:top w:w="15" w:type="dxa"/>
                  <w:left w:w="15" w:type="dxa"/>
                  <w:bottom w:w="15" w:type="dxa"/>
                  <w:right w:w="15" w:type="dxa"/>
                </w:tblCellMar>
              </w:tblPrEx>
              <w:trPr>
                <w:wBefore w:w="0" w:type="dxa"/>
              </w:trPr>
              <w:tc>
                <w:tcPr>
                  <w:tcW w:w="1200" w:type="dxa"/>
                  <w:tcBorders>
                    <w:bottom w:val="single" w:color="F5F5F5" w:sz="2" w:space="0"/>
                    <w:right w:val="single" w:color="F5F5F5" w:sz="2" w:space="0"/>
                  </w:tcBorders>
                  <w:shd w:val="clear" w:color="auto" w:fill="FFFFFF"/>
                  <w:noWrap w:val="0"/>
                  <w:tcMar>
                    <w:top w:w="60" w:type="dxa"/>
                    <w:left w:w="150" w:type="dxa"/>
                    <w:bottom w:w="60" w:type="dxa"/>
                    <w:right w:w="150" w:type="dxa"/>
                  </w:tcMar>
                  <w:vAlign w:val="center"/>
                </w:tcPr>
                <w:p>
                  <w:pPr>
                    <w:widowControl/>
                    <w:autoSpaceDE/>
                    <w:autoSpaceDN/>
                    <w:adjustRightInd/>
                    <w:jc w:val="left"/>
                    <w:rPr>
                      <w:rFonts w:hint="eastAsia" w:ascii="宋体" w:hAnsi="宋体"/>
                      <w:color w:val="auto"/>
                      <w:sz w:val="20"/>
                      <w:szCs w:val="20"/>
                    </w:rPr>
                  </w:pPr>
                  <w:r>
                    <w:rPr>
                      <w:rFonts w:hint="eastAsia" w:ascii="宋体" w:hAnsi="宋体"/>
                      <w:color w:val="auto"/>
                      <w:sz w:val="20"/>
                      <w:szCs w:val="20"/>
                    </w:rPr>
                    <w:t>机身颜色</w:t>
                  </w:r>
                </w:p>
              </w:tc>
              <w:tc>
                <w:tcPr>
                  <w:tcW w:w="5310" w:type="dxa"/>
                  <w:tcBorders>
                    <w:bottom w:val="single" w:color="F5F5F5" w:sz="2" w:space="0"/>
                  </w:tcBorders>
                  <w:shd w:val="clear" w:color="auto" w:fill="FFFFFF"/>
                  <w:noWrap w:val="0"/>
                  <w:tcMar>
                    <w:top w:w="60" w:type="dxa"/>
                    <w:left w:w="150" w:type="dxa"/>
                    <w:bottom w:w="60" w:type="dxa"/>
                    <w:right w:w="150" w:type="dxa"/>
                  </w:tcMar>
                  <w:vAlign w:val="center"/>
                </w:tcPr>
                <w:p>
                  <w:pPr>
                    <w:widowControl/>
                    <w:autoSpaceDE/>
                    <w:autoSpaceDN/>
                    <w:adjustRightInd/>
                    <w:jc w:val="left"/>
                    <w:rPr>
                      <w:rFonts w:hint="eastAsia" w:ascii="宋体" w:hAnsi="宋体"/>
                      <w:color w:val="auto"/>
                      <w:sz w:val="20"/>
                      <w:szCs w:val="20"/>
                    </w:rPr>
                  </w:pPr>
                  <w:r>
                    <w:rPr>
                      <w:rFonts w:hint="eastAsia" w:ascii="宋体" w:hAnsi="宋体"/>
                      <w:color w:val="auto"/>
                      <w:sz w:val="20"/>
                      <w:szCs w:val="20"/>
                    </w:rPr>
                    <w:t>黑色</w:t>
                  </w:r>
                </w:p>
              </w:tc>
            </w:tr>
            <w:tr>
              <w:tblPrEx>
                <w:shd w:val="clear" w:color="auto" w:fill="FFFFFF"/>
                <w:tblCellMar>
                  <w:top w:w="15" w:type="dxa"/>
                  <w:left w:w="15" w:type="dxa"/>
                  <w:bottom w:w="15" w:type="dxa"/>
                  <w:right w:w="15" w:type="dxa"/>
                </w:tblCellMar>
              </w:tblPrEx>
              <w:trPr>
                <w:wBefore w:w="0" w:type="dxa"/>
              </w:trPr>
              <w:tc>
                <w:tcPr>
                  <w:tcW w:w="1200" w:type="dxa"/>
                  <w:tcBorders>
                    <w:bottom w:val="single" w:color="F5F5F5" w:sz="2" w:space="0"/>
                    <w:right w:val="single" w:color="F5F5F5" w:sz="2" w:space="0"/>
                  </w:tcBorders>
                  <w:shd w:val="clear" w:color="auto" w:fill="FFFFFF"/>
                  <w:noWrap w:val="0"/>
                  <w:tcMar>
                    <w:top w:w="60" w:type="dxa"/>
                    <w:left w:w="150" w:type="dxa"/>
                    <w:bottom w:w="60" w:type="dxa"/>
                    <w:right w:w="150" w:type="dxa"/>
                  </w:tcMar>
                  <w:vAlign w:val="center"/>
                </w:tcPr>
                <w:p>
                  <w:pPr>
                    <w:widowControl/>
                    <w:autoSpaceDE/>
                    <w:autoSpaceDN/>
                    <w:adjustRightInd/>
                    <w:jc w:val="left"/>
                    <w:rPr>
                      <w:rFonts w:hint="eastAsia" w:ascii="宋体" w:hAnsi="宋体"/>
                      <w:color w:val="auto"/>
                      <w:sz w:val="20"/>
                      <w:szCs w:val="20"/>
                    </w:rPr>
                  </w:pPr>
                  <w:r>
                    <w:rPr>
                      <w:rFonts w:hint="eastAsia" w:ascii="宋体" w:hAnsi="宋体"/>
                      <w:color w:val="auto"/>
                      <w:sz w:val="20"/>
                      <w:szCs w:val="20"/>
                    </w:rPr>
                    <w:t>产品尺寸</w:t>
                  </w:r>
                </w:p>
              </w:tc>
              <w:tc>
                <w:tcPr>
                  <w:tcW w:w="5310" w:type="dxa"/>
                  <w:tcBorders>
                    <w:bottom w:val="single" w:color="F5F5F5" w:sz="2" w:space="0"/>
                  </w:tcBorders>
                  <w:shd w:val="clear" w:color="auto" w:fill="FFFFFF"/>
                  <w:noWrap w:val="0"/>
                  <w:tcMar>
                    <w:top w:w="60" w:type="dxa"/>
                    <w:left w:w="150" w:type="dxa"/>
                    <w:bottom w:w="60" w:type="dxa"/>
                    <w:right w:w="150" w:type="dxa"/>
                  </w:tcMar>
                  <w:vAlign w:val="center"/>
                </w:tcPr>
                <w:p>
                  <w:pPr>
                    <w:widowControl/>
                    <w:autoSpaceDE/>
                    <w:autoSpaceDN/>
                    <w:adjustRightInd/>
                    <w:jc w:val="left"/>
                    <w:rPr>
                      <w:rFonts w:hint="eastAsia" w:ascii="宋体" w:hAnsi="宋体"/>
                      <w:color w:val="auto"/>
                      <w:sz w:val="20"/>
                      <w:szCs w:val="20"/>
                    </w:rPr>
                  </w:pPr>
                  <w:r>
                    <w:rPr>
                      <w:rFonts w:hint="eastAsia" w:ascii="宋体" w:hAnsi="宋体"/>
                      <w:color w:val="auto"/>
                      <w:sz w:val="20"/>
                      <w:szCs w:val="20"/>
                    </w:rPr>
                    <w:t>55.2x41.1x130.3mm</w:t>
                  </w:r>
                </w:p>
              </w:tc>
            </w:tr>
            <w:tr>
              <w:tblPrEx>
                <w:tblCellMar>
                  <w:top w:w="15" w:type="dxa"/>
                  <w:left w:w="15" w:type="dxa"/>
                  <w:bottom w:w="15" w:type="dxa"/>
                  <w:right w:w="15" w:type="dxa"/>
                </w:tblCellMar>
              </w:tblPrEx>
              <w:trPr>
                <w:wBefore w:w="0" w:type="dxa"/>
              </w:trPr>
              <w:tc>
                <w:tcPr>
                  <w:tcW w:w="1200" w:type="dxa"/>
                  <w:tcBorders>
                    <w:bottom w:val="single" w:color="F5F5F5" w:sz="2" w:space="0"/>
                    <w:right w:val="single" w:color="F5F5F5" w:sz="2" w:space="0"/>
                  </w:tcBorders>
                  <w:shd w:val="clear" w:color="auto" w:fill="FFFFFF"/>
                  <w:noWrap w:val="0"/>
                  <w:tcMar>
                    <w:top w:w="60" w:type="dxa"/>
                    <w:left w:w="150" w:type="dxa"/>
                    <w:bottom w:w="60" w:type="dxa"/>
                    <w:right w:w="150" w:type="dxa"/>
                  </w:tcMar>
                  <w:vAlign w:val="center"/>
                </w:tcPr>
                <w:p>
                  <w:pPr>
                    <w:widowControl/>
                    <w:autoSpaceDE/>
                    <w:autoSpaceDN/>
                    <w:adjustRightInd/>
                    <w:jc w:val="left"/>
                    <w:rPr>
                      <w:rFonts w:hint="eastAsia" w:ascii="宋体" w:hAnsi="宋体"/>
                      <w:color w:val="auto"/>
                      <w:sz w:val="20"/>
                      <w:szCs w:val="20"/>
                    </w:rPr>
                  </w:pPr>
                  <w:r>
                    <w:rPr>
                      <w:rFonts w:hint="eastAsia" w:ascii="宋体" w:hAnsi="宋体"/>
                      <w:color w:val="auto"/>
                      <w:sz w:val="20"/>
                      <w:szCs w:val="20"/>
                    </w:rPr>
                    <w:t>产品重量</w:t>
                  </w:r>
                </w:p>
              </w:tc>
              <w:tc>
                <w:tcPr>
                  <w:tcW w:w="5310" w:type="dxa"/>
                  <w:tcBorders>
                    <w:bottom w:val="single" w:color="F5F5F5" w:sz="2" w:space="0"/>
                  </w:tcBorders>
                  <w:shd w:val="clear" w:color="auto" w:fill="FFFFFF"/>
                  <w:noWrap w:val="0"/>
                  <w:tcMar>
                    <w:top w:w="60" w:type="dxa"/>
                    <w:left w:w="150" w:type="dxa"/>
                    <w:bottom w:w="60" w:type="dxa"/>
                    <w:right w:w="150" w:type="dxa"/>
                  </w:tcMar>
                  <w:vAlign w:val="center"/>
                </w:tcPr>
                <w:p>
                  <w:pPr>
                    <w:widowControl/>
                    <w:autoSpaceDE/>
                    <w:autoSpaceDN/>
                    <w:adjustRightInd/>
                    <w:jc w:val="left"/>
                    <w:rPr>
                      <w:rFonts w:hint="eastAsia" w:ascii="宋体" w:hAnsi="宋体"/>
                      <w:color w:val="auto"/>
                      <w:sz w:val="20"/>
                      <w:szCs w:val="20"/>
                    </w:rPr>
                  </w:pPr>
                  <w:r>
                    <w:rPr>
                      <w:rFonts w:hint="eastAsia" w:ascii="宋体" w:hAnsi="宋体"/>
                      <w:color w:val="auto"/>
                      <w:sz w:val="20"/>
                      <w:szCs w:val="20"/>
                    </w:rPr>
                    <w:t>355.5g</w:t>
                  </w:r>
                </w:p>
              </w:tc>
            </w:tr>
            <w:tr>
              <w:tblPrEx>
                <w:shd w:val="clear" w:color="auto" w:fill="FFFFFF"/>
                <w:tblCellMar>
                  <w:top w:w="15" w:type="dxa"/>
                  <w:left w:w="15" w:type="dxa"/>
                  <w:bottom w:w="15" w:type="dxa"/>
                  <w:right w:w="15" w:type="dxa"/>
                </w:tblCellMar>
              </w:tblPrEx>
              <w:trPr>
                <w:wBefore w:w="0" w:type="dxa"/>
              </w:trPr>
              <w:tc>
                <w:tcPr>
                  <w:tcW w:w="1200" w:type="dxa"/>
                  <w:tcBorders>
                    <w:bottom w:val="single" w:color="F5F5F5" w:sz="2" w:space="0"/>
                    <w:right w:val="single" w:color="F5F5F5" w:sz="2" w:space="0"/>
                  </w:tcBorders>
                  <w:shd w:val="clear" w:color="auto" w:fill="FFFFFF"/>
                  <w:noWrap w:val="0"/>
                  <w:tcMar>
                    <w:top w:w="60" w:type="dxa"/>
                    <w:left w:w="150" w:type="dxa"/>
                    <w:bottom w:w="60" w:type="dxa"/>
                    <w:right w:w="150" w:type="dxa"/>
                  </w:tcMar>
                  <w:vAlign w:val="center"/>
                </w:tcPr>
                <w:p>
                  <w:pPr>
                    <w:widowControl/>
                    <w:autoSpaceDE/>
                    <w:autoSpaceDN/>
                    <w:adjustRightInd/>
                    <w:jc w:val="left"/>
                    <w:rPr>
                      <w:rFonts w:hint="eastAsia" w:ascii="宋体" w:hAnsi="宋体"/>
                      <w:color w:val="auto"/>
                      <w:sz w:val="20"/>
                      <w:szCs w:val="20"/>
                    </w:rPr>
                  </w:pPr>
                  <w:r>
                    <w:rPr>
                      <w:rFonts w:hint="eastAsia" w:ascii="宋体" w:hAnsi="宋体"/>
                      <w:color w:val="auto"/>
                      <w:sz w:val="20"/>
                      <w:szCs w:val="20"/>
                    </w:rPr>
                    <w:t>附件及选件</w:t>
                  </w:r>
                </w:p>
              </w:tc>
              <w:tc>
                <w:tcPr>
                  <w:tcW w:w="5310" w:type="dxa"/>
                  <w:tcBorders>
                    <w:bottom w:val="single" w:color="F5F5F5" w:sz="2" w:space="0"/>
                  </w:tcBorders>
                  <w:shd w:val="clear" w:color="auto" w:fill="FFFFFF"/>
                  <w:noWrap w:val="0"/>
                  <w:tcMar>
                    <w:top w:w="60" w:type="dxa"/>
                    <w:left w:w="150" w:type="dxa"/>
                    <w:bottom w:w="60" w:type="dxa"/>
                    <w:right w:w="150" w:type="dxa"/>
                  </w:tcMar>
                  <w:vAlign w:val="center"/>
                </w:tcPr>
                <w:p>
                  <w:pPr>
                    <w:widowControl/>
                    <w:autoSpaceDE/>
                    <w:autoSpaceDN/>
                    <w:adjustRightInd/>
                    <w:jc w:val="left"/>
                    <w:rPr>
                      <w:rFonts w:hint="eastAsia" w:ascii="宋体" w:hAnsi="宋体"/>
                      <w:color w:val="auto"/>
                      <w:sz w:val="20"/>
                      <w:szCs w:val="20"/>
                    </w:rPr>
                  </w:pPr>
                  <w:r>
                    <w:rPr>
                      <w:rFonts w:hint="eastAsia" w:ascii="宋体" w:hAnsi="宋体"/>
                      <w:color w:val="auto"/>
                      <w:sz w:val="20"/>
                      <w:szCs w:val="20"/>
                    </w:rPr>
                    <w:t>主机 x1</w:t>
                  </w:r>
                  <w:r>
                    <w:rPr>
                      <w:rFonts w:hint="eastAsia" w:ascii="宋体" w:hAnsi="宋体"/>
                      <w:color w:val="auto"/>
                      <w:sz w:val="20"/>
                      <w:szCs w:val="20"/>
                    </w:rPr>
                    <w:br w:type="textWrapping"/>
                  </w:r>
                  <w:r>
                    <w:rPr>
                      <w:rFonts w:hint="eastAsia" w:ascii="宋体" w:hAnsi="宋体"/>
                      <w:color w:val="auto"/>
                      <w:sz w:val="20"/>
                      <w:szCs w:val="20"/>
                    </w:rPr>
                    <w:t>天线 x1</w:t>
                  </w:r>
                  <w:r>
                    <w:rPr>
                      <w:rFonts w:hint="eastAsia" w:ascii="宋体" w:hAnsi="宋体"/>
                      <w:color w:val="auto"/>
                      <w:sz w:val="20"/>
                      <w:szCs w:val="20"/>
                    </w:rPr>
                    <w:br w:type="textWrapping"/>
                  </w:r>
                  <w:r>
                    <w:rPr>
                      <w:rFonts w:hint="eastAsia" w:ascii="宋体" w:hAnsi="宋体"/>
                      <w:color w:val="auto"/>
                      <w:sz w:val="20"/>
                      <w:szCs w:val="20"/>
                    </w:rPr>
                    <w:t>电池 x1</w:t>
                  </w:r>
                  <w:r>
                    <w:rPr>
                      <w:rFonts w:hint="eastAsia" w:ascii="宋体" w:hAnsi="宋体"/>
                      <w:color w:val="auto"/>
                      <w:sz w:val="20"/>
                      <w:szCs w:val="20"/>
                    </w:rPr>
                    <w:br w:type="textWrapping"/>
                  </w:r>
                  <w:r>
                    <w:rPr>
                      <w:rFonts w:hint="eastAsia" w:ascii="宋体" w:hAnsi="宋体"/>
                      <w:color w:val="auto"/>
                      <w:sz w:val="20"/>
                      <w:szCs w:val="20"/>
                    </w:rPr>
                    <w:t>背带夹 x1</w:t>
                  </w:r>
                  <w:r>
                    <w:rPr>
                      <w:rFonts w:hint="eastAsia" w:ascii="宋体" w:hAnsi="宋体"/>
                      <w:color w:val="auto"/>
                      <w:sz w:val="20"/>
                      <w:szCs w:val="20"/>
                    </w:rPr>
                    <w:br w:type="textWrapping"/>
                  </w:r>
                  <w:r>
                    <w:rPr>
                      <w:rFonts w:hint="eastAsia" w:ascii="宋体" w:hAnsi="宋体"/>
                      <w:color w:val="auto"/>
                      <w:sz w:val="20"/>
                      <w:szCs w:val="20"/>
                    </w:rPr>
                    <w:t>充电器 x1</w:t>
                  </w:r>
                  <w:r>
                    <w:rPr>
                      <w:rFonts w:hint="eastAsia" w:ascii="宋体" w:hAnsi="宋体"/>
                      <w:color w:val="auto"/>
                      <w:sz w:val="20"/>
                      <w:szCs w:val="20"/>
                    </w:rPr>
                    <w:br w:type="textWrapping"/>
                  </w:r>
                  <w:r>
                    <w:rPr>
                      <w:rFonts w:hint="eastAsia" w:ascii="宋体" w:hAnsi="宋体"/>
                      <w:color w:val="auto"/>
                      <w:sz w:val="20"/>
                      <w:szCs w:val="20"/>
                    </w:rPr>
                    <w:t>锁扣 x1</w:t>
                  </w:r>
                  <w:r>
                    <w:rPr>
                      <w:rFonts w:hint="eastAsia" w:ascii="宋体" w:hAnsi="宋体"/>
                      <w:color w:val="auto"/>
                      <w:sz w:val="20"/>
                      <w:szCs w:val="20"/>
                    </w:rPr>
                    <w:br w:type="textWrapping"/>
                  </w:r>
                  <w:r>
                    <w:rPr>
                      <w:rFonts w:hint="eastAsia" w:ascii="宋体" w:hAnsi="宋体"/>
                      <w:color w:val="auto"/>
                      <w:sz w:val="20"/>
                      <w:szCs w:val="20"/>
                    </w:rPr>
                    <w:t>操作手册 x1</w:t>
                  </w:r>
                </w:p>
              </w:tc>
            </w:tr>
          </w:tbl>
          <w:p>
            <w:pPr>
              <w:widowControl/>
              <w:autoSpaceDE/>
              <w:autoSpaceDN/>
              <w:adjustRightInd/>
              <w:jc w:val="left"/>
              <w:rPr>
                <w:rFonts w:ascii="宋体" w:hAnsi="宋体"/>
                <w:color w:val="auto"/>
                <w:sz w:val="20"/>
                <w:szCs w:val="20"/>
              </w:rPr>
            </w:pPr>
            <w:bookmarkStart w:id="23" w:name="s-1"/>
            <w:bookmarkEnd w:id="23"/>
          </w:p>
          <w:tbl>
            <w:tblPr>
              <w:tblStyle w:val="36"/>
              <w:tblW w:w="0" w:type="auto"/>
              <w:tblInd w:w="0" w:type="dxa"/>
              <w:shd w:val="clear" w:color="auto" w:fill="FFFFFF"/>
              <w:tblLayout w:type="fixed"/>
              <w:tblCellMar>
                <w:top w:w="15" w:type="dxa"/>
                <w:left w:w="15" w:type="dxa"/>
                <w:bottom w:w="15" w:type="dxa"/>
                <w:right w:w="15" w:type="dxa"/>
              </w:tblCellMar>
            </w:tblPr>
            <w:tblGrid>
              <w:gridCol w:w="1200"/>
              <w:gridCol w:w="5310"/>
            </w:tblGrid>
            <w:tr>
              <w:tblPrEx>
                <w:shd w:val="clear" w:color="auto" w:fill="FFFFFF"/>
                <w:tblCellMar>
                  <w:top w:w="15" w:type="dxa"/>
                  <w:left w:w="15" w:type="dxa"/>
                  <w:bottom w:w="15" w:type="dxa"/>
                  <w:right w:w="15" w:type="dxa"/>
                </w:tblCellMar>
              </w:tblPrEx>
              <w:trPr>
                <w:wBefore w:w="0" w:type="dxa"/>
              </w:trPr>
              <w:tc>
                <w:tcPr>
                  <w:tcW w:w="6510" w:type="dxa"/>
                  <w:gridSpan w:val="2"/>
                  <w:tcBorders>
                    <w:bottom w:val="single" w:color="F5F5F5" w:sz="2" w:space="0"/>
                  </w:tcBorders>
                  <w:shd w:val="clear" w:color="auto" w:fill="FAFAFA"/>
                  <w:noWrap w:val="0"/>
                  <w:tcMar>
                    <w:top w:w="60" w:type="dxa"/>
                    <w:left w:w="150" w:type="dxa"/>
                    <w:bottom w:w="60" w:type="dxa"/>
                    <w:right w:w="150" w:type="dxa"/>
                  </w:tcMar>
                  <w:vAlign w:val="center"/>
                </w:tcPr>
                <w:p>
                  <w:pPr>
                    <w:widowControl/>
                    <w:autoSpaceDE/>
                    <w:autoSpaceDN/>
                    <w:adjustRightInd/>
                    <w:jc w:val="left"/>
                    <w:rPr>
                      <w:rFonts w:hint="eastAsia" w:ascii="宋体" w:hAnsi="宋体"/>
                      <w:color w:val="auto"/>
                      <w:sz w:val="20"/>
                      <w:szCs w:val="20"/>
                    </w:rPr>
                  </w:pPr>
                  <w:r>
                    <w:rPr>
                      <w:rFonts w:hint="eastAsia" w:ascii="宋体" w:hAnsi="宋体"/>
                      <w:color w:val="auto"/>
                      <w:sz w:val="20"/>
                      <w:szCs w:val="20"/>
                    </w:rPr>
                    <w:t>发射部分</w:t>
                  </w:r>
                </w:p>
              </w:tc>
            </w:tr>
            <w:tr>
              <w:tblPrEx>
                <w:shd w:val="clear" w:color="auto" w:fill="FFFFFF"/>
                <w:tblCellMar>
                  <w:top w:w="15" w:type="dxa"/>
                  <w:left w:w="15" w:type="dxa"/>
                  <w:bottom w:w="15" w:type="dxa"/>
                  <w:right w:w="15" w:type="dxa"/>
                </w:tblCellMar>
              </w:tblPrEx>
              <w:trPr>
                <w:wBefore w:w="0" w:type="dxa"/>
              </w:trPr>
              <w:tc>
                <w:tcPr>
                  <w:tcW w:w="1200" w:type="dxa"/>
                  <w:tcBorders>
                    <w:bottom w:val="single" w:color="F5F5F5" w:sz="2" w:space="0"/>
                    <w:right w:val="single" w:color="F5F5F5" w:sz="2" w:space="0"/>
                  </w:tcBorders>
                  <w:shd w:val="clear" w:color="auto" w:fill="FFFFFF"/>
                  <w:noWrap w:val="0"/>
                  <w:tcMar>
                    <w:top w:w="60" w:type="dxa"/>
                    <w:left w:w="150" w:type="dxa"/>
                    <w:bottom w:w="60" w:type="dxa"/>
                    <w:right w:w="150" w:type="dxa"/>
                  </w:tcMar>
                  <w:vAlign w:val="center"/>
                </w:tcPr>
                <w:p>
                  <w:pPr>
                    <w:widowControl/>
                    <w:autoSpaceDE/>
                    <w:autoSpaceDN/>
                    <w:adjustRightInd/>
                    <w:jc w:val="left"/>
                    <w:rPr>
                      <w:rFonts w:hint="eastAsia" w:ascii="宋体" w:hAnsi="宋体"/>
                      <w:color w:val="auto"/>
                      <w:sz w:val="20"/>
                      <w:szCs w:val="20"/>
                    </w:rPr>
                  </w:pPr>
                  <w:r>
                    <w:rPr>
                      <w:rFonts w:hint="eastAsia" w:ascii="宋体" w:hAnsi="宋体"/>
                      <w:color w:val="auto"/>
                      <w:sz w:val="20"/>
                      <w:szCs w:val="20"/>
                    </w:rPr>
                    <w:t>输出功率</w:t>
                  </w:r>
                </w:p>
              </w:tc>
              <w:tc>
                <w:tcPr>
                  <w:tcW w:w="5310" w:type="dxa"/>
                  <w:tcBorders>
                    <w:bottom w:val="single" w:color="F5F5F5" w:sz="2" w:space="0"/>
                  </w:tcBorders>
                  <w:shd w:val="clear" w:color="auto" w:fill="FFFFFF"/>
                  <w:noWrap w:val="0"/>
                  <w:tcMar>
                    <w:top w:w="60" w:type="dxa"/>
                    <w:left w:w="150" w:type="dxa"/>
                    <w:bottom w:w="60" w:type="dxa"/>
                    <w:right w:w="150" w:type="dxa"/>
                  </w:tcMar>
                  <w:vAlign w:val="center"/>
                </w:tcPr>
                <w:p>
                  <w:pPr>
                    <w:widowControl/>
                    <w:autoSpaceDE/>
                    <w:autoSpaceDN/>
                    <w:adjustRightInd/>
                    <w:jc w:val="left"/>
                    <w:rPr>
                      <w:rFonts w:hint="eastAsia" w:ascii="宋体" w:hAnsi="宋体"/>
                      <w:color w:val="auto"/>
                      <w:sz w:val="20"/>
                      <w:szCs w:val="20"/>
                    </w:rPr>
                  </w:pPr>
                  <w:r>
                    <w:rPr>
                      <w:rFonts w:hint="eastAsia" w:ascii="宋体" w:hAnsi="宋体"/>
                      <w:color w:val="auto"/>
                      <w:sz w:val="20"/>
                      <w:szCs w:val="20"/>
                    </w:rPr>
                    <w:t>UHF高功率4W，UHF低功率1W</w:t>
                  </w:r>
                </w:p>
              </w:tc>
            </w:tr>
            <w:tr>
              <w:tblPrEx>
                <w:shd w:val="clear" w:color="auto" w:fill="FFFFFF"/>
                <w:tblCellMar>
                  <w:top w:w="15" w:type="dxa"/>
                  <w:left w:w="15" w:type="dxa"/>
                  <w:bottom w:w="15" w:type="dxa"/>
                  <w:right w:w="15" w:type="dxa"/>
                </w:tblCellMar>
              </w:tblPrEx>
              <w:trPr>
                <w:wBefore w:w="0" w:type="dxa"/>
              </w:trPr>
              <w:tc>
                <w:tcPr>
                  <w:tcW w:w="1200" w:type="dxa"/>
                  <w:tcBorders>
                    <w:bottom w:val="single" w:color="F5F5F5" w:sz="2" w:space="0"/>
                    <w:right w:val="single" w:color="F5F5F5" w:sz="2" w:space="0"/>
                  </w:tcBorders>
                  <w:shd w:val="clear" w:color="auto" w:fill="FFFFFF"/>
                  <w:noWrap w:val="0"/>
                  <w:tcMar>
                    <w:top w:w="60" w:type="dxa"/>
                    <w:left w:w="150" w:type="dxa"/>
                    <w:bottom w:w="60" w:type="dxa"/>
                    <w:right w:w="150" w:type="dxa"/>
                  </w:tcMar>
                  <w:vAlign w:val="center"/>
                </w:tcPr>
                <w:p>
                  <w:pPr>
                    <w:widowControl/>
                    <w:autoSpaceDE/>
                    <w:autoSpaceDN/>
                    <w:adjustRightInd/>
                    <w:jc w:val="left"/>
                    <w:rPr>
                      <w:rFonts w:hint="eastAsia" w:ascii="宋体" w:hAnsi="宋体"/>
                      <w:color w:val="auto"/>
                      <w:sz w:val="20"/>
                      <w:szCs w:val="20"/>
                    </w:rPr>
                  </w:pPr>
                  <w:r>
                    <w:rPr>
                      <w:rFonts w:hint="eastAsia" w:ascii="宋体" w:hAnsi="宋体"/>
                      <w:color w:val="auto"/>
                      <w:sz w:val="20"/>
                      <w:szCs w:val="20"/>
                    </w:rPr>
                    <w:t>邻道功率</w:t>
                  </w:r>
                </w:p>
              </w:tc>
              <w:tc>
                <w:tcPr>
                  <w:tcW w:w="5310" w:type="dxa"/>
                  <w:tcBorders>
                    <w:bottom w:val="single" w:color="F5F5F5" w:sz="2" w:space="0"/>
                  </w:tcBorders>
                  <w:shd w:val="clear" w:color="auto" w:fill="FFFFFF"/>
                  <w:noWrap w:val="0"/>
                  <w:tcMar>
                    <w:top w:w="60" w:type="dxa"/>
                    <w:left w:w="150" w:type="dxa"/>
                    <w:bottom w:w="60" w:type="dxa"/>
                    <w:right w:w="150" w:type="dxa"/>
                  </w:tcMar>
                  <w:vAlign w:val="center"/>
                </w:tcPr>
                <w:p>
                  <w:pPr>
                    <w:widowControl/>
                    <w:autoSpaceDE/>
                    <w:autoSpaceDN/>
                    <w:adjustRightInd/>
                    <w:jc w:val="left"/>
                    <w:rPr>
                      <w:rFonts w:hint="eastAsia" w:ascii="宋体" w:hAnsi="宋体"/>
                      <w:color w:val="auto"/>
                      <w:sz w:val="20"/>
                      <w:szCs w:val="20"/>
                    </w:rPr>
                  </w:pPr>
                  <w:r>
                    <w:rPr>
                      <w:rFonts w:hint="eastAsia" w:ascii="宋体" w:hAnsi="宋体"/>
                      <w:color w:val="auto"/>
                      <w:sz w:val="20"/>
                      <w:szCs w:val="20"/>
                    </w:rPr>
                    <w:t>60dB @12.5KHz（窄），70dB @25KHz（宽）</w:t>
                  </w:r>
                </w:p>
              </w:tc>
            </w:tr>
            <w:tr>
              <w:tblPrEx>
                <w:shd w:val="clear" w:color="auto" w:fill="FFFFFF"/>
                <w:tblCellMar>
                  <w:top w:w="15" w:type="dxa"/>
                  <w:left w:w="15" w:type="dxa"/>
                  <w:bottom w:w="15" w:type="dxa"/>
                  <w:right w:w="15" w:type="dxa"/>
                </w:tblCellMar>
              </w:tblPrEx>
              <w:trPr>
                <w:wBefore w:w="0" w:type="dxa"/>
              </w:trPr>
              <w:tc>
                <w:tcPr>
                  <w:tcW w:w="1200" w:type="dxa"/>
                  <w:tcBorders>
                    <w:bottom w:val="single" w:color="F5F5F5" w:sz="2" w:space="0"/>
                    <w:right w:val="single" w:color="F5F5F5" w:sz="2" w:space="0"/>
                  </w:tcBorders>
                  <w:shd w:val="clear" w:color="auto" w:fill="FFFFFF"/>
                  <w:noWrap w:val="0"/>
                  <w:tcMar>
                    <w:top w:w="60" w:type="dxa"/>
                    <w:left w:w="150" w:type="dxa"/>
                    <w:bottom w:w="60" w:type="dxa"/>
                    <w:right w:w="150" w:type="dxa"/>
                  </w:tcMar>
                  <w:vAlign w:val="center"/>
                </w:tcPr>
                <w:p>
                  <w:pPr>
                    <w:widowControl/>
                    <w:autoSpaceDE/>
                    <w:autoSpaceDN/>
                    <w:adjustRightInd/>
                    <w:jc w:val="left"/>
                    <w:rPr>
                      <w:rFonts w:hint="eastAsia" w:ascii="宋体" w:hAnsi="宋体"/>
                      <w:color w:val="auto"/>
                      <w:sz w:val="20"/>
                      <w:szCs w:val="20"/>
                    </w:rPr>
                  </w:pPr>
                  <w:r>
                    <w:rPr>
                      <w:rFonts w:hint="eastAsia" w:ascii="宋体" w:hAnsi="宋体"/>
                      <w:color w:val="auto"/>
                      <w:sz w:val="20"/>
                      <w:szCs w:val="20"/>
                    </w:rPr>
                    <w:t>调制限制</w:t>
                  </w:r>
                </w:p>
              </w:tc>
              <w:tc>
                <w:tcPr>
                  <w:tcW w:w="5310" w:type="dxa"/>
                  <w:tcBorders>
                    <w:bottom w:val="single" w:color="F5F5F5" w:sz="2" w:space="0"/>
                  </w:tcBorders>
                  <w:shd w:val="clear" w:color="auto" w:fill="FFFFFF"/>
                  <w:noWrap w:val="0"/>
                  <w:tcMar>
                    <w:top w:w="60" w:type="dxa"/>
                    <w:left w:w="150" w:type="dxa"/>
                    <w:bottom w:w="60" w:type="dxa"/>
                    <w:right w:w="150" w:type="dxa"/>
                  </w:tcMar>
                  <w:vAlign w:val="center"/>
                </w:tcPr>
                <w:p>
                  <w:pPr>
                    <w:widowControl/>
                    <w:autoSpaceDE/>
                    <w:autoSpaceDN/>
                    <w:adjustRightInd/>
                    <w:jc w:val="left"/>
                    <w:rPr>
                      <w:rFonts w:hint="eastAsia" w:ascii="宋体" w:hAnsi="宋体"/>
                      <w:color w:val="auto"/>
                      <w:sz w:val="20"/>
                      <w:szCs w:val="20"/>
                    </w:rPr>
                  </w:pPr>
                  <w:r>
                    <w:rPr>
                      <w:rFonts w:hint="eastAsia" w:ascii="宋体" w:hAnsi="宋体"/>
                      <w:color w:val="auto"/>
                      <w:sz w:val="20"/>
                      <w:szCs w:val="20"/>
                    </w:rPr>
                    <w:t>±2.5KHz @12.5KHz（窄），±5.0KHz @25KHz（宽）</w:t>
                  </w:r>
                </w:p>
              </w:tc>
            </w:tr>
            <w:tr>
              <w:tblPrEx>
                <w:shd w:val="clear" w:color="auto" w:fill="FFFFFF"/>
                <w:tblCellMar>
                  <w:top w:w="15" w:type="dxa"/>
                  <w:left w:w="15" w:type="dxa"/>
                  <w:bottom w:w="15" w:type="dxa"/>
                  <w:right w:w="15" w:type="dxa"/>
                </w:tblCellMar>
              </w:tblPrEx>
              <w:trPr>
                <w:wBefore w:w="0" w:type="dxa"/>
              </w:trPr>
              <w:tc>
                <w:tcPr>
                  <w:tcW w:w="1200" w:type="dxa"/>
                  <w:tcBorders>
                    <w:bottom w:val="single" w:color="F5F5F5" w:sz="2" w:space="0"/>
                    <w:right w:val="single" w:color="F5F5F5" w:sz="2" w:space="0"/>
                  </w:tcBorders>
                  <w:shd w:val="clear" w:color="auto" w:fill="FFFFFF"/>
                  <w:noWrap w:val="0"/>
                  <w:tcMar>
                    <w:top w:w="60" w:type="dxa"/>
                    <w:left w:w="150" w:type="dxa"/>
                    <w:bottom w:w="60" w:type="dxa"/>
                    <w:right w:w="150" w:type="dxa"/>
                  </w:tcMar>
                  <w:vAlign w:val="center"/>
                </w:tcPr>
                <w:p>
                  <w:pPr>
                    <w:widowControl/>
                    <w:autoSpaceDE/>
                    <w:autoSpaceDN/>
                    <w:adjustRightInd/>
                    <w:jc w:val="left"/>
                    <w:rPr>
                      <w:rFonts w:hint="eastAsia" w:ascii="宋体" w:hAnsi="宋体"/>
                      <w:color w:val="auto"/>
                      <w:sz w:val="20"/>
                      <w:szCs w:val="20"/>
                    </w:rPr>
                  </w:pPr>
                  <w:r>
                    <w:rPr>
                      <w:rFonts w:hint="eastAsia" w:ascii="宋体" w:hAnsi="宋体"/>
                      <w:color w:val="auto"/>
                      <w:sz w:val="20"/>
                      <w:szCs w:val="20"/>
                    </w:rPr>
                    <w:t>发射交流声与噪声</w:t>
                  </w:r>
                </w:p>
              </w:tc>
              <w:tc>
                <w:tcPr>
                  <w:tcW w:w="5310" w:type="dxa"/>
                  <w:tcBorders>
                    <w:bottom w:val="single" w:color="F5F5F5" w:sz="2" w:space="0"/>
                  </w:tcBorders>
                  <w:shd w:val="clear" w:color="auto" w:fill="FFFFFF"/>
                  <w:noWrap w:val="0"/>
                  <w:tcMar>
                    <w:top w:w="60" w:type="dxa"/>
                    <w:left w:w="150" w:type="dxa"/>
                    <w:bottom w:w="60" w:type="dxa"/>
                    <w:right w:w="150" w:type="dxa"/>
                  </w:tcMar>
                  <w:vAlign w:val="center"/>
                </w:tcPr>
                <w:p>
                  <w:pPr>
                    <w:widowControl/>
                    <w:autoSpaceDE/>
                    <w:autoSpaceDN/>
                    <w:adjustRightInd/>
                    <w:jc w:val="left"/>
                    <w:rPr>
                      <w:rFonts w:hint="eastAsia" w:ascii="宋体" w:hAnsi="宋体"/>
                      <w:color w:val="auto"/>
                      <w:sz w:val="20"/>
                      <w:szCs w:val="20"/>
                    </w:rPr>
                  </w:pPr>
                  <w:r>
                    <w:rPr>
                      <w:rFonts w:hint="eastAsia" w:ascii="宋体" w:hAnsi="宋体"/>
                      <w:color w:val="auto"/>
                      <w:sz w:val="20"/>
                      <w:szCs w:val="20"/>
                    </w:rPr>
                    <w:t>-45dB @25KHz（窄），-40dB @12.5KHz（宽）</w:t>
                  </w:r>
                </w:p>
              </w:tc>
            </w:tr>
            <w:tr>
              <w:tblPrEx>
                <w:tblCellMar>
                  <w:top w:w="15" w:type="dxa"/>
                  <w:left w:w="15" w:type="dxa"/>
                  <w:bottom w:w="15" w:type="dxa"/>
                  <w:right w:w="15" w:type="dxa"/>
                </w:tblCellMar>
              </w:tblPrEx>
              <w:trPr>
                <w:wBefore w:w="0" w:type="dxa"/>
              </w:trPr>
              <w:tc>
                <w:tcPr>
                  <w:tcW w:w="1200" w:type="dxa"/>
                  <w:tcBorders>
                    <w:bottom w:val="single" w:color="F5F5F5" w:sz="2" w:space="0"/>
                    <w:right w:val="single" w:color="F5F5F5" w:sz="2" w:space="0"/>
                  </w:tcBorders>
                  <w:shd w:val="clear" w:color="auto" w:fill="FFFFFF"/>
                  <w:noWrap w:val="0"/>
                  <w:tcMar>
                    <w:top w:w="60" w:type="dxa"/>
                    <w:left w:w="150" w:type="dxa"/>
                    <w:bottom w:w="60" w:type="dxa"/>
                    <w:right w:w="150" w:type="dxa"/>
                  </w:tcMar>
                  <w:vAlign w:val="center"/>
                </w:tcPr>
                <w:p>
                  <w:pPr>
                    <w:widowControl/>
                    <w:autoSpaceDE/>
                    <w:autoSpaceDN/>
                    <w:adjustRightInd/>
                    <w:jc w:val="left"/>
                    <w:rPr>
                      <w:rFonts w:hint="eastAsia" w:ascii="宋体" w:hAnsi="宋体"/>
                      <w:color w:val="auto"/>
                      <w:sz w:val="20"/>
                      <w:szCs w:val="20"/>
                    </w:rPr>
                  </w:pPr>
                  <w:r>
                    <w:rPr>
                      <w:rFonts w:hint="eastAsia" w:ascii="宋体" w:hAnsi="宋体"/>
                      <w:color w:val="auto"/>
                      <w:sz w:val="20"/>
                      <w:szCs w:val="20"/>
                    </w:rPr>
                    <w:t>发射音频失真</w:t>
                  </w:r>
                </w:p>
              </w:tc>
              <w:tc>
                <w:tcPr>
                  <w:tcW w:w="5310" w:type="dxa"/>
                  <w:tcBorders>
                    <w:bottom w:val="single" w:color="F5F5F5" w:sz="2" w:space="0"/>
                  </w:tcBorders>
                  <w:shd w:val="clear" w:color="auto" w:fill="FFFFFF"/>
                  <w:noWrap w:val="0"/>
                  <w:tcMar>
                    <w:top w:w="60" w:type="dxa"/>
                    <w:left w:w="150" w:type="dxa"/>
                    <w:bottom w:w="60" w:type="dxa"/>
                    <w:right w:w="150" w:type="dxa"/>
                  </w:tcMar>
                  <w:vAlign w:val="center"/>
                </w:tcPr>
                <w:p>
                  <w:pPr>
                    <w:widowControl/>
                    <w:autoSpaceDE/>
                    <w:autoSpaceDN/>
                    <w:adjustRightInd/>
                    <w:jc w:val="left"/>
                    <w:rPr>
                      <w:rFonts w:hint="eastAsia" w:ascii="宋体" w:hAnsi="宋体"/>
                      <w:color w:val="auto"/>
                      <w:sz w:val="20"/>
                      <w:szCs w:val="20"/>
                    </w:rPr>
                  </w:pPr>
                  <w:r>
                    <w:rPr>
                      <w:rFonts w:hint="eastAsia" w:ascii="宋体" w:hAnsi="宋体"/>
                      <w:color w:val="auto"/>
                      <w:sz w:val="20"/>
                      <w:szCs w:val="20"/>
                    </w:rPr>
                    <w:t>3%</w:t>
                  </w:r>
                </w:p>
              </w:tc>
            </w:tr>
            <w:tr>
              <w:tblPrEx>
                <w:shd w:val="clear" w:color="auto" w:fill="FFFFFF"/>
                <w:tblCellMar>
                  <w:top w:w="15" w:type="dxa"/>
                  <w:left w:w="15" w:type="dxa"/>
                  <w:bottom w:w="15" w:type="dxa"/>
                  <w:right w:w="15" w:type="dxa"/>
                </w:tblCellMar>
              </w:tblPrEx>
              <w:trPr>
                <w:wBefore w:w="0" w:type="dxa"/>
              </w:trPr>
              <w:tc>
                <w:tcPr>
                  <w:tcW w:w="1200" w:type="dxa"/>
                  <w:tcBorders>
                    <w:bottom w:val="single" w:color="F5F5F5" w:sz="2" w:space="0"/>
                    <w:right w:val="single" w:color="F5F5F5" w:sz="2" w:space="0"/>
                  </w:tcBorders>
                  <w:shd w:val="clear" w:color="auto" w:fill="FFFFFF"/>
                  <w:noWrap w:val="0"/>
                  <w:tcMar>
                    <w:top w:w="60" w:type="dxa"/>
                    <w:left w:w="150" w:type="dxa"/>
                    <w:bottom w:w="60" w:type="dxa"/>
                    <w:right w:w="150" w:type="dxa"/>
                  </w:tcMar>
                  <w:vAlign w:val="center"/>
                </w:tcPr>
                <w:p>
                  <w:pPr>
                    <w:widowControl/>
                    <w:autoSpaceDE/>
                    <w:autoSpaceDN/>
                    <w:adjustRightInd/>
                    <w:jc w:val="left"/>
                    <w:rPr>
                      <w:rFonts w:hint="eastAsia" w:ascii="宋体" w:hAnsi="宋体"/>
                      <w:color w:val="auto"/>
                      <w:sz w:val="20"/>
                      <w:szCs w:val="20"/>
                    </w:rPr>
                  </w:pPr>
                  <w:r>
                    <w:rPr>
                      <w:rFonts w:hint="eastAsia" w:ascii="宋体" w:hAnsi="宋体"/>
                      <w:color w:val="auto"/>
                      <w:sz w:val="20"/>
                      <w:szCs w:val="20"/>
                    </w:rPr>
                    <w:t>发射音频响应</w:t>
                  </w:r>
                </w:p>
              </w:tc>
              <w:tc>
                <w:tcPr>
                  <w:tcW w:w="5310" w:type="dxa"/>
                  <w:tcBorders>
                    <w:bottom w:val="single" w:color="F5F5F5" w:sz="2" w:space="0"/>
                  </w:tcBorders>
                  <w:shd w:val="clear" w:color="auto" w:fill="FFFFFF"/>
                  <w:noWrap w:val="0"/>
                  <w:tcMar>
                    <w:top w:w="60" w:type="dxa"/>
                    <w:left w:w="150" w:type="dxa"/>
                    <w:bottom w:w="60" w:type="dxa"/>
                    <w:right w:w="150" w:type="dxa"/>
                  </w:tcMar>
                  <w:vAlign w:val="center"/>
                </w:tcPr>
                <w:p>
                  <w:pPr>
                    <w:widowControl/>
                    <w:autoSpaceDE/>
                    <w:autoSpaceDN/>
                    <w:adjustRightInd/>
                    <w:jc w:val="left"/>
                    <w:rPr>
                      <w:rFonts w:hint="eastAsia" w:ascii="宋体" w:hAnsi="宋体"/>
                      <w:color w:val="auto"/>
                      <w:sz w:val="20"/>
                      <w:szCs w:val="20"/>
                    </w:rPr>
                  </w:pPr>
                  <w:r>
                    <w:rPr>
                      <w:rFonts w:hint="eastAsia" w:ascii="宋体" w:hAnsi="宋体"/>
                      <w:color w:val="auto"/>
                      <w:sz w:val="20"/>
                      <w:szCs w:val="20"/>
                    </w:rPr>
                    <w:t>TIA603D</w:t>
                  </w:r>
                </w:p>
              </w:tc>
            </w:tr>
            <w:tr>
              <w:tblPrEx>
                <w:shd w:val="clear" w:color="auto" w:fill="FFFFFF"/>
                <w:tblCellMar>
                  <w:top w:w="15" w:type="dxa"/>
                  <w:left w:w="15" w:type="dxa"/>
                  <w:bottom w:w="15" w:type="dxa"/>
                  <w:right w:w="15" w:type="dxa"/>
                </w:tblCellMar>
              </w:tblPrEx>
              <w:trPr>
                <w:wBefore w:w="0" w:type="dxa"/>
              </w:trPr>
              <w:tc>
                <w:tcPr>
                  <w:tcW w:w="1200" w:type="dxa"/>
                  <w:tcBorders>
                    <w:bottom w:val="single" w:color="F5F5F5" w:sz="2" w:space="0"/>
                    <w:right w:val="single" w:color="F5F5F5" w:sz="2" w:space="0"/>
                  </w:tcBorders>
                  <w:shd w:val="clear" w:color="auto" w:fill="FFFFFF"/>
                  <w:noWrap w:val="0"/>
                  <w:tcMar>
                    <w:top w:w="60" w:type="dxa"/>
                    <w:left w:w="150" w:type="dxa"/>
                    <w:bottom w:w="60" w:type="dxa"/>
                    <w:right w:w="150" w:type="dxa"/>
                  </w:tcMar>
                  <w:vAlign w:val="center"/>
                </w:tcPr>
                <w:p>
                  <w:pPr>
                    <w:widowControl/>
                    <w:autoSpaceDE/>
                    <w:autoSpaceDN/>
                    <w:adjustRightInd/>
                    <w:jc w:val="left"/>
                    <w:rPr>
                      <w:rFonts w:hint="eastAsia" w:ascii="宋体" w:hAnsi="宋体"/>
                      <w:color w:val="auto"/>
                      <w:sz w:val="20"/>
                      <w:szCs w:val="20"/>
                    </w:rPr>
                  </w:pPr>
                  <w:r>
                    <w:rPr>
                      <w:rFonts w:hint="eastAsia" w:ascii="宋体" w:hAnsi="宋体"/>
                      <w:color w:val="auto"/>
                      <w:sz w:val="20"/>
                      <w:szCs w:val="20"/>
                    </w:rPr>
                    <w:t>传导/辐射发射</w:t>
                  </w:r>
                </w:p>
              </w:tc>
              <w:tc>
                <w:tcPr>
                  <w:tcW w:w="5310" w:type="dxa"/>
                  <w:tcBorders>
                    <w:bottom w:val="single" w:color="F5F5F5" w:sz="2" w:space="0"/>
                  </w:tcBorders>
                  <w:shd w:val="clear" w:color="auto" w:fill="FFFFFF"/>
                  <w:noWrap w:val="0"/>
                  <w:tcMar>
                    <w:top w:w="60" w:type="dxa"/>
                    <w:left w:w="150" w:type="dxa"/>
                    <w:bottom w:w="60" w:type="dxa"/>
                    <w:right w:w="150" w:type="dxa"/>
                  </w:tcMar>
                  <w:vAlign w:val="center"/>
                </w:tcPr>
                <w:p>
                  <w:pPr>
                    <w:widowControl/>
                    <w:autoSpaceDE/>
                    <w:autoSpaceDN/>
                    <w:adjustRightInd/>
                    <w:jc w:val="left"/>
                    <w:rPr>
                      <w:rFonts w:hint="eastAsia" w:ascii="宋体" w:hAnsi="宋体"/>
                      <w:color w:val="auto"/>
                      <w:sz w:val="20"/>
                      <w:szCs w:val="20"/>
                    </w:rPr>
                  </w:pPr>
                  <w:r>
                    <w:rPr>
                      <w:rFonts w:hint="eastAsia" w:ascii="宋体" w:hAnsi="宋体"/>
                      <w:color w:val="auto"/>
                      <w:sz w:val="20"/>
                      <w:szCs w:val="20"/>
                    </w:rPr>
                    <w:t>-36dBm@≤1GHz，-36dBm@≥1GHz</w:t>
                  </w:r>
                </w:p>
              </w:tc>
            </w:tr>
          </w:tbl>
          <w:p>
            <w:pPr>
              <w:widowControl/>
              <w:autoSpaceDE/>
              <w:autoSpaceDN/>
              <w:adjustRightInd/>
              <w:jc w:val="left"/>
              <w:rPr>
                <w:rFonts w:ascii="宋体" w:hAnsi="宋体"/>
                <w:color w:val="auto"/>
                <w:sz w:val="20"/>
                <w:szCs w:val="20"/>
              </w:rPr>
            </w:pPr>
            <w:bookmarkStart w:id="24" w:name="s-2"/>
            <w:bookmarkEnd w:id="24"/>
          </w:p>
          <w:tbl>
            <w:tblPr>
              <w:tblStyle w:val="36"/>
              <w:tblW w:w="0" w:type="auto"/>
              <w:tblInd w:w="0" w:type="dxa"/>
              <w:shd w:val="clear" w:color="auto" w:fill="FFFFFF"/>
              <w:tblLayout w:type="fixed"/>
              <w:tblCellMar>
                <w:top w:w="15" w:type="dxa"/>
                <w:left w:w="15" w:type="dxa"/>
                <w:bottom w:w="15" w:type="dxa"/>
                <w:right w:w="15" w:type="dxa"/>
              </w:tblCellMar>
            </w:tblPr>
            <w:tblGrid>
              <w:gridCol w:w="1200"/>
              <w:gridCol w:w="5310"/>
            </w:tblGrid>
            <w:tr>
              <w:tblPrEx>
                <w:shd w:val="clear" w:color="auto" w:fill="FFFFFF"/>
                <w:tblCellMar>
                  <w:top w:w="15" w:type="dxa"/>
                  <w:left w:w="15" w:type="dxa"/>
                  <w:bottom w:w="15" w:type="dxa"/>
                  <w:right w:w="15" w:type="dxa"/>
                </w:tblCellMar>
              </w:tblPrEx>
              <w:trPr>
                <w:wBefore w:w="0" w:type="dxa"/>
              </w:trPr>
              <w:tc>
                <w:tcPr>
                  <w:tcW w:w="6510" w:type="dxa"/>
                  <w:gridSpan w:val="2"/>
                  <w:tcBorders>
                    <w:bottom w:val="single" w:color="F5F5F5" w:sz="2" w:space="0"/>
                  </w:tcBorders>
                  <w:shd w:val="clear" w:color="auto" w:fill="FAFAFA"/>
                  <w:noWrap w:val="0"/>
                  <w:tcMar>
                    <w:top w:w="60" w:type="dxa"/>
                    <w:left w:w="150" w:type="dxa"/>
                    <w:bottom w:w="60" w:type="dxa"/>
                    <w:right w:w="150" w:type="dxa"/>
                  </w:tcMar>
                  <w:vAlign w:val="center"/>
                </w:tcPr>
                <w:p>
                  <w:pPr>
                    <w:widowControl/>
                    <w:autoSpaceDE/>
                    <w:autoSpaceDN/>
                    <w:adjustRightInd/>
                    <w:jc w:val="left"/>
                    <w:rPr>
                      <w:rFonts w:hint="eastAsia" w:ascii="宋体" w:hAnsi="宋体"/>
                      <w:color w:val="auto"/>
                      <w:sz w:val="20"/>
                      <w:szCs w:val="20"/>
                    </w:rPr>
                  </w:pPr>
                  <w:r>
                    <w:rPr>
                      <w:rFonts w:hint="eastAsia" w:ascii="宋体" w:hAnsi="宋体"/>
                      <w:color w:val="auto"/>
                      <w:sz w:val="20"/>
                      <w:szCs w:val="20"/>
                    </w:rPr>
                    <w:t>接收部分</w:t>
                  </w:r>
                </w:p>
              </w:tc>
            </w:tr>
            <w:tr>
              <w:tblPrEx>
                <w:tblCellMar>
                  <w:top w:w="15" w:type="dxa"/>
                  <w:left w:w="15" w:type="dxa"/>
                  <w:bottom w:w="15" w:type="dxa"/>
                  <w:right w:w="15" w:type="dxa"/>
                </w:tblCellMar>
              </w:tblPrEx>
              <w:trPr>
                <w:wBefore w:w="0" w:type="dxa"/>
              </w:trPr>
              <w:tc>
                <w:tcPr>
                  <w:tcW w:w="1200" w:type="dxa"/>
                  <w:tcBorders>
                    <w:bottom w:val="single" w:color="F5F5F5" w:sz="2" w:space="0"/>
                    <w:right w:val="single" w:color="F5F5F5" w:sz="2" w:space="0"/>
                  </w:tcBorders>
                  <w:shd w:val="clear" w:color="auto" w:fill="FFFFFF"/>
                  <w:noWrap w:val="0"/>
                  <w:tcMar>
                    <w:top w:w="60" w:type="dxa"/>
                    <w:left w:w="150" w:type="dxa"/>
                    <w:bottom w:w="60" w:type="dxa"/>
                    <w:right w:w="150" w:type="dxa"/>
                  </w:tcMar>
                  <w:vAlign w:val="center"/>
                </w:tcPr>
                <w:p>
                  <w:pPr>
                    <w:widowControl/>
                    <w:autoSpaceDE/>
                    <w:autoSpaceDN/>
                    <w:adjustRightInd/>
                    <w:jc w:val="left"/>
                    <w:rPr>
                      <w:rFonts w:hint="eastAsia" w:ascii="宋体" w:hAnsi="宋体"/>
                      <w:color w:val="auto"/>
                      <w:sz w:val="20"/>
                      <w:szCs w:val="20"/>
                    </w:rPr>
                  </w:pPr>
                  <w:r>
                    <w:rPr>
                      <w:rFonts w:hint="eastAsia" w:ascii="宋体" w:hAnsi="宋体"/>
                      <w:color w:val="auto"/>
                      <w:sz w:val="20"/>
                      <w:szCs w:val="20"/>
                    </w:rPr>
                    <w:t>灵敏度</w:t>
                  </w:r>
                </w:p>
              </w:tc>
              <w:tc>
                <w:tcPr>
                  <w:tcW w:w="5310" w:type="dxa"/>
                  <w:tcBorders>
                    <w:bottom w:val="single" w:color="F5F5F5" w:sz="2" w:space="0"/>
                  </w:tcBorders>
                  <w:shd w:val="clear" w:color="auto" w:fill="FFFFFF"/>
                  <w:noWrap w:val="0"/>
                  <w:tcMar>
                    <w:top w:w="60" w:type="dxa"/>
                    <w:left w:w="150" w:type="dxa"/>
                    <w:bottom w:w="60" w:type="dxa"/>
                    <w:right w:w="150" w:type="dxa"/>
                  </w:tcMar>
                  <w:vAlign w:val="center"/>
                </w:tcPr>
                <w:p>
                  <w:pPr>
                    <w:widowControl/>
                    <w:autoSpaceDE/>
                    <w:autoSpaceDN/>
                    <w:adjustRightInd/>
                    <w:jc w:val="left"/>
                    <w:rPr>
                      <w:rFonts w:hint="eastAsia" w:ascii="宋体" w:hAnsi="宋体"/>
                      <w:color w:val="auto"/>
                      <w:sz w:val="20"/>
                      <w:szCs w:val="20"/>
                    </w:rPr>
                  </w:pPr>
                  <w:r>
                    <w:rPr>
                      <w:rFonts w:hint="eastAsia" w:ascii="宋体" w:hAnsi="宋体"/>
                      <w:color w:val="auto"/>
                      <w:sz w:val="20"/>
                      <w:szCs w:val="20"/>
                    </w:rPr>
                    <w:t>模拟：0.3uV/0.22uV（12dB SINAD）</w:t>
                  </w:r>
                  <w:r>
                    <w:rPr>
                      <w:rFonts w:hint="eastAsia" w:ascii="宋体" w:hAnsi="宋体"/>
                      <w:color w:val="auto"/>
                      <w:sz w:val="20"/>
                      <w:szCs w:val="20"/>
                    </w:rPr>
                    <w:br w:type="textWrapping"/>
                  </w:r>
                  <w:r>
                    <w:rPr>
                      <w:rFonts w:hint="eastAsia" w:ascii="宋体" w:hAnsi="宋体"/>
                      <w:color w:val="auto"/>
                      <w:sz w:val="20"/>
                      <w:szCs w:val="20"/>
                    </w:rPr>
                    <w:t>数字：0.25uV/0.19uV（5% BER）</w:t>
                  </w:r>
                </w:p>
              </w:tc>
            </w:tr>
            <w:tr>
              <w:tblPrEx>
                <w:tblCellMar>
                  <w:top w:w="15" w:type="dxa"/>
                  <w:left w:w="15" w:type="dxa"/>
                  <w:bottom w:w="15" w:type="dxa"/>
                  <w:right w:w="15" w:type="dxa"/>
                </w:tblCellMar>
              </w:tblPrEx>
              <w:trPr>
                <w:wBefore w:w="0" w:type="dxa"/>
              </w:trPr>
              <w:tc>
                <w:tcPr>
                  <w:tcW w:w="1200" w:type="dxa"/>
                  <w:tcBorders>
                    <w:bottom w:val="single" w:color="F5F5F5" w:sz="2" w:space="0"/>
                    <w:right w:val="single" w:color="F5F5F5" w:sz="2" w:space="0"/>
                  </w:tcBorders>
                  <w:shd w:val="clear" w:color="auto" w:fill="FFFFFF"/>
                  <w:noWrap w:val="0"/>
                  <w:tcMar>
                    <w:top w:w="60" w:type="dxa"/>
                    <w:left w:w="150" w:type="dxa"/>
                    <w:bottom w:w="60" w:type="dxa"/>
                    <w:right w:w="150" w:type="dxa"/>
                  </w:tcMar>
                  <w:vAlign w:val="center"/>
                </w:tcPr>
                <w:p>
                  <w:pPr>
                    <w:widowControl/>
                    <w:autoSpaceDE/>
                    <w:autoSpaceDN/>
                    <w:adjustRightInd/>
                    <w:jc w:val="left"/>
                    <w:rPr>
                      <w:rFonts w:hint="eastAsia" w:ascii="宋体" w:hAnsi="宋体"/>
                      <w:color w:val="auto"/>
                      <w:sz w:val="20"/>
                      <w:szCs w:val="20"/>
                    </w:rPr>
                  </w:pPr>
                  <w:r>
                    <w:rPr>
                      <w:rFonts w:hint="eastAsia" w:ascii="宋体" w:hAnsi="宋体"/>
                      <w:color w:val="auto"/>
                      <w:sz w:val="20"/>
                      <w:szCs w:val="20"/>
                    </w:rPr>
                    <w:t>邻道选择性</w:t>
                  </w:r>
                </w:p>
              </w:tc>
              <w:tc>
                <w:tcPr>
                  <w:tcW w:w="5310" w:type="dxa"/>
                  <w:tcBorders>
                    <w:bottom w:val="single" w:color="F5F5F5" w:sz="2" w:space="0"/>
                  </w:tcBorders>
                  <w:shd w:val="clear" w:color="auto" w:fill="FFFFFF"/>
                  <w:noWrap w:val="0"/>
                  <w:tcMar>
                    <w:top w:w="60" w:type="dxa"/>
                    <w:left w:w="150" w:type="dxa"/>
                    <w:bottom w:w="60" w:type="dxa"/>
                    <w:right w:w="150" w:type="dxa"/>
                  </w:tcMar>
                  <w:vAlign w:val="center"/>
                </w:tcPr>
                <w:p>
                  <w:pPr>
                    <w:widowControl/>
                    <w:autoSpaceDE/>
                    <w:autoSpaceDN/>
                    <w:adjustRightInd/>
                    <w:jc w:val="left"/>
                    <w:rPr>
                      <w:rFonts w:hint="eastAsia" w:ascii="宋体" w:hAnsi="宋体"/>
                      <w:color w:val="auto"/>
                      <w:sz w:val="20"/>
                      <w:szCs w:val="20"/>
                    </w:rPr>
                  </w:pPr>
                  <w:r>
                    <w:rPr>
                      <w:rFonts w:hint="eastAsia" w:ascii="宋体" w:hAnsi="宋体"/>
                      <w:color w:val="auto"/>
                      <w:sz w:val="20"/>
                      <w:szCs w:val="20"/>
                    </w:rPr>
                    <w:t>45dB @12.5KHz（窄），70dB @25KHz（宽）</w:t>
                  </w:r>
                </w:p>
              </w:tc>
            </w:tr>
            <w:tr>
              <w:tblPrEx>
                <w:shd w:val="clear" w:color="auto" w:fill="FFFFFF"/>
                <w:tblCellMar>
                  <w:top w:w="15" w:type="dxa"/>
                  <w:left w:w="15" w:type="dxa"/>
                  <w:bottom w:w="15" w:type="dxa"/>
                  <w:right w:w="15" w:type="dxa"/>
                </w:tblCellMar>
              </w:tblPrEx>
              <w:trPr>
                <w:wBefore w:w="0" w:type="dxa"/>
              </w:trPr>
              <w:tc>
                <w:tcPr>
                  <w:tcW w:w="1200" w:type="dxa"/>
                  <w:tcBorders>
                    <w:bottom w:val="single" w:color="F5F5F5" w:sz="2" w:space="0"/>
                    <w:right w:val="single" w:color="F5F5F5" w:sz="2" w:space="0"/>
                  </w:tcBorders>
                  <w:shd w:val="clear" w:color="auto" w:fill="FFFFFF"/>
                  <w:noWrap w:val="0"/>
                  <w:tcMar>
                    <w:top w:w="60" w:type="dxa"/>
                    <w:left w:w="150" w:type="dxa"/>
                    <w:bottom w:w="60" w:type="dxa"/>
                    <w:right w:w="150" w:type="dxa"/>
                  </w:tcMar>
                  <w:vAlign w:val="center"/>
                </w:tcPr>
                <w:p>
                  <w:pPr>
                    <w:widowControl/>
                    <w:autoSpaceDE/>
                    <w:autoSpaceDN/>
                    <w:adjustRightInd/>
                    <w:jc w:val="left"/>
                    <w:rPr>
                      <w:rFonts w:hint="eastAsia" w:ascii="宋体" w:hAnsi="宋体"/>
                      <w:color w:val="auto"/>
                      <w:sz w:val="20"/>
                      <w:szCs w:val="20"/>
                    </w:rPr>
                  </w:pPr>
                  <w:r>
                    <w:rPr>
                      <w:rFonts w:hint="eastAsia" w:ascii="宋体" w:hAnsi="宋体"/>
                      <w:color w:val="auto"/>
                      <w:sz w:val="20"/>
                      <w:szCs w:val="20"/>
                    </w:rPr>
                    <w:t>互调抗扰性</w:t>
                  </w:r>
                </w:p>
              </w:tc>
              <w:tc>
                <w:tcPr>
                  <w:tcW w:w="5310" w:type="dxa"/>
                  <w:tcBorders>
                    <w:bottom w:val="single" w:color="F5F5F5" w:sz="2" w:space="0"/>
                  </w:tcBorders>
                  <w:shd w:val="clear" w:color="auto" w:fill="FFFFFF"/>
                  <w:noWrap w:val="0"/>
                  <w:tcMar>
                    <w:top w:w="60" w:type="dxa"/>
                    <w:left w:w="150" w:type="dxa"/>
                    <w:bottom w:w="60" w:type="dxa"/>
                    <w:right w:w="150" w:type="dxa"/>
                  </w:tcMar>
                  <w:vAlign w:val="center"/>
                </w:tcPr>
                <w:p>
                  <w:pPr>
                    <w:widowControl/>
                    <w:autoSpaceDE/>
                    <w:autoSpaceDN/>
                    <w:adjustRightInd/>
                    <w:jc w:val="left"/>
                    <w:rPr>
                      <w:rFonts w:hint="eastAsia" w:ascii="宋体" w:hAnsi="宋体"/>
                      <w:color w:val="auto"/>
                      <w:sz w:val="20"/>
                      <w:szCs w:val="20"/>
                    </w:rPr>
                  </w:pPr>
                  <w:r>
                    <w:rPr>
                      <w:rFonts w:hint="eastAsia" w:ascii="宋体" w:hAnsi="宋体"/>
                      <w:color w:val="auto"/>
                      <w:sz w:val="20"/>
                      <w:szCs w:val="20"/>
                    </w:rPr>
                    <w:t>70dB</w:t>
                  </w:r>
                </w:p>
              </w:tc>
            </w:tr>
            <w:tr>
              <w:tblPrEx>
                <w:shd w:val="clear" w:color="auto" w:fill="FFFFFF"/>
                <w:tblCellMar>
                  <w:top w:w="15" w:type="dxa"/>
                  <w:left w:w="15" w:type="dxa"/>
                  <w:bottom w:w="15" w:type="dxa"/>
                  <w:right w:w="15" w:type="dxa"/>
                </w:tblCellMar>
              </w:tblPrEx>
              <w:trPr>
                <w:wBefore w:w="0" w:type="dxa"/>
              </w:trPr>
              <w:tc>
                <w:tcPr>
                  <w:tcW w:w="1200" w:type="dxa"/>
                  <w:tcBorders>
                    <w:bottom w:val="single" w:color="F5F5F5" w:sz="2" w:space="0"/>
                    <w:right w:val="single" w:color="F5F5F5" w:sz="2" w:space="0"/>
                  </w:tcBorders>
                  <w:shd w:val="clear" w:color="auto" w:fill="FFFFFF"/>
                  <w:noWrap w:val="0"/>
                  <w:tcMar>
                    <w:top w:w="60" w:type="dxa"/>
                    <w:left w:w="150" w:type="dxa"/>
                    <w:bottom w:w="60" w:type="dxa"/>
                    <w:right w:w="150" w:type="dxa"/>
                  </w:tcMar>
                  <w:vAlign w:val="center"/>
                </w:tcPr>
                <w:p>
                  <w:pPr>
                    <w:widowControl/>
                    <w:autoSpaceDE/>
                    <w:autoSpaceDN/>
                    <w:adjustRightInd/>
                    <w:jc w:val="left"/>
                    <w:rPr>
                      <w:rFonts w:hint="eastAsia" w:ascii="宋体" w:hAnsi="宋体"/>
                      <w:color w:val="auto"/>
                      <w:sz w:val="20"/>
                      <w:szCs w:val="20"/>
                    </w:rPr>
                  </w:pPr>
                  <w:r>
                    <w:rPr>
                      <w:rFonts w:hint="eastAsia" w:ascii="宋体" w:hAnsi="宋体"/>
                      <w:color w:val="auto"/>
                      <w:sz w:val="20"/>
                      <w:szCs w:val="20"/>
                    </w:rPr>
                    <w:t>杂散抗扰性</w:t>
                  </w:r>
                </w:p>
              </w:tc>
              <w:tc>
                <w:tcPr>
                  <w:tcW w:w="5310" w:type="dxa"/>
                  <w:tcBorders>
                    <w:bottom w:val="single" w:color="F5F5F5" w:sz="2" w:space="0"/>
                  </w:tcBorders>
                  <w:shd w:val="clear" w:color="auto" w:fill="FFFFFF"/>
                  <w:noWrap w:val="0"/>
                  <w:tcMar>
                    <w:top w:w="60" w:type="dxa"/>
                    <w:left w:w="150" w:type="dxa"/>
                    <w:bottom w:w="60" w:type="dxa"/>
                    <w:right w:w="150" w:type="dxa"/>
                  </w:tcMar>
                  <w:vAlign w:val="center"/>
                </w:tcPr>
                <w:p>
                  <w:pPr>
                    <w:widowControl/>
                    <w:autoSpaceDE/>
                    <w:autoSpaceDN/>
                    <w:adjustRightInd/>
                    <w:jc w:val="left"/>
                    <w:rPr>
                      <w:rFonts w:hint="eastAsia" w:ascii="宋体" w:hAnsi="宋体"/>
                      <w:color w:val="auto"/>
                      <w:sz w:val="20"/>
                      <w:szCs w:val="20"/>
                    </w:rPr>
                  </w:pPr>
                  <w:r>
                    <w:rPr>
                      <w:rFonts w:hint="eastAsia" w:ascii="宋体" w:hAnsi="宋体"/>
                      <w:color w:val="auto"/>
                      <w:sz w:val="20"/>
                      <w:szCs w:val="20"/>
                    </w:rPr>
                    <w:t>70dB纠错</w:t>
                  </w:r>
                </w:p>
              </w:tc>
            </w:tr>
            <w:tr>
              <w:tblPrEx>
                <w:shd w:val="clear" w:color="auto" w:fill="FFFFFF"/>
                <w:tblCellMar>
                  <w:top w:w="15" w:type="dxa"/>
                  <w:left w:w="15" w:type="dxa"/>
                  <w:bottom w:w="15" w:type="dxa"/>
                  <w:right w:w="15" w:type="dxa"/>
                </w:tblCellMar>
              </w:tblPrEx>
              <w:trPr>
                <w:wBefore w:w="0" w:type="dxa"/>
              </w:trPr>
              <w:tc>
                <w:tcPr>
                  <w:tcW w:w="1200" w:type="dxa"/>
                  <w:tcBorders>
                    <w:bottom w:val="single" w:color="F5F5F5" w:sz="2" w:space="0"/>
                    <w:right w:val="single" w:color="F5F5F5" w:sz="2" w:space="0"/>
                  </w:tcBorders>
                  <w:shd w:val="clear" w:color="auto" w:fill="FFFFFF"/>
                  <w:noWrap w:val="0"/>
                  <w:tcMar>
                    <w:top w:w="60" w:type="dxa"/>
                    <w:left w:w="150" w:type="dxa"/>
                    <w:bottom w:w="60" w:type="dxa"/>
                    <w:right w:w="150" w:type="dxa"/>
                  </w:tcMar>
                  <w:vAlign w:val="center"/>
                </w:tcPr>
                <w:p>
                  <w:pPr>
                    <w:widowControl/>
                    <w:autoSpaceDE/>
                    <w:autoSpaceDN/>
                    <w:adjustRightInd/>
                    <w:jc w:val="left"/>
                    <w:rPr>
                      <w:rFonts w:hint="eastAsia" w:ascii="宋体" w:hAnsi="宋体"/>
                      <w:color w:val="auto"/>
                      <w:sz w:val="20"/>
                      <w:szCs w:val="20"/>
                    </w:rPr>
                  </w:pPr>
                  <w:r>
                    <w:rPr>
                      <w:rFonts w:hint="eastAsia" w:ascii="宋体" w:hAnsi="宋体"/>
                      <w:color w:val="auto"/>
                      <w:sz w:val="20"/>
                      <w:szCs w:val="20"/>
                    </w:rPr>
                    <w:t>音频输出功率</w:t>
                  </w:r>
                </w:p>
              </w:tc>
              <w:tc>
                <w:tcPr>
                  <w:tcW w:w="5310" w:type="dxa"/>
                  <w:tcBorders>
                    <w:bottom w:val="single" w:color="F5F5F5" w:sz="2" w:space="0"/>
                  </w:tcBorders>
                  <w:shd w:val="clear" w:color="auto" w:fill="FFFFFF"/>
                  <w:noWrap w:val="0"/>
                  <w:tcMar>
                    <w:top w:w="60" w:type="dxa"/>
                    <w:left w:w="150" w:type="dxa"/>
                    <w:bottom w:w="60" w:type="dxa"/>
                    <w:right w:w="150" w:type="dxa"/>
                  </w:tcMar>
                  <w:vAlign w:val="center"/>
                </w:tcPr>
                <w:p>
                  <w:pPr>
                    <w:widowControl/>
                    <w:autoSpaceDE/>
                    <w:autoSpaceDN/>
                    <w:adjustRightInd/>
                    <w:jc w:val="left"/>
                    <w:rPr>
                      <w:rFonts w:hint="eastAsia" w:ascii="宋体" w:hAnsi="宋体"/>
                      <w:color w:val="auto"/>
                      <w:sz w:val="20"/>
                      <w:szCs w:val="20"/>
                    </w:rPr>
                  </w:pPr>
                  <w:r>
                    <w:rPr>
                      <w:rFonts w:hint="eastAsia" w:ascii="宋体" w:hAnsi="宋体"/>
                      <w:color w:val="auto"/>
                      <w:sz w:val="20"/>
                      <w:szCs w:val="20"/>
                    </w:rPr>
                    <w:t>0.5W</w:t>
                  </w:r>
                </w:p>
              </w:tc>
            </w:tr>
            <w:tr>
              <w:tblPrEx>
                <w:tblCellMar>
                  <w:top w:w="15" w:type="dxa"/>
                  <w:left w:w="15" w:type="dxa"/>
                  <w:bottom w:w="15" w:type="dxa"/>
                  <w:right w:w="15" w:type="dxa"/>
                </w:tblCellMar>
              </w:tblPrEx>
              <w:trPr>
                <w:wBefore w:w="0" w:type="dxa"/>
              </w:trPr>
              <w:tc>
                <w:tcPr>
                  <w:tcW w:w="1200" w:type="dxa"/>
                  <w:tcBorders>
                    <w:bottom w:val="single" w:color="F5F5F5" w:sz="2" w:space="0"/>
                    <w:right w:val="single" w:color="F5F5F5" w:sz="2" w:space="0"/>
                  </w:tcBorders>
                  <w:shd w:val="clear" w:color="auto" w:fill="FFFFFF"/>
                  <w:noWrap w:val="0"/>
                  <w:tcMar>
                    <w:top w:w="60" w:type="dxa"/>
                    <w:left w:w="150" w:type="dxa"/>
                    <w:bottom w:w="60" w:type="dxa"/>
                    <w:right w:w="150" w:type="dxa"/>
                  </w:tcMar>
                  <w:vAlign w:val="center"/>
                </w:tcPr>
                <w:p>
                  <w:pPr>
                    <w:widowControl/>
                    <w:autoSpaceDE/>
                    <w:autoSpaceDN/>
                    <w:adjustRightInd/>
                    <w:jc w:val="left"/>
                    <w:rPr>
                      <w:rFonts w:hint="eastAsia" w:ascii="宋体" w:hAnsi="宋体"/>
                      <w:color w:val="auto"/>
                      <w:sz w:val="20"/>
                      <w:szCs w:val="20"/>
                    </w:rPr>
                  </w:pPr>
                  <w:r>
                    <w:rPr>
                      <w:rFonts w:hint="eastAsia" w:ascii="宋体" w:hAnsi="宋体"/>
                      <w:color w:val="auto"/>
                      <w:sz w:val="20"/>
                      <w:szCs w:val="20"/>
                    </w:rPr>
                    <w:t>接收音频失真</w:t>
                  </w:r>
                </w:p>
              </w:tc>
              <w:tc>
                <w:tcPr>
                  <w:tcW w:w="5310" w:type="dxa"/>
                  <w:tcBorders>
                    <w:bottom w:val="single" w:color="F5F5F5" w:sz="2" w:space="0"/>
                  </w:tcBorders>
                  <w:shd w:val="clear" w:color="auto" w:fill="FFFFFF"/>
                  <w:noWrap w:val="0"/>
                  <w:tcMar>
                    <w:top w:w="60" w:type="dxa"/>
                    <w:left w:w="150" w:type="dxa"/>
                    <w:bottom w:w="60" w:type="dxa"/>
                    <w:right w:w="150" w:type="dxa"/>
                  </w:tcMar>
                  <w:vAlign w:val="center"/>
                </w:tcPr>
                <w:p>
                  <w:pPr>
                    <w:widowControl/>
                    <w:autoSpaceDE/>
                    <w:autoSpaceDN/>
                    <w:adjustRightInd/>
                    <w:jc w:val="left"/>
                    <w:rPr>
                      <w:rFonts w:hint="eastAsia" w:ascii="宋体" w:hAnsi="宋体"/>
                      <w:color w:val="auto"/>
                      <w:sz w:val="20"/>
                      <w:szCs w:val="20"/>
                    </w:rPr>
                  </w:pPr>
                  <w:r>
                    <w:rPr>
                      <w:rFonts w:hint="eastAsia" w:ascii="宋体" w:hAnsi="宋体"/>
                      <w:color w:val="auto"/>
                      <w:sz w:val="20"/>
                      <w:szCs w:val="20"/>
                    </w:rPr>
                    <w:t>5%</w:t>
                  </w:r>
                </w:p>
              </w:tc>
            </w:tr>
            <w:tr>
              <w:tblPrEx>
                <w:tblCellMar>
                  <w:top w:w="15" w:type="dxa"/>
                  <w:left w:w="15" w:type="dxa"/>
                  <w:bottom w:w="15" w:type="dxa"/>
                  <w:right w:w="15" w:type="dxa"/>
                </w:tblCellMar>
              </w:tblPrEx>
              <w:trPr>
                <w:wBefore w:w="0" w:type="dxa"/>
              </w:trPr>
              <w:tc>
                <w:tcPr>
                  <w:tcW w:w="1200" w:type="dxa"/>
                  <w:tcBorders>
                    <w:bottom w:val="single" w:color="F5F5F5" w:sz="2" w:space="0"/>
                    <w:right w:val="single" w:color="F5F5F5" w:sz="2" w:space="0"/>
                  </w:tcBorders>
                  <w:shd w:val="clear" w:color="auto" w:fill="FFFFFF"/>
                  <w:noWrap w:val="0"/>
                  <w:tcMar>
                    <w:top w:w="60" w:type="dxa"/>
                    <w:left w:w="150" w:type="dxa"/>
                    <w:bottom w:w="60" w:type="dxa"/>
                    <w:right w:w="150" w:type="dxa"/>
                  </w:tcMar>
                  <w:vAlign w:val="center"/>
                </w:tcPr>
                <w:p>
                  <w:pPr>
                    <w:widowControl/>
                    <w:autoSpaceDE/>
                    <w:autoSpaceDN/>
                    <w:adjustRightInd/>
                    <w:jc w:val="left"/>
                    <w:rPr>
                      <w:rFonts w:hint="eastAsia" w:ascii="宋体" w:hAnsi="宋体"/>
                      <w:color w:val="auto"/>
                      <w:sz w:val="20"/>
                      <w:szCs w:val="20"/>
                    </w:rPr>
                  </w:pPr>
                  <w:r>
                    <w:rPr>
                      <w:rFonts w:hint="eastAsia" w:ascii="宋体" w:hAnsi="宋体"/>
                      <w:color w:val="auto"/>
                      <w:sz w:val="20"/>
                      <w:szCs w:val="20"/>
                    </w:rPr>
                    <w:t>接收交流声与噪声</w:t>
                  </w:r>
                </w:p>
              </w:tc>
              <w:tc>
                <w:tcPr>
                  <w:tcW w:w="5310" w:type="dxa"/>
                  <w:tcBorders>
                    <w:bottom w:val="single" w:color="F5F5F5" w:sz="2" w:space="0"/>
                  </w:tcBorders>
                  <w:shd w:val="clear" w:color="auto" w:fill="FFFFFF"/>
                  <w:noWrap w:val="0"/>
                  <w:tcMar>
                    <w:top w:w="60" w:type="dxa"/>
                    <w:left w:w="150" w:type="dxa"/>
                    <w:bottom w:w="60" w:type="dxa"/>
                    <w:right w:w="150" w:type="dxa"/>
                  </w:tcMar>
                  <w:vAlign w:val="center"/>
                </w:tcPr>
                <w:p>
                  <w:pPr>
                    <w:widowControl/>
                    <w:autoSpaceDE/>
                    <w:autoSpaceDN/>
                    <w:adjustRightInd/>
                    <w:jc w:val="left"/>
                    <w:rPr>
                      <w:rFonts w:hint="eastAsia" w:ascii="宋体" w:hAnsi="宋体"/>
                      <w:color w:val="auto"/>
                      <w:sz w:val="20"/>
                      <w:szCs w:val="20"/>
                    </w:rPr>
                  </w:pPr>
                  <w:r>
                    <w:rPr>
                      <w:rFonts w:hint="eastAsia" w:ascii="宋体" w:hAnsi="宋体"/>
                      <w:color w:val="auto"/>
                      <w:sz w:val="20"/>
                      <w:szCs w:val="20"/>
                    </w:rPr>
                    <w:t>-45dB @25KHz（窄），-40dB @12.5KHz（宽）</w:t>
                  </w:r>
                </w:p>
              </w:tc>
            </w:tr>
            <w:tr>
              <w:tblPrEx>
                <w:shd w:val="clear" w:color="auto" w:fill="FFFFFF"/>
                <w:tblCellMar>
                  <w:top w:w="15" w:type="dxa"/>
                  <w:left w:w="15" w:type="dxa"/>
                  <w:bottom w:w="15" w:type="dxa"/>
                  <w:right w:w="15" w:type="dxa"/>
                </w:tblCellMar>
              </w:tblPrEx>
              <w:trPr>
                <w:wBefore w:w="0" w:type="dxa"/>
              </w:trPr>
              <w:tc>
                <w:tcPr>
                  <w:tcW w:w="1200" w:type="dxa"/>
                  <w:tcBorders>
                    <w:bottom w:val="single" w:color="F5F5F5" w:sz="2" w:space="0"/>
                    <w:right w:val="single" w:color="F5F5F5" w:sz="2" w:space="0"/>
                  </w:tcBorders>
                  <w:shd w:val="clear" w:color="auto" w:fill="FFFFFF"/>
                  <w:noWrap w:val="0"/>
                  <w:tcMar>
                    <w:top w:w="60" w:type="dxa"/>
                    <w:left w:w="150" w:type="dxa"/>
                    <w:bottom w:w="60" w:type="dxa"/>
                    <w:right w:w="150" w:type="dxa"/>
                  </w:tcMar>
                  <w:vAlign w:val="center"/>
                </w:tcPr>
                <w:p>
                  <w:pPr>
                    <w:widowControl/>
                    <w:autoSpaceDE/>
                    <w:autoSpaceDN/>
                    <w:adjustRightInd/>
                    <w:jc w:val="left"/>
                    <w:rPr>
                      <w:rFonts w:hint="eastAsia" w:ascii="宋体" w:hAnsi="宋体"/>
                      <w:color w:val="auto"/>
                      <w:sz w:val="20"/>
                      <w:szCs w:val="20"/>
                    </w:rPr>
                  </w:pPr>
                  <w:r>
                    <w:rPr>
                      <w:rFonts w:hint="eastAsia" w:ascii="宋体" w:hAnsi="宋体"/>
                      <w:color w:val="auto"/>
                      <w:sz w:val="20"/>
                      <w:szCs w:val="20"/>
                    </w:rPr>
                    <w:t>传导发射杂散</w:t>
                  </w:r>
                </w:p>
              </w:tc>
              <w:tc>
                <w:tcPr>
                  <w:tcW w:w="5310" w:type="dxa"/>
                  <w:tcBorders>
                    <w:bottom w:val="single" w:color="F5F5F5" w:sz="2" w:space="0"/>
                  </w:tcBorders>
                  <w:shd w:val="clear" w:color="auto" w:fill="FFFFFF"/>
                  <w:noWrap w:val="0"/>
                  <w:tcMar>
                    <w:top w:w="60" w:type="dxa"/>
                    <w:left w:w="150" w:type="dxa"/>
                    <w:bottom w:w="60" w:type="dxa"/>
                    <w:right w:w="150" w:type="dxa"/>
                  </w:tcMar>
                  <w:vAlign w:val="center"/>
                </w:tcPr>
                <w:p>
                  <w:pPr>
                    <w:widowControl/>
                    <w:autoSpaceDE/>
                    <w:autoSpaceDN/>
                    <w:adjustRightInd/>
                    <w:jc w:val="left"/>
                    <w:rPr>
                      <w:rFonts w:hint="eastAsia" w:ascii="宋体" w:hAnsi="宋体"/>
                      <w:color w:val="auto"/>
                      <w:sz w:val="20"/>
                      <w:szCs w:val="20"/>
                    </w:rPr>
                  </w:pPr>
                  <w:r>
                    <w:rPr>
                      <w:rFonts w:hint="eastAsia" w:ascii="宋体" w:hAnsi="宋体"/>
                      <w:color w:val="auto"/>
                      <w:sz w:val="20"/>
                      <w:szCs w:val="20"/>
                    </w:rPr>
                    <w:t>-57dBm</w:t>
                  </w:r>
                </w:p>
              </w:tc>
            </w:tr>
          </w:tbl>
          <w:p>
            <w:pPr>
              <w:rPr>
                <w:sz w:val="18"/>
                <w:szCs w:val="18"/>
              </w:rPr>
            </w:pPr>
          </w:p>
        </w:tc>
        <w:tc>
          <w:tcPr>
            <w:tcW w:w="673" w:type="dxa"/>
            <w:tcBorders>
              <w:top w:val="nil"/>
              <w:left w:val="nil"/>
              <w:bottom w:val="single" w:color="auto" w:sz="4" w:space="0"/>
              <w:right w:val="single" w:color="auto" w:sz="4" w:space="0"/>
            </w:tcBorders>
            <w:noWrap w:val="0"/>
            <w:vAlign w:val="top"/>
          </w:tcPr>
          <w:p>
            <w:pPr>
              <w:widowControl/>
              <w:autoSpaceDE/>
              <w:autoSpaceDN/>
              <w:adjustRightInd/>
              <w:spacing w:after="240"/>
              <w:jc w:val="left"/>
              <w:rPr>
                <w:rFonts w:hint="eastAsia"/>
                <w:color w:val="auto"/>
                <w:sz w:val="20"/>
                <w:szCs w:val="20"/>
              </w:rPr>
            </w:pPr>
          </w:p>
        </w:tc>
      </w:tr>
      <w:tr>
        <w:tblPrEx>
          <w:tblCellMar>
            <w:top w:w="0" w:type="dxa"/>
            <w:left w:w="108" w:type="dxa"/>
            <w:bottom w:w="0" w:type="dxa"/>
            <w:right w:w="108" w:type="dxa"/>
          </w:tblCellMar>
        </w:tblPrEx>
        <w:trPr>
          <w:wBefore w:w="0" w:type="dxa"/>
          <w:trHeight w:val="549" w:hRule="atLeast"/>
        </w:trPr>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2</w:t>
            </w:r>
          </w:p>
        </w:tc>
        <w:tc>
          <w:tcPr>
            <w:tcW w:w="1936"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对讲机固定台</w:t>
            </w:r>
          </w:p>
        </w:tc>
        <w:tc>
          <w:tcPr>
            <w:tcW w:w="6048" w:type="dxa"/>
            <w:tcBorders>
              <w:top w:val="single" w:color="auto" w:sz="4" w:space="0"/>
              <w:left w:val="nil"/>
              <w:bottom w:val="single" w:color="auto" w:sz="4" w:space="0"/>
              <w:right w:val="single" w:color="auto" w:sz="4" w:space="0"/>
            </w:tcBorders>
            <w:noWrap w:val="0"/>
            <w:vAlign w:val="top"/>
          </w:tcPr>
          <w:p>
            <w:pPr>
              <w:rPr>
                <w:rFonts w:hint="eastAsia"/>
              </w:rPr>
            </w:pPr>
            <w:r>
              <w:rPr>
                <w:rFonts w:hint="eastAsia"/>
              </w:rPr>
              <w:t>配套</w:t>
            </w:r>
          </w:p>
        </w:tc>
        <w:tc>
          <w:tcPr>
            <w:tcW w:w="673" w:type="dxa"/>
            <w:tcBorders>
              <w:top w:val="single" w:color="auto" w:sz="4" w:space="0"/>
              <w:left w:val="nil"/>
              <w:bottom w:val="single" w:color="auto" w:sz="4" w:space="0"/>
              <w:right w:val="single" w:color="auto" w:sz="4" w:space="0"/>
            </w:tcBorders>
            <w:noWrap w:val="0"/>
            <w:vAlign w:val="top"/>
          </w:tcPr>
          <w:p>
            <w:pPr>
              <w:widowControl/>
              <w:autoSpaceDE/>
              <w:autoSpaceDN/>
              <w:adjustRightInd/>
              <w:spacing w:after="240"/>
              <w:jc w:val="left"/>
              <w:rPr>
                <w:rFonts w:hint="eastAsia"/>
                <w:color w:val="auto"/>
                <w:sz w:val="20"/>
                <w:szCs w:val="20"/>
              </w:rPr>
            </w:pPr>
          </w:p>
        </w:tc>
      </w:tr>
    </w:tbl>
    <w:p>
      <w:pPr>
        <w:rPr>
          <w:rFonts w:ascii="宋体" w:hAnsi="宋体"/>
          <w:b/>
          <w:sz w:val="30"/>
          <w:szCs w:val="30"/>
        </w:rPr>
      </w:pPr>
      <w:r>
        <w:rPr>
          <w:rFonts w:ascii="宋体" w:hAnsi="宋体"/>
          <w:b/>
          <w:sz w:val="30"/>
          <w:szCs w:val="30"/>
        </w:rPr>
        <w:t>5</w:t>
      </w:r>
      <w:r>
        <w:rPr>
          <w:rFonts w:hint="eastAsia" w:ascii="宋体" w:hAnsi="宋体"/>
          <w:b/>
          <w:sz w:val="30"/>
          <w:szCs w:val="30"/>
        </w:rPr>
        <w:t>、在押人员电子水牌显示系统</w:t>
      </w:r>
    </w:p>
    <w:tbl>
      <w:tblPr>
        <w:tblStyle w:val="36"/>
        <w:tblW w:w="0" w:type="auto"/>
        <w:tblInd w:w="113" w:type="dxa"/>
        <w:tblLayout w:type="fixed"/>
        <w:tblCellMar>
          <w:top w:w="0" w:type="dxa"/>
          <w:left w:w="108" w:type="dxa"/>
          <w:bottom w:w="0" w:type="dxa"/>
          <w:right w:w="108" w:type="dxa"/>
        </w:tblCellMar>
      </w:tblPr>
      <w:tblGrid>
        <w:gridCol w:w="516"/>
        <w:gridCol w:w="1936"/>
        <w:gridCol w:w="6048"/>
        <w:gridCol w:w="673"/>
      </w:tblGrid>
      <w:tr>
        <w:tblPrEx>
          <w:tblCellMar>
            <w:top w:w="0" w:type="dxa"/>
            <w:left w:w="108" w:type="dxa"/>
            <w:bottom w:w="0" w:type="dxa"/>
            <w:right w:w="108" w:type="dxa"/>
          </w:tblCellMar>
        </w:tblPrEx>
        <w:trPr>
          <w:wBefore w:w="0" w:type="dxa"/>
          <w:trHeight w:val="720" w:hRule="atLeast"/>
        </w:trPr>
        <w:tc>
          <w:tcPr>
            <w:tcW w:w="5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center"/>
              <w:rPr>
                <w:rFonts w:ascii="宋体" w:hAnsi="宋体" w:cs="宋体"/>
                <w:b/>
                <w:bCs/>
                <w:sz w:val="20"/>
                <w:szCs w:val="20"/>
              </w:rPr>
            </w:pPr>
            <w:r>
              <w:rPr>
                <w:rFonts w:hint="eastAsia" w:ascii="宋体" w:hAnsi="宋体" w:cs="宋体"/>
                <w:b/>
                <w:bCs/>
                <w:sz w:val="20"/>
                <w:szCs w:val="20"/>
              </w:rPr>
              <w:t>序号</w:t>
            </w:r>
          </w:p>
        </w:tc>
        <w:tc>
          <w:tcPr>
            <w:tcW w:w="1936" w:type="dxa"/>
            <w:tcBorders>
              <w:top w:val="single" w:color="auto" w:sz="4" w:space="0"/>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eastAsia" w:ascii="宋体" w:hAnsi="宋体" w:cs="宋体"/>
                <w:b/>
                <w:bCs/>
                <w:sz w:val="20"/>
                <w:szCs w:val="20"/>
              </w:rPr>
            </w:pPr>
            <w:r>
              <w:rPr>
                <w:rFonts w:hint="eastAsia" w:ascii="宋体" w:hAnsi="宋体" w:cs="宋体"/>
                <w:b/>
                <w:bCs/>
                <w:sz w:val="20"/>
                <w:szCs w:val="20"/>
              </w:rPr>
              <w:t>设备名称</w:t>
            </w:r>
          </w:p>
        </w:tc>
        <w:tc>
          <w:tcPr>
            <w:tcW w:w="6048" w:type="dxa"/>
            <w:tcBorders>
              <w:top w:val="single" w:color="auto" w:sz="4" w:space="0"/>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eastAsia" w:ascii="宋体" w:hAnsi="宋体" w:cs="宋体"/>
                <w:b/>
                <w:bCs/>
                <w:sz w:val="20"/>
                <w:szCs w:val="20"/>
              </w:rPr>
            </w:pPr>
            <w:r>
              <w:rPr>
                <w:rFonts w:hint="eastAsia" w:ascii="宋体" w:hAnsi="宋体" w:cs="宋体"/>
                <w:b/>
                <w:bCs/>
                <w:sz w:val="20"/>
                <w:szCs w:val="20"/>
              </w:rPr>
              <w:t>技术参数</w:t>
            </w:r>
          </w:p>
        </w:tc>
        <w:tc>
          <w:tcPr>
            <w:tcW w:w="673" w:type="dxa"/>
            <w:tcBorders>
              <w:top w:val="single" w:color="auto" w:sz="4" w:space="0"/>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eastAsia" w:ascii="宋体" w:hAnsi="宋体" w:cs="宋体"/>
                <w:b/>
                <w:bCs/>
                <w:sz w:val="20"/>
                <w:szCs w:val="20"/>
              </w:rPr>
            </w:pPr>
            <w:r>
              <w:rPr>
                <w:rFonts w:hint="eastAsia" w:ascii="宋体" w:hAnsi="宋体" w:cs="宋体"/>
                <w:b/>
                <w:bCs/>
                <w:sz w:val="20"/>
                <w:szCs w:val="20"/>
              </w:rPr>
              <w:t>备注</w:t>
            </w:r>
          </w:p>
        </w:tc>
      </w:tr>
      <w:tr>
        <w:tblPrEx>
          <w:tblCellMar>
            <w:top w:w="0" w:type="dxa"/>
            <w:left w:w="108" w:type="dxa"/>
            <w:bottom w:w="0" w:type="dxa"/>
            <w:right w:w="108" w:type="dxa"/>
          </w:tblCellMar>
        </w:tblPrEx>
        <w:trPr>
          <w:wBefore w:w="0" w:type="dxa"/>
          <w:trHeight w:val="720" w:hRule="atLeast"/>
        </w:trPr>
        <w:tc>
          <w:tcPr>
            <w:tcW w:w="516" w:type="dxa"/>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1</w:t>
            </w:r>
          </w:p>
        </w:tc>
        <w:tc>
          <w:tcPr>
            <w:tcW w:w="1936" w:type="dxa"/>
            <w:tcBorders>
              <w:top w:val="nil"/>
              <w:left w:val="nil"/>
              <w:bottom w:val="single" w:color="auto" w:sz="4" w:space="0"/>
              <w:right w:val="single" w:color="auto" w:sz="4" w:space="0"/>
            </w:tcBorders>
            <w:noWrap w:val="0"/>
            <w:vAlign w:val="center"/>
          </w:tcPr>
          <w:p>
            <w:pPr>
              <w:widowControl/>
              <w:autoSpaceDE/>
              <w:autoSpaceDN/>
              <w:adjustRightInd/>
              <w:jc w:val="center"/>
              <w:rPr>
                <w:rFonts w:ascii="宋体" w:hAnsi="宋体" w:cs="宋体"/>
                <w:color w:val="auto"/>
                <w:sz w:val="20"/>
                <w:szCs w:val="20"/>
              </w:rPr>
            </w:pPr>
            <w:r>
              <w:rPr>
                <w:rFonts w:hint="eastAsia" w:ascii="宋体" w:hAnsi="宋体" w:cs="宋体"/>
                <w:color w:val="auto"/>
                <w:sz w:val="20"/>
                <w:szCs w:val="20"/>
              </w:rPr>
              <w:t>触摸显示屏</w:t>
            </w:r>
          </w:p>
        </w:tc>
        <w:tc>
          <w:tcPr>
            <w:tcW w:w="6048" w:type="dxa"/>
            <w:tcBorders>
              <w:top w:val="nil"/>
              <w:left w:val="nil"/>
              <w:bottom w:val="single" w:color="auto" w:sz="4" w:space="0"/>
              <w:right w:val="single" w:color="auto" w:sz="4" w:space="0"/>
            </w:tcBorders>
            <w:noWrap w:val="0"/>
            <w:vAlign w:val="center"/>
          </w:tcPr>
          <w:p>
            <w:pPr>
              <w:widowControl/>
              <w:autoSpaceDE/>
              <w:autoSpaceDN/>
              <w:adjustRightInd/>
              <w:jc w:val="left"/>
              <w:rPr>
                <w:rFonts w:hint="eastAsia"/>
                <w:color w:val="auto"/>
                <w:sz w:val="20"/>
                <w:szCs w:val="20"/>
              </w:rPr>
            </w:pPr>
            <w:r>
              <w:rPr>
                <w:rFonts w:hint="eastAsia"/>
                <w:color w:val="auto"/>
                <w:sz w:val="20"/>
                <w:szCs w:val="20"/>
              </w:rPr>
              <w:t>操作系统：Android5.0;屏幕尺寸86"；背光源LED；显示比例：16:9；分辨率：3840×2160；亮度：≥400cd/㎡;外形尺寸：1989.0×1208.0×119.0</w:t>
            </w:r>
          </w:p>
        </w:tc>
        <w:tc>
          <w:tcPr>
            <w:tcW w:w="673" w:type="dxa"/>
            <w:tcBorders>
              <w:top w:val="nil"/>
              <w:left w:val="nil"/>
              <w:bottom w:val="single" w:color="auto" w:sz="4" w:space="0"/>
              <w:right w:val="single" w:color="auto" w:sz="4" w:space="0"/>
            </w:tcBorders>
            <w:noWrap w:val="0"/>
            <w:vAlign w:val="top"/>
          </w:tcPr>
          <w:p>
            <w:pPr>
              <w:widowControl/>
              <w:autoSpaceDE/>
              <w:autoSpaceDN/>
              <w:adjustRightInd/>
              <w:spacing w:after="240"/>
              <w:jc w:val="left"/>
              <w:rPr>
                <w:rFonts w:hint="eastAsia"/>
                <w:color w:val="auto"/>
                <w:sz w:val="20"/>
                <w:szCs w:val="20"/>
              </w:rPr>
            </w:pPr>
          </w:p>
        </w:tc>
      </w:tr>
      <w:tr>
        <w:tblPrEx>
          <w:tblCellMar>
            <w:top w:w="0" w:type="dxa"/>
            <w:left w:w="108" w:type="dxa"/>
            <w:bottom w:w="0" w:type="dxa"/>
            <w:right w:w="108" w:type="dxa"/>
          </w:tblCellMar>
        </w:tblPrEx>
        <w:trPr>
          <w:wBefore w:w="0" w:type="dxa"/>
          <w:trHeight w:val="720" w:hRule="atLeast"/>
        </w:trPr>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2</w:t>
            </w:r>
          </w:p>
        </w:tc>
        <w:tc>
          <w:tcPr>
            <w:tcW w:w="1936"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在押人员显示APP</w:t>
            </w:r>
          </w:p>
        </w:tc>
        <w:tc>
          <w:tcPr>
            <w:tcW w:w="6048"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left"/>
              <w:rPr>
                <w:rFonts w:hint="eastAsia"/>
                <w:color w:val="auto"/>
                <w:sz w:val="20"/>
                <w:szCs w:val="20"/>
              </w:rPr>
            </w:pPr>
            <w:r>
              <w:rPr>
                <w:rFonts w:hint="eastAsia"/>
                <w:color w:val="auto"/>
                <w:sz w:val="20"/>
                <w:szCs w:val="20"/>
              </w:rPr>
              <w:t>与浙江省违法犯罪人员信息系统无缝对接，实时显示在押人员水牌，显示模式与现有的实物水牌一致。</w:t>
            </w:r>
          </w:p>
        </w:tc>
        <w:tc>
          <w:tcPr>
            <w:tcW w:w="673" w:type="dxa"/>
            <w:tcBorders>
              <w:top w:val="single" w:color="auto" w:sz="4" w:space="0"/>
              <w:left w:val="nil"/>
              <w:bottom w:val="single" w:color="auto" w:sz="4" w:space="0"/>
              <w:right w:val="single" w:color="auto" w:sz="4" w:space="0"/>
            </w:tcBorders>
            <w:noWrap w:val="0"/>
            <w:vAlign w:val="top"/>
          </w:tcPr>
          <w:p>
            <w:pPr>
              <w:widowControl/>
              <w:autoSpaceDE/>
              <w:autoSpaceDN/>
              <w:adjustRightInd/>
              <w:spacing w:after="240"/>
              <w:jc w:val="left"/>
              <w:rPr>
                <w:rFonts w:hint="eastAsia"/>
                <w:color w:val="auto"/>
                <w:sz w:val="20"/>
                <w:szCs w:val="20"/>
              </w:rPr>
            </w:pPr>
          </w:p>
        </w:tc>
      </w:tr>
    </w:tbl>
    <w:p>
      <w:pPr>
        <w:rPr>
          <w:rFonts w:ascii="宋体" w:hAnsi="宋体"/>
          <w:b/>
          <w:sz w:val="30"/>
          <w:szCs w:val="30"/>
        </w:rPr>
      </w:pPr>
      <w:r>
        <w:rPr>
          <w:rFonts w:ascii="宋体" w:hAnsi="宋体"/>
          <w:b/>
          <w:sz w:val="30"/>
          <w:szCs w:val="30"/>
        </w:rPr>
        <w:t>6</w:t>
      </w:r>
      <w:r>
        <w:rPr>
          <w:rFonts w:hint="eastAsia" w:ascii="宋体" w:hAnsi="宋体"/>
          <w:b/>
          <w:sz w:val="30"/>
          <w:szCs w:val="30"/>
        </w:rPr>
        <w:t>、**公开系统</w:t>
      </w:r>
    </w:p>
    <w:tbl>
      <w:tblPr>
        <w:tblStyle w:val="36"/>
        <w:tblW w:w="0" w:type="auto"/>
        <w:tblInd w:w="113" w:type="dxa"/>
        <w:tblLayout w:type="fixed"/>
        <w:tblCellMar>
          <w:top w:w="0" w:type="dxa"/>
          <w:left w:w="108" w:type="dxa"/>
          <w:bottom w:w="0" w:type="dxa"/>
          <w:right w:w="108" w:type="dxa"/>
        </w:tblCellMar>
      </w:tblPr>
      <w:tblGrid>
        <w:gridCol w:w="516"/>
        <w:gridCol w:w="1936"/>
        <w:gridCol w:w="6048"/>
        <w:gridCol w:w="673"/>
      </w:tblGrid>
      <w:tr>
        <w:tblPrEx>
          <w:tblCellMar>
            <w:top w:w="0" w:type="dxa"/>
            <w:left w:w="108" w:type="dxa"/>
            <w:bottom w:w="0" w:type="dxa"/>
            <w:right w:w="108" w:type="dxa"/>
          </w:tblCellMar>
        </w:tblPrEx>
        <w:trPr>
          <w:wBefore w:w="0" w:type="dxa"/>
          <w:trHeight w:val="720" w:hRule="atLeast"/>
        </w:trPr>
        <w:tc>
          <w:tcPr>
            <w:tcW w:w="5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center"/>
              <w:rPr>
                <w:rFonts w:ascii="宋体" w:hAnsi="宋体" w:cs="宋体"/>
                <w:b/>
                <w:bCs/>
                <w:sz w:val="20"/>
                <w:szCs w:val="20"/>
              </w:rPr>
            </w:pPr>
            <w:r>
              <w:rPr>
                <w:rFonts w:hint="eastAsia" w:ascii="宋体" w:hAnsi="宋体" w:cs="宋体"/>
                <w:b/>
                <w:bCs/>
                <w:sz w:val="20"/>
                <w:szCs w:val="20"/>
              </w:rPr>
              <w:t>序号</w:t>
            </w:r>
          </w:p>
        </w:tc>
        <w:tc>
          <w:tcPr>
            <w:tcW w:w="1936" w:type="dxa"/>
            <w:tcBorders>
              <w:top w:val="single" w:color="auto" w:sz="4" w:space="0"/>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eastAsia" w:ascii="宋体" w:hAnsi="宋体" w:cs="宋体"/>
                <w:b/>
                <w:bCs/>
                <w:sz w:val="20"/>
                <w:szCs w:val="20"/>
              </w:rPr>
            </w:pPr>
            <w:r>
              <w:rPr>
                <w:rFonts w:hint="eastAsia" w:ascii="宋体" w:hAnsi="宋体" w:cs="宋体"/>
                <w:b/>
                <w:bCs/>
                <w:sz w:val="20"/>
                <w:szCs w:val="20"/>
              </w:rPr>
              <w:t>设备名称</w:t>
            </w:r>
          </w:p>
        </w:tc>
        <w:tc>
          <w:tcPr>
            <w:tcW w:w="6048" w:type="dxa"/>
            <w:tcBorders>
              <w:top w:val="single" w:color="auto" w:sz="4" w:space="0"/>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eastAsia" w:ascii="宋体" w:hAnsi="宋体" w:cs="宋体"/>
                <w:b/>
                <w:bCs/>
                <w:sz w:val="20"/>
                <w:szCs w:val="20"/>
              </w:rPr>
            </w:pPr>
            <w:r>
              <w:rPr>
                <w:rFonts w:hint="eastAsia" w:ascii="宋体" w:hAnsi="宋体" w:cs="宋体"/>
                <w:b/>
                <w:bCs/>
                <w:sz w:val="20"/>
                <w:szCs w:val="20"/>
              </w:rPr>
              <w:t>技术参数</w:t>
            </w:r>
          </w:p>
        </w:tc>
        <w:tc>
          <w:tcPr>
            <w:tcW w:w="673" w:type="dxa"/>
            <w:tcBorders>
              <w:top w:val="single" w:color="auto" w:sz="4" w:space="0"/>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eastAsia" w:ascii="宋体" w:hAnsi="宋体" w:cs="宋体"/>
                <w:b/>
                <w:bCs/>
                <w:sz w:val="20"/>
                <w:szCs w:val="20"/>
              </w:rPr>
            </w:pPr>
            <w:r>
              <w:rPr>
                <w:rFonts w:hint="eastAsia" w:ascii="宋体" w:hAnsi="宋体" w:cs="宋体"/>
                <w:b/>
                <w:bCs/>
                <w:sz w:val="20"/>
                <w:szCs w:val="20"/>
              </w:rPr>
              <w:t>备注</w:t>
            </w:r>
          </w:p>
        </w:tc>
      </w:tr>
      <w:tr>
        <w:tblPrEx>
          <w:tblCellMar>
            <w:top w:w="0" w:type="dxa"/>
            <w:left w:w="108" w:type="dxa"/>
            <w:bottom w:w="0" w:type="dxa"/>
            <w:right w:w="108" w:type="dxa"/>
          </w:tblCellMar>
        </w:tblPrEx>
        <w:trPr>
          <w:wBefore w:w="0" w:type="dxa"/>
          <w:trHeight w:val="720" w:hRule="atLeast"/>
        </w:trPr>
        <w:tc>
          <w:tcPr>
            <w:tcW w:w="516" w:type="dxa"/>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1</w:t>
            </w:r>
          </w:p>
        </w:tc>
        <w:tc>
          <w:tcPr>
            <w:tcW w:w="1936"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自助查询一体机</w:t>
            </w:r>
          </w:p>
        </w:tc>
        <w:tc>
          <w:tcPr>
            <w:tcW w:w="6048" w:type="dxa"/>
            <w:tcBorders>
              <w:top w:val="nil"/>
              <w:left w:val="nil"/>
              <w:bottom w:val="single" w:color="auto" w:sz="4" w:space="0"/>
              <w:right w:val="single" w:color="auto" w:sz="4" w:space="0"/>
            </w:tcBorders>
            <w:noWrap w:val="0"/>
            <w:vAlign w:val="top"/>
          </w:tcPr>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产品类型：自助查询机；适用场所：公共场所；触摸屏：声波/红外； 55英寸 酷睿I7/4G/120G固态 含：不锈钢底座（高度30CM）、身份证读卡器</w:t>
            </w:r>
          </w:p>
        </w:tc>
        <w:tc>
          <w:tcPr>
            <w:tcW w:w="673" w:type="dxa"/>
            <w:tcBorders>
              <w:top w:val="nil"/>
              <w:left w:val="nil"/>
              <w:bottom w:val="single" w:color="auto" w:sz="4" w:space="0"/>
              <w:right w:val="single" w:color="auto" w:sz="4" w:space="0"/>
            </w:tcBorders>
            <w:noWrap w:val="0"/>
            <w:vAlign w:val="top"/>
          </w:tcPr>
          <w:p>
            <w:pPr>
              <w:widowControl/>
              <w:autoSpaceDE/>
              <w:autoSpaceDN/>
              <w:adjustRightInd/>
              <w:spacing w:after="240"/>
              <w:jc w:val="left"/>
              <w:rPr>
                <w:rFonts w:hint="eastAsia"/>
                <w:color w:val="auto"/>
                <w:sz w:val="20"/>
                <w:szCs w:val="20"/>
              </w:rPr>
            </w:pPr>
          </w:p>
        </w:tc>
      </w:tr>
      <w:tr>
        <w:tblPrEx>
          <w:tblCellMar>
            <w:top w:w="0" w:type="dxa"/>
            <w:left w:w="108" w:type="dxa"/>
            <w:bottom w:w="0" w:type="dxa"/>
            <w:right w:w="108" w:type="dxa"/>
          </w:tblCellMar>
        </w:tblPrEx>
        <w:trPr>
          <w:wBefore w:w="0" w:type="dxa"/>
          <w:trHeight w:val="720" w:hRule="atLeast"/>
        </w:trPr>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2</w:t>
            </w:r>
          </w:p>
        </w:tc>
        <w:tc>
          <w:tcPr>
            <w:tcW w:w="1936"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客户端软件</w:t>
            </w:r>
          </w:p>
        </w:tc>
        <w:tc>
          <w:tcPr>
            <w:tcW w:w="6048" w:type="dxa"/>
            <w:tcBorders>
              <w:top w:val="single" w:color="auto" w:sz="4" w:space="0"/>
              <w:left w:val="nil"/>
              <w:bottom w:val="single" w:color="auto" w:sz="4" w:space="0"/>
              <w:right w:val="single" w:color="auto" w:sz="4" w:space="0"/>
            </w:tcBorders>
            <w:noWrap w:val="0"/>
            <w:vAlign w:val="top"/>
          </w:tcPr>
          <w:p>
            <w:pPr>
              <w:widowControl/>
              <w:autoSpaceDE/>
              <w:autoSpaceDN/>
              <w:adjustRightInd/>
              <w:rPr>
                <w:rFonts w:ascii="宋体" w:hAnsi="宋体" w:cs="宋体"/>
                <w:color w:val="auto"/>
                <w:sz w:val="20"/>
                <w:szCs w:val="20"/>
              </w:rPr>
            </w:pPr>
            <w:r>
              <w:rPr>
                <w:rFonts w:hint="eastAsia" w:ascii="宋体" w:hAnsi="宋体" w:cs="宋体"/>
                <w:color w:val="auto"/>
                <w:sz w:val="20"/>
                <w:szCs w:val="20"/>
              </w:rPr>
              <w:t>可滚动或连续显示监所概况、法律法规、监所所务公开、在押人员情况查询、在押人员消费情况查询等；与省厅违法犯罪人员管理系统相衔接。</w:t>
            </w:r>
          </w:p>
        </w:tc>
        <w:tc>
          <w:tcPr>
            <w:tcW w:w="673" w:type="dxa"/>
            <w:tcBorders>
              <w:top w:val="single" w:color="auto" w:sz="4" w:space="0"/>
              <w:left w:val="nil"/>
              <w:bottom w:val="single" w:color="auto" w:sz="4" w:space="0"/>
              <w:right w:val="single" w:color="auto" w:sz="4" w:space="0"/>
            </w:tcBorders>
            <w:noWrap w:val="0"/>
            <w:vAlign w:val="top"/>
          </w:tcPr>
          <w:p>
            <w:pPr>
              <w:widowControl/>
              <w:autoSpaceDE/>
              <w:autoSpaceDN/>
              <w:adjustRightInd/>
              <w:spacing w:after="240"/>
              <w:jc w:val="left"/>
              <w:rPr>
                <w:rFonts w:hint="eastAsia"/>
                <w:color w:val="auto"/>
                <w:sz w:val="20"/>
                <w:szCs w:val="20"/>
              </w:rPr>
            </w:pPr>
          </w:p>
        </w:tc>
      </w:tr>
    </w:tbl>
    <w:p>
      <w:pPr>
        <w:rPr>
          <w:rFonts w:ascii="宋体" w:hAnsi="宋体"/>
          <w:b/>
          <w:sz w:val="30"/>
          <w:szCs w:val="30"/>
        </w:rPr>
      </w:pPr>
      <w:r>
        <w:rPr>
          <w:rFonts w:ascii="宋体" w:hAnsi="宋体"/>
          <w:b/>
          <w:sz w:val="30"/>
          <w:szCs w:val="30"/>
        </w:rPr>
        <w:t>7</w:t>
      </w:r>
      <w:r>
        <w:rPr>
          <w:rFonts w:hint="eastAsia" w:ascii="宋体" w:hAnsi="宋体"/>
          <w:b/>
          <w:sz w:val="30"/>
          <w:szCs w:val="30"/>
        </w:rPr>
        <w:t>、伙房信息显示系统</w:t>
      </w:r>
    </w:p>
    <w:tbl>
      <w:tblPr>
        <w:tblStyle w:val="36"/>
        <w:tblW w:w="0" w:type="auto"/>
        <w:tblInd w:w="113" w:type="dxa"/>
        <w:tblLayout w:type="fixed"/>
        <w:tblCellMar>
          <w:top w:w="0" w:type="dxa"/>
          <w:left w:w="108" w:type="dxa"/>
          <w:bottom w:w="0" w:type="dxa"/>
          <w:right w:w="108" w:type="dxa"/>
        </w:tblCellMar>
      </w:tblPr>
      <w:tblGrid>
        <w:gridCol w:w="516"/>
        <w:gridCol w:w="1936"/>
        <w:gridCol w:w="6048"/>
        <w:gridCol w:w="673"/>
      </w:tblGrid>
      <w:tr>
        <w:tblPrEx>
          <w:tblCellMar>
            <w:top w:w="0" w:type="dxa"/>
            <w:left w:w="108" w:type="dxa"/>
            <w:bottom w:w="0" w:type="dxa"/>
            <w:right w:w="108" w:type="dxa"/>
          </w:tblCellMar>
        </w:tblPrEx>
        <w:trPr>
          <w:wBefore w:w="0" w:type="dxa"/>
          <w:trHeight w:val="720" w:hRule="atLeast"/>
        </w:trPr>
        <w:tc>
          <w:tcPr>
            <w:tcW w:w="5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center"/>
              <w:rPr>
                <w:rFonts w:ascii="宋体" w:hAnsi="宋体" w:cs="宋体"/>
                <w:b/>
                <w:bCs/>
                <w:sz w:val="20"/>
                <w:szCs w:val="20"/>
              </w:rPr>
            </w:pPr>
            <w:r>
              <w:rPr>
                <w:rFonts w:hint="eastAsia" w:ascii="宋体" w:hAnsi="宋体" w:cs="宋体"/>
                <w:b/>
                <w:bCs/>
                <w:sz w:val="20"/>
                <w:szCs w:val="20"/>
              </w:rPr>
              <w:t>序号</w:t>
            </w:r>
          </w:p>
        </w:tc>
        <w:tc>
          <w:tcPr>
            <w:tcW w:w="1936" w:type="dxa"/>
            <w:tcBorders>
              <w:top w:val="single" w:color="auto" w:sz="4" w:space="0"/>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eastAsia" w:ascii="宋体" w:hAnsi="宋体" w:cs="宋体"/>
                <w:b/>
                <w:bCs/>
                <w:sz w:val="20"/>
                <w:szCs w:val="20"/>
              </w:rPr>
            </w:pPr>
            <w:r>
              <w:rPr>
                <w:rFonts w:hint="eastAsia" w:ascii="宋体" w:hAnsi="宋体" w:cs="宋体"/>
                <w:b/>
                <w:bCs/>
                <w:sz w:val="20"/>
                <w:szCs w:val="20"/>
              </w:rPr>
              <w:t>设备名称</w:t>
            </w:r>
          </w:p>
        </w:tc>
        <w:tc>
          <w:tcPr>
            <w:tcW w:w="6048" w:type="dxa"/>
            <w:tcBorders>
              <w:top w:val="single" w:color="auto" w:sz="4" w:space="0"/>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eastAsia" w:ascii="宋体" w:hAnsi="宋体" w:cs="宋体"/>
                <w:b/>
                <w:bCs/>
                <w:sz w:val="20"/>
                <w:szCs w:val="20"/>
              </w:rPr>
            </w:pPr>
            <w:r>
              <w:rPr>
                <w:rFonts w:hint="eastAsia" w:ascii="宋体" w:hAnsi="宋体" w:cs="宋体"/>
                <w:b/>
                <w:bCs/>
                <w:sz w:val="20"/>
                <w:szCs w:val="20"/>
              </w:rPr>
              <w:t>技术参数</w:t>
            </w:r>
          </w:p>
        </w:tc>
        <w:tc>
          <w:tcPr>
            <w:tcW w:w="673" w:type="dxa"/>
            <w:tcBorders>
              <w:top w:val="single" w:color="auto" w:sz="4" w:space="0"/>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eastAsia" w:ascii="宋体" w:hAnsi="宋体" w:cs="宋体"/>
                <w:b/>
                <w:bCs/>
                <w:sz w:val="20"/>
                <w:szCs w:val="20"/>
              </w:rPr>
            </w:pPr>
            <w:r>
              <w:rPr>
                <w:rFonts w:hint="eastAsia" w:ascii="宋体" w:hAnsi="宋体" w:cs="宋体"/>
                <w:b/>
                <w:bCs/>
                <w:sz w:val="20"/>
                <w:szCs w:val="20"/>
              </w:rPr>
              <w:t>备注</w:t>
            </w:r>
          </w:p>
        </w:tc>
      </w:tr>
      <w:tr>
        <w:tblPrEx>
          <w:tblCellMar>
            <w:top w:w="0" w:type="dxa"/>
            <w:left w:w="108" w:type="dxa"/>
            <w:bottom w:w="0" w:type="dxa"/>
            <w:right w:w="108" w:type="dxa"/>
          </w:tblCellMar>
        </w:tblPrEx>
        <w:trPr>
          <w:wBefore w:w="0" w:type="dxa"/>
          <w:trHeight w:val="720" w:hRule="atLeast"/>
        </w:trPr>
        <w:tc>
          <w:tcPr>
            <w:tcW w:w="516" w:type="dxa"/>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1</w:t>
            </w:r>
          </w:p>
        </w:tc>
        <w:tc>
          <w:tcPr>
            <w:tcW w:w="1936"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显示终端</w:t>
            </w:r>
          </w:p>
        </w:tc>
        <w:tc>
          <w:tcPr>
            <w:tcW w:w="6048" w:type="dxa"/>
            <w:tcBorders>
              <w:top w:val="nil"/>
              <w:left w:val="nil"/>
              <w:bottom w:val="single" w:color="auto" w:sz="4" w:space="0"/>
              <w:right w:val="single" w:color="auto" w:sz="4" w:space="0"/>
            </w:tcBorders>
            <w:noWrap w:val="0"/>
            <w:vAlign w:val="top"/>
          </w:tcPr>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屏幕尺寸:55英寸；内存容量8GB；硬盘：128GB SSD；网络接口：RJ45，10/100/1000千兆端口；分辨率触摸分辨率：32767x32767，显示分辨率：1920x1080；亮度450cd/㎡；响应时间&lt;5ms ；可视角度178/178°色彩16.7M；触摸寿命单点触摸8000万次；适用环境工作温度：-20-60℃，工作湿度：40-80%（无结露状况）；其他性能显示屏类型：专业工业级液晶显示模块；其他特点透光率：高达98%；屏幕比例：16：9；电源模块：双路供电，双路在线电源，主机模块与功能模块独立供电；控制面板：总电源开关，电脑启动按钮，网口，USB接口，音频接口，PS2接口，VGA接口，HDMI接口等含安装支架。</w:t>
            </w:r>
          </w:p>
        </w:tc>
        <w:tc>
          <w:tcPr>
            <w:tcW w:w="673" w:type="dxa"/>
            <w:tcBorders>
              <w:top w:val="nil"/>
              <w:left w:val="nil"/>
              <w:bottom w:val="single" w:color="auto" w:sz="4" w:space="0"/>
              <w:right w:val="single" w:color="auto" w:sz="4" w:space="0"/>
            </w:tcBorders>
            <w:noWrap w:val="0"/>
            <w:vAlign w:val="top"/>
          </w:tcPr>
          <w:p>
            <w:pPr>
              <w:widowControl/>
              <w:autoSpaceDE/>
              <w:autoSpaceDN/>
              <w:adjustRightInd/>
              <w:spacing w:after="240"/>
              <w:jc w:val="left"/>
              <w:rPr>
                <w:rFonts w:hint="eastAsia"/>
                <w:color w:val="auto"/>
                <w:sz w:val="20"/>
                <w:szCs w:val="20"/>
              </w:rPr>
            </w:pPr>
          </w:p>
        </w:tc>
      </w:tr>
      <w:tr>
        <w:tblPrEx>
          <w:tblCellMar>
            <w:top w:w="0" w:type="dxa"/>
            <w:left w:w="108" w:type="dxa"/>
            <w:bottom w:w="0" w:type="dxa"/>
            <w:right w:w="108" w:type="dxa"/>
          </w:tblCellMar>
        </w:tblPrEx>
        <w:trPr>
          <w:wBefore w:w="0" w:type="dxa"/>
          <w:trHeight w:val="720" w:hRule="atLeast"/>
        </w:trPr>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2</w:t>
            </w:r>
          </w:p>
        </w:tc>
        <w:tc>
          <w:tcPr>
            <w:tcW w:w="1936"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伙房显示屏系统</w:t>
            </w:r>
          </w:p>
        </w:tc>
        <w:tc>
          <w:tcPr>
            <w:tcW w:w="6048" w:type="dxa"/>
            <w:tcBorders>
              <w:top w:val="single" w:color="auto" w:sz="4" w:space="0"/>
              <w:left w:val="nil"/>
              <w:bottom w:val="single" w:color="auto" w:sz="4" w:space="0"/>
              <w:right w:val="single" w:color="auto" w:sz="4" w:space="0"/>
            </w:tcBorders>
            <w:noWrap w:val="0"/>
            <w:vAlign w:val="top"/>
          </w:tcPr>
          <w:p>
            <w:pPr>
              <w:widowControl/>
              <w:autoSpaceDE/>
              <w:autoSpaceDN/>
              <w:adjustRightInd/>
              <w:rPr>
                <w:rFonts w:ascii="宋体" w:hAnsi="宋体" w:cs="宋体"/>
                <w:color w:val="auto"/>
                <w:sz w:val="20"/>
                <w:szCs w:val="20"/>
              </w:rPr>
            </w:pPr>
            <w:r>
              <w:rPr>
                <w:rFonts w:hint="eastAsia" w:ascii="宋体" w:hAnsi="宋体" w:cs="宋体"/>
                <w:color w:val="auto"/>
                <w:sz w:val="20"/>
                <w:szCs w:val="20"/>
              </w:rPr>
              <w:t>定制，具有实时显示看守所及拘留所在押人员人数、病犯病情数量、少数民族人数、外国人等功能；具有监室结构显示方式。</w:t>
            </w:r>
          </w:p>
          <w:p>
            <w:pPr>
              <w:widowControl/>
              <w:autoSpaceDE/>
              <w:autoSpaceDN/>
              <w:adjustRightInd/>
              <w:rPr>
                <w:rFonts w:ascii="宋体" w:hAnsi="宋体" w:cs="宋体"/>
                <w:color w:val="auto"/>
                <w:sz w:val="20"/>
                <w:szCs w:val="20"/>
              </w:rPr>
            </w:pPr>
            <w:r>
              <w:rPr>
                <w:rFonts w:hint="eastAsia" w:ascii="宋体" w:hAnsi="宋体" w:cs="宋体"/>
                <w:color w:val="auto"/>
                <w:sz w:val="20"/>
                <w:szCs w:val="20"/>
              </w:rPr>
              <w:t>▲提供浙江省违法犯罪人员信息系统研发厂家提供的配合证明。</w:t>
            </w:r>
          </w:p>
        </w:tc>
        <w:tc>
          <w:tcPr>
            <w:tcW w:w="673" w:type="dxa"/>
            <w:tcBorders>
              <w:top w:val="single" w:color="auto" w:sz="4" w:space="0"/>
              <w:left w:val="nil"/>
              <w:bottom w:val="single" w:color="auto" w:sz="4" w:space="0"/>
              <w:right w:val="single" w:color="auto" w:sz="4" w:space="0"/>
            </w:tcBorders>
            <w:noWrap w:val="0"/>
            <w:vAlign w:val="top"/>
          </w:tcPr>
          <w:p>
            <w:pPr>
              <w:widowControl/>
              <w:autoSpaceDE/>
              <w:autoSpaceDN/>
              <w:adjustRightInd/>
              <w:spacing w:after="240"/>
              <w:jc w:val="left"/>
              <w:rPr>
                <w:rFonts w:hint="eastAsia"/>
                <w:color w:val="auto"/>
                <w:sz w:val="20"/>
                <w:szCs w:val="20"/>
              </w:rPr>
            </w:pPr>
          </w:p>
        </w:tc>
      </w:tr>
    </w:tbl>
    <w:p>
      <w:pPr>
        <w:rPr>
          <w:rFonts w:hint="eastAsia" w:ascii="宋体" w:hAnsi="宋体"/>
          <w:b/>
          <w:sz w:val="30"/>
          <w:szCs w:val="30"/>
        </w:rPr>
      </w:pPr>
      <w:bookmarkStart w:id="25" w:name="_Toc493026924"/>
      <w:bookmarkStart w:id="26" w:name="_Toc301008072"/>
      <w:r>
        <w:rPr>
          <w:rFonts w:hint="eastAsia" w:ascii="宋体" w:hAnsi="宋体"/>
          <w:b/>
          <w:sz w:val="30"/>
          <w:szCs w:val="30"/>
        </w:rPr>
        <w:t>8、看守所门卫改建</w:t>
      </w:r>
    </w:p>
    <w:p>
      <w:pPr>
        <w:rPr>
          <w:rFonts w:hint="eastAsia" w:ascii="宋体" w:hAnsi="宋体"/>
          <w:b/>
          <w:sz w:val="30"/>
          <w:szCs w:val="30"/>
        </w:rPr>
      </w:pPr>
      <w:r>
        <w:rPr>
          <w:rFonts w:hint="eastAsia" w:ascii="宋体" w:hAnsi="宋体"/>
          <w:b/>
          <w:sz w:val="28"/>
          <w:szCs w:val="28"/>
        </w:rPr>
        <w:t>8</w:t>
      </w:r>
      <w:r>
        <w:rPr>
          <w:rFonts w:ascii="宋体" w:hAnsi="宋体"/>
          <w:b/>
          <w:sz w:val="28"/>
          <w:szCs w:val="28"/>
        </w:rPr>
        <w:t xml:space="preserve">.1 </w:t>
      </w:r>
      <w:r>
        <w:rPr>
          <w:rFonts w:hint="eastAsia" w:ascii="宋体" w:hAnsi="宋体"/>
          <w:b/>
          <w:sz w:val="28"/>
          <w:szCs w:val="28"/>
        </w:rPr>
        <w:t>视频数字化监控系统</w:t>
      </w:r>
    </w:p>
    <w:tbl>
      <w:tblPr>
        <w:tblStyle w:val="36"/>
        <w:tblW w:w="0" w:type="auto"/>
        <w:tblInd w:w="113" w:type="dxa"/>
        <w:tblLayout w:type="fixed"/>
        <w:tblCellMar>
          <w:top w:w="0" w:type="dxa"/>
          <w:left w:w="108" w:type="dxa"/>
          <w:bottom w:w="0" w:type="dxa"/>
          <w:right w:w="108" w:type="dxa"/>
        </w:tblCellMar>
      </w:tblPr>
      <w:tblGrid>
        <w:gridCol w:w="516"/>
        <w:gridCol w:w="1936"/>
        <w:gridCol w:w="6048"/>
        <w:gridCol w:w="673"/>
      </w:tblGrid>
      <w:tr>
        <w:tblPrEx>
          <w:tblCellMar>
            <w:top w:w="0" w:type="dxa"/>
            <w:left w:w="108" w:type="dxa"/>
            <w:bottom w:w="0" w:type="dxa"/>
            <w:right w:w="108" w:type="dxa"/>
          </w:tblCellMar>
        </w:tblPrEx>
        <w:trPr>
          <w:wBefore w:w="0" w:type="dxa"/>
          <w:trHeight w:val="720" w:hRule="atLeast"/>
        </w:trPr>
        <w:tc>
          <w:tcPr>
            <w:tcW w:w="5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center"/>
              <w:rPr>
                <w:rFonts w:ascii="宋体" w:hAnsi="宋体" w:cs="宋体"/>
                <w:b/>
                <w:bCs/>
                <w:sz w:val="20"/>
                <w:szCs w:val="20"/>
              </w:rPr>
            </w:pPr>
            <w:r>
              <w:rPr>
                <w:rFonts w:hint="eastAsia" w:ascii="宋体" w:hAnsi="宋体" w:cs="宋体"/>
                <w:b/>
                <w:bCs/>
                <w:sz w:val="20"/>
                <w:szCs w:val="20"/>
              </w:rPr>
              <w:t>序号</w:t>
            </w:r>
          </w:p>
        </w:tc>
        <w:tc>
          <w:tcPr>
            <w:tcW w:w="1936"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hint="eastAsia" w:ascii="宋体" w:hAnsi="宋体" w:cs="宋体"/>
                <w:b/>
                <w:bCs/>
                <w:sz w:val="20"/>
                <w:szCs w:val="20"/>
              </w:rPr>
            </w:pPr>
            <w:r>
              <w:rPr>
                <w:rFonts w:hint="eastAsia" w:ascii="宋体" w:hAnsi="宋体" w:cs="宋体"/>
                <w:b/>
                <w:bCs/>
                <w:sz w:val="20"/>
                <w:szCs w:val="20"/>
              </w:rPr>
              <w:t>设备名称</w:t>
            </w:r>
          </w:p>
        </w:tc>
        <w:tc>
          <w:tcPr>
            <w:tcW w:w="6048" w:type="dxa"/>
            <w:tcBorders>
              <w:top w:val="single" w:color="auto" w:sz="4" w:space="0"/>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eastAsia" w:ascii="宋体" w:hAnsi="宋体" w:cs="宋体"/>
                <w:b/>
                <w:bCs/>
                <w:sz w:val="20"/>
                <w:szCs w:val="20"/>
              </w:rPr>
            </w:pPr>
            <w:r>
              <w:rPr>
                <w:rFonts w:hint="eastAsia" w:ascii="宋体" w:hAnsi="宋体" w:cs="宋体"/>
                <w:b/>
                <w:bCs/>
                <w:sz w:val="20"/>
                <w:szCs w:val="20"/>
              </w:rPr>
              <w:t>技术参数</w:t>
            </w:r>
          </w:p>
        </w:tc>
        <w:tc>
          <w:tcPr>
            <w:tcW w:w="673" w:type="dxa"/>
            <w:tcBorders>
              <w:top w:val="single" w:color="auto" w:sz="4" w:space="0"/>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eastAsia" w:ascii="宋体" w:hAnsi="宋体" w:cs="宋体"/>
                <w:b/>
                <w:bCs/>
                <w:sz w:val="20"/>
                <w:szCs w:val="20"/>
              </w:rPr>
            </w:pPr>
            <w:r>
              <w:rPr>
                <w:rFonts w:hint="eastAsia" w:ascii="宋体" w:hAnsi="宋体" w:cs="宋体"/>
                <w:b/>
                <w:bCs/>
                <w:sz w:val="20"/>
                <w:szCs w:val="20"/>
              </w:rPr>
              <w:t>备注</w:t>
            </w:r>
          </w:p>
        </w:tc>
      </w:tr>
      <w:tr>
        <w:tblPrEx>
          <w:tblCellMar>
            <w:top w:w="0" w:type="dxa"/>
            <w:left w:w="108" w:type="dxa"/>
            <w:bottom w:w="0" w:type="dxa"/>
            <w:right w:w="108" w:type="dxa"/>
          </w:tblCellMar>
        </w:tblPrEx>
        <w:trPr>
          <w:wBefore w:w="0" w:type="dxa"/>
          <w:trHeight w:val="720" w:hRule="atLeast"/>
        </w:trPr>
        <w:tc>
          <w:tcPr>
            <w:tcW w:w="516" w:type="dxa"/>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1</w:t>
            </w:r>
          </w:p>
        </w:tc>
        <w:tc>
          <w:tcPr>
            <w:tcW w:w="1936"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单目全景智能半球</w:t>
            </w:r>
          </w:p>
        </w:tc>
        <w:tc>
          <w:tcPr>
            <w:tcW w:w="6048" w:type="dxa"/>
            <w:tcBorders>
              <w:top w:val="nil"/>
              <w:left w:val="nil"/>
              <w:bottom w:val="single" w:color="auto" w:sz="4" w:space="0"/>
              <w:right w:val="single" w:color="auto" w:sz="4" w:space="0"/>
            </w:tcBorders>
            <w:noWrap w:val="0"/>
            <w:vAlign w:val="top"/>
          </w:tcPr>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具有300W像素CMOS传感器，支持前端算法矫正优化，保障画面无畸变;最大分辨率2048x1536。</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 xml:space="preserve">镜头焦距不大于1.85mm </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 xml:space="preserve">支持联动红外功能，当环境照度低于一定值时，可联动红外灯光照明 </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 xml:space="preserve">★水平视场角不小于170°，垂直视场角不小于120°。（公安部检验报告证明）  </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在2048x1536 @ 25fps下，码率设定为2Mbps，RJ45输出，清晰度不小于1500TVL。</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 xml:space="preserve">为便于安装调试灵活多样，设备具有两轴旋转调节功能：调整角度：水平:0°～355°;垂直:0°～75°;图像翻转0°～355° </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 xml:space="preserve">★最低照度彩色：0.001 lx，黑白：0.0001 lx。 </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 xml:space="preserve">支持H.265、H.264、MJPEG视频编码格式，其中H.265和H.264都支持Baseline/Main/High Profile。 </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 xml:space="preserve">支持三码流技术，主码流最高2048x1536@30fps，第二辅码流最大1920x1080@60fps，第一辅码流704x576@50fps。 </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 xml:space="preserve">支持帧率动态控制功能，当触发报警时，视频录像帧率应自动调整至设定值。  </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 xml:space="preserve">需具不小于105dB宽动态。 </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 xml:space="preserve">设备与客户端保持150m五类非屏蔽网线直连，客户端连续发送1000个数据包，丢包数小于3个 </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 xml:space="preserve">★支持在10%丢包率的网络环境下，可正常显示监视画面。（公安部检验报告证明） </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 xml:space="preserve">支持同时输出20路2048*1536 2Mbps的25帧/秒图像以供客户端浏览 </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 xml:space="preserve">支持12行字符叠加，字符叠加在图片上方，可设置文字左、右对齐和叠加位置 </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 xml:space="preserve">支持128*128大小BMP图像叠加  </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 xml:space="preserve">支持匿名访问功能，用户无需输入用户名和密码即能浏览视频图像。 </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 xml:space="preserve">支持密码复杂度提示功能，密码复杂度分高中低三级 </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★具有黑白名单功能，最多可添加50个IP地址（公安部检验报告证明）</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 xml:space="preserve">密码输入错误次数操作5次，设备可给出报警，并锁定用户。 </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 xml:space="preserve">需具备移动侦测、区域入侵、越界入侵、物体遗留/消失、徘徊检测、非法停车、快速移动、人员聚集等智能行为分析功能。 </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支持虚焦侦测和场景变更侦测功能</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 xml:space="preserve">支持进入设定区域人脸侦测功能，可联动录像、抓拍、报警功能 </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支持客流统计功能，可通过OSD叠加当前统计人数，当人数超过设置阀值时OSD颜色可变，联动抓图、录像、报警；可通过IE浏览器查询相关客流信息，并支持以柱状图、折线图、列表等形式展现</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 xml:space="preserve">支持热度图功能，设备可将统计后的客流量数据和图片上传给客户端，并形成热度图进行显示。 </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 xml:space="preserve">支持无音源输入、环境噪声过滤、突然尖叫时间提醒等提示功能，可联动抓图、录像、报警 </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具有字符叠加、图片叠加、感兴趣区域、SVC可伸缩编码、断网转存功能。</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 xml:space="preserve">摄像机能够在-45~70摄氏度，湿度小于93%环境下稳定工作。 </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 xml:space="preserve">在音频编码格式设置为PCM、G711、AAC时，采样频率可设置为64KHz。 </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 xml:space="preserve">支持IP67、IK10防护等级 </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 xml:space="preserve">具有1个100M/1000M RJ-45?网络接口、1路CVBS视频输出、2路报警输入接口、1路报警输出接口、1路音频输入接口、1路音频输出接口、1个内置麦克风、1个SD卡插槽，硬件恢复默认按钮、1个?RS-232接口、1个RS485接口 </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支持128G SD卡。</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★支持DC12V、AC24V、POE供电，电源电压在DC12V±30%或AC24V±30%范围内变化时设备可以正常工作。（公安部检验报告证明）</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★提供公安部检测中心功能性检测报告、GB/T28181检测报告</w:t>
            </w:r>
          </w:p>
        </w:tc>
        <w:tc>
          <w:tcPr>
            <w:tcW w:w="673" w:type="dxa"/>
            <w:tcBorders>
              <w:top w:val="nil"/>
              <w:left w:val="nil"/>
              <w:bottom w:val="single" w:color="auto" w:sz="4" w:space="0"/>
              <w:right w:val="single" w:color="auto" w:sz="4" w:space="0"/>
            </w:tcBorders>
            <w:noWrap w:val="0"/>
            <w:vAlign w:val="top"/>
          </w:tcPr>
          <w:p>
            <w:pPr>
              <w:widowControl/>
              <w:autoSpaceDE/>
              <w:autoSpaceDN/>
              <w:adjustRightInd/>
              <w:spacing w:after="240"/>
              <w:jc w:val="left"/>
              <w:rPr>
                <w:rFonts w:hint="eastAsia"/>
                <w:color w:val="auto"/>
                <w:sz w:val="20"/>
                <w:szCs w:val="20"/>
              </w:rPr>
            </w:pPr>
          </w:p>
        </w:tc>
      </w:tr>
      <w:tr>
        <w:tblPrEx>
          <w:tblCellMar>
            <w:top w:w="0" w:type="dxa"/>
            <w:left w:w="108" w:type="dxa"/>
            <w:bottom w:w="0" w:type="dxa"/>
            <w:right w:w="108" w:type="dxa"/>
          </w:tblCellMar>
        </w:tblPrEx>
        <w:trPr>
          <w:wBefore w:w="0" w:type="dxa"/>
          <w:trHeight w:val="720" w:hRule="atLeast"/>
        </w:trPr>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2</w:t>
            </w:r>
          </w:p>
        </w:tc>
        <w:tc>
          <w:tcPr>
            <w:tcW w:w="193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红外网络变焦半球摄像机</w:t>
            </w:r>
          </w:p>
        </w:tc>
        <w:tc>
          <w:tcPr>
            <w:tcW w:w="6048" w:type="dxa"/>
            <w:tcBorders>
              <w:top w:val="single" w:color="auto" w:sz="4" w:space="0"/>
              <w:left w:val="nil"/>
              <w:bottom w:val="single" w:color="auto" w:sz="4" w:space="0"/>
              <w:right w:val="single" w:color="auto" w:sz="4" w:space="0"/>
            </w:tcBorders>
            <w:noWrap w:val="0"/>
            <w:vAlign w:val="top"/>
          </w:tcPr>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采用超低照度200万;1/2.7英寸 CMOS图像传感器，低照度效果好，图像清晰度高</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镜头焦距：2.7mm~12mm</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变焦类型 电动</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功耗：最大5.3W(红外灯,ICR)</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外壳材料：金属</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尺寸：Φ159mm×117.9mm</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重量：800g</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安装方式：壁装;吊装;吸顶;嵌入式</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 xml:space="preserve">最大分辨率1920x1080。（公安部型式检验报告证明） </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 xml:space="preserve">在1920x1080 @ 30fps下，码率设定为2Mbps，RJ45输出，清晰度不小于1100TVL。（公安部型式检验报告证明） </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★最低照度彩色：0.001 lx，黑白：0.0001 lx。（公安部型式检验报告证明）</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 xml:space="preserve">★支持H.264、MJPEG视频编码格式，其中H.264支持Baseline/Main/High Profile。（公安部型式检验报告证明） </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 xml:space="preserve">支持三码流技术，主码流最高1920x1080@30fps，第三码流最大1920x1080 @ 30fps，子码流704x480@30fps。（公安部型式检验报告证明） </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 xml:space="preserve">★支持帧率动态控制功能，当触发报警时，视频录像帧率应自动调整至设定值。（公安部型式检验报告证明） </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 xml:space="preserve">图像传输延时≤90ms。（公安部型式检验报告证明） </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灰度等级不小于11级。（公安部型式检验报告证）</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 xml:space="preserve">信噪比不小于58dB。（公安部型式检验报告证明） </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需具不小于105dB宽动态。（公安部型式检验报告证明）</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红外补光距离不小于100米。（公安部型式检验报告证明）</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 xml:space="preserve">支持最多同时开启20个视频窗口进行画面浏览。（公安部型式检验报告证明） </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在IE浏览器下，具有亮度，对比度，饱和度，锐度，gamma设置选项（公安部型式检验报告证明）</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★支持10行字符叠加，叠加位置可设，具有图片叠加到视频画面功能。（公安部型式检验报告证明）</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支持区域遮盖功能，并能支持4块区域。（公安部型式检验报告证明）</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支持通过IE浏览器设置录像时段和存储路径，并能通过客户端和IE浏览器对录像文件进行回放。（公安部型式检验报告证明）</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支持IP地址获取、IP地址搜索功能。（公安部型式检验报告证明）</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具有黑白名单功能,支持MAC地址过滤功能。（公安部型式检验报告证明）</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★需具备移动侦测、区域入侵、越界入侵、物体遗留、徘徊、停车、快速移动、人员聚集等智能行为分析功能。（公安部型式检验报告证明）</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★需具备人脸抓拍、人脸增强、视频遮挡报警、场景变更侦测、故障报警、报警联动等功能。（公安部型式检验报告证明）</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支持客流统计、客流信息查询功能。（公安部型式检验报告证明）</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支持热度图功能。（公安部型式检验报告证明)</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 xml:space="preserve">★具有感兴趣区域、SVC可伸缩编码、自动增益、背光补偿、数字降噪、强光抑制、断电保护、智能红外、用户管理、用户登录锁定、日志检索、配置保存等功能。（公安部型式检验报告证明） </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★摄像机能够在-40~70摄氏度，湿度小于93%环境下稳定工作。（公安部型式检验报告证明）</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 xml:space="preserve">支持IP67防护等级。（公安部型式检验报告证明） </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 xml:space="preserve">具有1个RJ-45 网络接口、1个BNC模拟视频输出接口、2路报警输入接口、1路报警输出接口、1路音频输入接口、1路音频输出接口、1个RS232接口（公安部型式检验报告证明） </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 xml:space="preserve">★支持128G SD卡。（公安部型式检验报告证明） </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支持AC24V/DC12V/POE供电，电源电压在DC12V±30%或AC24V±30%范围内变化时设备可以正常工作。（公安部型式检验报告证明）</w:t>
            </w:r>
          </w:p>
          <w:p>
            <w:pPr>
              <w:widowControl/>
              <w:autoSpaceDE/>
              <w:autoSpaceDN/>
              <w:adjustRightInd/>
              <w:rPr>
                <w:rFonts w:ascii="宋体" w:hAnsi="宋体" w:cs="宋体"/>
                <w:color w:val="auto"/>
                <w:sz w:val="20"/>
                <w:szCs w:val="20"/>
              </w:rPr>
            </w:pPr>
            <w:r>
              <w:rPr>
                <w:rFonts w:hint="eastAsia" w:ascii="宋体" w:hAnsi="宋体" w:cs="宋体"/>
                <w:color w:val="auto"/>
                <w:sz w:val="20"/>
                <w:szCs w:val="20"/>
              </w:rPr>
              <w:t>★设备工作状态时，支持空气放电8kV，接触放电6kV，电源输入端和网络接口端均支持6kV峰值电压。（公安部型式检验报告证明）</w:t>
            </w:r>
          </w:p>
        </w:tc>
        <w:tc>
          <w:tcPr>
            <w:tcW w:w="673" w:type="dxa"/>
            <w:tcBorders>
              <w:top w:val="single" w:color="auto" w:sz="4" w:space="0"/>
              <w:left w:val="nil"/>
              <w:bottom w:val="single" w:color="auto" w:sz="4" w:space="0"/>
              <w:right w:val="single" w:color="auto" w:sz="4" w:space="0"/>
            </w:tcBorders>
            <w:noWrap w:val="0"/>
            <w:vAlign w:val="top"/>
          </w:tcPr>
          <w:p>
            <w:pPr>
              <w:widowControl/>
              <w:autoSpaceDE/>
              <w:autoSpaceDN/>
              <w:adjustRightInd/>
              <w:spacing w:after="240"/>
              <w:jc w:val="left"/>
              <w:rPr>
                <w:rFonts w:hint="eastAsia"/>
                <w:color w:val="auto"/>
                <w:sz w:val="20"/>
                <w:szCs w:val="20"/>
              </w:rPr>
            </w:pPr>
          </w:p>
        </w:tc>
      </w:tr>
      <w:tr>
        <w:tblPrEx>
          <w:tblCellMar>
            <w:top w:w="0" w:type="dxa"/>
            <w:left w:w="108" w:type="dxa"/>
            <w:bottom w:w="0" w:type="dxa"/>
            <w:right w:w="108" w:type="dxa"/>
          </w:tblCellMar>
        </w:tblPrEx>
        <w:trPr>
          <w:wBefore w:w="0" w:type="dxa"/>
          <w:trHeight w:val="720" w:hRule="atLeast"/>
        </w:trPr>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3</w:t>
            </w:r>
          </w:p>
        </w:tc>
        <w:tc>
          <w:tcPr>
            <w:tcW w:w="193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红外高清网络枪式摄像机</w:t>
            </w:r>
          </w:p>
        </w:tc>
        <w:tc>
          <w:tcPr>
            <w:tcW w:w="6048" w:type="dxa"/>
            <w:tcBorders>
              <w:top w:val="single" w:color="auto" w:sz="4" w:space="0"/>
              <w:left w:val="nil"/>
              <w:bottom w:val="single" w:color="auto" w:sz="4" w:space="0"/>
              <w:right w:val="single" w:color="auto" w:sz="4" w:space="0"/>
            </w:tcBorders>
            <w:noWrap w:val="0"/>
            <w:vAlign w:val="top"/>
          </w:tcPr>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采用超低照度200万（1920*1080） 1/2.7英寸CMOS图像传感器，低照度效果好，图像清晰度高</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 xml:space="preserve">最大分辨率1920x1080。（公安部型式检验报告证明） </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 xml:space="preserve">在1920x1080 @25fps下，码率设定为6Mbps，RJ45输出，清晰度不小于1000TVL。（公安部型式检验报告证明） </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最低照度彩色：0.001 lx，黑白：0.0001 lx。（公安部型式检验报告证明）</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支持H.264、MJPEG视频编码格式，其中H.264支持Baseline/Main/High Profile。（公安部型式检验报告证明） 电子快门 1s~1/100000s;可手动或自动调节</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镜头焦距 2.8mm/3.6mm/6mm/8mm/12mm</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镜头接口 M12</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音频输入 1路,RCA音频输入;</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音频输出 1路,RCA音频输出</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模拟输出 1路,复合模拟视频输出,BNC(1.0Vp-p,75Ω)（需定制）</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供电 DC12V/POE</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功耗 "最大8.5W(红外灯开启,ICR切换,电动变焦时)</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典型功耗2W"</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工作温度  -30℃~+60℃</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工作湿度 ≤95%</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防护等级 IP67;</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外壳材料 金属</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尺寸 89mm×77mm×200mm</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重量 800g</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安装方式 壁装;吊装;</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 xml:space="preserve">支持三码流技术，主码流最高1920x1080@60fps，第三码流最大1920x1080 @ 30fps（公安部型式检验报告证明） </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 xml:space="preserve">支持帧率动态控制功能，当触发报警时，视频录像帧率应自动调整至设定值。（公安部型式检验报告证明） </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 xml:space="preserve">图像传输延时≤170ms。（公安部型式检验报告证明） </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灰度等级不小于11级。（公安部型式检验报告证）</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需具不小于95dB宽动态。（公安部型式检验报告证明）</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红外补光距离不小于80米。（公安部型式检验报告证明）</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 xml:space="preserve">设备与客户端之间用100米网线进行传输，重复3次，数据包丢包率不大于0.1%。（公安部型式检验报告证明） </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 xml:space="preserve">支持最多同时开启20个视频窗口进行画面浏览。（公安部型式检验报告证明） </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在IE浏览器下，具有亮度，对比度，饱和度，锐度设置选项（公安部型式检验报告证明）</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支持字符叠加功能和图片叠加功能（公安部型式检验报告证明）</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支持区域遮盖功能。（公安部型式检验报告证明）</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需具备移动侦测、区域入侵、越界入侵、物体遗留/消失、徘徊、停车、快速移动、人员聚集等智能行为分析功能。（公安部型式检验报告证明）</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支持客流统计、客流信息查询功能。（公安部型式检验报告证明）</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支持热度图功能，并将热度图导出。（公安部型式检验报告证明)</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 xml:space="preserve">具有感兴趣区域、SVC可伸缩编码、自动增益、背光补偿、数字降噪、强光抑制、智能红外、断电保护、日志检索等功能。（公安部型式检验报告证明） </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★摄像机能够在-40~60摄氏度，湿度小于93%环境下稳定工作。（公安部型式检验报告证明）</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 xml:space="preserve">支持IP67防护等级。（公安部型式检验报告证明） </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 xml:space="preserve">具有1个100M/1000M自适应RJ-45 网络接口、1个RS-232接口、2路报警输入、1路报警输出、1路音频输入、1路音频输出，1个SD卡插槽、1个复位按键、1个BNC模拟视频接口。（公安部型式检验报告证明） </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 xml:space="preserve">支持128G SD卡。（公安部型式检验报告证明） </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★支持DC12V/POE供电，电源电压在DC12V±30%范围内变化时设备可以正常工作。（公安部型式检验报告证明）</w:t>
            </w:r>
          </w:p>
          <w:p>
            <w:pPr>
              <w:widowControl/>
              <w:autoSpaceDE/>
              <w:autoSpaceDN/>
              <w:adjustRightInd/>
              <w:rPr>
                <w:rFonts w:ascii="宋体" w:hAnsi="宋体" w:cs="宋体"/>
                <w:color w:val="auto"/>
                <w:sz w:val="20"/>
                <w:szCs w:val="20"/>
              </w:rPr>
            </w:pPr>
            <w:r>
              <w:rPr>
                <w:rFonts w:hint="eastAsia" w:ascii="宋体" w:hAnsi="宋体" w:cs="宋体"/>
                <w:color w:val="auto"/>
                <w:sz w:val="20"/>
                <w:szCs w:val="20"/>
              </w:rPr>
              <w:t>★设备工作状态时，电源输入端和网络接口端均支持6kV峰值电压。（公安部型式检验报告证明）</w:t>
            </w:r>
          </w:p>
        </w:tc>
        <w:tc>
          <w:tcPr>
            <w:tcW w:w="673" w:type="dxa"/>
            <w:tcBorders>
              <w:top w:val="single" w:color="auto" w:sz="4" w:space="0"/>
              <w:left w:val="nil"/>
              <w:bottom w:val="single" w:color="auto" w:sz="4" w:space="0"/>
              <w:right w:val="single" w:color="auto" w:sz="4" w:space="0"/>
            </w:tcBorders>
            <w:noWrap w:val="0"/>
            <w:vAlign w:val="top"/>
          </w:tcPr>
          <w:p>
            <w:pPr>
              <w:widowControl/>
              <w:autoSpaceDE/>
              <w:autoSpaceDN/>
              <w:adjustRightInd/>
              <w:spacing w:after="240"/>
              <w:jc w:val="left"/>
              <w:rPr>
                <w:rFonts w:hint="eastAsia"/>
                <w:color w:val="auto"/>
                <w:sz w:val="20"/>
                <w:szCs w:val="20"/>
              </w:rPr>
            </w:pPr>
          </w:p>
        </w:tc>
      </w:tr>
      <w:tr>
        <w:tblPrEx>
          <w:tblCellMar>
            <w:top w:w="0" w:type="dxa"/>
            <w:left w:w="108" w:type="dxa"/>
            <w:bottom w:w="0" w:type="dxa"/>
            <w:right w:w="108" w:type="dxa"/>
          </w:tblCellMar>
        </w:tblPrEx>
        <w:trPr>
          <w:wBefore w:w="0" w:type="dxa"/>
          <w:trHeight w:val="720" w:hRule="atLeast"/>
        </w:trPr>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4</w:t>
            </w:r>
          </w:p>
        </w:tc>
        <w:tc>
          <w:tcPr>
            <w:tcW w:w="193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开关电源</w:t>
            </w:r>
          </w:p>
        </w:tc>
        <w:tc>
          <w:tcPr>
            <w:tcW w:w="6048" w:type="dxa"/>
            <w:tcBorders>
              <w:top w:val="single" w:color="auto" w:sz="4" w:space="0"/>
              <w:left w:val="nil"/>
              <w:bottom w:val="single" w:color="auto" w:sz="4" w:space="0"/>
              <w:right w:val="single" w:color="auto" w:sz="4" w:space="0"/>
            </w:tcBorders>
            <w:noWrap w:val="0"/>
            <w:vAlign w:val="center"/>
          </w:tcPr>
          <w:p>
            <w:pPr>
              <w:widowControl/>
              <w:autoSpaceDE/>
              <w:autoSpaceDN/>
              <w:adjustRightInd/>
              <w:rPr>
                <w:rFonts w:ascii="宋体" w:hAnsi="宋体" w:cs="宋体"/>
                <w:color w:val="auto"/>
                <w:sz w:val="20"/>
                <w:szCs w:val="20"/>
              </w:rPr>
            </w:pPr>
            <w:r>
              <w:rPr>
                <w:rFonts w:hint="eastAsia" w:ascii="宋体" w:hAnsi="宋体" w:cs="宋体"/>
                <w:color w:val="auto"/>
                <w:sz w:val="20"/>
                <w:szCs w:val="20"/>
              </w:rPr>
              <w:t>国标</w:t>
            </w:r>
          </w:p>
        </w:tc>
        <w:tc>
          <w:tcPr>
            <w:tcW w:w="673" w:type="dxa"/>
            <w:tcBorders>
              <w:top w:val="single" w:color="auto" w:sz="4" w:space="0"/>
              <w:left w:val="nil"/>
              <w:bottom w:val="single" w:color="auto" w:sz="4" w:space="0"/>
              <w:right w:val="single" w:color="auto" w:sz="4" w:space="0"/>
            </w:tcBorders>
            <w:noWrap w:val="0"/>
            <w:vAlign w:val="top"/>
          </w:tcPr>
          <w:p>
            <w:pPr>
              <w:widowControl/>
              <w:autoSpaceDE/>
              <w:autoSpaceDN/>
              <w:adjustRightInd/>
              <w:spacing w:after="240"/>
              <w:jc w:val="left"/>
              <w:rPr>
                <w:rFonts w:hint="eastAsia"/>
                <w:color w:val="auto"/>
                <w:sz w:val="20"/>
                <w:szCs w:val="20"/>
              </w:rPr>
            </w:pPr>
          </w:p>
        </w:tc>
      </w:tr>
      <w:tr>
        <w:tblPrEx>
          <w:tblCellMar>
            <w:top w:w="0" w:type="dxa"/>
            <w:left w:w="108" w:type="dxa"/>
            <w:bottom w:w="0" w:type="dxa"/>
            <w:right w:w="108" w:type="dxa"/>
          </w:tblCellMar>
        </w:tblPrEx>
        <w:trPr>
          <w:wBefore w:w="0" w:type="dxa"/>
          <w:trHeight w:val="720" w:hRule="atLeast"/>
        </w:trPr>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5</w:t>
            </w:r>
          </w:p>
        </w:tc>
        <w:tc>
          <w:tcPr>
            <w:tcW w:w="193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485数字拾音器（86盒墙内预埋）</w:t>
            </w:r>
          </w:p>
        </w:tc>
        <w:tc>
          <w:tcPr>
            <w:tcW w:w="6048" w:type="dxa"/>
            <w:tcBorders>
              <w:top w:val="single" w:color="auto" w:sz="4" w:space="0"/>
              <w:left w:val="nil"/>
              <w:bottom w:val="single" w:color="auto" w:sz="4" w:space="0"/>
              <w:right w:val="single" w:color="auto" w:sz="4" w:space="0"/>
            </w:tcBorders>
            <w:noWrap w:val="0"/>
            <w:vAlign w:val="top"/>
          </w:tcPr>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1、★具有在线、离线状态显示；</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2、★具有拾音器离线提示报警功能；</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3、★具有拾音器离线日志记录功能；</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4、★具有拾音器实时分贝值显示功能；</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6、★具有分贝报警视频联动功能；</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7、高保真、语音清晰、噪音低。</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8、AGC自动增益，远近语音均衡程度高。</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9、特别针对空旷的房间，有效消除强回音导致的浑浊声音。</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10、咪头经过防潮技术处理,寿命更长。</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11、灵敏度高,音频监控监听面积可达60平方米。</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12、采用两只立体声全指向电容咪头，立体声拾音的空间感大大增强，听觉更为丰富。相比单声道的普通拾音器而言，带来的不再是干瘪单调的声音体验。(定制型)</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13、★突破传统音频传输方式，声音数字化后直接通过IPAS总线传输给网络摄像机，从而避免线路干扰和二次采样带来的音质损失。</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14、★支持一路音频分贝报警输出,具有独立的音频报警阀值设置，1-5个报警级别，可进行分时段、分组设置，并提示报警记录与查询功能，MCU智能判别声音类型和强度，有效避免因为雷击、汽笛、警报音等导致的误报警，</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15、音频数据流采用OggVorbis高级语音压缩编码，压缩效率高，声音还原度高。</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16、音频采样率为32KHz/16bit，是普通网络摄像机8KHz编码方式的四倍，音质更保真。</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17、★最新集成2013版ClearSpeech音频降噪算法，降噪后的语音品质有极大提高。并且还可以通过网络远程实时调节降噪级别，在0~30dB范围任意可调实时生效。</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18、预置多种音效处理方式，无论低音、中音、高音，各音部均可任意调整并实时生效。</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19、自动抑制高强度声音，可靠保护后端音频监控设备。</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20、国际领先水平的音频监控回声消除技术有效减少空旷房间的严重回音。</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21、超长线路的监听头音频传输专利技术，采用普通4芯电话线传输3公里不失真。</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22、-25℃ ～ 75℃的超强工作温度范围。</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17、监听头内置雷击保护、电源极性反转保护。</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18、集成专业前置音频放大器，监听头直接驱动有源音箱、硬盘录像机、录音机等。</w:t>
            </w:r>
          </w:p>
          <w:p>
            <w:pPr>
              <w:widowControl/>
              <w:autoSpaceDE/>
              <w:autoSpaceDN/>
              <w:adjustRightInd/>
              <w:rPr>
                <w:rFonts w:ascii="宋体" w:hAnsi="宋体" w:cs="宋体"/>
                <w:color w:val="auto"/>
                <w:sz w:val="20"/>
                <w:szCs w:val="20"/>
              </w:rPr>
            </w:pPr>
            <w:r>
              <w:rPr>
                <w:rFonts w:hint="eastAsia" w:ascii="宋体" w:hAnsi="宋体" w:cs="宋体"/>
                <w:color w:val="auto"/>
                <w:sz w:val="20"/>
                <w:szCs w:val="20"/>
              </w:rPr>
              <w:t>19、★符合3C，欧盟CE标准以及具有司法部预防犯罪研究所颁发中国监所安防行业推荐品牌企业证书（刻铺位编码，与空面板结合用）</w:t>
            </w:r>
          </w:p>
        </w:tc>
        <w:tc>
          <w:tcPr>
            <w:tcW w:w="673" w:type="dxa"/>
            <w:tcBorders>
              <w:top w:val="single" w:color="auto" w:sz="4" w:space="0"/>
              <w:left w:val="nil"/>
              <w:bottom w:val="single" w:color="auto" w:sz="4" w:space="0"/>
              <w:right w:val="single" w:color="auto" w:sz="4" w:space="0"/>
            </w:tcBorders>
            <w:noWrap w:val="0"/>
            <w:vAlign w:val="top"/>
          </w:tcPr>
          <w:p>
            <w:pPr>
              <w:widowControl/>
              <w:autoSpaceDE/>
              <w:autoSpaceDN/>
              <w:adjustRightInd/>
              <w:spacing w:after="240"/>
              <w:jc w:val="left"/>
              <w:rPr>
                <w:rFonts w:hint="eastAsia"/>
                <w:color w:val="auto"/>
                <w:sz w:val="20"/>
                <w:szCs w:val="20"/>
              </w:rPr>
            </w:pPr>
          </w:p>
        </w:tc>
      </w:tr>
      <w:tr>
        <w:tblPrEx>
          <w:tblCellMar>
            <w:top w:w="0" w:type="dxa"/>
            <w:left w:w="108" w:type="dxa"/>
            <w:bottom w:w="0" w:type="dxa"/>
            <w:right w:w="108" w:type="dxa"/>
          </w:tblCellMar>
        </w:tblPrEx>
        <w:trPr>
          <w:wBefore w:w="0" w:type="dxa"/>
          <w:trHeight w:val="720" w:hRule="atLeast"/>
        </w:trPr>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6</w:t>
            </w:r>
          </w:p>
        </w:tc>
        <w:tc>
          <w:tcPr>
            <w:tcW w:w="193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网络拾音器（吸顶）</w:t>
            </w:r>
          </w:p>
        </w:tc>
        <w:tc>
          <w:tcPr>
            <w:tcW w:w="6048" w:type="dxa"/>
            <w:tcBorders>
              <w:top w:val="single" w:color="auto" w:sz="4" w:space="0"/>
              <w:left w:val="nil"/>
              <w:bottom w:val="single" w:color="auto" w:sz="4" w:space="0"/>
              <w:right w:val="single" w:color="auto" w:sz="4" w:space="0"/>
            </w:tcBorders>
            <w:noWrap w:val="0"/>
            <w:vAlign w:val="top"/>
          </w:tcPr>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1、高保真、语音清晰、噪音低。</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2、AGC自动增益，远近语音均衡程度高。</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3、特别针对空旷的房间，有效消除强回音导致的浑浊声音。</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4、麦克风：双咪头立体声。</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5、监听面积：≥60平方米。</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6、音频传输方式：声音数字化后直接通过网络传输，从而避免线路干扰和二次采样带来的音质损失。</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7、信噪比：85dB ( 1米40 dB音源)60dB (10米40 dB音源) 1KHz at 1 Pa</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8、灵敏度：-48dB</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9、频率响应：20Hz ～ 20kHz</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10、传输接口：10M/100M RJ45接口</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11、音频数据流编码：OggVorbis高级语音压缩编码，压缩效率高，声音还原度高。</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12、音频采样：48KHz/16bit，是普通网络摄像机8KHz编码方式的六倍，音质更保真。</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13、音频输出码率：16kbps~192kbps可调（2k字节/秒～24k字节/秒）</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14、处理电路：集成ClearSpeech音频降噪算法，降噪后的语音品质极高，并且还可以通过网络远程实时调节降噪级别，在0~30dB范围任意可调实时生效。</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15、声音音处理：预置多种音效处理方式，无论低音、中音、高音，各音部均可任意调整并实时生效。</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16、安装方式：卡座分离安装方式，便于侧墙或吸顶安装。</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17、增益调节：内置AGC，自动抑制高强度声音，可靠保护后端音频监控设备。</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18、国际领先水平的音频监控回声消除技术有效减少空旷房间的严重回音。</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19、工作温度：-25℃ ～ 75℃。</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20、保护电路：内置雷击保护、电源极性反转保护。</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21、存储：集成专业前置音频放大器，可直接接入硬盘录音机。</w:t>
            </w:r>
          </w:p>
          <w:p>
            <w:pPr>
              <w:widowControl/>
              <w:autoSpaceDE/>
              <w:autoSpaceDN/>
              <w:adjustRightInd/>
              <w:rPr>
                <w:rFonts w:ascii="宋体" w:hAnsi="宋体" w:cs="宋体"/>
                <w:color w:val="auto"/>
                <w:sz w:val="20"/>
                <w:szCs w:val="20"/>
              </w:rPr>
            </w:pPr>
            <w:r>
              <w:rPr>
                <w:rFonts w:hint="eastAsia" w:ascii="宋体" w:hAnsi="宋体" w:cs="宋体"/>
                <w:color w:val="auto"/>
                <w:sz w:val="20"/>
                <w:szCs w:val="20"/>
              </w:rPr>
              <w:t>22、标准：符合3C，欧盟CE标准以及具有司法部预防犯罪研究所颁发中国监所安防行业推荐品牌企业证书</w:t>
            </w:r>
          </w:p>
        </w:tc>
        <w:tc>
          <w:tcPr>
            <w:tcW w:w="673" w:type="dxa"/>
            <w:tcBorders>
              <w:top w:val="single" w:color="auto" w:sz="4" w:space="0"/>
              <w:left w:val="nil"/>
              <w:bottom w:val="single" w:color="auto" w:sz="4" w:space="0"/>
              <w:right w:val="single" w:color="auto" w:sz="4" w:space="0"/>
            </w:tcBorders>
            <w:noWrap w:val="0"/>
            <w:vAlign w:val="top"/>
          </w:tcPr>
          <w:p>
            <w:pPr>
              <w:widowControl/>
              <w:autoSpaceDE/>
              <w:autoSpaceDN/>
              <w:adjustRightInd/>
              <w:spacing w:after="240"/>
              <w:jc w:val="left"/>
              <w:rPr>
                <w:rFonts w:hint="eastAsia"/>
                <w:color w:val="auto"/>
                <w:sz w:val="20"/>
                <w:szCs w:val="20"/>
              </w:rPr>
            </w:pPr>
          </w:p>
        </w:tc>
      </w:tr>
      <w:tr>
        <w:tblPrEx>
          <w:tblCellMar>
            <w:top w:w="0" w:type="dxa"/>
            <w:left w:w="108" w:type="dxa"/>
            <w:bottom w:w="0" w:type="dxa"/>
            <w:right w:w="108" w:type="dxa"/>
          </w:tblCellMar>
        </w:tblPrEx>
        <w:trPr>
          <w:wBefore w:w="0" w:type="dxa"/>
          <w:trHeight w:val="720" w:hRule="atLeast"/>
        </w:trPr>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7</w:t>
            </w:r>
          </w:p>
        </w:tc>
        <w:tc>
          <w:tcPr>
            <w:tcW w:w="193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音频预警主机</w:t>
            </w:r>
          </w:p>
        </w:tc>
        <w:tc>
          <w:tcPr>
            <w:tcW w:w="6048" w:type="dxa"/>
            <w:tcBorders>
              <w:top w:val="single" w:color="auto" w:sz="4" w:space="0"/>
              <w:left w:val="nil"/>
              <w:bottom w:val="single" w:color="auto" w:sz="4" w:space="0"/>
              <w:right w:val="single" w:color="auto" w:sz="4" w:space="0"/>
            </w:tcBorders>
            <w:noWrap w:val="0"/>
            <w:vAlign w:val="top"/>
          </w:tcPr>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1、监听音频服务器与网络拾音器硬件通过标准TCP/IP协议网络相连，不受限于服务器存放位置，服务器可以放在任何有网络接口的地方。</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2、增加线路时，无需断电计算机，只要增加或减少监听设备，不影响现有的监听设备正常工作。</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 xml:space="preserve">3、设备故障不影响其他设备的正常工作，通过标准网络协议通信，音频服务器故障，只要在其他普通计算机上运行录音程序即可。无需拆机，无需移动任何物理设备。 </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4、★具有在线、离线状态显示；</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5、★具有拾音器离线提示报警功能；</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6、★具有拾音器离线日志记录功能；</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7、★具有拾音器实时分贝值显示功能；</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 xml:space="preserve">8、★具有分贝报警视频联动功能；                                                                                  </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 xml:space="preserve">9、磁盘满自动删除功能：允许设置删除门限和删除容量值                                                                               </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 xml:space="preserve">10、硬件录音服务器的硬盘支持热插拔，双网口，可采用级联模式，液晶屏幕显示设备运行状态                          </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11、资质：具有司法部预防犯罪研究所颁发中国监所安防行业推荐品牌企业证书</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12、符合标准：CE标准，FCC认证，ROHS标准，最高检同步录音录像系统建设规范</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13、录音通道数量：16路</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14、音频处理电路：Clearspeech 音频处理软件V4.0</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15、音频输入输出接口：2个标准RJ45网口10M/100M</w:t>
            </w:r>
          </w:p>
          <w:p>
            <w:pPr>
              <w:widowControl/>
              <w:autoSpaceDE/>
              <w:autoSpaceDN/>
              <w:adjustRightInd/>
              <w:rPr>
                <w:rFonts w:hint="eastAsia" w:ascii="宋体" w:hAnsi="宋体" w:cs="宋体"/>
                <w:color w:val="auto"/>
                <w:sz w:val="20"/>
                <w:szCs w:val="20"/>
              </w:rPr>
            </w:pPr>
            <w:r>
              <w:rPr>
                <w:rFonts w:hint="eastAsia" w:ascii="宋体" w:hAnsi="宋体" w:cs="宋体"/>
                <w:color w:val="auto"/>
                <w:sz w:val="20"/>
                <w:szCs w:val="20"/>
              </w:rPr>
              <w:t>16、企业资质：具有司法部预防犯罪研究所颁发中国监所安防行业推荐品牌企业证书</w:t>
            </w:r>
          </w:p>
          <w:p>
            <w:pPr>
              <w:widowControl/>
              <w:autoSpaceDE/>
              <w:autoSpaceDN/>
              <w:adjustRightInd/>
              <w:rPr>
                <w:rFonts w:ascii="宋体" w:hAnsi="宋体" w:cs="宋体"/>
                <w:color w:val="auto"/>
                <w:sz w:val="20"/>
                <w:szCs w:val="20"/>
              </w:rPr>
            </w:pPr>
            <w:r>
              <w:rPr>
                <w:rFonts w:hint="eastAsia" w:ascii="宋体" w:hAnsi="宋体" w:cs="宋体"/>
                <w:color w:val="auto"/>
                <w:sz w:val="20"/>
                <w:szCs w:val="20"/>
              </w:rPr>
              <w:t>17、符合标准：CE标准，FCC认证，ROHS标准，最高检同步录音录像系统建设规范</w:t>
            </w:r>
          </w:p>
        </w:tc>
        <w:tc>
          <w:tcPr>
            <w:tcW w:w="673" w:type="dxa"/>
            <w:tcBorders>
              <w:top w:val="single" w:color="auto" w:sz="4" w:space="0"/>
              <w:left w:val="nil"/>
              <w:bottom w:val="single" w:color="auto" w:sz="4" w:space="0"/>
              <w:right w:val="single" w:color="auto" w:sz="4" w:space="0"/>
            </w:tcBorders>
            <w:noWrap w:val="0"/>
            <w:vAlign w:val="top"/>
          </w:tcPr>
          <w:p>
            <w:pPr>
              <w:widowControl/>
              <w:autoSpaceDE/>
              <w:autoSpaceDN/>
              <w:adjustRightInd/>
              <w:spacing w:after="240"/>
              <w:jc w:val="left"/>
              <w:rPr>
                <w:rFonts w:hint="eastAsia"/>
                <w:color w:val="auto"/>
                <w:sz w:val="20"/>
                <w:szCs w:val="20"/>
              </w:rPr>
            </w:pPr>
          </w:p>
        </w:tc>
      </w:tr>
      <w:tr>
        <w:tblPrEx>
          <w:tblCellMar>
            <w:top w:w="0" w:type="dxa"/>
            <w:left w:w="108" w:type="dxa"/>
            <w:bottom w:w="0" w:type="dxa"/>
            <w:right w:w="108" w:type="dxa"/>
          </w:tblCellMar>
        </w:tblPrEx>
        <w:trPr>
          <w:wBefore w:w="0" w:type="dxa"/>
          <w:trHeight w:val="720" w:hRule="atLeast"/>
        </w:trPr>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8</w:t>
            </w:r>
          </w:p>
        </w:tc>
        <w:tc>
          <w:tcPr>
            <w:tcW w:w="193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枪机壁装支架</w:t>
            </w:r>
          </w:p>
        </w:tc>
        <w:tc>
          <w:tcPr>
            <w:tcW w:w="6048" w:type="dxa"/>
            <w:tcBorders>
              <w:top w:val="single" w:color="auto" w:sz="4" w:space="0"/>
              <w:left w:val="nil"/>
              <w:bottom w:val="single" w:color="auto" w:sz="4" w:space="0"/>
              <w:right w:val="single" w:color="auto" w:sz="4" w:space="0"/>
            </w:tcBorders>
            <w:noWrap w:val="0"/>
            <w:vAlign w:val="center"/>
          </w:tcPr>
          <w:p>
            <w:pPr>
              <w:widowControl/>
              <w:autoSpaceDE/>
              <w:autoSpaceDN/>
              <w:adjustRightInd/>
              <w:rPr>
                <w:rFonts w:ascii="宋体" w:hAnsi="宋体" w:cs="宋体"/>
                <w:color w:val="auto"/>
                <w:sz w:val="20"/>
                <w:szCs w:val="20"/>
              </w:rPr>
            </w:pPr>
            <w:r>
              <w:rPr>
                <w:rFonts w:hint="eastAsia" w:ascii="宋体" w:hAnsi="宋体" w:cs="宋体"/>
                <w:color w:val="auto"/>
                <w:sz w:val="20"/>
                <w:szCs w:val="20"/>
              </w:rPr>
              <w:t>国标</w:t>
            </w:r>
          </w:p>
        </w:tc>
        <w:tc>
          <w:tcPr>
            <w:tcW w:w="673" w:type="dxa"/>
            <w:tcBorders>
              <w:top w:val="single" w:color="auto" w:sz="4" w:space="0"/>
              <w:left w:val="nil"/>
              <w:bottom w:val="single" w:color="auto" w:sz="4" w:space="0"/>
              <w:right w:val="single" w:color="auto" w:sz="4" w:space="0"/>
            </w:tcBorders>
            <w:noWrap w:val="0"/>
            <w:vAlign w:val="top"/>
          </w:tcPr>
          <w:p>
            <w:pPr>
              <w:widowControl/>
              <w:autoSpaceDE/>
              <w:autoSpaceDN/>
              <w:adjustRightInd/>
              <w:spacing w:after="240"/>
              <w:jc w:val="left"/>
              <w:rPr>
                <w:rFonts w:hint="eastAsia"/>
                <w:color w:val="auto"/>
                <w:sz w:val="20"/>
                <w:szCs w:val="20"/>
              </w:rPr>
            </w:pPr>
          </w:p>
        </w:tc>
      </w:tr>
    </w:tbl>
    <w:p>
      <w:pPr>
        <w:rPr>
          <w:rFonts w:hint="eastAsia" w:ascii="宋体" w:hAnsi="宋体"/>
          <w:b/>
          <w:sz w:val="28"/>
          <w:szCs w:val="28"/>
        </w:rPr>
      </w:pPr>
      <w:r>
        <w:rPr>
          <w:rFonts w:hint="eastAsia" w:ascii="宋体" w:hAnsi="宋体"/>
          <w:b/>
          <w:sz w:val="28"/>
          <w:szCs w:val="28"/>
        </w:rPr>
        <w:t>8</w:t>
      </w:r>
      <w:r>
        <w:rPr>
          <w:rFonts w:ascii="宋体" w:hAnsi="宋体"/>
          <w:b/>
          <w:sz w:val="28"/>
          <w:szCs w:val="28"/>
        </w:rPr>
        <w:t xml:space="preserve">.2 </w:t>
      </w:r>
      <w:r>
        <w:rPr>
          <w:rFonts w:hint="eastAsia" w:ascii="宋体" w:hAnsi="宋体"/>
          <w:b/>
          <w:sz w:val="28"/>
          <w:szCs w:val="28"/>
        </w:rPr>
        <w:t>应急报警系统</w:t>
      </w:r>
    </w:p>
    <w:tbl>
      <w:tblPr>
        <w:tblStyle w:val="36"/>
        <w:tblW w:w="0" w:type="auto"/>
        <w:tblInd w:w="113" w:type="dxa"/>
        <w:tblLayout w:type="fixed"/>
        <w:tblCellMar>
          <w:top w:w="0" w:type="dxa"/>
          <w:left w:w="108" w:type="dxa"/>
          <w:bottom w:w="0" w:type="dxa"/>
          <w:right w:w="108" w:type="dxa"/>
        </w:tblCellMar>
      </w:tblPr>
      <w:tblGrid>
        <w:gridCol w:w="516"/>
        <w:gridCol w:w="1936"/>
        <w:gridCol w:w="6048"/>
        <w:gridCol w:w="673"/>
      </w:tblGrid>
      <w:tr>
        <w:tblPrEx>
          <w:tblCellMar>
            <w:top w:w="0" w:type="dxa"/>
            <w:left w:w="108" w:type="dxa"/>
            <w:bottom w:w="0" w:type="dxa"/>
            <w:right w:w="108" w:type="dxa"/>
          </w:tblCellMar>
        </w:tblPrEx>
        <w:trPr>
          <w:wBefore w:w="0" w:type="dxa"/>
          <w:trHeight w:val="720" w:hRule="atLeast"/>
        </w:trPr>
        <w:tc>
          <w:tcPr>
            <w:tcW w:w="5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center"/>
              <w:rPr>
                <w:rFonts w:ascii="宋体" w:hAnsi="宋体" w:cs="宋体"/>
                <w:b/>
                <w:bCs/>
                <w:sz w:val="20"/>
                <w:szCs w:val="20"/>
              </w:rPr>
            </w:pPr>
            <w:bookmarkStart w:id="27" w:name="_Hlk531121596"/>
            <w:r>
              <w:rPr>
                <w:rFonts w:hint="eastAsia" w:ascii="宋体" w:hAnsi="宋体" w:cs="宋体"/>
                <w:b/>
                <w:bCs/>
                <w:sz w:val="20"/>
                <w:szCs w:val="20"/>
              </w:rPr>
              <w:t>序号</w:t>
            </w:r>
          </w:p>
        </w:tc>
        <w:tc>
          <w:tcPr>
            <w:tcW w:w="1936"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hint="eastAsia" w:ascii="宋体" w:hAnsi="宋体" w:cs="宋体"/>
                <w:b/>
                <w:bCs/>
                <w:sz w:val="20"/>
                <w:szCs w:val="20"/>
              </w:rPr>
            </w:pPr>
            <w:r>
              <w:rPr>
                <w:rFonts w:hint="eastAsia" w:ascii="宋体" w:hAnsi="宋体" w:cs="宋体"/>
                <w:b/>
                <w:bCs/>
                <w:sz w:val="20"/>
                <w:szCs w:val="20"/>
              </w:rPr>
              <w:t>设备名称</w:t>
            </w:r>
          </w:p>
        </w:tc>
        <w:tc>
          <w:tcPr>
            <w:tcW w:w="6048" w:type="dxa"/>
            <w:tcBorders>
              <w:top w:val="single" w:color="auto" w:sz="4" w:space="0"/>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eastAsia" w:ascii="宋体" w:hAnsi="宋体" w:cs="宋体"/>
                <w:b/>
                <w:bCs/>
                <w:sz w:val="20"/>
                <w:szCs w:val="20"/>
              </w:rPr>
            </w:pPr>
            <w:r>
              <w:rPr>
                <w:rFonts w:hint="eastAsia" w:ascii="宋体" w:hAnsi="宋体" w:cs="宋体"/>
                <w:b/>
                <w:bCs/>
                <w:sz w:val="20"/>
                <w:szCs w:val="20"/>
              </w:rPr>
              <w:t>技术参数</w:t>
            </w:r>
          </w:p>
        </w:tc>
        <w:tc>
          <w:tcPr>
            <w:tcW w:w="673" w:type="dxa"/>
            <w:tcBorders>
              <w:top w:val="single" w:color="auto" w:sz="4" w:space="0"/>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eastAsia" w:ascii="宋体" w:hAnsi="宋体" w:cs="宋体"/>
                <w:b/>
                <w:bCs/>
                <w:sz w:val="20"/>
                <w:szCs w:val="20"/>
              </w:rPr>
            </w:pPr>
            <w:r>
              <w:rPr>
                <w:rFonts w:hint="eastAsia" w:ascii="宋体" w:hAnsi="宋体" w:cs="宋体"/>
                <w:b/>
                <w:bCs/>
                <w:sz w:val="20"/>
                <w:szCs w:val="20"/>
              </w:rPr>
              <w:t>备注</w:t>
            </w:r>
          </w:p>
        </w:tc>
      </w:tr>
      <w:bookmarkEnd w:id="27"/>
      <w:tr>
        <w:tblPrEx>
          <w:tblCellMar>
            <w:top w:w="0" w:type="dxa"/>
            <w:left w:w="108" w:type="dxa"/>
            <w:bottom w:w="0" w:type="dxa"/>
            <w:right w:w="108" w:type="dxa"/>
          </w:tblCellMar>
        </w:tblPrEx>
        <w:trPr>
          <w:wBefore w:w="0" w:type="dxa"/>
          <w:trHeight w:val="720" w:hRule="atLeast"/>
        </w:trPr>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jc w:val="center"/>
              <w:rPr>
                <w:rFonts w:hint="eastAsia" w:ascii="宋体" w:hAnsi="宋体" w:cs="宋体"/>
                <w:color w:val="auto"/>
                <w:sz w:val="20"/>
                <w:szCs w:val="20"/>
              </w:rPr>
            </w:pPr>
            <w:r>
              <w:rPr>
                <w:rFonts w:ascii="宋体" w:hAnsi="宋体" w:cs="宋体"/>
                <w:color w:val="auto"/>
                <w:sz w:val="20"/>
                <w:szCs w:val="20"/>
              </w:rPr>
              <w:t>1</w:t>
            </w:r>
          </w:p>
        </w:tc>
        <w:tc>
          <w:tcPr>
            <w:tcW w:w="193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紧急报警按钮</w:t>
            </w:r>
          </w:p>
        </w:tc>
        <w:tc>
          <w:tcPr>
            <w:tcW w:w="6048" w:type="dxa"/>
            <w:tcBorders>
              <w:top w:val="single" w:color="000000" w:sz="4" w:space="0"/>
              <w:left w:val="single" w:color="000000" w:sz="4" w:space="0"/>
              <w:right w:val="single" w:color="000000" w:sz="4" w:space="0"/>
            </w:tcBorders>
            <w:noWrap w:val="0"/>
            <w:vAlign w:val="center"/>
          </w:tcPr>
          <w:p>
            <w:pPr>
              <w:widowControl/>
              <w:jc w:val="left"/>
              <w:textAlignment w:val="center"/>
              <w:rPr>
                <w:rFonts w:hint="eastAsia" w:ascii="宋体" w:hAnsi="宋体" w:cs="宋体"/>
                <w:sz w:val="20"/>
                <w:szCs w:val="20"/>
              </w:rPr>
            </w:pPr>
            <w:r>
              <w:rPr>
                <w:rFonts w:hint="eastAsia" w:ascii="宋体" w:hAnsi="宋体" w:cs="宋体"/>
                <w:sz w:val="20"/>
                <w:szCs w:val="20"/>
                <w:lang w:bidi="ar"/>
              </w:rPr>
              <w:t>外壳材料 ABS</w:t>
            </w:r>
            <w:r>
              <w:rPr>
                <w:rFonts w:hint="eastAsia" w:ascii="宋体" w:hAnsi="宋体" w:cs="宋体"/>
                <w:sz w:val="20"/>
                <w:szCs w:val="20"/>
                <w:lang w:bidi="ar"/>
              </w:rPr>
              <w:br w:type="textWrapping"/>
            </w:r>
            <w:r>
              <w:rPr>
                <w:rFonts w:hint="eastAsia" w:ascii="宋体" w:hAnsi="宋体" w:cs="宋体"/>
                <w:sz w:val="20"/>
                <w:szCs w:val="20"/>
                <w:lang w:bidi="ar"/>
              </w:rPr>
              <w:t>工作电压 ≤250</w:t>
            </w:r>
            <w:r>
              <w:rPr>
                <w:rFonts w:hint="eastAsia" w:ascii="宋体" w:hAnsi="宋体" w:cs="宋体"/>
                <w:sz w:val="20"/>
                <w:szCs w:val="20"/>
                <w:lang w:bidi="ar"/>
              </w:rPr>
              <w:br w:type="textWrapping"/>
            </w:r>
            <w:r>
              <w:rPr>
                <w:rFonts w:hint="eastAsia" w:ascii="宋体" w:hAnsi="宋体" w:cs="宋体"/>
                <w:sz w:val="20"/>
                <w:szCs w:val="20"/>
                <w:lang w:bidi="ar"/>
              </w:rPr>
              <w:t>工作电流 ≤3000</w:t>
            </w:r>
            <w:r>
              <w:rPr>
                <w:rFonts w:hint="eastAsia" w:ascii="宋体" w:hAnsi="宋体" w:cs="宋体"/>
                <w:sz w:val="20"/>
                <w:szCs w:val="20"/>
                <w:lang w:bidi="ar"/>
              </w:rPr>
              <w:br w:type="textWrapping"/>
            </w:r>
            <w:r>
              <w:rPr>
                <w:rFonts w:hint="eastAsia" w:ascii="宋体" w:hAnsi="宋体" w:cs="宋体"/>
                <w:sz w:val="20"/>
                <w:szCs w:val="20"/>
                <w:lang w:bidi="ar"/>
              </w:rPr>
              <w:t>触点模 常闭/常开</w:t>
            </w:r>
            <w:r>
              <w:rPr>
                <w:rFonts w:hint="eastAsia" w:ascii="宋体" w:hAnsi="宋体" w:cs="宋体"/>
                <w:sz w:val="20"/>
                <w:szCs w:val="20"/>
                <w:lang w:bidi="ar"/>
              </w:rPr>
              <w:br w:type="textWrapping"/>
            </w:r>
            <w:r>
              <w:rPr>
                <w:rFonts w:hint="eastAsia" w:ascii="宋体" w:hAnsi="宋体" w:cs="宋体"/>
                <w:sz w:val="20"/>
                <w:szCs w:val="20"/>
                <w:lang w:bidi="ar"/>
              </w:rPr>
              <w:t>门磁尺寸 53.6*36*27</w:t>
            </w:r>
          </w:p>
        </w:tc>
        <w:tc>
          <w:tcPr>
            <w:tcW w:w="673" w:type="dxa"/>
            <w:tcBorders>
              <w:top w:val="single" w:color="auto" w:sz="4" w:space="0"/>
              <w:left w:val="nil"/>
              <w:bottom w:val="single" w:color="auto" w:sz="4" w:space="0"/>
              <w:right w:val="single" w:color="auto" w:sz="4" w:space="0"/>
            </w:tcBorders>
            <w:noWrap w:val="0"/>
            <w:vAlign w:val="top"/>
          </w:tcPr>
          <w:p>
            <w:pPr>
              <w:widowControl/>
              <w:autoSpaceDE/>
              <w:autoSpaceDN/>
              <w:adjustRightInd/>
              <w:spacing w:after="240"/>
              <w:jc w:val="left"/>
              <w:rPr>
                <w:rFonts w:hint="eastAsia"/>
                <w:color w:val="auto"/>
                <w:sz w:val="20"/>
                <w:szCs w:val="20"/>
              </w:rPr>
            </w:pPr>
          </w:p>
        </w:tc>
      </w:tr>
      <w:tr>
        <w:tblPrEx>
          <w:tblCellMar>
            <w:top w:w="0" w:type="dxa"/>
            <w:left w:w="108" w:type="dxa"/>
            <w:bottom w:w="0" w:type="dxa"/>
            <w:right w:w="108" w:type="dxa"/>
          </w:tblCellMar>
        </w:tblPrEx>
        <w:trPr>
          <w:wBefore w:w="0" w:type="dxa"/>
          <w:trHeight w:val="720" w:hRule="atLeast"/>
        </w:trPr>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jc w:val="center"/>
              <w:rPr>
                <w:rFonts w:hint="eastAsia" w:ascii="宋体" w:hAnsi="宋体" w:cs="宋体"/>
                <w:color w:val="auto"/>
                <w:sz w:val="20"/>
                <w:szCs w:val="20"/>
              </w:rPr>
            </w:pPr>
            <w:r>
              <w:rPr>
                <w:rFonts w:ascii="宋体" w:hAnsi="宋体" w:cs="宋体"/>
                <w:color w:val="auto"/>
                <w:sz w:val="20"/>
                <w:szCs w:val="20"/>
              </w:rPr>
              <w:t>2</w:t>
            </w:r>
          </w:p>
        </w:tc>
        <w:tc>
          <w:tcPr>
            <w:tcW w:w="193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声光报警器</w:t>
            </w:r>
          </w:p>
        </w:tc>
        <w:tc>
          <w:tcPr>
            <w:tcW w:w="6048" w:type="dxa"/>
            <w:tcBorders>
              <w:top w:val="single" w:color="000000" w:sz="4" w:space="0"/>
              <w:left w:val="single" w:color="000000" w:sz="4" w:space="0"/>
              <w:right w:val="single" w:color="000000" w:sz="4" w:space="0"/>
            </w:tcBorders>
            <w:noWrap w:val="0"/>
            <w:vAlign w:val="center"/>
          </w:tcPr>
          <w:p>
            <w:pPr>
              <w:widowControl/>
              <w:jc w:val="left"/>
              <w:textAlignment w:val="center"/>
              <w:rPr>
                <w:rFonts w:hint="eastAsia" w:ascii="宋体" w:hAnsi="宋体" w:cs="宋体"/>
                <w:sz w:val="20"/>
                <w:szCs w:val="20"/>
              </w:rPr>
            </w:pPr>
            <w:r>
              <w:rPr>
                <w:rFonts w:hint="eastAsia" w:ascii="宋体" w:hAnsi="宋体" w:cs="宋体"/>
                <w:sz w:val="20"/>
                <w:szCs w:val="20"/>
                <w:lang w:bidi="ar"/>
              </w:rPr>
              <w:t>额定工作电压    DC12V</w:t>
            </w:r>
            <w:r>
              <w:rPr>
                <w:rFonts w:hint="eastAsia" w:ascii="宋体" w:hAnsi="宋体" w:cs="宋体"/>
                <w:sz w:val="20"/>
                <w:szCs w:val="20"/>
                <w:lang w:bidi="ar"/>
              </w:rPr>
              <w:br w:type="textWrapping"/>
            </w:r>
            <w:r>
              <w:rPr>
                <w:rFonts w:hint="eastAsia" w:ascii="宋体" w:hAnsi="宋体" w:cs="宋体"/>
                <w:sz w:val="20"/>
                <w:szCs w:val="20"/>
                <w:lang w:bidi="ar"/>
              </w:rPr>
              <w:t>工作电压         9-15V</w:t>
            </w:r>
            <w:r>
              <w:rPr>
                <w:rFonts w:hint="eastAsia" w:ascii="宋体" w:hAnsi="宋体" w:cs="宋体"/>
                <w:sz w:val="20"/>
                <w:szCs w:val="20"/>
                <w:lang w:bidi="ar"/>
              </w:rPr>
              <w:br w:type="textWrapping"/>
            </w:r>
            <w:r>
              <w:rPr>
                <w:rFonts w:hint="eastAsia" w:ascii="宋体" w:hAnsi="宋体" w:cs="宋体"/>
                <w:sz w:val="20"/>
                <w:szCs w:val="20"/>
                <w:lang w:bidi="ar"/>
              </w:rPr>
              <w:t>工作电流        ≤300</w:t>
            </w:r>
            <w:r>
              <w:rPr>
                <w:rFonts w:hint="eastAsia" w:ascii="宋体" w:hAnsi="宋体" w:cs="宋体"/>
                <w:sz w:val="20"/>
                <w:szCs w:val="20"/>
                <w:lang w:bidi="ar"/>
              </w:rPr>
              <w:br w:type="textWrapping"/>
            </w:r>
            <w:r>
              <w:rPr>
                <w:rFonts w:hint="eastAsia" w:ascii="宋体" w:hAnsi="宋体" w:cs="宋体"/>
                <w:sz w:val="20"/>
                <w:szCs w:val="20"/>
                <w:lang w:bidi="ar"/>
              </w:rPr>
              <w:t>工作温度        ﹣20~﹢60℃</w:t>
            </w:r>
            <w:r>
              <w:rPr>
                <w:rFonts w:hint="eastAsia" w:ascii="宋体" w:hAnsi="宋体" w:cs="宋体"/>
                <w:sz w:val="20"/>
                <w:szCs w:val="20"/>
                <w:lang w:bidi="ar"/>
              </w:rPr>
              <w:br w:type="textWrapping"/>
            </w:r>
            <w:r>
              <w:rPr>
                <w:rFonts w:hint="eastAsia" w:ascii="宋体" w:hAnsi="宋体" w:cs="宋体"/>
                <w:sz w:val="20"/>
                <w:szCs w:val="20"/>
                <w:lang w:bidi="ar"/>
              </w:rPr>
              <w:t>声压             ≥108±3dB/30CM</w:t>
            </w:r>
            <w:r>
              <w:rPr>
                <w:rFonts w:hint="eastAsia" w:ascii="宋体" w:hAnsi="宋体" w:cs="宋体"/>
                <w:sz w:val="20"/>
                <w:szCs w:val="20"/>
                <w:lang w:bidi="ar"/>
              </w:rPr>
              <w:br w:type="textWrapping"/>
            </w:r>
            <w:r>
              <w:rPr>
                <w:rFonts w:hint="eastAsia" w:ascii="宋体" w:hAnsi="宋体" w:cs="宋体"/>
                <w:sz w:val="20"/>
                <w:szCs w:val="20"/>
                <w:lang w:bidi="ar"/>
              </w:rPr>
              <w:t>连续工作时间     ≥45min DC12V</w:t>
            </w:r>
            <w:r>
              <w:rPr>
                <w:rFonts w:hint="eastAsia" w:ascii="宋体" w:hAnsi="宋体" w:cs="宋体"/>
                <w:sz w:val="20"/>
                <w:szCs w:val="20"/>
                <w:lang w:bidi="ar"/>
              </w:rPr>
              <w:br w:type="textWrapping"/>
            </w:r>
            <w:r>
              <w:rPr>
                <w:rFonts w:hint="eastAsia" w:ascii="宋体" w:hAnsi="宋体" w:cs="宋体"/>
                <w:sz w:val="20"/>
                <w:szCs w:val="20"/>
                <w:lang w:bidi="ar"/>
              </w:rPr>
              <w:t xml:space="preserve">闪灯次数      </w:t>
            </w:r>
            <w:r>
              <w:rPr>
                <w:rFonts w:ascii="宋体" w:hAnsi="宋体" w:cs="宋体"/>
                <w:sz w:val="20"/>
                <w:szCs w:val="20"/>
                <w:lang w:bidi="ar"/>
              </w:rPr>
              <w:t xml:space="preserve">  </w:t>
            </w:r>
            <w:r>
              <w:rPr>
                <w:rFonts w:hint="eastAsia" w:ascii="宋体" w:hAnsi="宋体" w:cs="宋体"/>
                <w:sz w:val="20"/>
                <w:szCs w:val="20"/>
                <w:lang w:bidi="ar"/>
              </w:rPr>
              <w:t xml:space="preserve"> 200±30</w:t>
            </w:r>
          </w:p>
        </w:tc>
        <w:tc>
          <w:tcPr>
            <w:tcW w:w="673" w:type="dxa"/>
            <w:tcBorders>
              <w:top w:val="single" w:color="auto" w:sz="4" w:space="0"/>
              <w:left w:val="nil"/>
              <w:bottom w:val="single" w:color="auto" w:sz="4" w:space="0"/>
              <w:right w:val="single" w:color="auto" w:sz="4" w:space="0"/>
            </w:tcBorders>
            <w:noWrap w:val="0"/>
            <w:vAlign w:val="top"/>
          </w:tcPr>
          <w:p>
            <w:pPr>
              <w:widowControl/>
              <w:autoSpaceDE/>
              <w:autoSpaceDN/>
              <w:adjustRightInd/>
              <w:spacing w:after="240"/>
              <w:jc w:val="left"/>
              <w:rPr>
                <w:rFonts w:hint="eastAsia"/>
                <w:color w:val="auto"/>
                <w:sz w:val="20"/>
                <w:szCs w:val="20"/>
              </w:rPr>
            </w:pPr>
          </w:p>
        </w:tc>
      </w:tr>
      <w:tr>
        <w:tblPrEx>
          <w:tblCellMar>
            <w:top w:w="0" w:type="dxa"/>
            <w:left w:w="108" w:type="dxa"/>
            <w:bottom w:w="0" w:type="dxa"/>
            <w:right w:w="108" w:type="dxa"/>
          </w:tblCellMar>
        </w:tblPrEx>
        <w:trPr>
          <w:wBefore w:w="0" w:type="dxa"/>
          <w:trHeight w:val="720" w:hRule="atLeast"/>
        </w:trPr>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jc w:val="center"/>
              <w:rPr>
                <w:rFonts w:hint="eastAsia" w:ascii="宋体" w:hAnsi="宋体" w:cs="宋体"/>
                <w:color w:val="auto"/>
                <w:sz w:val="20"/>
                <w:szCs w:val="20"/>
              </w:rPr>
            </w:pPr>
            <w:r>
              <w:rPr>
                <w:rFonts w:ascii="宋体" w:hAnsi="宋体" w:cs="宋体"/>
                <w:color w:val="auto"/>
                <w:sz w:val="20"/>
                <w:szCs w:val="20"/>
              </w:rPr>
              <w:t>3</w:t>
            </w:r>
          </w:p>
        </w:tc>
        <w:tc>
          <w:tcPr>
            <w:tcW w:w="193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报警软件</w:t>
            </w:r>
          </w:p>
        </w:tc>
        <w:tc>
          <w:tcPr>
            <w:tcW w:w="604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sz w:val="20"/>
                <w:szCs w:val="20"/>
              </w:rPr>
            </w:pPr>
            <w:r>
              <w:rPr>
                <w:rFonts w:hint="eastAsia" w:ascii="宋体" w:hAnsi="宋体" w:cs="宋体"/>
                <w:sz w:val="20"/>
                <w:szCs w:val="20"/>
                <w:lang w:bidi="ar"/>
              </w:rPr>
              <w:t>平台报警基础模块</w:t>
            </w:r>
          </w:p>
        </w:tc>
        <w:tc>
          <w:tcPr>
            <w:tcW w:w="673" w:type="dxa"/>
            <w:tcBorders>
              <w:top w:val="single" w:color="auto" w:sz="4" w:space="0"/>
              <w:left w:val="nil"/>
              <w:bottom w:val="single" w:color="auto" w:sz="4" w:space="0"/>
              <w:right w:val="single" w:color="auto" w:sz="4" w:space="0"/>
            </w:tcBorders>
            <w:noWrap w:val="0"/>
            <w:vAlign w:val="top"/>
          </w:tcPr>
          <w:p>
            <w:pPr>
              <w:widowControl/>
              <w:autoSpaceDE/>
              <w:autoSpaceDN/>
              <w:adjustRightInd/>
              <w:spacing w:after="240"/>
              <w:jc w:val="left"/>
              <w:rPr>
                <w:rFonts w:hint="eastAsia"/>
                <w:color w:val="auto"/>
                <w:sz w:val="20"/>
                <w:szCs w:val="20"/>
              </w:rPr>
            </w:pPr>
          </w:p>
        </w:tc>
      </w:tr>
      <w:tr>
        <w:tblPrEx>
          <w:tblCellMar>
            <w:top w:w="0" w:type="dxa"/>
            <w:left w:w="108" w:type="dxa"/>
            <w:bottom w:w="0" w:type="dxa"/>
            <w:right w:w="108" w:type="dxa"/>
          </w:tblCellMar>
        </w:tblPrEx>
        <w:trPr>
          <w:wBefore w:w="0" w:type="dxa"/>
          <w:trHeight w:val="72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宋体"/>
                <w:color w:val="auto"/>
                <w:sz w:val="20"/>
                <w:szCs w:val="20"/>
              </w:rPr>
            </w:pPr>
            <w:r>
              <w:rPr>
                <w:rFonts w:ascii="宋体" w:hAnsi="宋体" w:cs="宋体"/>
                <w:color w:val="auto"/>
                <w:sz w:val="20"/>
                <w:szCs w:val="20"/>
              </w:rPr>
              <w:t>4</w:t>
            </w:r>
          </w:p>
        </w:tc>
        <w:tc>
          <w:tcPr>
            <w:tcW w:w="1936"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32路网络报警主机</w:t>
            </w:r>
          </w:p>
        </w:tc>
        <w:tc>
          <w:tcPr>
            <w:tcW w:w="60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sz w:val="20"/>
                <w:szCs w:val="20"/>
              </w:rPr>
            </w:pPr>
            <w:r>
              <w:rPr>
                <w:rFonts w:hint="eastAsia" w:ascii="宋体" w:hAnsi="宋体" w:cs="宋体"/>
                <w:sz w:val="20"/>
                <w:szCs w:val="20"/>
                <w:lang w:bidi="ar"/>
              </w:rPr>
              <w:t>★本地可分8个独立子系统，可对每个子系统进行布撤防操作；                                                                                                  ★支持16路本地报警量输入，防区最大数量可达256个；                                                                                                              支持本地8路继电器控制输出，最大可达64路；                                                                                                                        ★采用二线制Mbus传输，最远距离可达2.4Km，支持总线供电；                                                                                              支持一路语音对讲；                                                                                                                                                                    具备防剪、防短报警功能；                                                                                                                                                         支持编程键盘接入，进行布撤防和参数设置；                                                                                                                           支持Contact ID协议，5000条日志记录；                                                                                                                                支持2组RS485键盘接入；                                                                                                                                                          支持IP网络和PSTN传输，支持GPRS功能（-G型号）；                                                                                                           工作温度：-10℃-+55℃；</w:t>
            </w:r>
          </w:p>
        </w:tc>
        <w:tc>
          <w:tcPr>
            <w:tcW w:w="673" w:type="dxa"/>
            <w:tcBorders>
              <w:top w:val="single" w:color="auto" w:sz="4" w:space="0"/>
              <w:left w:val="nil"/>
              <w:bottom w:val="single" w:color="auto" w:sz="4" w:space="0"/>
              <w:right w:val="single" w:color="auto" w:sz="4" w:space="0"/>
            </w:tcBorders>
            <w:noWrap w:val="0"/>
            <w:vAlign w:val="top"/>
          </w:tcPr>
          <w:p>
            <w:pPr>
              <w:widowControl/>
              <w:autoSpaceDE/>
              <w:autoSpaceDN/>
              <w:adjustRightInd/>
              <w:spacing w:after="240"/>
              <w:jc w:val="left"/>
              <w:rPr>
                <w:rFonts w:hint="eastAsia"/>
                <w:color w:val="auto"/>
                <w:sz w:val="20"/>
                <w:szCs w:val="20"/>
              </w:rPr>
            </w:pPr>
          </w:p>
        </w:tc>
      </w:tr>
      <w:tr>
        <w:tblPrEx>
          <w:tblCellMar>
            <w:top w:w="0" w:type="dxa"/>
            <w:left w:w="108" w:type="dxa"/>
            <w:bottom w:w="0" w:type="dxa"/>
            <w:right w:w="108" w:type="dxa"/>
          </w:tblCellMar>
        </w:tblPrEx>
        <w:trPr>
          <w:wBefore w:w="0" w:type="dxa"/>
          <w:trHeight w:val="72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宋体"/>
                <w:color w:val="auto"/>
                <w:sz w:val="20"/>
                <w:szCs w:val="20"/>
              </w:rPr>
            </w:pPr>
            <w:r>
              <w:rPr>
                <w:rFonts w:ascii="宋体" w:hAnsi="宋体" w:cs="宋体"/>
                <w:color w:val="auto"/>
                <w:sz w:val="20"/>
                <w:szCs w:val="20"/>
              </w:rPr>
              <w:t>5</w:t>
            </w:r>
          </w:p>
        </w:tc>
        <w:tc>
          <w:tcPr>
            <w:tcW w:w="1936"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单防区输出扩展模块</w:t>
            </w:r>
          </w:p>
        </w:tc>
        <w:tc>
          <w:tcPr>
            <w:tcW w:w="60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sz w:val="20"/>
                <w:szCs w:val="20"/>
              </w:rPr>
            </w:pPr>
            <w:r>
              <w:rPr>
                <w:rFonts w:hint="eastAsia" w:ascii="宋体" w:hAnsi="宋体" w:cs="宋体"/>
                <w:sz w:val="20"/>
                <w:szCs w:val="20"/>
                <w:lang w:bidi="ar"/>
              </w:rPr>
              <w:t>一个常开或常闭防区输入；带地址编码设置开关；和总线报警主机通讯采用MBus协议；和主机最大传输距离为2400米；电源由Mbus总线提供，无需外接电源。</w:t>
            </w:r>
          </w:p>
        </w:tc>
        <w:tc>
          <w:tcPr>
            <w:tcW w:w="673" w:type="dxa"/>
            <w:tcBorders>
              <w:top w:val="single" w:color="auto" w:sz="4" w:space="0"/>
              <w:left w:val="nil"/>
              <w:bottom w:val="single" w:color="auto" w:sz="4" w:space="0"/>
              <w:right w:val="single" w:color="auto" w:sz="4" w:space="0"/>
            </w:tcBorders>
            <w:noWrap w:val="0"/>
            <w:vAlign w:val="top"/>
          </w:tcPr>
          <w:p>
            <w:pPr>
              <w:widowControl/>
              <w:autoSpaceDE/>
              <w:autoSpaceDN/>
              <w:adjustRightInd/>
              <w:spacing w:after="240"/>
              <w:jc w:val="left"/>
              <w:rPr>
                <w:rFonts w:hint="eastAsia"/>
                <w:color w:val="auto"/>
                <w:sz w:val="20"/>
                <w:szCs w:val="20"/>
              </w:rPr>
            </w:pPr>
          </w:p>
        </w:tc>
      </w:tr>
      <w:tr>
        <w:tblPrEx>
          <w:tblCellMar>
            <w:top w:w="0" w:type="dxa"/>
            <w:left w:w="108" w:type="dxa"/>
            <w:bottom w:w="0" w:type="dxa"/>
            <w:right w:w="108" w:type="dxa"/>
          </w:tblCellMar>
        </w:tblPrEx>
        <w:trPr>
          <w:wBefore w:w="0" w:type="dxa"/>
          <w:trHeight w:val="72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宋体"/>
                <w:color w:val="auto"/>
                <w:sz w:val="20"/>
                <w:szCs w:val="20"/>
              </w:rPr>
            </w:pPr>
            <w:r>
              <w:rPr>
                <w:rFonts w:ascii="宋体" w:hAnsi="宋体" w:cs="宋体"/>
                <w:color w:val="auto"/>
                <w:sz w:val="20"/>
                <w:szCs w:val="20"/>
              </w:rPr>
              <w:t>6</w:t>
            </w:r>
          </w:p>
        </w:tc>
        <w:tc>
          <w:tcPr>
            <w:tcW w:w="1936"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LCD键盘</w:t>
            </w:r>
          </w:p>
        </w:tc>
        <w:tc>
          <w:tcPr>
            <w:tcW w:w="60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sz w:val="20"/>
                <w:szCs w:val="20"/>
              </w:rPr>
            </w:pPr>
            <w:r>
              <w:rPr>
                <w:rFonts w:hint="eastAsia" w:ascii="宋体" w:hAnsi="宋体" w:cs="宋体"/>
                <w:sz w:val="20"/>
                <w:szCs w:val="20"/>
                <w:lang w:bidi="ar"/>
              </w:rPr>
              <w:t>支持对报警机进行布撤防参数设置；</w:t>
            </w:r>
            <w:r>
              <w:rPr>
                <w:rFonts w:hint="eastAsia" w:ascii="宋体" w:hAnsi="宋体" w:cs="宋体"/>
                <w:sz w:val="20"/>
                <w:szCs w:val="20"/>
                <w:lang w:bidi="ar"/>
              </w:rPr>
              <w:br w:type="textWrapping"/>
            </w:r>
            <w:r>
              <w:rPr>
                <w:rFonts w:hint="eastAsia" w:ascii="宋体" w:hAnsi="宋体" w:cs="宋体"/>
                <w:sz w:val="20"/>
                <w:szCs w:val="20"/>
                <w:lang w:bidi="ar"/>
              </w:rPr>
              <w:t>支持通过快捷键报警；</w:t>
            </w:r>
            <w:r>
              <w:rPr>
                <w:rFonts w:hint="eastAsia" w:ascii="宋体" w:hAnsi="宋体" w:cs="宋体"/>
                <w:sz w:val="20"/>
                <w:szCs w:val="20"/>
                <w:lang w:bidi="ar"/>
              </w:rPr>
              <w:br w:type="textWrapping"/>
            </w:r>
            <w:r>
              <w:rPr>
                <w:rFonts w:hint="eastAsia" w:ascii="宋体" w:hAnsi="宋体" w:cs="宋体"/>
                <w:sz w:val="20"/>
                <w:szCs w:val="20"/>
                <w:lang w:bidi="ar"/>
              </w:rPr>
              <w:t>支持多用户权限操作；</w:t>
            </w:r>
            <w:r>
              <w:rPr>
                <w:rFonts w:hint="eastAsia" w:ascii="宋体" w:hAnsi="宋体" w:cs="宋体"/>
                <w:sz w:val="20"/>
                <w:szCs w:val="20"/>
                <w:lang w:bidi="ar"/>
              </w:rPr>
              <w:br w:type="textWrapping"/>
            </w:r>
            <w:r>
              <w:rPr>
                <w:rFonts w:hint="eastAsia" w:ascii="宋体" w:hAnsi="宋体" w:cs="宋体"/>
                <w:sz w:val="20"/>
                <w:szCs w:val="20"/>
                <w:lang w:bidi="ar"/>
              </w:rPr>
              <w:t>可显示报警机的运行状态；</w:t>
            </w:r>
            <w:r>
              <w:rPr>
                <w:rFonts w:hint="eastAsia" w:ascii="宋体" w:hAnsi="宋体" w:cs="宋体"/>
                <w:sz w:val="20"/>
                <w:szCs w:val="20"/>
                <w:lang w:bidi="ar"/>
              </w:rPr>
              <w:br w:type="textWrapping"/>
            </w:r>
            <w:r>
              <w:rPr>
                <w:rFonts w:hint="eastAsia" w:ascii="宋体" w:hAnsi="宋体" w:cs="宋体"/>
                <w:sz w:val="20"/>
                <w:szCs w:val="20"/>
                <w:lang w:bidi="ar"/>
              </w:rPr>
              <w:t>采用LCD液晶屏，支持可视化操作；</w:t>
            </w:r>
            <w:r>
              <w:rPr>
                <w:rFonts w:hint="eastAsia" w:ascii="宋体" w:hAnsi="宋体" w:cs="宋体"/>
                <w:sz w:val="20"/>
                <w:szCs w:val="20"/>
                <w:lang w:bidi="ar"/>
              </w:rPr>
              <w:br w:type="textWrapping"/>
            </w:r>
            <w:r>
              <w:rPr>
                <w:rFonts w:hint="eastAsia" w:ascii="宋体" w:hAnsi="宋体" w:cs="宋体"/>
                <w:sz w:val="20"/>
                <w:szCs w:val="20"/>
                <w:lang w:bidi="ar"/>
              </w:rPr>
              <w:t>即插即用，和报警主机连接无须重启；</w:t>
            </w:r>
            <w:r>
              <w:rPr>
                <w:rFonts w:hint="eastAsia" w:ascii="宋体" w:hAnsi="宋体" w:cs="宋体"/>
                <w:sz w:val="20"/>
                <w:szCs w:val="20"/>
                <w:lang w:bidi="ar"/>
              </w:rPr>
              <w:br w:type="textWrapping"/>
            </w:r>
            <w:r>
              <w:rPr>
                <w:rFonts w:hint="eastAsia" w:ascii="宋体" w:hAnsi="宋体" w:cs="宋体"/>
                <w:sz w:val="20"/>
                <w:szCs w:val="20"/>
                <w:lang w:bidi="ar"/>
              </w:rPr>
              <w:t>支持壁挂和手持操作；</w:t>
            </w:r>
          </w:p>
        </w:tc>
        <w:tc>
          <w:tcPr>
            <w:tcW w:w="673" w:type="dxa"/>
            <w:tcBorders>
              <w:top w:val="single" w:color="auto" w:sz="4" w:space="0"/>
              <w:left w:val="nil"/>
              <w:bottom w:val="single" w:color="auto" w:sz="4" w:space="0"/>
              <w:right w:val="single" w:color="auto" w:sz="4" w:space="0"/>
            </w:tcBorders>
            <w:noWrap w:val="0"/>
            <w:vAlign w:val="top"/>
          </w:tcPr>
          <w:p>
            <w:pPr>
              <w:widowControl/>
              <w:autoSpaceDE/>
              <w:autoSpaceDN/>
              <w:adjustRightInd/>
              <w:spacing w:after="240"/>
              <w:jc w:val="left"/>
              <w:rPr>
                <w:rFonts w:hint="eastAsia"/>
                <w:color w:val="auto"/>
                <w:sz w:val="20"/>
                <w:szCs w:val="20"/>
              </w:rPr>
            </w:pPr>
          </w:p>
        </w:tc>
      </w:tr>
      <w:tr>
        <w:tblPrEx>
          <w:tblCellMar>
            <w:top w:w="0" w:type="dxa"/>
            <w:left w:w="108" w:type="dxa"/>
            <w:bottom w:w="0" w:type="dxa"/>
            <w:right w:w="108" w:type="dxa"/>
          </w:tblCellMar>
        </w:tblPrEx>
        <w:trPr>
          <w:wBefore w:w="0" w:type="dxa"/>
          <w:trHeight w:val="72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宋体"/>
                <w:color w:val="auto"/>
                <w:sz w:val="20"/>
                <w:szCs w:val="20"/>
              </w:rPr>
            </w:pPr>
            <w:r>
              <w:rPr>
                <w:rFonts w:ascii="宋体" w:hAnsi="宋体" w:cs="宋体"/>
                <w:color w:val="auto"/>
                <w:sz w:val="20"/>
                <w:szCs w:val="20"/>
              </w:rPr>
              <w:t>7</w:t>
            </w:r>
          </w:p>
        </w:tc>
        <w:tc>
          <w:tcPr>
            <w:tcW w:w="1936"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color w:val="auto"/>
                <w:sz w:val="20"/>
                <w:szCs w:val="20"/>
              </w:rPr>
            </w:pPr>
            <w:r>
              <w:rPr>
                <w:rFonts w:hint="eastAsia" w:ascii="宋体" w:hAnsi="宋体" w:cs="宋体"/>
                <w:color w:val="auto"/>
                <w:sz w:val="20"/>
                <w:szCs w:val="20"/>
              </w:rPr>
              <w:t>信号线</w:t>
            </w:r>
          </w:p>
        </w:tc>
        <w:tc>
          <w:tcPr>
            <w:tcW w:w="60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sz w:val="20"/>
                <w:szCs w:val="20"/>
              </w:rPr>
            </w:pPr>
            <w:r>
              <w:rPr>
                <w:rFonts w:hint="eastAsia" w:ascii="宋体" w:hAnsi="宋体" w:cs="宋体"/>
                <w:sz w:val="20"/>
                <w:szCs w:val="20"/>
              </w:rPr>
              <w:t>国标</w:t>
            </w:r>
          </w:p>
        </w:tc>
        <w:tc>
          <w:tcPr>
            <w:tcW w:w="673" w:type="dxa"/>
            <w:tcBorders>
              <w:top w:val="single" w:color="auto" w:sz="4" w:space="0"/>
              <w:left w:val="nil"/>
              <w:bottom w:val="single" w:color="auto" w:sz="4" w:space="0"/>
              <w:right w:val="single" w:color="auto" w:sz="4" w:space="0"/>
            </w:tcBorders>
            <w:noWrap w:val="0"/>
            <w:vAlign w:val="top"/>
          </w:tcPr>
          <w:p>
            <w:pPr>
              <w:widowControl/>
              <w:autoSpaceDE/>
              <w:autoSpaceDN/>
              <w:adjustRightInd/>
              <w:spacing w:after="240"/>
              <w:jc w:val="left"/>
              <w:rPr>
                <w:rFonts w:hint="eastAsia"/>
                <w:color w:val="auto"/>
                <w:sz w:val="20"/>
                <w:szCs w:val="20"/>
              </w:rPr>
            </w:pPr>
          </w:p>
        </w:tc>
      </w:tr>
    </w:tbl>
    <w:p>
      <w:pPr>
        <w:rPr>
          <w:rFonts w:hint="eastAsia" w:ascii="宋体" w:hAnsi="宋体"/>
          <w:b/>
          <w:sz w:val="28"/>
          <w:szCs w:val="28"/>
        </w:rPr>
      </w:pPr>
      <w:r>
        <w:rPr>
          <w:rFonts w:hint="eastAsia" w:ascii="宋体" w:hAnsi="宋体"/>
          <w:b/>
          <w:sz w:val="28"/>
          <w:szCs w:val="28"/>
        </w:rPr>
        <w:t>8</w:t>
      </w:r>
      <w:r>
        <w:rPr>
          <w:rFonts w:ascii="宋体" w:hAnsi="宋体"/>
          <w:b/>
          <w:sz w:val="28"/>
          <w:szCs w:val="28"/>
        </w:rPr>
        <w:t xml:space="preserve">.3 </w:t>
      </w:r>
      <w:r>
        <w:rPr>
          <w:rFonts w:hint="eastAsia" w:ascii="宋体" w:hAnsi="宋体"/>
          <w:b/>
          <w:sz w:val="28"/>
          <w:szCs w:val="28"/>
        </w:rPr>
        <w:t>门禁系统</w:t>
      </w:r>
    </w:p>
    <w:tbl>
      <w:tblPr>
        <w:tblStyle w:val="36"/>
        <w:tblW w:w="0" w:type="auto"/>
        <w:tblInd w:w="113" w:type="dxa"/>
        <w:tblLayout w:type="fixed"/>
        <w:tblCellMar>
          <w:top w:w="0" w:type="dxa"/>
          <w:left w:w="108" w:type="dxa"/>
          <w:bottom w:w="0" w:type="dxa"/>
          <w:right w:w="108" w:type="dxa"/>
        </w:tblCellMar>
      </w:tblPr>
      <w:tblGrid>
        <w:gridCol w:w="516"/>
        <w:gridCol w:w="1936"/>
        <w:gridCol w:w="6048"/>
        <w:gridCol w:w="673"/>
      </w:tblGrid>
      <w:tr>
        <w:tblPrEx>
          <w:tblCellMar>
            <w:top w:w="0" w:type="dxa"/>
            <w:left w:w="108" w:type="dxa"/>
            <w:bottom w:w="0" w:type="dxa"/>
            <w:right w:w="108" w:type="dxa"/>
          </w:tblCellMar>
        </w:tblPrEx>
        <w:trPr>
          <w:wBefore w:w="0" w:type="dxa"/>
          <w:trHeight w:val="720" w:hRule="atLeast"/>
        </w:trPr>
        <w:tc>
          <w:tcPr>
            <w:tcW w:w="5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center"/>
              <w:rPr>
                <w:rFonts w:ascii="宋体" w:hAnsi="宋体" w:cs="宋体"/>
                <w:b/>
                <w:bCs/>
                <w:sz w:val="20"/>
                <w:szCs w:val="20"/>
              </w:rPr>
            </w:pPr>
            <w:r>
              <w:rPr>
                <w:rFonts w:hint="eastAsia" w:ascii="宋体" w:hAnsi="宋体" w:cs="宋体"/>
                <w:b/>
                <w:bCs/>
                <w:sz w:val="20"/>
                <w:szCs w:val="20"/>
              </w:rPr>
              <w:t>序号</w:t>
            </w:r>
          </w:p>
        </w:tc>
        <w:tc>
          <w:tcPr>
            <w:tcW w:w="1936"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hint="eastAsia" w:ascii="宋体" w:hAnsi="宋体" w:cs="宋体"/>
                <w:b/>
                <w:bCs/>
                <w:sz w:val="20"/>
                <w:szCs w:val="20"/>
              </w:rPr>
            </w:pPr>
            <w:r>
              <w:rPr>
                <w:rFonts w:hint="eastAsia" w:ascii="宋体" w:hAnsi="宋体" w:cs="宋体"/>
                <w:b/>
                <w:bCs/>
                <w:sz w:val="20"/>
                <w:szCs w:val="20"/>
              </w:rPr>
              <w:t>设备名称</w:t>
            </w:r>
          </w:p>
        </w:tc>
        <w:tc>
          <w:tcPr>
            <w:tcW w:w="6048" w:type="dxa"/>
            <w:tcBorders>
              <w:top w:val="single" w:color="auto" w:sz="4" w:space="0"/>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eastAsia" w:ascii="宋体" w:hAnsi="宋体" w:cs="宋体"/>
                <w:b/>
                <w:bCs/>
                <w:sz w:val="20"/>
                <w:szCs w:val="20"/>
              </w:rPr>
            </w:pPr>
            <w:r>
              <w:rPr>
                <w:rFonts w:hint="eastAsia" w:ascii="宋体" w:hAnsi="宋体" w:cs="宋体"/>
                <w:b/>
                <w:bCs/>
                <w:sz w:val="20"/>
                <w:szCs w:val="20"/>
              </w:rPr>
              <w:t>技术参数</w:t>
            </w:r>
          </w:p>
        </w:tc>
        <w:tc>
          <w:tcPr>
            <w:tcW w:w="673" w:type="dxa"/>
            <w:tcBorders>
              <w:top w:val="single" w:color="auto" w:sz="4" w:space="0"/>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eastAsia" w:ascii="宋体" w:hAnsi="宋体" w:cs="宋体"/>
                <w:b/>
                <w:bCs/>
                <w:sz w:val="20"/>
                <w:szCs w:val="20"/>
              </w:rPr>
            </w:pPr>
            <w:r>
              <w:rPr>
                <w:rFonts w:hint="eastAsia" w:ascii="宋体" w:hAnsi="宋体" w:cs="宋体"/>
                <w:b/>
                <w:bCs/>
                <w:sz w:val="20"/>
                <w:szCs w:val="20"/>
              </w:rPr>
              <w:t>备注</w:t>
            </w:r>
          </w:p>
        </w:tc>
      </w:tr>
      <w:tr>
        <w:tblPrEx>
          <w:tblCellMar>
            <w:top w:w="0" w:type="dxa"/>
            <w:left w:w="108" w:type="dxa"/>
            <w:bottom w:w="0" w:type="dxa"/>
            <w:right w:w="108" w:type="dxa"/>
          </w:tblCellMar>
        </w:tblPrEx>
        <w:trPr>
          <w:wBefore w:w="0" w:type="dxa"/>
          <w:trHeight w:val="72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宋体"/>
                <w:color w:val="auto"/>
                <w:sz w:val="20"/>
                <w:szCs w:val="20"/>
              </w:rPr>
            </w:pPr>
            <w:r>
              <w:rPr>
                <w:rFonts w:ascii="宋体" w:hAnsi="宋体" w:cs="宋体"/>
                <w:color w:val="auto"/>
                <w:sz w:val="20"/>
                <w:szCs w:val="20"/>
              </w:rPr>
              <w:t>1</w:t>
            </w:r>
          </w:p>
        </w:tc>
        <w:tc>
          <w:tcPr>
            <w:tcW w:w="19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4门门禁控制器</w:t>
            </w:r>
          </w:p>
        </w:tc>
        <w:tc>
          <w:tcPr>
            <w:tcW w:w="60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sz w:val="20"/>
                <w:szCs w:val="20"/>
              </w:rPr>
            </w:pPr>
            <w:r>
              <w:rPr>
                <w:rFonts w:hint="eastAsia" w:ascii="宋体" w:hAnsi="宋体" w:cs="宋体"/>
                <w:sz w:val="20"/>
                <w:szCs w:val="20"/>
                <w:lang w:bidi="ar"/>
              </w:rPr>
              <w:t>可以控制4个门的进门刷卡和出门按钮，可实现1门双向控制器  ，-40 至 70摄氏度， 10-90％RH，无冷凝，电路板功耗：小于100mA</w:t>
            </w:r>
          </w:p>
        </w:tc>
        <w:tc>
          <w:tcPr>
            <w:tcW w:w="673" w:type="dxa"/>
            <w:tcBorders>
              <w:top w:val="single" w:color="auto" w:sz="4" w:space="0"/>
              <w:left w:val="nil"/>
              <w:bottom w:val="single" w:color="auto" w:sz="4" w:space="0"/>
              <w:right w:val="single" w:color="auto" w:sz="4" w:space="0"/>
            </w:tcBorders>
            <w:noWrap w:val="0"/>
            <w:vAlign w:val="top"/>
          </w:tcPr>
          <w:p>
            <w:pPr>
              <w:widowControl/>
              <w:autoSpaceDE/>
              <w:autoSpaceDN/>
              <w:adjustRightInd/>
              <w:spacing w:after="240"/>
              <w:jc w:val="left"/>
              <w:rPr>
                <w:rFonts w:hint="eastAsia"/>
                <w:color w:val="auto"/>
                <w:sz w:val="20"/>
                <w:szCs w:val="20"/>
              </w:rPr>
            </w:pPr>
          </w:p>
        </w:tc>
      </w:tr>
      <w:tr>
        <w:tblPrEx>
          <w:tblCellMar>
            <w:top w:w="0" w:type="dxa"/>
            <w:left w:w="108" w:type="dxa"/>
            <w:bottom w:w="0" w:type="dxa"/>
            <w:right w:w="108" w:type="dxa"/>
          </w:tblCellMar>
        </w:tblPrEx>
        <w:trPr>
          <w:wBefore w:w="0" w:type="dxa"/>
          <w:trHeight w:val="72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宋体"/>
                <w:color w:val="auto"/>
                <w:sz w:val="20"/>
                <w:szCs w:val="20"/>
              </w:rPr>
            </w:pPr>
            <w:r>
              <w:rPr>
                <w:rFonts w:ascii="宋体" w:hAnsi="宋体" w:cs="宋体"/>
                <w:color w:val="auto"/>
                <w:sz w:val="20"/>
                <w:szCs w:val="20"/>
              </w:rPr>
              <w:t>2</w:t>
            </w:r>
          </w:p>
        </w:tc>
        <w:tc>
          <w:tcPr>
            <w:tcW w:w="19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双门门禁控制器</w:t>
            </w:r>
          </w:p>
        </w:tc>
        <w:tc>
          <w:tcPr>
            <w:tcW w:w="60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sz w:val="20"/>
                <w:szCs w:val="20"/>
              </w:rPr>
            </w:pPr>
            <w:r>
              <w:rPr>
                <w:rFonts w:hint="eastAsia" w:ascii="宋体" w:hAnsi="宋体" w:cs="宋体"/>
                <w:sz w:val="20"/>
                <w:szCs w:val="20"/>
                <w:lang w:bidi="ar"/>
              </w:rPr>
              <w:t>可以控制2个门的进门刷卡和出门按钮，可实现1门双向控制器  ，-40 至 70摄氏度， 10-90％RH，无冷凝，电路板功耗：小于100mA</w:t>
            </w:r>
          </w:p>
        </w:tc>
        <w:tc>
          <w:tcPr>
            <w:tcW w:w="673" w:type="dxa"/>
            <w:tcBorders>
              <w:top w:val="single" w:color="auto" w:sz="4" w:space="0"/>
              <w:left w:val="nil"/>
              <w:bottom w:val="single" w:color="auto" w:sz="4" w:space="0"/>
              <w:right w:val="single" w:color="auto" w:sz="4" w:space="0"/>
            </w:tcBorders>
            <w:noWrap w:val="0"/>
            <w:vAlign w:val="top"/>
          </w:tcPr>
          <w:p>
            <w:pPr>
              <w:widowControl/>
              <w:autoSpaceDE/>
              <w:autoSpaceDN/>
              <w:adjustRightInd/>
              <w:spacing w:after="240"/>
              <w:jc w:val="left"/>
              <w:rPr>
                <w:rFonts w:hint="eastAsia"/>
                <w:color w:val="auto"/>
                <w:sz w:val="20"/>
                <w:szCs w:val="20"/>
              </w:rPr>
            </w:pPr>
          </w:p>
        </w:tc>
      </w:tr>
      <w:tr>
        <w:tblPrEx>
          <w:tblCellMar>
            <w:top w:w="0" w:type="dxa"/>
            <w:left w:w="108" w:type="dxa"/>
            <w:bottom w:w="0" w:type="dxa"/>
            <w:right w:w="108" w:type="dxa"/>
          </w:tblCellMar>
        </w:tblPrEx>
        <w:trPr>
          <w:wBefore w:w="0" w:type="dxa"/>
          <w:trHeight w:val="720" w:hRule="atLeast"/>
        </w:trPr>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jc w:val="center"/>
              <w:rPr>
                <w:rFonts w:hint="eastAsia" w:ascii="宋体" w:hAnsi="宋体" w:cs="宋体"/>
                <w:color w:val="auto"/>
                <w:sz w:val="20"/>
                <w:szCs w:val="20"/>
              </w:rPr>
            </w:pPr>
            <w:r>
              <w:rPr>
                <w:rFonts w:ascii="宋体" w:hAnsi="宋体" w:cs="宋体"/>
                <w:color w:val="auto"/>
                <w:sz w:val="20"/>
                <w:szCs w:val="20"/>
              </w:rPr>
              <w:t>3</w:t>
            </w:r>
          </w:p>
        </w:tc>
        <w:tc>
          <w:tcPr>
            <w:tcW w:w="19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门禁指纹读卡器</w:t>
            </w:r>
          </w:p>
        </w:tc>
        <w:tc>
          <w:tcPr>
            <w:tcW w:w="604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sz w:val="20"/>
                <w:szCs w:val="20"/>
              </w:rPr>
            </w:pPr>
            <w:r>
              <w:rPr>
                <w:rFonts w:hint="eastAsia" w:ascii="宋体" w:hAnsi="宋体" w:cs="宋体"/>
                <w:sz w:val="20"/>
                <w:szCs w:val="20"/>
                <w:lang w:bidi="ar"/>
              </w:rPr>
              <w:t>12VDC  W26接口,带键盘。</w:t>
            </w:r>
          </w:p>
        </w:tc>
        <w:tc>
          <w:tcPr>
            <w:tcW w:w="673" w:type="dxa"/>
            <w:tcBorders>
              <w:top w:val="single" w:color="auto" w:sz="4" w:space="0"/>
              <w:left w:val="nil"/>
              <w:bottom w:val="single" w:color="auto" w:sz="4" w:space="0"/>
              <w:right w:val="single" w:color="auto" w:sz="4" w:space="0"/>
            </w:tcBorders>
            <w:noWrap w:val="0"/>
            <w:vAlign w:val="top"/>
          </w:tcPr>
          <w:p>
            <w:pPr>
              <w:widowControl/>
              <w:autoSpaceDE/>
              <w:autoSpaceDN/>
              <w:adjustRightInd/>
              <w:spacing w:after="240"/>
              <w:jc w:val="left"/>
              <w:rPr>
                <w:rFonts w:hint="eastAsia"/>
                <w:color w:val="auto"/>
                <w:sz w:val="20"/>
                <w:szCs w:val="20"/>
              </w:rPr>
            </w:pPr>
          </w:p>
        </w:tc>
      </w:tr>
      <w:tr>
        <w:tblPrEx>
          <w:tblCellMar>
            <w:top w:w="0" w:type="dxa"/>
            <w:left w:w="108" w:type="dxa"/>
            <w:bottom w:w="0" w:type="dxa"/>
            <w:right w:w="108" w:type="dxa"/>
          </w:tblCellMar>
        </w:tblPrEx>
        <w:trPr>
          <w:wBefore w:w="0" w:type="dxa"/>
          <w:trHeight w:val="720" w:hRule="atLeast"/>
        </w:trPr>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jc w:val="center"/>
              <w:rPr>
                <w:rFonts w:hint="eastAsia" w:ascii="宋体" w:hAnsi="宋体" w:cs="宋体"/>
                <w:color w:val="auto"/>
                <w:sz w:val="20"/>
                <w:szCs w:val="20"/>
              </w:rPr>
            </w:pPr>
            <w:r>
              <w:rPr>
                <w:rFonts w:ascii="宋体" w:hAnsi="宋体" w:cs="宋体"/>
                <w:color w:val="auto"/>
                <w:sz w:val="20"/>
                <w:szCs w:val="20"/>
              </w:rPr>
              <w:t>4</w:t>
            </w:r>
          </w:p>
        </w:tc>
        <w:tc>
          <w:tcPr>
            <w:tcW w:w="19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监狱专用灵性锁</w:t>
            </w:r>
          </w:p>
        </w:tc>
        <w:tc>
          <w:tcPr>
            <w:tcW w:w="604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sz w:val="20"/>
                <w:szCs w:val="20"/>
              </w:rPr>
            </w:pPr>
            <w:r>
              <w:rPr>
                <w:rFonts w:hint="eastAsia" w:ascii="宋体" w:hAnsi="宋体" w:cs="宋体"/>
                <w:sz w:val="20"/>
                <w:szCs w:val="20"/>
                <w:lang w:bidi="ar"/>
              </w:rPr>
              <w:t>电机控制，带检测 ,专用双锁头</w:t>
            </w:r>
          </w:p>
        </w:tc>
        <w:tc>
          <w:tcPr>
            <w:tcW w:w="673" w:type="dxa"/>
            <w:tcBorders>
              <w:top w:val="single" w:color="auto" w:sz="4" w:space="0"/>
              <w:left w:val="nil"/>
              <w:bottom w:val="single" w:color="auto" w:sz="4" w:space="0"/>
              <w:right w:val="single" w:color="auto" w:sz="4" w:space="0"/>
            </w:tcBorders>
            <w:noWrap w:val="0"/>
            <w:vAlign w:val="top"/>
          </w:tcPr>
          <w:p>
            <w:pPr>
              <w:widowControl/>
              <w:autoSpaceDE/>
              <w:autoSpaceDN/>
              <w:adjustRightInd/>
              <w:spacing w:after="240"/>
              <w:jc w:val="left"/>
              <w:rPr>
                <w:rFonts w:hint="eastAsia"/>
                <w:color w:val="auto"/>
                <w:sz w:val="20"/>
                <w:szCs w:val="20"/>
              </w:rPr>
            </w:pPr>
          </w:p>
        </w:tc>
      </w:tr>
      <w:tr>
        <w:tblPrEx>
          <w:tblCellMar>
            <w:top w:w="0" w:type="dxa"/>
            <w:left w:w="108" w:type="dxa"/>
            <w:bottom w:w="0" w:type="dxa"/>
            <w:right w:w="108" w:type="dxa"/>
          </w:tblCellMar>
        </w:tblPrEx>
        <w:trPr>
          <w:wBefore w:w="0" w:type="dxa"/>
          <w:trHeight w:val="720" w:hRule="atLeast"/>
        </w:trPr>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jc w:val="center"/>
              <w:rPr>
                <w:rFonts w:hint="eastAsia" w:ascii="宋体" w:hAnsi="宋体" w:cs="宋体"/>
                <w:color w:val="auto"/>
                <w:sz w:val="20"/>
                <w:szCs w:val="20"/>
              </w:rPr>
            </w:pPr>
            <w:r>
              <w:rPr>
                <w:rFonts w:ascii="宋体" w:hAnsi="宋体" w:cs="宋体"/>
                <w:color w:val="auto"/>
                <w:sz w:val="20"/>
                <w:szCs w:val="20"/>
              </w:rPr>
              <w:t>5</w:t>
            </w:r>
          </w:p>
        </w:tc>
        <w:tc>
          <w:tcPr>
            <w:tcW w:w="19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监狱双门专用灵性锁</w:t>
            </w:r>
          </w:p>
        </w:tc>
        <w:tc>
          <w:tcPr>
            <w:tcW w:w="604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sz w:val="20"/>
                <w:szCs w:val="20"/>
              </w:rPr>
            </w:pPr>
            <w:r>
              <w:rPr>
                <w:rFonts w:hint="eastAsia" w:ascii="宋体" w:hAnsi="宋体" w:cs="宋体"/>
                <w:sz w:val="20"/>
                <w:szCs w:val="20"/>
                <w:lang w:bidi="ar"/>
              </w:rPr>
              <w:t>电机控制，带检测 ,专用双锁头</w:t>
            </w:r>
          </w:p>
        </w:tc>
        <w:tc>
          <w:tcPr>
            <w:tcW w:w="673" w:type="dxa"/>
            <w:tcBorders>
              <w:top w:val="single" w:color="auto" w:sz="4" w:space="0"/>
              <w:left w:val="nil"/>
              <w:bottom w:val="single" w:color="auto" w:sz="4" w:space="0"/>
              <w:right w:val="single" w:color="auto" w:sz="4" w:space="0"/>
            </w:tcBorders>
            <w:noWrap w:val="0"/>
            <w:vAlign w:val="top"/>
          </w:tcPr>
          <w:p>
            <w:pPr>
              <w:widowControl/>
              <w:autoSpaceDE/>
              <w:autoSpaceDN/>
              <w:adjustRightInd/>
              <w:spacing w:after="240"/>
              <w:jc w:val="left"/>
              <w:rPr>
                <w:rFonts w:hint="eastAsia"/>
                <w:color w:val="auto"/>
                <w:sz w:val="20"/>
                <w:szCs w:val="20"/>
              </w:rPr>
            </w:pPr>
          </w:p>
        </w:tc>
      </w:tr>
      <w:tr>
        <w:tblPrEx>
          <w:tblCellMar>
            <w:top w:w="0" w:type="dxa"/>
            <w:left w:w="108" w:type="dxa"/>
            <w:bottom w:w="0" w:type="dxa"/>
            <w:right w:w="108" w:type="dxa"/>
          </w:tblCellMar>
        </w:tblPrEx>
        <w:trPr>
          <w:wBefore w:w="0" w:type="dxa"/>
          <w:trHeight w:val="720" w:hRule="atLeast"/>
        </w:trPr>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jc w:val="center"/>
              <w:rPr>
                <w:rFonts w:hint="eastAsia" w:ascii="宋体" w:hAnsi="宋体" w:cs="宋体"/>
                <w:color w:val="auto"/>
                <w:sz w:val="20"/>
                <w:szCs w:val="20"/>
              </w:rPr>
            </w:pPr>
            <w:r>
              <w:rPr>
                <w:rFonts w:ascii="宋体" w:hAnsi="宋体" w:cs="宋体"/>
                <w:color w:val="auto"/>
                <w:sz w:val="20"/>
                <w:szCs w:val="20"/>
              </w:rPr>
              <w:t>6</w:t>
            </w:r>
          </w:p>
        </w:tc>
        <w:tc>
          <w:tcPr>
            <w:tcW w:w="19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门禁机箱电源</w:t>
            </w:r>
          </w:p>
        </w:tc>
        <w:tc>
          <w:tcPr>
            <w:tcW w:w="604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sz w:val="20"/>
                <w:szCs w:val="20"/>
              </w:rPr>
            </w:pPr>
            <w:r>
              <w:rPr>
                <w:rFonts w:hint="eastAsia" w:ascii="宋体" w:hAnsi="宋体" w:cs="宋体"/>
                <w:sz w:val="20"/>
                <w:szCs w:val="20"/>
                <w:lang w:bidi="ar"/>
              </w:rPr>
              <w:t>5A-12V</w:t>
            </w:r>
          </w:p>
        </w:tc>
        <w:tc>
          <w:tcPr>
            <w:tcW w:w="673" w:type="dxa"/>
            <w:tcBorders>
              <w:top w:val="single" w:color="auto" w:sz="4" w:space="0"/>
              <w:left w:val="nil"/>
              <w:bottom w:val="single" w:color="auto" w:sz="4" w:space="0"/>
              <w:right w:val="single" w:color="auto" w:sz="4" w:space="0"/>
            </w:tcBorders>
            <w:noWrap w:val="0"/>
            <w:vAlign w:val="top"/>
          </w:tcPr>
          <w:p>
            <w:pPr>
              <w:widowControl/>
              <w:autoSpaceDE/>
              <w:autoSpaceDN/>
              <w:adjustRightInd/>
              <w:spacing w:after="240"/>
              <w:jc w:val="left"/>
              <w:rPr>
                <w:rFonts w:hint="eastAsia"/>
                <w:color w:val="auto"/>
                <w:sz w:val="20"/>
                <w:szCs w:val="20"/>
              </w:rPr>
            </w:pPr>
          </w:p>
        </w:tc>
      </w:tr>
    </w:tbl>
    <w:p>
      <w:pPr>
        <w:rPr>
          <w:rFonts w:hint="eastAsia" w:ascii="宋体" w:hAnsi="宋体"/>
          <w:b/>
          <w:sz w:val="28"/>
          <w:szCs w:val="28"/>
        </w:rPr>
      </w:pPr>
      <w:r>
        <w:rPr>
          <w:rFonts w:hint="eastAsia" w:ascii="宋体" w:hAnsi="宋体"/>
          <w:b/>
          <w:sz w:val="28"/>
          <w:szCs w:val="28"/>
        </w:rPr>
        <w:t>8</w:t>
      </w:r>
      <w:r>
        <w:rPr>
          <w:rFonts w:ascii="宋体" w:hAnsi="宋体"/>
          <w:b/>
          <w:sz w:val="28"/>
          <w:szCs w:val="28"/>
        </w:rPr>
        <w:t xml:space="preserve">.4 </w:t>
      </w:r>
      <w:r>
        <w:rPr>
          <w:rFonts w:hint="eastAsia" w:ascii="宋体" w:hAnsi="宋体"/>
          <w:b/>
          <w:sz w:val="28"/>
          <w:szCs w:val="28"/>
        </w:rPr>
        <w:t>计算机网络和基础系统</w:t>
      </w:r>
    </w:p>
    <w:p>
      <w:pPr>
        <w:rPr>
          <w:rFonts w:hint="eastAsia" w:ascii="宋体" w:hAnsi="宋体"/>
          <w:b/>
          <w:sz w:val="28"/>
          <w:szCs w:val="28"/>
        </w:rPr>
      </w:pPr>
      <w:r>
        <w:rPr>
          <w:rFonts w:hint="eastAsia" w:ascii="宋体" w:hAnsi="宋体"/>
          <w:b/>
          <w:sz w:val="24"/>
          <w:szCs w:val="24"/>
        </w:rPr>
        <w:t>8</w:t>
      </w:r>
      <w:r>
        <w:rPr>
          <w:rFonts w:ascii="宋体" w:hAnsi="宋体"/>
          <w:b/>
          <w:sz w:val="24"/>
          <w:szCs w:val="24"/>
        </w:rPr>
        <w:t xml:space="preserve">.4.1 </w:t>
      </w:r>
      <w:r>
        <w:rPr>
          <w:rFonts w:hint="eastAsia" w:ascii="宋体" w:hAnsi="宋体"/>
          <w:b/>
          <w:sz w:val="24"/>
          <w:szCs w:val="24"/>
        </w:rPr>
        <w:t>安全专网系统</w:t>
      </w:r>
    </w:p>
    <w:tbl>
      <w:tblPr>
        <w:tblStyle w:val="36"/>
        <w:tblW w:w="0" w:type="auto"/>
        <w:tblInd w:w="113" w:type="dxa"/>
        <w:tblLayout w:type="fixed"/>
        <w:tblCellMar>
          <w:top w:w="0" w:type="dxa"/>
          <w:left w:w="108" w:type="dxa"/>
          <w:bottom w:w="0" w:type="dxa"/>
          <w:right w:w="108" w:type="dxa"/>
        </w:tblCellMar>
      </w:tblPr>
      <w:tblGrid>
        <w:gridCol w:w="516"/>
        <w:gridCol w:w="1936"/>
        <w:gridCol w:w="6048"/>
        <w:gridCol w:w="673"/>
      </w:tblGrid>
      <w:tr>
        <w:tblPrEx>
          <w:tblCellMar>
            <w:top w:w="0" w:type="dxa"/>
            <w:left w:w="108" w:type="dxa"/>
            <w:bottom w:w="0" w:type="dxa"/>
            <w:right w:w="108" w:type="dxa"/>
          </w:tblCellMar>
        </w:tblPrEx>
        <w:trPr>
          <w:wBefore w:w="0" w:type="dxa"/>
          <w:trHeight w:val="720" w:hRule="atLeast"/>
        </w:trPr>
        <w:tc>
          <w:tcPr>
            <w:tcW w:w="5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center"/>
              <w:rPr>
                <w:rFonts w:ascii="宋体" w:hAnsi="宋体" w:cs="宋体"/>
                <w:b/>
                <w:bCs/>
                <w:sz w:val="20"/>
                <w:szCs w:val="20"/>
              </w:rPr>
            </w:pPr>
            <w:r>
              <w:rPr>
                <w:rFonts w:hint="eastAsia" w:ascii="宋体" w:hAnsi="宋体" w:cs="宋体"/>
                <w:b/>
                <w:bCs/>
                <w:sz w:val="20"/>
                <w:szCs w:val="20"/>
              </w:rPr>
              <w:t>序号</w:t>
            </w:r>
          </w:p>
        </w:tc>
        <w:tc>
          <w:tcPr>
            <w:tcW w:w="1936"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hint="eastAsia" w:ascii="宋体" w:hAnsi="宋体" w:cs="宋体"/>
                <w:b/>
                <w:bCs/>
                <w:sz w:val="20"/>
                <w:szCs w:val="20"/>
              </w:rPr>
            </w:pPr>
            <w:r>
              <w:rPr>
                <w:rFonts w:hint="eastAsia" w:ascii="宋体" w:hAnsi="宋体" w:cs="宋体"/>
                <w:b/>
                <w:bCs/>
                <w:sz w:val="20"/>
                <w:szCs w:val="20"/>
              </w:rPr>
              <w:t>设备名称</w:t>
            </w:r>
          </w:p>
        </w:tc>
        <w:tc>
          <w:tcPr>
            <w:tcW w:w="6048" w:type="dxa"/>
            <w:tcBorders>
              <w:top w:val="single" w:color="auto" w:sz="4" w:space="0"/>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eastAsia" w:ascii="宋体" w:hAnsi="宋体" w:cs="宋体"/>
                <w:b/>
                <w:bCs/>
                <w:sz w:val="20"/>
                <w:szCs w:val="20"/>
              </w:rPr>
            </w:pPr>
            <w:r>
              <w:rPr>
                <w:rFonts w:hint="eastAsia" w:ascii="宋体" w:hAnsi="宋体" w:cs="宋体"/>
                <w:b/>
                <w:bCs/>
                <w:sz w:val="20"/>
                <w:szCs w:val="20"/>
              </w:rPr>
              <w:t>技术参数</w:t>
            </w:r>
          </w:p>
        </w:tc>
        <w:tc>
          <w:tcPr>
            <w:tcW w:w="673" w:type="dxa"/>
            <w:tcBorders>
              <w:top w:val="single" w:color="auto" w:sz="4" w:space="0"/>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eastAsia" w:ascii="宋体" w:hAnsi="宋体" w:cs="宋体"/>
                <w:b/>
                <w:bCs/>
                <w:sz w:val="20"/>
                <w:szCs w:val="20"/>
              </w:rPr>
            </w:pPr>
            <w:r>
              <w:rPr>
                <w:rFonts w:hint="eastAsia" w:ascii="宋体" w:hAnsi="宋体" w:cs="宋体"/>
                <w:b/>
                <w:bCs/>
                <w:sz w:val="20"/>
                <w:szCs w:val="20"/>
              </w:rPr>
              <w:t>备注</w:t>
            </w:r>
          </w:p>
        </w:tc>
      </w:tr>
      <w:tr>
        <w:tblPrEx>
          <w:tblCellMar>
            <w:top w:w="0" w:type="dxa"/>
            <w:left w:w="108" w:type="dxa"/>
            <w:bottom w:w="0" w:type="dxa"/>
            <w:right w:w="108" w:type="dxa"/>
          </w:tblCellMar>
        </w:tblPrEx>
        <w:trPr>
          <w:wBefore w:w="0" w:type="dxa"/>
          <w:trHeight w:val="72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宋体"/>
                <w:color w:val="auto"/>
                <w:sz w:val="20"/>
                <w:szCs w:val="20"/>
              </w:rPr>
            </w:pPr>
            <w:r>
              <w:rPr>
                <w:rFonts w:ascii="宋体" w:hAnsi="宋体" w:cs="宋体"/>
                <w:color w:val="auto"/>
                <w:sz w:val="20"/>
                <w:szCs w:val="20"/>
              </w:rPr>
              <w:t>1</w:t>
            </w:r>
          </w:p>
        </w:tc>
        <w:tc>
          <w:tcPr>
            <w:tcW w:w="19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24口接入交换机</w:t>
            </w:r>
          </w:p>
        </w:tc>
        <w:tc>
          <w:tcPr>
            <w:tcW w:w="60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sz w:val="18"/>
                <w:szCs w:val="18"/>
              </w:rPr>
            </w:pPr>
            <w:r>
              <w:rPr>
                <w:rFonts w:hint="eastAsia" w:ascii="宋体" w:hAnsi="宋体" w:cs="宋体"/>
                <w:sz w:val="18"/>
                <w:szCs w:val="18"/>
                <w:lang w:bidi="ar"/>
              </w:rPr>
              <w:t>★与核心交换机同一品牌,整机交换容量≥256Gbps、包转发性能≥90Mpps、配置千兆电口≥24个、非复用千兆光口≥4个。★支持最大32台设备堆叠, 提供生产厂商官方网站链接和截图证明▲支持并配置IPv4、 IPv6、RIP，OSPF的三层路由功能，提供官网截图；为提高产品可靠性要求采用无风扇设计；能够实现基于硬件的IPv4和IPv6的全线速转发，支持Pingv6、Telnetv6、FTPv6、TFTPv6、ICMPv6，支持4K个符合IEEE 802.1Q标准的VLAN，而不是VLAN ID。支持基于全局、VLAN、端口（组）下发ACL。要求绿色环保整机满负荷规律不大于19W,提供官网截图证明;支持大于7K的防雷等级，提供官网截图；提供设备ROHS证书作为证明。生产厂商国内研发机构需通过CMMI4认证，提供证书复印件并加盖生产厂商鲜章，其证书必须能在官方网站查询。</w:t>
            </w:r>
          </w:p>
        </w:tc>
        <w:tc>
          <w:tcPr>
            <w:tcW w:w="673" w:type="dxa"/>
            <w:tcBorders>
              <w:top w:val="single" w:color="auto" w:sz="4" w:space="0"/>
              <w:left w:val="nil"/>
              <w:bottom w:val="single" w:color="auto" w:sz="4" w:space="0"/>
              <w:right w:val="single" w:color="auto" w:sz="4" w:space="0"/>
            </w:tcBorders>
            <w:noWrap w:val="0"/>
            <w:vAlign w:val="top"/>
          </w:tcPr>
          <w:p>
            <w:pPr>
              <w:widowControl/>
              <w:autoSpaceDE/>
              <w:autoSpaceDN/>
              <w:adjustRightInd/>
              <w:spacing w:after="240"/>
              <w:jc w:val="left"/>
              <w:rPr>
                <w:rFonts w:hint="eastAsia"/>
                <w:color w:val="auto"/>
                <w:sz w:val="20"/>
                <w:szCs w:val="20"/>
              </w:rPr>
            </w:pPr>
          </w:p>
        </w:tc>
      </w:tr>
      <w:tr>
        <w:tblPrEx>
          <w:tblCellMar>
            <w:top w:w="0" w:type="dxa"/>
            <w:left w:w="108" w:type="dxa"/>
            <w:bottom w:w="0" w:type="dxa"/>
            <w:right w:w="108" w:type="dxa"/>
          </w:tblCellMar>
        </w:tblPrEx>
        <w:trPr>
          <w:wBefore w:w="0" w:type="dxa"/>
          <w:trHeight w:val="72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宋体"/>
                <w:color w:val="auto"/>
                <w:sz w:val="20"/>
                <w:szCs w:val="20"/>
              </w:rPr>
            </w:pPr>
            <w:r>
              <w:rPr>
                <w:rFonts w:ascii="宋体" w:hAnsi="宋体" w:cs="宋体"/>
                <w:color w:val="auto"/>
                <w:sz w:val="20"/>
                <w:szCs w:val="20"/>
              </w:rPr>
              <w:t>2</w:t>
            </w:r>
          </w:p>
        </w:tc>
        <w:tc>
          <w:tcPr>
            <w:tcW w:w="19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视频监控接入交换机</w:t>
            </w:r>
          </w:p>
        </w:tc>
        <w:tc>
          <w:tcPr>
            <w:tcW w:w="60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sz w:val="18"/>
                <w:szCs w:val="18"/>
              </w:rPr>
            </w:pPr>
            <w:r>
              <w:rPr>
                <w:rFonts w:hint="eastAsia" w:ascii="宋体" w:hAnsi="宋体" w:cs="宋体"/>
                <w:sz w:val="18"/>
                <w:szCs w:val="18"/>
                <w:lang w:bidi="ar"/>
              </w:rPr>
              <w:t>★与核心交换机同一品牌,整机交换容量≥256Gbps、包转发性能≥90Mpps、配置千兆电口≥24个、非复用千兆光口≥4个。★支持最大32台设备堆叠, 提供生产厂商官方网站链接和截图证明▲支持并配置IPv4、 IPv6、RIP，OSPF的三层路由功能，提供官网截图；为提高产品可靠性要求采用无风扇设计；能够实现基于硬件的IPv4和IPv6的全线速转发，支持Pingv6、Telnetv6、FTPv6、TFTPv6、ICMPv6，支持4K个符合IEEE 802.1Q标准的VLAN，而不是VLAN ID。支持基于全局、VLAN、端口（组）下发ACL。要求绿色环保整机满负荷规律不大于19W,提供官网截图证明;支持大于7K的防雷等级，提供官网截图；提供设备ROHS证书作为证明。生产厂商国内研发机构需通过CMMI4认证，提供证书复印件并加盖生产厂商鲜章，其证书必须能在官方网站查询。</w:t>
            </w:r>
          </w:p>
        </w:tc>
        <w:tc>
          <w:tcPr>
            <w:tcW w:w="673" w:type="dxa"/>
            <w:tcBorders>
              <w:top w:val="single" w:color="auto" w:sz="4" w:space="0"/>
              <w:left w:val="nil"/>
              <w:bottom w:val="single" w:color="auto" w:sz="4" w:space="0"/>
              <w:right w:val="single" w:color="auto" w:sz="4" w:space="0"/>
            </w:tcBorders>
            <w:noWrap w:val="0"/>
            <w:vAlign w:val="top"/>
          </w:tcPr>
          <w:p>
            <w:pPr>
              <w:widowControl/>
              <w:autoSpaceDE/>
              <w:autoSpaceDN/>
              <w:adjustRightInd/>
              <w:spacing w:after="240"/>
              <w:jc w:val="left"/>
              <w:rPr>
                <w:rFonts w:hint="eastAsia"/>
                <w:color w:val="auto"/>
                <w:sz w:val="20"/>
                <w:szCs w:val="20"/>
              </w:rPr>
            </w:pPr>
          </w:p>
        </w:tc>
      </w:tr>
    </w:tbl>
    <w:p>
      <w:pPr>
        <w:rPr>
          <w:rFonts w:hint="eastAsia" w:ascii="宋体" w:hAnsi="宋体"/>
          <w:b/>
          <w:sz w:val="24"/>
          <w:szCs w:val="24"/>
        </w:rPr>
      </w:pPr>
      <w:r>
        <w:rPr>
          <w:rFonts w:hint="eastAsia" w:ascii="宋体" w:hAnsi="宋体"/>
          <w:b/>
          <w:sz w:val="24"/>
          <w:szCs w:val="24"/>
        </w:rPr>
        <w:t>8</w:t>
      </w:r>
      <w:r>
        <w:rPr>
          <w:rFonts w:ascii="宋体" w:hAnsi="宋体"/>
          <w:b/>
          <w:sz w:val="24"/>
          <w:szCs w:val="24"/>
        </w:rPr>
        <w:t xml:space="preserve">.4.2 </w:t>
      </w:r>
      <w:r>
        <w:rPr>
          <w:rFonts w:hint="eastAsia" w:ascii="宋体" w:hAnsi="宋体"/>
          <w:b/>
          <w:sz w:val="24"/>
          <w:szCs w:val="24"/>
        </w:rPr>
        <w:t>工作区子系统</w:t>
      </w:r>
    </w:p>
    <w:tbl>
      <w:tblPr>
        <w:tblStyle w:val="36"/>
        <w:tblW w:w="0" w:type="auto"/>
        <w:tblInd w:w="113" w:type="dxa"/>
        <w:tblLayout w:type="fixed"/>
        <w:tblCellMar>
          <w:top w:w="0" w:type="dxa"/>
          <w:left w:w="108" w:type="dxa"/>
          <w:bottom w:w="0" w:type="dxa"/>
          <w:right w:w="108" w:type="dxa"/>
        </w:tblCellMar>
      </w:tblPr>
      <w:tblGrid>
        <w:gridCol w:w="516"/>
        <w:gridCol w:w="1936"/>
        <w:gridCol w:w="6048"/>
        <w:gridCol w:w="673"/>
      </w:tblGrid>
      <w:tr>
        <w:tblPrEx>
          <w:tblCellMar>
            <w:top w:w="0" w:type="dxa"/>
            <w:left w:w="108" w:type="dxa"/>
            <w:bottom w:w="0" w:type="dxa"/>
            <w:right w:w="108" w:type="dxa"/>
          </w:tblCellMar>
        </w:tblPrEx>
        <w:trPr>
          <w:wBefore w:w="0" w:type="dxa"/>
          <w:trHeight w:val="720" w:hRule="atLeast"/>
        </w:trPr>
        <w:tc>
          <w:tcPr>
            <w:tcW w:w="5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center"/>
              <w:rPr>
                <w:rFonts w:ascii="宋体" w:hAnsi="宋体" w:cs="宋体"/>
                <w:b/>
                <w:bCs/>
                <w:sz w:val="20"/>
                <w:szCs w:val="20"/>
              </w:rPr>
            </w:pPr>
            <w:r>
              <w:rPr>
                <w:rFonts w:hint="eastAsia" w:ascii="宋体" w:hAnsi="宋体" w:cs="宋体"/>
                <w:b/>
                <w:bCs/>
                <w:sz w:val="20"/>
                <w:szCs w:val="20"/>
              </w:rPr>
              <w:t>序号</w:t>
            </w:r>
          </w:p>
        </w:tc>
        <w:tc>
          <w:tcPr>
            <w:tcW w:w="1936"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hint="eastAsia" w:ascii="宋体" w:hAnsi="宋体" w:cs="宋体"/>
                <w:b/>
                <w:bCs/>
                <w:sz w:val="20"/>
                <w:szCs w:val="20"/>
              </w:rPr>
            </w:pPr>
            <w:r>
              <w:rPr>
                <w:rFonts w:hint="eastAsia" w:ascii="宋体" w:hAnsi="宋体" w:cs="宋体"/>
                <w:b/>
                <w:bCs/>
                <w:sz w:val="20"/>
                <w:szCs w:val="20"/>
              </w:rPr>
              <w:t>设备名称</w:t>
            </w:r>
          </w:p>
        </w:tc>
        <w:tc>
          <w:tcPr>
            <w:tcW w:w="6048" w:type="dxa"/>
            <w:tcBorders>
              <w:top w:val="single" w:color="auto" w:sz="4" w:space="0"/>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eastAsia" w:ascii="宋体" w:hAnsi="宋体" w:cs="宋体"/>
                <w:b/>
                <w:bCs/>
                <w:sz w:val="20"/>
                <w:szCs w:val="20"/>
              </w:rPr>
            </w:pPr>
            <w:r>
              <w:rPr>
                <w:rFonts w:hint="eastAsia" w:ascii="宋体" w:hAnsi="宋体" w:cs="宋体"/>
                <w:b/>
                <w:bCs/>
                <w:sz w:val="20"/>
                <w:szCs w:val="20"/>
              </w:rPr>
              <w:t>技术参数</w:t>
            </w:r>
          </w:p>
        </w:tc>
        <w:tc>
          <w:tcPr>
            <w:tcW w:w="673" w:type="dxa"/>
            <w:tcBorders>
              <w:top w:val="single" w:color="auto" w:sz="4" w:space="0"/>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eastAsia" w:ascii="宋体" w:hAnsi="宋体" w:cs="宋体"/>
                <w:b/>
                <w:bCs/>
                <w:sz w:val="20"/>
                <w:szCs w:val="20"/>
              </w:rPr>
            </w:pPr>
            <w:r>
              <w:rPr>
                <w:rFonts w:hint="eastAsia" w:ascii="宋体" w:hAnsi="宋体" w:cs="宋体"/>
                <w:b/>
                <w:bCs/>
                <w:sz w:val="20"/>
                <w:szCs w:val="20"/>
              </w:rPr>
              <w:t>备注</w:t>
            </w:r>
          </w:p>
        </w:tc>
      </w:tr>
      <w:tr>
        <w:tblPrEx>
          <w:tblCellMar>
            <w:top w:w="0" w:type="dxa"/>
            <w:left w:w="108" w:type="dxa"/>
            <w:bottom w:w="0" w:type="dxa"/>
            <w:right w:w="108" w:type="dxa"/>
          </w:tblCellMar>
        </w:tblPrEx>
        <w:trPr>
          <w:wBefore w:w="0" w:type="dxa"/>
          <w:trHeight w:val="72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宋体"/>
                <w:color w:val="auto"/>
                <w:sz w:val="20"/>
                <w:szCs w:val="20"/>
              </w:rPr>
            </w:pPr>
            <w:r>
              <w:rPr>
                <w:rFonts w:ascii="宋体" w:hAnsi="宋体" w:cs="宋体"/>
                <w:color w:val="auto"/>
                <w:sz w:val="20"/>
                <w:szCs w:val="20"/>
              </w:rPr>
              <w:t>1</w:t>
            </w:r>
          </w:p>
        </w:tc>
        <w:tc>
          <w:tcPr>
            <w:tcW w:w="19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sz w:val="20"/>
                <w:szCs w:val="20"/>
              </w:rPr>
            </w:pPr>
            <w:r>
              <w:rPr>
                <w:rFonts w:hint="eastAsia" w:ascii="宋体" w:hAnsi="宋体" w:cs="宋体"/>
                <w:sz w:val="20"/>
                <w:szCs w:val="20"/>
                <w:lang w:bidi="ar"/>
              </w:rPr>
              <w:t>六类</w:t>
            </w:r>
            <w:r>
              <w:rPr>
                <w:sz w:val="20"/>
                <w:szCs w:val="20"/>
                <w:lang w:bidi="ar"/>
              </w:rPr>
              <w:t xml:space="preserve"> 8 </w:t>
            </w:r>
            <w:r>
              <w:rPr>
                <w:rFonts w:hint="eastAsia" w:ascii="宋体" w:hAnsi="宋体" w:cs="宋体"/>
                <w:sz w:val="20"/>
                <w:szCs w:val="20"/>
                <w:lang w:bidi="ar"/>
              </w:rPr>
              <w:t>芯非屏蔽模块</w:t>
            </w:r>
          </w:p>
        </w:tc>
        <w:tc>
          <w:tcPr>
            <w:tcW w:w="6048"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sz w:val="20"/>
                <w:szCs w:val="20"/>
              </w:rPr>
            </w:pPr>
            <w:r>
              <w:rPr>
                <w:rFonts w:hint="eastAsia" w:ascii="宋体" w:hAnsi="宋体" w:cs="宋体"/>
                <w:sz w:val="20"/>
                <w:szCs w:val="20"/>
                <w:lang w:bidi="ar"/>
              </w:rPr>
              <w:t>系统性能超越了</w:t>
            </w:r>
            <w:r>
              <w:rPr>
                <w:rStyle w:val="108"/>
                <w:lang w:bidi="ar"/>
              </w:rPr>
              <w:t xml:space="preserve"> ANSI/TIA/EIA 568C.2 </w:t>
            </w:r>
            <w:r>
              <w:rPr>
                <w:rFonts w:hint="eastAsia" w:ascii="宋体" w:hAnsi="宋体" w:cs="宋体"/>
                <w:sz w:val="20"/>
                <w:szCs w:val="20"/>
                <w:lang w:bidi="ar"/>
              </w:rPr>
              <w:t>和</w:t>
            </w:r>
            <w:r>
              <w:rPr>
                <w:rStyle w:val="108"/>
                <w:lang w:bidi="ar"/>
              </w:rPr>
              <w:t xml:space="preserve"> ISO/IEC 11801 </w:t>
            </w:r>
            <w:r>
              <w:rPr>
                <w:rFonts w:hint="eastAsia" w:ascii="宋体" w:hAnsi="宋体" w:cs="宋体"/>
                <w:sz w:val="20"/>
                <w:szCs w:val="20"/>
                <w:lang w:bidi="ar"/>
              </w:rPr>
              <w:t>对六类标准的规定</w:t>
            </w:r>
            <w:r>
              <w:rPr>
                <w:rFonts w:hint="eastAsia" w:ascii="宋体" w:hAnsi="宋体" w:cs="宋体"/>
                <w:sz w:val="20"/>
                <w:szCs w:val="20"/>
                <w:lang w:bidi="ar"/>
              </w:rPr>
              <w:br w:type="textWrapping"/>
            </w:r>
            <w:r>
              <w:rPr>
                <w:rFonts w:hint="eastAsia" w:ascii="宋体" w:hAnsi="宋体" w:cs="宋体"/>
                <w:sz w:val="20"/>
                <w:szCs w:val="20"/>
                <w:lang w:bidi="ar"/>
              </w:rPr>
              <w:t>金针表面整体镀金，提高接触性能，防止表面氧化及延长使用寿命</w:t>
            </w:r>
            <w:r>
              <w:rPr>
                <w:rFonts w:hint="eastAsia" w:ascii="宋体" w:hAnsi="宋体" w:cs="宋体"/>
                <w:sz w:val="20"/>
                <w:szCs w:val="20"/>
                <w:lang w:bidi="ar"/>
              </w:rPr>
              <w:br w:type="textWrapping"/>
            </w:r>
            <w:r>
              <w:rPr>
                <w:rStyle w:val="108"/>
                <w:lang w:bidi="ar"/>
              </w:rPr>
              <w:t xml:space="preserve">IDC </w:t>
            </w:r>
            <w:r>
              <w:rPr>
                <w:rFonts w:hint="eastAsia" w:ascii="宋体" w:hAnsi="宋体" w:cs="宋体"/>
                <w:sz w:val="20"/>
                <w:szCs w:val="20"/>
                <w:lang w:bidi="ar"/>
              </w:rPr>
              <w:t>采用</w:t>
            </w:r>
            <w:r>
              <w:rPr>
                <w:rStyle w:val="108"/>
                <w:lang w:bidi="ar"/>
              </w:rPr>
              <w:t xml:space="preserve"> 45 </w:t>
            </w:r>
            <w:r>
              <w:rPr>
                <w:rFonts w:hint="eastAsia" w:ascii="宋体" w:hAnsi="宋体" w:cs="宋体"/>
                <w:sz w:val="20"/>
                <w:szCs w:val="20"/>
                <w:lang w:bidi="ar"/>
              </w:rPr>
              <w:t>度自锁式结构使得芯线卡接牢固，保证系统稳定</w:t>
            </w:r>
            <w:r>
              <w:rPr>
                <w:rFonts w:hint="eastAsia" w:ascii="宋体" w:hAnsi="宋体" w:cs="宋体"/>
                <w:sz w:val="20"/>
                <w:szCs w:val="20"/>
                <w:lang w:bidi="ar"/>
              </w:rPr>
              <w:br w:type="textWrapping"/>
            </w:r>
            <w:r>
              <w:rPr>
                <w:rFonts w:hint="eastAsia" w:ascii="宋体" w:hAnsi="宋体" w:cs="宋体"/>
                <w:sz w:val="20"/>
                <w:szCs w:val="20"/>
                <w:lang w:bidi="ar"/>
              </w:rPr>
              <w:t>特有线缆保护盖，可防止灰尘，同时可作卡接工具</w:t>
            </w:r>
            <w:r>
              <w:rPr>
                <w:rFonts w:hint="eastAsia" w:ascii="宋体" w:hAnsi="宋体" w:cs="宋体"/>
                <w:sz w:val="20"/>
                <w:szCs w:val="20"/>
                <w:lang w:bidi="ar"/>
              </w:rPr>
              <w:br w:type="textWrapping"/>
            </w:r>
            <w:r>
              <w:rPr>
                <w:rFonts w:hint="eastAsia" w:ascii="宋体" w:hAnsi="宋体" w:cs="宋体"/>
                <w:sz w:val="20"/>
                <w:szCs w:val="20"/>
                <w:lang w:bidi="ar"/>
              </w:rPr>
              <w:t>弧形金针设计，有效提升近端串音余量</w:t>
            </w:r>
            <w:r>
              <w:rPr>
                <w:rFonts w:hint="eastAsia" w:ascii="宋体" w:hAnsi="宋体" w:cs="宋体"/>
                <w:sz w:val="20"/>
                <w:szCs w:val="20"/>
                <w:lang w:bidi="ar"/>
              </w:rPr>
              <w:br w:type="textWrapping"/>
            </w:r>
            <w:r>
              <w:rPr>
                <w:rFonts w:hint="eastAsia" w:ascii="宋体" w:hAnsi="宋体" w:cs="宋体"/>
                <w:sz w:val="20"/>
                <w:szCs w:val="20"/>
                <w:lang w:bidi="ar"/>
              </w:rPr>
              <w:t>通用于</w:t>
            </w:r>
            <w:r>
              <w:rPr>
                <w:rStyle w:val="108"/>
                <w:lang w:bidi="ar"/>
              </w:rPr>
              <w:t xml:space="preserve"> SHIP </w:t>
            </w:r>
            <w:r>
              <w:rPr>
                <w:rFonts w:hint="eastAsia" w:ascii="宋体" w:hAnsi="宋体" w:cs="宋体"/>
                <w:sz w:val="20"/>
                <w:szCs w:val="20"/>
                <w:lang w:bidi="ar"/>
              </w:rPr>
              <w:t>面板和非屏蔽配线架</w:t>
            </w:r>
            <w:r>
              <w:rPr>
                <w:rFonts w:hint="eastAsia" w:ascii="宋体" w:hAnsi="宋体" w:cs="宋体"/>
                <w:sz w:val="20"/>
                <w:szCs w:val="20"/>
                <w:lang w:bidi="ar"/>
              </w:rPr>
              <w:br w:type="textWrapping"/>
            </w:r>
            <w:r>
              <w:rPr>
                <w:rFonts w:hint="eastAsia" w:ascii="宋体" w:hAnsi="宋体" w:cs="宋体"/>
                <w:sz w:val="20"/>
                <w:szCs w:val="20"/>
                <w:lang w:bidi="ar"/>
              </w:rPr>
              <w:t>耐压强度：</w:t>
            </w:r>
            <w:r>
              <w:rPr>
                <w:rStyle w:val="108"/>
                <w:lang w:bidi="ar"/>
              </w:rPr>
              <w:t xml:space="preserve">DC: 1000V(AC750V) 1min </w:t>
            </w:r>
            <w:r>
              <w:rPr>
                <w:rFonts w:hint="eastAsia" w:ascii="宋体" w:hAnsi="宋体" w:cs="宋体"/>
                <w:sz w:val="20"/>
                <w:szCs w:val="20"/>
                <w:lang w:bidi="ar"/>
              </w:rPr>
              <w:t>无击穿和飞弧现象</w:t>
            </w:r>
            <w:r>
              <w:rPr>
                <w:rFonts w:hint="eastAsia" w:ascii="宋体" w:hAnsi="宋体" w:cs="宋体"/>
                <w:sz w:val="20"/>
                <w:szCs w:val="20"/>
                <w:lang w:bidi="ar"/>
              </w:rPr>
              <w:br w:type="textWrapping"/>
            </w:r>
            <w:r>
              <w:rPr>
                <w:rFonts w:hint="eastAsia" w:ascii="宋体" w:hAnsi="宋体" w:cs="宋体"/>
                <w:sz w:val="20"/>
                <w:szCs w:val="20"/>
                <w:lang w:bidi="ar"/>
              </w:rPr>
              <w:t>额定电流：</w:t>
            </w:r>
            <w:r>
              <w:rPr>
                <w:rStyle w:val="108"/>
                <w:lang w:bidi="ar"/>
              </w:rPr>
              <w:t>1.5Amp</w:t>
            </w:r>
            <w:r>
              <w:rPr>
                <w:rStyle w:val="108"/>
                <w:lang w:bidi="ar"/>
              </w:rPr>
              <w:br w:type="textWrapping"/>
            </w:r>
            <w:r>
              <w:rPr>
                <w:rFonts w:hint="eastAsia" w:ascii="宋体" w:hAnsi="宋体" w:cs="宋体"/>
                <w:sz w:val="20"/>
                <w:szCs w:val="20"/>
                <w:lang w:bidi="ar"/>
              </w:rPr>
              <w:t>绝缘电阻：≥</w:t>
            </w:r>
            <w:r>
              <w:rPr>
                <w:rStyle w:val="108"/>
                <w:lang w:bidi="ar"/>
              </w:rPr>
              <w:t>200MΩ</w:t>
            </w:r>
            <w:r>
              <w:rPr>
                <w:rStyle w:val="108"/>
                <w:lang w:bidi="ar"/>
              </w:rPr>
              <w:br w:type="textWrapping"/>
            </w:r>
            <w:r>
              <w:rPr>
                <w:rFonts w:hint="eastAsia" w:ascii="宋体" w:hAnsi="宋体" w:cs="宋体"/>
                <w:sz w:val="20"/>
                <w:szCs w:val="20"/>
                <w:lang w:bidi="ar"/>
              </w:rPr>
              <w:t>接触电阻：≤</w:t>
            </w:r>
            <w:r>
              <w:rPr>
                <w:rStyle w:val="108"/>
                <w:lang w:bidi="ar"/>
              </w:rPr>
              <w:t>1MΩ</w:t>
            </w:r>
            <w:r>
              <w:rPr>
                <w:rStyle w:val="108"/>
                <w:lang w:bidi="ar"/>
              </w:rPr>
              <w:br w:type="textWrapping"/>
            </w:r>
            <w:r>
              <w:rPr>
                <w:rFonts w:hint="eastAsia" w:ascii="宋体" w:hAnsi="宋体" w:cs="宋体"/>
                <w:sz w:val="20"/>
                <w:szCs w:val="20"/>
                <w:lang w:bidi="ar"/>
              </w:rPr>
              <w:t>接续电抗：</w:t>
            </w:r>
            <w:r>
              <w:rPr>
                <w:rStyle w:val="108"/>
                <w:lang w:bidi="ar"/>
              </w:rPr>
              <w:t>20MΩ</w:t>
            </w:r>
            <w:r>
              <w:rPr>
                <w:rStyle w:val="108"/>
                <w:lang w:bidi="ar"/>
              </w:rPr>
              <w:br w:type="textWrapping"/>
            </w:r>
            <w:r>
              <w:rPr>
                <w:rFonts w:hint="eastAsia" w:ascii="宋体" w:hAnsi="宋体" w:cs="宋体"/>
                <w:sz w:val="20"/>
                <w:szCs w:val="20"/>
                <w:lang w:bidi="ar"/>
              </w:rPr>
              <w:t>工作电压：</w:t>
            </w:r>
            <w:r>
              <w:rPr>
                <w:rStyle w:val="108"/>
                <w:lang w:bidi="ar"/>
              </w:rPr>
              <w:t>150V</w:t>
            </w:r>
            <w:r>
              <w:rPr>
                <w:rStyle w:val="108"/>
                <w:lang w:bidi="ar"/>
              </w:rPr>
              <w:br w:type="textWrapping"/>
            </w:r>
            <w:r>
              <w:rPr>
                <w:rStyle w:val="108"/>
                <w:lang w:bidi="ar"/>
              </w:rPr>
              <w:t>IDC</w:t>
            </w:r>
            <w:r>
              <w:rPr>
                <w:rFonts w:hint="eastAsia" w:ascii="宋体" w:hAnsi="宋体" w:cs="宋体"/>
                <w:sz w:val="20"/>
                <w:szCs w:val="20"/>
                <w:lang w:bidi="ar"/>
              </w:rPr>
              <w:t>：磷青铜</w:t>
            </w:r>
            <w:r>
              <w:rPr>
                <w:rFonts w:hint="eastAsia" w:ascii="宋体" w:hAnsi="宋体" w:cs="宋体"/>
                <w:sz w:val="20"/>
                <w:szCs w:val="20"/>
                <w:lang w:bidi="ar"/>
              </w:rPr>
              <w:br w:type="textWrapping"/>
            </w:r>
            <w:r>
              <w:rPr>
                <w:rFonts w:hint="eastAsia" w:ascii="宋体" w:hAnsi="宋体" w:cs="宋体"/>
                <w:sz w:val="20"/>
                <w:szCs w:val="20"/>
                <w:lang w:bidi="ar"/>
              </w:rPr>
              <w:t>金针：磷青铜</w:t>
            </w:r>
            <w:r>
              <w:rPr>
                <w:rStyle w:val="108"/>
                <w:lang w:bidi="ar"/>
              </w:rPr>
              <w:t xml:space="preserve"> </w:t>
            </w:r>
            <w:r>
              <w:rPr>
                <w:rFonts w:hint="eastAsia" w:ascii="宋体" w:hAnsi="宋体" w:cs="宋体"/>
                <w:sz w:val="20"/>
                <w:szCs w:val="20"/>
                <w:lang w:bidi="ar"/>
              </w:rPr>
              <w:t>表面镀金</w:t>
            </w:r>
            <w:r>
              <w:rPr>
                <w:rFonts w:hint="eastAsia" w:ascii="宋体" w:hAnsi="宋体" w:cs="宋体"/>
                <w:sz w:val="20"/>
                <w:szCs w:val="20"/>
                <w:lang w:bidi="ar"/>
              </w:rPr>
              <w:br w:type="textWrapping"/>
            </w:r>
            <w:r>
              <w:rPr>
                <w:rFonts w:hint="eastAsia" w:ascii="宋体" w:hAnsi="宋体" w:cs="宋体"/>
                <w:sz w:val="20"/>
                <w:szCs w:val="20"/>
                <w:lang w:bidi="ar"/>
              </w:rPr>
              <w:t>插头与插座插合次数：≥</w:t>
            </w:r>
            <w:r>
              <w:rPr>
                <w:rStyle w:val="108"/>
                <w:lang w:bidi="ar"/>
              </w:rPr>
              <w:t>1000</w:t>
            </w:r>
            <w:r>
              <w:rPr>
                <w:rStyle w:val="108"/>
                <w:lang w:bidi="ar"/>
              </w:rPr>
              <w:br w:type="textWrapping"/>
            </w:r>
            <w:r>
              <w:rPr>
                <w:rFonts w:hint="eastAsia" w:ascii="宋体" w:hAnsi="宋体" w:cs="宋体"/>
                <w:sz w:val="20"/>
                <w:szCs w:val="20"/>
                <w:lang w:bidi="ar"/>
              </w:rPr>
              <w:t>卡接导体线规：</w:t>
            </w:r>
            <w:r>
              <w:rPr>
                <w:rStyle w:val="108"/>
                <w:lang w:bidi="ar"/>
              </w:rPr>
              <w:t>22-26AWG</w:t>
            </w:r>
          </w:p>
        </w:tc>
        <w:tc>
          <w:tcPr>
            <w:tcW w:w="673" w:type="dxa"/>
            <w:tcBorders>
              <w:top w:val="single" w:color="auto" w:sz="4" w:space="0"/>
              <w:left w:val="nil"/>
              <w:bottom w:val="single" w:color="auto" w:sz="4" w:space="0"/>
              <w:right w:val="single" w:color="auto" w:sz="4" w:space="0"/>
            </w:tcBorders>
            <w:noWrap w:val="0"/>
            <w:vAlign w:val="top"/>
          </w:tcPr>
          <w:p>
            <w:pPr>
              <w:widowControl/>
              <w:autoSpaceDE/>
              <w:autoSpaceDN/>
              <w:adjustRightInd/>
              <w:spacing w:after="240"/>
              <w:jc w:val="left"/>
              <w:rPr>
                <w:rFonts w:hint="eastAsia"/>
                <w:color w:val="auto"/>
                <w:sz w:val="20"/>
                <w:szCs w:val="20"/>
              </w:rPr>
            </w:pPr>
          </w:p>
        </w:tc>
      </w:tr>
      <w:tr>
        <w:tblPrEx>
          <w:tblCellMar>
            <w:top w:w="0" w:type="dxa"/>
            <w:left w:w="108" w:type="dxa"/>
            <w:bottom w:w="0" w:type="dxa"/>
            <w:right w:w="108" w:type="dxa"/>
          </w:tblCellMar>
        </w:tblPrEx>
        <w:trPr>
          <w:wBefore w:w="0" w:type="dxa"/>
          <w:trHeight w:val="72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宋体"/>
                <w:color w:val="auto"/>
                <w:sz w:val="20"/>
                <w:szCs w:val="20"/>
              </w:rPr>
            </w:pPr>
            <w:r>
              <w:rPr>
                <w:rFonts w:ascii="宋体" w:hAnsi="宋体" w:cs="宋体"/>
                <w:color w:val="auto"/>
                <w:sz w:val="20"/>
                <w:szCs w:val="20"/>
              </w:rPr>
              <w:t>2</w:t>
            </w:r>
          </w:p>
        </w:tc>
        <w:tc>
          <w:tcPr>
            <w:tcW w:w="19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sz w:val="20"/>
                <w:szCs w:val="20"/>
              </w:rPr>
            </w:pPr>
            <w:r>
              <w:rPr>
                <w:sz w:val="20"/>
                <w:szCs w:val="20"/>
                <w:lang w:bidi="ar"/>
              </w:rPr>
              <w:t xml:space="preserve">86 </w:t>
            </w:r>
            <w:r>
              <w:rPr>
                <w:rFonts w:hint="eastAsia" w:ascii="宋体" w:hAnsi="宋体" w:cs="宋体"/>
                <w:sz w:val="20"/>
                <w:szCs w:val="20"/>
                <w:lang w:bidi="ar"/>
              </w:rPr>
              <w:t>型双孔面板</w:t>
            </w:r>
          </w:p>
        </w:tc>
        <w:tc>
          <w:tcPr>
            <w:tcW w:w="6048"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sz w:val="20"/>
                <w:szCs w:val="20"/>
              </w:rPr>
            </w:pPr>
            <w:r>
              <w:rPr>
                <w:rFonts w:hint="eastAsia" w:ascii="宋体" w:hAnsi="宋体" w:cs="宋体"/>
                <w:sz w:val="20"/>
                <w:szCs w:val="20"/>
                <w:lang w:bidi="ar"/>
              </w:rPr>
              <w:t>双口面板，与</w:t>
            </w:r>
            <w:r>
              <w:rPr>
                <w:rStyle w:val="108"/>
                <w:lang w:bidi="ar"/>
              </w:rPr>
              <w:t xml:space="preserve"> 86 </w:t>
            </w:r>
            <w:r>
              <w:rPr>
                <w:rFonts w:hint="eastAsia" w:ascii="宋体" w:hAnsi="宋体" w:cs="宋体"/>
                <w:sz w:val="20"/>
                <w:szCs w:val="20"/>
                <w:lang w:bidi="ar"/>
              </w:rPr>
              <w:t>型底盒配套使用</w:t>
            </w:r>
            <w:r>
              <w:rPr>
                <w:rFonts w:hint="eastAsia" w:ascii="宋体" w:hAnsi="宋体" w:cs="宋体"/>
                <w:sz w:val="20"/>
                <w:szCs w:val="20"/>
                <w:lang w:bidi="ar"/>
              </w:rPr>
              <w:br w:type="textWrapping"/>
            </w:r>
            <w:r>
              <w:rPr>
                <w:rFonts w:hint="eastAsia" w:ascii="宋体" w:hAnsi="宋体" w:cs="宋体"/>
                <w:sz w:val="20"/>
                <w:szCs w:val="20"/>
                <w:lang w:bidi="ar"/>
              </w:rPr>
              <w:t>带有防尘盖，防止灰尘侵入接口</w:t>
            </w:r>
            <w:r>
              <w:rPr>
                <w:rFonts w:hint="eastAsia" w:ascii="宋体" w:hAnsi="宋体" w:cs="宋体"/>
                <w:sz w:val="20"/>
                <w:szCs w:val="20"/>
                <w:lang w:bidi="ar"/>
              </w:rPr>
              <w:br w:type="textWrapping"/>
            </w:r>
            <w:r>
              <w:rPr>
                <w:rFonts w:hint="eastAsia" w:ascii="宋体" w:hAnsi="宋体" w:cs="宋体"/>
                <w:sz w:val="20"/>
                <w:szCs w:val="20"/>
                <w:lang w:bidi="ar"/>
              </w:rPr>
              <w:t>带有标识条或应用标识，方便编号管理和维护使用</w:t>
            </w:r>
            <w:r>
              <w:rPr>
                <w:rFonts w:hint="eastAsia" w:ascii="宋体" w:hAnsi="宋体" w:cs="宋体"/>
                <w:sz w:val="20"/>
                <w:szCs w:val="20"/>
                <w:lang w:bidi="ar"/>
              </w:rPr>
              <w:br w:type="textWrapping"/>
            </w:r>
            <w:r>
              <w:rPr>
                <w:rFonts w:hint="eastAsia" w:ascii="宋体" w:hAnsi="宋体" w:cs="宋体"/>
                <w:sz w:val="20"/>
                <w:szCs w:val="20"/>
                <w:lang w:bidi="ar"/>
              </w:rPr>
              <w:t>组合式结构，前后双层面板设计，外形美观，避免固定螺丝孔外露</w:t>
            </w:r>
            <w:r>
              <w:rPr>
                <w:rFonts w:hint="eastAsia" w:ascii="宋体" w:hAnsi="宋体" w:cs="宋体"/>
                <w:sz w:val="20"/>
                <w:szCs w:val="20"/>
                <w:lang w:bidi="ar"/>
              </w:rPr>
              <w:br w:type="textWrapping"/>
            </w:r>
            <w:r>
              <w:rPr>
                <w:rFonts w:hint="eastAsia" w:ascii="宋体" w:hAnsi="宋体" w:cs="宋体"/>
                <w:sz w:val="20"/>
                <w:szCs w:val="20"/>
                <w:lang w:bidi="ar"/>
              </w:rPr>
              <w:t>材料：</w:t>
            </w:r>
            <w:r>
              <w:rPr>
                <w:rStyle w:val="108"/>
                <w:lang w:bidi="ar"/>
              </w:rPr>
              <w:t>ABS</w:t>
            </w:r>
          </w:p>
        </w:tc>
        <w:tc>
          <w:tcPr>
            <w:tcW w:w="673" w:type="dxa"/>
            <w:tcBorders>
              <w:top w:val="single" w:color="auto" w:sz="4" w:space="0"/>
              <w:left w:val="nil"/>
              <w:bottom w:val="single" w:color="auto" w:sz="4" w:space="0"/>
              <w:right w:val="single" w:color="auto" w:sz="4" w:space="0"/>
            </w:tcBorders>
            <w:noWrap w:val="0"/>
            <w:vAlign w:val="top"/>
          </w:tcPr>
          <w:p>
            <w:pPr>
              <w:widowControl/>
              <w:autoSpaceDE/>
              <w:autoSpaceDN/>
              <w:adjustRightInd/>
              <w:spacing w:after="240"/>
              <w:jc w:val="left"/>
              <w:rPr>
                <w:rFonts w:hint="eastAsia"/>
                <w:color w:val="auto"/>
                <w:sz w:val="20"/>
                <w:szCs w:val="20"/>
              </w:rPr>
            </w:pPr>
          </w:p>
        </w:tc>
      </w:tr>
      <w:tr>
        <w:tblPrEx>
          <w:tblCellMar>
            <w:top w:w="0" w:type="dxa"/>
            <w:left w:w="108" w:type="dxa"/>
            <w:bottom w:w="0" w:type="dxa"/>
            <w:right w:w="108" w:type="dxa"/>
          </w:tblCellMar>
        </w:tblPrEx>
        <w:trPr>
          <w:wBefore w:w="0" w:type="dxa"/>
          <w:trHeight w:val="72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宋体"/>
                <w:color w:val="auto"/>
                <w:sz w:val="20"/>
                <w:szCs w:val="20"/>
              </w:rPr>
            </w:pPr>
            <w:r>
              <w:rPr>
                <w:rFonts w:hint="eastAsia" w:ascii="宋体" w:hAnsi="宋体" w:cs="宋体"/>
                <w:color w:val="auto"/>
                <w:sz w:val="20"/>
                <w:szCs w:val="20"/>
              </w:rPr>
              <w:t>3</w:t>
            </w:r>
          </w:p>
        </w:tc>
        <w:tc>
          <w:tcPr>
            <w:tcW w:w="19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sz w:val="20"/>
                <w:szCs w:val="20"/>
              </w:rPr>
            </w:pPr>
            <w:r>
              <w:rPr>
                <w:sz w:val="20"/>
                <w:szCs w:val="20"/>
                <w:lang w:bidi="ar"/>
              </w:rPr>
              <w:t xml:space="preserve">86 </w:t>
            </w:r>
            <w:r>
              <w:rPr>
                <w:rFonts w:hint="eastAsia" w:ascii="宋体" w:hAnsi="宋体" w:cs="宋体"/>
                <w:sz w:val="20"/>
                <w:szCs w:val="20"/>
                <w:lang w:bidi="ar"/>
              </w:rPr>
              <w:t>型单孔面板</w:t>
            </w:r>
          </w:p>
        </w:tc>
        <w:tc>
          <w:tcPr>
            <w:tcW w:w="6048"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sz w:val="20"/>
                <w:szCs w:val="20"/>
              </w:rPr>
            </w:pPr>
            <w:r>
              <w:rPr>
                <w:rFonts w:hint="eastAsia" w:ascii="宋体" w:hAnsi="宋体" w:cs="宋体"/>
                <w:sz w:val="20"/>
                <w:szCs w:val="20"/>
                <w:lang w:bidi="ar"/>
              </w:rPr>
              <w:t>单口面板，与</w:t>
            </w:r>
            <w:r>
              <w:rPr>
                <w:rStyle w:val="108"/>
                <w:lang w:bidi="ar"/>
              </w:rPr>
              <w:t xml:space="preserve"> 86 </w:t>
            </w:r>
            <w:r>
              <w:rPr>
                <w:rFonts w:hint="eastAsia" w:ascii="宋体" w:hAnsi="宋体" w:cs="宋体"/>
                <w:sz w:val="20"/>
                <w:szCs w:val="20"/>
                <w:lang w:bidi="ar"/>
              </w:rPr>
              <w:t>型底盒配套使用</w:t>
            </w:r>
            <w:r>
              <w:rPr>
                <w:rFonts w:hint="eastAsia" w:ascii="宋体" w:hAnsi="宋体" w:cs="宋体"/>
                <w:sz w:val="20"/>
                <w:szCs w:val="20"/>
                <w:lang w:bidi="ar"/>
              </w:rPr>
              <w:br w:type="textWrapping"/>
            </w:r>
            <w:r>
              <w:rPr>
                <w:rFonts w:hint="eastAsia" w:ascii="宋体" w:hAnsi="宋体" w:cs="宋体"/>
                <w:sz w:val="20"/>
                <w:szCs w:val="20"/>
                <w:lang w:bidi="ar"/>
              </w:rPr>
              <w:t>带有防尘盖，防止灰尘侵入接口</w:t>
            </w:r>
            <w:r>
              <w:rPr>
                <w:rFonts w:hint="eastAsia" w:ascii="宋体" w:hAnsi="宋体" w:cs="宋体"/>
                <w:sz w:val="20"/>
                <w:szCs w:val="20"/>
                <w:lang w:bidi="ar"/>
              </w:rPr>
              <w:br w:type="textWrapping"/>
            </w:r>
            <w:r>
              <w:rPr>
                <w:rFonts w:hint="eastAsia" w:ascii="宋体" w:hAnsi="宋体" w:cs="宋体"/>
                <w:sz w:val="20"/>
                <w:szCs w:val="20"/>
                <w:lang w:bidi="ar"/>
              </w:rPr>
              <w:t>带有标识条或应用标识，方便编号管理和维护使用</w:t>
            </w:r>
            <w:r>
              <w:rPr>
                <w:rFonts w:hint="eastAsia" w:ascii="宋体" w:hAnsi="宋体" w:cs="宋体"/>
                <w:sz w:val="20"/>
                <w:szCs w:val="20"/>
                <w:lang w:bidi="ar"/>
              </w:rPr>
              <w:br w:type="textWrapping"/>
            </w:r>
            <w:r>
              <w:rPr>
                <w:rFonts w:hint="eastAsia" w:ascii="宋体" w:hAnsi="宋体" w:cs="宋体"/>
                <w:sz w:val="20"/>
                <w:szCs w:val="20"/>
                <w:lang w:bidi="ar"/>
              </w:rPr>
              <w:t>组合式结构，前后双层面板设计，外形美观，避免固定螺丝孔外露</w:t>
            </w:r>
            <w:r>
              <w:rPr>
                <w:rFonts w:hint="eastAsia" w:ascii="宋体" w:hAnsi="宋体" w:cs="宋体"/>
                <w:sz w:val="20"/>
                <w:szCs w:val="20"/>
                <w:lang w:bidi="ar"/>
              </w:rPr>
              <w:br w:type="textWrapping"/>
            </w:r>
            <w:r>
              <w:rPr>
                <w:rFonts w:hint="eastAsia" w:ascii="宋体" w:hAnsi="宋体" w:cs="宋体"/>
                <w:sz w:val="20"/>
                <w:szCs w:val="20"/>
                <w:lang w:bidi="ar"/>
              </w:rPr>
              <w:t>材料：</w:t>
            </w:r>
            <w:r>
              <w:rPr>
                <w:rStyle w:val="108"/>
                <w:lang w:bidi="ar"/>
              </w:rPr>
              <w:t>ABS</w:t>
            </w:r>
          </w:p>
        </w:tc>
        <w:tc>
          <w:tcPr>
            <w:tcW w:w="673" w:type="dxa"/>
            <w:tcBorders>
              <w:top w:val="single" w:color="auto" w:sz="4" w:space="0"/>
              <w:left w:val="nil"/>
              <w:bottom w:val="single" w:color="auto" w:sz="4" w:space="0"/>
              <w:right w:val="single" w:color="auto" w:sz="4" w:space="0"/>
            </w:tcBorders>
            <w:noWrap w:val="0"/>
            <w:vAlign w:val="top"/>
          </w:tcPr>
          <w:p>
            <w:pPr>
              <w:widowControl/>
              <w:autoSpaceDE/>
              <w:autoSpaceDN/>
              <w:adjustRightInd/>
              <w:spacing w:after="240"/>
              <w:jc w:val="left"/>
              <w:rPr>
                <w:rFonts w:hint="eastAsia"/>
                <w:color w:val="auto"/>
                <w:sz w:val="20"/>
                <w:szCs w:val="20"/>
              </w:rPr>
            </w:pPr>
          </w:p>
        </w:tc>
      </w:tr>
      <w:tr>
        <w:tblPrEx>
          <w:tblCellMar>
            <w:top w:w="0" w:type="dxa"/>
            <w:left w:w="108" w:type="dxa"/>
            <w:bottom w:w="0" w:type="dxa"/>
            <w:right w:w="108" w:type="dxa"/>
          </w:tblCellMar>
        </w:tblPrEx>
        <w:trPr>
          <w:wBefore w:w="0" w:type="dxa"/>
          <w:trHeight w:val="72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宋体"/>
                <w:color w:val="auto"/>
                <w:sz w:val="20"/>
                <w:szCs w:val="20"/>
              </w:rPr>
            </w:pPr>
            <w:r>
              <w:rPr>
                <w:rFonts w:hint="eastAsia" w:ascii="宋体" w:hAnsi="宋体" w:cs="宋体"/>
                <w:color w:val="auto"/>
                <w:sz w:val="20"/>
                <w:szCs w:val="20"/>
              </w:rPr>
              <w:t>4</w:t>
            </w:r>
          </w:p>
        </w:tc>
        <w:tc>
          <w:tcPr>
            <w:tcW w:w="19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sz w:val="20"/>
                <w:szCs w:val="20"/>
              </w:rPr>
            </w:pPr>
            <w:r>
              <w:rPr>
                <w:rFonts w:hint="eastAsia" w:ascii="宋体" w:hAnsi="宋体" w:cs="宋体"/>
                <w:sz w:val="20"/>
                <w:szCs w:val="20"/>
                <w:lang w:bidi="ar"/>
              </w:rPr>
              <w:t>防水铜地插</w:t>
            </w:r>
          </w:p>
        </w:tc>
        <w:tc>
          <w:tcPr>
            <w:tcW w:w="6048"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sz w:val="20"/>
                <w:szCs w:val="20"/>
              </w:rPr>
            </w:pPr>
            <w:r>
              <w:rPr>
                <w:rFonts w:hint="eastAsia" w:ascii="宋体" w:hAnsi="宋体" w:cs="宋体"/>
                <w:sz w:val="20"/>
                <w:szCs w:val="20"/>
                <w:lang w:bidi="ar"/>
              </w:rPr>
              <w:t>产品特性：</w:t>
            </w:r>
            <w:r>
              <w:rPr>
                <w:rFonts w:hint="eastAsia" w:ascii="宋体" w:hAnsi="宋体" w:cs="宋体"/>
                <w:sz w:val="20"/>
                <w:szCs w:val="20"/>
                <w:lang w:bidi="ar"/>
              </w:rPr>
              <w:br w:type="textWrapping"/>
            </w:r>
            <w:r>
              <w:rPr>
                <w:rFonts w:hint="eastAsia" w:ascii="宋体" w:hAnsi="宋体" w:cs="宋体"/>
                <w:sz w:val="20"/>
                <w:szCs w:val="20"/>
                <w:lang w:bidi="ar"/>
              </w:rPr>
              <w:t>－产品采用铜合金精密铸造，表面特殊抛光工艺加工而成强度高，外形精致美观</w:t>
            </w:r>
            <w:r>
              <w:rPr>
                <w:rFonts w:hint="eastAsia" w:ascii="宋体" w:hAnsi="宋体" w:cs="宋体"/>
                <w:sz w:val="20"/>
                <w:szCs w:val="20"/>
                <w:lang w:bidi="ar"/>
              </w:rPr>
              <w:br w:type="textWrapping"/>
            </w:r>
            <w:r>
              <w:rPr>
                <w:rFonts w:hint="eastAsia" w:ascii="宋体" w:hAnsi="宋体" w:cs="宋体"/>
                <w:sz w:val="20"/>
                <w:szCs w:val="20"/>
                <w:lang w:bidi="ar"/>
              </w:rPr>
              <w:t>－弹起型内含弹簧装置，弹起式操作方便灵活</w:t>
            </w:r>
            <w:r>
              <w:rPr>
                <w:rFonts w:hint="eastAsia" w:ascii="宋体" w:hAnsi="宋体" w:cs="宋体"/>
                <w:sz w:val="20"/>
                <w:szCs w:val="20"/>
                <w:lang w:bidi="ar"/>
              </w:rPr>
              <w:br w:type="textWrapping"/>
            </w:r>
            <w:r>
              <w:rPr>
                <w:rFonts w:hint="eastAsia" w:ascii="宋体" w:hAnsi="宋体" w:cs="宋体"/>
                <w:sz w:val="20"/>
                <w:szCs w:val="20"/>
                <w:lang w:bidi="ar"/>
              </w:rPr>
              <w:t>－开启型的上盖有暗装拉手，开合方便；出线口较小，接好网线插头后几乎和地面平行，工作状态仍能保持上盖与地面相平</w:t>
            </w:r>
            <w:r>
              <w:rPr>
                <w:rFonts w:hint="eastAsia" w:ascii="宋体" w:hAnsi="宋体" w:cs="宋体"/>
                <w:sz w:val="20"/>
                <w:szCs w:val="20"/>
                <w:lang w:bidi="ar"/>
              </w:rPr>
              <w:br w:type="textWrapping"/>
            </w:r>
            <w:r>
              <w:rPr>
                <w:rFonts w:hint="eastAsia" w:ascii="宋体" w:hAnsi="宋体" w:cs="宋体"/>
                <w:sz w:val="20"/>
                <w:szCs w:val="20"/>
                <w:lang w:bidi="ar"/>
              </w:rPr>
              <w:t>－采用防尘和防水设计</w:t>
            </w:r>
            <w:r>
              <w:rPr>
                <w:rFonts w:hint="eastAsia" w:ascii="宋体" w:hAnsi="宋体" w:cs="宋体"/>
                <w:sz w:val="20"/>
                <w:szCs w:val="20"/>
                <w:lang w:bidi="ar"/>
              </w:rPr>
              <w:br w:type="textWrapping"/>
            </w:r>
            <w:r>
              <w:rPr>
                <w:rFonts w:hint="eastAsia" w:ascii="宋体" w:hAnsi="宋体" w:cs="宋体"/>
                <w:sz w:val="20"/>
                <w:szCs w:val="20"/>
                <w:lang w:bidi="ar"/>
              </w:rPr>
              <w:t>具有</w:t>
            </w:r>
            <w:r>
              <w:rPr>
                <w:rStyle w:val="108"/>
                <w:lang w:bidi="ar"/>
              </w:rPr>
              <w:t xml:space="preserve"> CCC </w:t>
            </w:r>
            <w:r>
              <w:rPr>
                <w:rFonts w:hint="eastAsia" w:ascii="宋体" w:hAnsi="宋体" w:cs="宋体"/>
                <w:sz w:val="20"/>
                <w:szCs w:val="20"/>
                <w:lang w:bidi="ar"/>
              </w:rPr>
              <w:t>认证</w:t>
            </w:r>
          </w:p>
        </w:tc>
        <w:tc>
          <w:tcPr>
            <w:tcW w:w="673" w:type="dxa"/>
            <w:tcBorders>
              <w:top w:val="single" w:color="auto" w:sz="4" w:space="0"/>
              <w:left w:val="nil"/>
              <w:bottom w:val="single" w:color="auto" w:sz="4" w:space="0"/>
              <w:right w:val="single" w:color="auto" w:sz="4" w:space="0"/>
            </w:tcBorders>
            <w:noWrap w:val="0"/>
            <w:vAlign w:val="top"/>
          </w:tcPr>
          <w:p>
            <w:pPr>
              <w:widowControl/>
              <w:autoSpaceDE/>
              <w:autoSpaceDN/>
              <w:adjustRightInd/>
              <w:spacing w:after="240"/>
              <w:jc w:val="left"/>
              <w:rPr>
                <w:rFonts w:hint="eastAsia"/>
                <w:color w:val="auto"/>
                <w:sz w:val="20"/>
                <w:szCs w:val="20"/>
              </w:rPr>
            </w:pPr>
          </w:p>
        </w:tc>
      </w:tr>
    </w:tbl>
    <w:p>
      <w:pPr>
        <w:rPr>
          <w:rFonts w:hint="eastAsia" w:ascii="宋体" w:hAnsi="宋体"/>
          <w:b/>
          <w:sz w:val="24"/>
          <w:szCs w:val="24"/>
        </w:rPr>
      </w:pPr>
      <w:r>
        <w:rPr>
          <w:rFonts w:hint="eastAsia" w:ascii="宋体" w:hAnsi="宋体"/>
          <w:b/>
          <w:sz w:val="24"/>
          <w:szCs w:val="24"/>
        </w:rPr>
        <w:t>8</w:t>
      </w:r>
      <w:r>
        <w:rPr>
          <w:rFonts w:ascii="宋体" w:hAnsi="宋体"/>
          <w:b/>
          <w:sz w:val="24"/>
          <w:szCs w:val="24"/>
        </w:rPr>
        <w:t xml:space="preserve">.4.3 </w:t>
      </w:r>
      <w:r>
        <w:rPr>
          <w:rFonts w:hint="eastAsia" w:ascii="宋体" w:hAnsi="宋体"/>
          <w:b/>
          <w:sz w:val="24"/>
          <w:szCs w:val="24"/>
        </w:rPr>
        <w:t>水平区子系统</w:t>
      </w:r>
    </w:p>
    <w:tbl>
      <w:tblPr>
        <w:tblStyle w:val="36"/>
        <w:tblW w:w="0" w:type="auto"/>
        <w:tblInd w:w="113" w:type="dxa"/>
        <w:tblLayout w:type="fixed"/>
        <w:tblCellMar>
          <w:top w:w="0" w:type="dxa"/>
          <w:left w:w="108" w:type="dxa"/>
          <w:bottom w:w="0" w:type="dxa"/>
          <w:right w:w="108" w:type="dxa"/>
        </w:tblCellMar>
      </w:tblPr>
      <w:tblGrid>
        <w:gridCol w:w="516"/>
        <w:gridCol w:w="1936"/>
        <w:gridCol w:w="6048"/>
        <w:gridCol w:w="673"/>
      </w:tblGrid>
      <w:tr>
        <w:tblPrEx>
          <w:tblCellMar>
            <w:top w:w="0" w:type="dxa"/>
            <w:left w:w="108" w:type="dxa"/>
            <w:bottom w:w="0" w:type="dxa"/>
            <w:right w:w="108" w:type="dxa"/>
          </w:tblCellMar>
        </w:tblPrEx>
        <w:trPr>
          <w:wBefore w:w="0" w:type="dxa"/>
          <w:trHeight w:val="720" w:hRule="atLeast"/>
        </w:trPr>
        <w:tc>
          <w:tcPr>
            <w:tcW w:w="5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center"/>
              <w:rPr>
                <w:rFonts w:ascii="宋体" w:hAnsi="宋体" w:cs="宋体"/>
                <w:b/>
                <w:bCs/>
                <w:sz w:val="20"/>
                <w:szCs w:val="20"/>
              </w:rPr>
            </w:pPr>
            <w:r>
              <w:rPr>
                <w:rFonts w:hint="eastAsia" w:ascii="宋体" w:hAnsi="宋体" w:cs="宋体"/>
                <w:b/>
                <w:bCs/>
                <w:sz w:val="20"/>
                <w:szCs w:val="20"/>
              </w:rPr>
              <w:t>序号</w:t>
            </w:r>
          </w:p>
        </w:tc>
        <w:tc>
          <w:tcPr>
            <w:tcW w:w="1936"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hint="eastAsia" w:ascii="宋体" w:hAnsi="宋体" w:cs="宋体"/>
                <w:b/>
                <w:bCs/>
                <w:sz w:val="20"/>
                <w:szCs w:val="20"/>
              </w:rPr>
            </w:pPr>
            <w:r>
              <w:rPr>
                <w:rFonts w:hint="eastAsia" w:ascii="宋体" w:hAnsi="宋体" w:cs="宋体"/>
                <w:b/>
                <w:bCs/>
                <w:sz w:val="20"/>
                <w:szCs w:val="20"/>
              </w:rPr>
              <w:t>设备名称</w:t>
            </w:r>
          </w:p>
        </w:tc>
        <w:tc>
          <w:tcPr>
            <w:tcW w:w="6048" w:type="dxa"/>
            <w:tcBorders>
              <w:top w:val="single" w:color="auto" w:sz="4" w:space="0"/>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eastAsia" w:ascii="宋体" w:hAnsi="宋体" w:cs="宋体"/>
                <w:b/>
                <w:bCs/>
                <w:sz w:val="20"/>
                <w:szCs w:val="20"/>
              </w:rPr>
            </w:pPr>
            <w:r>
              <w:rPr>
                <w:rFonts w:hint="eastAsia" w:ascii="宋体" w:hAnsi="宋体" w:cs="宋体"/>
                <w:b/>
                <w:bCs/>
                <w:sz w:val="20"/>
                <w:szCs w:val="20"/>
              </w:rPr>
              <w:t>技术参数</w:t>
            </w:r>
          </w:p>
        </w:tc>
        <w:tc>
          <w:tcPr>
            <w:tcW w:w="673" w:type="dxa"/>
            <w:tcBorders>
              <w:top w:val="single" w:color="auto" w:sz="4" w:space="0"/>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eastAsia" w:ascii="宋体" w:hAnsi="宋体" w:cs="宋体"/>
                <w:b/>
                <w:bCs/>
                <w:sz w:val="20"/>
                <w:szCs w:val="20"/>
              </w:rPr>
            </w:pPr>
            <w:r>
              <w:rPr>
                <w:rFonts w:hint="eastAsia" w:ascii="宋体" w:hAnsi="宋体" w:cs="宋体"/>
                <w:b/>
                <w:bCs/>
                <w:sz w:val="20"/>
                <w:szCs w:val="20"/>
              </w:rPr>
              <w:t>备注</w:t>
            </w:r>
          </w:p>
        </w:tc>
      </w:tr>
      <w:tr>
        <w:tblPrEx>
          <w:tblCellMar>
            <w:top w:w="0" w:type="dxa"/>
            <w:left w:w="108" w:type="dxa"/>
            <w:bottom w:w="0" w:type="dxa"/>
            <w:right w:w="108" w:type="dxa"/>
          </w:tblCellMar>
        </w:tblPrEx>
        <w:trPr>
          <w:wBefore w:w="0" w:type="dxa"/>
          <w:trHeight w:val="72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宋体"/>
                <w:color w:val="auto"/>
                <w:sz w:val="20"/>
                <w:szCs w:val="20"/>
              </w:rPr>
            </w:pPr>
            <w:r>
              <w:rPr>
                <w:rFonts w:ascii="宋体" w:hAnsi="宋体" w:cs="宋体"/>
                <w:color w:val="auto"/>
                <w:sz w:val="20"/>
                <w:szCs w:val="20"/>
              </w:rPr>
              <w:t>1</w:t>
            </w:r>
          </w:p>
        </w:tc>
        <w:tc>
          <w:tcPr>
            <w:tcW w:w="19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sz w:val="20"/>
                <w:szCs w:val="20"/>
              </w:rPr>
            </w:pPr>
            <w:r>
              <w:rPr>
                <w:rFonts w:hint="eastAsia" w:ascii="宋体" w:hAnsi="宋体" w:cs="宋体"/>
                <w:sz w:val="20"/>
                <w:szCs w:val="20"/>
                <w:lang w:bidi="ar"/>
              </w:rPr>
              <w:t>六类</w:t>
            </w:r>
            <w:r>
              <w:rPr>
                <w:rStyle w:val="108"/>
                <w:lang w:bidi="ar"/>
              </w:rPr>
              <w:t xml:space="preserve"> 8 </w:t>
            </w:r>
            <w:r>
              <w:rPr>
                <w:rFonts w:hint="eastAsia" w:ascii="宋体" w:hAnsi="宋体" w:cs="宋体"/>
                <w:sz w:val="20"/>
                <w:szCs w:val="20"/>
                <w:lang w:bidi="ar"/>
              </w:rPr>
              <w:t>芯非屏蔽双绞线</w:t>
            </w:r>
          </w:p>
        </w:tc>
        <w:tc>
          <w:tcPr>
            <w:tcW w:w="6048"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sz w:val="20"/>
                <w:szCs w:val="20"/>
              </w:rPr>
            </w:pPr>
            <w:r>
              <w:rPr>
                <w:rFonts w:hint="eastAsia" w:ascii="宋体" w:hAnsi="宋体" w:cs="宋体"/>
                <w:sz w:val="20"/>
                <w:szCs w:val="20"/>
                <w:lang w:bidi="ar"/>
              </w:rPr>
              <w:t>通过</w:t>
            </w:r>
            <w:r>
              <w:rPr>
                <w:rStyle w:val="108"/>
                <w:lang w:bidi="ar"/>
              </w:rPr>
              <w:t xml:space="preserve"> ANSI/TIA/EIA-568-C.2 250MHz </w:t>
            </w:r>
            <w:r>
              <w:rPr>
                <w:rFonts w:hint="eastAsia" w:ascii="宋体" w:hAnsi="宋体" w:cs="宋体"/>
                <w:sz w:val="20"/>
                <w:szCs w:val="20"/>
                <w:lang w:bidi="ar"/>
              </w:rPr>
              <w:t>带宽测试要求，可扩展到</w:t>
            </w:r>
            <w:r>
              <w:rPr>
                <w:rStyle w:val="108"/>
                <w:lang w:bidi="ar"/>
              </w:rPr>
              <w:t xml:space="preserve"> 550MHz</w:t>
            </w:r>
            <w:r>
              <w:rPr>
                <w:rStyle w:val="108"/>
                <w:lang w:bidi="ar"/>
              </w:rPr>
              <w:br w:type="textWrapping"/>
            </w:r>
            <w:r>
              <w:rPr>
                <w:rFonts w:hint="eastAsia" w:ascii="宋体" w:hAnsi="宋体" w:cs="宋体"/>
                <w:sz w:val="20"/>
                <w:szCs w:val="20"/>
                <w:lang w:bidi="ar"/>
              </w:rPr>
              <w:t>十字骨架分开了线对并维持稳定的线对位置，</w:t>
            </w:r>
            <w:r>
              <w:rPr>
                <w:rStyle w:val="108"/>
                <w:lang w:bidi="ar"/>
              </w:rPr>
              <w:t xml:space="preserve"> </w:t>
            </w:r>
            <w:r>
              <w:rPr>
                <w:rFonts w:hint="eastAsia" w:ascii="宋体" w:hAnsi="宋体" w:cs="宋体"/>
                <w:sz w:val="20"/>
                <w:szCs w:val="20"/>
                <w:lang w:bidi="ar"/>
              </w:rPr>
              <w:t>减小了近端串扰损耗和保</w:t>
            </w:r>
            <w:r>
              <w:rPr>
                <w:rFonts w:hint="eastAsia" w:ascii="宋体" w:hAnsi="宋体" w:cs="宋体"/>
                <w:sz w:val="20"/>
                <w:szCs w:val="20"/>
                <w:lang w:bidi="ar"/>
              </w:rPr>
              <w:br w:type="textWrapping"/>
            </w:r>
            <w:r>
              <w:rPr>
                <w:rFonts w:hint="eastAsia" w:ascii="宋体" w:hAnsi="宋体" w:cs="宋体"/>
                <w:sz w:val="20"/>
                <w:szCs w:val="20"/>
                <w:lang w:bidi="ar"/>
              </w:rPr>
              <w:t>持了阻抗稳定</w:t>
            </w:r>
            <w:r>
              <w:rPr>
                <w:rFonts w:hint="eastAsia" w:ascii="宋体" w:hAnsi="宋体" w:cs="宋体"/>
                <w:sz w:val="20"/>
                <w:szCs w:val="20"/>
                <w:lang w:bidi="ar"/>
              </w:rPr>
              <w:br w:type="textWrapping"/>
            </w:r>
            <w:r>
              <w:rPr>
                <w:rFonts w:hint="eastAsia" w:ascii="宋体" w:hAnsi="宋体" w:cs="宋体"/>
                <w:sz w:val="20"/>
                <w:szCs w:val="20"/>
                <w:lang w:bidi="ar"/>
              </w:rPr>
              <w:t>提供线缆长度标记，减少浪费</w:t>
            </w:r>
            <w:r>
              <w:rPr>
                <w:rFonts w:hint="eastAsia" w:ascii="宋体" w:hAnsi="宋体" w:cs="宋体"/>
                <w:sz w:val="20"/>
                <w:szCs w:val="20"/>
                <w:lang w:bidi="ar"/>
              </w:rPr>
              <w:br w:type="textWrapping"/>
            </w:r>
            <w:r>
              <w:rPr>
                <w:rFonts w:hint="eastAsia" w:ascii="宋体" w:hAnsi="宋体" w:cs="宋体"/>
                <w:sz w:val="20"/>
                <w:szCs w:val="20"/>
                <w:lang w:bidi="ar"/>
              </w:rPr>
              <w:t>外护套颜色有灰色、蓝色或由客户自定义</w:t>
            </w:r>
            <w:r>
              <w:rPr>
                <w:rFonts w:hint="eastAsia" w:ascii="宋体" w:hAnsi="宋体" w:cs="宋体"/>
                <w:sz w:val="20"/>
                <w:szCs w:val="20"/>
                <w:lang w:bidi="ar"/>
              </w:rPr>
              <w:br w:type="textWrapping"/>
            </w:r>
            <w:r>
              <w:rPr>
                <w:rFonts w:hint="eastAsia" w:ascii="宋体" w:hAnsi="宋体" w:cs="宋体"/>
                <w:sz w:val="20"/>
                <w:szCs w:val="20"/>
                <w:lang w:bidi="ar"/>
              </w:rPr>
              <w:t>阻抗：</w:t>
            </w:r>
            <w:r>
              <w:rPr>
                <w:rStyle w:val="108"/>
                <w:lang w:bidi="ar"/>
              </w:rPr>
              <w:t xml:space="preserve">(f=1-100MHz)100±15% </w:t>
            </w:r>
            <w:r>
              <w:rPr>
                <w:rFonts w:hint="eastAsia" w:ascii="宋体" w:hAnsi="宋体" w:cs="宋体"/>
                <w:sz w:val="20"/>
                <w:szCs w:val="20"/>
                <w:lang w:bidi="ar"/>
              </w:rPr>
              <w:t>；</w:t>
            </w:r>
            <w:r>
              <w:rPr>
                <w:rStyle w:val="108"/>
                <w:lang w:bidi="ar"/>
              </w:rPr>
              <w:t>(f=100-250MHz)100±22%</w:t>
            </w:r>
            <w:r>
              <w:rPr>
                <w:rStyle w:val="108"/>
                <w:lang w:bidi="ar"/>
              </w:rPr>
              <w:br w:type="textWrapping"/>
            </w:r>
            <w:r>
              <w:rPr>
                <w:rFonts w:hint="eastAsia" w:ascii="宋体" w:hAnsi="宋体" w:cs="宋体"/>
                <w:sz w:val="20"/>
                <w:szCs w:val="20"/>
                <w:lang w:bidi="ar"/>
              </w:rPr>
              <w:t>单根导体直流电阻：≤</w:t>
            </w:r>
            <w:r>
              <w:rPr>
                <w:rStyle w:val="108"/>
                <w:lang w:bidi="ar"/>
              </w:rPr>
              <w:t>8.4Ω/100m</w:t>
            </w:r>
            <w:r>
              <w:rPr>
                <w:rStyle w:val="108"/>
                <w:lang w:bidi="ar"/>
              </w:rPr>
              <w:br w:type="textWrapping"/>
            </w:r>
            <w:r>
              <w:rPr>
                <w:rFonts w:hint="eastAsia" w:ascii="宋体" w:hAnsi="宋体" w:cs="宋体"/>
                <w:sz w:val="20"/>
                <w:szCs w:val="20"/>
                <w:lang w:bidi="ar"/>
              </w:rPr>
              <w:t>工作电容：≤</w:t>
            </w:r>
            <w:r>
              <w:rPr>
                <w:rStyle w:val="108"/>
                <w:lang w:bidi="ar"/>
              </w:rPr>
              <w:t>5.6nF/100m</w:t>
            </w:r>
            <w:r>
              <w:rPr>
                <w:rStyle w:val="108"/>
                <w:lang w:bidi="ar"/>
              </w:rPr>
              <w:br w:type="textWrapping"/>
            </w:r>
            <w:r>
              <w:rPr>
                <w:rFonts w:hint="eastAsia" w:ascii="宋体" w:hAnsi="宋体" w:cs="宋体"/>
                <w:sz w:val="20"/>
                <w:szCs w:val="20"/>
                <w:lang w:bidi="ar"/>
              </w:rPr>
              <w:t>延迟偏差：≤</w:t>
            </w:r>
            <w:r>
              <w:rPr>
                <w:rStyle w:val="108"/>
                <w:lang w:bidi="ar"/>
              </w:rPr>
              <w:t>45ns/100m</w:t>
            </w:r>
            <w:r>
              <w:rPr>
                <w:rStyle w:val="108"/>
                <w:lang w:bidi="ar"/>
              </w:rPr>
              <w:br w:type="textWrapping"/>
            </w:r>
            <w:r>
              <w:rPr>
                <w:rFonts w:hint="eastAsia" w:ascii="宋体" w:hAnsi="宋体" w:cs="宋体"/>
                <w:sz w:val="20"/>
                <w:szCs w:val="20"/>
                <w:lang w:bidi="ar"/>
              </w:rPr>
              <w:t>额定传输速率</w:t>
            </w:r>
            <w:r>
              <w:rPr>
                <w:rStyle w:val="108"/>
                <w:lang w:bidi="ar"/>
              </w:rPr>
              <w:t>(NVP)</w:t>
            </w:r>
            <w:r>
              <w:rPr>
                <w:rFonts w:hint="eastAsia" w:ascii="宋体" w:hAnsi="宋体" w:cs="宋体"/>
                <w:sz w:val="20"/>
                <w:szCs w:val="20"/>
                <w:lang w:bidi="ar"/>
              </w:rPr>
              <w:t>：</w:t>
            </w:r>
            <w:r>
              <w:rPr>
                <w:rStyle w:val="108"/>
                <w:lang w:bidi="ar"/>
              </w:rPr>
              <w:t>68%</w:t>
            </w:r>
            <w:r>
              <w:rPr>
                <w:rStyle w:val="108"/>
                <w:lang w:bidi="ar"/>
              </w:rPr>
              <w:br w:type="textWrapping"/>
            </w:r>
            <w:r>
              <w:rPr>
                <w:rFonts w:hint="eastAsia" w:ascii="宋体" w:hAnsi="宋体" w:cs="宋体"/>
                <w:sz w:val="20"/>
                <w:szCs w:val="20"/>
                <w:lang w:bidi="ar"/>
              </w:rPr>
              <w:t>绝缘电阻：≥</w:t>
            </w:r>
            <w:r>
              <w:rPr>
                <w:rStyle w:val="108"/>
                <w:lang w:bidi="ar"/>
              </w:rPr>
              <w:t>5000MΩ/km +20</w:t>
            </w:r>
            <w:r>
              <w:rPr>
                <w:rFonts w:hint="eastAsia" w:ascii="宋体" w:hAnsi="宋体" w:cs="宋体"/>
                <w:sz w:val="20"/>
                <w:szCs w:val="20"/>
                <w:lang w:bidi="ar"/>
              </w:rPr>
              <w:t>℃</w:t>
            </w:r>
            <w:r>
              <w:rPr>
                <w:rStyle w:val="108"/>
                <w:lang w:bidi="ar"/>
              </w:rPr>
              <w:t xml:space="preserve"> DC (100-500)</w:t>
            </w:r>
            <w:r>
              <w:rPr>
                <w:rStyle w:val="108"/>
                <w:lang w:bidi="ar"/>
              </w:rPr>
              <w:br w:type="textWrapping"/>
            </w:r>
            <w:r>
              <w:rPr>
                <w:rFonts w:hint="eastAsia" w:ascii="宋体" w:hAnsi="宋体" w:cs="宋体"/>
                <w:sz w:val="20"/>
                <w:szCs w:val="20"/>
                <w:lang w:bidi="ar"/>
              </w:rPr>
              <w:t>导体材料：无氧圆铜（纯度</w:t>
            </w:r>
            <w:r>
              <w:rPr>
                <w:rStyle w:val="108"/>
                <w:lang w:bidi="ar"/>
              </w:rPr>
              <w:t xml:space="preserve"> 99.99%</w:t>
            </w:r>
            <w:r>
              <w:rPr>
                <w:rFonts w:hint="eastAsia" w:ascii="宋体" w:hAnsi="宋体" w:cs="宋体"/>
                <w:sz w:val="20"/>
                <w:szCs w:val="20"/>
                <w:lang w:bidi="ar"/>
              </w:rPr>
              <w:t>）</w:t>
            </w:r>
            <w:r>
              <w:rPr>
                <w:rFonts w:hint="eastAsia" w:ascii="宋体" w:hAnsi="宋体" w:cs="宋体"/>
                <w:sz w:val="20"/>
                <w:szCs w:val="20"/>
                <w:lang w:bidi="ar"/>
              </w:rPr>
              <w:br w:type="textWrapping"/>
            </w:r>
            <w:r>
              <w:rPr>
                <w:rFonts w:hint="eastAsia" w:ascii="宋体" w:hAnsi="宋体" w:cs="宋体"/>
                <w:sz w:val="20"/>
                <w:szCs w:val="20"/>
                <w:lang w:bidi="ar"/>
              </w:rPr>
              <w:t>导体线规：</w:t>
            </w:r>
            <w:r>
              <w:rPr>
                <w:rStyle w:val="108"/>
                <w:lang w:bidi="ar"/>
              </w:rPr>
              <w:t>23AWG</w:t>
            </w:r>
            <w:r>
              <w:rPr>
                <w:rStyle w:val="108"/>
                <w:lang w:bidi="ar"/>
              </w:rPr>
              <w:br w:type="textWrapping"/>
            </w:r>
            <w:r>
              <w:rPr>
                <w:rFonts w:hint="eastAsia" w:ascii="宋体" w:hAnsi="宋体" w:cs="宋体"/>
                <w:sz w:val="20"/>
                <w:szCs w:val="20"/>
                <w:lang w:bidi="ar"/>
              </w:rPr>
              <w:t>电缆外径：</w:t>
            </w:r>
            <w:r>
              <w:rPr>
                <w:rStyle w:val="108"/>
                <w:lang w:bidi="ar"/>
              </w:rPr>
              <w:t>6.3±0.3mm</w:t>
            </w:r>
            <w:r>
              <w:rPr>
                <w:rStyle w:val="108"/>
                <w:lang w:bidi="ar"/>
              </w:rPr>
              <w:br w:type="textWrapping"/>
            </w:r>
            <w:r>
              <w:rPr>
                <w:rFonts w:hint="eastAsia" w:ascii="宋体" w:hAnsi="宋体" w:cs="宋体"/>
                <w:sz w:val="20"/>
                <w:szCs w:val="20"/>
                <w:lang w:bidi="ar"/>
              </w:rPr>
              <w:t>绝缘材料：</w:t>
            </w:r>
            <w:r>
              <w:rPr>
                <w:rStyle w:val="108"/>
                <w:lang w:bidi="ar"/>
              </w:rPr>
              <w:t>HDPE</w:t>
            </w:r>
            <w:r>
              <w:rPr>
                <w:rStyle w:val="108"/>
                <w:lang w:bidi="ar"/>
              </w:rPr>
              <w:br w:type="textWrapping"/>
            </w:r>
            <w:r>
              <w:rPr>
                <w:rFonts w:hint="eastAsia" w:ascii="宋体" w:hAnsi="宋体" w:cs="宋体"/>
                <w:sz w:val="20"/>
                <w:szCs w:val="20"/>
                <w:lang w:bidi="ar"/>
              </w:rPr>
              <w:t>外护套材料：</w:t>
            </w:r>
            <w:r>
              <w:rPr>
                <w:rStyle w:val="108"/>
                <w:lang w:bidi="ar"/>
              </w:rPr>
              <w:t>PVC</w:t>
            </w:r>
            <w:r>
              <w:rPr>
                <w:rStyle w:val="108"/>
                <w:lang w:bidi="ar"/>
              </w:rPr>
              <w:br w:type="textWrapping"/>
            </w:r>
            <w:r>
              <w:rPr>
                <w:rFonts w:hint="eastAsia" w:ascii="宋体" w:hAnsi="宋体" w:cs="宋体"/>
                <w:sz w:val="20"/>
                <w:szCs w:val="20"/>
                <w:lang w:bidi="ar"/>
              </w:rPr>
              <w:t>使用温度：</w:t>
            </w:r>
            <w:r>
              <w:rPr>
                <w:rStyle w:val="108"/>
                <w:lang w:bidi="ar"/>
              </w:rPr>
              <w:t>-20</w:t>
            </w:r>
            <w:r>
              <w:rPr>
                <w:rFonts w:hint="eastAsia" w:ascii="宋体" w:hAnsi="宋体" w:cs="宋体"/>
                <w:sz w:val="20"/>
                <w:szCs w:val="20"/>
                <w:lang w:bidi="ar"/>
              </w:rPr>
              <w:t>℃～</w:t>
            </w:r>
            <w:r>
              <w:rPr>
                <w:rStyle w:val="108"/>
                <w:lang w:bidi="ar"/>
              </w:rPr>
              <w:t>60</w:t>
            </w:r>
            <w:r>
              <w:rPr>
                <w:rFonts w:hint="eastAsia" w:ascii="宋体" w:hAnsi="宋体" w:cs="宋体"/>
                <w:sz w:val="20"/>
                <w:szCs w:val="20"/>
                <w:lang w:bidi="ar"/>
              </w:rPr>
              <w:t>℃</w:t>
            </w:r>
            <w:r>
              <w:rPr>
                <w:rFonts w:hint="eastAsia" w:ascii="宋体" w:hAnsi="宋体" w:cs="宋体"/>
                <w:sz w:val="20"/>
                <w:szCs w:val="20"/>
                <w:lang w:bidi="ar"/>
              </w:rPr>
              <w:br w:type="textWrapping"/>
            </w:r>
            <w:r>
              <w:rPr>
                <w:rFonts w:hint="eastAsia" w:ascii="宋体" w:hAnsi="宋体" w:cs="宋体"/>
                <w:sz w:val="20"/>
                <w:szCs w:val="20"/>
                <w:lang w:bidi="ar"/>
              </w:rPr>
              <w:t>交货长度（米</w:t>
            </w:r>
            <w:r>
              <w:rPr>
                <w:rStyle w:val="108"/>
                <w:lang w:bidi="ar"/>
              </w:rPr>
              <w:t>/</w:t>
            </w:r>
            <w:r>
              <w:rPr>
                <w:rFonts w:hint="eastAsia" w:ascii="宋体" w:hAnsi="宋体" w:cs="宋体"/>
                <w:sz w:val="20"/>
                <w:szCs w:val="20"/>
                <w:lang w:bidi="ar"/>
              </w:rPr>
              <w:t>箱）：</w:t>
            </w:r>
            <w:r>
              <w:rPr>
                <w:rStyle w:val="108"/>
                <w:lang w:bidi="ar"/>
              </w:rPr>
              <w:t xml:space="preserve">305 </w:t>
            </w:r>
            <w:r>
              <w:rPr>
                <w:rFonts w:hint="eastAsia" w:ascii="宋体" w:hAnsi="宋体" w:cs="宋体"/>
                <w:sz w:val="20"/>
                <w:szCs w:val="20"/>
                <w:lang w:bidi="ar"/>
              </w:rPr>
              <w:t>米</w:t>
            </w:r>
            <w:r>
              <w:rPr>
                <w:rStyle w:val="108"/>
                <w:lang w:bidi="ar"/>
              </w:rPr>
              <w:t>/</w:t>
            </w:r>
            <w:r>
              <w:rPr>
                <w:rFonts w:hint="eastAsia" w:ascii="宋体" w:hAnsi="宋体" w:cs="宋体"/>
                <w:sz w:val="20"/>
                <w:szCs w:val="20"/>
                <w:lang w:bidi="ar"/>
              </w:rPr>
              <w:t>箱</w:t>
            </w:r>
          </w:p>
        </w:tc>
        <w:tc>
          <w:tcPr>
            <w:tcW w:w="673" w:type="dxa"/>
            <w:tcBorders>
              <w:top w:val="single" w:color="auto" w:sz="4" w:space="0"/>
              <w:left w:val="nil"/>
              <w:bottom w:val="single" w:color="auto" w:sz="4" w:space="0"/>
              <w:right w:val="single" w:color="auto" w:sz="4" w:space="0"/>
            </w:tcBorders>
            <w:noWrap w:val="0"/>
            <w:vAlign w:val="top"/>
          </w:tcPr>
          <w:p>
            <w:pPr>
              <w:widowControl/>
              <w:autoSpaceDE/>
              <w:autoSpaceDN/>
              <w:adjustRightInd/>
              <w:spacing w:after="240"/>
              <w:jc w:val="left"/>
              <w:rPr>
                <w:rFonts w:hint="eastAsia"/>
                <w:color w:val="auto"/>
                <w:sz w:val="20"/>
                <w:szCs w:val="20"/>
              </w:rPr>
            </w:pPr>
          </w:p>
        </w:tc>
      </w:tr>
      <w:tr>
        <w:tblPrEx>
          <w:tblCellMar>
            <w:top w:w="0" w:type="dxa"/>
            <w:left w:w="108" w:type="dxa"/>
            <w:bottom w:w="0" w:type="dxa"/>
            <w:right w:w="108" w:type="dxa"/>
          </w:tblCellMar>
        </w:tblPrEx>
        <w:trPr>
          <w:wBefore w:w="0" w:type="dxa"/>
          <w:trHeight w:val="72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宋体"/>
                <w:color w:val="auto"/>
                <w:sz w:val="20"/>
                <w:szCs w:val="20"/>
              </w:rPr>
            </w:pPr>
            <w:r>
              <w:rPr>
                <w:rFonts w:ascii="宋体" w:hAnsi="宋体" w:cs="宋体"/>
                <w:color w:val="auto"/>
                <w:sz w:val="20"/>
                <w:szCs w:val="20"/>
              </w:rPr>
              <w:t>2</w:t>
            </w:r>
          </w:p>
        </w:tc>
        <w:tc>
          <w:tcPr>
            <w:tcW w:w="19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sz w:val="20"/>
                <w:szCs w:val="20"/>
              </w:rPr>
            </w:pPr>
            <w:r>
              <w:rPr>
                <w:rFonts w:hint="eastAsia" w:ascii="宋体" w:hAnsi="宋体" w:cs="宋体"/>
                <w:sz w:val="20"/>
                <w:szCs w:val="20"/>
                <w:lang w:bidi="ar"/>
              </w:rPr>
              <w:t>弱电系统电源线RVV3</w:t>
            </w:r>
          </w:p>
        </w:tc>
        <w:tc>
          <w:tcPr>
            <w:tcW w:w="60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textAlignment w:val="top"/>
              <w:rPr>
                <w:sz w:val="20"/>
                <w:szCs w:val="20"/>
              </w:rPr>
            </w:pPr>
            <w:r>
              <w:rPr>
                <w:rFonts w:hint="eastAsia" w:ascii="宋体" w:hAnsi="宋体" w:cs="宋体"/>
                <w:sz w:val="20"/>
                <w:szCs w:val="20"/>
                <w:lang w:bidi="ar"/>
              </w:rPr>
              <w:t>三芯</w:t>
            </w:r>
            <w:r>
              <w:rPr>
                <w:rStyle w:val="108"/>
                <w:lang w:bidi="ar"/>
              </w:rPr>
              <w:t>2.5</w:t>
            </w:r>
            <w:r>
              <w:rPr>
                <w:rFonts w:hint="eastAsia" w:ascii="宋体" w:hAnsi="宋体" w:cs="宋体"/>
                <w:sz w:val="20"/>
                <w:szCs w:val="20"/>
                <w:lang w:bidi="ar"/>
              </w:rPr>
              <w:t>平方电源线</w:t>
            </w:r>
          </w:p>
        </w:tc>
        <w:tc>
          <w:tcPr>
            <w:tcW w:w="673" w:type="dxa"/>
            <w:tcBorders>
              <w:top w:val="single" w:color="auto" w:sz="4" w:space="0"/>
              <w:left w:val="nil"/>
              <w:bottom w:val="single" w:color="auto" w:sz="4" w:space="0"/>
              <w:right w:val="single" w:color="auto" w:sz="4" w:space="0"/>
            </w:tcBorders>
            <w:noWrap w:val="0"/>
            <w:vAlign w:val="top"/>
          </w:tcPr>
          <w:p>
            <w:pPr>
              <w:widowControl/>
              <w:autoSpaceDE/>
              <w:autoSpaceDN/>
              <w:adjustRightInd/>
              <w:spacing w:after="240"/>
              <w:jc w:val="left"/>
              <w:rPr>
                <w:rFonts w:hint="eastAsia"/>
                <w:color w:val="auto"/>
                <w:sz w:val="20"/>
                <w:szCs w:val="20"/>
              </w:rPr>
            </w:pPr>
          </w:p>
        </w:tc>
      </w:tr>
    </w:tbl>
    <w:p>
      <w:pPr>
        <w:rPr>
          <w:rFonts w:hint="eastAsia" w:ascii="宋体" w:hAnsi="宋体"/>
          <w:b/>
          <w:sz w:val="24"/>
          <w:szCs w:val="24"/>
        </w:rPr>
      </w:pPr>
      <w:r>
        <w:rPr>
          <w:rFonts w:hint="eastAsia" w:ascii="宋体" w:hAnsi="宋体"/>
          <w:b/>
          <w:sz w:val="24"/>
          <w:szCs w:val="24"/>
        </w:rPr>
        <w:t>8</w:t>
      </w:r>
      <w:r>
        <w:rPr>
          <w:rFonts w:ascii="宋体" w:hAnsi="宋体"/>
          <w:b/>
          <w:sz w:val="24"/>
          <w:szCs w:val="24"/>
        </w:rPr>
        <w:t xml:space="preserve">.4.4 </w:t>
      </w:r>
      <w:r>
        <w:rPr>
          <w:rFonts w:hint="eastAsia" w:ascii="宋体" w:hAnsi="宋体"/>
          <w:b/>
          <w:sz w:val="24"/>
          <w:szCs w:val="24"/>
        </w:rPr>
        <w:t>垂直区子系统</w:t>
      </w:r>
    </w:p>
    <w:tbl>
      <w:tblPr>
        <w:tblStyle w:val="36"/>
        <w:tblW w:w="0" w:type="auto"/>
        <w:tblInd w:w="113" w:type="dxa"/>
        <w:tblLayout w:type="fixed"/>
        <w:tblCellMar>
          <w:top w:w="0" w:type="dxa"/>
          <w:left w:w="108" w:type="dxa"/>
          <w:bottom w:w="0" w:type="dxa"/>
          <w:right w:w="108" w:type="dxa"/>
        </w:tblCellMar>
      </w:tblPr>
      <w:tblGrid>
        <w:gridCol w:w="516"/>
        <w:gridCol w:w="1936"/>
        <w:gridCol w:w="6048"/>
        <w:gridCol w:w="673"/>
      </w:tblGrid>
      <w:tr>
        <w:tblPrEx>
          <w:tblCellMar>
            <w:top w:w="0" w:type="dxa"/>
            <w:left w:w="108" w:type="dxa"/>
            <w:bottom w:w="0" w:type="dxa"/>
            <w:right w:w="108" w:type="dxa"/>
          </w:tblCellMar>
        </w:tblPrEx>
        <w:trPr>
          <w:wBefore w:w="0" w:type="dxa"/>
          <w:trHeight w:val="720" w:hRule="atLeast"/>
        </w:trPr>
        <w:tc>
          <w:tcPr>
            <w:tcW w:w="5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center"/>
              <w:rPr>
                <w:rFonts w:ascii="宋体" w:hAnsi="宋体" w:cs="宋体"/>
                <w:b/>
                <w:bCs/>
                <w:sz w:val="20"/>
                <w:szCs w:val="20"/>
              </w:rPr>
            </w:pPr>
            <w:r>
              <w:rPr>
                <w:rFonts w:hint="eastAsia" w:ascii="宋体" w:hAnsi="宋体" w:cs="宋体"/>
                <w:b/>
                <w:bCs/>
                <w:sz w:val="20"/>
                <w:szCs w:val="20"/>
              </w:rPr>
              <w:t>序号</w:t>
            </w:r>
          </w:p>
        </w:tc>
        <w:tc>
          <w:tcPr>
            <w:tcW w:w="1936"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hint="eastAsia" w:ascii="宋体" w:hAnsi="宋体" w:cs="宋体"/>
                <w:b/>
                <w:bCs/>
                <w:sz w:val="20"/>
                <w:szCs w:val="20"/>
              </w:rPr>
            </w:pPr>
            <w:r>
              <w:rPr>
                <w:rFonts w:hint="eastAsia" w:ascii="宋体" w:hAnsi="宋体" w:cs="宋体"/>
                <w:b/>
                <w:bCs/>
                <w:sz w:val="20"/>
                <w:szCs w:val="20"/>
              </w:rPr>
              <w:t>设备名称</w:t>
            </w:r>
          </w:p>
        </w:tc>
        <w:tc>
          <w:tcPr>
            <w:tcW w:w="6048" w:type="dxa"/>
            <w:tcBorders>
              <w:top w:val="single" w:color="auto" w:sz="4" w:space="0"/>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eastAsia" w:ascii="宋体" w:hAnsi="宋体" w:cs="宋体"/>
                <w:b/>
                <w:bCs/>
                <w:sz w:val="20"/>
                <w:szCs w:val="20"/>
              </w:rPr>
            </w:pPr>
            <w:r>
              <w:rPr>
                <w:rFonts w:hint="eastAsia" w:ascii="宋体" w:hAnsi="宋体" w:cs="宋体"/>
                <w:b/>
                <w:bCs/>
                <w:sz w:val="20"/>
                <w:szCs w:val="20"/>
              </w:rPr>
              <w:t>技术参数</w:t>
            </w:r>
          </w:p>
        </w:tc>
        <w:tc>
          <w:tcPr>
            <w:tcW w:w="673" w:type="dxa"/>
            <w:tcBorders>
              <w:top w:val="single" w:color="auto" w:sz="4" w:space="0"/>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eastAsia" w:ascii="宋体" w:hAnsi="宋体" w:cs="宋体"/>
                <w:b/>
                <w:bCs/>
                <w:sz w:val="20"/>
                <w:szCs w:val="20"/>
              </w:rPr>
            </w:pPr>
            <w:r>
              <w:rPr>
                <w:rFonts w:hint="eastAsia" w:ascii="宋体" w:hAnsi="宋体" w:cs="宋体"/>
                <w:b/>
                <w:bCs/>
                <w:sz w:val="20"/>
                <w:szCs w:val="20"/>
              </w:rPr>
              <w:t>备注</w:t>
            </w:r>
          </w:p>
        </w:tc>
      </w:tr>
      <w:tr>
        <w:tblPrEx>
          <w:tblCellMar>
            <w:top w:w="0" w:type="dxa"/>
            <w:left w:w="108" w:type="dxa"/>
            <w:bottom w:w="0" w:type="dxa"/>
            <w:right w:w="108" w:type="dxa"/>
          </w:tblCellMar>
        </w:tblPrEx>
        <w:trPr>
          <w:wBefore w:w="0" w:type="dxa"/>
          <w:trHeight w:val="72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宋体"/>
                <w:color w:val="auto"/>
                <w:sz w:val="20"/>
                <w:szCs w:val="20"/>
              </w:rPr>
            </w:pPr>
            <w:r>
              <w:rPr>
                <w:rFonts w:ascii="宋体" w:hAnsi="宋体" w:cs="宋体"/>
                <w:color w:val="auto"/>
                <w:sz w:val="20"/>
                <w:szCs w:val="20"/>
              </w:rPr>
              <w:t>1</w:t>
            </w:r>
          </w:p>
        </w:tc>
        <w:tc>
          <w:tcPr>
            <w:tcW w:w="19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sz w:val="20"/>
                <w:szCs w:val="20"/>
              </w:rPr>
            </w:pPr>
            <w:r>
              <w:rPr>
                <w:rStyle w:val="108"/>
                <w:lang w:bidi="ar"/>
              </w:rPr>
              <w:t xml:space="preserve">6 </w:t>
            </w:r>
            <w:r>
              <w:rPr>
                <w:rFonts w:hint="eastAsia" w:ascii="宋体" w:hAnsi="宋体" w:cs="宋体"/>
                <w:sz w:val="20"/>
                <w:szCs w:val="20"/>
                <w:lang w:bidi="ar"/>
              </w:rPr>
              <w:t>芯室内单模光缆</w:t>
            </w:r>
          </w:p>
        </w:tc>
        <w:tc>
          <w:tcPr>
            <w:tcW w:w="6048"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sz w:val="20"/>
                <w:szCs w:val="20"/>
              </w:rPr>
            </w:pPr>
            <w:r>
              <w:rPr>
                <w:rFonts w:hint="eastAsia" w:ascii="宋体" w:hAnsi="宋体" w:cs="宋体"/>
                <w:sz w:val="20"/>
                <w:szCs w:val="20"/>
                <w:lang w:bidi="ar"/>
              </w:rPr>
              <w:t>高强度芳纶加强层</w:t>
            </w:r>
            <w:r>
              <w:rPr>
                <w:rStyle w:val="108"/>
                <w:lang w:bidi="ar"/>
              </w:rPr>
              <w:t>,</w:t>
            </w:r>
            <w:r>
              <w:rPr>
                <w:rFonts w:hint="eastAsia" w:ascii="宋体" w:hAnsi="宋体" w:cs="宋体"/>
                <w:sz w:val="20"/>
                <w:szCs w:val="20"/>
                <w:lang w:bidi="ar"/>
              </w:rPr>
              <w:t>保证光纤无拉伸应变</w:t>
            </w:r>
            <w:r>
              <w:rPr>
                <w:rStyle w:val="108"/>
                <w:lang w:bidi="ar"/>
              </w:rPr>
              <w:t>,</w:t>
            </w:r>
            <w:r>
              <w:rPr>
                <w:rFonts w:hint="eastAsia" w:ascii="宋体" w:hAnsi="宋体" w:cs="宋体"/>
                <w:sz w:val="20"/>
                <w:szCs w:val="20"/>
                <w:lang w:bidi="ar"/>
              </w:rPr>
              <w:t>确保光纤传输特性长期稳定</w:t>
            </w:r>
            <w:r>
              <w:rPr>
                <w:rFonts w:hint="eastAsia" w:ascii="宋体" w:hAnsi="宋体" w:cs="宋体"/>
                <w:sz w:val="20"/>
                <w:szCs w:val="20"/>
                <w:lang w:bidi="ar"/>
              </w:rPr>
              <w:br w:type="textWrapping"/>
            </w:r>
            <w:r>
              <w:rPr>
                <w:rFonts w:hint="eastAsia" w:ascii="宋体" w:hAnsi="宋体" w:cs="宋体"/>
                <w:sz w:val="20"/>
                <w:szCs w:val="20"/>
                <w:lang w:bidi="ar"/>
              </w:rPr>
              <w:t>单模纤芯具有低衰减，低色散和低偏振模色散等优越性</w:t>
            </w:r>
            <w:r>
              <w:rPr>
                <w:rFonts w:hint="eastAsia" w:ascii="宋体" w:hAnsi="宋体" w:cs="宋体"/>
                <w:sz w:val="20"/>
                <w:szCs w:val="20"/>
                <w:lang w:bidi="ar"/>
              </w:rPr>
              <w:br w:type="textWrapping"/>
            </w:r>
            <w:r>
              <w:rPr>
                <w:rFonts w:hint="eastAsia" w:ascii="宋体" w:hAnsi="宋体" w:cs="宋体"/>
                <w:sz w:val="20"/>
                <w:szCs w:val="20"/>
                <w:lang w:bidi="ar"/>
              </w:rPr>
              <w:t>室内光缆重量轻、柔软程度高、弯曲半径小、应力、应变性能优良，容</w:t>
            </w:r>
            <w:r>
              <w:rPr>
                <w:rFonts w:hint="eastAsia" w:ascii="宋体" w:hAnsi="宋体" w:cs="宋体"/>
                <w:sz w:val="20"/>
                <w:szCs w:val="20"/>
                <w:lang w:bidi="ar"/>
              </w:rPr>
              <w:br w:type="textWrapping"/>
            </w:r>
            <w:r>
              <w:rPr>
                <w:rFonts w:hint="eastAsia" w:ascii="宋体" w:hAnsi="宋体" w:cs="宋体"/>
                <w:sz w:val="20"/>
                <w:szCs w:val="20"/>
                <w:lang w:bidi="ar"/>
              </w:rPr>
              <w:t>易敷设，适宜施工操作</w:t>
            </w:r>
            <w:r>
              <w:rPr>
                <w:rFonts w:hint="eastAsia" w:ascii="宋体" w:hAnsi="宋体" w:cs="宋体"/>
                <w:sz w:val="20"/>
                <w:szCs w:val="20"/>
                <w:lang w:bidi="ar"/>
              </w:rPr>
              <w:br w:type="textWrapping"/>
            </w:r>
            <w:r>
              <w:rPr>
                <w:rFonts w:hint="eastAsia" w:ascii="宋体" w:hAnsi="宋体" w:cs="宋体"/>
                <w:sz w:val="20"/>
                <w:szCs w:val="20"/>
                <w:lang w:bidi="ar"/>
              </w:rPr>
              <w:t>可在有限的空间内布设，且无缠绕效应</w:t>
            </w:r>
            <w:r>
              <w:rPr>
                <w:rFonts w:hint="eastAsia" w:ascii="宋体" w:hAnsi="宋体" w:cs="宋体"/>
                <w:sz w:val="20"/>
                <w:szCs w:val="20"/>
                <w:lang w:bidi="ar"/>
              </w:rPr>
              <w:br w:type="textWrapping"/>
            </w:r>
            <w:r>
              <w:rPr>
                <w:rFonts w:hint="eastAsia" w:ascii="宋体" w:hAnsi="宋体" w:cs="宋体"/>
                <w:sz w:val="20"/>
                <w:szCs w:val="20"/>
                <w:lang w:bidi="ar"/>
              </w:rPr>
              <w:t>光纤规格：</w:t>
            </w:r>
            <w:r>
              <w:rPr>
                <w:rStyle w:val="108"/>
                <w:lang w:bidi="ar"/>
              </w:rPr>
              <w:t>9/125μm</w:t>
            </w:r>
            <w:r>
              <w:rPr>
                <w:rStyle w:val="108"/>
                <w:lang w:bidi="ar"/>
              </w:rPr>
              <w:br w:type="textWrapping"/>
            </w:r>
            <w:r>
              <w:rPr>
                <w:rFonts w:hint="eastAsia" w:ascii="宋体" w:hAnsi="宋体" w:cs="宋体"/>
                <w:sz w:val="20"/>
                <w:szCs w:val="20"/>
                <w:lang w:bidi="ar"/>
              </w:rPr>
              <w:t>衰减＠</w:t>
            </w:r>
            <w:r>
              <w:rPr>
                <w:rStyle w:val="108"/>
                <w:lang w:bidi="ar"/>
              </w:rPr>
              <w:t>20</w:t>
            </w:r>
            <w:r>
              <w:rPr>
                <w:rFonts w:hint="eastAsia" w:ascii="宋体" w:hAnsi="宋体" w:cs="宋体"/>
                <w:sz w:val="20"/>
                <w:szCs w:val="20"/>
                <w:lang w:bidi="ar"/>
              </w:rPr>
              <w:t>℃（</w:t>
            </w:r>
            <w:r>
              <w:rPr>
                <w:rStyle w:val="108"/>
                <w:lang w:bidi="ar"/>
              </w:rPr>
              <w:t>DB/Km</w:t>
            </w:r>
            <w:r>
              <w:rPr>
                <w:rFonts w:hint="eastAsia" w:ascii="宋体" w:hAnsi="宋体" w:cs="宋体"/>
                <w:sz w:val="20"/>
                <w:szCs w:val="20"/>
                <w:lang w:bidi="ar"/>
              </w:rPr>
              <w:t>）：＠</w:t>
            </w:r>
            <w:r>
              <w:rPr>
                <w:rStyle w:val="108"/>
                <w:lang w:bidi="ar"/>
              </w:rPr>
              <w:t>1310</w:t>
            </w:r>
            <w:r>
              <w:rPr>
                <w:rFonts w:hint="eastAsia" w:ascii="宋体" w:hAnsi="宋体" w:cs="宋体"/>
                <w:sz w:val="20"/>
                <w:szCs w:val="20"/>
                <w:lang w:bidi="ar"/>
              </w:rPr>
              <w:t>≤</w:t>
            </w:r>
            <w:r>
              <w:rPr>
                <w:rStyle w:val="108"/>
                <w:lang w:bidi="ar"/>
              </w:rPr>
              <w:t>0.45</w:t>
            </w:r>
            <w:r>
              <w:rPr>
                <w:rFonts w:hint="eastAsia" w:ascii="宋体" w:hAnsi="宋体" w:cs="宋体"/>
                <w:sz w:val="20"/>
                <w:szCs w:val="20"/>
                <w:lang w:bidi="ar"/>
              </w:rPr>
              <w:t>，＠</w:t>
            </w:r>
            <w:r>
              <w:rPr>
                <w:rStyle w:val="108"/>
                <w:lang w:bidi="ar"/>
              </w:rPr>
              <w:t>1550</w:t>
            </w:r>
            <w:r>
              <w:rPr>
                <w:rFonts w:hint="eastAsia" w:ascii="宋体" w:hAnsi="宋体" w:cs="宋体"/>
                <w:sz w:val="20"/>
                <w:szCs w:val="20"/>
                <w:lang w:bidi="ar"/>
              </w:rPr>
              <w:t>≤</w:t>
            </w:r>
            <w:r>
              <w:rPr>
                <w:rStyle w:val="108"/>
                <w:lang w:bidi="ar"/>
              </w:rPr>
              <w:t>0.22</w:t>
            </w:r>
            <w:r>
              <w:rPr>
                <w:rStyle w:val="108"/>
                <w:lang w:bidi="ar"/>
              </w:rPr>
              <w:br w:type="textWrapping"/>
            </w:r>
            <w:r>
              <w:rPr>
                <w:rFonts w:hint="eastAsia" w:ascii="宋体" w:hAnsi="宋体" w:cs="宋体"/>
                <w:sz w:val="20"/>
                <w:szCs w:val="20"/>
                <w:lang w:bidi="ar"/>
              </w:rPr>
              <w:t>紧套光纤外径（</w:t>
            </w:r>
            <w:r>
              <w:rPr>
                <w:rStyle w:val="108"/>
                <w:lang w:bidi="ar"/>
              </w:rPr>
              <w:t>mm</w:t>
            </w:r>
            <w:r>
              <w:rPr>
                <w:rFonts w:hint="eastAsia" w:ascii="宋体" w:hAnsi="宋体" w:cs="宋体"/>
                <w:sz w:val="20"/>
                <w:szCs w:val="20"/>
                <w:lang w:bidi="ar"/>
              </w:rPr>
              <w:t>）：</w:t>
            </w:r>
            <w:r>
              <w:rPr>
                <w:rStyle w:val="108"/>
                <w:lang w:bidi="ar"/>
              </w:rPr>
              <w:t>0.9±0.05</w:t>
            </w:r>
            <w:r>
              <w:rPr>
                <w:rStyle w:val="108"/>
                <w:lang w:bidi="ar"/>
              </w:rPr>
              <w:br w:type="textWrapping"/>
            </w:r>
            <w:r>
              <w:rPr>
                <w:rFonts w:hint="eastAsia" w:ascii="宋体" w:hAnsi="宋体" w:cs="宋体"/>
                <w:sz w:val="20"/>
                <w:szCs w:val="20"/>
                <w:lang w:bidi="ar"/>
              </w:rPr>
              <w:t>动态</w:t>
            </w:r>
            <w:r>
              <w:rPr>
                <w:rStyle w:val="108"/>
                <w:lang w:bidi="ar"/>
              </w:rPr>
              <w:t>/</w:t>
            </w:r>
            <w:r>
              <w:rPr>
                <w:rFonts w:hint="eastAsia" w:ascii="宋体" w:hAnsi="宋体" w:cs="宋体"/>
                <w:sz w:val="20"/>
                <w:szCs w:val="20"/>
                <w:lang w:bidi="ar"/>
              </w:rPr>
              <w:t>静态弯曲半径（</w:t>
            </w:r>
            <w:r>
              <w:rPr>
                <w:rStyle w:val="108"/>
                <w:lang w:bidi="ar"/>
              </w:rPr>
              <w:t>D</w:t>
            </w:r>
            <w:r>
              <w:rPr>
                <w:rFonts w:hint="eastAsia" w:ascii="宋体" w:hAnsi="宋体" w:cs="宋体"/>
                <w:sz w:val="20"/>
                <w:szCs w:val="20"/>
                <w:lang w:bidi="ar"/>
              </w:rPr>
              <w:t>）：</w:t>
            </w:r>
            <w:r>
              <w:rPr>
                <w:rStyle w:val="108"/>
                <w:lang w:bidi="ar"/>
              </w:rPr>
              <w:t>20/10</w:t>
            </w:r>
            <w:r>
              <w:rPr>
                <w:rStyle w:val="108"/>
                <w:lang w:bidi="ar"/>
              </w:rPr>
              <w:br w:type="textWrapping"/>
            </w:r>
            <w:r>
              <w:rPr>
                <w:rFonts w:hint="eastAsia" w:ascii="宋体" w:hAnsi="宋体" w:cs="宋体"/>
                <w:sz w:val="20"/>
                <w:szCs w:val="20"/>
                <w:lang w:bidi="ar"/>
              </w:rPr>
              <w:t>允许压扁力（</w:t>
            </w:r>
            <w:r>
              <w:rPr>
                <w:rStyle w:val="108"/>
                <w:lang w:bidi="ar"/>
              </w:rPr>
              <w:t>N/100mm</w:t>
            </w:r>
            <w:r>
              <w:rPr>
                <w:rFonts w:hint="eastAsia" w:ascii="宋体" w:hAnsi="宋体" w:cs="宋体"/>
                <w:sz w:val="20"/>
                <w:szCs w:val="20"/>
                <w:lang w:bidi="ar"/>
              </w:rPr>
              <w:t>）：</w:t>
            </w:r>
            <w:r>
              <w:rPr>
                <w:rStyle w:val="108"/>
                <w:lang w:bidi="ar"/>
              </w:rPr>
              <w:t>200/440</w:t>
            </w:r>
            <w:r>
              <w:rPr>
                <w:rStyle w:val="108"/>
                <w:lang w:bidi="ar"/>
              </w:rPr>
              <w:br w:type="textWrapping"/>
            </w:r>
            <w:r>
              <w:rPr>
                <w:rFonts w:hint="eastAsia" w:ascii="宋体" w:hAnsi="宋体" w:cs="宋体"/>
                <w:sz w:val="20"/>
                <w:szCs w:val="20"/>
                <w:lang w:bidi="ar"/>
              </w:rPr>
              <w:t>允许拉伸力（</w:t>
            </w:r>
            <w:r>
              <w:rPr>
                <w:rStyle w:val="108"/>
                <w:lang w:bidi="ar"/>
              </w:rPr>
              <w:t>N</w:t>
            </w:r>
            <w:r>
              <w:rPr>
                <w:rFonts w:hint="eastAsia" w:ascii="宋体" w:hAnsi="宋体" w:cs="宋体"/>
                <w:sz w:val="20"/>
                <w:szCs w:val="20"/>
                <w:lang w:bidi="ar"/>
              </w:rPr>
              <w:t>）：</w:t>
            </w:r>
            <w:r>
              <w:rPr>
                <w:rStyle w:val="108"/>
                <w:lang w:bidi="ar"/>
              </w:rPr>
              <w:t>200/1000</w:t>
            </w:r>
            <w:r>
              <w:rPr>
                <w:rStyle w:val="108"/>
                <w:lang w:bidi="ar"/>
              </w:rPr>
              <w:br w:type="textWrapping"/>
            </w:r>
            <w:r>
              <w:rPr>
                <w:rFonts w:hint="eastAsia" w:ascii="宋体" w:hAnsi="宋体" w:cs="宋体"/>
                <w:sz w:val="20"/>
                <w:szCs w:val="20"/>
                <w:lang w:bidi="ar"/>
              </w:rPr>
              <w:t>存储</w:t>
            </w:r>
            <w:r>
              <w:rPr>
                <w:rStyle w:val="108"/>
                <w:lang w:bidi="ar"/>
              </w:rPr>
              <w:t>/</w:t>
            </w:r>
            <w:r>
              <w:rPr>
                <w:rFonts w:hint="eastAsia" w:ascii="宋体" w:hAnsi="宋体" w:cs="宋体"/>
                <w:sz w:val="20"/>
                <w:szCs w:val="20"/>
                <w:lang w:bidi="ar"/>
              </w:rPr>
              <w:t>安装</w:t>
            </w:r>
            <w:r>
              <w:rPr>
                <w:rStyle w:val="108"/>
                <w:lang w:bidi="ar"/>
              </w:rPr>
              <w:t>/</w:t>
            </w:r>
            <w:r>
              <w:rPr>
                <w:rFonts w:hint="eastAsia" w:ascii="宋体" w:hAnsi="宋体" w:cs="宋体"/>
                <w:sz w:val="20"/>
                <w:szCs w:val="20"/>
                <w:lang w:bidi="ar"/>
              </w:rPr>
              <w:t>使用温度：</w:t>
            </w:r>
            <w:r>
              <w:rPr>
                <w:rStyle w:val="108"/>
                <w:lang w:bidi="ar"/>
              </w:rPr>
              <w:t>-20</w:t>
            </w:r>
            <w:r>
              <w:rPr>
                <w:rFonts w:hint="eastAsia" w:ascii="宋体" w:hAnsi="宋体" w:cs="宋体"/>
                <w:sz w:val="20"/>
                <w:szCs w:val="20"/>
                <w:lang w:bidi="ar"/>
              </w:rPr>
              <w:t>℃～</w:t>
            </w:r>
            <w:r>
              <w:rPr>
                <w:rStyle w:val="108"/>
                <w:lang w:bidi="ar"/>
              </w:rPr>
              <w:t>+60</w:t>
            </w:r>
            <w:r>
              <w:rPr>
                <w:rFonts w:hint="eastAsia" w:ascii="宋体" w:hAnsi="宋体" w:cs="宋体"/>
                <w:sz w:val="20"/>
                <w:szCs w:val="20"/>
                <w:lang w:bidi="ar"/>
              </w:rPr>
              <w:t>℃</w:t>
            </w:r>
            <w:r>
              <w:rPr>
                <w:rFonts w:hint="eastAsia" w:ascii="宋体" w:hAnsi="宋体" w:cs="宋体"/>
                <w:sz w:val="20"/>
                <w:szCs w:val="20"/>
                <w:lang w:bidi="ar"/>
              </w:rPr>
              <w:br w:type="textWrapping"/>
            </w:r>
            <w:r>
              <w:rPr>
                <w:rFonts w:hint="eastAsia" w:ascii="宋体" w:hAnsi="宋体" w:cs="宋体"/>
                <w:sz w:val="20"/>
                <w:szCs w:val="20"/>
                <w:lang w:bidi="ar"/>
              </w:rPr>
              <w:t>外护套：</w:t>
            </w:r>
            <w:r>
              <w:rPr>
                <w:rStyle w:val="108"/>
                <w:lang w:bidi="ar"/>
              </w:rPr>
              <w:t>LSZH</w:t>
            </w:r>
            <w:r>
              <w:rPr>
                <w:rStyle w:val="108"/>
                <w:lang w:bidi="ar"/>
              </w:rPr>
              <w:br w:type="textWrapping"/>
            </w:r>
            <w:r>
              <w:rPr>
                <w:rFonts w:hint="eastAsia" w:ascii="宋体" w:hAnsi="宋体" w:cs="宋体"/>
                <w:sz w:val="20"/>
                <w:szCs w:val="20"/>
                <w:lang w:bidi="ar"/>
              </w:rPr>
              <w:t>护套颜色：黄色</w:t>
            </w:r>
            <w:r>
              <w:rPr>
                <w:rFonts w:hint="eastAsia" w:ascii="宋体" w:hAnsi="宋体" w:cs="宋体"/>
                <w:sz w:val="20"/>
                <w:szCs w:val="20"/>
                <w:lang w:bidi="ar"/>
              </w:rPr>
              <w:br w:type="textWrapping"/>
            </w:r>
            <w:r>
              <w:rPr>
                <w:rFonts w:hint="eastAsia" w:ascii="宋体" w:hAnsi="宋体" w:cs="宋体"/>
                <w:sz w:val="20"/>
                <w:szCs w:val="20"/>
                <w:lang w:bidi="ar"/>
              </w:rPr>
              <w:t>敷设方式：管道、隧道，沿墙、顶等导管敷设</w:t>
            </w:r>
            <w:r>
              <w:rPr>
                <w:rFonts w:hint="eastAsia" w:ascii="宋体" w:hAnsi="宋体" w:cs="宋体"/>
                <w:sz w:val="20"/>
                <w:szCs w:val="20"/>
                <w:lang w:bidi="ar"/>
              </w:rPr>
              <w:br w:type="textWrapping"/>
            </w:r>
            <w:r>
              <w:rPr>
                <w:rFonts w:hint="eastAsia" w:ascii="宋体" w:hAnsi="宋体" w:cs="宋体"/>
                <w:sz w:val="20"/>
                <w:szCs w:val="20"/>
                <w:lang w:bidi="ar"/>
              </w:rPr>
              <w:t>芯数：</w:t>
            </w:r>
            <w:r>
              <w:rPr>
                <w:rStyle w:val="108"/>
                <w:lang w:bidi="ar"/>
              </w:rPr>
              <w:t xml:space="preserve">6 </w:t>
            </w:r>
            <w:r>
              <w:rPr>
                <w:rFonts w:hint="eastAsia" w:ascii="宋体" w:hAnsi="宋体" w:cs="宋体"/>
                <w:sz w:val="20"/>
                <w:szCs w:val="20"/>
                <w:lang w:bidi="ar"/>
              </w:rPr>
              <w:t>芯</w:t>
            </w:r>
          </w:p>
        </w:tc>
        <w:tc>
          <w:tcPr>
            <w:tcW w:w="673" w:type="dxa"/>
            <w:tcBorders>
              <w:top w:val="single" w:color="auto" w:sz="4" w:space="0"/>
              <w:left w:val="nil"/>
              <w:bottom w:val="single" w:color="auto" w:sz="4" w:space="0"/>
              <w:right w:val="single" w:color="auto" w:sz="4" w:space="0"/>
            </w:tcBorders>
            <w:noWrap w:val="0"/>
            <w:vAlign w:val="top"/>
          </w:tcPr>
          <w:p>
            <w:pPr>
              <w:widowControl/>
              <w:autoSpaceDE/>
              <w:autoSpaceDN/>
              <w:adjustRightInd/>
              <w:spacing w:after="240"/>
              <w:jc w:val="left"/>
              <w:rPr>
                <w:rFonts w:hint="eastAsia"/>
                <w:color w:val="auto"/>
                <w:sz w:val="20"/>
                <w:szCs w:val="20"/>
              </w:rPr>
            </w:pPr>
          </w:p>
        </w:tc>
      </w:tr>
      <w:tr>
        <w:tblPrEx>
          <w:tblCellMar>
            <w:top w:w="0" w:type="dxa"/>
            <w:left w:w="108" w:type="dxa"/>
            <w:bottom w:w="0" w:type="dxa"/>
            <w:right w:w="108" w:type="dxa"/>
          </w:tblCellMar>
        </w:tblPrEx>
        <w:trPr>
          <w:wBefore w:w="0" w:type="dxa"/>
          <w:trHeight w:val="72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宋体"/>
                <w:color w:val="auto"/>
                <w:sz w:val="20"/>
                <w:szCs w:val="20"/>
              </w:rPr>
            </w:pPr>
            <w:r>
              <w:rPr>
                <w:rFonts w:ascii="宋体" w:hAnsi="宋体" w:cs="宋体"/>
                <w:color w:val="auto"/>
                <w:sz w:val="20"/>
                <w:szCs w:val="20"/>
              </w:rPr>
              <w:t>2</w:t>
            </w:r>
          </w:p>
        </w:tc>
        <w:tc>
          <w:tcPr>
            <w:tcW w:w="19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sz w:val="20"/>
                <w:szCs w:val="20"/>
              </w:rPr>
            </w:pPr>
            <w:r>
              <w:rPr>
                <w:rStyle w:val="108"/>
                <w:lang w:bidi="ar"/>
              </w:rPr>
              <w:t xml:space="preserve">50 </w:t>
            </w:r>
            <w:r>
              <w:rPr>
                <w:rFonts w:hint="eastAsia" w:ascii="宋体" w:hAnsi="宋体" w:cs="宋体"/>
                <w:sz w:val="20"/>
                <w:szCs w:val="20"/>
                <w:lang w:bidi="ar"/>
              </w:rPr>
              <w:t>对通信电缆</w:t>
            </w:r>
          </w:p>
        </w:tc>
        <w:tc>
          <w:tcPr>
            <w:tcW w:w="6048"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sz w:val="20"/>
                <w:szCs w:val="20"/>
              </w:rPr>
            </w:pPr>
            <w:r>
              <w:rPr>
                <w:rFonts w:hint="eastAsia" w:ascii="宋体" w:hAnsi="宋体" w:cs="宋体"/>
                <w:sz w:val="20"/>
                <w:szCs w:val="20"/>
                <w:lang w:bidi="ar"/>
              </w:rPr>
              <w:t>执行</w:t>
            </w:r>
            <w:r>
              <w:rPr>
                <w:rStyle w:val="108"/>
                <w:lang w:bidi="ar"/>
              </w:rPr>
              <w:t xml:space="preserve"> UL758</w:t>
            </w:r>
            <w:r>
              <w:rPr>
                <w:rFonts w:hint="eastAsia" w:ascii="宋体" w:hAnsi="宋体" w:cs="宋体"/>
                <w:sz w:val="20"/>
                <w:szCs w:val="20"/>
                <w:lang w:bidi="ar"/>
              </w:rPr>
              <w:t>、</w:t>
            </w:r>
            <w:r>
              <w:rPr>
                <w:rStyle w:val="108"/>
                <w:lang w:bidi="ar"/>
              </w:rPr>
              <w:t xml:space="preserve">UL1581 </w:t>
            </w:r>
            <w:r>
              <w:rPr>
                <w:rFonts w:hint="eastAsia" w:ascii="宋体" w:hAnsi="宋体" w:cs="宋体"/>
                <w:sz w:val="20"/>
                <w:szCs w:val="20"/>
                <w:lang w:bidi="ar"/>
              </w:rPr>
              <w:t>及</w:t>
            </w:r>
            <w:r>
              <w:rPr>
                <w:rStyle w:val="108"/>
                <w:lang w:bidi="ar"/>
              </w:rPr>
              <w:t xml:space="preserve"> CSA C22.0 NO.233 </w:t>
            </w:r>
            <w:r>
              <w:rPr>
                <w:rFonts w:hint="eastAsia" w:ascii="宋体" w:hAnsi="宋体" w:cs="宋体"/>
                <w:sz w:val="20"/>
                <w:szCs w:val="20"/>
                <w:lang w:bidi="ar"/>
              </w:rPr>
              <w:t>标准，衰减小，传输性能良好。适用于电话通讯、电子信号传输转接线、电话听筒或接机直线、电话圆线还可以交换或区间中继架空及管道电缆。</w:t>
            </w:r>
            <w:r>
              <w:rPr>
                <w:rFonts w:hint="eastAsia" w:ascii="宋体" w:hAnsi="宋体" w:cs="宋体"/>
                <w:sz w:val="20"/>
                <w:szCs w:val="20"/>
                <w:lang w:bidi="ar"/>
              </w:rPr>
              <w:br w:type="textWrapping"/>
            </w:r>
            <w:r>
              <w:rPr>
                <w:rFonts w:hint="eastAsia" w:ascii="宋体" w:hAnsi="宋体" w:cs="宋体"/>
                <w:sz w:val="20"/>
                <w:szCs w:val="20"/>
                <w:lang w:bidi="ar"/>
              </w:rPr>
              <w:t>导体结构：</w:t>
            </w:r>
            <w:r>
              <w:rPr>
                <w:rStyle w:val="108"/>
                <w:lang w:bidi="ar"/>
              </w:rPr>
              <w:t>50*2*1/0.4</w:t>
            </w:r>
            <w:r>
              <w:rPr>
                <w:rStyle w:val="108"/>
                <w:lang w:bidi="ar"/>
              </w:rPr>
              <w:br w:type="textWrapping"/>
            </w:r>
            <w:r>
              <w:rPr>
                <w:rFonts w:hint="eastAsia" w:ascii="宋体" w:hAnsi="宋体" w:cs="宋体"/>
                <w:sz w:val="20"/>
                <w:szCs w:val="20"/>
                <w:lang w:bidi="ar"/>
              </w:rPr>
              <w:t>导体直径：</w:t>
            </w:r>
            <w:r>
              <w:rPr>
                <w:rStyle w:val="108"/>
                <w:lang w:bidi="ar"/>
              </w:rPr>
              <w:t>0.4</w:t>
            </w:r>
            <w:r>
              <w:rPr>
                <w:rStyle w:val="108"/>
                <w:lang w:bidi="ar"/>
              </w:rPr>
              <w:br w:type="textWrapping"/>
            </w:r>
            <w:r>
              <w:rPr>
                <w:rFonts w:hint="eastAsia" w:ascii="宋体" w:hAnsi="宋体" w:cs="宋体"/>
                <w:sz w:val="20"/>
                <w:szCs w:val="20"/>
                <w:lang w:bidi="ar"/>
              </w:rPr>
              <w:t>绝缘外径：</w:t>
            </w:r>
            <w:r>
              <w:rPr>
                <w:rStyle w:val="108"/>
                <w:lang w:bidi="ar"/>
              </w:rPr>
              <w:t>0.94</w:t>
            </w:r>
            <w:r>
              <w:rPr>
                <w:rStyle w:val="108"/>
                <w:lang w:bidi="ar"/>
              </w:rPr>
              <w:br w:type="textWrapping"/>
            </w:r>
            <w:r>
              <w:rPr>
                <w:rFonts w:hint="eastAsia" w:ascii="宋体" w:hAnsi="宋体" w:cs="宋体"/>
                <w:sz w:val="20"/>
                <w:szCs w:val="20"/>
                <w:lang w:bidi="ar"/>
              </w:rPr>
              <w:t>标称外径：</w:t>
            </w:r>
            <w:r>
              <w:rPr>
                <w:rStyle w:val="108"/>
                <w:lang w:bidi="ar"/>
              </w:rPr>
              <w:t>17.0</w:t>
            </w:r>
          </w:p>
        </w:tc>
        <w:tc>
          <w:tcPr>
            <w:tcW w:w="673" w:type="dxa"/>
            <w:tcBorders>
              <w:top w:val="single" w:color="auto" w:sz="4" w:space="0"/>
              <w:left w:val="nil"/>
              <w:bottom w:val="single" w:color="auto" w:sz="4" w:space="0"/>
              <w:right w:val="single" w:color="auto" w:sz="4" w:space="0"/>
            </w:tcBorders>
            <w:noWrap w:val="0"/>
            <w:vAlign w:val="top"/>
          </w:tcPr>
          <w:p>
            <w:pPr>
              <w:widowControl/>
              <w:autoSpaceDE/>
              <w:autoSpaceDN/>
              <w:adjustRightInd/>
              <w:spacing w:after="240"/>
              <w:jc w:val="left"/>
              <w:rPr>
                <w:rFonts w:hint="eastAsia"/>
                <w:color w:val="auto"/>
                <w:sz w:val="20"/>
                <w:szCs w:val="20"/>
              </w:rPr>
            </w:pPr>
          </w:p>
        </w:tc>
      </w:tr>
    </w:tbl>
    <w:p>
      <w:pPr>
        <w:rPr>
          <w:rFonts w:hint="eastAsia" w:ascii="宋体" w:hAnsi="宋体"/>
          <w:sz w:val="24"/>
          <w:szCs w:val="24"/>
        </w:rPr>
      </w:pPr>
      <w:r>
        <w:rPr>
          <w:rFonts w:hint="eastAsia" w:ascii="宋体" w:hAnsi="宋体"/>
          <w:sz w:val="24"/>
          <w:szCs w:val="24"/>
        </w:rPr>
        <w:t>8</w:t>
      </w:r>
      <w:r>
        <w:rPr>
          <w:rFonts w:ascii="宋体" w:hAnsi="宋体"/>
          <w:sz w:val="24"/>
          <w:szCs w:val="24"/>
        </w:rPr>
        <w:t xml:space="preserve">.4.5 </w:t>
      </w:r>
      <w:r>
        <w:rPr>
          <w:rFonts w:hint="eastAsia" w:ascii="宋体" w:hAnsi="宋体"/>
          <w:sz w:val="24"/>
          <w:szCs w:val="24"/>
        </w:rPr>
        <w:t>管理子系统</w:t>
      </w:r>
    </w:p>
    <w:tbl>
      <w:tblPr>
        <w:tblStyle w:val="36"/>
        <w:tblW w:w="0" w:type="auto"/>
        <w:tblInd w:w="113" w:type="dxa"/>
        <w:tblLayout w:type="fixed"/>
        <w:tblCellMar>
          <w:top w:w="0" w:type="dxa"/>
          <w:left w:w="108" w:type="dxa"/>
          <w:bottom w:w="0" w:type="dxa"/>
          <w:right w:w="108" w:type="dxa"/>
        </w:tblCellMar>
      </w:tblPr>
      <w:tblGrid>
        <w:gridCol w:w="516"/>
        <w:gridCol w:w="1936"/>
        <w:gridCol w:w="6048"/>
        <w:gridCol w:w="673"/>
      </w:tblGrid>
      <w:tr>
        <w:tblPrEx>
          <w:tblCellMar>
            <w:top w:w="0" w:type="dxa"/>
            <w:left w:w="108" w:type="dxa"/>
            <w:bottom w:w="0" w:type="dxa"/>
            <w:right w:w="108" w:type="dxa"/>
          </w:tblCellMar>
        </w:tblPrEx>
        <w:trPr>
          <w:wBefore w:w="0" w:type="dxa"/>
          <w:trHeight w:val="720" w:hRule="atLeast"/>
        </w:trPr>
        <w:tc>
          <w:tcPr>
            <w:tcW w:w="5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center"/>
              <w:rPr>
                <w:rFonts w:ascii="宋体" w:hAnsi="宋体" w:cs="宋体"/>
                <w:b/>
                <w:bCs/>
                <w:sz w:val="20"/>
                <w:szCs w:val="20"/>
              </w:rPr>
            </w:pPr>
            <w:r>
              <w:rPr>
                <w:rFonts w:hint="eastAsia" w:ascii="宋体" w:hAnsi="宋体" w:cs="宋体"/>
                <w:b/>
                <w:bCs/>
                <w:sz w:val="20"/>
                <w:szCs w:val="20"/>
              </w:rPr>
              <w:t>序号</w:t>
            </w:r>
          </w:p>
        </w:tc>
        <w:tc>
          <w:tcPr>
            <w:tcW w:w="1936"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hint="eastAsia" w:ascii="宋体" w:hAnsi="宋体" w:cs="宋体"/>
                <w:b/>
                <w:bCs/>
                <w:sz w:val="20"/>
                <w:szCs w:val="20"/>
              </w:rPr>
            </w:pPr>
            <w:r>
              <w:rPr>
                <w:rFonts w:hint="eastAsia" w:ascii="宋体" w:hAnsi="宋体" w:cs="宋体"/>
                <w:b/>
                <w:bCs/>
                <w:sz w:val="20"/>
                <w:szCs w:val="20"/>
              </w:rPr>
              <w:t>设备名称</w:t>
            </w:r>
          </w:p>
        </w:tc>
        <w:tc>
          <w:tcPr>
            <w:tcW w:w="6048" w:type="dxa"/>
            <w:tcBorders>
              <w:top w:val="single" w:color="auto" w:sz="4" w:space="0"/>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eastAsia" w:ascii="宋体" w:hAnsi="宋体" w:cs="宋体"/>
                <w:b/>
                <w:bCs/>
                <w:sz w:val="20"/>
                <w:szCs w:val="20"/>
              </w:rPr>
            </w:pPr>
            <w:r>
              <w:rPr>
                <w:rFonts w:hint="eastAsia" w:ascii="宋体" w:hAnsi="宋体" w:cs="宋体"/>
                <w:b/>
                <w:bCs/>
                <w:sz w:val="20"/>
                <w:szCs w:val="20"/>
              </w:rPr>
              <w:t>技术参数</w:t>
            </w:r>
          </w:p>
        </w:tc>
        <w:tc>
          <w:tcPr>
            <w:tcW w:w="673" w:type="dxa"/>
            <w:tcBorders>
              <w:top w:val="single" w:color="auto" w:sz="4" w:space="0"/>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eastAsia" w:ascii="宋体" w:hAnsi="宋体" w:cs="宋体"/>
                <w:b/>
                <w:bCs/>
                <w:sz w:val="20"/>
                <w:szCs w:val="20"/>
              </w:rPr>
            </w:pPr>
            <w:r>
              <w:rPr>
                <w:rFonts w:hint="eastAsia" w:ascii="宋体" w:hAnsi="宋体" w:cs="宋体"/>
                <w:b/>
                <w:bCs/>
                <w:sz w:val="20"/>
                <w:szCs w:val="20"/>
              </w:rPr>
              <w:t>备注</w:t>
            </w:r>
          </w:p>
        </w:tc>
      </w:tr>
      <w:tr>
        <w:tblPrEx>
          <w:tblCellMar>
            <w:top w:w="0" w:type="dxa"/>
            <w:left w:w="108" w:type="dxa"/>
            <w:bottom w:w="0" w:type="dxa"/>
            <w:right w:w="108" w:type="dxa"/>
          </w:tblCellMar>
        </w:tblPrEx>
        <w:trPr>
          <w:wBefore w:w="0" w:type="dxa"/>
          <w:trHeight w:val="72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宋体"/>
                <w:color w:val="auto"/>
                <w:sz w:val="20"/>
                <w:szCs w:val="20"/>
              </w:rPr>
            </w:pPr>
            <w:r>
              <w:rPr>
                <w:rFonts w:ascii="宋体" w:hAnsi="宋体" w:cs="宋体"/>
                <w:color w:val="auto"/>
                <w:sz w:val="20"/>
                <w:szCs w:val="20"/>
              </w:rPr>
              <w:t>1</w:t>
            </w:r>
          </w:p>
        </w:tc>
        <w:tc>
          <w:tcPr>
            <w:tcW w:w="19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Style w:val="108"/>
                <w:lang w:bidi="ar"/>
              </w:rPr>
            </w:pPr>
            <w:r>
              <w:rPr>
                <w:rStyle w:val="108"/>
                <w:lang w:bidi="ar"/>
              </w:rPr>
              <w:t xml:space="preserve">24 </w:t>
            </w:r>
            <w:r>
              <w:rPr>
                <w:rStyle w:val="108"/>
                <w:rFonts w:hint="eastAsia"/>
                <w:lang w:bidi="ar"/>
              </w:rPr>
              <w:t>口</w:t>
            </w:r>
            <w:r>
              <w:rPr>
                <w:rStyle w:val="108"/>
                <w:lang w:bidi="ar"/>
              </w:rPr>
              <w:t xml:space="preserve"> 6 </w:t>
            </w:r>
            <w:r>
              <w:rPr>
                <w:rStyle w:val="108"/>
                <w:rFonts w:hint="eastAsia"/>
                <w:lang w:bidi="ar"/>
              </w:rPr>
              <w:t>类配线架（</w:t>
            </w:r>
            <w:r>
              <w:rPr>
                <w:rStyle w:val="108"/>
                <w:lang w:bidi="ar"/>
              </w:rPr>
              <w:t>1U)</w:t>
            </w:r>
          </w:p>
        </w:tc>
        <w:tc>
          <w:tcPr>
            <w:tcW w:w="60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textAlignment w:val="top"/>
              <w:rPr>
                <w:sz w:val="20"/>
                <w:szCs w:val="20"/>
              </w:rPr>
            </w:pPr>
            <w:r>
              <w:rPr>
                <w:rFonts w:hint="eastAsia" w:ascii="宋体" w:hAnsi="宋体" w:cs="宋体"/>
                <w:sz w:val="20"/>
                <w:szCs w:val="20"/>
                <w:lang w:bidi="ar"/>
              </w:rPr>
              <w:t>系统性能超越了</w:t>
            </w:r>
            <w:r>
              <w:rPr>
                <w:rStyle w:val="108"/>
                <w:lang w:bidi="ar"/>
              </w:rPr>
              <w:t xml:space="preserve"> ANSI/TIA/EIA-568-C.2 </w:t>
            </w:r>
            <w:r>
              <w:rPr>
                <w:rFonts w:hint="eastAsia" w:ascii="宋体" w:hAnsi="宋体" w:cs="宋体"/>
                <w:sz w:val="20"/>
                <w:szCs w:val="20"/>
                <w:lang w:bidi="ar"/>
              </w:rPr>
              <w:t>和</w:t>
            </w:r>
            <w:r>
              <w:rPr>
                <w:rStyle w:val="108"/>
                <w:lang w:bidi="ar"/>
              </w:rPr>
              <w:t xml:space="preserve"> ISO/IEC 11801 </w:t>
            </w:r>
            <w:r>
              <w:rPr>
                <w:rFonts w:hint="eastAsia" w:ascii="宋体" w:hAnsi="宋体" w:cs="宋体"/>
                <w:sz w:val="20"/>
                <w:szCs w:val="20"/>
                <w:lang w:bidi="ar"/>
              </w:rPr>
              <w:t>对六类标准的规定</w:t>
            </w:r>
            <w:r>
              <w:rPr>
                <w:rFonts w:hint="eastAsia" w:ascii="宋体" w:hAnsi="宋体" w:cs="宋体"/>
                <w:sz w:val="20"/>
                <w:szCs w:val="20"/>
                <w:lang w:bidi="ar"/>
              </w:rPr>
              <w:br w:type="textWrapping"/>
            </w:r>
            <w:r>
              <w:rPr>
                <w:rFonts w:hint="eastAsia" w:ascii="宋体" w:hAnsi="宋体" w:cs="宋体"/>
                <w:sz w:val="20"/>
                <w:szCs w:val="20"/>
                <w:lang w:bidi="ar"/>
              </w:rPr>
              <w:t>标准</w:t>
            </w:r>
            <w:r>
              <w:rPr>
                <w:rStyle w:val="108"/>
                <w:lang w:bidi="ar"/>
              </w:rPr>
              <w:t xml:space="preserve"> 19”</w:t>
            </w:r>
            <w:r>
              <w:rPr>
                <w:rFonts w:hint="eastAsia" w:ascii="宋体" w:hAnsi="宋体" w:cs="宋体"/>
                <w:sz w:val="20"/>
                <w:szCs w:val="20"/>
                <w:lang w:bidi="ar"/>
              </w:rPr>
              <w:t>机架式安装，采用塑料面板</w:t>
            </w:r>
            <w:r>
              <w:rPr>
                <w:rStyle w:val="108"/>
                <w:lang w:bidi="ar"/>
              </w:rPr>
              <w:t>&amp;</w:t>
            </w:r>
            <w:r>
              <w:rPr>
                <w:rFonts w:hint="eastAsia" w:ascii="宋体" w:hAnsi="宋体" w:cs="宋体"/>
                <w:sz w:val="20"/>
                <w:szCs w:val="20"/>
                <w:lang w:bidi="ar"/>
              </w:rPr>
              <w:t>钢质底板整体结构，保证产品的机械强度，提供模块式设计，满足用户差异化需求</w:t>
            </w:r>
            <w:r>
              <w:rPr>
                <w:rFonts w:hint="eastAsia" w:ascii="宋体" w:hAnsi="宋体" w:cs="宋体"/>
                <w:sz w:val="20"/>
                <w:szCs w:val="20"/>
                <w:lang w:bidi="ar"/>
              </w:rPr>
              <w:br w:type="textWrapping"/>
            </w:r>
            <w:r>
              <w:rPr>
                <w:rFonts w:hint="eastAsia" w:ascii="宋体" w:hAnsi="宋体" w:cs="宋体"/>
                <w:sz w:val="20"/>
                <w:szCs w:val="20"/>
                <w:lang w:bidi="ar"/>
              </w:rPr>
              <w:t>模块后座配有防尘盖，有效防止积尘对链路性能的影响</w:t>
            </w:r>
            <w:r>
              <w:rPr>
                <w:rFonts w:hint="eastAsia" w:ascii="宋体" w:hAnsi="宋体" w:cs="宋体"/>
                <w:sz w:val="20"/>
                <w:szCs w:val="20"/>
                <w:lang w:bidi="ar"/>
              </w:rPr>
              <w:br w:type="textWrapping"/>
            </w:r>
            <w:r>
              <w:rPr>
                <w:rFonts w:hint="eastAsia" w:ascii="宋体" w:hAnsi="宋体" w:cs="宋体"/>
                <w:sz w:val="20"/>
                <w:szCs w:val="20"/>
                <w:lang w:bidi="ar"/>
              </w:rPr>
              <w:t>可拆卸式线缆托架，保证线缆垂直进线，让理线更牢固、清晰可替换、可打印的标识系统，让施工、维护、管理更方便、快捷耐压强度：</w:t>
            </w:r>
            <w:r>
              <w:rPr>
                <w:rStyle w:val="108"/>
                <w:lang w:bidi="ar"/>
              </w:rPr>
              <w:t xml:space="preserve">DC: 1000V(AC750V) 1min </w:t>
            </w:r>
            <w:r>
              <w:rPr>
                <w:rFonts w:hint="eastAsia" w:ascii="宋体" w:hAnsi="宋体" w:cs="宋体"/>
                <w:sz w:val="20"/>
                <w:szCs w:val="20"/>
                <w:lang w:bidi="ar"/>
              </w:rPr>
              <w:t>无击穿和飞弧现象</w:t>
            </w:r>
            <w:r>
              <w:rPr>
                <w:rFonts w:hint="eastAsia" w:ascii="宋体" w:hAnsi="宋体" w:cs="宋体"/>
                <w:sz w:val="20"/>
                <w:szCs w:val="20"/>
                <w:lang w:bidi="ar"/>
              </w:rPr>
              <w:br w:type="textWrapping"/>
            </w:r>
            <w:r>
              <w:rPr>
                <w:rFonts w:hint="eastAsia" w:ascii="宋体" w:hAnsi="宋体" w:cs="宋体"/>
                <w:sz w:val="20"/>
                <w:szCs w:val="20"/>
                <w:lang w:bidi="ar"/>
              </w:rPr>
              <w:t>额定电流：</w:t>
            </w:r>
            <w:r>
              <w:rPr>
                <w:rStyle w:val="108"/>
                <w:lang w:bidi="ar"/>
              </w:rPr>
              <w:t>1.5Amp</w:t>
            </w:r>
            <w:r>
              <w:rPr>
                <w:rStyle w:val="108"/>
                <w:lang w:bidi="ar"/>
              </w:rPr>
              <w:br w:type="textWrapping"/>
            </w:r>
            <w:r>
              <w:rPr>
                <w:rFonts w:hint="eastAsia" w:ascii="宋体" w:hAnsi="宋体" w:cs="宋体"/>
                <w:sz w:val="20"/>
                <w:szCs w:val="20"/>
                <w:lang w:bidi="ar"/>
              </w:rPr>
              <w:t>绝缘电阻：≥</w:t>
            </w:r>
            <w:r>
              <w:rPr>
                <w:rStyle w:val="108"/>
                <w:lang w:bidi="ar"/>
              </w:rPr>
              <w:t>200MΩ</w:t>
            </w:r>
            <w:r>
              <w:rPr>
                <w:rStyle w:val="108"/>
                <w:lang w:bidi="ar"/>
              </w:rPr>
              <w:br w:type="textWrapping"/>
            </w:r>
            <w:r>
              <w:rPr>
                <w:rFonts w:hint="eastAsia" w:ascii="宋体" w:hAnsi="宋体" w:cs="宋体"/>
                <w:sz w:val="20"/>
                <w:szCs w:val="20"/>
                <w:lang w:bidi="ar"/>
              </w:rPr>
              <w:t>接触电阻：≤</w:t>
            </w:r>
            <w:r>
              <w:rPr>
                <w:rStyle w:val="108"/>
                <w:lang w:bidi="ar"/>
              </w:rPr>
              <w:t>1MΩ</w:t>
            </w:r>
            <w:r>
              <w:rPr>
                <w:rStyle w:val="108"/>
                <w:lang w:bidi="ar"/>
              </w:rPr>
              <w:br w:type="textWrapping"/>
            </w:r>
            <w:r>
              <w:rPr>
                <w:rFonts w:hint="eastAsia" w:ascii="宋体" w:hAnsi="宋体" w:cs="宋体"/>
                <w:sz w:val="20"/>
                <w:szCs w:val="20"/>
                <w:lang w:bidi="ar"/>
              </w:rPr>
              <w:t>接续电抗：</w:t>
            </w:r>
            <w:r>
              <w:rPr>
                <w:rStyle w:val="108"/>
                <w:lang w:bidi="ar"/>
              </w:rPr>
              <w:t>20MΩ</w:t>
            </w:r>
            <w:r>
              <w:rPr>
                <w:rStyle w:val="108"/>
                <w:lang w:bidi="ar"/>
              </w:rPr>
              <w:br w:type="textWrapping"/>
            </w:r>
            <w:r>
              <w:rPr>
                <w:rFonts w:hint="eastAsia" w:ascii="宋体" w:hAnsi="宋体" w:cs="宋体"/>
                <w:sz w:val="20"/>
                <w:szCs w:val="20"/>
                <w:lang w:bidi="ar"/>
              </w:rPr>
              <w:t>工作电压：</w:t>
            </w:r>
            <w:r>
              <w:rPr>
                <w:rStyle w:val="108"/>
                <w:lang w:bidi="ar"/>
              </w:rPr>
              <w:t>150V</w:t>
            </w:r>
            <w:r>
              <w:rPr>
                <w:rStyle w:val="108"/>
                <w:lang w:bidi="ar"/>
              </w:rPr>
              <w:br w:type="textWrapping"/>
            </w:r>
            <w:r>
              <w:rPr>
                <w:rStyle w:val="108"/>
                <w:lang w:bidi="ar"/>
              </w:rPr>
              <w:t>IDC</w:t>
            </w:r>
            <w:r>
              <w:rPr>
                <w:rFonts w:hint="eastAsia" w:ascii="宋体" w:hAnsi="宋体" w:cs="宋体"/>
                <w:sz w:val="20"/>
                <w:szCs w:val="20"/>
                <w:lang w:bidi="ar"/>
              </w:rPr>
              <w:t>：磷青铜</w:t>
            </w:r>
            <w:r>
              <w:rPr>
                <w:rFonts w:hint="eastAsia" w:ascii="宋体" w:hAnsi="宋体" w:cs="宋体"/>
                <w:sz w:val="20"/>
                <w:szCs w:val="20"/>
                <w:lang w:bidi="ar"/>
              </w:rPr>
              <w:br w:type="textWrapping"/>
            </w:r>
            <w:r>
              <w:rPr>
                <w:rFonts w:hint="eastAsia" w:ascii="宋体" w:hAnsi="宋体" w:cs="宋体"/>
                <w:sz w:val="20"/>
                <w:szCs w:val="20"/>
                <w:lang w:bidi="ar"/>
              </w:rPr>
              <w:t>金针：磷青铜</w:t>
            </w:r>
            <w:r>
              <w:rPr>
                <w:rStyle w:val="108"/>
                <w:lang w:bidi="ar"/>
              </w:rPr>
              <w:t xml:space="preserve"> </w:t>
            </w:r>
            <w:r>
              <w:rPr>
                <w:rFonts w:hint="eastAsia" w:ascii="宋体" w:hAnsi="宋体" w:cs="宋体"/>
                <w:sz w:val="20"/>
                <w:szCs w:val="20"/>
                <w:lang w:bidi="ar"/>
              </w:rPr>
              <w:t>表面镀金</w:t>
            </w:r>
            <w:r>
              <w:rPr>
                <w:rFonts w:hint="eastAsia" w:ascii="宋体" w:hAnsi="宋体" w:cs="宋体"/>
                <w:sz w:val="20"/>
                <w:szCs w:val="20"/>
                <w:lang w:bidi="ar"/>
              </w:rPr>
              <w:br w:type="textWrapping"/>
            </w:r>
            <w:r>
              <w:rPr>
                <w:rFonts w:hint="eastAsia" w:ascii="宋体" w:hAnsi="宋体" w:cs="宋体"/>
                <w:sz w:val="20"/>
                <w:szCs w:val="20"/>
                <w:lang w:bidi="ar"/>
              </w:rPr>
              <w:t>插头与插座插合次数：≥</w:t>
            </w:r>
            <w:r>
              <w:rPr>
                <w:rStyle w:val="108"/>
                <w:lang w:bidi="ar"/>
              </w:rPr>
              <w:t>1000</w:t>
            </w:r>
            <w:r>
              <w:rPr>
                <w:rStyle w:val="108"/>
                <w:lang w:bidi="ar"/>
              </w:rPr>
              <w:br w:type="textWrapping"/>
            </w:r>
            <w:r>
              <w:rPr>
                <w:rFonts w:hint="eastAsia" w:ascii="宋体" w:hAnsi="宋体" w:cs="宋体"/>
                <w:sz w:val="20"/>
                <w:szCs w:val="20"/>
                <w:lang w:bidi="ar"/>
              </w:rPr>
              <w:t>导线端接次数：≥</w:t>
            </w:r>
            <w:r>
              <w:rPr>
                <w:rStyle w:val="108"/>
                <w:lang w:bidi="ar"/>
              </w:rPr>
              <w:t>250</w:t>
            </w:r>
            <w:r>
              <w:rPr>
                <w:rStyle w:val="108"/>
                <w:lang w:bidi="ar"/>
              </w:rPr>
              <w:br w:type="textWrapping"/>
            </w:r>
            <w:r>
              <w:rPr>
                <w:rFonts w:hint="eastAsia" w:ascii="宋体" w:hAnsi="宋体" w:cs="宋体"/>
                <w:sz w:val="20"/>
                <w:szCs w:val="20"/>
                <w:lang w:bidi="ar"/>
              </w:rPr>
              <w:t>卡接导体线规：</w:t>
            </w:r>
            <w:r>
              <w:rPr>
                <w:rStyle w:val="108"/>
                <w:lang w:bidi="ar"/>
              </w:rPr>
              <w:t>22~26AWG</w:t>
            </w:r>
            <w:r>
              <w:rPr>
                <w:rStyle w:val="108"/>
                <w:lang w:bidi="ar"/>
              </w:rPr>
              <w:br w:type="textWrapping"/>
            </w:r>
            <w:r>
              <w:rPr>
                <w:rFonts w:hint="eastAsia" w:ascii="宋体" w:hAnsi="宋体" w:cs="宋体"/>
                <w:sz w:val="20"/>
                <w:szCs w:val="20"/>
                <w:lang w:bidi="ar"/>
              </w:rPr>
              <w:t>端接线序：</w:t>
            </w:r>
            <w:r>
              <w:rPr>
                <w:rStyle w:val="108"/>
                <w:lang w:bidi="ar"/>
              </w:rPr>
              <w:t>T568A/ T568B</w:t>
            </w:r>
            <w:r>
              <w:rPr>
                <w:rStyle w:val="108"/>
                <w:lang w:bidi="ar"/>
              </w:rPr>
              <w:br w:type="textWrapping"/>
            </w:r>
            <w:r>
              <w:rPr>
                <w:rFonts w:hint="eastAsia" w:ascii="宋体" w:hAnsi="宋体" w:cs="宋体"/>
                <w:sz w:val="20"/>
                <w:szCs w:val="20"/>
                <w:lang w:bidi="ar"/>
              </w:rPr>
              <w:t>端口数量：</w:t>
            </w:r>
            <w:r>
              <w:rPr>
                <w:rStyle w:val="108"/>
                <w:lang w:bidi="ar"/>
              </w:rPr>
              <w:t xml:space="preserve">24 </w:t>
            </w:r>
            <w:r>
              <w:rPr>
                <w:rFonts w:hint="eastAsia" w:ascii="宋体" w:hAnsi="宋体" w:cs="宋体"/>
                <w:sz w:val="20"/>
                <w:szCs w:val="20"/>
                <w:lang w:bidi="ar"/>
              </w:rPr>
              <w:t>位</w:t>
            </w:r>
          </w:p>
        </w:tc>
        <w:tc>
          <w:tcPr>
            <w:tcW w:w="673" w:type="dxa"/>
            <w:tcBorders>
              <w:top w:val="single" w:color="auto" w:sz="4" w:space="0"/>
              <w:left w:val="nil"/>
              <w:bottom w:val="single" w:color="auto" w:sz="4" w:space="0"/>
              <w:right w:val="single" w:color="auto" w:sz="4" w:space="0"/>
            </w:tcBorders>
            <w:noWrap w:val="0"/>
            <w:vAlign w:val="top"/>
          </w:tcPr>
          <w:p>
            <w:pPr>
              <w:widowControl/>
              <w:autoSpaceDE/>
              <w:autoSpaceDN/>
              <w:adjustRightInd/>
              <w:spacing w:after="240"/>
              <w:jc w:val="left"/>
              <w:rPr>
                <w:rFonts w:hint="eastAsia"/>
                <w:color w:val="auto"/>
                <w:sz w:val="20"/>
                <w:szCs w:val="20"/>
              </w:rPr>
            </w:pPr>
          </w:p>
        </w:tc>
      </w:tr>
      <w:tr>
        <w:tblPrEx>
          <w:tblCellMar>
            <w:top w:w="0" w:type="dxa"/>
            <w:left w:w="108" w:type="dxa"/>
            <w:bottom w:w="0" w:type="dxa"/>
            <w:right w:w="108" w:type="dxa"/>
          </w:tblCellMar>
        </w:tblPrEx>
        <w:trPr>
          <w:wBefore w:w="0" w:type="dxa"/>
          <w:trHeight w:val="72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宋体"/>
                <w:color w:val="auto"/>
                <w:sz w:val="20"/>
                <w:szCs w:val="20"/>
              </w:rPr>
            </w:pPr>
            <w:r>
              <w:rPr>
                <w:rFonts w:ascii="宋体" w:hAnsi="宋体" w:cs="宋体"/>
                <w:color w:val="auto"/>
                <w:sz w:val="20"/>
                <w:szCs w:val="20"/>
              </w:rPr>
              <w:t>2</w:t>
            </w:r>
          </w:p>
        </w:tc>
        <w:tc>
          <w:tcPr>
            <w:tcW w:w="19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Style w:val="108"/>
                <w:lang w:bidi="ar"/>
              </w:rPr>
            </w:pPr>
            <w:r>
              <w:rPr>
                <w:rStyle w:val="108"/>
                <w:lang w:bidi="ar"/>
              </w:rPr>
              <w:t xml:space="preserve">1U </w:t>
            </w:r>
            <w:r>
              <w:rPr>
                <w:rStyle w:val="108"/>
                <w:rFonts w:hint="eastAsia"/>
                <w:lang w:bidi="ar"/>
              </w:rPr>
              <w:t>单面，</w:t>
            </w:r>
            <w:r>
              <w:rPr>
                <w:rStyle w:val="108"/>
                <w:lang w:bidi="ar"/>
              </w:rPr>
              <w:t>19</w:t>
            </w:r>
            <w:r>
              <w:rPr>
                <w:rStyle w:val="108"/>
                <w:rFonts w:hint="eastAsia"/>
                <w:lang w:bidi="ar"/>
              </w:rPr>
              <w:t>英寸水平理线器</w:t>
            </w:r>
          </w:p>
        </w:tc>
        <w:tc>
          <w:tcPr>
            <w:tcW w:w="60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textAlignment w:val="top"/>
              <w:rPr>
                <w:sz w:val="20"/>
                <w:szCs w:val="20"/>
              </w:rPr>
            </w:pPr>
            <w:r>
              <w:rPr>
                <w:rFonts w:hint="eastAsia" w:ascii="宋体" w:hAnsi="宋体" w:cs="宋体"/>
                <w:sz w:val="20"/>
                <w:szCs w:val="20"/>
                <w:lang w:bidi="ar"/>
              </w:rPr>
              <w:t>材质为冷轧钢板安装于</w:t>
            </w:r>
            <w:r>
              <w:rPr>
                <w:rStyle w:val="108"/>
                <w:lang w:bidi="ar"/>
              </w:rPr>
              <w:t xml:space="preserve"> 19"</w:t>
            </w:r>
            <w:r>
              <w:rPr>
                <w:rFonts w:hint="eastAsia" w:ascii="宋体" w:hAnsi="宋体" w:cs="宋体"/>
                <w:sz w:val="20"/>
                <w:szCs w:val="20"/>
                <w:lang w:bidi="ar"/>
              </w:rPr>
              <w:t>网络机柜和开放式机架，完成线缆的容纳和管理功能；带有防尘盖，防止灰尘；</w:t>
            </w:r>
            <w:r>
              <w:rPr>
                <w:rFonts w:hint="eastAsia" w:ascii="宋体" w:hAnsi="宋体" w:cs="宋体"/>
                <w:sz w:val="20"/>
                <w:szCs w:val="20"/>
                <w:lang w:bidi="ar"/>
              </w:rPr>
              <w:br w:type="textWrapping"/>
            </w:r>
            <w:r>
              <w:rPr>
                <w:rFonts w:hint="eastAsia" w:ascii="宋体" w:hAnsi="宋体" w:cs="宋体"/>
                <w:sz w:val="20"/>
                <w:szCs w:val="20"/>
                <w:lang w:bidi="ar"/>
              </w:rPr>
              <w:t>占</w:t>
            </w:r>
            <w:r>
              <w:rPr>
                <w:rStyle w:val="108"/>
                <w:lang w:bidi="ar"/>
              </w:rPr>
              <w:t xml:space="preserve"> 1U </w:t>
            </w:r>
            <w:r>
              <w:rPr>
                <w:rFonts w:hint="eastAsia" w:ascii="宋体" w:hAnsi="宋体" w:cs="宋体"/>
                <w:sz w:val="20"/>
                <w:szCs w:val="20"/>
                <w:lang w:bidi="ar"/>
              </w:rPr>
              <w:t>高度，结构紧凑；盖子可拆装，方便管理跳线；</w:t>
            </w:r>
            <w:r>
              <w:rPr>
                <w:rFonts w:hint="eastAsia" w:ascii="宋体" w:hAnsi="宋体" w:cs="宋体"/>
                <w:sz w:val="20"/>
                <w:szCs w:val="20"/>
                <w:lang w:bidi="ar"/>
              </w:rPr>
              <w:br w:type="textWrapping"/>
            </w:r>
            <w:r>
              <w:rPr>
                <w:rFonts w:hint="eastAsia" w:ascii="宋体" w:hAnsi="宋体" w:cs="宋体"/>
                <w:sz w:val="20"/>
                <w:szCs w:val="20"/>
                <w:lang w:bidi="ar"/>
              </w:rPr>
              <w:t>尺寸</w:t>
            </w:r>
            <w:r>
              <w:rPr>
                <w:rStyle w:val="108"/>
                <w:lang w:bidi="ar"/>
              </w:rPr>
              <w:t>(mm)</w:t>
            </w:r>
            <w:r>
              <w:rPr>
                <w:rFonts w:hint="eastAsia" w:ascii="宋体" w:hAnsi="宋体" w:cs="宋体"/>
                <w:sz w:val="20"/>
                <w:szCs w:val="20"/>
                <w:lang w:bidi="ar"/>
              </w:rPr>
              <w:t>：</w:t>
            </w:r>
            <w:r>
              <w:rPr>
                <w:rStyle w:val="108"/>
                <w:lang w:bidi="ar"/>
              </w:rPr>
              <w:t>495*55*88</w:t>
            </w:r>
          </w:p>
        </w:tc>
        <w:tc>
          <w:tcPr>
            <w:tcW w:w="673" w:type="dxa"/>
            <w:tcBorders>
              <w:top w:val="single" w:color="auto" w:sz="4" w:space="0"/>
              <w:left w:val="nil"/>
              <w:bottom w:val="single" w:color="auto" w:sz="4" w:space="0"/>
              <w:right w:val="single" w:color="auto" w:sz="4" w:space="0"/>
            </w:tcBorders>
            <w:noWrap w:val="0"/>
            <w:vAlign w:val="top"/>
          </w:tcPr>
          <w:p>
            <w:pPr>
              <w:widowControl/>
              <w:autoSpaceDE/>
              <w:autoSpaceDN/>
              <w:adjustRightInd/>
              <w:spacing w:after="240"/>
              <w:jc w:val="left"/>
              <w:rPr>
                <w:rFonts w:hint="eastAsia"/>
                <w:color w:val="auto"/>
                <w:sz w:val="20"/>
                <w:szCs w:val="20"/>
              </w:rPr>
            </w:pPr>
          </w:p>
        </w:tc>
      </w:tr>
      <w:tr>
        <w:tblPrEx>
          <w:tblCellMar>
            <w:top w:w="0" w:type="dxa"/>
            <w:left w:w="108" w:type="dxa"/>
            <w:bottom w:w="0" w:type="dxa"/>
            <w:right w:w="108" w:type="dxa"/>
          </w:tblCellMar>
        </w:tblPrEx>
        <w:trPr>
          <w:wBefore w:w="0" w:type="dxa"/>
          <w:trHeight w:val="72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宋体"/>
                <w:color w:val="auto"/>
                <w:sz w:val="20"/>
                <w:szCs w:val="20"/>
              </w:rPr>
            </w:pPr>
            <w:r>
              <w:rPr>
                <w:rFonts w:hint="eastAsia" w:ascii="宋体" w:hAnsi="宋体" w:cs="宋体"/>
                <w:color w:val="auto"/>
                <w:sz w:val="20"/>
                <w:szCs w:val="20"/>
              </w:rPr>
              <w:t>3</w:t>
            </w:r>
          </w:p>
        </w:tc>
        <w:tc>
          <w:tcPr>
            <w:tcW w:w="19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Style w:val="108"/>
                <w:lang w:bidi="ar"/>
              </w:rPr>
            </w:pPr>
            <w:r>
              <w:rPr>
                <w:rStyle w:val="108"/>
                <w:lang w:bidi="ar"/>
              </w:rPr>
              <w:t xml:space="preserve">6 </w:t>
            </w:r>
            <w:r>
              <w:rPr>
                <w:rStyle w:val="108"/>
                <w:rFonts w:hint="eastAsia"/>
                <w:lang w:bidi="ar"/>
              </w:rPr>
              <w:t>类</w:t>
            </w:r>
            <w:r>
              <w:rPr>
                <w:rStyle w:val="108"/>
                <w:lang w:bidi="ar"/>
              </w:rPr>
              <w:t>RJ45-RJ45</w:t>
            </w:r>
            <w:r>
              <w:rPr>
                <w:rStyle w:val="108"/>
                <w:rFonts w:hint="eastAsia"/>
                <w:lang w:bidi="ar"/>
              </w:rPr>
              <w:t>跳线</w:t>
            </w:r>
            <w:r>
              <w:rPr>
                <w:rStyle w:val="108"/>
                <w:lang w:bidi="ar"/>
              </w:rPr>
              <w:t xml:space="preserve">,2 </w:t>
            </w:r>
            <w:r>
              <w:rPr>
                <w:rStyle w:val="108"/>
                <w:rFonts w:hint="eastAsia"/>
                <w:lang w:bidi="ar"/>
              </w:rPr>
              <w:t>米</w:t>
            </w:r>
          </w:p>
        </w:tc>
        <w:tc>
          <w:tcPr>
            <w:tcW w:w="60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textAlignment w:val="top"/>
              <w:rPr>
                <w:sz w:val="20"/>
                <w:szCs w:val="20"/>
              </w:rPr>
            </w:pPr>
            <w:r>
              <w:rPr>
                <w:rStyle w:val="108"/>
                <w:lang w:bidi="ar"/>
              </w:rPr>
              <w:t xml:space="preserve">RJ45 </w:t>
            </w:r>
            <w:r>
              <w:rPr>
                <w:rFonts w:hint="eastAsia" w:ascii="宋体" w:hAnsi="宋体" w:cs="宋体"/>
                <w:sz w:val="20"/>
                <w:szCs w:val="20"/>
                <w:lang w:bidi="ar"/>
              </w:rPr>
              <w:t>插头采用是灌胶工艺，软尾结构，保证线缆和水晶头之间的连接</w:t>
            </w:r>
            <w:r>
              <w:rPr>
                <w:rFonts w:hint="eastAsia" w:ascii="宋体" w:hAnsi="宋体" w:cs="宋体"/>
                <w:sz w:val="20"/>
                <w:szCs w:val="20"/>
                <w:lang w:bidi="ar"/>
              </w:rPr>
              <w:br w:type="textWrapping"/>
            </w:r>
            <w:r>
              <w:rPr>
                <w:rFonts w:hint="eastAsia" w:ascii="宋体" w:hAnsi="宋体" w:cs="宋体"/>
                <w:sz w:val="20"/>
                <w:szCs w:val="20"/>
                <w:lang w:bidi="ar"/>
              </w:rPr>
              <w:t>水晶头压接簧片镀金，确保优异性能</w:t>
            </w:r>
            <w:r>
              <w:rPr>
                <w:rFonts w:hint="eastAsia" w:ascii="宋体" w:hAnsi="宋体" w:cs="宋体"/>
                <w:sz w:val="20"/>
                <w:szCs w:val="20"/>
                <w:lang w:bidi="ar"/>
              </w:rPr>
              <w:br w:type="textWrapping"/>
            </w:r>
            <w:r>
              <w:rPr>
                <w:rFonts w:hint="eastAsia" w:ascii="宋体" w:hAnsi="宋体" w:cs="宋体"/>
                <w:sz w:val="20"/>
                <w:szCs w:val="20"/>
                <w:lang w:bidi="ar"/>
              </w:rPr>
              <w:t>有多种颜色、长度供用户选择或由用户定义</w:t>
            </w:r>
            <w:r>
              <w:rPr>
                <w:rFonts w:hint="eastAsia" w:ascii="宋体" w:hAnsi="宋体" w:cs="宋体"/>
                <w:sz w:val="20"/>
                <w:szCs w:val="20"/>
                <w:lang w:bidi="ar"/>
              </w:rPr>
              <w:br w:type="textWrapping"/>
            </w:r>
            <w:r>
              <w:rPr>
                <w:rFonts w:hint="eastAsia" w:ascii="宋体" w:hAnsi="宋体" w:cs="宋体"/>
                <w:sz w:val="20"/>
                <w:szCs w:val="20"/>
                <w:lang w:bidi="ar"/>
              </w:rPr>
              <w:t>每一根跳线都经过严格的测试</w:t>
            </w:r>
            <w:r>
              <w:rPr>
                <w:rFonts w:hint="eastAsia" w:ascii="宋体" w:hAnsi="宋体" w:cs="宋体"/>
                <w:sz w:val="20"/>
                <w:szCs w:val="20"/>
                <w:lang w:bidi="ar"/>
              </w:rPr>
              <w:br w:type="textWrapping"/>
            </w:r>
            <w:r>
              <w:rPr>
                <w:rFonts w:hint="eastAsia" w:ascii="宋体" w:hAnsi="宋体" w:cs="宋体"/>
                <w:sz w:val="20"/>
                <w:szCs w:val="20"/>
                <w:lang w:bidi="ar"/>
              </w:rPr>
              <w:t>电缆护套材料：聚氯乙烯</w:t>
            </w:r>
            <w:r>
              <w:rPr>
                <w:rStyle w:val="108"/>
                <w:lang w:bidi="ar"/>
              </w:rPr>
              <w:t>(PVC)</w:t>
            </w:r>
            <w:r>
              <w:rPr>
                <w:rStyle w:val="108"/>
                <w:lang w:bidi="ar"/>
              </w:rPr>
              <w:br w:type="textWrapping"/>
            </w:r>
            <w:r>
              <w:rPr>
                <w:rFonts w:hint="eastAsia" w:ascii="宋体" w:hAnsi="宋体" w:cs="宋体"/>
                <w:sz w:val="20"/>
                <w:szCs w:val="20"/>
                <w:lang w:bidi="ar"/>
              </w:rPr>
              <w:t>绝缘材料：</w:t>
            </w:r>
            <w:r>
              <w:rPr>
                <w:rStyle w:val="108"/>
                <w:lang w:bidi="ar"/>
              </w:rPr>
              <w:t>HDPE</w:t>
            </w:r>
            <w:r>
              <w:rPr>
                <w:rStyle w:val="108"/>
                <w:lang w:bidi="ar"/>
              </w:rPr>
              <w:br w:type="textWrapping"/>
            </w:r>
            <w:r>
              <w:rPr>
                <w:rFonts w:hint="eastAsia" w:ascii="宋体" w:hAnsi="宋体" w:cs="宋体"/>
                <w:sz w:val="20"/>
                <w:szCs w:val="20"/>
                <w:lang w:bidi="ar"/>
              </w:rPr>
              <w:t>导体材料：无氧圆铜</w:t>
            </w:r>
            <w:r>
              <w:rPr>
                <w:rStyle w:val="108"/>
                <w:lang w:bidi="ar"/>
              </w:rPr>
              <w:t>(</w:t>
            </w:r>
            <w:r>
              <w:rPr>
                <w:rFonts w:hint="eastAsia" w:ascii="宋体" w:hAnsi="宋体" w:cs="宋体"/>
                <w:sz w:val="20"/>
                <w:szCs w:val="20"/>
                <w:lang w:bidi="ar"/>
              </w:rPr>
              <w:t>纯度</w:t>
            </w:r>
            <w:r>
              <w:rPr>
                <w:rStyle w:val="108"/>
                <w:lang w:bidi="ar"/>
              </w:rPr>
              <w:t xml:space="preserve"> 99.99%),</w:t>
            </w:r>
            <w:r>
              <w:rPr>
                <w:rFonts w:hint="eastAsia" w:ascii="宋体" w:hAnsi="宋体" w:cs="宋体"/>
                <w:sz w:val="20"/>
                <w:szCs w:val="20"/>
                <w:lang w:bidi="ar"/>
              </w:rPr>
              <w:t>多股绞合线</w:t>
            </w:r>
            <w:r>
              <w:rPr>
                <w:rFonts w:hint="eastAsia" w:ascii="宋体" w:hAnsi="宋体" w:cs="宋体"/>
                <w:sz w:val="20"/>
                <w:szCs w:val="20"/>
                <w:lang w:bidi="ar"/>
              </w:rPr>
              <w:br w:type="textWrapping"/>
            </w:r>
            <w:r>
              <w:rPr>
                <w:rFonts w:hint="eastAsia" w:ascii="宋体" w:hAnsi="宋体" w:cs="宋体"/>
                <w:sz w:val="20"/>
                <w:szCs w:val="20"/>
                <w:lang w:bidi="ar"/>
              </w:rPr>
              <w:t>插头材料：阻燃透明聚碳酸酯</w:t>
            </w:r>
            <w:r>
              <w:rPr>
                <w:rFonts w:hint="eastAsia" w:ascii="宋体" w:hAnsi="宋体" w:cs="宋体"/>
                <w:sz w:val="20"/>
                <w:szCs w:val="20"/>
                <w:lang w:bidi="ar"/>
              </w:rPr>
              <w:br w:type="textWrapping"/>
            </w:r>
            <w:r>
              <w:rPr>
                <w:rFonts w:hint="eastAsia" w:ascii="宋体" w:hAnsi="宋体" w:cs="宋体"/>
                <w:sz w:val="20"/>
                <w:szCs w:val="20"/>
                <w:lang w:bidi="ar"/>
              </w:rPr>
              <w:t>插头护套：聚氯乙烯</w:t>
            </w:r>
            <w:r>
              <w:rPr>
                <w:rStyle w:val="108"/>
                <w:lang w:bidi="ar"/>
              </w:rPr>
              <w:t>(PVC)</w:t>
            </w:r>
            <w:r>
              <w:rPr>
                <w:rStyle w:val="108"/>
                <w:lang w:bidi="ar"/>
              </w:rPr>
              <w:br w:type="textWrapping"/>
            </w:r>
            <w:r>
              <w:rPr>
                <w:rFonts w:hint="eastAsia" w:ascii="宋体" w:hAnsi="宋体" w:cs="宋体"/>
                <w:sz w:val="20"/>
                <w:szCs w:val="20"/>
                <w:lang w:bidi="ar"/>
              </w:rPr>
              <w:t>簧片材料：磷青铜</w:t>
            </w:r>
            <w:r>
              <w:rPr>
                <w:rStyle w:val="108"/>
                <w:lang w:bidi="ar"/>
              </w:rPr>
              <w:t xml:space="preserve"> </w:t>
            </w:r>
            <w:r>
              <w:rPr>
                <w:rFonts w:hint="eastAsia" w:ascii="宋体" w:hAnsi="宋体" w:cs="宋体"/>
                <w:sz w:val="20"/>
                <w:szCs w:val="20"/>
                <w:lang w:bidi="ar"/>
              </w:rPr>
              <w:t>表面镀金</w:t>
            </w:r>
            <w:r>
              <w:rPr>
                <w:rFonts w:hint="eastAsia" w:ascii="宋体" w:hAnsi="宋体" w:cs="宋体"/>
                <w:sz w:val="20"/>
                <w:szCs w:val="20"/>
                <w:lang w:bidi="ar"/>
              </w:rPr>
              <w:br w:type="textWrapping"/>
            </w:r>
            <w:r>
              <w:rPr>
                <w:rFonts w:hint="eastAsia" w:ascii="宋体" w:hAnsi="宋体" w:cs="宋体"/>
                <w:sz w:val="20"/>
                <w:szCs w:val="20"/>
                <w:lang w:bidi="ar"/>
              </w:rPr>
              <w:t>插头与插座的插合次数≥</w:t>
            </w:r>
            <w:r>
              <w:rPr>
                <w:rStyle w:val="108"/>
                <w:lang w:bidi="ar"/>
              </w:rPr>
              <w:t xml:space="preserve">1000 </w:t>
            </w:r>
            <w:r>
              <w:rPr>
                <w:rFonts w:hint="eastAsia" w:ascii="宋体" w:hAnsi="宋体" w:cs="宋体"/>
                <w:sz w:val="20"/>
                <w:szCs w:val="20"/>
                <w:lang w:bidi="ar"/>
              </w:rPr>
              <w:t>次</w:t>
            </w:r>
            <w:r>
              <w:rPr>
                <w:rFonts w:hint="eastAsia" w:ascii="宋体" w:hAnsi="宋体" w:cs="宋体"/>
                <w:sz w:val="20"/>
                <w:szCs w:val="20"/>
                <w:lang w:bidi="ar"/>
              </w:rPr>
              <w:br w:type="textWrapping"/>
            </w:r>
            <w:r>
              <w:rPr>
                <w:rFonts w:hint="eastAsia" w:ascii="宋体" w:hAnsi="宋体" w:cs="宋体"/>
                <w:sz w:val="20"/>
                <w:szCs w:val="20"/>
                <w:lang w:bidi="ar"/>
              </w:rPr>
              <w:t>长度：</w:t>
            </w:r>
            <w:r>
              <w:rPr>
                <w:rStyle w:val="108"/>
                <w:lang w:bidi="ar"/>
              </w:rPr>
              <w:t xml:space="preserve">2 </w:t>
            </w:r>
            <w:r>
              <w:rPr>
                <w:rFonts w:hint="eastAsia" w:ascii="宋体" w:hAnsi="宋体" w:cs="宋体"/>
                <w:sz w:val="20"/>
                <w:szCs w:val="20"/>
                <w:lang w:bidi="ar"/>
              </w:rPr>
              <w:t>米</w:t>
            </w:r>
          </w:p>
        </w:tc>
        <w:tc>
          <w:tcPr>
            <w:tcW w:w="673" w:type="dxa"/>
            <w:tcBorders>
              <w:top w:val="single" w:color="auto" w:sz="4" w:space="0"/>
              <w:left w:val="nil"/>
              <w:bottom w:val="single" w:color="auto" w:sz="4" w:space="0"/>
              <w:right w:val="single" w:color="auto" w:sz="4" w:space="0"/>
            </w:tcBorders>
            <w:noWrap w:val="0"/>
            <w:vAlign w:val="top"/>
          </w:tcPr>
          <w:p>
            <w:pPr>
              <w:widowControl/>
              <w:autoSpaceDE/>
              <w:autoSpaceDN/>
              <w:adjustRightInd/>
              <w:spacing w:after="240"/>
              <w:jc w:val="left"/>
              <w:rPr>
                <w:rFonts w:hint="eastAsia"/>
                <w:color w:val="auto"/>
                <w:sz w:val="20"/>
                <w:szCs w:val="20"/>
              </w:rPr>
            </w:pPr>
          </w:p>
        </w:tc>
      </w:tr>
      <w:tr>
        <w:tblPrEx>
          <w:tblCellMar>
            <w:top w:w="0" w:type="dxa"/>
            <w:left w:w="108" w:type="dxa"/>
            <w:bottom w:w="0" w:type="dxa"/>
            <w:right w:w="108" w:type="dxa"/>
          </w:tblCellMar>
        </w:tblPrEx>
        <w:trPr>
          <w:wBefore w:w="0" w:type="dxa"/>
          <w:trHeight w:val="72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宋体"/>
                <w:color w:val="auto"/>
                <w:sz w:val="20"/>
                <w:szCs w:val="20"/>
              </w:rPr>
            </w:pPr>
            <w:r>
              <w:rPr>
                <w:rFonts w:hint="eastAsia" w:ascii="宋体" w:hAnsi="宋体" w:cs="宋体"/>
                <w:color w:val="auto"/>
                <w:sz w:val="20"/>
                <w:szCs w:val="20"/>
              </w:rPr>
              <w:t>4</w:t>
            </w:r>
          </w:p>
        </w:tc>
        <w:tc>
          <w:tcPr>
            <w:tcW w:w="19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Style w:val="108"/>
                <w:lang w:bidi="ar"/>
              </w:rPr>
            </w:pPr>
            <w:r>
              <w:rPr>
                <w:rStyle w:val="108"/>
                <w:lang w:bidi="ar"/>
              </w:rPr>
              <w:t>RJ45-RJ11</w:t>
            </w:r>
            <w:r>
              <w:rPr>
                <w:rStyle w:val="108"/>
                <w:rFonts w:hint="eastAsia"/>
                <w:lang w:bidi="ar"/>
              </w:rPr>
              <w:t>跳线</w:t>
            </w:r>
          </w:p>
        </w:tc>
        <w:tc>
          <w:tcPr>
            <w:tcW w:w="60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textAlignment w:val="top"/>
              <w:rPr>
                <w:sz w:val="20"/>
                <w:szCs w:val="20"/>
              </w:rPr>
            </w:pPr>
            <w:r>
              <w:rPr>
                <w:rFonts w:hint="eastAsia" w:ascii="宋体" w:hAnsi="宋体" w:cs="宋体"/>
                <w:sz w:val="20"/>
                <w:szCs w:val="20"/>
                <w:lang w:bidi="ar"/>
              </w:rPr>
              <w:t>执行标准：</w:t>
            </w:r>
            <w:r>
              <w:rPr>
                <w:rStyle w:val="108"/>
                <w:lang w:bidi="ar"/>
              </w:rPr>
              <w:t>ANSI/TIA568-B.2</w:t>
            </w:r>
            <w:r>
              <w:rPr>
                <w:rFonts w:hint="eastAsia" w:ascii="宋体" w:hAnsi="宋体" w:cs="宋体"/>
                <w:sz w:val="20"/>
                <w:szCs w:val="20"/>
                <w:lang w:bidi="ar"/>
              </w:rPr>
              <w:t>，</w:t>
            </w:r>
            <w:r>
              <w:rPr>
                <w:rStyle w:val="108"/>
                <w:lang w:bidi="ar"/>
              </w:rPr>
              <w:t xml:space="preserve">ISO/IEC 11801:2008 </w:t>
            </w:r>
            <w:r>
              <w:rPr>
                <w:rFonts w:hint="eastAsia" w:ascii="宋体" w:hAnsi="宋体" w:cs="宋体"/>
                <w:sz w:val="20"/>
                <w:szCs w:val="20"/>
                <w:lang w:bidi="ar"/>
              </w:rPr>
              <w:t>等</w:t>
            </w:r>
            <w:r>
              <w:rPr>
                <w:rFonts w:hint="eastAsia" w:ascii="宋体" w:hAnsi="宋体" w:cs="宋体"/>
                <w:sz w:val="20"/>
                <w:szCs w:val="20"/>
                <w:lang w:bidi="ar"/>
              </w:rPr>
              <w:br w:type="textWrapping"/>
            </w:r>
            <w:r>
              <w:rPr>
                <w:rFonts w:hint="eastAsia" w:ascii="宋体" w:hAnsi="宋体" w:cs="宋体"/>
                <w:sz w:val="20"/>
                <w:szCs w:val="20"/>
                <w:lang w:bidi="ar"/>
              </w:rPr>
              <w:t>具有优异的传输性能，全面支持所有话音通讯系统、多媒等方面的高速应用</w:t>
            </w:r>
            <w:r>
              <w:rPr>
                <w:rFonts w:hint="eastAsia" w:ascii="宋体" w:hAnsi="宋体" w:cs="宋体"/>
                <w:sz w:val="20"/>
                <w:szCs w:val="20"/>
                <w:lang w:bidi="ar"/>
              </w:rPr>
              <w:br w:type="textWrapping"/>
            </w:r>
            <w:r>
              <w:rPr>
                <w:rFonts w:hint="eastAsia" w:ascii="宋体" w:hAnsi="宋体" w:cs="宋体"/>
                <w:sz w:val="20"/>
                <w:szCs w:val="20"/>
                <w:lang w:bidi="ar"/>
              </w:rPr>
              <w:t>绝缘耐压：</w:t>
            </w:r>
            <w:r>
              <w:rPr>
                <w:rStyle w:val="108"/>
                <w:lang w:bidi="ar"/>
              </w:rPr>
              <w:t>1000VAC</w:t>
            </w:r>
            <w:r>
              <w:rPr>
                <w:rFonts w:hint="eastAsia" w:ascii="宋体" w:hAnsi="宋体" w:cs="宋体"/>
                <w:sz w:val="20"/>
                <w:szCs w:val="20"/>
                <w:lang w:bidi="ar"/>
              </w:rPr>
              <w:t>，绝缘电阻：</w:t>
            </w:r>
            <w:r>
              <w:rPr>
                <w:rStyle w:val="108"/>
                <w:lang w:bidi="ar"/>
              </w:rPr>
              <w:t>500MΩ</w:t>
            </w:r>
            <w:r>
              <w:rPr>
                <w:rFonts w:hint="eastAsia" w:ascii="宋体" w:hAnsi="宋体" w:cs="宋体"/>
                <w:sz w:val="20"/>
                <w:szCs w:val="20"/>
                <w:lang w:bidi="ar"/>
              </w:rPr>
              <w:t>，接续电阻：</w:t>
            </w:r>
            <w:r>
              <w:rPr>
                <w:rStyle w:val="108"/>
                <w:lang w:bidi="ar"/>
              </w:rPr>
              <w:t>20MΩ</w:t>
            </w:r>
            <w:r>
              <w:rPr>
                <w:rStyle w:val="108"/>
                <w:lang w:bidi="ar"/>
              </w:rPr>
              <w:br w:type="textWrapping"/>
            </w:r>
            <w:r>
              <w:rPr>
                <w:rFonts w:hint="eastAsia" w:ascii="宋体" w:hAnsi="宋体" w:cs="宋体"/>
                <w:sz w:val="20"/>
                <w:szCs w:val="20"/>
                <w:lang w:bidi="ar"/>
              </w:rPr>
              <w:t>簧片材料：磷青铜表面镀金</w:t>
            </w:r>
            <w:r>
              <w:rPr>
                <w:rFonts w:hint="eastAsia" w:ascii="宋体" w:hAnsi="宋体" w:cs="宋体"/>
                <w:sz w:val="20"/>
                <w:szCs w:val="20"/>
                <w:lang w:bidi="ar"/>
              </w:rPr>
              <w:br w:type="textWrapping"/>
            </w:r>
            <w:r>
              <w:rPr>
                <w:rFonts w:hint="eastAsia" w:ascii="宋体" w:hAnsi="宋体" w:cs="宋体"/>
                <w:sz w:val="20"/>
                <w:szCs w:val="20"/>
                <w:lang w:bidi="ar"/>
              </w:rPr>
              <w:t>卡接可重复次数≥</w:t>
            </w:r>
            <w:r>
              <w:rPr>
                <w:rStyle w:val="108"/>
                <w:lang w:bidi="ar"/>
              </w:rPr>
              <w:t xml:space="preserve">200 </w:t>
            </w:r>
            <w:r>
              <w:rPr>
                <w:rFonts w:hint="eastAsia" w:ascii="宋体" w:hAnsi="宋体" w:cs="宋体"/>
                <w:sz w:val="20"/>
                <w:szCs w:val="20"/>
                <w:lang w:bidi="ar"/>
              </w:rPr>
              <w:t>次</w:t>
            </w:r>
            <w:r>
              <w:rPr>
                <w:rFonts w:hint="eastAsia" w:ascii="宋体" w:hAnsi="宋体" w:cs="宋体"/>
                <w:sz w:val="20"/>
                <w:szCs w:val="20"/>
                <w:lang w:bidi="ar"/>
              </w:rPr>
              <w:br w:type="textWrapping"/>
            </w:r>
            <w:r>
              <w:rPr>
                <w:rFonts w:hint="eastAsia" w:ascii="宋体" w:hAnsi="宋体" w:cs="宋体"/>
                <w:sz w:val="20"/>
                <w:szCs w:val="20"/>
                <w:lang w:bidi="ar"/>
              </w:rPr>
              <w:t>使用温度</w:t>
            </w:r>
            <w:r>
              <w:rPr>
                <w:rStyle w:val="108"/>
                <w:lang w:bidi="ar"/>
              </w:rPr>
              <w:t>-20</w:t>
            </w:r>
            <w:r>
              <w:rPr>
                <w:rFonts w:hint="eastAsia" w:ascii="宋体" w:hAnsi="宋体" w:cs="宋体"/>
                <w:sz w:val="20"/>
                <w:szCs w:val="20"/>
                <w:lang w:bidi="ar"/>
              </w:rPr>
              <w:t>℃～</w:t>
            </w:r>
            <w:r>
              <w:rPr>
                <w:rStyle w:val="108"/>
                <w:lang w:bidi="ar"/>
              </w:rPr>
              <w:t>+65</w:t>
            </w:r>
            <w:r>
              <w:rPr>
                <w:rFonts w:hint="eastAsia" w:ascii="宋体" w:hAnsi="宋体" w:cs="宋体"/>
                <w:sz w:val="20"/>
                <w:szCs w:val="20"/>
                <w:lang w:bidi="ar"/>
              </w:rPr>
              <w:t>℃</w:t>
            </w:r>
          </w:p>
        </w:tc>
        <w:tc>
          <w:tcPr>
            <w:tcW w:w="673" w:type="dxa"/>
            <w:tcBorders>
              <w:top w:val="single" w:color="auto" w:sz="4" w:space="0"/>
              <w:left w:val="nil"/>
              <w:bottom w:val="single" w:color="auto" w:sz="4" w:space="0"/>
              <w:right w:val="single" w:color="auto" w:sz="4" w:space="0"/>
            </w:tcBorders>
            <w:noWrap w:val="0"/>
            <w:vAlign w:val="top"/>
          </w:tcPr>
          <w:p>
            <w:pPr>
              <w:widowControl/>
              <w:autoSpaceDE/>
              <w:autoSpaceDN/>
              <w:adjustRightInd/>
              <w:spacing w:after="240"/>
              <w:jc w:val="left"/>
              <w:rPr>
                <w:rFonts w:hint="eastAsia"/>
                <w:color w:val="auto"/>
                <w:sz w:val="20"/>
                <w:szCs w:val="20"/>
              </w:rPr>
            </w:pPr>
          </w:p>
        </w:tc>
      </w:tr>
      <w:tr>
        <w:tblPrEx>
          <w:tblCellMar>
            <w:top w:w="0" w:type="dxa"/>
            <w:left w:w="108" w:type="dxa"/>
            <w:bottom w:w="0" w:type="dxa"/>
            <w:right w:w="108" w:type="dxa"/>
          </w:tblCellMar>
        </w:tblPrEx>
        <w:trPr>
          <w:wBefore w:w="0" w:type="dxa"/>
          <w:trHeight w:val="72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宋体"/>
                <w:color w:val="auto"/>
                <w:sz w:val="20"/>
                <w:szCs w:val="20"/>
              </w:rPr>
            </w:pPr>
            <w:r>
              <w:rPr>
                <w:rFonts w:hint="eastAsia" w:ascii="宋体" w:hAnsi="宋体" w:cs="宋体"/>
                <w:color w:val="auto"/>
                <w:sz w:val="20"/>
                <w:szCs w:val="20"/>
              </w:rPr>
              <w:t>5</w:t>
            </w:r>
          </w:p>
        </w:tc>
        <w:tc>
          <w:tcPr>
            <w:tcW w:w="19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Style w:val="108"/>
                <w:lang w:bidi="ar"/>
              </w:rPr>
            </w:pPr>
            <w:r>
              <w:rPr>
                <w:rStyle w:val="108"/>
                <w:lang w:bidi="ar"/>
              </w:rPr>
              <w:t xml:space="preserve">19”600*600*42U </w:t>
            </w:r>
            <w:r>
              <w:rPr>
                <w:rStyle w:val="108"/>
                <w:rFonts w:hint="eastAsia"/>
                <w:lang w:bidi="ar"/>
              </w:rPr>
              <w:t>机柜</w:t>
            </w:r>
          </w:p>
        </w:tc>
        <w:tc>
          <w:tcPr>
            <w:tcW w:w="60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textAlignment w:val="top"/>
              <w:rPr>
                <w:sz w:val="20"/>
                <w:szCs w:val="20"/>
              </w:rPr>
            </w:pPr>
            <w:r>
              <w:rPr>
                <w:rFonts w:hint="eastAsia" w:ascii="宋体" w:hAnsi="宋体" w:cs="宋体"/>
                <w:sz w:val="20"/>
                <w:szCs w:val="20"/>
                <w:lang w:bidi="ar"/>
              </w:rPr>
              <w:t>尺寸：</w:t>
            </w:r>
            <w:r>
              <w:rPr>
                <w:rStyle w:val="108"/>
                <w:lang w:bidi="ar"/>
              </w:rPr>
              <w:t>600*600*2000</w:t>
            </w:r>
            <w:r>
              <w:rPr>
                <w:rStyle w:val="108"/>
                <w:lang w:bidi="ar"/>
              </w:rPr>
              <w:br w:type="textWrapping"/>
            </w:r>
            <w:r>
              <w:rPr>
                <w:rFonts w:hint="eastAsia" w:ascii="宋体" w:hAnsi="宋体" w:cs="宋体"/>
                <w:sz w:val="20"/>
                <w:szCs w:val="20"/>
                <w:lang w:bidi="ar"/>
              </w:rPr>
              <w:t>外观专利，前后门开启方向可任意调换，无需另外开孔，操作方便；</w:t>
            </w:r>
            <w:r>
              <w:rPr>
                <w:rFonts w:hint="eastAsia" w:ascii="宋体" w:hAnsi="宋体" w:cs="宋体"/>
                <w:sz w:val="20"/>
                <w:szCs w:val="20"/>
                <w:lang w:bidi="ar"/>
              </w:rPr>
              <w:br w:type="textWrapping"/>
            </w:r>
            <w:r>
              <w:rPr>
                <w:rFonts w:hint="eastAsia" w:ascii="宋体" w:hAnsi="宋体" w:cs="宋体"/>
                <w:sz w:val="20"/>
                <w:szCs w:val="20"/>
                <w:lang w:bidi="ar"/>
              </w:rPr>
              <w:t>高强度承重角规，深度方向可前后调整；</w:t>
            </w:r>
            <w:r>
              <w:rPr>
                <w:rFonts w:hint="eastAsia" w:ascii="宋体" w:hAnsi="宋体" w:cs="宋体"/>
                <w:sz w:val="20"/>
                <w:szCs w:val="20"/>
                <w:lang w:bidi="ar"/>
              </w:rPr>
              <w:br w:type="textWrapping"/>
            </w:r>
            <w:r>
              <w:rPr>
                <w:rFonts w:hint="eastAsia" w:ascii="宋体" w:hAnsi="宋体" w:cs="宋体"/>
                <w:sz w:val="20"/>
                <w:szCs w:val="20"/>
                <w:lang w:bidi="ar"/>
              </w:rPr>
              <w:t>风扇单元从顶部安装，使用过程中拆卸维护方便；</w:t>
            </w:r>
            <w:r>
              <w:rPr>
                <w:rFonts w:hint="eastAsia" w:ascii="宋体" w:hAnsi="宋体" w:cs="宋体"/>
                <w:sz w:val="20"/>
                <w:szCs w:val="20"/>
                <w:lang w:bidi="ar"/>
              </w:rPr>
              <w:br w:type="textWrapping"/>
            </w:r>
            <w:r>
              <w:rPr>
                <w:rFonts w:hint="eastAsia" w:ascii="宋体" w:hAnsi="宋体" w:cs="宋体"/>
                <w:sz w:val="20"/>
                <w:szCs w:val="20"/>
                <w:lang w:bidi="ar"/>
              </w:rPr>
              <w:t>机柜预留对地安装孔和接地柱，满足现场使用需求；</w:t>
            </w:r>
            <w:r>
              <w:rPr>
                <w:rFonts w:hint="eastAsia" w:ascii="宋体" w:hAnsi="宋体" w:cs="宋体"/>
                <w:sz w:val="20"/>
                <w:szCs w:val="20"/>
                <w:lang w:bidi="ar"/>
              </w:rPr>
              <w:br w:type="textWrapping"/>
            </w:r>
            <w:r>
              <w:rPr>
                <w:rFonts w:hint="eastAsia" w:ascii="宋体" w:hAnsi="宋体" w:cs="宋体"/>
                <w:sz w:val="20"/>
                <w:szCs w:val="20"/>
                <w:lang w:bidi="ar"/>
              </w:rPr>
              <w:t>原材料：优质冷轧钢板</w:t>
            </w:r>
            <w:r>
              <w:rPr>
                <w:rFonts w:hint="eastAsia" w:ascii="宋体" w:hAnsi="宋体" w:cs="宋体"/>
                <w:sz w:val="20"/>
                <w:szCs w:val="20"/>
                <w:lang w:bidi="ar"/>
              </w:rPr>
              <w:br w:type="textWrapping"/>
            </w:r>
            <w:r>
              <w:rPr>
                <w:rFonts w:hint="eastAsia" w:ascii="宋体" w:hAnsi="宋体" w:cs="宋体"/>
                <w:sz w:val="20"/>
                <w:szCs w:val="20"/>
                <w:lang w:bidi="ar"/>
              </w:rPr>
              <w:t>机柜结构：拼装式机柜框架；</w:t>
            </w:r>
            <w:r>
              <w:rPr>
                <w:rFonts w:hint="eastAsia" w:ascii="宋体" w:hAnsi="宋体" w:cs="宋体"/>
                <w:sz w:val="20"/>
                <w:szCs w:val="20"/>
                <w:lang w:bidi="ar"/>
              </w:rPr>
              <w:br w:type="textWrapping"/>
            </w:r>
            <w:r>
              <w:rPr>
                <w:rFonts w:hint="eastAsia" w:ascii="宋体" w:hAnsi="宋体" w:cs="宋体"/>
                <w:sz w:val="20"/>
                <w:szCs w:val="20"/>
                <w:lang w:bidi="ar"/>
              </w:rPr>
              <w:t>前门：</w:t>
            </w:r>
            <w:r>
              <w:rPr>
                <w:rStyle w:val="108"/>
                <w:lang w:bidi="ar"/>
              </w:rPr>
              <w:t xml:space="preserve"> 5 </w:t>
            </w:r>
            <w:r>
              <w:rPr>
                <w:rFonts w:hint="eastAsia" w:ascii="宋体" w:hAnsi="宋体" w:cs="宋体"/>
                <w:sz w:val="20"/>
                <w:szCs w:val="20"/>
                <w:lang w:bidi="ar"/>
              </w:rPr>
              <w:t>㎜厚，具有</w:t>
            </w:r>
            <w:r>
              <w:rPr>
                <w:rStyle w:val="108"/>
                <w:lang w:bidi="ar"/>
              </w:rPr>
              <w:t xml:space="preserve"> 3C </w:t>
            </w:r>
            <w:r>
              <w:rPr>
                <w:rFonts w:hint="eastAsia" w:ascii="宋体" w:hAnsi="宋体" w:cs="宋体"/>
                <w:sz w:val="20"/>
                <w:szCs w:val="20"/>
                <w:lang w:bidi="ar"/>
              </w:rPr>
              <w:t>认证透明钢化玻璃门；后门：钢质平板门；机</w:t>
            </w:r>
            <w:r>
              <w:rPr>
                <w:rFonts w:hint="eastAsia" w:ascii="宋体" w:hAnsi="宋体" w:cs="宋体"/>
                <w:sz w:val="20"/>
                <w:szCs w:val="20"/>
                <w:lang w:bidi="ar"/>
              </w:rPr>
              <w:br w:type="textWrapping"/>
            </w:r>
            <w:r>
              <w:rPr>
                <w:rFonts w:hint="eastAsia" w:ascii="宋体" w:hAnsi="宋体" w:cs="宋体"/>
                <w:sz w:val="20"/>
                <w:szCs w:val="20"/>
                <w:lang w:bidi="ar"/>
              </w:rPr>
              <w:t>柜侧板：两块侧板可拆卸；</w:t>
            </w:r>
            <w:r>
              <w:rPr>
                <w:rFonts w:hint="eastAsia" w:ascii="宋体" w:hAnsi="宋体" w:cs="宋体"/>
                <w:sz w:val="20"/>
                <w:szCs w:val="20"/>
                <w:lang w:bidi="ar"/>
              </w:rPr>
              <w:br w:type="textWrapping"/>
            </w:r>
            <w:r>
              <w:rPr>
                <w:rFonts w:hint="eastAsia" w:ascii="宋体" w:hAnsi="宋体" w:cs="宋体"/>
                <w:sz w:val="20"/>
                <w:szCs w:val="20"/>
                <w:lang w:bidi="ar"/>
              </w:rPr>
              <w:t>规格厚度（</w:t>
            </w:r>
            <w:r>
              <w:rPr>
                <w:rStyle w:val="108"/>
                <w:lang w:bidi="ar"/>
              </w:rPr>
              <w:t>MM)</w:t>
            </w:r>
            <w:r>
              <w:rPr>
                <w:rFonts w:hint="eastAsia" w:ascii="宋体" w:hAnsi="宋体" w:cs="宋体"/>
                <w:sz w:val="20"/>
                <w:szCs w:val="20"/>
                <w:lang w:bidi="ar"/>
              </w:rPr>
              <w:t>：</w:t>
            </w:r>
            <w:r>
              <w:rPr>
                <w:rStyle w:val="108"/>
                <w:lang w:bidi="ar"/>
              </w:rPr>
              <w:t xml:space="preserve">19 </w:t>
            </w:r>
            <w:r>
              <w:rPr>
                <w:rFonts w:hint="eastAsia" w:ascii="宋体" w:hAnsi="宋体" w:cs="宋体"/>
                <w:sz w:val="20"/>
                <w:szCs w:val="20"/>
                <w:lang w:bidi="ar"/>
              </w:rPr>
              <w:t>寸导轨</w:t>
            </w:r>
            <w:r>
              <w:rPr>
                <w:rStyle w:val="108"/>
                <w:lang w:bidi="ar"/>
              </w:rPr>
              <w:t xml:space="preserve"> 2.0 600 </w:t>
            </w:r>
            <w:r>
              <w:rPr>
                <w:rFonts w:hint="eastAsia" w:ascii="宋体" w:hAnsi="宋体" w:cs="宋体"/>
                <w:sz w:val="20"/>
                <w:szCs w:val="20"/>
                <w:lang w:bidi="ar"/>
              </w:rPr>
              <w:t>深侧板</w:t>
            </w:r>
            <w:r>
              <w:rPr>
                <w:rStyle w:val="108"/>
                <w:lang w:bidi="ar"/>
              </w:rPr>
              <w:t xml:space="preserve"> 1.0 </w:t>
            </w:r>
            <w:r>
              <w:rPr>
                <w:rFonts w:hint="eastAsia" w:ascii="宋体" w:hAnsi="宋体" w:cs="宋体"/>
                <w:sz w:val="20"/>
                <w:szCs w:val="20"/>
                <w:lang w:bidi="ar"/>
              </w:rPr>
              <w:t>其它</w:t>
            </w:r>
            <w:r>
              <w:rPr>
                <w:rStyle w:val="108"/>
                <w:lang w:bidi="ar"/>
              </w:rPr>
              <w:t xml:space="preserve"> 1.2</w:t>
            </w:r>
            <w:r>
              <w:rPr>
                <w:rFonts w:hint="eastAsia" w:ascii="宋体" w:hAnsi="宋体" w:cs="宋体"/>
                <w:sz w:val="20"/>
                <w:szCs w:val="20"/>
                <w:lang w:bidi="ar"/>
              </w:rPr>
              <w:t>；</w:t>
            </w:r>
            <w:r>
              <w:rPr>
                <w:rFonts w:hint="eastAsia" w:ascii="宋体" w:hAnsi="宋体" w:cs="宋体"/>
                <w:sz w:val="20"/>
                <w:szCs w:val="20"/>
                <w:lang w:bidi="ar"/>
              </w:rPr>
              <w:br w:type="textWrapping"/>
            </w:r>
            <w:r>
              <w:rPr>
                <w:rFonts w:hint="eastAsia" w:ascii="宋体" w:hAnsi="宋体" w:cs="宋体"/>
                <w:sz w:val="20"/>
                <w:szCs w:val="20"/>
                <w:lang w:bidi="ar"/>
              </w:rPr>
              <w:t>静载重量（</w:t>
            </w:r>
            <w:r>
              <w:rPr>
                <w:rStyle w:val="108"/>
                <w:lang w:bidi="ar"/>
              </w:rPr>
              <w:t>KG</w:t>
            </w:r>
            <w:r>
              <w:rPr>
                <w:rFonts w:hint="eastAsia" w:ascii="宋体" w:hAnsi="宋体" w:cs="宋体"/>
                <w:sz w:val="20"/>
                <w:szCs w:val="20"/>
                <w:lang w:bidi="ar"/>
              </w:rPr>
              <w:t>）：动态≤</w:t>
            </w:r>
            <w:r>
              <w:rPr>
                <w:rStyle w:val="108"/>
                <w:lang w:bidi="ar"/>
              </w:rPr>
              <w:t>600</w:t>
            </w:r>
            <w:r>
              <w:rPr>
                <w:rFonts w:hint="eastAsia" w:ascii="宋体" w:hAnsi="宋体" w:cs="宋体"/>
                <w:sz w:val="20"/>
                <w:szCs w:val="20"/>
                <w:lang w:bidi="ar"/>
              </w:rPr>
              <w:t>；静态</w:t>
            </w:r>
            <w:r>
              <w:rPr>
                <w:rStyle w:val="108"/>
                <w:lang w:bidi="ar"/>
              </w:rPr>
              <w:t xml:space="preserve"> </w:t>
            </w:r>
            <w:r>
              <w:rPr>
                <w:rFonts w:hint="eastAsia" w:ascii="宋体" w:hAnsi="宋体" w:cs="宋体"/>
                <w:sz w:val="20"/>
                <w:szCs w:val="20"/>
                <w:lang w:bidi="ar"/>
              </w:rPr>
              <w:t>≤</w:t>
            </w:r>
            <w:r>
              <w:rPr>
                <w:rStyle w:val="108"/>
                <w:lang w:bidi="ar"/>
              </w:rPr>
              <w:t>1000</w:t>
            </w:r>
            <w:r>
              <w:rPr>
                <w:rFonts w:hint="eastAsia" w:ascii="宋体" w:hAnsi="宋体" w:cs="宋体"/>
                <w:sz w:val="20"/>
                <w:szCs w:val="20"/>
                <w:lang w:bidi="ar"/>
              </w:rPr>
              <w:t>；</w:t>
            </w:r>
            <w:r>
              <w:rPr>
                <w:rFonts w:hint="eastAsia" w:ascii="宋体" w:hAnsi="宋体" w:cs="宋体"/>
                <w:sz w:val="20"/>
                <w:szCs w:val="20"/>
                <w:lang w:bidi="ar"/>
              </w:rPr>
              <w:br w:type="textWrapping"/>
            </w:r>
            <w:r>
              <w:rPr>
                <w:rFonts w:hint="eastAsia" w:ascii="宋体" w:hAnsi="宋体" w:cs="宋体"/>
                <w:sz w:val="20"/>
                <w:szCs w:val="20"/>
                <w:lang w:bidi="ar"/>
              </w:rPr>
              <w:t>表面处理：表面脱脂、磷化、静电喷塑处理；</w:t>
            </w:r>
            <w:r>
              <w:rPr>
                <w:rFonts w:hint="eastAsia" w:ascii="宋体" w:hAnsi="宋体" w:cs="宋体"/>
                <w:sz w:val="20"/>
                <w:szCs w:val="20"/>
                <w:lang w:bidi="ar"/>
              </w:rPr>
              <w:br w:type="textWrapping"/>
            </w:r>
            <w:r>
              <w:rPr>
                <w:rFonts w:hint="eastAsia" w:ascii="宋体" w:hAnsi="宋体" w:cs="宋体"/>
                <w:sz w:val="20"/>
                <w:szCs w:val="20"/>
                <w:lang w:bidi="ar"/>
              </w:rPr>
              <w:t>最大开启角度：＞</w:t>
            </w:r>
            <w:r>
              <w:rPr>
                <w:rStyle w:val="108"/>
                <w:lang w:bidi="ar"/>
              </w:rPr>
              <w:t xml:space="preserve">180 </w:t>
            </w:r>
            <w:r>
              <w:rPr>
                <w:rFonts w:hint="eastAsia" w:ascii="宋体" w:hAnsi="宋体" w:cs="宋体"/>
                <w:sz w:val="20"/>
                <w:szCs w:val="20"/>
                <w:lang w:bidi="ar"/>
              </w:rPr>
              <w:t>度；</w:t>
            </w:r>
            <w:r>
              <w:rPr>
                <w:rFonts w:hint="eastAsia" w:ascii="宋体" w:hAnsi="宋体" w:cs="宋体"/>
                <w:sz w:val="20"/>
                <w:szCs w:val="20"/>
                <w:lang w:bidi="ar"/>
              </w:rPr>
              <w:br w:type="textWrapping"/>
            </w:r>
            <w:r>
              <w:rPr>
                <w:rFonts w:hint="eastAsia" w:ascii="宋体" w:hAnsi="宋体" w:cs="宋体"/>
                <w:sz w:val="20"/>
                <w:szCs w:val="20"/>
                <w:lang w:bidi="ar"/>
              </w:rPr>
              <w:t>防护等级：</w:t>
            </w:r>
            <w:r>
              <w:rPr>
                <w:rStyle w:val="108"/>
                <w:lang w:bidi="ar"/>
              </w:rPr>
              <w:t>IP20</w:t>
            </w:r>
            <w:r>
              <w:rPr>
                <w:rFonts w:hint="eastAsia" w:ascii="宋体" w:hAnsi="宋体" w:cs="宋体"/>
                <w:sz w:val="20"/>
                <w:szCs w:val="20"/>
                <w:lang w:bidi="ar"/>
              </w:rPr>
              <w:t>；</w:t>
            </w:r>
          </w:p>
        </w:tc>
        <w:tc>
          <w:tcPr>
            <w:tcW w:w="673" w:type="dxa"/>
            <w:tcBorders>
              <w:top w:val="single" w:color="auto" w:sz="4" w:space="0"/>
              <w:left w:val="nil"/>
              <w:bottom w:val="single" w:color="auto" w:sz="4" w:space="0"/>
              <w:right w:val="single" w:color="auto" w:sz="4" w:space="0"/>
            </w:tcBorders>
            <w:noWrap w:val="0"/>
            <w:vAlign w:val="top"/>
          </w:tcPr>
          <w:p>
            <w:pPr>
              <w:widowControl/>
              <w:autoSpaceDE/>
              <w:autoSpaceDN/>
              <w:adjustRightInd/>
              <w:spacing w:after="240"/>
              <w:jc w:val="left"/>
              <w:rPr>
                <w:rFonts w:hint="eastAsia"/>
                <w:color w:val="auto"/>
                <w:sz w:val="20"/>
                <w:szCs w:val="20"/>
              </w:rPr>
            </w:pPr>
          </w:p>
        </w:tc>
      </w:tr>
      <w:tr>
        <w:tblPrEx>
          <w:tblCellMar>
            <w:top w:w="0" w:type="dxa"/>
            <w:left w:w="108" w:type="dxa"/>
            <w:bottom w:w="0" w:type="dxa"/>
            <w:right w:w="108" w:type="dxa"/>
          </w:tblCellMar>
        </w:tblPrEx>
        <w:trPr>
          <w:wBefore w:w="0" w:type="dxa"/>
          <w:trHeight w:val="72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宋体"/>
                <w:color w:val="auto"/>
                <w:sz w:val="20"/>
                <w:szCs w:val="20"/>
              </w:rPr>
            </w:pPr>
            <w:r>
              <w:rPr>
                <w:rFonts w:hint="eastAsia" w:ascii="宋体" w:hAnsi="宋体" w:cs="宋体"/>
                <w:color w:val="auto"/>
                <w:sz w:val="20"/>
                <w:szCs w:val="20"/>
              </w:rPr>
              <w:t>6</w:t>
            </w:r>
          </w:p>
        </w:tc>
        <w:tc>
          <w:tcPr>
            <w:tcW w:w="19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Style w:val="108"/>
                <w:lang w:bidi="ar"/>
              </w:rPr>
            </w:pPr>
            <w:r>
              <w:rPr>
                <w:rStyle w:val="108"/>
                <w:lang w:bidi="ar"/>
              </w:rPr>
              <w:t xml:space="preserve">SC </w:t>
            </w:r>
            <w:r>
              <w:rPr>
                <w:rStyle w:val="108"/>
                <w:rFonts w:hint="eastAsia"/>
                <w:lang w:bidi="ar"/>
              </w:rPr>
              <w:t>单模尾纤</w:t>
            </w:r>
          </w:p>
        </w:tc>
        <w:tc>
          <w:tcPr>
            <w:tcW w:w="60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textAlignment w:val="top"/>
              <w:rPr>
                <w:sz w:val="20"/>
                <w:szCs w:val="20"/>
              </w:rPr>
            </w:pPr>
            <w:r>
              <w:rPr>
                <w:rFonts w:hint="eastAsia" w:ascii="宋体" w:hAnsi="宋体" w:cs="宋体"/>
                <w:sz w:val="20"/>
                <w:szCs w:val="20"/>
                <w:lang w:bidi="ar"/>
              </w:rPr>
              <w:t>长度：</w:t>
            </w:r>
            <w:r>
              <w:rPr>
                <w:rStyle w:val="108"/>
                <w:lang w:bidi="ar"/>
              </w:rPr>
              <w:t xml:space="preserve">1 </w:t>
            </w:r>
            <w:r>
              <w:rPr>
                <w:rFonts w:hint="eastAsia" w:ascii="宋体" w:hAnsi="宋体" w:cs="宋体"/>
                <w:sz w:val="20"/>
                <w:szCs w:val="20"/>
                <w:lang w:bidi="ar"/>
              </w:rPr>
              <w:t>米，单模</w:t>
            </w:r>
            <w:r>
              <w:rPr>
                <w:rStyle w:val="108"/>
                <w:lang w:bidi="ar"/>
              </w:rPr>
              <w:t xml:space="preserve"> SC </w:t>
            </w:r>
            <w:r>
              <w:rPr>
                <w:rFonts w:hint="eastAsia" w:ascii="宋体" w:hAnsi="宋体" w:cs="宋体"/>
                <w:sz w:val="20"/>
                <w:szCs w:val="20"/>
                <w:lang w:bidi="ar"/>
              </w:rPr>
              <w:t>接口</w:t>
            </w:r>
            <w:r>
              <w:rPr>
                <w:rFonts w:hint="eastAsia" w:ascii="宋体" w:hAnsi="宋体" w:cs="宋体"/>
                <w:sz w:val="20"/>
                <w:szCs w:val="20"/>
                <w:lang w:bidi="ar"/>
              </w:rPr>
              <w:br w:type="textWrapping"/>
            </w:r>
            <w:r>
              <w:rPr>
                <w:rFonts w:hint="eastAsia" w:ascii="宋体" w:hAnsi="宋体" w:cs="宋体"/>
                <w:sz w:val="20"/>
                <w:szCs w:val="20"/>
                <w:lang w:bidi="ar"/>
              </w:rPr>
              <w:t>高精密研磨机研磨，确保了极低的插入损耗与极高的回波损耗</w:t>
            </w:r>
            <w:r>
              <w:rPr>
                <w:rFonts w:hint="eastAsia" w:ascii="宋体" w:hAnsi="宋体" w:cs="宋体"/>
                <w:sz w:val="20"/>
                <w:szCs w:val="20"/>
                <w:lang w:bidi="ar"/>
              </w:rPr>
              <w:br w:type="textWrapping"/>
            </w:r>
            <w:r>
              <w:rPr>
                <w:rFonts w:hint="eastAsia" w:ascii="宋体" w:hAnsi="宋体" w:cs="宋体"/>
                <w:sz w:val="20"/>
                <w:szCs w:val="20"/>
                <w:lang w:bidi="ar"/>
              </w:rPr>
              <w:t>执行标准：</w:t>
            </w:r>
            <w:r>
              <w:rPr>
                <w:rStyle w:val="108"/>
                <w:lang w:bidi="ar"/>
              </w:rPr>
              <w:t>ANSI/TIA568-C.3</w:t>
            </w:r>
            <w:r>
              <w:rPr>
                <w:rFonts w:hint="eastAsia" w:ascii="宋体" w:hAnsi="宋体" w:cs="宋体"/>
                <w:sz w:val="20"/>
                <w:szCs w:val="20"/>
                <w:lang w:bidi="ar"/>
              </w:rPr>
              <w:t>，</w:t>
            </w:r>
            <w:r>
              <w:rPr>
                <w:rStyle w:val="108"/>
                <w:lang w:bidi="ar"/>
              </w:rPr>
              <w:t xml:space="preserve">ISO/IEC 11801:2008 </w:t>
            </w:r>
            <w:r>
              <w:rPr>
                <w:rFonts w:hint="eastAsia" w:ascii="宋体" w:hAnsi="宋体" w:cs="宋体"/>
                <w:sz w:val="20"/>
                <w:szCs w:val="20"/>
                <w:lang w:bidi="ar"/>
              </w:rPr>
              <w:t>等</w:t>
            </w:r>
            <w:r>
              <w:rPr>
                <w:rFonts w:hint="eastAsia" w:ascii="宋体" w:hAnsi="宋体" w:cs="宋体"/>
                <w:sz w:val="20"/>
                <w:szCs w:val="20"/>
                <w:lang w:bidi="ar"/>
              </w:rPr>
              <w:br w:type="textWrapping"/>
            </w:r>
            <w:r>
              <w:rPr>
                <w:rFonts w:hint="eastAsia" w:ascii="宋体" w:hAnsi="宋体" w:cs="宋体"/>
                <w:sz w:val="20"/>
                <w:szCs w:val="20"/>
                <w:lang w:bidi="ar"/>
              </w:rPr>
              <w:t>插入损耗</w:t>
            </w:r>
            <w:r>
              <w:rPr>
                <w:rStyle w:val="108"/>
                <w:lang w:bidi="ar"/>
              </w:rPr>
              <w:t>(</w:t>
            </w:r>
            <w:r>
              <w:rPr>
                <w:rFonts w:hint="eastAsia" w:ascii="宋体" w:hAnsi="宋体" w:cs="宋体"/>
                <w:sz w:val="20"/>
                <w:szCs w:val="20"/>
                <w:lang w:bidi="ar"/>
              </w:rPr>
              <w:t>含重复性）≤</w:t>
            </w:r>
            <w:r>
              <w:rPr>
                <w:rStyle w:val="108"/>
                <w:lang w:bidi="ar"/>
              </w:rPr>
              <w:t>0.2dB,</w:t>
            </w:r>
            <w:r>
              <w:rPr>
                <w:rFonts w:hint="eastAsia" w:ascii="宋体" w:hAnsi="宋体" w:cs="宋体"/>
                <w:sz w:val="20"/>
                <w:szCs w:val="20"/>
                <w:lang w:bidi="ar"/>
              </w:rPr>
              <w:t>互换性≤</w:t>
            </w:r>
            <w:r>
              <w:rPr>
                <w:rStyle w:val="108"/>
                <w:lang w:bidi="ar"/>
              </w:rPr>
              <w:t>0.2dB</w:t>
            </w:r>
            <w:r>
              <w:rPr>
                <w:rFonts w:hint="eastAsia" w:ascii="宋体" w:hAnsi="宋体" w:cs="宋体"/>
                <w:sz w:val="20"/>
                <w:szCs w:val="20"/>
                <w:lang w:bidi="ar"/>
              </w:rPr>
              <w:t>；</w:t>
            </w:r>
            <w:r>
              <w:rPr>
                <w:rFonts w:hint="eastAsia" w:ascii="宋体" w:hAnsi="宋体" w:cs="宋体"/>
                <w:sz w:val="20"/>
                <w:szCs w:val="20"/>
                <w:lang w:bidi="ar"/>
              </w:rPr>
              <w:br w:type="textWrapping"/>
            </w:r>
            <w:r>
              <w:rPr>
                <w:rFonts w:hint="eastAsia" w:ascii="宋体" w:hAnsi="宋体" w:cs="宋体"/>
                <w:sz w:val="20"/>
                <w:szCs w:val="20"/>
                <w:lang w:bidi="ar"/>
              </w:rPr>
              <w:t>回波损耗≥</w:t>
            </w:r>
            <w:r>
              <w:rPr>
                <w:rStyle w:val="108"/>
                <w:lang w:bidi="ar"/>
              </w:rPr>
              <w:t>50dB</w:t>
            </w:r>
            <w:r>
              <w:rPr>
                <w:rFonts w:hint="eastAsia" w:ascii="宋体" w:hAnsi="宋体" w:cs="宋体"/>
                <w:sz w:val="20"/>
                <w:szCs w:val="20"/>
                <w:lang w:bidi="ar"/>
              </w:rPr>
              <w:t>，</w:t>
            </w:r>
            <w:r>
              <w:rPr>
                <w:rFonts w:hint="eastAsia" w:ascii="宋体" w:hAnsi="宋体" w:cs="宋体"/>
                <w:sz w:val="20"/>
                <w:szCs w:val="20"/>
                <w:lang w:bidi="ar"/>
              </w:rPr>
              <w:br w:type="textWrapping"/>
            </w:r>
            <w:r>
              <w:rPr>
                <w:rFonts w:hint="eastAsia" w:ascii="宋体" w:hAnsi="宋体" w:cs="宋体"/>
                <w:sz w:val="20"/>
                <w:szCs w:val="20"/>
                <w:lang w:bidi="ar"/>
              </w:rPr>
              <w:t>重复性≥</w:t>
            </w:r>
            <w:r>
              <w:rPr>
                <w:rStyle w:val="108"/>
                <w:lang w:bidi="ar"/>
              </w:rPr>
              <w:t>1000</w:t>
            </w:r>
            <w:r>
              <w:rPr>
                <w:rFonts w:hint="eastAsia" w:ascii="宋体" w:hAnsi="宋体" w:cs="宋体"/>
                <w:sz w:val="20"/>
                <w:szCs w:val="20"/>
                <w:lang w:bidi="ar"/>
              </w:rPr>
              <w:t>，</w:t>
            </w:r>
            <w:r>
              <w:rPr>
                <w:rFonts w:hint="eastAsia" w:ascii="宋体" w:hAnsi="宋体" w:cs="宋体"/>
                <w:sz w:val="20"/>
                <w:szCs w:val="20"/>
                <w:lang w:bidi="ar"/>
              </w:rPr>
              <w:br w:type="textWrapping"/>
            </w:r>
            <w:r>
              <w:rPr>
                <w:rFonts w:hint="eastAsia" w:ascii="宋体" w:hAnsi="宋体" w:cs="宋体"/>
                <w:sz w:val="20"/>
                <w:szCs w:val="20"/>
                <w:lang w:bidi="ar"/>
              </w:rPr>
              <w:t>使用温度</w:t>
            </w:r>
            <w:r>
              <w:rPr>
                <w:rStyle w:val="108"/>
                <w:lang w:bidi="ar"/>
              </w:rPr>
              <w:t>-25</w:t>
            </w:r>
            <w:r>
              <w:rPr>
                <w:rFonts w:hint="eastAsia" w:ascii="宋体" w:hAnsi="宋体" w:cs="宋体"/>
                <w:sz w:val="20"/>
                <w:szCs w:val="20"/>
                <w:lang w:bidi="ar"/>
              </w:rPr>
              <w:t>℃～</w:t>
            </w:r>
            <w:r>
              <w:rPr>
                <w:rStyle w:val="108"/>
                <w:lang w:bidi="ar"/>
              </w:rPr>
              <w:t>+70</w:t>
            </w:r>
            <w:r>
              <w:rPr>
                <w:rFonts w:hint="eastAsia" w:ascii="宋体" w:hAnsi="宋体" w:cs="宋体"/>
                <w:sz w:val="20"/>
                <w:szCs w:val="20"/>
                <w:lang w:bidi="ar"/>
              </w:rPr>
              <w:t>℃</w:t>
            </w:r>
          </w:p>
        </w:tc>
        <w:tc>
          <w:tcPr>
            <w:tcW w:w="673" w:type="dxa"/>
            <w:tcBorders>
              <w:top w:val="single" w:color="auto" w:sz="4" w:space="0"/>
              <w:left w:val="nil"/>
              <w:bottom w:val="single" w:color="auto" w:sz="4" w:space="0"/>
              <w:right w:val="single" w:color="auto" w:sz="4" w:space="0"/>
            </w:tcBorders>
            <w:noWrap w:val="0"/>
            <w:vAlign w:val="top"/>
          </w:tcPr>
          <w:p>
            <w:pPr>
              <w:widowControl/>
              <w:autoSpaceDE/>
              <w:autoSpaceDN/>
              <w:adjustRightInd/>
              <w:spacing w:after="240"/>
              <w:jc w:val="left"/>
              <w:rPr>
                <w:rFonts w:hint="eastAsia"/>
                <w:color w:val="auto"/>
                <w:sz w:val="20"/>
                <w:szCs w:val="20"/>
              </w:rPr>
            </w:pPr>
          </w:p>
        </w:tc>
      </w:tr>
      <w:tr>
        <w:tblPrEx>
          <w:tblCellMar>
            <w:top w:w="0" w:type="dxa"/>
            <w:left w:w="108" w:type="dxa"/>
            <w:bottom w:w="0" w:type="dxa"/>
            <w:right w:w="108" w:type="dxa"/>
          </w:tblCellMar>
        </w:tblPrEx>
        <w:trPr>
          <w:wBefore w:w="0" w:type="dxa"/>
          <w:trHeight w:val="72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宋体"/>
                <w:color w:val="auto"/>
                <w:sz w:val="20"/>
                <w:szCs w:val="20"/>
              </w:rPr>
            </w:pPr>
            <w:r>
              <w:rPr>
                <w:rFonts w:hint="eastAsia" w:ascii="宋体" w:hAnsi="宋体" w:cs="宋体"/>
                <w:color w:val="auto"/>
                <w:sz w:val="20"/>
                <w:szCs w:val="20"/>
              </w:rPr>
              <w:t>7</w:t>
            </w:r>
          </w:p>
        </w:tc>
        <w:tc>
          <w:tcPr>
            <w:tcW w:w="19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Style w:val="108"/>
                <w:lang w:bidi="ar"/>
              </w:rPr>
            </w:pPr>
            <w:r>
              <w:rPr>
                <w:rStyle w:val="108"/>
                <w:lang w:bidi="ar"/>
              </w:rPr>
              <w:t xml:space="preserve">SC-LC </w:t>
            </w:r>
            <w:r>
              <w:rPr>
                <w:rStyle w:val="108"/>
                <w:rFonts w:hint="eastAsia"/>
                <w:lang w:bidi="ar"/>
              </w:rPr>
              <w:t>双芯单模光纤</w:t>
            </w:r>
            <w:r>
              <w:rPr>
                <w:rStyle w:val="108"/>
                <w:lang w:bidi="ar"/>
              </w:rPr>
              <w:t xml:space="preserve"> 3</w:t>
            </w:r>
            <w:r>
              <w:rPr>
                <w:rStyle w:val="108"/>
                <w:rFonts w:hint="eastAsia"/>
                <w:lang w:bidi="ar"/>
              </w:rPr>
              <w:t>米跳线</w:t>
            </w:r>
          </w:p>
        </w:tc>
        <w:tc>
          <w:tcPr>
            <w:tcW w:w="60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textAlignment w:val="top"/>
              <w:rPr>
                <w:sz w:val="20"/>
                <w:szCs w:val="20"/>
              </w:rPr>
            </w:pPr>
            <w:r>
              <w:rPr>
                <w:rFonts w:hint="eastAsia" w:ascii="宋体" w:hAnsi="宋体" w:cs="宋体"/>
                <w:sz w:val="20"/>
                <w:szCs w:val="20"/>
                <w:lang w:bidi="ar"/>
              </w:rPr>
              <w:t>长度：</w:t>
            </w:r>
            <w:r>
              <w:rPr>
                <w:rStyle w:val="108"/>
                <w:lang w:bidi="ar"/>
              </w:rPr>
              <w:t xml:space="preserve">3 </w:t>
            </w:r>
            <w:r>
              <w:rPr>
                <w:rFonts w:hint="eastAsia" w:ascii="宋体" w:hAnsi="宋体" w:cs="宋体"/>
                <w:sz w:val="20"/>
                <w:szCs w:val="20"/>
                <w:lang w:bidi="ar"/>
              </w:rPr>
              <w:t>米，单模双芯</w:t>
            </w:r>
            <w:r>
              <w:rPr>
                <w:rStyle w:val="108"/>
                <w:lang w:bidi="ar"/>
              </w:rPr>
              <w:t xml:space="preserve"> SC-LC </w:t>
            </w:r>
            <w:r>
              <w:rPr>
                <w:rFonts w:hint="eastAsia" w:ascii="宋体" w:hAnsi="宋体" w:cs="宋体"/>
                <w:sz w:val="20"/>
                <w:szCs w:val="20"/>
                <w:lang w:bidi="ar"/>
              </w:rPr>
              <w:t>接口</w:t>
            </w:r>
            <w:r>
              <w:rPr>
                <w:rFonts w:hint="eastAsia" w:ascii="宋体" w:hAnsi="宋体" w:cs="宋体"/>
                <w:sz w:val="20"/>
                <w:szCs w:val="20"/>
                <w:lang w:bidi="ar"/>
              </w:rPr>
              <w:br w:type="textWrapping"/>
            </w:r>
            <w:r>
              <w:rPr>
                <w:rFonts w:hint="eastAsia" w:ascii="宋体" w:hAnsi="宋体" w:cs="宋体"/>
                <w:sz w:val="20"/>
                <w:szCs w:val="20"/>
                <w:lang w:bidi="ar"/>
              </w:rPr>
              <w:t>高精密研磨机研磨，确保了极低的插入损耗与极高的回波损耗</w:t>
            </w:r>
            <w:r>
              <w:rPr>
                <w:rFonts w:hint="eastAsia" w:ascii="宋体" w:hAnsi="宋体" w:cs="宋体"/>
                <w:sz w:val="20"/>
                <w:szCs w:val="20"/>
                <w:lang w:bidi="ar"/>
              </w:rPr>
              <w:br w:type="textWrapping"/>
            </w:r>
            <w:r>
              <w:rPr>
                <w:rFonts w:hint="eastAsia" w:ascii="宋体" w:hAnsi="宋体" w:cs="宋体"/>
                <w:sz w:val="20"/>
                <w:szCs w:val="20"/>
                <w:lang w:bidi="ar"/>
              </w:rPr>
              <w:t>执行标准：</w:t>
            </w:r>
            <w:r>
              <w:rPr>
                <w:rStyle w:val="108"/>
                <w:lang w:bidi="ar"/>
              </w:rPr>
              <w:t>ANSI/TIA568-C.3</w:t>
            </w:r>
            <w:r>
              <w:rPr>
                <w:rFonts w:hint="eastAsia" w:ascii="宋体" w:hAnsi="宋体" w:cs="宋体"/>
                <w:sz w:val="20"/>
                <w:szCs w:val="20"/>
                <w:lang w:bidi="ar"/>
              </w:rPr>
              <w:t>，</w:t>
            </w:r>
            <w:r>
              <w:rPr>
                <w:rStyle w:val="108"/>
                <w:lang w:bidi="ar"/>
              </w:rPr>
              <w:t xml:space="preserve">ISO/IEC 11801:2008 </w:t>
            </w:r>
            <w:r>
              <w:rPr>
                <w:rFonts w:hint="eastAsia" w:ascii="宋体" w:hAnsi="宋体" w:cs="宋体"/>
                <w:sz w:val="20"/>
                <w:szCs w:val="20"/>
                <w:lang w:bidi="ar"/>
              </w:rPr>
              <w:t>等</w:t>
            </w:r>
            <w:r>
              <w:rPr>
                <w:rFonts w:hint="eastAsia" w:ascii="宋体" w:hAnsi="宋体" w:cs="宋体"/>
                <w:sz w:val="20"/>
                <w:szCs w:val="20"/>
                <w:lang w:bidi="ar"/>
              </w:rPr>
              <w:br w:type="textWrapping"/>
            </w:r>
            <w:r>
              <w:rPr>
                <w:rFonts w:hint="eastAsia" w:ascii="宋体" w:hAnsi="宋体" w:cs="宋体"/>
                <w:sz w:val="20"/>
                <w:szCs w:val="20"/>
                <w:lang w:bidi="ar"/>
              </w:rPr>
              <w:t>插入损耗</w:t>
            </w:r>
            <w:r>
              <w:rPr>
                <w:rStyle w:val="108"/>
                <w:lang w:bidi="ar"/>
              </w:rPr>
              <w:t>(</w:t>
            </w:r>
            <w:r>
              <w:rPr>
                <w:rFonts w:hint="eastAsia" w:ascii="宋体" w:hAnsi="宋体" w:cs="宋体"/>
                <w:sz w:val="20"/>
                <w:szCs w:val="20"/>
                <w:lang w:bidi="ar"/>
              </w:rPr>
              <w:t>含重复性）≤</w:t>
            </w:r>
            <w:r>
              <w:rPr>
                <w:rStyle w:val="108"/>
                <w:lang w:bidi="ar"/>
              </w:rPr>
              <w:t>0.2dB,</w:t>
            </w:r>
            <w:r>
              <w:rPr>
                <w:rFonts w:hint="eastAsia" w:ascii="宋体" w:hAnsi="宋体" w:cs="宋体"/>
                <w:sz w:val="20"/>
                <w:szCs w:val="20"/>
                <w:lang w:bidi="ar"/>
              </w:rPr>
              <w:t>互换性≤</w:t>
            </w:r>
            <w:r>
              <w:rPr>
                <w:rStyle w:val="108"/>
                <w:lang w:bidi="ar"/>
              </w:rPr>
              <w:t>0.2dB</w:t>
            </w:r>
            <w:r>
              <w:rPr>
                <w:rStyle w:val="108"/>
                <w:lang w:bidi="ar"/>
              </w:rPr>
              <w:br w:type="textWrapping"/>
            </w:r>
            <w:r>
              <w:rPr>
                <w:rFonts w:hint="eastAsia" w:ascii="宋体" w:hAnsi="宋体" w:cs="宋体"/>
                <w:sz w:val="20"/>
                <w:szCs w:val="20"/>
                <w:lang w:bidi="ar"/>
              </w:rPr>
              <w:t>回波损耗≥</w:t>
            </w:r>
            <w:r>
              <w:rPr>
                <w:rStyle w:val="108"/>
                <w:lang w:bidi="ar"/>
              </w:rPr>
              <w:t>50dB</w:t>
            </w:r>
            <w:r>
              <w:rPr>
                <w:rStyle w:val="108"/>
                <w:lang w:bidi="ar"/>
              </w:rPr>
              <w:br w:type="textWrapping"/>
            </w:r>
            <w:r>
              <w:rPr>
                <w:rFonts w:hint="eastAsia" w:ascii="宋体" w:hAnsi="宋体" w:cs="宋体"/>
                <w:sz w:val="20"/>
                <w:szCs w:val="20"/>
                <w:lang w:bidi="ar"/>
              </w:rPr>
              <w:t>重复性≥</w:t>
            </w:r>
            <w:r>
              <w:rPr>
                <w:rStyle w:val="108"/>
                <w:lang w:bidi="ar"/>
              </w:rPr>
              <w:t>1000</w:t>
            </w:r>
            <w:r>
              <w:rPr>
                <w:rStyle w:val="108"/>
                <w:lang w:bidi="ar"/>
              </w:rPr>
              <w:br w:type="textWrapping"/>
            </w:r>
            <w:r>
              <w:rPr>
                <w:rFonts w:hint="eastAsia" w:ascii="宋体" w:hAnsi="宋体" w:cs="宋体"/>
                <w:sz w:val="20"/>
                <w:szCs w:val="20"/>
                <w:lang w:bidi="ar"/>
              </w:rPr>
              <w:t>使用温度</w:t>
            </w:r>
            <w:r>
              <w:rPr>
                <w:rStyle w:val="108"/>
                <w:lang w:bidi="ar"/>
              </w:rPr>
              <w:t>-25</w:t>
            </w:r>
            <w:r>
              <w:rPr>
                <w:rFonts w:hint="eastAsia" w:ascii="宋体" w:hAnsi="宋体" w:cs="宋体"/>
                <w:sz w:val="20"/>
                <w:szCs w:val="20"/>
                <w:lang w:bidi="ar"/>
              </w:rPr>
              <w:t>℃～</w:t>
            </w:r>
            <w:r>
              <w:rPr>
                <w:rStyle w:val="108"/>
                <w:lang w:bidi="ar"/>
              </w:rPr>
              <w:t>+70</w:t>
            </w:r>
            <w:r>
              <w:rPr>
                <w:rFonts w:hint="eastAsia" w:ascii="宋体" w:hAnsi="宋体" w:cs="宋体"/>
                <w:sz w:val="20"/>
                <w:szCs w:val="20"/>
                <w:lang w:bidi="ar"/>
              </w:rPr>
              <w:t>℃</w:t>
            </w:r>
          </w:p>
        </w:tc>
        <w:tc>
          <w:tcPr>
            <w:tcW w:w="673" w:type="dxa"/>
            <w:tcBorders>
              <w:top w:val="single" w:color="auto" w:sz="4" w:space="0"/>
              <w:left w:val="nil"/>
              <w:bottom w:val="single" w:color="auto" w:sz="4" w:space="0"/>
              <w:right w:val="single" w:color="auto" w:sz="4" w:space="0"/>
            </w:tcBorders>
            <w:noWrap w:val="0"/>
            <w:vAlign w:val="top"/>
          </w:tcPr>
          <w:p>
            <w:pPr>
              <w:widowControl/>
              <w:autoSpaceDE/>
              <w:autoSpaceDN/>
              <w:adjustRightInd/>
              <w:spacing w:after="240"/>
              <w:jc w:val="left"/>
              <w:rPr>
                <w:rFonts w:hint="eastAsia"/>
                <w:color w:val="auto"/>
                <w:sz w:val="20"/>
                <w:szCs w:val="20"/>
              </w:rPr>
            </w:pPr>
          </w:p>
        </w:tc>
      </w:tr>
      <w:tr>
        <w:tblPrEx>
          <w:tblCellMar>
            <w:top w:w="0" w:type="dxa"/>
            <w:left w:w="108" w:type="dxa"/>
            <w:bottom w:w="0" w:type="dxa"/>
            <w:right w:w="108" w:type="dxa"/>
          </w:tblCellMar>
        </w:tblPrEx>
        <w:trPr>
          <w:wBefore w:w="0" w:type="dxa"/>
          <w:trHeight w:val="72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宋体"/>
                <w:color w:val="auto"/>
                <w:sz w:val="20"/>
                <w:szCs w:val="20"/>
              </w:rPr>
            </w:pPr>
            <w:r>
              <w:rPr>
                <w:rFonts w:hint="eastAsia" w:ascii="宋体" w:hAnsi="宋体" w:cs="宋体"/>
                <w:color w:val="auto"/>
                <w:sz w:val="20"/>
                <w:szCs w:val="20"/>
              </w:rPr>
              <w:t>8</w:t>
            </w:r>
          </w:p>
        </w:tc>
        <w:tc>
          <w:tcPr>
            <w:tcW w:w="19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Style w:val="108"/>
                <w:lang w:bidi="ar"/>
              </w:rPr>
            </w:pPr>
            <w:r>
              <w:rPr>
                <w:rStyle w:val="108"/>
                <w:lang w:bidi="ar"/>
              </w:rPr>
              <w:t xml:space="preserve">8 </w:t>
            </w:r>
            <w:r>
              <w:rPr>
                <w:rStyle w:val="108"/>
                <w:rFonts w:hint="eastAsia"/>
                <w:lang w:bidi="ar"/>
              </w:rPr>
              <w:t>口光配盒</w:t>
            </w:r>
          </w:p>
        </w:tc>
        <w:tc>
          <w:tcPr>
            <w:tcW w:w="60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textAlignment w:val="center"/>
              <w:rPr>
                <w:sz w:val="20"/>
                <w:szCs w:val="20"/>
              </w:rPr>
            </w:pPr>
            <w:r>
              <w:rPr>
                <w:rFonts w:hint="eastAsia" w:ascii="宋体" w:hAnsi="宋体" w:cs="宋体"/>
                <w:sz w:val="20"/>
                <w:szCs w:val="20"/>
                <w:lang w:bidi="ar"/>
              </w:rPr>
              <w:t>进出光纤方便灵活，有充裕的光纤盘存空间</w:t>
            </w:r>
            <w:r>
              <w:rPr>
                <w:rFonts w:hint="eastAsia" w:ascii="宋体" w:hAnsi="宋体" w:cs="宋体"/>
                <w:sz w:val="20"/>
                <w:szCs w:val="20"/>
                <w:lang w:bidi="ar"/>
              </w:rPr>
              <w:br w:type="textWrapping"/>
            </w:r>
            <w:r>
              <w:rPr>
                <w:rFonts w:hint="eastAsia" w:ascii="宋体" w:hAnsi="宋体" w:cs="宋体"/>
                <w:sz w:val="20"/>
                <w:szCs w:val="20"/>
                <w:lang w:bidi="ar"/>
              </w:rPr>
              <w:t>结构紧凑，体积小，重量轻、多种规格可供选择</w:t>
            </w:r>
            <w:r>
              <w:rPr>
                <w:rFonts w:hint="eastAsia" w:ascii="宋体" w:hAnsi="宋体" w:cs="宋体"/>
                <w:sz w:val="20"/>
                <w:szCs w:val="20"/>
                <w:lang w:bidi="ar"/>
              </w:rPr>
              <w:br w:type="textWrapping"/>
            </w:r>
            <w:r>
              <w:rPr>
                <w:rFonts w:hint="eastAsia" w:ascii="宋体" w:hAnsi="宋体" w:cs="宋体"/>
                <w:sz w:val="20"/>
                <w:szCs w:val="20"/>
                <w:lang w:bidi="ar"/>
              </w:rPr>
              <w:t>背面多个光缆固定位置，使进纤方便灵活，便于光缆开剥保护</w:t>
            </w:r>
            <w:r>
              <w:rPr>
                <w:rFonts w:hint="eastAsia" w:ascii="宋体" w:hAnsi="宋体" w:cs="宋体"/>
                <w:sz w:val="20"/>
                <w:szCs w:val="20"/>
                <w:lang w:bidi="ar"/>
              </w:rPr>
              <w:br w:type="textWrapping"/>
            </w:r>
            <w:r>
              <w:rPr>
                <w:rFonts w:hint="eastAsia" w:ascii="宋体" w:hAnsi="宋体" w:cs="宋体"/>
                <w:sz w:val="20"/>
                <w:szCs w:val="20"/>
                <w:lang w:bidi="ar"/>
              </w:rPr>
              <w:t>光纤和尾纤弯曲半径不小于</w:t>
            </w:r>
            <w:r>
              <w:rPr>
                <w:rStyle w:val="108"/>
                <w:lang w:bidi="ar"/>
              </w:rPr>
              <w:t xml:space="preserve"> 30mm</w:t>
            </w:r>
          </w:p>
        </w:tc>
        <w:tc>
          <w:tcPr>
            <w:tcW w:w="673" w:type="dxa"/>
            <w:tcBorders>
              <w:top w:val="single" w:color="auto" w:sz="4" w:space="0"/>
              <w:left w:val="nil"/>
              <w:bottom w:val="single" w:color="auto" w:sz="4" w:space="0"/>
              <w:right w:val="single" w:color="auto" w:sz="4" w:space="0"/>
            </w:tcBorders>
            <w:noWrap w:val="0"/>
            <w:vAlign w:val="top"/>
          </w:tcPr>
          <w:p>
            <w:pPr>
              <w:widowControl/>
              <w:autoSpaceDE/>
              <w:autoSpaceDN/>
              <w:adjustRightInd/>
              <w:spacing w:after="240"/>
              <w:jc w:val="left"/>
              <w:rPr>
                <w:rFonts w:hint="eastAsia"/>
                <w:color w:val="auto"/>
                <w:sz w:val="20"/>
                <w:szCs w:val="20"/>
              </w:rPr>
            </w:pPr>
          </w:p>
        </w:tc>
      </w:tr>
      <w:tr>
        <w:tblPrEx>
          <w:tblCellMar>
            <w:top w:w="0" w:type="dxa"/>
            <w:left w:w="108" w:type="dxa"/>
            <w:bottom w:w="0" w:type="dxa"/>
            <w:right w:w="108" w:type="dxa"/>
          </w:tblCellMar>
        </w:tblPrEx>
        <w:trPr>
          <w:wBefore w:w="0" w:type="dxa"/>
          <w:trHeight w:val="72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宋体"/>
                <w:color w:val="auto"/>
                <w:sz w:val="20"/>
                <w:szCs w:val="20"/>
              </w:rPr>
            </w:pPr>
            <w:r>
              <w:rPr>
                <w:rFonts w:hint="eastAsia" w:ascii="宋体" w:hAnsi="宋体" w:cs="宋体"/>
                <w:color w:val="auto"/>
                <w:sz w:val="20"/>
                <w:szCs w:val="20"/>
              </w:rPr>
              <w:t>9</w:t>
            </w:r>
          </w:p>
        </w:tc>
        <w:tc>
          <w:tcPr>
            <w:tcW w:w="19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Style w:val="108"/>
                <w:rFonts w:hint="eastAsia"/>
                <w:lang w:bidi="ar"/>
              </w:rPr>
            </w:pPr>
            <w:r>
              <w:rPr>
                <w:rStyle w:val="108"/>
                <w:rFonts w:hint="eastAsia"/>
                <w:lang w:bidi="ar"/>
              </w:rPr>
              <w:t>桥架</w:t>
            </w:r>
          </w:p>
        </w:tc>
        <w:tc>
          <w:tcPr>
            <w:tcW w:w="60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textAlignment w:val="center"/>
              <w:rPr>
                <w:rFonts w:hint="eastAsia" w:ascii="宋体" w:hAnsi="宋体" w:cs="宋体"/>
                <w:sz w:val="20"/>
                <w:szCs w:val="20"/>
              </w:rPr>
            </w:pPr>
            <w:r>
              <w:rPr>
                <w:rFonts w:hint="eastAsia" w:ascii="宋体" w:hAnsi="宋体" w:cs="宋体"/>
                <w:sz w:val="20"/>
                <w:szCs w:val="20"/>
                <w:lang w:bidi="ar"/>
              </w:rPr>
              <w:t>200*100*1.0</w:t>
            </w:r>
          </w:p>
        </w:tc>
        <w:tc>
          <w:tcPr>
            <w:tcW w:w="673" w:type="dxa"/>
            <w:tcBorders>
              <w:top w:val="single" w:color="auto" w:sz="4" w:space="0"/>
              <w:left w:val="nil"/>
              <w:bottom w:val="single" w:color="auto" w:sz="4" w:space="0"/>
              <w:right w:val="single" w:color="auto" w:sz="4" w:space="0"/>
            </w:tcBorders>
            <w:noWrap w:val="0"/>
            <w:vAlign w:val="top"/>
          </w:tcPr>
          <w:p>
            <w:pPr>
              <w:widowControl/>
              <w:autoSpaceDE/>
              <w:autoSpaceDN/>
              <w:adjustRightInd/>
              <w:spacing w:after="240"/>
              <w:jc w:val="left"/>
              <w:rPr>
                <w:rFonts w:hint="eastAsia"/>
                <w:color w:val="auto"/>
                <w:sz w:val="20"/>
                <w:szCs w:val="20"/>
              </w:rPr>
            </w:pPr>
          </w:p>
        </w:tc>
      </w:tr>
      <w:tr>
        <w:tblPrEx>
          <w:tblCellMar>
            <w:top w:w="0" w:type="dxa"/>
            <w:left w:w="108" w:type="dxa"/>
            <w:bottom w:w="0" w:type="dxa"/>
            <w:right w:w="108" w:type="dxa"/>
          </w:tblCellMar>
        </w:tblPrEx>
        <w:trPr>
          <w:wBefore w:w="0" w:type="dxa"/>
          <w:trHeight w:val="72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宋体"/>
                <w:color w:val="auto"/>
                <w:sz w:val="20"/>
                <w:szCs w:val="20"/>
              </w:rPr>
            </w:pPr>
            <w:r>
              <w:rPr>
                <w:rFonts w:hint="eastAsia" w:ascii="宋体" w:hAnsi="宋体" w:cs="宋体"/>
                <w:color w:val="auto"/>
                <w:sz w:val="20"/>
                <w:szCs w:val="20"/>
              </w:rPr>
              <w:t>1</w:t>
            </w:r>
            <w:r>
              <w:rPr>
                <w:rFonts w:ascii="宋体" w:hAnsi="宋体" w:cs="宋体"/>
                <w:color w:val="auto"/>
                <w:sz w:val="20"/>
                <w:szCs w:val="20"/>
              </w:rPr>
              <w:t>0</w:t>
            </w:r>
          </w:p>
        </w:tc>
        <w:tc>
          <w:tcPr>
            <w:tcW w:w="19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Style w:val="108"/>
                <w:rFonts w:hint="eastAsia"/>
                <w:lang w:bidi="ar"/>
              </w:rPr>
            </w:pPr>
            <w:r>
              <w:rPr>
                <w:rStyle w:val="108"/>
                <w:rFonts w:hint="eastAsia"/>
                <w:lang w:bidi="ar"/>
              </w:rPr>
              <w:t>PVC管</w:t>
            </w:r>
          </w:p>
        </w:tc>
        <w:tc>
          <w:tcPr>
            <w:tcW w:w="60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textAlignment w:val="center"/>
              <w:rPr>
                <w:rFonts w:hint="eastAsia" w:ascii="微软雅黑" w:hAnsi="微软雅黑" w:eastAsia="微软雅黑" w:cs="微软雅黑"/>
                <w:sz w:val="20"/>
                <w:szCs w:val="20"/>
              </w:rPr>
            </w:pPr>
            <w:r>
              <w:rPr>
                <w:rStyle w:val="114"/>
                <w:rFonts w:hint="default"/>
                <w:sz w:val="20"/>
                <w:szCs w:val="20"/>
                <w:lang w:bidi="ar"/>
              </w:rPr>
              <w:t>∮</w:t>
            </w:r>
            <w:r>
              <w:rPr>
                <w:rStyle w:val="111"/>
                <w:rFonts w:hint="default"/>
                <w:sz w:val="20"/>
                <w:szCs w:val="20"/>
                <w:lang w:bidi="ar"/>
              </w:rPr>
              <w:t>25</w:t>
            </w:r>
          </w:p>
        </w:tc>
        <w:tc>
          <w:tcPr>
            <w:tcW w:w="673" w:type="dxa"/>
            <w:tcBorders>
              <w:top w:val="single" w:color="auto" w:sz="4" w:space="0"/>
              <w:left w:val="nil"/>
              <w:bottom w:val="single" w:color="auto" w:sz="4" w:space="0"/>
              <w:right w:val="single" w:color="auto" w:sz="4" w:space="0"/>
            </w:tcBorders>
            <w:noWrap w:val="0"/>
            <w:vAlign w:val="top"/>
          </w:tcPr>
          <w:p>
            <w:pPr>
              <w:widowControl/>
              <w:autoSpaceDE/>
              <w:autoSpaceDN/>
              <w:adjustRightInd/>
              <w:spacing w:after="240"/>
              <w:jc w:val="left"/>
              <w:rPr>
                <w:rFonts w:hint="eastAsia"/>
                <w:color w:val="auto"/>
                <w:sz w:val="20"/>
                <w:szCs w:val="20"/>
              </w:rPr>
            </w:pPr>
          </w:p>
        </w:tc>
      </w:tr>
      <w:tr>
        <w:tblPrEx>
          <w:tblCellMar>
            <w:top w:w="0" w:type="dxa"/>
            <w:left w:w="108" w:type="dxa"/>
            <w:bottom w:w="0" w:type="dxa"/>
            <w:right w:w="108" w:type="dxa"/>
          </w:tblCellMar>
        </w:tblPrEx>
        <w:trPr>
          <w:wBefore w:w="0" w:type="dxa"/>
          <w:trHeight w:val="72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宋体"/>
                <w:color w:val="auto"/>
                <w:sz w:val="20"/>
                <w:szCs w:val="20"/>
              </w:rPr>
            </w:pPr>
            <w:r>
              <w:rPr>
                <w:rFonts w:hint="eastAsia" w:ascii="宋体" w:hAnsi="宋体" w:cs="宋体"/>
                <w:color w:val="auto"/>
                <w:sz w:val="20"/>
                <w:szCs w:val="20"/>
              </w:rPr>
              <w:t>1</w:t>
            </w:r>
            <w:r>
              <w:rPr>
                <w:rFonts w:ascii="宋体" w:hAnsi="宋体" w:cs="宋体"/>
                <w:color w:val="auto"/>
                <w:sz w:val="20"/>
                <w:szCs w:val="20"/>
              </w:rPr>
              <w:t>1</w:t>
            </w:r>
          </w:p>
        </w:tc>
        <w:tc>
          <w:tcPr>
            <w:tcW w:w="19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Style w:val="108"/>
                <w:rFonts w:hint="eastAsia"/>
                <w:lang w:bidi="ar"/>
              </w:rPr>
            </w:pPr>
            <w:r>
              <w:rPr>
                <w:rStyle w:val="108"/>
                <w:rFonts w:hint="eastAsia"/>
                <w:lang w:bidi="ar"/>
              </w:rPr>
              <w:t>KBG管</w:t>
            </w:r>
          </w:p>
        </w:tc>
        <w:tc>
          <w:tcPr>
            <w:tcW w:w="60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textAlignment w:val="center"/>
              <w:rPr>
                <w:rFonts w:hint="eastAsia" w:ascii="微软雅黑" w:hAnsi="微软雅黑" w:eastAsia="微软雅黑" w:cs="微软雅黑"/>
                <w:sz w:val="20"/>
                <w:szCs w:val="20"/>
              </w:rPr>
            </w:pPr>
            <w:r>
              <w:rPr>
                <w:rStyle w:val="114"/>
                <w:rFonts w:hint="default"/>
                <w:sz w:val="20"/>
                <w:szCs w:val="20"/>
                <w:lang w:bidi="ar"/>
              </w:rPr>
              <w:t>∮</w:t>
            </w:r>
            <w:r>
              <w:rPr>
                <w:rStyle w:val="111"/>
                <w:rFonts w:hint="default"/>
                <w:sz w:val="20"/>
                <w:szCs w:val="20"/>
                <w:lang w:bidi="ar"/>
              </w:rPr>
              <w:t>25</w:t>
            </w:r>
          </w:p>
        </w:tc>
        <w:tc>
          <w:tcPr>
            <w:tcW w:w="673" w:type="dxa"/>
            <w:tcBorders>
              <w:top w:val="single" w:color="auto" w:sz="4" w:space="0"/>
              <w:left w:val="nil"/>
              <w:bottom w:val="single" w:color="auto" w:sz="4" w:space="0"/>
              <w:right w:val="single" w:color="auto" w:sz="4" w:space="0"/>
            </w:tcBorders>
            <w:noWrap w:val="0"/>
            <w:vAlign w:val="top"/>
          </w:tcPr>
          <w:p>
            <w:pPr>
              <w:widowControl/>
              <w:autoSpaceDE/>
              <w:autoSpaceDN/>
              <w:adjustRightInd/>
              <w:spacing w:after="240"/>
              <w:jc w:val="left"/>
              <w:rPr>
                <w:rFonts w:hint="eastAsia"/>
                <w:color w:val="auto"/>
                <w:sz w:val="20"/>
                <w:szCs w:val="20"/>
              </w:rPr>
            </w:pPr>
          </w:p>
        </w:tc>
      </w:tr>
      <w:tr>
        <w:tblPrEx>
          <w:tblCellMar>
            <w:top w:w="0" w:type="dxa"/>
            <w:left w:w="108" w:type="dxa"/>
            <w:bottom w:w="0" w:type="dxa"/>
            <w:right w:w="108" w:type="dxa"/>
          </w:tblCellMar>
        </w:tblPrEx>
        <w:trPr>
          <w:wBefore w:w="0" w:type="dxa"/>
          <w:trHeight w:val="72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宋体"/>
                <w:color w:val="auto"/>
                <w:sz w:val="20"/>
                <w:szCs w:val="20"/>
              </w:rPr>
            </w:pPr>
            <w:r>
              <w:rPr>
                <w:rFonts w:hint="eastAsia" w:ascii="宋体" w:hAnsi="宋体" w:cs="宋体"/>
                <w:color w:val="auto"/>
                <w:sz w:val="20"/>
                <w:szCs w:val="20"/>
              </w:rPr>
              <w:t>1</w:t>
            </w:r>
            <w:r>
              <w:rPr>
                <w:rFonts w:ascii="宋体" w:hAnsi="宋体" w:cs="宋体"/>
                <w:color w:val="auto"/>
                <w:sz w:val="20"/>
                <w:szCs w:val="20"/>
              </w:rPr>
              <w:t>2</w:t>
            </w:r>
          </w:p>
        </w:tc>
        <w:tc>
          <w:tcPr>
            <w:tcW w:w="19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Style w:val="108"/>
                <w:rFonts w:hint="eastAsia"/>
                <w:lang w:bidi="ar"/>
              </w:rPr>
            </w:pPr>
            <w:r>
              <w:rPr>
                <w:rStyle w:val="108"/>
                <w:rFonts w:hint="eastAsia"/>
                <w:lang w:bidi="ar"/>
              </w:rPr>
              <w:t>暗盒</w:t>
            </w:r>
          </w:p>
        </w:tc>
        <w:tc>
          <w:tcPr>
            <w:tcW w:w="60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textAlignment w:val="center"/>
              <w:rPr>
                <w:rFonts w:hint="eastAsia" w:ascii="宋体" w:hAnsi="宋体" w:cs="宋体"/>
                <w:sz w:val="20"/>
                <w:szCs w:val="20"/>
              </w:rPr>
            </w:pPr>
            <w:r>
              <w:rPr>
                <w:rFonts w:hint="eastAsia" w:ascii="宋体" w:hAnsi="宋体" w:cs="宋体"/>
                <w:sz w:val="20"/>
                <w:szCs w:val="20"/>
                <w:lang w:bidi="ar"/>
              </w:rPr>
              <w:t>86#</w:t>
            </w:r>
          </w:p>
        </w:tc>
        <w:tc>
          <w:tcPr>
            <w:tcW w:w="673" w:type="dxa"/>
            <w:tcBorders>
              <w:top w:val="single" w:color="auto" w:sz="4" w:space="0"/>
              <w:left w:val="nil"/>
              <w:bottom w:val="single" w:color="auto" w:sz="4" w:space="0"/>
              <w:right w:val="single" w:color="auto" w:sz="4" w:space="0"/>
            </w:tcBorders>
            <w:noWrap w:val="0"/>
            <w:vAlign w:val="top"/>
          </w:tcPr>
          <w:p>
            <w:pPr>
              <w:widowControl/>
              <w:autoSpaceDE/>
              <w:autoSpaceDN/>
              <w:adjustRightInd/>
              <w:spacing w:after="240"/>
              <w:jc w:val="left"/>
              <w:rPr>
                <w:rFonts w:hint="eastAsia"/>
                <w:color w:val="auto"/>
                <w:sz w:val="20"/>
                <w:szCs w:val="20"/>
              </w:rPr>
            </w:pPr>
          </w:p>
        </w:tc>
      </w:tr>
      <w:tr>
        <w:tblPrEx>
          <w:tblCellMar>
            <w:top w:w="0" w:type="dxa"/>
            <w:left w:w="108" w:type="dxa"/>
            <w:bottom w:w="0" w:type="dxa"/>
            <w:right w:w="108" w:type="dxa"/>
          </w:tblCellMar>
        </w:tblPrEx>
        <w:trPr>
          <w:wBefore w:w="0" w:type="dxa"/>
          <w:trHeight w:val="72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宋体"/>
                <w:color w:val="auto"/>
                <w:sz w:val="20"/>
                <w:szCs w:val="20"/>
              </w:rPr>
            </w:pPr>
            <w:r>
              <w:rPr>
                <w:rFonts w:hint="eastAsia" w:ascii="宋体" w:hAnsi="宋体" w:cs="宋体"/>
                <w:color w:val="auto"/>
                <w:sz w:val="20"/>
                <w:szCs w:val="20"/>
              </w:rPr>
              <w:t>1</w:t>
            </w:r>
            <w:r>
              <w:rPr>
                <w:rFonts w:ascii="宋体" w:hAnsi="宋体" w:cs="宋体"/>
                <w:color w:val="auto"/>
                <w:sz w:val="20"/>
                <w:szCs w:val="20"/>
              </w:rPr>
              <w:t>3</w:t>
            </w:r>
          </w:p>
        </w:tc>
        <w:tc>
          <w:tcPr>
            <w:tcW w:w="19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Style w:val="108"/>
                <w:rFonts w:hint="eastAsia"/>
                <w:color w:val="auto"/>
                <w:lang w:bidi="ar"/>
              </w:rPr>
            </w:pPr>
            <w:r>
              <w:rPr>
                <w:rStyle w:val="108"/>
                <w:rFonts w:hint="eastAsia"/>
                <w:color w:val="auto"/>
                <w:lang w:bidi="ar"/>
              </w:rPr>
              <w:t>辅材</w:t>
            </w:r>
          </w:p>
        </w:tc>
        <w:tc>
          <w:tcPr>
            <w:tcW w:w="60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textAlignment w:val="center"/>
              <w:rPr>
                <w:rFonts w:hint="eastAsia" w:ascii="宋体" w:hAnsi="宋体" w:cs="宋体"/>
                <w:color w:val="auto"/>
                <w:sz w:val="20"/>
                <w:szCs w:val="20"/>
              </w:rPr>
            </w:pPr>
            <w:r>
              <w:rPr>
                <w:rFonts w:hint="eastAsia" w:ascii="宋体" w:hAnsi="宋体" w:cs="宋体"/>
                <w:color w:val="auto"/>
                <w:sz w:val="20"/>
                <w:szCs w:val="20"/>
                <w:lang w:bidi="ar"/>
              </w:rPr>
              <w:t>根据项目实际定制</w:t>
            </w:r>
          </w:p>
        </w:tc>
        <w:tc>
          <w:tcPr>
            <w:tcW w:w="673" w:type="dxa"/>
            <w:tcBorders>
              <w:top w:val="single" w:color="auto" w:sz="4" w:space="0"/>
              <w:left w:val="nil"/>
              <w:bottom w:val="single" w:color="auto" w:sz="4" w:space="0"/>
              <w:right w:val="single" w:color="auto" w:sz="4" w:space="0"/>
            </w:tcBorders>
            <w:noWrap w:val="0"/>
            <w:vAlign w:val="top"/>
          </w:tcPr>
          <w:p>
            <w:pPr>
              <w:widowControl/>
              <w:autoSpaceDE/>
              <w:autoSpaceDN/>
              <w:adjustRightInd/>
              <w:spacing w:after="240"/>
              <w:jc w:val="left"/>
              <w:rPr>
                <w:rFonts w:hint="eastAsia"/>
                <w:color w:val="auto"/>
                <w:sz w:val="20"/>
                <w:szCs w:val="20"/>
              </w:rPr>
            </w:pPr>
          </w:p>
        </w:tc>
      </w:tr>
    </w:tbl>
    <w:p>
      <w:pPr>
        <w:rPr>
          <w:rFonts w:ascii="宋体" w:hAnsi="宋体"/>
          <w:b/>
          <w:sz w:val="30"/>
          <w:szCs w:val="30"/>
        </w:rPr>
      </w:pPr>
      <w:r>
        <w:rPr>
          <w:rFonts w:ascii="宋体" w:hAnsi="宋体"/>
          <w:b/>
          <w:sz w:val="30"/>
          <w:szCs w:val="30"/>
        </w:rPr>
        <w:t>9</w:t>
      </w:r>
      <w:r>
        <w:rPr>
          <w:rFonts w:hint="eastAsia" w:ascii="宋体" w:hAnsi="宋体"/>
          <w:b/>
          <w:sz w:val="30"/>
          <w:szCs w:val="30"/>
        </w:rPr>
        <w:t>、老监区智能配套改建</w:t>
      </w:r>
    </w:p>
    <w:p>
      <w:pPr>
        <w:rPr>
          <w:rFonts w:hint="eastAsia" w:ascii="宋体" w:hAnsi="宋体"/>
          <w:b/>
          <w:sz w:val="28"/>
          <w:szCs w:val="28"/>
        </w:rPr>
      </w:pPr>
      <w:r>
        <w:rPr>
          <w:rFonts w:ascii="宋体" w:hAnsi="宋体"/>
          <w:b/>
          <w:sz w:val="28"/>
          <w:szCs w:val="28"/>
        </w:rPr>
        <w:t xml:space="preserve">9.1 </w:t>
      </w:r>
      <w:r>
        <w:rPr>
          <w:rFonts w:hint="eastAsia" w:ascii="宋体" w:hAnsi="宋体"/>
          <w:b/>
          <w:sz w:val="28"/>
          <w:szCs w:val="28"/>
        </w:rPr>
        <w:t>监仓报警</w:t>
      </w:r>
    </w:p>
    <w:tbl>
      <w:tblPr>
        <w:tblStyle w:val="36"/>
        <w:tblW w:w="0" w:type="auto"/>
        <w:tblInd w:w="113" w:type="dxa"/>
        <w:tblLayout w:type="fixed"/>
        <w:tblCellMar>
          <w:top w:w="0" w:type="dxa"/>
          <w:left w:w="108" w:type="dxa"/>
          <w:bottom w:w="0" w:type="dxa"/>
          <w:right w:w="108" w:type="dxa"/>
        </w:tblCellMar>
      </w:tblPr>
      <w:tblGrid>
        <w:gridCol w:w="516"/>
        <w:gridCol w:w="1936"/>
        <w:gridCol w:w="6048"/>
        <w:gridCol w:w="673"/>
      </w:tblGrid>
      <w:tr>
        <w:tblPrEx>
          <w:tblCellMar>
            <w:top w:w="0" w:type="dxa"/>
            <w:left w:w="108" w:type="dxa"/>
            <w:bottom w:w="0" w:type="dxa"/>
            <w:right w:w="108" w:type="dxa"/>
          </w:tblCellMar>
        </w:tblPrEx>
        <w:trPr>
          <w:wBefore w:w="0" w:type="dxa"/>
          <w:trHeight w:val="720" w:hRule="atLeast"/>
        </w:trPr>
        <w:tc>
          <w:tcPr>
            <w:tcW w:w="5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center"/>
              <w:rPr>
                <w:rFonts w:ascii="宋体" w:hAnsi="宋体" w:cs="宋体"/>
                <w:b/>
                <w:bCs/>
                <w:sz w:val="20"/>
                <w:szCs w:val="20"/>
              </w:rPr>
            </w:pPr>
            <w:r>
              <w:rPr>
                <w:rFonts w:hint="eastAsia" w:ascii="宋体" w:hAnsi="宋体" w:cs="宋体"/>
                <w:b/>
                <w:bCs/>
                <w:sz w:val="20"/>
                <w:szCs w:val="20"/>
              </w:rPr>
              <w:t>序号</w:t>
            </w:r>
          </w:p>
        </w:tc>
        <w:tc>
          <w:tcPr>
            <w:tcW w:w="1936" w:type="dxa"/>
            <w:tcBorders>
              <w:top w:val="single" w:color="auto" w:sz="4" w:space="0"/>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eastAsia" w:ascii="宋体" w:hAnsi="宋体" w:cs="宋体"/>
                <w:b/>
                <w:bCs/>
                <w:sz w:val="20"/>
                <w:szCs w:val="20"/>
              </w:rPr>
            </w:pPr>
            <w:r>
              <w:rPr>
                <w:rFonts w:hint="eastAsia" w:ascii="宋体" w:hAnsi="宋体" w:cs="宋体"/>
                <w:b/>
                <w:bCs/>
                <w:sz w:val="20"/>
                <w:szCs w:val="20"/>
              </w:rPr>
              <w:t>设备名称</w:t>
            </w:r>
          </w:p>
        </w:tc>
        <w:tc>
          <w:tcPr>
            <w:tcW w:w="6048" w:type="dxa"/>
            <w:tcBorders>
              <w:top w:val="single" w:color="auto" w:sz="4" w:space="0"/>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eastAsia" w:ascii="宋体" w:hAnsi="宋体" w:cs="宋体"/>
                <w:b/>
                <w:bCs/>
                <w:sz w:val="20"/>
                <w:szCs w:val="20"/>
              </w:rPr>
            </w:pPr>
            <w:r>
              <w:rPr>
                <w:rFonts w:hint="eastAsia" w:ascii="宋体" w:hAnsi="宋体" w:cs="宋体"/>
                <w:b/>
                <w:bCs/>
                <w:sz w:val="20"/>
                <w:szCs w:val="20"/>
              </w:rPr>
              <w:t>技术参数</w:t>
            </w:r>
          </w:p>
        </w:tc>
        <w:tc>
          <w:tcPr>
            <w:tcW w:w="673" w:type="dxa"/>
            <w:tcBorders>
              <w:top w:val="single" w:color="auto" w:sz="4" w:space="0"/>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eastAsia" w:ascii="宋体" w:hAnsi="宋体" w:cs="宋体"/>
                <w:b/>
                <w:bCs/>
                <w:sz w:val="20"/>
                <w:szCs w:val="20"/>
              </w:rPr>
            </w:pPr>
            <w:r>
              <w:rPr>
                <w:rFonts w:hint="eastAsia" w:ascii="宋体" w:hAnsi="宋体" w:cs="宋体"/>
                <w:b/>
                <w:bCs/>
                <w:sz w:val="20"/>
                <w:szCs w:val="20"/>
              </w:rPr>
              <w:t>备注</w:t>
            </w:r>
          </w:p>
        </w:tc>
      </w:tr>
      <w:tr>
        <w:tblPrEx>
          <w:tblCellMar>
            <w:top w:w="0" w:type="dxa"/>
            <w:left w:w="108" w:type="dxa"/>
            <w:bottom w:w="0" w:type="dxa"/>
            <w:right w:w="108" w:type="dxa"/>
          </w:tblCellMar>
        </w:tblPrEx>
        <w:trPr>
          <w:wBefore w:w="0" w:type="dxa"/>
          <w:trHeight w:val="720" w:hRule="atLeast"/>
        </w:trPr>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1</w:t>
            </w:r>
          </w:p>
        </w:tc>
        <w:tc>
          <w:tcPr>
            <w:tcW w:w="1936"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sz w:val="20"/>
                <w:szCs w:val="20"/>
                <w:lang w:bidi="ar"/>
              </w:rPr>
              <w:t>一级对讲主机</w:t>
            </w:r>
          </w:p>
        </w:tc>
        <w:tc>
          <w:tcPr>
            <w:tcW w:w="6048" w:type="dxa"/>
            <w:tcBorders>
              <w:top w:val="single" w:color="auto" w:sz="4" w:space="0"/>
              <w:left w:val="nil"/>
              <w:bottom w:val="single" w:color="auto" w:sz="4" w:space="0"/>
              <w:right w:val="single" w:color="auto" w:sz="4" w:space="0"/>
            </w:tcBorders>
            <w:noWrap w:val="0"/>
            <w:vAlign w:val="top"/>
          </w:tcPr>
          <w:p>
            <w:pPr>
              <w:widowControl/>
              <w:jc w:val="left"/>
              <w:textAlignment w:val="top"/>
              <w:rPr>
                <w:rFonts w:hint="eastAsia" w:ascii="宋体" w:hAnsi="宋体" w:cs="宋体"/>
                <w:color w:val="auto"/>
                <w:sz w:val="20"/>
                <w:szCs w:val="20"/>
              </w:rPr>
            </w:pPr>
            <w:r>
              <w:rPr>
                <w:rFonts w:hint="eastAsia" w:ascii="宋体" w:hAnsi="宋体" w:cs="宋体"/>
                <w:color w:val="auto"/>
                <w:sz w:val="20"/>
                <w:szCs w:val="20"/>
                <w:lang w:bidi="ar"/>
              </w:rPr>
              <w:t xml:space="preserve">★采用10.2寸数字真彩显示屏，电容式触摸屏，720P高清摄像头。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·双工对讲：可与分机、监仓门口机、主机双工可视对讲。对讲方式有免提、手柄、TALK键。</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★高清视频：可全屏显示高清视频画面，并提供网络视频数据，上大屏显示。</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·主机托管：可将本主机的分机托管给其它的一级主机管理。</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·状态提示：分机报警、对讲状态可用红、绿色提示，★每路按键可添加备注信息。</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★呼叫上传：当分机呼叫超时无人应答时，可将呼叫信息上传到高级别主机上。</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·通话转接：可将分机的通话转接到系统内的任意一台主机上。</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·通话保持：可将通话保持（hold）后，再选择与其它呼入分机通话。</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·插播文件：可对通话中的分机插播预先录制好的音频文件。</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·快切喊话：可对通话中的分机一键快速切换至全区喊话，结束后可恢复通话。</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·遇忙转移：当分机呼叫忙线的主机时，可将分机呼叫信息转移到指定的主机上。</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★会议模式：与会议成员讲话，其他成员也能听到发言，实现多方通话功能。</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★指挥模式：指挥长可向全部成员发布命令，成员回应只有指挥长能听到。</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·喧哗报警：当分机端有喧哗时，可向主机报警。</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★广播播放：可用MP3文件对所有分机进行全区、分区、定时广播、消防广播；支持喊话广播、外接音源广播。</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·监听、监视：可循环监听、监视或单个监听、监视分机。</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★通话变声：可开启变声功能，实现将通话语音进行变声处理传输到对方。</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·定时签到：可开启门口机、智能监仓终端的自动签到功能，实现自助签到。</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·开门提示：分机可外接2对门磁，主机可显示监仓2扇门的开、关状态。</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·密码开锁：分机可外接2把电控锁，主机可设置开锁密码，开启2把锁或全区锁。</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★分时段上传：可设定不同时段的超时无应答上传时间。</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·关机转移：当主机处于关机或未连接时，可将分机的呼叫转移到其它主机上。</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·一键呼叫主机：可一键快速呼叫预设系统内任一台主机并全双工可视对讲。</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★VOIP电话接入：支持标准SIP通讯协议，可与VOIP电话进行双向对讲。</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·报警联动：分机报警时，通过TCP连接与其它平台联动。如：开启监控摄像头。</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·同步显示：分机报警，主机、监仓门口机、液晶显示屏可同步显示报警信息。</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★语音播报：可语音播报呼叫的分机备注信息或分机号。</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·数据保密：对传输中的数据进行加密，以防止他人窃听利用，使通话更安全。</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·在线检测：可实时检测分机的在线状态，方便调试、检修和维护。</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·接口多样：有音频输入接口、485通讯接口、报警输出口。</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★录音录像：可对通话过程录音录像，并能查询播放、储存、上传至服务器。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·自身供电：随机附送开关电源（14V/2A）1个，网线3条。</w:t>
            </w:r>
          </w:p>
        </w:tc>
        <w:tc>
          <w:tcPr>
            <w:tcW w:w="673" w:type="dxa"/>
            <w:tcBorders>
              <w:top w:val="single" w:color="auto" w:sz="4" w:space="0"/>
              <w:left w:val="nil"/>
              <w:bottom w:val="single" w:color="auto" w:sz="4" w:space="0"/>
              <w:right w:val="single" w:color="auto" w:sz="4" w:space="0"/>
            </w:tcBorders>
            <w:noWrap w:val="0"/>
            <w:vAlign w:val="top"/>
          </w:tcPr>
          <w:p>
            <w:pPr>
              <w:widowControl/>
              <w:autoSpaceDE/>
              <w:autoSpaceDN/>
              <w:adjustRightInd/>
              <w:spacing w:after="240"/>
              <w:jc w:val="left"/>
              <w:rPr>
                <w:rFonts w:hint="eastAsia"/>
                <w:color w:val="auto"/>
                <w:sz w:val="20"/>
                <w:szCs w:val="20"/>
              </w:rPr>
            </w:pPr>
          </w:p>
        </w:tc>
      </w:tr>
      <w:tr>
        <w:tblPrEx>
          <w:tblCellMar>
            <w:top w:w="0" w:type="dxa"/>
            <w:left w:w="108" w:type="dxa"/>
            <w:bottom w:w="0" w:type="dxa"/>
            <w:right w:w="108" w:type="dxa"/>
          </w:tblCellMar>
        </w:tblPrEx>
        <w:trPr>
          <w:wBefore w:w="0" w:type="dxa"/>
          <w:trHeight w:val="720" w:hRule="atLeast"/>
        </w:trPr>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2</w:t>
            </w:r>
          </w:p>
        </w:tc>
        <w:tc>
          <w:tcPr>
            <w:tcW w:w="1936"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sz w:val="20"/>
                <w:szCs w:val="20"/>
                <w:lang w:bidi="ar"/>
              </w:rPr>
              <w:t>IP网络对讲分机</w:t>
            </w:r>
          </w:p>
        </w:tc>
        <w:tc>
          <w:tcPr>
            <w:tcW w:w="6048" w:type="dxa"/>
            <w:tcBorders>
              <w:top w:val="single" w:color="auto" w:sz="4" w:space="0"/>
              <w:left w:val="nil"/>
              <w:bottom w:val="single" w:color="auto" w:sz="4" w:space="0"/>
              <w:right w:val="single" w:color="auto" w:sz="4" w:space="0"/>
            </w:tcBorders>
            <w:noWrap w:val="0"/>
            <w:vAlign w:val="top"/>
          </w:tcPr>
          <w:p>
            <w:pPr>
              <w:widowControl/>
              <w:jc w:val="left"/>
              <w:textAlignment w:val="top"/>
              <w:rPr>
                <w:rFonts w:hint="eastAsia" w:ascii="宋体" w:hAnsi="宋体" w:cs="宋体"/>
                <w:color w:val="auto"/>
                <w:sz w:val="20"/>
                <w:szCs w:val="20"/>
              </w:rPr>
            </w:pPr>
            <w:r>
              <w:rPr>
                <w:rFonts w:hint="eastAsia" w:ascii="宋体" w:hAnsi="宋体" w:cs="宋体"/>
                <w:color w:val="auto"/>
                <w:sz w:val="20"/>
                <w:szCs w:val="20"/>
                <w:lang w:bidi="ar"/>
              </w:rPr>
              <w:t>★</w:t>
            </w:r>
            <w:r>
              <w:rPr>
                <w:rStyle w:val="109"/>
                <w:rFonts w:hint="default"/>
                <w:color w:val="auto"/>
                <w:sz w:val="20"/>
                <w:szCs w:val="20"/>
                <w:lang w:bidi="ar"/>
              </w:rPr>
              <w:t>内置720P高清摄像头</w:t>
            </w:r>
            <w:r>
              <w:rPr>
                <w:rFonts w:hint="eastAsia" w:ascii="宋体" w:hAnsi="宋体" w:cs="宋体"/>
                <w:color w:val="auto"/>
                <w:sz w:val="20"/>
                <w:szCs w:val="20"/>
                <w:lang w:bidi="ar"/>
              </w:rPr>
              <w:t xml:space="preserve">、可弱光补偿，采用铝合金面板，含ABS防火安装底盒、 内六角固定螺丝、专用装卸工具，★具有防拆、防人为暴力破坏功能。可嵌入式安装在监仓内的墙壁上；也可安装于监区其它需要对讲的墙壁上（如：门卫值班室、监区出入口等）。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·双键呼叫：用于犯人紧急情况下报警、事件咨询。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·双工对讲：可与IP网络主机双工可视对讲。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★监听、监视：可接收IP网络主机的监听、监视，可作监听头用。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★喧哗报警：分机处于持续喧哗并超过一定分贝时，可自动向主机报警。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·广播播放：可通过网络接收主机的MP3文件广播或喊话。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★录音录像：基于标准的 ONVIF 协议，可将自带内置摄像头和麦克所采集到的音视频，实时传输到网络硬盘录像机（NVR/HDVR）上进行存储、回放。</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★VOIP电话接入：支持标准SIP通讯协议，可与VOIP电话进行双向对讲。</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★通话变声：主机开启变声功能，可实现将通话语音进行变声处理传输到对方。</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·消防强切：当有消防报警时，自动将广播声音强切到最大音量。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·指令控制：可以接受第三方软件的控制指令，播放指定的音频文件。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★防拆报警：当有人为非法强拆时，可自动向主机报警。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·报警联动：报警呼叫时，通过TCP连接与其它平台联动。如：开启监控摄像头。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·数据保密：对传输中的数据进行加密，以防止他人窃听利用，使通话更安全。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·在线检测：可实时检测分机的在线状态，方便调试、检修和维护。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·接口多样：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  ①两路输入：可外接2对门磁或探头等开关量输出的设备。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  ②两路输出：可外接电控锁、报警联动设备。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  ③其它接口：可外接报警按钮和解除按钮、门灯、咪头、有源音箱、</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              录音设备。  </w:t>
            </w:r>
          </w:p>
        </w:tc>
        <w:tc>
          <w:tcPr>
            <w:tcW w:w="673" w:type="dxa"/>
            <w:tcBorders>
              <w:top w:val="single" w:color="auto" w:sz="4" w:space="0"/>
              <w:left w:val="nil"/>
              <w:bottom w:val="single" w:color="auto" w:sz="4" w:space="0"/>
              <w:right w:val="single" w:color="auto" w:sz="4" w:space="0"/>
            </w:tcBorders>
            <w:noWrap w:val="0"/>
            <w:vAlign w:val="top"/>
          </w:tcPr>
          <w:p>
            <w:pPr>
              <w:widowControl/>
              <w:autoSpaceDE/>
              <w:autoSpaceDN/>
              <w:adjustRightInd/>
              <w:spacing w:after="240"/>
              <w:jc w:val="left"/>
              <w:rPr>
                <w:rFonts w:hint="eastAsia"/>
                <w:color w:val="auto"/>
                <w:sz w:val="20"/>
                <w:szCs w:val="20"/>
              </w:rPr>
            </w:pPr>
          </w:p>
        </w:tc>
      </w:tr>
      <w:tr>
        <w:tblPrEx>
          <w:tblCellMar>
            <w:top w:w="0" w:type="dxa"/>
            <w:left w:w="108" w:type="dxa"/>
            <w:bottom w:w="0" w:type="dxa"/>
            <w:right w:w="108" w:type="dxa"/>
          </w:tblCellMar>
        </w:tblPrEx>
        <w:trPr>
          <w:wBefore w:w="0" w:type="dxa"/>
          <w:trHeight w:val="720" w:hRule="atLeast"/>
        </w:trPr>
        <w:tc>
          <w:tcPr>
            <w:tcW w:w="516" w:type="dxa"/>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3</w:t>
            </w:r>
          </w:p>
        </w:tc>
        <w:tc>
          <w:tcPr>
            <w:tcW w:w="1936"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sz w:val="20"/>
                <w:szCs w:val="20"/>
                <w:lang w:bidi="ar"/>
              </w:rPr>
              <w:t>门灯</w:t>
            </w:r>
          </w:p>
        </w:tc>
        <w:tc>
          <w:tcPr>
            <w:tcW w:w="604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sz w:val="20"/>
                <w:szCs w:val="20"/>
                <w:lang w:bidi="ar"/>
              </w:rPr>
              <w:t>·国标86盒尺寸，壁挂式安装。</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·有五色区分犯人报警、喧哗报警、门磁1开启、门磁2开启、处警定位五状态；</w:t>
            </w:r>
          </w:p>
        </w:tc>
        <w:tc>
          <w:tcPr>
            <w:tcW w:w="673" w:type="dxa"/>
            <w:tcBorders>
              <w:top w:val="nil"/>
              <w:left w:val="nil"/>
              <w:bottom w:val="single" w:color="auto" w:sz="4" w:space="0"/>
              <w:right w:val="single" w:color="auto" w:sz="4" w:space="0"/>
            </w:tcBorders>
            <w:noWrap w:val="0"/>
            <w:vAlign w:val="top"/>
          </w:tcPr>
          <w:p>
            <w:pPr>
              <w:widowControl/>
              <w:autoSpaceDE/>
              <w:autoSpaceDN/>
              <w:adjustRightInd/>
              <w:spacing w:after="240"/>
              <w:jc w:val="left"/>
              <w:rPr>
                <w:rFonts w:hint="eastAsia"/>
                <w:color w:val="auto"/>
                <w:sz w:val="20"/>
                <w:szCs w:val="20"/>
              </w:rPr>
            </w:pPr>
          </w:p>
        </w:tc>
      </w:tr>
      <w:tr>
        <w:tblPrEx>
          <w:tblCellMar>
            <w:top w:w="0" w:type="dxa"/>
            <w:left w:w="108" w:type="dxa"/>
            <w:bottom w:w="0" w:type="dxa"/>
            <w:right w:w="108" w:type="dxa"/>
          </w:tblCellMar>
        </w:tblPrEx>
        <w:trPr>
          <w:wBefore w:w="0" w:type="dxa"/>
          <w:trHeight w:val="720" w:hRule="atLeast"/>
        </w:trPr>
        <w:tc>
          <w:tcPr>
            <w:tcW w:w="516" w:type="dxa"/>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4</w:t>
            </w:r>
          </w:p>
        </w:tc>
        <w:tc>
          <w:tcPr>
            <w:tcW w:w="1936"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sz w:val="20"/>
                <w:szCs w:val="20"/>
                <w:lang w:bidi="ar"/>
              </w:rPr>
              <w:t>按钮</w:t>
            </w:r>
          </w:p>
        </w:tc>
        <w:tc>
          <w:tcPr>
            <w:tcW w:w="6048" w:type="dxa"/>
            <w:tcBorders>
              <w:top w:val="nil"/>
              <w:left w:val="nil"/>
              <w:bottom w:val="single" w:color="auto" w:sz="4" w:space="0"/>
              <w:right w:val="single" w:color="auto" w:sz="4" w:space="0"/>
            </w:tcBorders>
            <w:noWrap w:val="0"/>
            <w:vAlign w:val="top"/>
          </w:tcPr>
          <w:p>
            <w:pPr>
              <w:widowControl/>
              <w:jc w:val="left"/>
              <w:textAlignment w:val="top"/>
              <w:rPr>
                <w:rFonts w:hint="eastAsia" w:ascii="宋体" w:hAnsi="宋体" w:cs="宋体"/>
                <w:color w:val="auto"/>
                <w:sz w:val="20"/>
                <w:szCs w:val="20"/>
              </w:rPr>
            </w:pPr>
            <w:r>
              <w:rPr>
                <w:rFonts w:hint="eastAsia" w:ascii="宋体" w:hAnsi="宋体" w:cs="宋体"/>
                <w:color w:val="auto"/>
                <w:sz w:val="20"/>
                <w:szCs w:val="20"/>
                <w:lang w:bidi="ar"/>
              </w:rPr>
              <w:t>·国标86盒尺寸，壁挂式安装在墙壁上。</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功能简介：</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★报警/解除：从分机上外接本按钮，可代替分机上呼叫/报警键的作用；也可以装在监仓门外作解除按钮用。</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★报警提示：按钮报警指示灯闪亮，提示正在报警中。</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·连线方式：与分机间是无极性的两芯线连接。</w:t>
            </w:r>
          </w:p>
        </w:tc>
        <w:tc>
          <w:tcPr>
            <w:tcW w:w="673" w:type="dxa"/>
            <w:tcBorders>
              <w:top w:val="nil"/>
              <w:left w:val="nil"/>
              <w:bottom w:val="single" w:color="auto" w:sz="4" w:space="0"/>
              <w:right w:val="single" w:color="auto" w:sz="4" w:space="0"/>
            </w:tcBorders>
            <w:noWrap w:val="0"/>
            <w:vAlign w:val="top"/>
          </w:tcPr>
          <w:p>
            <w:pPr>
              <w:widowControl/>
              <w:autoSpaceDE/>
              <w:autoSpaceDN/>
              <w:adjustRightInd/>
              <w:spacing w:after="240"/>
              <w:jc w:val="left"/>
              <w:rPr>
                <w:rFonts w:hint="eastAsia"/>
                <w:color w:val="auto"/>
                <w:sz w:val="20"/>
                <w:szCs w:val="20"/>
              </w:rPr>
            </w:pPr>
          </w:p>
        </w:tc>
      </w:tr>
      <w:tr>
        <w:tblPrEx>
          <w:tblCellMar>
            <w:top w:w="0" w:type="dxa"/>
            <w:left w:w="108" w:type="dxa"/>
            <w:bottom w:w="0" w:type="dxa"/>
            <w:right w:w="108" w:type="dxa"/>
          </w:tblCellMar>
        </w:tblPrEx>
        <w:trPr>
          <w:wBefore w:w="0" w:type="dxa"/>
          <w:trHeight w:val="720" w:hRule="atLeast"/>
        </w:trPr>
        <w:tc>
          <w:tcPr>
            <w:tcW w:w="516" w:type="dxa"/>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5</w:t>
            </w:r>
          </w:p>
        </w:tc>
        <w:tc>
          <w:tcPr>
            <w:tcW w:w="1936"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sz w:val="20"/>
                <w:szCs w:val="20"/>
                <w:lang w:bidi="ar"/>
              </w:rPr>
              <w:t>电源箱</w:t>
            </w:r>
          </w:p>
        </w:tc>
        <w:tc>
          <w:tcPr>
            <w:tcW w:w="6048" w:type="dxa"/>
            <w:tcBorders>
              <w:top w:val="nil"/>
              <w:left w:val="nil"/>
              <w:bottom w:val="single" w:color="auto" w:sz="4" w:space="0"/>
              <w:right w:val="single" w:color="auto" w:sz="4" w:space="0"/>
            </w:tcBorders>
            <w:noWrap w:val="0"/>
            <w:vAlign w:val="bottom"/>
          </w:tcPr>
          <w:p>
            <w:pPr>
              <w:widowControl/>
              <w:jc w:val="left"/>
              <w:textAlignment w:val="bottom"/>
              <w:rPr>
                <w:rFonts w:hint="eastAsia" w:ascii="宋体" w:hAnsi="宋体" w:cs="宋体"/>
                <w:color w:val="auto"/>
                <w:sz w:val="20"/>
                <w:szCs w:val="20"/>
              </w:rPr>
            </w:pPr>
            <w:r>
              <w:rPr>
                <w:rFonts w:hint="eastAsia" w:ascii="宋体" w:hAnsi="宋体" w:cs="宋体"/>
                <w:color w:val="auto"/>
                <w:sz w:val="20"/>
                <w:szCs w:val="20"/>
                <w:lang w:bidi="ar"/>
              </w:rPr>
              <w:t>·含18V/5.6A开关电源，最大输出功率：110W</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技术、规格参数：</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·输入电压：AC220V。</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·输出电压：DC18V。</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·尺寸：253x243x74mm(LxWxH)。</w:t>
            </w:r>
          </w:p>
        </w:tc>
        <w:tc>
          <w:tcPr>
            <w:tcW w:w="673" w:type="dxa"/>
            <w:tcBorders>
              <w:top w:val="nil"/>
              <w:left w:val="nil"/>
              <w:bottom w:val="single" w:color="auto" w:sz="4" w:space="0"/>
              <w:right w:val="single" w:color="auto" w:sz="4" w:space="0"/>
            </w:tcBorders>
            <w:noWrap w:val="0"/>
            <w:vAlign w:val="top"/>
          </w:tcPr>
          <w:p>
            <w:pPr>
              <w:widowControl/>
              <w:autoSpaceDE/>
              <w:autoSpaceDN/>
              <w:adjustRightInd/>
              <w:spacing w:after="240"/>
              <w:jc w:val="left"/>
              <w:rPr>
                <w:rFonts w:hint="eastAsia"/>
                <w:color w:val="auto"/>
                <w:sz w:val="20"/>
                <w:szCs w:val="20"/>
              </w:rPr>
            </w:pPr>
          </w:p>
        </w:tc>
      </w:tr>
      <w:tr>
        <w:tblPrEx>
          <w:tblCellMar>
            <w:top w:w="0" w:type="dxa"/>
            <w:left w:w="108" w:type="dxa"/>
            <w:bottom w:w="0" w:type="dxa"/>
            <w:right w:w="108" w:type="dxa"/>
          </w:tblCellMar>
        </w:tblPrEx>
        <w:trPr>
          <w:wBefore w:w="0" w:type="dxa"/>
          <w:trHeight w:val="720" w:hRule="atLeast"/>
        </w:trPr>
        <w:tc>
          <w:tcPr>
            <w:tcW w:w="516" w:type="dxa"/>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6</w:t>
            </w:r>
          </w:p>
        </w:tc>
        <w:tc>
          <w:tcPr>
            <w:tcW w:w="1936"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sz w:val="20"/>
                <w:szCs w:val="20"/>
                <w:lang w:bidi="ar"/>
              </w:rPr>
              <w:t>铁门磁</w:t>
            </w:r>
          </w:p>
        </w:tc>
        <w:tc>
          <w:tcPr>
            <w:tcW w:w="604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sz w:val="20"/>
                <w:szCs w:val="20"/>
                <w:lang w:bidi="ar"/>
              </w:rPr>
              <w:t>（拘室门、放风门状态检测，接入对讲分机）</w:t>
            </w:r>
          </w:p>
        </w:tc>
        <w:tc>
          <w:tcPr>
            <w:tcW w:w="673" w:type="dxa"/>
            <w:tcBorders>
              <w:top w:val="nil"/>
              <w:left w:val="nil"/>
              <w:bottom w:val="single" w:color="auto" w:sz="4" w:space="0"/>
              <w:right w:val="single" w:color="auto" w:sz="4" w:space="0"/>
            </w:tcBorders>
            <w:noWrap w:val="0"/>
            <w:vAlign w:val="top"/>
          </w:tcPr>
          <w:p>
            <w:pPr>
              <w:widowControl/>
              <w:autoSpaceDE/>
              <w:autoSpaceDN/>
              <w:adjustRightInd/>
              <w:spacing w:after="240"/>
              <w:jc w:val="left"/>
              <w:rPr>
                <w:rFonts w:hint="eastAsia"/>
                <w:color w:val="auto"/>
                <w:sz w:val="20"/>
                <w:szCs w:val="20"/>
              </w:rPr>
            </w:pPr>
          </w:p>
        </w:tc>
      </w:tr>
      <w:tr>
        <w:tblPrEx>
          <w:tblCellMar>
            <w:top w:w="0" w:type="dxa"/>
            <w:left w:w="108" w:type="dxa"/>
            <w:bottom w:w="0" w:type="dxa"/>
            <w:right w:w="108" w:type="dxa"/>
          </w:tblCellMar>
        </w:tblPrEx>
        <w:trPr>
          <w:wBefore w:w="0" w:type="dxa"/>
          <w:trHeight w:val="720" w:hRule="atLeast"/>
        </w:trPr>
        <w:tc>
          <w:tcPr>
            <w:tcW w:w="516" w:type="dxa"/>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7</w:t>
            </w:r>
          </w:p>
        </w:tc>
        <w:tc>
          <w:tcPr>
            <w:tcW w:w="1936"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sz w:val="20"/>
                <w:szCs w:val="20"/>
                <w:lang w:bidi="ar"/>
              </w:rPr>
              <w:t>IP网络地址盒</w:t>
            </w:r>
          </w:p>
        </w:tc>
        <w:tc>
          <w:tcPr>
            <w:tcW w:w="6048" w:type="dxa"/>
            <w:tcBorders>
              <w:top w:val="nil"/>
              <w:left w:val="nil"/>
              <w:bottom w:val="single" w:color="auto" w:sz="4" w:space="0"/>
              <w:right w:val="single" w:color="auto" w:sz="4" w:space="0"/>
            </w:tcBorders>
            <w:noWrap w:val="0"/>
            <w:vAlign w:val="top"/>
          </w:tcPr>
          <w:p>
            <w:pPr>
              <w:widowControl/>
              <w:jc w:val="left"/>
              <w:textAlignment w:val="top"/>
              <w:rPr>
                <w:rFonts w:hint="eastAsia" w:ascii="宋体" w:hAnsi="宋体" w:cs="宋体"/>
                <w:color w:val="auto"/>
                <w:sz w:val="20"/>
                <w:szCs w:val="20"/>
              </w:rPr>
            </w:pPr>
            <w:r>
              <w:rPr>
                <w:rFonts w:hint="eastAsia" w:ascii="宋体" w:hAnsi="宋体" w:cs="宋体"/>
                <w:color w:val="auto"/>
                <w:sz w:val="20"/>
                <w:szCs w:val="20"/>
                <w:lang w:bidi="ar"/>
              </w:rPr>
              <w:t>★系统必配。适用于局域网内，网络设备数量在1000个以内时使用。一套系统</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  只需配一台，一般放置在机房。</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·需要安置在系统内主机和分机等所有网络设备都能访问到的位置：</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  1、当主机和分机等所有网络设备全部在局域网（LAN）内同一网段时，地址盒</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     的IP定为该网段的任意有效IP；</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  2、当主机、分机等所有网络设备在局域网（LAN）内跨网段时，地址盒的IP必</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     须定为最上层网段（主机和分机等所有网络设备都能访问到）的IP。</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★用于主机和分机等所有网络设备的IP地址注册查询、sip服务、音视频代理等。</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·预装操作系统、数据库及来邦代理软件等。</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·自身供电：随机附送开关电源（DC14V/800mA）1个，网线1条。</w:t>
            </w:r>
          </w:p>
        </w:tc>
        <w:tc>
          <w:tcPr>
            <w:tcW w:w="673" w:type="dxa"/>
            <w:tcBorders>
              <w:top w:val="nil"/>
              <w:left w:val="nil"/>
              <w:bottom w:val="single" w:color="auto" w:sz="4" w:space="0"/>
              <w:right w:val="single" w:color="auto" w:sz="4" w:space="0"/>
            </w:tcBorders>
            <w:noWrap w:val="0"/>
            <w:vAlign w:val="top"/>
          </w:tcPr>
          <w:p>
            <w:pPr>
              <w:widowControl/>
              <w:autoSpaceDE/>
              <w:autoSpaceDN/>
              <w:adjustRightInd/>
              <w:spacing w:after="240"/>
              <w:jc w:val="left"/>
              <w:rPr>
                <w:rFonts w:hint="eastAsia"/>
                <w:color w:val="auto"/>
                <w:sz w:val="20"/>
                <w:szCs w:val="20"/>
              </w:rPr>
            </w:pPr>
          </w:p>
        </w:tc>
      </w:tr>
      <w:tr>
        <w:tblPrEx>
          <w:tblCellMar>
            <w:top w:w="0" w:type="dxa"/>
            <w:left w:w="108" w:type="dxa"/>
            <w:bottom w:w="0" w:type="dxa"/>
            <w:right w:w="108" w:type="dxa"/>
          </w:tblCellMar>
        </w:tblPrEx>
        <w:trPr>
          <w:wBefore w:w="0" w:type="dxa"/>
          <w:trHeight w:val="720" w:hRule="atLeast"/>
        </w:trPr>
        <w:tc>
          <w:tcPr>
            <w:tcW w:w="516" w:type="dxa"/>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8</w:t>
            </w:r>
          </w:p>
        </w:tc>
        <w:tc>
          <w:tcPr>
            <w:tcW w:w="1936"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sz w:val="20"/>
                <w:szCs w:val="20"/>
                <w:lang w:bidi="ar"/>
              </w:rPr>
              <w:t>电源总线</w:t>
            </w:r>
          </w:p>
        </w:tc>
        <w:tc>
          <w:tcPr>
            <w:tcW w:w="6048" w:type="dxa"/>
            <w:tcBorders>
              <w:top w:val="nil"/>
              <w:left w:val="nil"/>
              <w:bottom w:val="single" w:color="auto" w:sz="4" w:space="0"/>
              <w:right w:val="single" w:color="auto" w:sz="4" w:space="0"/>
            </w:tcBorders>
            <w:noWrap w:val="0"/>
            <w:vAlign w:val="center"/>
          </w:tcPr>
          <w:p>
            <w:pPr>
              <w:rPr>
                <w:rFonts w:hint="eastAsia" w:ascii="宋体" w:hAnsi="宋体" w:cs="宋体"/>
                <w:color w:val="auto"/>
                <w:sz w:val="20"/>
                <w:szCs w:val="20"/>
              </w:rPr>
            </w:pPr>
            <w:r>
              <w:rPr>
                <w:rFonts w:hint="eastAsia" w:ascii="宋体" w:hAnsi="宋体" w:cs="宋体"/>
                <w:color w:val="auto"/>
                <w:sz w:val="20"/>
                <w:szCs w:val="20"/>
              </w:rPr>
              <w:t>国标</w:t>
            </w:r>
          </w:p>
        </w:tc>
        <w:tc>
          <w:tcPr>
            <w:tcW w:w="673" w:type="dxa"/>
            <w:tcBorders>
              <w:top w:val="nil"/>
              <w:left w:val="nil"/>
              <w:bottom w:val="single" w:color="auto" w:sz="4" w:space="0"/>
              <w:right w:val="single" w:color="auto" w:sz="4" w:space="0"/>
            </w:tcBorders>
            <w:noWrap w:val="0"/>
            <w:vAlign w:val="top"/>
          </w:tcPr>
          <w:p>
            <w:pPr>
              <w:widowControl/>
              <w:autoSpaceDE/>
              <w:autoSpaceDN/>
              <w:adjustRightInd/>
              <w:spacing w:after="240"/>
              <w:jc w:val="left"/>
              <w:rPr>
                <w:rFonts w:hint="eastAsia"/>
                <w:color w:val="auto"/>
                <w:sz w:val="20"/>
                <w:szCs w:val="20"/>
              </w:rPr>
            </w:pPr>
          </w:p>
        </w:tc>
      </w:tr>
      <w:tr>
        <w:tblPrEx>
          <w:tblCellMar>
            <w:top w:w="0" w:type="dxa"/>
            <w:left w:w="108" w:type="dxa"/>
            <w:bottom w:w="0" w:type="dxa"/>
            <w:right w:w="108" w:type="dxa"/>
          </w:tblCellMar>
        </w:tblPrEx>
        <w:trPr>
          <w:wBefore w:w="0" w:type="dxa"/>
          <w:trHeight w:val="720" w:hRule="atLeast"/>
        </w:trPr>
        <w:tc>
          <w:tcPr>
            <w:tcW w:w="516" w:type="dxa"/>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9</w:t>
            </w:r>
          </w:p>
        </w:tc>
        <w:tc>
          <w:tcPr>
            <w:tcW w:w="1936"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sz w:val="20"/>
                <w:szCs w:val="20"/>
                <w:lang w:bidi="ar"/>
              </w:rPr>
              <w:t>信号线</w:t>
            </w:r>
          </w:p>
        </w:tc>
        <w:tc>
          <w:tcPr>
            <w:tcW w:w="6048" w:type="dxa"/>
            <w:tcBorders>
              <w:top w:val="nil"/>
              <w:left w:val="nil"/>
              <w:bottom w:val="single" w:color="auto" w:sz="4" w:space="0"/>
              <w:right w:val="single" w:color="auto" w:sz="4" w:space="0"/>
            </w:tcBorders>
            <w:noWrap w:val="0"/>
            <w:vAlign w:val="center"/>
          </w:tcPr>
          <w:p>
            <w:pPr>
              <w:rPr>
                <w:rFonts w:hint="eastAsia" w:ascii="宋体" w:hAnsi="宋体" w:cs="宋体"/>
                <w:color w:val="auto"/>
                <w:sz w:val="20"/>
                <w:szCs w:val="20"/>
              </w:rPr>
            </w:pPr>
            <w:r>
              <w:rPr>
                <w:rFonts w:hint="eastAsia" w:ascii="宋体" w:hAnsi="宋体" w:cs="宋体"/>
                <w:color w:val="auto"/>
                <w:sz w:val="20"/>
                <w:szCs w:val="20"/>
              </w:rPr>
              <w:t>国标</w:t>
            </w:r>
          </w:p>
        </w:tc>
        <w:tc>
          <w:tcPr>
            <w:tcW w:w="673" w:type="dxa"/>
            <w:tcBorders>
              <w:top w:val="nil"/>
              <w:left w:val="nil"/>
              <w:bottom w:val="single" w:color="auto" w:sz="4" w:space="0"/>
              <w:right w:val="single" w:color="auto" w:sz="4" w:space="0"/>
            </w:tcBorders>
            <w:noWrap w:val="0"/>
            <w:vAlign w:val="top"/>
          </w:tcPr>
          <w:p>
            <w:pPr>
              <w:widowControl/>
              <w:autoSpaceDE/>
              <w:autoSpaceDN/>
              <w:adjustRightInd/>
              <w:spacing w:after="240"/>
              <w:jc w:val="left"/>
              <w:rPr>
                <w:rFonts w:hint="eastAsia"/>
                <w:color w:val="auto"/>
                <w:sz w:val="20"/>
                <w:szCs w:val="20"/>
              </w:rPr>
            </w:pPr>
          </w:p>
        </w:tc>
      </w:tr>
      <w:tr>
        <w:tblPrEx>
          <w:tblCellMar>
            <w:top w:w="0" w:type="dxa"/>
            <w:left w:w="108" w:type="dxa"/>
            <w:bottom w:w="0" w:type="dxa"/>
            <w:right w:w="108" w:type="dxa"/>
          </w:tblCellMar>
        </w:tblPrEx>
        <w:trPr>
          <w:wBefore w:w="0" w:type="dxa"/>
          <w:trHeight w:val="720" w:hRule="atLeast"/>
        </w:trPr>
        <w:tc>
          <w:tcPr>
            <w:tcW w:w="516" w:type="dxa"/>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1</w:t>
            </w:r>
            <w:r>
              <w:rPr>
                <w:rFonts w:ascii="宋体" w:hAnsi="宋体" w:cs="宋体"/>
                <w:color w:val="auto"/>
                <w:sz w:val="20"/>
                <w:szCs w:val="20"/>
              </w:rPr>
              <w:t>0</w:t>
            </w:r>
          </w:p>
        </w:tc>
        <w:tc>
          <w:tcPr>
            <w:tcW w:w="1936"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sz w:val="20"/>
                <w:szCs w:val="20"/>
                <w:lang w:bidi="ar"/>
              </w:rPr>
              <w:t>施工</w:t>
            </w:r>
          </w:p>
        </w:tc>
        <w:tc>
          <w:tcPr>
            <w:tcW w:w="6048" w:type="dxa"/>
            <w:tcBorders>
              <w:top w:val="nil"/>
              <w:left w:val="nil"/>
              <w:bottom w:val="single" w:color="auto" w:sz="4" w:space="0"/>
              <w:right w:val="single" w:color="auto" w:sz="4" w:space="0"/>
            </w:tcBorders>
            <w:noWrap w:val="0"/>
            <w:vAlign w:val="center"/>
          </w:tcPr>
          <w:p>
            <w:pPr>
              <w:rPr>
                <w:rFonts w:hint="eastAsia" w:ascii="宋体" w:hAnsi="宋体" w:cs="宋体"/>
                <w:color w:val="auto"/>
                <w:sz w:val="20"/>
                <w:szCs w:val="20"/>
              </w:rPr>
            </w:pPr>
            <w:r>
              <w:rPr>
                <w:rFonts w:hint="eastAsia" w:ascii="宋体" w:hAnsi="宋体" w:cs="宋体"/>
                <w:color w:val="auto"/>
                <w:sz w:val="20"/>
                <w:szCs w:val="20"/>
              </w:rPr>
              <w:t>按实际工程量</w:t>
            </w:r>
          </w:p>
        </w:tc>
        <w:tc>
          <w:tcPr>
            <w:tcW w:w="673" w:type="dxa"/>
            <w:tcBorders>
              <w:top w:val="nil"/>
              <w:left w:val="nil"/>
              <w:bottom w:val="single" w:color="auto" w:sz="4" w:space="0"/>
              <w:right w:val="single" w:color="auto" w:sz="4" w:space="0"/>
            </w:tcBorders>
            <w:noWrap w:val="0"/>
            <w:vAlign w:val="top"/>
          </w:tcPr>
          <w:p>
            <w:pPr>
              <w:widowControl/>
              <w:autoSpaceDE/>
              <w:autoSpaceDN/>
              <w:adjustRightInd/>
              <w:spacing w:after="240"/>
              <w:jc w:val="left"/>
              <w:rPr>
                <w:rFonts w:hint="eastAsia"/>
                <w:color w:val="auto"/>
                <w:sz w:val="20"/>
                <w:szCs w:val="20"/>
              </w:rPr>
            </w:pPr>
          </w:p>
        </w:tc>
      </w:tr>
    </w:tbl>
    <w:p>
      <w:pPr>
        <w:rPr>
          <w:rFonts w:hint="eastAsia" w:ascii="宋体" w:hAnsi="宋体"/>
          <w:b/>
          <w:sz w:val="28"/>
          <w:szCs w:val="28"/>
        </w:rPr>
      </w:pPr>
      <w:r>
        <w:rPr>
          <w:rFonts w:ascii="宋体" w:hAnsi="宋体"/>
          <w:b/>
          <w:sz w:val="28"/>
          <w:szCs w:val="28"/>
        </w:rPr>
        <w:t xml:space="preserve">9.2 </w:t>
      </w:r>
      <w:r>
        <w:rPr>
          <w:rFonts w:hint="eastAsia" w:ascii="宋体" w:hAnsi="宋体"/>
          <w:b/>
          <w:sz w:val="28"/>
          <w:szCs w:val="28"/>
        </w:rPr>
        <w:t>安检门</w:t>
      </w:r>
    </w:p>
    <w:tbl>
      <w:tblPr>
        <w:tblStyle w:val="36"/>
        <w:tblW w:w="0" w:type="auto"/>
        <w:tblInd w:w="113" w:type="dxa"/>
        <w:tblLayout w:type="fixed"/>
        <w:tblCellMar>
          <w:top w:w="0" w:type="dxa"/>
          <w:left w:w="108" w:type="dxa"/>
          <w:bottom w:w="0" w:type="dxa"/>
          <w:right w:w="108" w:type="dxa"/>
        </w:tblCellMar>
      </w:tblPr>
      <w:tblGrid>
        <w:gridCol w:w="516"/>
        <w:gridCol w:w="1936"/>
        <w:gridCol w:w="6048"/>
        <w:gridCol w:w="673"/>
      </w:tblGrid>
      <w:tr>
        <w:tblPrEx>
          <w:tblCellMar>
            <w:top w:w="0" w:type="dxa"/>
            <w:left w:w="108" w:type="dxa"/>
            <w:bottom w:w="0" w:type="dxa"/>
            <w:right w:w="108" w:type="dxa"/>
          </w:tblCellMar>
        </w:tblPrEx>
        <w:trPr>
          <w:wBefore w:w="0" w:type="dxa"/>
          <w:trHeight w:val="720" w:hRule="atLeast"/>
        </w:trPr>
        <w:tc>
          <w:tcPr>
            <w:tcW w:w="5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center"/>
              <w:rPr>
                <w:rFonts w:ascii="宋体" w:hAnsi="宋体" w:cs="宋体"/>
                <w:b/>
                <w:bCs/>
                <w:sz w:val="20"/>
                <w:szCs w:val="20"/>
              </w:rPr>
            </w:pPr>
            <w:r>
              <w:rPr>
                <w:rFonts w:hint="eastAsia" w:ascii="宋体" w:hAnsi="宋体" w:cs="宋体"/>
                <w:b/>
                <w:bCs/>
                <w:sz w:val="20"/>
                <w:szCs w:val="20"/>
              </w:rPr>
              <w:t>序号</w:t>
            </w:r>
          </w:p>
        </w:tc>
        <w:tc>
          <w:tcPr>
            <w:tcW w:w="1936" w:type="dxa"/>
            <w:tcBorders>
              <w:top w:val="single" w:color="auto" w:sz="4" w:space="0"/>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eastAsia" w:ascii="宋体" w:hAnsi="宋体" w:cs="宋体"/>
                <w:b/>
                <w:bCs/>
                <w:sz w:val="20"/>
                <w:szCs w:val="20"/>
              </w:rPr>
            </w:pPr>
            <w:r>
              <w:rPr>
                <w:rFonts w:hint="eastAsia" w:ascii="宋体" w:hAnsi="宋体" w:cs="宋体"/>
                <w:b/>
                <w:bCs/>
                <w:sz w:val="20"/>
                <w:szCs w:val="20"/>
              </w:rPr>
              <w:t>设备名称</w:t>
            </w:r>
          </w:p>
        </w:tc>
        <w:tc>
          <w:tcPr>
            <w:tcW w:w="6048" w:type="dxa"/>
            <w:tcBorders>
              <w:top w:val="single" w:color="auto" w:sz="4" w:space="0"/>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eastAsia" w:ascii="宋体" w:hAnsi="宋体" w:cs="宋体"/>
                <w:b/>
                <w:bCs/>
                <w:sz w:val="20"/>
                <w:szCs w:val="20"/>
              </w:rPr>
            </w:pPr>
            <w:r>
              <w:rPr>
                <w:rFonts w:hint="eastAsia" w:ascii="宋体" w:hAnsi="宋体" w:cs="宋体"/>
                <w:b/>
                <w:bCs/>
                <w:sz w:val="20"/>
                <w:szCs w:val="20"/>
              </w:rPr>
              <w:t>技术参数</w:t>
            </w:r>
          </w:p>
        </w:tc>
        <w:tc>
          <w:tcPr>
            <w:tcW w:w="673" w:type="dxa"/>
            <w:tcBorders>
              <w:top w:val="single" w:color="auto" w:sz="4" w:space="0"/>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eastAsia" w:ascii="宋体" w:hAnsi="宋体" w:cs="宋体"/>
                <w:b/>
                <w:bCs/>
                <w:sz w:val="20"/>
                <w:szCs w:val="20"/>
              </w:rPr>
            </w:pPr>
            <w:r>
              <w:rPr>
                <w:rFonts w:hint="eastAsia" w:ascii="宋体" w:hAnsi="宋体" w:cs="宋体"/>
                <w:b/>
                <w:bCs/>
                <w:sz w:val="20"/>
                <w:szCs w:val="20"/>
              </w:rPr>
              <w:t>备注</w:t>
            </w:r>
          </w:p>
        </w:tc>
      </w:tr>
      <w:tr>
        <w:tblPrEx>
          <w:tblCellMar>
            <w:top w:w="0" w:type="dxa"/>
            <w:left w:w="108" w:type="dxa"/>
            <w:bottom w:w="0" w:type="dxa"/>
            <w:right w:w="108" w:type="dxa"/>
          </w:tblCellMar>
        </w:tblPrEx>
        <w:trPr>
          <w:wBefore w:w="0" w:type="dxa"/>
          <w:trHeight w:val="720" w:hRule="atLeast"/>
        </w:trPr>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1</w:t>
            </w:r>
          </w:p>
        </w:tc>
        <w:tc>
          <w:tcPr>
            <w:tcW w:w="1936"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sz w:val="20"/>
                <w:szCs w:val="20"/>
              </w:rPr>
              <w:t>安检门</w:t>
            </w:r>
          </w:p>
        </w:tc>
        <w:tc>
          <w:tcPr>
            <w:tcW w:w="6048" w:type="dxa"/>
            <w:tcBorders>
              <w:top w:val="single" w:color="auto" w:sz="4" w:space="0"/>
              <w:left w:val="nil"/>
              <w:bottom w:val="single" w:color="auto" w:sz="4" w:space="0"/>
              <w:right w:val="single" w:color="auto" w:sz="4" w:space="0"/>
            </w:tcBorders>
            <w:noWrap w:val="0"/>
            <w:vAlign w:val="center"/>
          </w:tcPr>
          <w:tbl>
            <w:tblPr>
              <w:tblStyle w:val="36"/>
              <w:tblW w:w="0" w:type="auto"/>
              <w:tblInd w:w="1" w:type="dxa"/>
              <w:shd w:val="clear" w:color="auto" w:fill="FFFFFF"/>
              <w:tblLayout w:type="fixed"/>
              <w:tblCellMar>
                <w:top w:w="15" w:type="dxa"/>
                <w:left w:w="15" w:type="dxa"/>
                <w:bottom w:w="15" w:type="dxa"/>
                <w:right w:w="15" w:type="dxa"/>
              </w:tblCellMar>
            </w:tblPr>
            <w:tblGrid>
              <w:gridCol w:w="824"/>
              <w:gridCol w:w="2214"/>
            </w:tblGrid>
            <w:tr>
              <w:tblPrEx>
                <w:tblCellMar>
                  <w:top w:w="15" w:type="dxa"/>
                  <w:left w:w="15" w:type="dxa"/>
                  <w:bottom w:w="15" w:type="dxa"/>
                  <w:right w:w="15" w:type="dxa"/>
                </w:tblCellMar>
              </w:tblPrEx>
              <w:trPr>
                <w:wBefore w:w="0" w:type="dxa"/>
                <w:trHeight w:val="166" w:hRule="atLeast"/>
              </w:trPr>
              <w:tc>
                <w:tcPr>
                  <w:tcW w:w="824" w:type="dxa"/>
                  <w:tcBorders>
                    <w:top w:val="single" w:color="E6E6E6" w:sz="2" w:space="0"/>
                    <w:left w:val="single" w:color="E6E6E6" w:sz="2" w:space="0"/>
                    <w:bottom w:val="single" w:color="E6E6E6" w:sz="2" w:space="0"/>
                    <w:right w:val="single" w:color="E6E6E6" w:sz="2" w:space="0"/>
                  </w:tcBorders>
                  <w:shd w:val="clear" w:color="auto" w:fill="FFFFFF"/>
                  <w:noWrap w:val="0"/>
                  <w:tcMar>
                    <w:left w:w="75" w:type="dxa"/>
                    <w:right w:w="75" w:type="dxa"/>
                  </w:tcMar>
                  <w:vAlign w:val="center"/>
                </w:tcPr>
                <w:p>
                  <w:pPr>
                    <w:widowControl/>
                    <w:wordWrap w:val="0"/>
                    <w:spacing w:line="180" w:lineRule="atLeast"/>
                    <w:jc w:val="left"/>
                    <w:rPr>
                      <w:rFonts w:ascii="Arial" w:hAnsi="Arial" w:cs="Arial"/>
                      <w:color w:val="333333"/>
                      <w:sz w:val="18"/>
                      <w:szCs w:val="18"/>
                    </w:rPr>
                  </w:pPr>
                  <w:r>
                    <w:rPr>
                      <w:rFonts w:ascii="Arial" w:hAnsi="Arial" w:cs="Arial"/>
                      <w:color w:val="333333"/>
                      <w:sz w:val="18"/>
                      <w:szCs w:val="18"/>
                      <w:lang w:bidi="ar"/>
                    </w:rPr>
                    <w:t>类型</w:t>
                  </w:r>
                </w:p>
              </w:tc>
              <w:tc>
                <w:tcPr>
                  <w:tcW w:w="2214" w:type="dxa"/>
                  <w:tcBorders>
                    <w:top w:val="single" w:color="E6E6E6" w:sz="2" w:space="0"/>
                    <w:left w:val="single" w:color="E6E6E6" w:sz="2" w:space="0"/>
                    <w:bottom w:val="single" w:color="E6E6E6" w:sz="2" w:space="0"/>
                    <w:right w:val="single" w:color="E6E6E6" w:sz="2" w:space="0"/>
                  </w:tcBorders>
                  <w:shd w:val="clear" w:color="auto" w:fill="FFFFFF"/>
                  <w:noWrap w:val="0"/>
                  <w:tcMar>
                    <w:left w:w="75" w:type="dxa"/>
                    <w:right w:w="75" w:type="dxa"/>
                  </w:tcMar>
                  <w:vAlign w:val="center"/>
                </w:tcPr>
                <w:p>
                  <w:pPr>
                    <w:widowControl/>
                    <w:wordWrap w:val="0"/>
                    <w:spacing w:line="165" w:lineRule="atLeast"/>
                    <w:jc w:val="left"/>
                    <w:rPr>
                      <w:rFonts w:ascii="Arial" w:hAnsi="Arial" w:cs="Arial"/>
                      <w:sz w:val="18"/>
                      <w:szCs w:val="18"/>
                    </w:rPr>
                  </w:pPr>
                  <w:r>
                    <w:rPr>
                      <w:rFonts w:ascii="Arial" w:hAnsi="Arial" w:cs="Arial"/>
                      <w:sz w:val="18"/>
                      <w:szCs w:val="18"/>
                      <w:lang w:bidi="ar"/>
                    </w:rPr>
                    <w:t>机场专用安检门</w:t>
                  </w:r>
                </w:p>
              </w:tc>
            </w:tr>
            <w:tr>
              <w:tblPrEx>
                <w:tblCellMar>
                  <w:top w:w="15" w:type="dxa"/>
                  <w:left w:w="15" w:type="dxa"/>
                  <w:bottom w:w="15" w:type="dxa"/>
                  <w:right w:w="15" w:type="dxa"/>
                </w:tblCellMar>
              </w:tblPrEx>
              <w:trPr>
                <w:wBefore w:w="0" w:type="dxa"/>
                <w:trHeight w:val="166" w:hRule="atLeast"/>
              </w:trPr>
              <w:tc>
                <w:tcPr>
                  <w:tcW w:w="824" w:type="dxa"/>
                  <w:tcBorders>
                    <w:top w:val="single" w:color="E6E6E6" w:sz="2" w:space="0"/>
                    <w:left w:val="single" w:color="E6E6E6" w:sz="2" w:space="0"/>
                    <w:bottom w:val="single" w:color="E6E6E6" w:sz="2" w:space="0"/>
                    <w:right w:val="single" w:color="E6E6E6" w:sz="2" w:space="0"/>
                  </w:tcBorders>
                  <w:shd w:val="clear" w:color="auto" w:fill="FFFFFF"/>
                  <w:noWrap w:val="0"/>
                  <w:tcMar>
                    <w:left w:w="75" w:type="dxa"/>
                    <w:right w:w="75" w:type="dxa"/>
                  </w:tcMar>
                  <w:vAlign w:val="center"/>
                </w:tcPr>
                <w:p>
                  <w:pPr>
                    <w:widowControl/>
                    <w:wordWrap w:val="0"/>
                    <w:spacing w:line="180" w:lineRule="atLeast"/>
                    <w:jc w:val="left"/>
                    <w:rPr>
                      <w:rFonts w:ascii="Arial" w:hAnsi="Arial" w:cs="Arial"/>
                      <w:color w:val="333333"/>
                      <w:sz w:val="18"/>
                      <w:szCs w:val="18"/>
                    </w:rPr>
                  </w:pPr>
                  <w:r>
                    <w:rPr>
                      <w:rFonts w:ascii="Arial" w:hAnsi="Arial" w:cs="Arial"/>
                      <w:color w:val="333333"/>
                      <w:sz w:val="18"/>
                      <w:szCs w:val="18"/>
                      <w:lang w:bidi="ar"/>
                    </w:rPr>
                    <w:t>检测通道</w:t>
                  </w:r>
                </w:p>
              </w:tc>
              <w:tc>
                <w:tcPr>
                  <w:tcW w:w="2214" w:type="dxa"/>
                  <w:tcBorders>
                    <w:top w:val="single" w:color="E6E6E6" w:sz="2" w:space="0"/>
                    <w:left w:val="single" w:color="E6E6E6" w:sz="2" w:space="0"/>
                    <w:bottom w:val="single" w:color="E6E6E6" w:sz="2" w:space="0"/>
                    <w:right w:val="single" w:color="E6E6E6" w:sz="2" w:space="0"/>
                  </w:tcBorders>
                  <w:shd w:val="clear" w:color="auto" w:fill="FFFFFF"/>
                  <w:noWrap w:val="0"/>
                  <w:tcMar>
                    <w:left w:w="75" w:type="dxa"/>
                    <w:right w:w="75" w:type="dxa"/>
                  </w:tcMar>
                  <w:vAlign w:val="center"/>
                </w:tcPr>
                <w:p>
                  <w:pPr>
                    <w:widowControl/>
                    <w:wordWrap w:val="0"/>
                    <w:spacing w:line="180" w:lineRule="atLeast"/>
                    <w:jc w:val="left"/>
                    <w:rPr>
                      <w:rFonts w:ascii="Arial" w:hAnsi="Arial" w:cs="Arial"/>
                      <w:color w:val="333333"/>
                      <w:sz w:val="18"/>
                      <w:szCs w:val="18"/>
                    </w:rPr>
                  </w:pPr>
                  <w:r>
                    <w:rPr>
                      <w:rFonts w:ascii="Arial" w:hAnsi="Arial" w:cs="Arial"/>
                      <w:b/>
                      <w:color w:val="333333"/>
                      <w:sz w:val="18"/>
                      <w:szCs w:val="18"/>
                      <w:lang w:bidi="ar"/>
                    </w:rPr>
                    <w:t>2000 mm （高） ×</w:t>
                  </w:r>
                </w:p>
                <w:p>
                  <w:pPr>
                    <w:widowControl/>
                    <w:wordWrap w:val="0"/>
                    <w:spacing w:line="180" w:lineRule="atLeast"/>
                    <w:jc w:val="left"/>
                    <w:rPr>
                      <w:rFonts w:ascii="Arial" w:hAnsi="Arial" w:cs="Arial"/>
                      <w:color w:val="333333"/>
                      <w:sz w:val="18"/>
                      <w:szCs w:val="18"/>
                    </w:rPr>
                  </w:pPr>
                  <w:r>
                    <w:rPr>
                      <w:rFonts w:ascii="Arial" w:hAnsi="Arial" w:cs="Arial"/>
                      <w:b/>
                      <w:color w:val="333333"/>
                      <w:sz w:val="18"/>
                      <w:szCs w:val="18"/>
                      <w:lang w:bidi="ar"/>
                    </w:rPr>
                    <w:t>700 mm（宽）×550 mm</w:t>
                  </w:r>
                </w:p>
              </w:tc>
            </w:tr>
            <w:tr>
              <w:tblPrEx>
                <w:tblCellMar>
                  <w:top w:w="15" w:type="dxa"/>
                  <w:left w:w="15" w:type="dxa"/>
                  <w:bottom w:w="15" w:type="dxa"/>
                  <w:right w:w="15" w:type="dxa"/>
                </w:tblCellMar>
              </w:tblPrEx>
              <w:trPr>
                <w:wBefore w:w="0" w:type="dxa"/>
                <w:trHeight w:val="166" w:hRule="atLeast"/>
              </w:trPr>
              <w:tc>
                <w:tcPr>
                  <w:tcW w:w="824" w:type="dxa"/>
                  <w:tcBorders>
                    <w:top w:val="single" w:color="E6E6E6" w:sz="2" w:space="0"/>
                    <w:left w:val="single" w:color="E6E6E6" w:sz="2" w:space="0"/>
                    <w:bottom w:val="single" w:color="E6E6E6" w:sz="2" w:space="0"/>
                    <w:right w:val="single" w:color="E6E6E6" w:sz="2" w:space="0"/>
                  </w:tcBorders>
                  <w:shd w:val="clear" w:color="auto" w:fill="FFFFFF"/>
                  <w:noWrap w:val="0"/>
                  <w:tcMar>
                    <w:left w:w="75" w:type="dxa"/>
                    <w:right w:w="75" w:type="dxa"/>
                  </w:tcMar>
                  <w:vAlign w:val="center"/>
                </w:tcPr>
                <w:p>
                  <w:pPr>
                    <w:widowControl/>
                    <w:wordWrap w:val="0"/>
                    <w:spacing w:line="180" w:lineRule="atLeast"/>
                    <w:jc w:val="left"/>
                    <w:rPr>
                      <w:rFonts w:ascii="Arial" w:hAnsi="Arial" w:cs="Arial"/>
                      <w:color w:val="333333"/>
                      <w:sz w:val="18"/>
                      <w:szCs w:val="18"/>
                    </w:rPr>
                  </w:pPr>
                  <w:r>
                    <w:rPr>
                      <w:rFonts w:ascii="Arial" w:hAnsi="Arial" w:cs="Arial"/>
                      <w:color w:val="333333"/>
                      <w:sz w:val="18"/>
                      <w:szCs w:val="18"/>
                      <w:lang w:bidi="ar"/>
                    </w:rPr>
                    <w:t>Feφ&gt;=</w:t>
                  </w:r>
                  <w:r>
                    <w:rPr>
                      <w:rFonts w:hint="eastAsia" w:ascii="宋体" w:hAnsi="宋体" w:cs="宋体"/>
                      <w:color w:val="auto"/>
                      <w:sz w:val="20"/>
                      <w:szCs w:val="20"/>
                      <w:lang w:bidi="ar"/>
                    </w:rPr>
                    <w:t>★</w:t>
                  </w:r>
                </w:p>
              </w:tc>
              <w:tc>
                <w:tcPr>
                  <w:tcW w:w="2214" w:type="dxa"/>
                  <w:tcBorders>
                    <w:top w:val="single" w:color="E6E6E6" w:sz="2" w:space="0"/>
                    <w:left w:val="single" w:color="E6E6E6" w:sz="2" w:space="0"/>
                    <w:bottom w:val="single" w:color="E6E6E6" w:sz="2" w:space="0"/>
                    <w:right w:val="single" w:color="E6E6E6" w:sz="2" w:space="0"/>
                  </w:tcBorders>
                  <w:shd w:val="clear" w:color="auto" w:fill="FFFFFF"/>
                  <w:noWrap w:val="0"/>
                  <w:tcMar>
                    <w:left w:w="75" w:type="dxa"/>
                    <w:right w:w="75" w:type="dxa"/>
                  </w:tcMar>
                  <w:vAlign w:val="center"/>
                </w:tcPr>
                <w:p>
                  <w:pPr>
                    <w:widowControl/>
                    <w:wordWrap w:val="0"/>
                    <w:spacing w:line="165" w:lineRule="atLeast"/>
                    <w:jc w:val="left"/>
                    <w:rPr>
                      <w:rFonts w:ascii="Arial" w:hAnsi="Arial" w:cs="Arial"/>
                      <w:sz w:val="18"/>
                      <w:szCs w:val="18"/>
                    </w:rPr>
                  </w:pPr>
                  <w:r>
                    <w:rPr>
                      <w:rFonts w:ascii="Arial" w:hAnsi="Arial" w:cs="Arial"/>
                      <w:sz w:val="18"/>
                      <w:szCs w:val="18"/>
                      <w:lang w:bidi="ar"/>
                    </w:rPr>
                    <w:t>0.6mm</w:t>
                  </w:r>
                </w:p>
              </w:tc>
            </w:tr>
            <w:tr>
              <w:tblPrEx>
                <w:tblCellMar>
                  <w:top w:w="15" w:type="dxa"/>
                  <w:left w:w="15" w:type="dxa"/>
                  <w:bottom w:w="15" w:type="dxa"/>
                  <w:right w:w="15" w:type="dxa"/>
                </w:tblCellMar>
              </w:tblPrEx>
              <w:trPr>
                <w:wBefore w:w="0" w:type="dxa"/>
                <w:trHeight w:val="166" w:hRule="atLeast"/>
              </w:trPr>
              <w:tc>
                <w:tcPr>
                  <w:tcW w:w="824" w:type="dxa"/>
                  <w:tcBorders>
                    <w:top w:val="single" w:color="E6E6E6" w:sz="2" w:space="0"/>
                    <w:left w:val="single" w:color="E6E6E6" w:sz="2" w:space="0"/>
                    <w:bottom w:val="single" w:color="E6E6E6" w:sz="2" w:space="0"/>
                    <w:right w:val="single" w:color="E6E6E6" w:sz="2" w:space="0"/>
                  </w:tcBorders>
                  <w:shd w:val="clear" w:color="auto" w:fill="FFFFFF"/>
                  <w:noWrap w:val="0"/>
                  <w:tcMar>
                    <w:left w:w="75" w:type="dxa"/>
                    <w:right w:w="75" w:type="dxa"/>
                  </w:tcMar>
                  <w:vAlign w:val="center"/>
                </w:tcPr>
                <w:p>
                  <w:pPr>
                    <w:widowControl/>
                    <w:wordWrap w:val="0"/>
                    <w:spacing w:line="180" w:lineRule="atLeast"/>
                    <w:jc w:val="left"/>
                    <w:rPr>
                      <w:rFonts w:ascii="Arial" w:hAnsi="Arial" w:cs="Arial"/>
                      <w:color w:val="333333"/>
                      <w:sz w:val="18"/>
                      <w:szCs w:val="18"/>
                    </w:rPr>
                  </w:pPr>
                  <w:r>
                    <w:rPr>
                      <w:rFonts w:hint="eastAsia" w:ascii="宋体" w:hAnsi="宋体" w:cs="宋体"/>
                      <w:color w:val="auto"/>
                      <w:sz w:val="20"/>
                      <w:szCs w:val="20"/>
                      <w:lang w:bidi="ar"/>
                    </w:rPr>
                    <w:t>★</w:t>
                  </w:r>
                  <w:r>
                    <w:rPr>
                      <w:rFonts w:ascii="Arial" w:hAnsi="Arial" w:cs="Arial"/>
                      <w:color w:val="333333"/>
                      <w:sz w:val="18"/>
                      <w:szCs w:val="18"/>
                      <w:lang w:bidi="ar"/>
                    </w:rPr>
                    <w:t>SUSφ&gt;=</w:t>
                  </w:r>
                </w:p>
              </w:tc>
              <w:tc>
                <w:tcPr>
                  <w:tcW w:w="2214" w:type="dxa"/>
                  <w:tcBorders>
                    <w:top w:val="single" w:color="E6E6E6" w:sz="2" w:space="0"/>
                    <w:left w:val="single" w:color="E6E6E6" w:sz="2" w:space="0"/>
                    <w:bottom w:val="single" w:color="E6E6E6" w:sz="2" w:space="0"/>
                    <w:right w:val="single" w:color="E6E6E6" w:sz="2" w:space="0"/>
                  </w:tcBorders>
                  <w:shd w:val="clear" w:color="auto" w:fill="FFFFFF"/>
                  <w:noWrap w:val="0"/>
                  <w:tcMar>
                    <w:left w:w="75" w:type="dxa"/>
                    <w:right w:w="75" w:type="dxa"/>
                  </w:tcMar>
                  <w:vAlign w:val="center"/>
                </w:tcPr>
                <w:p>
                  <w:pPr>
                    <w:widowControl/>
                    <w:wordWrap w:val="0"/>
                    <w:spacing w:line="165" w:lineRule="atLeast"/>
                    <w:jc w:val="left"/>
                    <w:rPr>
                      <w:rFonts w:ascii="Arial" w:hAnsi="Arial" w:cs="Arial"/>
                      <w:sz w:val="18"/>
                      <w:szCs w:val="18"/>
                    </w:rPr>
                  </w:pPr>
                  <w:r>
                    <w:rPr>
                      <w:rFonts w:ascii="Arial" w:hAnsi="Arial" w:cs="Arial"/>
                      <w:sz w:val="18"/>
                      <w:szCs w:val="18"/>
                      <w:lang w:bidi="ar"/>
                    </w:rPr>
                    <w:t>1.2mm</w:t>
                  </w:r>
                </w:p>
              </w:tc>
            </w:tr>
          </w:tbl>
          <w:p>
            <w:pPr>
              <w:widowControl/>
              <w:textAlignment w:val="top"/>
              <w:rPr>
                <w:rFonts w:hint="eastAsia" w:ascii="宋体" w:hAnsi="宋体" w:cs="宋体"/>
                <w:color w:val="FF0000"/>
                <w:sz w:val="20"/>
                <w:szCs w:val="20"/>
              </w:rPr>
            </w:pPr>
          </w:p>
        </w:tc>
        <w:tc>
          <w:tcPr>
            <w:tcW w:w="673" w:type="dxa"/>
            <w:tcBorders>
              <w:top w:val="single" w:color="auto" w:sz="4" w:space="0"/>
              <w:left w:val="nil"/>
              <w:bottom w:val="single" w:color="auto" w:sz="4" w:space="0"/>
              <w:right w:val="single" w:color="auto" w:sz="4" w:space="0"/>
            </w:tcBorders>
            <w:noWrap w:val="0"/>
            <w:vAlign w:val="top"/>
          </w:tcPr>
          <w:p>
            <w:pPr>
              <w:widowControl/>
              <w:autoSpaceDE/>
              <w:autoSpaceDN/>
              <w:adjustRightInd/>
              <w:spacing w:after="240"/>
              <w:jc w:val="left"/>
              <w:rPr>
                <w:rFonts w:hint="eastAsia"/>
                <w:color w:val="auto"/>
                <w:sz w:val="20"/>
                <w:szCs w:val="20"/>
              </w:rPr>
            </w:pPr>
          </w:p>
        </w:tc>
      </w:tr>
    </w:tbl>
    <w:p>
      <w:pPr>
        <w:rPr>
          <w:rFonts w:hint="eastAsia" w:ascii="宋体" w:hAnsi="宋体"/>
          <w:b/>
          <w:sz w:val="28"/>
          <w:szCs w:val="28"/>
        </w:rPr>
      </w:pPr>
      <w:r>
        <w:rPr>
          <w:rFonts w:ascii="宋体" w:hAnsi="宋体"/>
          <w:b/>
          <w:sz w:val="28"/>
          <w:szCs w:val="28"/>
        </w:rPr>
        <w:t xml:space="preserve">9.3 </w:t>
      </w:r>
      <w:r>
        <w:rPr>
          <w:rFonts w:hint="eastAsia" w:ascii="宋体" w:hAnsi="宋体"/>
          <w:b/>
          <w:sz w:val="28"/>
          <w:szCs w:val="28"/>
        </w:rPr>
        <w:t>新增单人监室</w:t>
      </w:r>
    </w:p>
    <w:tbl>
      <w:tblPr>
        <w:tblStyle w:val="36"/>
        <w:tblW w:w="0" w:type="auto"/>
        <w:tblInd w:w="113" w:type="dxa"/>
        <w:tblLayout w:type="fixed"/>
        <w:tblCellMar>
          <w:top w:w="0" w:type="dxa"/>
          <w:left w:w="108" w:type="dxa"/>
          <w:bottom w:w="0" w:type="dxa"/>
          <w:right w:w="108" w:type="dxa"/>
        </w:tblCellMar>
      </w:tblPr>
      <w:tblGrid>
        <w:gridCol w:w="516"/>
        <w:gridCol w:w="1936"/>
        <w:gridCol w:w="6048"/>
        <w:gridCol w:w="673"/>
      </w:tblGrid>
      <w:tr>
        <w:tblPrEx>
          <w:tblCellMar>
            <w:top w:w="0" w:type="dxa"/>
            <w:left w:w="108" w:type="dxa"/>
            <w:bottom w:w="0" w:type="dxa"/>
            <w:right w:w="108" w:type="dxa"/>
          </w:tblCellMar>
        </w:tblPrEx>
        <w:trPr>
          <w:wBefore w:w="0" w:type="dxa"/>
          <w:trHeight w:val="720" w:hRule="atLeast"/>
        </w:trPr>
        <w:tc>
          <w:tcPr>
            <w:tcW w:w="5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center"/>
              <w:rPr>
                <w:rFonts w:ascii="宋体" w:hAnsi="宋体" w:cs="宋体"/>
                <w:b/>
                <w:bCs/>
                <w:sz w:val="20"/>
                <w:szCs w:val="20"/>
              </w:rPr>
            </w:pPr>
            <w:r>
              <w:rPr>
                <w:rFonts w:hint="eastAsia" w:ascii="宋体" w:hAnsi="宋体" w:cs="宋体"/>
                <w:b/>
                <w:bCs/>
                <w:sz w:val="20"/>
                <w:szCs w:val="20"/>
              </w:rPr>
              <w:t>序号</w:t>
            </w:r>
          </w:p>
        </w:tc>
        <w:tc>
          <w:tcPr>
            <w:tcW w:w="1936" w:type="dxa"/>
            <w:tcBorders>
              <w:top w:val="single" w:color="auto" w:sz="4" w:space="0"/>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eastAsia" w:ascii="宋体" w:hAnsi="宋体" w:cs="宋体"/>
                <w:b/>
                <w:bCs/>
                <w:sz w:val="20"/>
                <w:szCs w:val="20"/>
              </w:rPr>
            </w:pPr>
            <w:r>
              <w:rPr>
                <w:rFonts w:hint="eastAsia" w:ascii="宋体" w:hAnsi="宋体" w:cs="宋体"/>
                <w:b/>
                <w:bCs/>
                <w:sz w:val="20"/>
                <w:szCs w:val="20"/>
              </w:rPr>
              <w:t>设备名称</w:t>
            </w:r>
          </w:p>
        </w:tc>
        <w:tc>
          <w:tcPr>
            <w:tcW w:w="6048" w:type="dxa"/>
            <w:tcBorders>
              <w:top w:val="single" w:color="auto" w:sz="4" w:space="0"/>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eastAsia" w:ascii="宋体" w:hAnsi="宋体" w:cs="宋体"/>
                <w:b/>
                <w:bCs/>
                <w:sz w:val="20"/>
                <w:szCs w:val="20"/>
              </w:rPr>
            </w:pPr>
            <w:r>
              <w:rPr>
                <w:rFonts w:hint="eastAsia" w:ascii="宋体" w:hAnsi="宋体" w:cs="宋体"/>
                <w:b/>
                <w:bCs/>
                <w:sz w:val="20"/>
                <w:szCs w:val="20"/>
              </w:rPr>
              <w:t>技术参数</w:t>
            </w:r>
          </w:p>
        </w:tc>
        <w:tc>
          <w:tcPr>
            <w:tcW w:w="673" w:type="dxa"/>
            <w:tcBorders>
              <w:top w:val="single" w:color="auto" w:sz="4" w:space="0"/>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eastAsia" w:ascii="宋体" w:hAnsi="宋体" w:cs="宋体"/>
                <w:b/>
                <w:bCs/>
                <w:sz w:val="20"/>
                <w:szCs w:val="20"/>
              </w:rPr>
            </w:pPr>
            <w:r>
              <w:rPr>
                <w:rFonts w:hint="eastAsia" w:ascii="宋体" w:hAnsi="宋体" w:cs="宋体"/>
                <w:b/>
                <w:bCs/>
                <w:sz w:val="20"/>
                <w:szCs w:val="20"/>
              </w:rPr>
              <w:t>备注</w:t>
            </w:r>
          </w:p>
        </w:tc>
      </w:tr>
      <w:tr>
        <w:tblPrEx>
          <w:tblCellMar>
            <w:top w:w="0" w:type="dxa"/>
            <w:left w:w="108" w:type="dxa"/>
            <w:bottom w:w="0" w:type="dxa"/>
            <w:right w:w="108" w:type="dxa"/>
          </w:tblCellMar>
        </w:tblPrEx>
        <w:trPr>
          <w:wBefore w:w="0" w:type="dxa"/>
          <w:trHeight w:val="72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1</w:t>
            </w:r>
          </w:p>
        </w:tc>
        <w:tc>
          <w:tcPr>
            <w:tcW w:w="1936"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rPr>
            </w:pPr>
            <w:r>
              <w:rPr>
                <w:rFonts w:hint="eastAsia"/>
              </w:rPr>
              <w:t>单目全景智能半球</w:t>
            </w:r>
          </w:p>
        </w:tc>
        <w:tc>
          <w:tcPr>
            <w:tcW w:w="60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textAlignment w:val="center"/>
              <w:rPr>
                <w:rFonts w:hint="eastAsia" w:ascii="宋体" w:hAnsi="宋体" w:cs="宋体"/>
                <w:sz w:val="20"/>
                <w:szCs w:val="20"/>
              </w:rPr>
            </w:pPr>
            <w:r>
              <w:rPr>
                <w:rFonts w:hint="eastAsia" w:ascii="宋体" w:hAnsi="宋体" w:cs="宋体"/>
                <w:sz w:val="20"/>
                <w:szCs w:val="20"/>
                <w:lang w:bidi="ar"/>
              </w:rPr>
              <w:t>具有300W像素CMOS传感器，支持前端算法矫正优化，保障画面无畸变;最大分辨率2048x1536。</w:t>
            </w:r>
            <w:r>
              <w:rPr>
                <w:rFonts w:hint="eastAsia" w:ascii="宋体" w:hAnsi="宋体" w:cs="宋体"/>
                <w:sz w:val="20"/>
                <w:szCs w:val="20"/>
                <w:lang w:bidi="ar"/>
              </w:rPr>
              <w:br w:type="textWrapping"/>
            </w:r>
            <w:r>
              <w:rPr>
                <w:rFonts w:hint="eastAsia" w:ascii="宋体" w:hAnsi="宋体" w:cs="宋体"/>
                <w:sz w:val="20"/>
                <w:szCs w:val="20"/>
                <w:lang w:bidi="ar"/>
              </w:rPr>
              <w:t xml:space="preserve">镜头焦距不大于1.85mm </w:t>
            </w:r>
            <w:r>
              <w:rPr>
                <w:rFonts w:hint="eastAsia" w:ascii="宋体" w:hAnsi="宋体" w:cs="宋体"/>
                <w:sz w:val="20"/>
                <w:szCs w:val="20"/>
                <w:lang w:bidi="ar"/>
              </w:rPr>
              <w:br w:type="textWrapping"/>
            </w:r>
            <w:r>
              <w:rPr>
                <w:rFonts w:hint="eastAsia" w:ascii="宋体" w:hAnsi="宋体" w:cs="宋体"/>
                <w:sz w:val="20"/>
                <w:szCs w:val="20"/>
                <w:lang w:bidi="ar"/>
              </w:rPr>
              <w:t xml:space="preserve">支持联动红外功能，当环境照度低于一定值时，可联动红外灯光照明 </w:t>
            </w:r>
            <w:r>
              <w:rPr>
                <w:rFonts w:hint="eastAsia" w:ascii="宋体" w:hAnsi="宋体" w:cs="宋体"/>
                <w:sz w:val="20"/>
                <w:szCs w:val="20"/>
                <w:lang w:bidi="ar"/>
              </w:rPr>
              <w:br w:type="textWrapping"/>
            </w:r>
            <w:r>
              <w:rPr>
                <w:rFonts w:hint="eastAsia" w:ascii="宋体" w:hAnsi="宋体" w:cs="宋体"/>
                <w:sz w:val="20"/>
                <w:szCs w:val="20"/>
                <w:lang w:bidi="ar"/>
              </w:rPr>
              <w:t xml:space="preserve">★水平视场角不小于170°，垂直视场角不小于120°。（公安部检验报告证明）  </w:t>
            </w:r>
            <w:r>
              <w:rPr>
                <w:rFonts w:hint="eastAsia" w:ascii="宋体" w:hAnsi="宋体" w:cs="宋体"/>
                <w:sz w:val="20"/>
                <w:szCs w:val="20"/>
                <w:lang w:bidi="ar"/>
              </w:rPr>
              <w:br w:type="textWrapping"/>
            </w:r>
            <w:r>
              <w:rPr>
                <w:rFonts w:hint="eastAsia" w:ascii="宋体" w:hAnsi="宋体" w:cs="宋体"/>
                <w:sz w:val="20"/>
                <w:szCs w:val="20"/>
                <w:lang w:bidi="ar"/>
              </w:rPr>
              <w:t>在2048x1536 @ 25fps下，码率设定为2Mbps，RJ45输出，清晰度不小于1500TVL。</w:t>
            </w:r>
            <w:r>
              <w:rPr>
                <w:rFonts w:hint="eastAsia" w:ascii="宋体" w:hAnsi="宋体" w:cs="宋体"/>
                <w:sz w:val="20"/>
                <w:szCs w:val="20"/>
                <w:lang w:bidi="ar"/>
              </w:rPr>
              <w:br w:type="textWrapping"/>
            </w:r>
            <w:r>
              <w:rPr>
                <w:rFonts w:hint="eastAsia" w:ascii="宋体" w:hAnsi="宋体" w:cs="宋体"/>
                <w:sz w:val="20"/>
                <w:szCs w:val="20"/>
                <w:lang w:bidi="ar"/>
              </w:rPr>
              <w:t xml:space="preserve">为便于安装调试灵活多样，设备具有两轴旋转调节功能：调整角度：水平:0°～355°;垂直:0°～75°;图像翻转0°～355° </w:t>
            </w:r>
            <w:r>
              <w:rPr>
                <w:rFonts w:hint="eastAsia" w:ascii="宋体" w:hAnsi="宋体" w:cs="宋体"/>
                <w:sz w:val="20"/>
                <w:szCs w:val="20"/>
                <w:lang w:bidi="ar"/>
              </w:rPr>
              <w:br w:type="textWrapping"/>
            </w:r>
            <w:r>
              <w:rPr>
                <w:rFonts w:hint="eastAsia" w:ascii="宋体" w:hAnsi="宋体" w:cs="宋体"/>
                <w:sz w:val="20"/>
                <w:szCs w:val="20"/>
                <w:lang w:bidi="ar"/>
              </w:rPr>
              <w:t xml:space="preserve">★最低照度彩色：0.001 lx，黑白：0.0001 lx。 </w:t>
            </w:r>
            <w:r>
              <w:rPr>
                <w:rFonts w:hint="eastAsia" w:ascii="宋体" w:hAnsi="宋体" w:cs="宋体"/>
                <w:sz w:val="20"/>
                <w:szCs w:val="20"/>
                <w:lang w:bidi="ar"/>
              </w:rPr>
              <w:br w:type="textWrapping"/>
            </w:r>
            <w:r>
              <w:rPr>
                <w:rFonts w:hint="eastAsia" w:ascii="宋体" w:hAnsi="宋体" w:cs="宋体"/>
                <w:sz w:val="20"/>
                <w:szCs w:val="20"/>
                <w:lang w:bidi="ar"/>
              </w:rPr>
              <w:t xml:space="preserve">支持H.265、H.264、MJPEG视频编码格式，其中H.265和H.264都支持Baseline/Main/High Profile。 </w:t>
            </w:r>
            <w:r>
              <w:rPr>
                <w:rFonts w:hint="eastAsia" w:ascii="宋体" w:hAnsi="宋体" w:cs="宋体"/>
                <w:sz w:val="20"/>
                <w:szCs w:val="20"/>
                <w:lang w:bidi="ar"/>
              </w:rPr>
              <w:br w:type="textWrapping"/>
            </w:r>
            <w:r>
              <w:rPr>
                <w:rFonts w:hint="eastAsia" w:ascii="宋体" w:hAnsi="宋体" w:cs="宋体"/>
                <w:sz w:val="20"/>
                <w:szCs w:val="20"/>
                <w:lang w:bidi="ar"/>
              </w:rPr>
              <w:t xml:space="preserve">支持三码流技术，主码流最高2048x1536@30fps，第二辅码流最大1920x1080@60fps，第一辅码流704x576@50fps。 </w:t>
            </w:r>
            <w:r>
              <w:rPr>
                <w:rFonts w:hint="eastAsia" w:ascii="宋体" w:hAnsi="宋体" w:cs="宋体"/>
                <w:sz w:val="20"/>
                <w:szCs w:val="20"/>
                <w:lang w:bidi="ar"/>
              </w:rPr>
              <w:br w:type="textWrapping"/>
            </w:r>
            <w:r>
              <w:rPr>
                <w:rFonts w:hint="eastAsia" w:ascii="宋体" w:hAnsi="宋体" w:cs="宋体"/>
                <w:sz w:val="20"/>
                <w:szCs w:val="20"/>
                <w:lang w:bidi="ar"/>
              </w:rPr>
              <w:t xml:space="preserve">支持帧率动态控制功能，当触发报警时，视频录像帧率应自动调整至设定值。  </w:t>
            </w:r>
            <w:r>
              <w:rPr>
                <w:rFonts w:hint="eastAsia" w:ascii="宋体" w:hAnsi="宋体" w:cs="宋体"/>
                <w:sz w:val="20"/>
                <w:szCs w:val="20"/>
                <w:lang w:bidi="ar"/>
              </w:rPr>
              <w:br w:type="textWrapping"/>
            </w:r>
            <w:r>
              <w:rPr>
                <w:rFonts w:hint="eastAsia" w:ascii="宋体" w:hAnsi="宋体" w:cs="宋体"/>
                <w:sz w:val="20"/>
                <w:szCs w:val="20"/>
                <w:lang w:bidi="ar"/>
              </w:rPr>
              <w:t xml:space="preserve">需具不小于105dB宽动态。 </w:t>
            </w:r>
            <w:r>
              <w:rPr>
                <w:rFonts w:hint="eastAsia" w:ascii="宋体" w:hAnsi="宋体" w:cs="宋体"/>
                <w:sz w:val="20"/>
                <w:szCs w:val="20"/>
                <w:lang w:bidi="ar"/>
              </w:rPr>
              <w:br w:type="textWrapping"/>
            </w:r>
            <w:r>
              <w:rPr>
                <w:rFonts w:hint="eastAsia" w:ascii="宋体" w:hAnsi="宋体" w:cs="宋体"/>
                <w:sz w:val="20"/>
                <w:szCs w:val="20"/>
                <w:lang w:bidi="ar"/>
              </w:rPr>
              <w:t xml:space="preserve">设备与客户端保持150m五类非屏蔽网线直连，客户端连续发送1000个数据包，丢包数小于3个 </w:t>
            </w:r>
            <w:r>
              <w:rPr>
                <w:rFonts w:hint="eastAsia" w:ascii="宋体" w:hAnsi="宋体" w:cs="宋体"/>
                <w:sz w:val="20"/>
                <w:szCs w:val="20"/>
                <w:lang w:bidi="ar"/>
              </w:rPr>
              <w:br w:type="textWrapping"/>
            </w:r>
            <w:r>
              <w:rPr>
                <w:rFonts w:hint="eastAsia" w:ascii="宋体" w:hAnsi="宋体" w:cs="宋体"/>
                <w:sz w:val="20"/>
                <w:szCs w:val="20"/>
                <w:lang w:bidi="ar"/>
              </w:rPr>
              <w:t xml:space="preserve">★支持在10%丢包率的网络环境下，可正常显示监视画面。（公安部检验报告证明） </w:t>
            </w:r>
            <w:r>
              <w:rPr>
                <w:rFonts w:hint="eastAsia" w:ascii="宋体" w:hAnsi="宋体" w:cs="宋体"/>
                <w:sz w:val="20"/>
                <w:szCs w:val="20"/>
                <w:lang w:bidi="ar"/>
              </w:rPr>
              <w:br w:type="textWrapping"/>
            </w:r>
            <w:r>
              <w:rPr>
                <w:rFonts w:hint="eastAsia" w:ascii="宋体" w:hAnsi="宋体" w:cs="宋体"/>
                <w:sz w:val="20"/>
                <w:szCs w:val="20"/>
                <w:lang w:bidi="ar"/>
              </w:rPr>
              <w:t xml:space="preserve">支持同时输出20路2048*1536 2Mbps的25帧/秒图像以供客户端浏览 </w:t>
            </w:r>
            <w:r>
              <w:rPr>
                <w:rFonts w:hint="eastAsia" w:ascii="宋体" w:hAnsi="宋体" w:cs="宋体"/>
                <w:sz w:val="20"/>
                <w:szCs w:val="20"/>
                <w:lang w:bidi="ar"/>
              </w:rPr>
              <w:br w:type="textWrapping"/>
            </w:r>
            <w:r>
              <w:rPr>
                <w:rFonts w:hint="eastAsia" w:ascii="宋体" w:hAnsi="宋体" w:cs="宋体"/>
                <w:sz w:val="20"/>
                <w:szCs w:val="20"/>
                <w:lang w:bidi="ar"/>
              </w:rPr>
              <w:t xml:space="preserve">支持12行字符叠加，字符叠加在图片上方，可设置文字左、右对齐和叠加位置 </w:t>
            </w:r>
            <w:r>
              <w:rPr>
                <w:rFonts w:hint="eastAsia" w:ascii="宋体" w:hAnsi="宋体" w:cs="宋体"/>
                <w:sz w:val="20"/>
                <w:szCs w:val="20"/>
                <w:lang w:bidi="ar"/>
              </w:rPr>
              <w:br w:type="textWrapping"/>
            </w:r>
            <w:r>
              <w:rPr>
                <w:rFonts w:hint="eastAsia" w:ascii="宋体" w:hAnsi="宋体" w:cs="宋体"/>
                <w:sz w:val="20"/>
                <w:szCs w:val="20"/>
                <w:lang w:bidi="ar"/>
              </w:rPr>
              <w:t xml:space="preserve">支持128*128大小BMP图像叠加  </w:t>
            </w:r>
            <w:r>
              <w:rPr>
                <w:rFonts w:hint="eastAsia" w:ascii="宋体" w:hAnsi="宋体" w:cs="宋体"/>
                <w:sz w:val="20"/>
                <w:szCs w:val="20"/>
                <w:lang w:bidi="ar"/>
              </w:rPr>
              <w:br w:type="textWrapping"/>
            </w:r>
            <w:r>
              <w:rPr>
                <w:rFonts w:hint="eastAsia" w:ascii="宋体" w:hAnsi="宋体" w:cs="宋体"/>
                <w:sz w:val="20"/>
                <w:szCs w:val="20"/>
                <w:lang w:bidi="ar"/>
              </w:rPr>
              <w:t xml:space="preserve">支持匿名访问功能，用户无需输入用户名和密码即能浏览视频图像。 </w:t>
            </w:r>
            <w:r>
              <w:rPr>
                <w:rFonts w:hint="eastAsia" w:ascii="宋体" w:hAnsi="宋体" w:cs="宋体"/>
                <w:sz w:val="20"/>
                <w:szCs w:val="20"/>
                <w:lang w:bidi="ar"/>
              </w:rPr>
              <w:br w:type="textWrapping"/>
            </w:r>
            <w:r>
              <w:rPr>
                <w:rFonts w:hint="eastAsia" w:ascii="宋体" w:hAnsi="宋体" w:cs="宋体"/>
                <w:sz w:val="20"/>
                <w:szCs w:val="20"/>
                <w:lang w:bidi="ar"/>
              </w:rPr>
              <w:t xml:space="preserve">支持密码复杂度提示功能，密码复杂度分高中低三级 </w:t>
            </w:r>
            <w:r>
              <w:rPr>
                <w:rFonts w:hint="eastAsia" w:ascii="宋体" w:hAnsi="宋体" w:cs="宋体"/>
                <w:sz w:val="20"/>
                <w:szCs w:val="20"/>
                <w:lang w:bidi="ar"/>
              </w:rPr>
              <w:br w:type="textWrapping"/>
            </w:r>
            <w:r>
              <w:rPr>
                <w:rFonts w:hint="eastAsia" w:ascii="宋体" w:hAnsi="宋体" w:cs="宋体"/>
                <w:sz w:val="20"/>
                <w:szCs w:val="20"/>
                <w:lang w:bidi="ar"/>
              </w:rPr>
              <w:t>★具有黑白名单功能，最多可添加50个IP地址（公安部检验报告证明）</w:t>
            </w:r>
            <w:r>
              <w:rPr>
                <w:rFonts w:hint="eastAsia" w:ascii="宋体" w:hAnsi="宋体" w:cs="宋体"/>
                <w:sz w:val="20"/>
                <w:szCs w:val="20"/>
                <w:lang w:bidi="ar"/>
              </w:rPr>
              <w:br w:type="textWrapping"/>
            </w:r>
            <w:r>
              <w:rPr>
                <w:rFonts w:hint="eastAsia" w:ascii="宋体" w:hAnsi="宋体" w:cs="宋体"/>
                <w:sz w:val="20"/>
                <w:szCs w:val="20"/>
                <w:lang w:bidi="ar"/>
              </w:rPr>
              <w:t xml:space="preserve">密码输入错误次数操作5次，设备可给出报警，并锁定用户。 </w:t>
            </w:r>
            <w:r>
              <w:rPr>
                <w:rFonts w:hint="eastAsia" w:ascii="宋体" w:hAnsi="宋体" w:cs="宋体"/>
                <w:sz w:val="20"/>
                <w:szCs w:val="20"/>
                <w:lang w:bidi="ar"/>
              </w:rPr>
              <w:br w:type="textWrapping"/>
            </w:r>
            <w:r>
              <w:rPr>
                <w:rFonts w:hint="eastAsia" w:ascii="宋体" w:hAnsi="宋体" w:cs="宋体"/>
                <w:sz w:val="20"/>
                <w:szCs w:val="20"/>
                <w:lang w:bidi="ar"/>
              </w:rPr>
              <w:t xml:space="preserve">需具备移动侦测、区域入侵、越界入侵、物体遗留/消失、徘徊检测、非法停车、快速移动、人员聚集等智能行为分析功能。 </w:t>
            </w:r>
            <w:r>
              <w:rPr>
                <w:rFonts w:hint="eastAsia" w:ascii="宋体" w:hAnsi="宋体" w:cs="宋体"/>
                <w:sz w:val="20"/>
                <w:szCs w:val="20"/>
                <w:lang w:bidi="ar"/>
              </w:rPr>
              <w:br w:type="textWrapping"/>
            </w:r>
            <w:r>
              <w:rPr>
                <w:rFonts w:hint="eastAsia" w:ascii="宋体" w:hAnsi="宋体" w:cs="宋体"/>
                <w:sz w:val="20"/>
                <w:szCs w:val="20"/>
                <w:lang w:bidi="ar"/>
              </w:rPr>
              <w:t>支持虚焦侦测和场景变更侦测功能</w:t>
            </w:r>
            <w:r>
              <w:rPr>
                <w:rFonts w:hint="eastAsia" w:ascii="宋体" w:hAnsi="宋体" w:cs="宋体"/>
                <w:sz w:val="20"/>
                <w:szCs w:val="20"/>
                <w:lang w:bidi="ar"/>
              </w:rPr>
              <w:br w:type="textWrapping"/>
            </w:r>
            <w:r>
              <w:rPr>
                <w:rFonts w:hint="eastAsia" w:ascii="宋体" w:hAnsi="宋体" w:cs="宋体"/>
                <w:sz w:val="20"/>
                <w:szCs w:val="20"/>
                <w:lang w:bidi="ar"/>
              </w:rPr>
              <w:t xml:space="preserve">支持进入设定区域人脸侦测功能，可联动录像、抓拍、报警功能 </w:t>
            </w:r>
            <w:r>
              <w:rPr>
                <w:rFonts w:hint="eastAsia" w:ascii="宋体" w:hAnsi="宋体" w:cs="宋体"/>
                <w:sz w:val="20"/>
                <w:szCs w:val="20"/>
                <w:lang w:bidi="ar"/>
              </w:rPr>
              <w:br w:type="textWrapping"/>
            </w:r>
            <w:r>
              <w:rPr>
                <w:rFonts w:hint="eastAsia" w:ascii="宋体" w:hAnsi="宋体" w:cs="宋体"/>
                <w:sz w:val="20"/>
                <w:szCs w:val="20"/>
                <w:lang w:bidi="ar"/>
              </w:rPr>
              <w:t>支持客流统计功能，可通过OSD叠加当前统计人数，当人数超过设置阀值时OSD颜色可变，联动抓图、录像、报警；可通过IE浏览器查询相关客流信息，并支持以柱状图、折线图、列表等形式展现</w:t>
            </w:r>
            <w:r>
              <w:rPr>
                <w:rFonts w:hint="eastAsia" w:ascii="宋体" w:hAnsi="宋体" w:cs="宋体"/>
                <w:sz w:val="20"/>
                <w:szCs w:val="20"/>
                <w:lang w:bidi="ar"/>
              </w:rPr>
              <w:br w:type="textWrapping"/>
            </w:r>
            <w:r>
              <w:rPr>
                <w:rFonts w:hint="eastAsia" w:ascii="宋体" w:hAnsi="宋体" w:cs="宋体"/>
                <w:sz w:val="20"/>
                <w:szCs w:val="20"/>
                <w:lang w:bidi="ar"/>
              </w:rPr>
              <w:t xml:space="preserve">支持热度图功能，设备可将统计后的客流量数据和图片上传给客户端，并形成热度图进行显示。 </w:t>
            </w:r>
            <w:r>
              <w:rPr>
                <w:rFonts w:hint="eastAsia" w:ascii="宋体" w:hAnsi="宋体" w:cs="宋体"/>
                <w:sz w:val="20"/>
                <w:szCs w:val="20"/>
                <w:lang w:bidi="ar"/>
              </w:rPr>
              <w:br w:type="textWrapping"/>
            </w:r>
            <w:r>
              <w:rPr>
                <w:rFonts w:hint="eastAsia" w:ascii="宋体" w:hAnsi="宋体" w:cs="宋体"/>
                <w:sz w:val="20"/>
                <w:szCs w:val="20"/>
                <w:lang w:bidi="ar"/>
              </w:rPr>
              <w:t xml:space="preserve">支持无音源输入、环境噪声过滤、突然尖叫时间提醒等提示功能，可联动抓图、录像、报警 </w:t>
            </w:r>
            <w:r>
              <w:rPr>
                <w:rFonts w:hint="eastAsia" w:ascii="宋体" w:hAnsi="宋体" w:cs="宋体"/>
                <w:sz w:val="20"/>
                <w:szCs w:val="20"/>
                <w:lang w:bidi="ar"/>
              </w:rPr>
              <w:br w:type="textWrapping"/>
            </w:r>
            <w:r>
              <w:rPr>
                <w:rFonts w:hint="eastAsia" w:ascii="宋体" w:hAnsi="宋体" w:cs="宋体"/>
                <w:sz w:val="20"/>
                <w:szCs w:val="20"/>
                <w:lang w:bidi="ar"/>
              </w:rPr>
              <w:t>具有字符叠加、图片叠加、感兴趣区域、SVC可伸缩编码、断网转存功能。</w:t>
            </w:r>
            <w:r>
              <w:rPr>
                <w:rFonts w:hint="eastAsia" w:ascii="宋体" w:hAnsi="宋体" w:cs="宋体"/>
                <w:sz w:val="20"/>
                <w:szCs w:val="20"/>
                <w:lang w:bidi="ar"/>
              </w:rPr>
              <w:br w:type="textWrapping"/>
            </w:r>
            <w:r>
              <w:rPr>
                <w:rFonts w:hint="eastAsia" w:ascii="宋体" w:hAnsi="宋体" w:cs="宋体"/>
                <w:sz w:val="20"/>
                <w:szCs w:val="20"/>
                <w:lang w:bidi="ar"/>
              </w:rPr>
              <w:t xml:space="preserve">摄像机能够在-45~70摄氏度，湿度小于93%环境下稳定工作。 </w:t>
            </w:r>
            <w:r>
              <w:rPr>
                <w:rFonts w:hint="eastAsia" w:ascii="宋体" w:hAnsi="宋体" w:cs="宋体"/>
                <w:sz w:val="20"/>
                <w:szCs w:val="20"/>
                <w:lang w:bidi="ar"/>
              </w:rPr>
              <w:br w:type="textWrapping"/>
            </w:r>
            <w:r>
              <w:rPr>
                <w:rFonts w:hint="eastAsia" w:ascii="宋体" w:hAnsi="宋体" w:cs="宋体"/>
                <w:sz w:val="20"/>
                <w:szCs w:val="20"/>
                <w:lang w:bidi="ar"/>
              </w:rPr>
              <w:t xml:space="preserve">在音频编码格式设置为PCM、G711、AAC时，采样频率可设置为64KHz。 </w:t>
            </w:r>
            <w:r>
              <w:rPr>
                <w:rFonts w:hint="eastAsia" w:ascii="宋体" w:hAnsi="宋体" w:cs="宋体"/>
                <w:sz w:val="20"/>
                <w:szCs w:val="20"/>
                <w:lang w:bidi="ar"/>
              </w:rPr>
              <w:br w:type="textWrapping"/>
            </w:r>
            <w:r>
              <w:rPr>
                <w:rFonts w:hint="eastAsia" w:ascii="宋体" w:hAnsi="宋体" w:cs="宋体"/>
                <w:sz w:val="20"/>
                <w:szCs w:val="20"/>
                <w:lang w:bidi="ar"/>
              </w:rPr>
              <w:t xml:space="preserve">支持IP67、IK10防护等级 </w:t>
            </w:r>
            <w:r>
              <w:rPr>
                <w:rFonts w:hint="eastAsia" w:ascii="宋体" w:hAnsi="宋体" w:cs="宋体"/>
                <w:sz w:val="20"/>
                <w:szCs w:val="20"/>
                <w:lang w:bidi="ar"/>
              </w:rPr>
              <w:br w:type="textWrapping"/>
            </w:r>
            <w:r>
              <w:rPr>
                <w:rFonts w:hint="eastAsia" w:ascii="宋体" w:hAnsi="宋体" w:cs="宋体"/>
                <w:sz w:val="20"/>
                <w:szCs w:val="20"/>
                <w:lang w:bidi="ar"/>
              </w:rPr>
              <w:t xml:space="preserve">具有1个100M/1000M RJ-45?网络接口、1路CVBS视频输出、2路报警输入接口、1路报警输出接口、1路音频输入接口、1路音频输出接口、1个内置麦克风、1个SD卡插槽，硬件恢复默认按钮、1个?RS-232接口、1个RS485接口 </w:t>
            </w:r>
            <w:r>
              <w:rPr>
                <w:rFonts w:hint="eastAsia" w:ascii="宋体" w:hAnsi="宋体" w:cs="宋体"/>
                <w:sz w:val="20"/>
                <w:szCs w:val="20"/>
                <w:lang w:bidi="ar"/>
              </w:rPr>
              <w:br w:type="textWrapping"/>
            </w:r>
            <w:r>
              <w:rPr>
                <w:rFonts w:hint="eastAsia" w:ascii="宋体" w:hAnsi="宋体" w:cs="宋体"/>
                <w:sz w:val="20"/>
                <w:szCs w:val="20"/>
                <w:lang w:bidi="ar"/>
              </w:rPr>
              <w:t>支持128G SD卡。</w:t>
            </w:r>
            <w:r>
              <w:rPr>
                <w:rFonts w:hint="eastAsia" w:ascii="宋体" w:hAnsi="宋体" w:cs="宋体"/>
                <w:sz w:val="20"/>
                <w:szCs w:val="20"/>
                <w:lang w:bidi="ar"/>
              </w:rPr>
              <w:br w:type="textWrapping"/>
            </w:r>
            <w:r>
              <w:rPr>
                <w:rFonts w:hint="eastAsia" w:ascii="宋体" w:hAnsi="宋体" w:cs="宋体"/>
                <w:sz w:val="20"/>
                <w:szCs w:val="20"/>
                <w:lang w:bidi="ar"/>
              </w:rPr>
              <w:t>★支持DC12V、AC24V、POE供电，电源电压在DC12V±30%或AC24V±30%范围内变化时设备可以正常工作。（公安部检验报告证明）</w:t>
            </w:r>
            <w:r>
              <w:rPr>
                <w:rFonts w:hint="eastAsia" w:ascii="宋体" w:hAnsi="宋体" w:cs="宋体"/>
                <w:sz w:val="20"/>
                <w:szCs w:val="20"/>
                <w:lang w:bidi="ar"/>
              </w:rPr>
              <w:br w:type="textWrapping"/>
            </w:r>
            <w:r>
              <w:rPr>
                <w:rFonts w:hint="eastAsia" w:ascii="宋体" w:hAnsi="宋体" w:cs="宋体"/>
                <w:sz w:val="20"/>
                <w:szCs w:val="20"/>
                <w:lang w:bidi="ar"/>
              </w:rPr>
              <w:t xml:space="preserve">★提供公安部检测中心功能性检测报告、GB/T28181检测报告 </w:t>
            </w:r>
          </w:p>
        </w:tc>
        <w:tc>
          <w:tcPr>
            <w:tcW w:w="673" w:type="dxa"/>
            <w:tcBorders>
              <w:top w:val="single" w:color="auto" w:sz="4" w:space="0"/>
              <w:left w:val="nil"/>
              <w:bottom w:val="single" w:color="auto" w:sz="4" w:space="0"/>
              <w:right w:val="single" w:color="auto" w:sz="4" w:space="0"/>
            </w:tcBorders>
            <w:noWrap w:val="0"/>
            <w:vAlign w:val="top"/>
          </w:tcPr>
          <w:p>
            <w:pPr>
              <w:widowControl/>
              <w:autoSpaceDE/>
              <w:autoSpaceDN/>
              <w:adjustRightInd/>
              <w:spacing w:after="240"/>
              <w:jc w:val="left"/>
              <w:rPr>
                <w:rFonts w:hint="eastAsia"/>
                <w:color w:val="auto"/>
                <w:sz w:val="20"/>
                <w:szCs w:val="20"/>
              </w:rPr>
            </w:pPr>
          </w:p>
        </w:tc>
      </w:tr>
      <w:tr>
        <w:tblPrEx>
          <w:tblCellMar>
            <w:top w:w="0" w:type="dxa"/>
            <w:left w:w="108" w:type="dxa"/>
            <w:bottom w:w="0" w:type="dxa"/>
            <w:right w:w="108" w:type="dxa"/>
          </w:tblCellMar>
        </w:tblPrEx>
        <w:trPr>
          <w:wBefore w:w="0" w:type="dxa"/>
          <w:trHeight w:val="72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2</w:t>
            </w:r>
          </w:p>
        </w:tc>
        <w:tc>
          <w:tcPr>
            <w:tcW w:w="1936"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rPr>
            </w:pPr>
            <w:r>
              <w:rPr>
                <w:rFonts w:hint="eastAsia"/>
              </w:rPr>
              <w:t>485数字拾音器（86盒墙内预埋）</w:t>
            </w:r>
          </w:p>
        </w:tc>
        <w:tc>
          <w:tcPr>
            <w:tcW w:w="6048" w:type="dxa"/>
            <w:tcBorders>
              <w:top w:val="single" w:color="000000" w:sz="4" w:space="0"/>
              <w:left w:val="single" w:color="000000" w:sz="4" w:space="0"/>
              <w:right w:val="single" w:color="000000" w:sz="4" w:space="0"/>
            </w:tcBorders>
            <w:shd w:val="clear" w:color="auto" w:fill="FFFFFF"/>
            <w:noWrap w:val="0"/>
            <w:vAlign w:val="center"/>
          </w:tcPr>
          <w:p>
            <w:pPr>
              <w:widowControl/>
              <w:textAlignment w:val="center"/>
              <w:rPr>
                <w:rFonts w:hint="eastAsia" w:ascii="宋体" w:hAnsi="宋体" w:cs="宋体"/>
                <w:sz w:val="20"/>
                <w:szCs w:val="20"/>
              </w:rPr>
            </w:pPr>
            <w:r>
              <w:rPr>
                <w:rFonts w:hint="eastAsia" w:ascii="宋体" w:hAnsi="宋体" w:cs="宋体"/>
                <w:sz w:val="20"/>
                <w:szCs w:val="20"/>
                <w:lang w:bidi="ar"/>
              </w:rPr>
              <w:t>1、★具有在线、离线状态显示；</w:t>
            </w:r>
            <w:r>
              <w:rPr>
                <w:rFonts w:hint="eastAsia" w:ascii="宋体" w:hAnsi="宋体" w:cs="宋体"/>
                <w:sz w:val="20"/>
                <w:szCs w:val="20"/>
                <w:lang w:bidi="ar"/>
              </w:rPr>
              <w:br w:type="textWrapping"/>
            </w:r>
            <w:r>
              <w:rPr>
                <w:rFonts w:hint="eastAsia" w:ascii="宋体" w:hAnsi="宋体" w:cs="宋体"/>
                <w:sz w:val="20"/>
                <w:szCs w:val="20"/>
                <w:lang w:bidi="ar"/>
              </w:rPr>
              <w:t>2、★具有拾音器离线提示报警功能；</w:t>
            </w:r>
            <w:r>
              <w:rPr>
                <w:rFonts w:hint="eastAsia" w:ascii="宋体" w:hAnsi="宋体" w:cs="宋体"/>
                <w:sz w:val="20"/>
                <w:szCs w:val="20"/>
                <w:lang w:bidi="ar"/>
              </w:rPr>
              <w:br w:type="textWrapping"/>
            </w:r>
            <w:r>
              <w:rPr>
                <w:rFonts w:hint="eastAsia" w:ascii="宋体" w:hAnsi="宋体" w:cs="宋体"/>
                <w:sz w:val="20"/>
                <w:szCs w:val="20"/>
                <w:lang w:bidi="ar"/>
              </w:rPr>
              <w:t>3、★具有拾音器离线日志记录功能；</w:t>
            </w:r>
            <w:r>
              <w:rPr>
                <w:rFonts w:hint="eastAsia" w:ascii="宋体" w:hAnsi="宋体" w:cs="宋体"/>
                <w:sz w:val="20"/>
                <w:szCs w:val="20"/>
                <w:lang w:bidi="ar"/>
              </w:rPr>
              <w:br w:type="textWrapping"/>
            </w:r>
            <w:r>
              <w:rPr>
                <w:rFonts w:hint="eastAsia" w:ascii="宋体" w:hAnsi="宋体" w:cs="宋体"/>
                <w:sz w:val="20"/>
                <w:szCs w:val="20"/>
                <w:lang w:bidi="ar"/>
              </w:rPr>
              <w:t>4、★具有拾音器实时分贝值显示功能；</w:t>
            </w:r>
            <w:r>
              <w:rPr>
                <w:rFonts w:hint="eastAsia" w:ascii="宋体" w:hAnsi="宋体" w:cs="宋体"/>
                <w:sz w:val="20"/>
                <w:szCs w:val="20"/>
                <w:lang w:bidi="ar"/>
              </w:rPr>
              <w:br w:type="textWrapping"/>
            </w:r>
            <w:r>
              <w:rPr>
                <w:rFonts w:hint="eastAsia" w:ascii="宋体" w:hAnsi="宋体" w:cs="宋体"/>
                <w:sz w:val="20"/>
                <w:szCs w:val="20"/>
                <w:lang w:bidi="ar"/>
              </w:rPr>
              <w:t>6、★具有分贝报警视频联动功能；</w:t>
            </w:r>
            <w:r>
              <w:rPr>
                <w:rFonts w:hint="eastAsia" w:ascii="宋体" w:hAnsi="宋体" w:cs="宋体"/>
                <w:sz w:val="20"/>
                <w:szCs w:val="20"/>
                <w:lang w:bidi="ar"/>
              </w:rPr>
              <w:br w:type="textWrapping"/>
            </w:r>
            <w:r>
              <w:rPr>
                <w:rFonts w:hint="eastAsia" w:ascii="宋体" w:hAnsi="宋体" w:cs="宋体"/>
                <w:sz w:val="20"/>
                <w:szCs w:val="20"/>
                <w:lang w:bidi="ar"/>
              </w:rPr>
              <w:t>7、高保真、语音清晰、噪音低。</w:t>
            </w:r>
            <w:r>
              <w:rPr>
                <w:rFonts w:hint="eastAsia" w:ascii="宋体" w:hAnsi="宋体" w:cs="宋体"/>
                <w:sz w:val="20"/>
                <w:szCs w:val="20"/>
                <w:lang w:bidi="ar"/>
              </w:rPr>
              <w:br w:type="textWrapping"/>
            </w:r>
            <w:r>
              <w:rPr>
                <w:rFonts w:hint="eastAsia" w:ascii="宋体" w:hAnsi="宋体" w:cs="宋体"/>
                <w:sz w:val="20"/>
                <w:szCs w:val="20"/>
                <w:lang w:bidi="ar"/>
              </w:rPr>
              <w:t>8、AGC自动增益，远近语音均衡程度高。</w:t>
            </w:r>
            <w:r>
              <w:rPr>
                <w:rFonts w:hint="eastAsia" w:ascii="宋体" w:hAnsi="宋体" w:cs="宋体"/>
                <w:sz w:val="20"/>
                <w:szCs w:val="20"/>
                <w:lang w:bidi="ar"/>
              </w:rPr>
              <w:br w:type="textWrapping"/>
            </w:r>
            <w:r>
              <w:rPr>
                <w:rFonts w:hint="eastAsia" w:ascii="宋体" w:hAnsi="宋体" w:cs="宋体"/>
                <w:sz w:val="20"/>
                <w:szCs w:val="20"/>
                <w:lang w:bidi="ar"/>
              </w:rPr>
              <w:t>9、特别针对空旷的房间，有效消除强回音导致的浑浊声音。</w:t>
            </w:r>
            <w:r>
              <w:rPr>
                <w:rFonts w:hint="eastAsia" w:ascii="宋体" w:hAnsi="宋体" w:cs="宋体"/>
                <w:sz w:val="20"/>
                <w:szCs w:val="20"/>
                <w:lang w:bidi="ar"/>
              </w:rPr>
              <w:br w:type="textWrapping"/>
            </w:r>
            <w:r>
              <w:rPr>
                <w:rFonts w:hint="eastAsia" w:ascii="宋体" w:hAnsi="宋体" w:cs="宋体"/>
                <w:sz w:val="20"/>
                <w:szCs w:val="20"/>
                <w:lang w:bidi="ar"/>
              </w:rPr>
              <w:t>10、咪头经过防潮技术处理,寿命更长。</w:t>
            </w:r>
            <w:r>
              <w:rPr>
                <w:rFonts w:hint="eastAsia" w:ascii="宋体" w:hAnsi="宋体" w:cs="宋体"/>
                <w:sz w:val="20"/>
                <w:szCs w:val="20"/>
                <w:lang w:bidi="ar"/>
              </w:rPr>
              <w:br w:type="textWrapping"/>
            </w:r>
            <w:r>
              <w:rPr>
                <w:rFonts w:hint="eastAsia" w:ascii="宋体" w:hAnsi="宋体" w:cs="宋体"/>
                <w:sz w:val="20"/>
                <w:szCs w:val="20"/>
                <w:lang w:bidi="ar"/>
              </w:rPr>
              <w:t>11、灵敏度高,音频监控监听面积可达60平方米。</w:t>
            </w:r>
            <w:r>
              <w:rPr>
                <w:rFonts w:hint="eastAsia" w:ascii="宋体" w:hAnsi="宋体" w:cs="宋体"/>
                <w:sz w:val="20"/>
                <w:szCs w:val="20"/>
                <w:lang w:bidi="ar"/>
              </w:rPr>
              <w:br w:type="textWrapping"/>
            </w:r>
            <w:r>
              <w:rPr>
                <w:rFonts w:hint="eastAsia" w:ascii="宋体" w:hAnsi="宋体" w:cs="宋体"/>
                <w:sz w:val="20"/>
                <w:szCs w:val="20"/>
                <w:lang w:bidi="ar"/>
              </w:rPr>
              <w:t>12、采用两只立体声全指向电容咪头，立体声拾音的空间感大大增强，听觉更为丰富。相比单声道的普通拾音器而言，带来的不再是干瘪单调的声音体验。(定制型)</w:t>
            </w:r>
            <w:r>
              <w:rPr>
                <w:rFonts w:hint="eastAsia" w:ascii="宋体" w:hAnsi="宋体" w:cs="宋体"/>
                <w:sz w:val="20"/>
                <w:szCs w:val="20"/>
                <w:lang w:bidi="ar"/>
              </w:rPr>
              <w:br w:type="textWrapping"/>
            </w:r>
            <w:r>
              <w:rPr>
                <w:rFonts w:hint="eastAsia" w:ascii="宋体" w:hAnsi="宋体" w:cs="宋体"/>
                <w:sz w:val="20"/>
                <w:szCs w:val="20"/>
                <w:lang w:bidi="ar"/>
              </w:rPr>
              <w:t>13、★突破传统音频传输方式，声音数字化后直接通过IPAS总线传输给网络摄像机，从而避免线路干扰和二次采样带来的音质损失。</w:t>
            </w:r>
            <w:r>
              <w:rPr>
                <w:rFonts w:hint="eastAsia" w:ascii="宋体" w:hAnsi="宋体" w:cs="宋体"/>
                <w:sz w:val="20"/>
                <w:szCs w:val="20"/>
                <w:lang w:bidi="ar"/>
              </w:rPr>
              <w:br w:type="textWrapping"/>
            </w:r>
            <w:r>
              <w:rPr>
                <w:rFonts w:hint="eastAsia" w:ascii="宋体" w:hAnsi="宋体" w:cs="宋体"/>
                <w:sz w:val="20"/>
                <w:szCs w:val="20"/>
                <w:lang w:bidi="ar"/>
              </w:rPr>
              <w:t>14、★支持一路音频分贝报警输出,具有独立的音频报警阀值设置，1-5个报警级别，可进行分时段、分组设置，并提示报警记录与查询功能，MCU智能判别声音类型和强度，有效避免因为雷击、汽笛、警报音等导致的误报警，</w:t>
            </w:r>
            <w:r>
              <w:rPr>
                <w:rFonts w:hint="eastAsia" w:ascii="宋体" w:hAnsi="宋体" w:cs="宋体"/>
                <w:sz w:val="20"/>
                <w:szCs w:val="20"/>
                <w:lang w:bidi="ar"/>
              </w:rPr>
              <w:br w:type="textWrapping"/>
            </w:r>
            <w:r>
              <w:rPr>
                <w:rFonts w:hint="eastAsia" w:ascii="宋体" w:hAnsi="宋体" w:cs="宋体"/>
                <w:sz w:val="20"/>
                <w:szCs w:val="20"/>
                <w:lang w:bidi="ar"/>
              </w:rPr>
              <w:t>15、音频数据流采用OggVorbis高级语音压缩编码，压缩效率高，声音还原度高。</w:t>
            </w:r>
            <w:r>
              <w:rPr>
                <w:rFonts w:hint="eastAsia" w:ascii="宋体" w:hAnsi="宋体" w:cs="宋体"/>
                <w:sz w:val="20"/>
                <w:szCs w:val="20"/>
                <w:lang w:bidi="ar"/>
              </w:rPr>
              <w:br w:type="textWrapping"/>
            </w:r>
            <w:r>
              <w:rPr>
                <w:rFonts w:hint="eastAsia" w:ascii="宋体" w:hAnsi="宋体" w:cs="宋体"/>
                <w:sz w:val="20"/>
                <w:szCs w:val="20"/>
                <w:lang w:bidi="ar"/>
              </w:rPr>
              <w:t>16、音频采样率为32KHz/16bit，是普通网络摄像机8KHz编码方式的四倍，音质更保真。</w:t>
            </w:r>
            <w:r>
              <w:rPr>
                <w:rFonts w:hint="eastAsia" w:ascii="宋体" w:hAnsi="宋体" w:cs="宋体"/>
                <w:sz w:val="20"/>
                <w:szCs w:val="20"/>
                <w:lang w:bidi="ar"/>
              </w:rPr>
              <w:br w:type="textWrapping"/>
            </w:r>
            <w:r>
              <w:rPr>
                <w:rFonts w:hint="eastAsia" w:ascii="宋体" w:hAnsi="宋体" w:cs="宋体"/>
                <w:sz w:val="20"/>
                <w:szCs w:val="20"/>
                <w:lang w:bidi="ar"/>
              </w:rPr>
              <w:t>17、★最新集成2013版ClearSpeech音频降噪算法，降噪后的语音品质有极大提高。并且还可以通过网络远程实时调节降噪级别，在0~30dB范围任意可调实时生效。</w:t>
            </w:r>
            <w:r>
              <w:rPr>
                <w:rFonts w:hint="eastAsia" w:ascii="宋体" w:hAnsi="宋体" w:cs="宋体"/>
                <w:sz w:val="20"/>
                <w:szCs w:val="20"/>
                <w:lang w:bidi="ar"/>
              </w:rPr>
              <w:br w:type="textWrapping"/>
            </w:r>
            <w:r>
              <w:rPr>
                <w:rFonts w:hint="eastAsia" w:ascii="宋体" w:hAnsi="宋体" w:cs="宋体"/>
                <w:sz w:val="20"/>
                <w:szCs w:val="20"/>
                <w:lang w:bidi="ar"/>
              </w:rPr>
              <w:t>18、预置多种音效处理方式，无论低音、中音、高音，各音部均可任意调整并实时生效。</w:t>
            </w:r>
            <w:r>
              <w:rPr>
                <w:rFonts w:hint="eastAsia" w:ascii="宋体" w:hAnsi="宋体" w:cs="宋体"/>
                <w:sz w:val="20"/>
                <w:szCs w:val="20"/>
                <w:lang w:bidi="ar"/>
              </w:rPr>
              <w:br w:type="textWrapping"/>
            </w:r>
            <w:r>
              <w:rPr>
                <w:rFonts w:hint="eastAsia" w:ascii="宋体" w:hAnsi="宋体" w:cs="宋体"/>
                <w:sz w:val="20"/>
                <w:szCs w:val="20"/>
                <w:lang w:bidi="ar"/>
              </w:rPr>
              <w:t>19、自动抑制高强度声音，可靠保护后端音频监控设备。</w:t>
            </w:r>
            <w:r>
              <w:rPr>
                <w:rFonts w:hint="eastAsia" w:ascii="宋体" w:hAnsi="宋体" w:cs="宋体"/>
                <w:sz w:val="20"/>
                <w:szCs w:val="20"/>
                <w:lang w:bidi="ar"/>
              </w:rPr>
              <w:br w:type="textWrapping"/>
            </w:r>
            <w:r>
              <w:rPr>
                <w:rFonts w:hint="eastAsia" w:ascii="宋体" w:hAnsi="宋体" w:cs="宋体"/>
                <w:sz w:val="20"/>
                <w:szCs w:val="20"/>
                <w:lang w:bidi="ar"/>
              </w:rPr>
              <w:t>20、国际领先水平的音频监控回声消除技术有效减少空旷房间的严重回音。</w:t>
            </w:r>
            <w:r>
              <w:rPr>
                <w:rFonts w:hint="eastAsia" w:ascii="宋体" w:hAnsi="宋体" w:cs="宋体"/>
                <w:sz w:val="20"/>
                <w:szCs w:val="20"/>
                <w:lang w:bidi="ar"/>
              </w:rPr>
              <w:br w:type="textWrapping"/>
            </w:r>
            <w:r>
              <w:rPr>
                <w:rFonts w:hint="eastAsia" w:ascii="宋体" w:hAnsi="宋体" w:cs="宋体"/>
                <w:sz w:val="20"/>
                <w:szCs w:val="20"/>
                <w:lang w:bidi="ar"/>
              </w:rPr>
              <w:t>21、超长线路的监听头音频传输专利技术，采用普通4芯电话线传输3公里不失真。</w:t>
            </w:r>
            <w:r>
              <w:rPr>
                <w:rFonts w:hint="eastAsia" w:ascii="宋体" w:hAnsi="宋体" w:cs="宋体"/>
                <w:sz w:val="20"/>
                <w:szCs w:val="20"/>
                <w:lang w:bidi="ar"/>
              </w:rPr>
              <w:br w:type="textWrapping"/>
            </w:r>
            <w:r>
              <w:rPr>
                <w:rFonts w:hint="eastAsia" w:ascii="宋体" w:hAnsi="宋体" w:cs="宋体"/>
                <w:sz w:val="20"/>
                <w:szCs w:val="20"/>
                <w:lang w:bidi="ar"/>
              </w:rPr>
              <w:t>22、-25℃ ～ 75℃的超强工作温度范围。</w:t>
            </w:r>
            <w:r>
              <w:rPr>
                <w:rFonts w:hint="eastAsia" w:ascii="宋体" w:hAnsi="宋体" w:cs="宋体"/>
                <w:sz w:val="20"/>
                <w:szCs w:val="20"/>
                <w:lang w:bidi="ar"/>
              </w:rPr>
              <w:br w:type="textWrapping"/>
            </w:r>
            <w:r>
              <w:rPr>
                <w:rFonts w:hint="eastAsia" w:ascii="宋体" w:hAnsi="宋体" w:cs="宋体"/>
                <w:sz w:val="20"/>
                <w:szCs w:val="20"/>
                <w:lang w:bidi="ar"/>
              </w:rPr>
              <w:t>17、监听头内置雷击保护、电源极性反转保护。</w:t>
            </w:r>
            <w:r>
              <w:rPr>
                <w:rFonts w:hint="eastAsia" w:ascii="宋体" w:hAnsi="宋体" w:cs="宋体"/>
                <w:sz w:val="20"/>
                <w:szCs w:val="20"/>
                <w:lang w:bidi="ar"/>
              </w:rPr>
              <w:br w:type="textWrapping"/>
            </w:r>
            <w:r>
              <w:rPr>
                <w:rFonts w:hint="eastAsia" w:ascii="宋体" w:hAnsi="宋体" w:cs="宋体"/>
                <w:sz w:val="20"/>
                <w:szCs w:val="20"/>
                <w:lang w:bidi="ar"/>
              </w:rPr>
              <w:t>18、集成专业前置音频放大器，监听头直接驱动有源音箱、硬盘录像机、录音机等。</w:t>
            </w:r>
            <w:r>
              <w:rPr>
                <w:rFonts w:hint="eastAsia" w:ascii="宋体" w:hAnsi="宋体" w:cs="宋体"/>
                <w:sz w:val="20"/>
                <w:szCs w:val="20"/>
                <w:lang w:bidi="ar"/>
              </w:rPr>
              <w:br w:type="textWrapping"/>
            </w:r>
            <w:r>
              <w:rPr>
                <w:rFonts w:hint="eastAsia" w:ascii="宋体" w:hAnsi="宋体" w:cs="宋体"/>
                <w:sz w:val="20"/>
                <w:szCs w:val="20"/>
                <w:lang w:bidi="ar"/>
              </w:rPr>
              <w:t>19、★符合3C，欧盟CE标准以及具有司法部预防犯罪研究所颁发中国监所安防行业推荐品牌企业证书（刻铺位编码，与空面板结合用）</w:t>
            </w:r>
          </w:p>
        </w:tc>
        <w:tc>
          <w:tcPr>
            <w:tcW w:w="673" w:type="dxa"/>
            <w:tcBorders>
              <w:top w:val="single" w:color="auto" w:sz="4" w:space="0"/>
              <w:left w:val="nil"/>
              <w:bottom w:val="single" w:color="auto" w:sz="4" w:space="0"/>
              <w:right w:val="single" w:color="auto" w:sz="4" w:space="0"/>
            </w:tcBorders>
            <w:noWrap w:val="0"/>
            <w:vAlign w:val="top"/>
          </w:tcPr>
          <w:p>
            <w:pPr>
              <w:widowControl/>
              <w:autoSpaceDE/>
              <w:autoSpaceDN/>
              <w:adjustRightInd/>
              <w:spacing w:after="240"/>
              <w:jc w:val="left"/>
              <w:rPr>
                <w:rFonts w:hint="eastAsia"/>
                <w:color w:val="auto"/>
                <w:sz w:val="20"/>
                <w:szCs w:val="20"/>
              </w:rPr>
            </w:pPr>
          </w:p>
        </w:tc>
      </w:tr>
      <w:tr>
        <w:tblPrEx>
          <w:tblCellMar>
            <w:top w:w="0" w:type="dxa"/>
            <w:left w:w="108" w:type="dxa"/>
            <w:bottom w:w="0" w:type="dxa"/>
            <w:right w:w="108" w:type="dxa"/>
          </w:tblCellMar>
        </w:tblPrEx>
        <w:trPr>
          <w:wBefore w:w="0" w:type="dxa"/>
          <w:trHeight w:val="720" w:hRule="atLeast"/>
        </w:trPr>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3</w:t>
            </w:r>
          </w:p>
        </w:tc>
        <w:tc>
          <w:tcPr>
            <w:tcW w:w="1936" w:type="dxa"/>
            <w:tcBorders>
              <w:top w:val="single" w:color="auto" w:sz="4" w:space="0"/>
              <w:left w:val="nil"/>
              <w:bottom w:val="single" w:color="auto" w:sz="4" w:space="0"/>
              <w:right w:val="single" w:color="auto" w:sz="4" w:space="0"/>
            </w:tcBorders>
            <w:noWrap w:val="0"/>
            <w:vAlign w:val="center"/>
          </w:tcPr>
          <w:p>
            <w:pPr>
              <w:jc w:val="center"/>
              <w:rPr>
                <w:rFonts w:hint="eastAsia"/>
              </w:rPr>
            </w:pPr>
            <w:r>
              <w:rPr>
                <w:rFonts w:hint="eastAsia"/>
              </w:rPr>
              <w:t>超五类网线</w:t>
            </w:r>
          </w:p>
        </w:tc>
        <w:tc>
          <w:tcPr>
            <w:tcW w:w="604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18"/>
                <w:szCs w:val="18"/>
              </w:rPr>
            </w:pPr>
            <w:r>
              <w:rPr>
                <w:rFonts w:hint="eastAsia" w:ascii="宋体" w:hAnsi="宋体" w:cs="宋体"/>
                <w:sz w:val="18"/>
                <w:szCs w:val="18"/>
              </w:rPr>
              <w:t>国标</w:t>
            </w:r>
          </w:p>
        </w:tc>
        <w:tc>
          <w:tcPr>
            <w:tcW w:w="673" w:type="dxa"/>
            <w:tcBorders>
              <w:top w:val="single" w:color="auto" w:sz="4" w:space="0"/>
              <w:left w:val="nil"/>
              <w:bottom w:val="single" w:color="auto" w:sz="4" w:space="0"/>
              <w:right w:val="single" w:color="auto" w:sz="4" w:space="0"/>
            </w:tcBorders>
            <w:noWrap w:val="0"/>
            <w:vAlign w:val="top"/>
          </w:tcPr>
          <w:p>
            <w:pPr>
              <w:widowControl/>
              <w:autoSpaceDE/>
              <w:autoSpaceDN/>
              <w:adjustRightInd/>
              <w:spacing w:after="240"/>
              <w:jc w:val="left"/>
              <w:rPr>
                <w:rFonts w:hint="eastAsia"/>
                <w:color w:val="auto"/>
                <w:sz w:val="20"/>
                <w:szCs w:val="20"/>
              </w:rPr>
            </w:pPr>
          </w:p>
        </w:tc>
      </w:tr>
      <w:tr>
        <w:tblPrEx>
          <w:tblCellMar>
            <w:top w:w="0" w:type="dxa"/>
            <w:left w:w="108" w:type="dxa"/>
            <w:bottom w:w="0" w:type="dxa"/>
            <w:right w:w="108" w:type="dxa"/>
          </w:tblCellMar>
        </w:tblPrEx>
        <w:trPr>
          <w:wBefore w:w="0" w:type="dxa"/>
          <w:trHeight w:val="720" w:hRule="atLeast"/>
        </w:trPr>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4</w:t>
            </w:r>
          </w:p>
        </w:tc>
        <w:tc>
          <w:tcPr>
            <w:tcW w:w="1936" w:type="dxa"/>
            <w:tcBorders>
              <w:top w:val="single" w:color="auto" w:sz="4" w:space="0"/>
              <w:left w:val="nil"/>
              <w:bottom w:val="single" w:color="auto" w:sz="4" w:space="0"/>
              <w:right w:val="single" w:color="auto" w:sz="4" w:space="0"/>
            </w:tcBorders>
            <w:noWrap w:val="0"/>
            <w:vAlign w:val="center"/>
          </w:tcPr>
          <w:p>
            <w:pPr>
              <w:jc w:val="center"/>
            </w:pPr>
            <w:r>
              <w:rPr>
                <w:rFonts w:hint="eastAsia"/>
              </w:rPr>
              <w:t>智能交互及施工费</w:t>
            </w:r>
          </w:p>
        </w:tc>
        <w:tc>
          <w:tcPr>
            <w:tcW w:w="604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18"/>
                <w:szCs w:val="18"/>
              </w:rPr>
            </w:pPr>
            <w:r>
              <w:rPr>
                <w:rFonts w:hint="eastAsia" w:ascii="宋体" w:hAnsi="宋体" w:cs="宋体"/>
                <w:sz w:val="18"/>
                <w:szCs w:val="18"/>
              </w:rPr>
              <w:t>按实际工程量</w:t>
            </w:r>
          </w:p>
        </w:tc>
        <w:tc>
          <w:tcPr>
            <w:tcW w:w="673" w:type="dxa"/>
            <w:tcBorders>
              <w:top w:val="single" w:color="auto" w:sz="4" w:space="0"/>
              <w:left w:val="nil"/>
              <w:bottom w:val="single" w:color="auto" w:sz="4" w:space="0"/>
              <w:right w:val="single" w:color="auto" w:sz="4" w:space="0"/>
            </w:tcBorders>
            <w:noWrap w:val="0"/>
            <w:vAlign w:val="top"/>
          </w:tcPr>
          <w:p>
            <w:pPr>
              <w:widowControl/>
              <w:autoSpaceDE/>
              <w:autoSpaceDN/>
              <w:adjustRightInd/>
              <w:spacing w:after="240"/>
              <w:jc w:val="left"/>
              <w:rPr>
                <w:rFonts w:hint="eastAsia"/>
                <w:color w:val="auto"/>
                <w:sz w:val="20"/>
                <w:szCs w:val="20"/>
              </w:rPr>
            </w:pPr>
          </w:p>
        </w:tc>
      </w:tr>
    </w:tbl>
    <w:p>
      <w:pPr>
        <w:rPr>
          <w:rFonts w:hint="eastAsia" w:ascii="宋体" w:hAnsi="宋体"/>
          <w:b/>
          <w:sz w:val="28"/>
          <w:szCs w:val="28"/>
        </w:rPr>
      </w:pPr>
      <w:r>
        <w:rPr>
          <w:rFonts w:ascii="宋体" w:hAnsi="宋体"/>
          <w:b/>
          <w:sz w:val="28"/>
          <w:szCs w:val="28"/>
        </w:rPr>
        <w:t xml:space="preserve">9.4 </w:t>
      </w:r>
      <w:r>
        <w:rPr>
          <w:rFonts w:hint="eastAsia" w:ascii="宋体" w:hAnsi="宋体"/>
          <w:b/>
          <w:sz w:val="28"/>
          <w:szCs w:val="28"/>
        </w:rPr>
        <w:t>放风场报警</w:t>
      </w:r>
    </w:p>
    <w:tbl>
      <w:tblPr>
        <w:tblStyle w:val="36"/>
        <w:tblW w:w="0" w:type="auto"/>
        <w:tblInd w:w="113" w:type="dxa"/>
        <w:tblLayout w:type="fixed"/>
        <w:tblCellMar>
          <w:top w:w="0" w:type="dxa"/>
          <w:left w:w="108" w:type="dxa"/>
          <w:bottom w:w="0" w:type="dxa"/>
          <w:right w:w="108" w:type="dxa"/>
        </w:tblCellMar>
      </w:tblPr>
      <w:tblGrid>
        <w:gridCol w:w="516"/>
        <w:gridCol w:w="1936"/>
        <w:gridCol w:w="6048"/>
        <w:gridCol w:w="673"/>
      </w:tblGrid>
      <w:tr>
        <w:tblPrEx>
          <w:tblCellMar>
            <w:top w:w="0" w:type="dxa"/>
            <w:left w:w="108" w:type="dxa"/>
            <w:bottom w:w="0" w:type="dxa"/>
            <w:right w:w="108" w:type="dxa"/>
          </w:tblCellMar>
        </w:tblPrEx>
        <w:trPr>
          <w:wBefore w:w="0" w:type="dxa"/>
          <w:trHeight w:val="720" w:hRule="atLeast"/>
        </w:trPr>
        <w:tc>
          <w:tcPr>
            <w:tcW w:w="5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center"/>
              <w:rPr>
                <w:rFonts w:ascii="宋体" w:hAnsi="宋体" w:cs="宋体"/>
                <w:b/>
                <w:bCs/>
                <w:sz w:val="20"/>
                <w:szCs w:val="20"/>
              </w:rPr>
            </w:pPr>
            <w:r>
              <w:rPr>
                <w:rFonts w:hint="eastAsia" w:ascii="宋体" w:hAnsi="宋体" w:cs="宋体"/>
                <w:b/>
                <w:bCs/>
                <w:sz w:val="20"/>
                <w:szCs w:val="20"/>
              </w:rPr>
              <w:t>序号</w:t>
            </w:r>
          </w:p>
        </w:tc>
        <w:tc>
          <w:tcPr>
            <w:tcW w:w="1936" w:type="dxa"/>
            <w:tcBorders>
              <w:top w:val="single" w:color="auto" w:sz="4" w:space="0"/>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eastAsia" w:ascii="宋体" w:hAnsi="宋体" w:cs="宋体"/>
                <w:b/>
                <w:bCs/>
                <w:sz w:val="20"/>
                <w:szCs w:val="20"/>
              </w:rPr>
            </w:pPr>
            <w:r>
              <w:rPr>
                <w:rFonts w:hint="eastAsia" w:ascii="宋体" w:hAnsi="宋体" w:cs="宋体"/>
                <w:b/>
                <w:bCs/>
                <w:sz w:val="20"/>
                <w:szCs w:val="20"/>
              </w:rPr>
              <w:t>设备名称</w:t>
            </w:r>
          </w:p>
        </w:tc>
        <w:tc>
          <w:tcPr>
            <w:tcW w:w="6048" w:type="dxa"/>
            <w:tcBorders>
              <w:top w:val="single" w:color="auto" w:sz="4" w:space="0"/>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eastAsia" w:ascii="宋体" w:hAnsi="宋体" w:cs="宋体"/>
                <w:b/>
                <w:bCs/>
                <w:sz w:val="20"/>
                <w:szCs w:val="20"/>
              </w:rPr>
            </w:pPr>
            <w:r>
              <w:rPr>
                <w:rFonts w:hint="eastAsia" w:ascii="宋体" w:hAnsi="宋体" w:cs="宋体"/>
                <w:b/>
                <w:bCs/>
                <w:sz w:val="20"/>
                <w:szCs w:val="20"/>
              </w:rPr>
              <w:t>技术参数</w:t>
            </w:r>
          </w:p>
        </w:tc>
        <w:tc>
          <w:tcPr>
            <w:tcW w:w="673" w:type="dxa"/>
            <w:tcBorders>
              <w:top w:val="single" w:color="auto" w:sz="4" w:space="0"/>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eastAsia" w:ascii="宋体" w:hAnsi="宋体" w:cs="宋体"/>
                <w:b/>
                <w:bCs/>
                <w:sz w:val="20"/>
                <w:szCs w:val="20"/>
              </w:rPr>
            </w:pPr>
            <w:r>
              <w:rPr>
                <w:rFonts w:hint="eastAsia" w:ascii="宋体" w:hAnsi="宋体" w:cs="宋体"/>
                <w:b/>
                <w:bCs/>
                <w:sz w:val="20"/>
                <w:szCs w:val="20"/>
              </w:rPr>
              <w:t>备注</w:t>
            </w:r>
          </w:p>
        </w:tc>
      </w:tr>
      <w:tr>
        <w:tblPrEx>
          <w:tblCellMar>
            <w:top w:w="0" w:type="dxa"/>
            <w:left w:w="108" w:type="dxa"/>
            <w:bottom w:w="0" w:type="dxa"/>
            <w:right w:w="108" w:type="dxa"/>
          </w:tblCellMar>
        </w:tblPrEx>
        <w:trPr>
          <w:wBefore w:w="0" w:type="dxa"/>
          <w:trHeight w:val="72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1</w:t>
            </w:r>
          </w:p>
        </w:tc>
        <w:tc>
          <w:tcPr>
            <w:tcW w:w="1936"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s="宋体"/>
                <w:sz w:val="20"/>
                <w:szCs w:val="22"/>
              </w:rPr>
            </w:pPr>
            <w:r>
              <w:rPr>
                <w:rFonts w:hint="eastAsia" w:ascii="宋体" w:hAnsi="宋体" w:cs="宋体"/>
                <w:sz w:val="20"/>
                <w:szCs w:val="22"/>
                <w:lang w:bidi="ar"/>
              </w:rPr>
              <w:t>防爆紧急按钮</w:t>
            </w:r>
          </w:p>
        </w:tc>
        <w:tc>
          <w:tcPr>
            <w:tcW w:w="60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textAlignment w:val="center"/>
              <w:rPr>
                <w:rFonts w:hint="eastAsia" w:ascii="宋体" w:hAnsi="宋体" w:cs="宋体"/>
                <w:color w:val="auto"/>
                <w:sz w:val="18"/>
                <w:szCs w:val="18"/>
              </w:rPr>
            </w:pPr>
            <w:r>
              <w:rPr>
                <w:rFonts w:hint="eastAsia" w:ascii="宋体" w:hAnsi="宋体" w:cs="宋体"/>
                <w:color w:val="auto"/>
                <w:sz w:val="18"/>
                <w:szCs w:val="18"/>
              </w:rPr>
              <w:t>尺寸：86mm*86mm</w:t>
            </w:r>
          </w:p>
          <w:p>
            <w:pPr>
              <w:widowControl/>
              <w:textAlignment w:val="center"/>
              <w:rPr>
                <w:rFonts w:hint="eastAsia" w:ascii="宋体" w:hAnsi="宋体" w:cs="宋体"/>
                <w:color w:val="auto"/>
                <w:sz w:val="18"/>
                <w:szCs w:val="18"/>
              </w:rPr>
            </w:pPr>
            <w:r>
              <w:rPr>
                <w:rFonts w:hint="eastAsia" w:ascii="宋体" w:hAnsi="宋体" w:cs="宋体"/>
                <w:color w:val="auto"/>
                <w:sz w:val="18"/>
                <w:szCs w:val="18"/>
              </w:rPr>
              <w:t>材质：防爆不锈钢</w:t>
            </w:r>
          </w:p>
          <w:p>
            <w:pPr>
              <w:widowControl/>
              <w:textAlignment w:val="center"/>
              <w:rPr>
                <w:rFonts w:ascii="Tahoma" w:hAnsi="Tahoma" w:eastAsia="Tahoma" w:cs="Tahoma"/>
                <w:color w:val="auto"/>
                <w:sz w:val="18"/>
                <w:szCs w:val="18"/>
                <w:shd w:val="clear" w:color="auto" w:fill="FFFFFF"/>
              </w:rPr>
            </w:pPr>
            <w:r>
              <w:rPr>
                <w:rFonts w:hint="eastAsia" w:ascii="Tahoma" w:hAnsi="Tahoma" w:eastAsia="Tahoma" w:cs="Tahoma"/>
                <w:color w:val="auto"/>
                <w:sz w:val="18"/>
                <w:szCs w:val="18"/>
                <w:shd w:val="clear" w:color="auto" w:fill="FFFFFF"/>
              </w:rPr>
              <w:t>工作电压：DC24V(指示灯电源)</w:t>
            </w:r>
            <w:r>
              <w:rPr>
                <w:rFonts w:ascii="Tahoma" w:hAnsi="Tahoma" w:eastAsia="Tahoma" w:cs="Tahoma"/>
                <w:color w:val="auto"/>
                <w:sz w:val="18"/>
                <w:szCs w:val="18"/>
                <w:shd w:val="clear" w:color="auto" w:fill="FFFFFF"/>
              </w:rPr>
              <w:br w:type="textWrapping"/>
            </w:r>
            <w:r>
              <w:rPr>
                <w:rFonts w:ascii="Tahoma" w:hAnsi="Tahoma" w:eastAsia="Tahoma" w:cs="Tahoma"/>
                <w:color w:val="auto"/>
                <w:sz w:val="18"/>
                <w:szCs w:val="18"/>
                <w:shd w:val="clear" w:color="auto" w:fill="FFFFFF"/>
              </w:rPr>
              <w:t>触点容量：0.5A（触点容量可按用户要求设计）</w:t>
            </w:r>
            <w:r>
              <w:rPr>
                <w:rFonts w:ascii="Tahoma" w:hAnsi="Tahoma" w:eastAsia="Tahoma" w:cs="Tahoma"/>
                <w:color w:val="auto"/>
                <w:sz w:val="18"/>
                <w:szCs w:val="18"/>
                <w:shd w:val="clear" w:color="auto" w:fill="FFFFFF"/>
              </w:rPr>
              <w:br w:type="textWrapping"/>
            </w:r>
            <w:r>
              <w:rPr>
                <w:rFonts w:ascii="Tahoma" w:hAnsi="Tahoma" w:eastAsia="Tahoma" w:cs="Tahoma"/>
                <w:color w:val="auto"/>
                <w:sz w:val="18"/>
                <w:szCs w:val="18"/>
                <w:shd w:val="clear" w:color="auto" w:fill="FFFFFF"/>
              </w:rPr>
              <w:t>触点数量：1个常开触点(可根据用户要求 设计两个触点,常开、常闭任选）</w:t>
            </w:r>
            <w:r>
              <w:rPr>
                <w:rFonts w:ascii="Tahoma" w:hAnsi="Tahoma" w:eastAsia="Tahoma" w:cs="Tahoma"/>
                <w:color w:val="auto"/>
                <w:sz w:val="18"/>
                <w:szCs w:val="18"/>
                <w:shd w:val="clear" w:color="auto" w:fill="FFFFFF"/>
              </w:rPr>
              <w:br w:type="textWrapping"/>
            </w:r>
            <w:r>
              <w:rPr>
                <w:rFonts w:ascii="Tahoma" w:hAnsi="Tahoma" w:eastAsia="Tahoma" w:cs="Tahoma"/>
                <w:color w:val="auto"/>
                <w:sz w:val="18"/>
                <w:szCs w:val="18"/>
                <w:shd w:val="clear" w:color="auto" w:fill="FFFFFF"/>
              </w:rPr>
              <w:t>防护等级：IP65</w:t>
            </w:r>
            <w:r>
              <w:rPr>
                <w:rFonts w:ascii="Tahoma" w:hAnsi="Tahoma" w:eastAsia="Tahoma" w:cs="Tahoma"/>
                <w:color w:val="auto"/>
                <w:sz w:val="18"/>
                <w:szCs w:val="18"/>
                <w:shd w:val="clear" w:color="auto" w:fill="FFFFFF"/>
              </w:rPr>
              <w:br w:type="textWrapping"/>
            </w:r>
            <w:r>
              <w:rPr>
                <w:rFonts w:ascii="Tahoma" w:hAnsi="Tahoma" w:eastAsia="Tahoma" w:cs="Tahoma"/>
                <w:color w:val="auto"/>
                <w:sz w:val="18"/>
                <w:szCs w:val="18"/>
                <w:shd w:val="clear" w:color="auto" w:fill="FFFFFF"/>
              </w:rPr>
              <w:t>使用环境：温度：－20</w:t>
            </w:r>
            <w:r>
              <w:rPr>
                <w:rFonts w:hint="eastAsia" w:ascii="宋体" w:hAnsi="宋体" w:cs="宋体"/>
                <w:color w:val="auto"/>
                <w:sz w:val="18"/>
                <w:szCs w:val="18"/>
                <w:shd w:val="clear" w:color="auto" w:fill="FFFFFF"/>
              </w:rPr>
              <w:t>℃</w:t>
            </w:r>
            <w:r>
              <w:rPr>
                <w:rFonts w:ascii="Tahoma" w:hAnsi="Tahoma" w:eastAsia="Tahoma" w:cs="Tahoma"/>
                <w:color w:val="auto"/>
                <w:sz w:val="18"/>
                <w:szCs w:val="18"/>
                <w:shd w:val="clear" w:color="auto" w:fill="FFFFFF"/>
              </w:rPr>
              <w:t>～＋50</w:t>
            </w:r>
            <w:r>
              <w:rPr>
                <w:rFonts w:hint="eastAsia" w:ascii="宋体" w:hAnsi="宋体" w:cs="宋体"/>
                <w:color w:val="auto"/>
                <w:sz w:val="18"/>
                <w:szCs w:val="18"/>
                <w:shd w:val="clear" w:color="auto" w:fill="FFFFFF"/>
              </w:rPr>
              <w:t>℃</w:t>
            </w:r>
            <w:r>
              <w:rPr>
                <w:rFonts w:ascii="Tahoma" w:hAnsi="Tahoma" w:eastAsia="Tahoma" w:cs="Tahoma"/>
                <w:color w:val="auto"/>
                <w:sz w:val="18"/>
                <w:szCs w:val="18"/>
                <w:shd w:val="clear" w:color="auto" w:fill="FFFFFF"/>
              </w:rPr>
              <w:t>；相对湿度：≤95％ 不结露； 大气压力：80kPa～110kPa</w:t>
            </w:r>
          </w:p>
          <w:p>
            <w:pPr>
              <w:widowControl/>
              <w:textAlignment w:val="center"/>
              <w:rPr>
                <w:rFonts w:hint="eastAsia" w:ascii="Tahoma" w:hAnsi="Tahoma" w:eastAsia="Tahoma" w:cs="Tahoma"/>
                <w:color w:val="0000FF"/>
                <w:sz w:val="18"/>
                <w:szCs w:val="18"/>
                <w:shd w:val="clear" w:color="auto" w:fill="FFFFFF"/>
              </w:rPr>
            </w:pPr>
          </w:p>
        </w:tc>
        <w:tc>
          <w:tcPr>
            <w:tcW w:w="673" w:type="dxa"/>
            <w:tcBorders>
              <w:top w:val="single" w:color="auto" w:sz="4" w:space="0"/>
              <w:left w:val="nil"/>
              <w:bottom w:val="single" w:color="auto" w:sz="4" w:space="0"/>
              <w:right w:val="single" w:color="auto" w:sz="4" w:space="0"/>
            </w:tcBorders>
            <w:noWrap w:val="0"/>
            <w:vAlign w:val="top"/>
          </w:tcPr>
          <w:p>
            <w:pPr>
              <w:widowControl/>
              <w:autoSpaceDE/>
              <w:autoSpaceDN/>
              <w:adjustRightInd/>
              <w:spacing w:after="240"/>
              <w:jc w:val="left"/>
              <w:rPr>
                <w:rFonts w:hint="eastAsia"/>
                <w:color w:val="auto"/>
                <w:sz w:val="20"/>
                <w:szCs w:val="20"/>
              </w:rPr>
            </w:pPr>
          </w:p>
        </w:tc>
      </w:tr>
      <w:tr>
        <w:tblPrEx>
          <w:tblCellMar>
            <w:top w:w="0" w:type="dxa"/>
            <w:left w:w="108" w:type="dxa"/>
            <w:bottom w:w="0" w:type="dxa"/>
            <w:right w:w="108" w:type="dxa"/>
          </w:tblCellMar>
        </w:tblPrEx>
        <w:trPr>
          <w:wBefore w:w="0" w:type="dxa"/>
          <w:trHeight w:val="72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2</w:t>
            </w:r>
          </w:p>
        </w:tc>
        <w:tc>
          <w:tcPr>
            <w:tcW w:w="1936"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s="宋体"/>
                <w:sz w:val="20"/>
                <w:szCs w:val="22"/>
              </w:rPr>
            </w:pPr>
            <w:r>
              <w:rPr>
                <w:rFonts w:hint="eastAsia" w:ascii="宋体" w:hAnsi="宋体" w:cs="宋体"/>
                <w:sz w:val="20"/>
                <w:szCs w:val="22"/>
                <w:lang w:bidi="ar"/>
              </w:rPr>
              <w:t>线盒</w:t>
            </w:r>
          </w:p>
        </w:tc>
        <w:tc>
          <w:tcPr>
            <w:tcW w:w="6048" w:type="dxa"/>
            <w:tcBorders>
              <w:top w:val="single" w:color="000000" w:sz="4" w:space="0"/>
              <w:left w:val="single" w:color="000000" w:sz="4" w:space="0"/>
              <w:right w:val="single" w:color="000000" w:sz="4" w:space="0"/>
            </w:tcBorders>
            <w:shd w:val="clear" w:color="auto" w:fill="FFFFFF"/>
            <w:noWrap w:val="0"/>
            <w:vAlign w:val="center"/>
          </w:tcPr>
          <w:p>
            <w:r>
              <w:rPr>
                <w:rFonts w:hint="eastAsia" w:ascii="宋体" w:hAnsi="宋体" w:cs="宋体"/>
                <w:color w:val="auto"/>
                <w:sz w:val="18"/>
                <w:szCs w:val="18"/>
              </w:rPr>
              <w:t>86型PVC盒国标型</w:t>
            </w:r>
          </w:p>
        </w:tc>
        <w:tc>
          <w:tcPr>
            <w:tcW w:w="673" w:type="dxa"/>
            <w:tcBorders>
              <w:top w:val="single" w:color="auto" w:sz="4" w:space="0"/>
              <w:left w:val="nil"/>
              <w:bottom w:val="single" w:color="auto" w:sz="4" w:space="0"/>
              <w:right w:val="single" w:color="auto" w:sz="4" w:space="0"/>
            </w:tcBorders>
            <w:noWrap w:val="0"/>
            <w:vAlign w:val="top"/>
          </w:tcPr>
          <w:p>
            <w:pPr>
              <w:widowControl/>
              <w:autoSpaceDE/>
              <w:autoSpaceDN/>
              <w:adjustRightInd/>
              <w:spacing w:after="240"/>
              <w:jc w:val="left"/>
              <w:rPr>
                <w:rFonts w:hint="eastAsia"/>
                <w:color w:val="auto"/>
                <w:sz w:val="20"/>
                <w:szCs w:val="20"/>
              </w:rPr>
            </w:pPr>
          </w:p>
        </w:tc>
      </w:tr>
      <w:tr>
        <w:tblPrEx>
          <w:tblCellMar>
            <w:top w:w="0" w:type="dxa"/>
            <w:left w:w="108" w:type="dxa"/>
            <w:bottom w:w="0" w:type="dxa"/>
            <w:right w:w="108" w:type="dxa"/>
          </w:tblCellMar>
        </w:tblPrEx>
        <w:trPr>
          <w:wBefore w:w="0" w:type="dxa"/>
          <w:trHeight w:val="720" w:hRule="atLeast"/>
        </w:trPr>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3</w:t>
            </w:r>
          </w:p>
        </w:tc>
        <w:tc>
          <w:tcPr>
            <w:tcW w:w="1936"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20"/>
                <w:szCs w:val="22"/>
              </w:rPr>
            </w:pPr>
            <w:r>
              <w:rPr>
                <w:rFonts w:hint="eastAsia" w:ascii="宋体" w:hAnsi="宋体" w:cs="宋体"/>
                <w:sz w:val="20"/>
                <w:szCs w:val="22"/>
                <w:lang w:bidi="ar"/>
              </w:rPr>
              <w:t>信号线</w:t>
            </w:r>
          </w:p>
        </w:tc>
        <w:tc>
          <w:tcPr>
            <w:tcW w:w="604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rPr>
            </w:pPr>
            <w:r>
              <w:rPr>
                <w:rFonts w:hint="eastAsia" w:ascii="宋体" w:hAnsi="宋体" w:cs="宋体"/>
                <w:color w:val="auto"/>
                <w:sz w:val="18"/>
                <w:szCs w:val="18"/>
              </w:rPr>
              <w:t>RVV6*1.0国标</w:t>
            </w:r>
          </w:p>
        </w:tc>
        <w:tc>
          <w:tcPr>
            <w:tcW w:w="673" w:type="dxa"/>
            <w:tcBorders>
              <w:top w:val="single" w:color="auto" w:sz="4" w:space="0"/>
              <w:left w:val="nil"/>
              <w:bottom w:val="single" w:color="auto" w:sz="4" w:space="0"/>
              <w:right w:val="single" w:color="auto" w:sz="4" w:space="0"/>
            </w:tcBorders>
            <w:noWrap w:val="0"/>
            <w:vAlign w:val="top"/>
          </w:tcPr>
          <w:p>
            <w:pPr>
              <w:widowControl/>
              <w:autoSpaceDE/>
              <w:autoSpaceDN/>
              <w:adjustRightInd/>
              <w:spacing w:after="240"/>
              <w:jc w:val="left"/>
              <w:rPr>
                <w:rFonts w:hint="eastAsia"/>
                <w:color w:val="auto"/>
                <w:sz w:val="20"/>
                <w:szCs w:val="20"/>
              </w:rPr>
            </w:pPr>
          </w:p>
        </w:tc>
      </w:tr>
      <w:tr>
        <w:tblPrEx>
          <w:tblCellMar>
            <w:top w:w="0" w:type="dxa"/>
            <w:left w:w="108" w:type="dxa"/>
            <w:bottom w:w="0" w:type="dxa"/>
            <w:right w:w="108" w:type="dxa"/>
          </w:tblCellMar>
        </w:tblPrEx>
        <w:trPr>
          <w:wBefore w:w="0" w:type="dxa"/>
          <w:trHeight w:val="720" w:hRule="atLeast"/>
        </w:trPr>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4</w:t>
            </w:r>
          </w:p>
        </w:tc>
        <w:tc>
          <w:tcPr>
            <w:tcW w:w="1936"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20"/>
                <w:szCs w:val="22"/>
              </w:rPr>
            </w:pPr>
            <w:r>
              <w:rPr>
                <w:rFonts w:hint="eastAsia" w:ascii="宋体" w:hAnsi="宋体" w:cs="宋体"/>
                <w:sz w:val="20"/>
                <w:szCs w:val="22"/>
                <w:lang w:bidi="ar"/>
              </w:rPr>
              <w:t>地址模块</w:t>
            </w:r>
          </w:p>
        </w:tc>
        <w:tc>
          <w:tcPr>
            <w:tcW w:w="6048" w:type="dxa"/>
            <w:tcBorders>
              <w:top w:val="single" w:color="000000" w:sz="4" w:space="0"/>
              <w:left w:val="single" w:color="000000" w:sz="4" w:space="0"/>
              <w:bottom w:val="single" w:color="000000" w:sz="4" w:space="0"/>
              <w:right w:val="single" w:color="000000" w:sz="4" w:space="0"/>
            </w:tcBorders>
            <w:noWrap w:val="0"/>
            <w:vAlign w:val="center"/>
          </w:tcPr>
          <w:p>
            <w:r>
              <w:rPr>
                <w:rFonts w:hint="eastAsia" w:ascii="宋体" w:hAnsi="宋体" w:cs="宋体"/>
                <w:color w:val="auto"/>
                <w:sz w:val="18"/>
                <w:szCs w:val="18"/>
              </w:rPr>
              <w:t>动电路类型 (DS7457iF)： B 类</w:t>
            </w:r>
            <w:r>
              <w:rPr>
                <w:rFonts w:hint="eastAsia" w:ascii="宋体" w:hAnsi="宋体" w:cs="宋体"/>
                <w:color w:val="auto"/>
                <w:sz w:val="18"/>
                <w:szCs w:val="18"/>
              </w:rPr>
              <w:br w:type="textWrapping"/>
            </w:r>
            <w:r>
              <w:rPr>
                <w:rFonts w:hint="eastAsia" w:ascii="宋体" w:hAnsi="宋体" w:cs="宋体"/>
                <w:color w:val="auto"/>
                <w:sz w:val="18"/>
                <w:szCs w:val="18"/>
              </w:rPr>
              <w:t>信号线路电路类型： B 类</w:t>
            </w:r>
            <w:r>
              <w:rPr>
                <w:rFonts w:hint="eastAsia" w:ascii="宋体" w:hAnsi="宋体" w:cs="宋体"/>
                <w:color w:val="auto"/>
                <w:sz w:val="18"/>
                <w:szCs w:val="18"/>
              </w:rPr>
              <w:br w:type="textWrapping"/>
            </w:r>
            <w:r>
              <w:rPr>
                <w:rFonts w:hint="eastAsia" w:ascii="宋体" w:hAnsi="宋体" w:cs="宋体"/>
                <w:color w:val="auto"/>
                <w:sz w:val="18"/>
                <w:szCs w:val="18"/>
              </w:rPr>
              <w:t>环境要求</w:t>
            </w:r>
            <w:r>
              <w:rPr>
                <w:rFonts w:hint="eastAsia" w:ascii="宋体" w:hAnsi="宋体" w:cs="宋体"/>
                <w:color w:val="auto"/>
                <w:sz w:val="18"/>
                <w:szCs w:val="18"/>
              </w:rPr>
              <w:br w:type="textWrapping"/>
            </w:r>
            <w:r>
              <w:rPr>
                <w:rFonts w:hint="eastAsia" w:ascii="宋体" w:hAnsi="宋体" w:cs="宋体"/>
                <w:color w:val="auto"/>
                <w:sz w:val="18"/>
                <w:szCs w:val="18"/>
              </w:rPr>
              <w:t>操作温度： 0°C 至 +49°C（+32°F 至 +120°F）</w:t>
            </w:r>
            <w:r>
              <w:rPr>
                <w:rFonts w:hint="eastAsia" w:ascii="宋体" w:hAnsi="宋体" w:cs="宋体"/>
                <w:color w:val="auto"/>
                <w:sz w:val="18"/>
                <w:szCs w:val="18"/>
              </w:rPr>
              <w:br w:type="textWrapping"/>
            </w:r>
            <w:r>
              <w:rPr>
                <w:rFonts w:hint="eastAsia" w:ascii="宋体" w:hAnsi="宋体" w:cs="宋体"/>
                <w:color w:val="auto"/>
                <w:sz w:val="18"/>
                <w:szCs w:val="18"/>
              </w:rPr>
              <w:t>电源要求</w:t>
            </w:r>
            <w:r>
              <w:rPr>
                <w:rFonts w:hint="eastAsia" w:ascii="宋体" w:hAnsi="宋体" w:cs="宋体"/>
                <w:color w:val="auto"/>
                <w:sz w:val="18"/>
                <w:szCs w:val="18"/>
              </w:rPr>
              <w:br w:type="textWrapping"/>
            </w:r>
            <w:r>
              <w:rPr>
                <w:rFonts w:hint="eastAsia" w:ascii="宋体" w:hAnsi="宋体" w:cs="宋体"/>
                <w:color w:val="auto"/>
                <w:sz w:val="18"/>
                <w:szCs w:val="18"/>
              </w:rPr>
              <w:t>电流消耗： 0.5 mA（最大）</w:t>
            </w:r>
            <w:r>
              <w:rPr>
                <w:rFonts w:hint="eastAsia" w:ascii="宋体" w:hAnsi="宋体" w:cs="宋体"/>
                <w:color w:val="auto"/>
                <w:sz w:val="18"/>
                <w:szCs w:val="18"/>
              </w:rPr>
              <w:br w:type="textWrapping"/>
            </w:r>
            <w:r>
              <w:rPr>
                <w:rFonts w:hint="eastAsia" w:ascii="宋体" w:hAnsi="宋体" w:cs="宋体"/>
                <w:color w:val="auto"/>
                <w:sz w:val="18"/>
                <w:szCs w:val="18"/>
              </w:rPr>
              <w:t>操作电压： 8 VDC（最小峰值）</w:t>
            </w:r>
          </w:p>
        </w:tc>
        <w:tc>
          <w:tcPr>
            <w:tcW w:w="673" w:type="dxa"/>
            <w:tcBorders>
              <w:top w:val="single" w:color="auto" w:sz="4" w:space="0"/>
              <w:left w:val="nil"/>
              <w:bottom w:val="single" w:color="auto" w:sz="4" w:space="0"/>
              <w:right w:val="single" w:color="auto" w:sz="4" w:space="0"/>
            </w:tcBorders>
            <w:noWrap w:val="0"/>
            <w:vAlign w:val="top"/>
          </w:tcPr>
          <w:p>
            <w:pPr>
              <w:widowControl/>
              <w:autoSpaceDE/>
              <w:autoSpaceDN/>
              <w:adjustRightInd/>
              <w:spacing w:after="240"/>
              <w:jc w:val="left"/>
              <w:rPr>
                <w:rFonts w:hint="eastAsia"/>
                <w:color w:val="auto"/>
                <w:sz w:val="20"/>
                <w:szCs w:val="20"/>
              </w:rPr>
            </w:pPr>
          </w:p>
        </w:tc>
      </w:tr>
      <w:tr>
        <w:tblPrEx>
          <w:tblCellMar>
            <w:top w:w="0" w:type="dxa"/>
            <w:left w:w="108" w:type="dxa"/>
            <w:bottom w:w="0" w:type="dxa"/>
            <w:right w:w="108" w:type="dxa"/>
          </w:tblCellMar>
        </w:tblPrEx>
        <w:trPr>
          <w:wBefore w:w="0" w:type="dxa"/>
          <w:trHeight w:val="720" w:hRule="atLeast"/>
        </w:trPr>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5</w:t>
            </w:r>
          </w:p>
        </w:tc>
        <w:tc>
          <w:tcPr>
            <w:tcW w:w="1936"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20"/>
                <w:szCs w:val="22"/>
              </w:rPr>
            </w:pPr>
            <w:r>
              <w:rPr>
                <w:rFonts w:hint="eastAsia" w:ascii="宋体" w:hAnsi="宋体" w:cs="宋体"/>
                <w:sz w:val="20"/>
                <w:szCs w:val="22"/>
                <w:lang w:bidi="ar"/>
              </w:rPr>
              <w:t>报警主机</w:t>
            </w:r>
          </w:p>
        </w:tc>
        <w:tc>
          <w:tcPr>
            <w:tcW w:w="6048" w:type="dxa"/>
            <w:tcBorders>
              <w:top w:val="single" w:color="000000" w:sz="4" w:space="0"/>
              <w:left w:val="single" w:color="000000" w:sz="4" w:space="0"/>
              <w:bottom w:val="single" w:color="000000" w:sz="4" w:space="0"/>
              <w:right w:val="single" w:color="000000" w:sz="4" w:space="0"/>
            </w:tcBorders>
            <w:noWrap w:val="0"/>
            <w:vAlign w:val="center"/>
          </w:tcPr>
          <w:tbl>
            <w:tblPr>
              <w:tblStyle w:val="36"/>
              <w:tblW w:w="0" w:type="auto"/>
              <w:tblInd w:w="0" w:type="dxa"/>
              <w:shd w:val="clear" w:color="auto" w:fill="FFFFFF"/>
              <w:tblLayout w:type="fixed"/>
              <w:tblCellMar>
                <w:top w:w="15" w:type="dxa"/>
                <w:left w:w="15" w:type="dxa"/>
                <w:bottom w:w="15" w:type="dxa"/>
                <w:right w:w="15" w:type="dxa"/>
              </w:tblCellMar>
            </w:tblPr>
            <w:tblGrid>
              <w:gridCol w:w="1200"/>
              <w:gridCol w:w="5310"/>
            </w:tblGrid>
            <w:tr>
              <w:tblPrEx>
                <w:shd w:val="clear" w:color="auto" w:fill="FFFFFF"/>
                <w:tblCellMar>
                  <w:top w:w="15" w:type="dxa"/>
                  <w:left w:w="15" w:type="dxa"/>
                  <w:bottom w:w="15" w:type="dxa"/>
                  <w:right w:w="15" w:type="dxa"/>
                </w:tblCellMar>
              </w:tblPrEx>
              <w:trPr>
                <w:wBefore w:w="0" w:type="dxa"/>
              </w:trPr>
              <w:tc>
                <w:tcPr>
                  <w:tcW w:w="1200" w:type="dxa"/>
                  <w:tcBorders>
                    <w:bottom w:val="single" w:color="F5F5F5" w:sz="2" w:space="0"/>
                    <w:right w:val="single" w:color="F5F5F5" w:sz="2" w:space="0"/>
                  </w:tcBorders>
                  <w:shd w:val="clear" w:color="auto" w:fill="FFFFFF"/>
                  <w:noWrap w:val="0"/>
                  <w:tcMar>
                    <w:top w:w="60" w:type="dxa"/>
                    <w:left w:w="150" w:type="dxa"/>
                    <w:bottom w:w="60" w:type="dxa"/>
                    <w:right w:w="150" w:type="dxa"/>
                  </w:tcMar>
                  <w:vAlign w:val="center"/>
                </w:tcPr>
                <w:p>
                  <w:pPr>
                    <w:widowControl/>
                    <w:spacing w:line="180" w:lineRule="atLeast"/>
                    <w:jc w:val="left"/>
                    <w:rPr>
                      <w:rFonts w:hint="eastAsia" w:ascii="Tahoma" w:hAnsi="Tahoma" w:eastAsia="Tahoma" w:cs="Tahoma"/>
                      <w:color w:val="auto"/>
                      <w:sz w:val="18"/>
                      <w:szCs w:val="18"/>
                      <w:shd w:val="clear" w:color="auto" w:fill="FFFFFF"/>
                    </w:rPr>
                  </w:pPr>
                  <w:r>
                    <w:rPr>
                      <w:rFonts w:hint="eastAsia" w:ascii="Tahoma" w:hAnsi="Tahoma" w:eastAsia="Tahoma" w:cs="Tahoma"/>
                      <w:color w:val="auto"/>
                      <w:sz w:val="18"/>
                      <w:szCs w:val="18"/>
                      <w:shd w:val="clear" w:color="auto" w:fill="FFFFFF"/>
                    </w:rPr>
                    <w:t>★产品类型</w:t>
                  </w:r>
                </w:p>
              </w:tc>
              <w:tc>
                <w:tcPr>
                  <w:tcW w:w="5310" w:type="dxa"/>
                  <w:tcBorders>
                    <w:bottom w:val="single" w:color="F5F5F5" w:sz="2" w:space="0"/>
                  </w:tcBorders>
                  <w:shd w:val="clear" w:color="auto" w:fill="FFFFFF"/>
                  <w:noWrap w:val="0"/>
                  <w:tcMar>
                    <w:top w:w="60" w:type="dxa"/>
                    <w:left w:w="150" w:type="dxa"/>
                    <w:bottom w:w="60" w:type="dxa"/>
                    <w:right w:w="150" w:type="dxa"/>
                  </w:tcMar>
                  <w:vAlign w:val="center"/>
                </w:tcPr>
                <w:p>
                  <w:pPr>
                    <w:widowControl/>
                    <w:spacing w:line="180" w:lineRule="atLeast"/>
                    <w:jc w:val="left"/>
                    <w:rPr>
                      <w:rFonts w:hint="eastAsia" w:ascii="Tahoma" w:hAnsi="Tahoma" w:eastAsia="Tahoma" w:cs="Tahoma"/>
                      <w:color w:val="auto"/>
                      <w:sz w:val="18"/>
                      <w:szCs w:val="18"/>
                      <w:shd w:val="clear" w:color="auto" w:fill="FFFFFF"/>
                    </w:rPr>
                  </w:pPr>
                  <w:r>
                    <w:rPr>
                      <w:rFonts w:hint="eastAsia" w:ascii="Tahoma" w:hAnsi="Tahoma" w:eastAsia="Tahoma" w:cs="Tahoma"/>
                      <w:color w:val="auto"/>
                      <w:sz w:val="18"/>
                      <w:szCs w:val="18"/>
                      <w:shd w:val="clear" w:color="auto" w:fill="FFFFFF"/>
                    </w:rPr>
                    <w:t>大型总线制报警控制主机</w:t>
                  </w:r>
                </w:p>
              </w:tc>
            </w:tr>
            <w:tr>
              <w:tblPrEx>
                <w:shd w:val="clear" w:color="auto" w:fill="FFFFFF"/>
                <w:tblCellMar>
                  <w:top w:w="15" w:type="dxa"/>
                  <w:left w:w="15" w:type="dxa"/>
                  <w:bottom w:w="15" w:type="dxa"/>
                  <w:right w:w="15" w:type="dxa"/>
                </w:tblCellMar>
              </w:tblPrEx>
              <w:trPr>
                <w:wBefore w:w="0" w:type="dxa"/>
              </w:trPr>
              <w:tc>
                <w:tcPr>
                  <w:tcW w:w="1200" w:type="dxa"/>
                  <w:tcBorders>
                    <w:bottom w:val="single" w:color="F5F5F5" w:sz="2" w:space="0"/>
                    <w:right w:val="single" w:color="F5F5F5" w:sz="2" w:space="0"/>
                  </w:tcBorders>
                  <w:shd w:val="clear" w:color="auto" w:fill="FFFFFF"/>
                  <w:noWrap w:val="0"/>
                  <w:tcMar>
                    <w:top w:w="60" w:type="dxa"/>
                    <w:left w:w="150" w:type="dxa"/>
                    <w:bottom w:w="60" w:type="dxa"/>
                    <w:right w:w="150" w:type="dxa"/>
                  </w:tcMar>
                  <w:vAlign w:val="center"/>
                </w:tcPr>
                <w:p>
                  <w:pPr>
                    <w:widowControl/>
                    <w:spacing w:line="180" w:lineRule="atLeast"/>
                    <w:jc w:val="left"/>
                    <w:rPr>
                      <w:rFonts w:hint="eastAsia" w:ascii="Tahoma" w:hAnsi="Tahoma" w:eastAsia="Tahoma" w:cs="Tahoma"/>
                      <w:color w:val="auto"/>
                      <w:sz w:val="18"/>
                      <w:szCs w:val="18"/>
                      <w:shd w:val="clear" w:color="auto" w:fill="FFFFFF"/>
                    </w:rPr>
                  </w:pPr>
                  <w:r>
                    <w:rPr>
                      <w:rFonts w:hint="eastAsia" w:ascii="Tahoma" w:hAnsi="Tahoma" w:eastAsia="Tahoma" w:cs="Tahoma"/>
                      <w:color w:val="auto"/>
                      <w:sz w:val="18"/>
                      <w:szCs w:val="18"/>
                      <w:shd w:val="clear" w:color="auto" w:fill="FFFFFF"/>
                    </w:rPr>
                    <w:t>通讯距离</w:t>
                  </w:r>
                </w:p>
              </w:tc>
              <w:tc>
                <w:tcPr>
                  <w:tcW w:w="5310" w:type="dxa"/>
                  <w:tcBorders>
                    <w:bottom w:val="single" w:color="F5F5F5" w:sz="2" w:space="0"/>
                  </w:tcBorders>
                  <w:shd w:val="clear" w:color="auto" w:fill="FFFFFF"/>
                  <w:noWrap w:val="0"/>
                  <w:tcMar>
                    <w:top w:w="60" w:type="dxa"/>
                    <w:left w:w="150" w:type="dxa"/>
                    <w:bottom w:w="60" w:type="dxa"/>
                    <w:right w:w="150" w:type="dxa"/>
                  </w:tcMar>
                  <w:vAlign w:val="center"/>
                </w:tcPr>
                <w:p>
                  <w:pPr>
                    <w:widowControl/>
                    <w:spacing w:line="180" w:lineRule="atLeast"/>
                    <w:jc w:val="left"/>
                    <w:rPr>
                      <w:rFonts w:hint="eastAsia" w:ascii="Tahoma" w:hAnsi="Tahoma" w:eastAsia="Tahoma" w:cs="Tahoma"/>
                      <w:color w:val="auto"/>
                      <w:sz w:val="18"/>
                      <w:szCs w:val="18"/>
                      <w:shd w:val="clear" w:color="auto" w:fill="FFFFFF"/>
                    </w:rPr>
                  </w:pPr>
                  <w:r>
                    <w:rPr>
                      <w:rFonts w:hint="eastAsia" w:ascii="Tahoma" w:hAnsi="Tahoma" w:eastAsia="Tahoma" w:cs="Tahoma"/>
                      <w:color w:val="auto"/>
                      <w:sz w:val="18"/>
                      <w:szCs w:val="18"/>
                      <w:shd w:val="clear" w:color="auto" w:fill="FFFFFF"/>
                    </w:rPr>
                    <w:t>2400米</w:t>
                  </w:r>
                </w:p>
              </w:tc>
            </w:tr>
            <w:tr>
              <w:tblPrEx>
                <w:shd w:val="clear" w:color="auto" w:fill="FFFFFF"/>
              </w:tblPrEx>
              <w:trPr>
                <w:wBefore w:w="0" w:type="dxa"/>
              </w:trPr>
              <w:tc>
                <w:tcPr>
                  <w:tcW w:w="1200" w:type="dxa"/>
                  <w:tcBorders>
                    <w:bottom w:val="single" w:color="F5F5F5" w:sz="2" w:space="0"/>
                    <w:right w:val="single" w:color="F5F5F5" w:sz="2" w:space="0"/>
                  </w:tcBorders>
                  <w:shd w:val="clear" w:color="auto" w:fill="FFFFFF"/>
                  <w:noWrap w:val="0"/>
                  <w:tcMar>
                    <w:top w:w="60" w:type="dxa"/>
                    <w:left w:w="150" w:type="dxa"/>
                    <w:bottom w:w="60" w:type="dxa"/>
                    <w:right w:w="150" w:type="dxa"/>
                  </w:tcMar>
                  <w:vAlign w:val="center"/>
                </w:tcPr>
                <w:p>
                  <w:pPr>
                    <w:widowControl/>
                    <w:spacing w:line="180" w:lineRule="atLeast"/>
                    <w:jc w:val="left"/>
                    <w:rPr>
                      <w:rFonts w:hint="eastAsia" w:ascii="Tahoma" w:hAnsi="Tahoma" w:eastAsia="Tahoma" w:cs="Tahoma"/>
                      <w:color w:val="auto"/>
                      <w:sz w:val="18"/>
                      <w:szCs w:val="18"/>
                      <w:shd w:val="clear" w:color="auto" w:fill="FFFFFF"/>
                    </w:rPr>
                  </w:pPr>
                  <w:r>
                    <w:rPr>
                      <w:rFonts w:hint="eastAsia" w:ascii="Tahoma" w:hAnsi="Tahoma" w:eastAsia="Tahoma" w:cs="Tahoma"/>
                      <w:color w:val="auto"/>
                      <w:sz w:val="18"/>
                      <w:szCs w:val="18"/>
                      <w:shd w:val="clear" w:color="auto" w:fill="FFFFFF"/>
                    </w:rPr>
                    <w:t>防区数量</w:t>
                  </w:r>
                </w:p>
              </w:tc>
              <w:tc>
                <w:tcPr>
                  <w:tcW w:w="5310" w:type="dxa"/>
                  <w:tcBorders>
                    <w:bottom w:val="single" w:color="F5F5F5" w:sz="2" w:space="0"/>
                  </w:tcBorders>
                  <w:shd w:val="clear" w:color="auto" w:fill="FFFFFF"/>
                  <w:noWrap w:val="0"/>
                  <w:tcMar>
                    <w:top w:w="60" w:type="dxa"/>
                    <w:left w:w="150" w:type="dxa"/>
                    <w:bottom w:w="60" w:type="dxa"/>
                    <w:right w:w="150" w:type="dxa"/>
                  </w:tcMar>
                  <w:vAlign w:val="center"/>
                </w:tcPr>
                <w:p>
                  <w:pPr>
                    <w:widowControl/>
                    <w:spacing w:line="180" w:lineRule="atLeast"/>
                    <w:jc w:val="left"/>
                    <w:rPr>
                      <w:rFonts w:hint="eastAsia" w:ascii="Tahoma" w:hAnsi="Tahoma" w:eastAsia="Tahoma" w:cs="Tahoma"/>
                      <w:color w:val="auto"/>
                      <w:sz w:val="18"/>
                      <w:szCs w:val="18"/>
                      <w:shd w:val="clear" w:color="auto" w:fill="FFFFFF"/>
                    </w:rPr>
                  </w:pPr>
                  <w:r>
                    <w:rPr>
                      <w:rFonts w:hint="eastAsia" w:ascii="Tahoma" w:hAnsi="Tahoma" w:eastAsia="Tahoma" w:cs="Tahoma"/>
                      <w:color w:val="auto"/>
                      <w:sz w:val="18"/>
                      <w:szCs w:val="18"/>
                      <w:shd w:val="clear" w:color="auto" w:fill="FFFFFF"/>
                    </w:rPr>
                    <w:t>最大支持1018个防区</w:t>
                  </w:r>
                </w:p>
              </w:tc>
            </w:tr>
            <w:tr>
              <w:tblPrEx>
                <w:shd w:val="clear" w:color="auto" w:fill="FFFFFF"/>
                <w:tblCellMar>
                  <w:top w:w="15" w:type="dxa"/>
                  <w:left w:w="15" w:type="dxa"/>
                  <w:bottom w:w="15" w:type="dxa"/>
                  <w:right w:w="15" w:type="dxa"/>
                </w:tblCellMar>
              </w:tblPrEx>
              <w:trPr>
                <w:wBefore w:w="0" w:type="dxa"/>
              </w:trPr>
              <w:tc>
                <w:tcPr>
                  <w:tcW w:w="1200" w:type="dxa"/>
                  <w:tcBorders>
                    <w:bottom w:val="single" w:color="F5F5F5" w:sz="2" w:space="0"/>
                    <w:right w:val="single" w:color="F5F5F5" w:sz="2" w:space="0"/>
                  </w:tcBorders>
                  <w:shd w:val="clear" w:color="auto" w:fill="FFFFFF"/>
                  <w:noWrap w:val="0"/>
                  <w:tcMar>
                    <w:top w:w="60" w:type="dxa"/>
                    <w:left w:w="150" w:type="dxa"/>
                    <w:bottom w:w="60" w:type="dxa"/>
                    <w:right w:w="150" w:type="dxa"/>
                  </w:tcMar>
                  <w:vAlign w:val="center"/>
                </w:tcPr>
                <w:p>
                  <w:pPr>
                    <w:widowControl/>
                    <w:spacing w:line="180" w:lineRule="atLeast"/>
                    <w:jc w:val="left"/>
                    <w:rPr>
                      <w:rFonts w:hint="eastAsia" w:ascii="Tahoma" w:hAnsi="Tahoma" w:eastAsia="Tahoma" w:cs="Tahoma"/>
                      <w:color w:val="auto"/>
                      <w:sz w:val="18"/>
                      <w:szCs w:val="18"/>
                      <w:shd w:val="clear" w:color="auto" w:fill="FFFFFF"/>
                    </w:rPr>
                  </w:pPr>
                  <w:r>
                    <w:rPr>
                      <w:rFonts w:hint="eastAsia" w:ascii="Tahoma" w:hAnsi="Tahoma" w:eastAsia="Tahoma" w:cs="Tahoma"/>
                      <w:color w:val="auto"/>
                      <w:sz w:val="18"/>
                      <w:szCs w:val="18"/>
                      <w:shd w:val="clear" w:color="auto" w:fill="FFFFFF"/>
                    </w:rPr>
                    <w:t>分区管理</w:t>
                  </w:r>
                </w:p>
              </w:tc>
              <w:tc>
                <w:tcPr>
                  <w:tcW w:w="5310" w:type="dxa"/>
                  <w:tcBorders>
                    <w:bottom w:val="single" w:color="F5F5F5" w:sz="2" w:space="0"/>
                  </w:tcBorders>
                  <w:shd w:val="clear" w:color="auto" w:fill="FFFFFF"/>
                  <w:noWrap w:val="0"/>
                  <w:tcMar>
                    <w:top w:w="60" w:type="dxa"/>
                    <w:left w:w="150" w:type="dxa"/>
                    <w:bottom w:w="60" w:type="dxa"/>
                    <w:right w:w="150" w:type="dxa"/>
                  </w:tcMar>
                  <w:vAlign w:val="center"/>
                </w:tcPr>
                <w:p>
                  <w:pPr>
                    <w:widowControl/>
                    <w:spacing w:line="180" w:lineRule="atLeast"/>
                    <w:jc w:val="left"/>
                    <w:rPr>
                      <w:rFonts w:hint="eastAsia" w:ascii="Tahoma" w:hAnsi="Tahoma" w:eastAsia="Tahoma" w:cs="Tahoma"/>
                      <w:color w:val="auto"/>
                      <w:sz w:val="18"/>
                      <w:szCs w:val="18"/>
                      <w:shd w:val="clear" w:color="auto" w:fill="FFFFFF"/>
                    </w:rPr>
                  </w:pPr>
                  <w:r>
                    <w:rPr>
                      <w:rFonts w:hint="eastAsia" w:ascii="Tahoma" w:hAnsi="Tahoma" w:eastAsia="Tahoma" w:cs="Tahoma"/>
                      <w:color w:val="auto"/>
                      <w:sz w:val="18"/>
                      <w:szCs w:val="18"/>
                      <w:shd w:val="clear" w:color="auto" w:fill="FFFFFF"/>
                    </w:rPr>
                    <w:t>最多128个分区管理</w:t>
                  </w:r>
                </w:p>
              </w:tc>
            </w:tr>
          </w:tbl>
          <w:p>
            <w:pPr>
              <w:rPr>
                <w:rFonts w:hint="eastAsia" w:ascii="Tahoma" w:hAnsi="Tahoma" w:eastAsia="Tahoma" w:cs="Tahoma"/>
                <w:color w:val="auto"/>
                <w:sz w:val="18"/>
                <w:szCs w:val="18"/>
                <w:shd w:val="clear" w:color="auto" w:fill="FFFFFF"/>
              </w:rPr>
            </w:pPr>
          </w:p>
          <w:tbl>
            <w:tblPr>
              <w:tblStyle w:val="36"/>
              <w:tblW w:w="0" w:type="auto"/>
              <w:tblInd w:w="0" w:type="dxa"/>
              <w:shd w:val="clear" w:color="auto" w:fill="FFFFFF"/>
              <w:tblLayout w:type="fixed"/>
              <w:tblCellMar>
                <w:top w:w="15" w:type="dxa"/>
                <w:left w:w="15" w:type="dxa"/>
                <w:bottom w:w="15" w:type="dxa"/>
                <w:right w:w="15" w:type="dxa"/>
              </w:tblCellMar>
            </w:tblPr>
            <w:tblGrid>
              <w:gridCol w:w="1200"/>
              <w:gridCol w:w="5310"/>
            </w:tblGrid>
            <w:tr>
              <w:tblPrEx>
                <w:shd w:val="clear" w:color="auto" w:fill="FFFFFF"/>
                <w:tblCellMar>
                  <w:top w:w="15" w:type="dxa"/>
                  <w:left w:w="15" w:type="dxa"/>
                  <w:bottom w:w="15" w:type="dxa"/>
                  <w:right w:w="15" w:type="dxa"/>
                </w:tblCellMar>
              </w:tblPrEx>
              <w:trPr>
                <w:wBefore w:w="0" w:type="dxa"/>
              </w:trPr>
              <w:tc>
                <w:tcPr>
                  <w:tcW w:w="6510" w:type="dxa"/>
                  <w:gridSpan w:val="2"/>
                  <w:tcBorders>
                    <w:bottom w:val="single" w:color="F5F5F5" w:sz="2" w:space="0"/>
                  </w:tcBorders>
                  <w:shd w:val="clear" w:color="auto" w:fill="FAFAFA"/>
                  <w:noWrap w:val="0"/>
                  <w:tcMar>
                    <w:top w:w="60" w:type="dxa"/>
                    <w:left w:w="150" w:type="dxa"/>
                    <w:bottom w:w="60" w:type="dxa"/>
                    <w:right w:w="150" w:type="dxa"/>
                  </w:tcMar>
                  <w:vAlign w:val="center"/>
                </w:tcPr>
                <w:p>
                  <w:pPr>
                    <w:widowControl/>
                    <w:spacing w:line="255" w:lineRule="atLeast"/>
                    <w:jc w:val="left"/>
                    <w:rPr>
                      <w:rFonts w:hint="eastAsia" w:ascii="Tahoma" w:hAnsi="Tahoma" w:eastAsia="Tahoma" w:cs="Tahoma"/>
                      <w:color w:val="auto"/>
                      <w:sz w:val="18"/>
                      <w:szCs w:val="18"/>
                      <w:shd w:val="clear" w:color="auto" w:fill="FFFFFF"/>
                    </w:rPr>
                  </w:pPr>
                  <w:r>
                    <w:rPr>
                      <w:rFonts w:hint="eastAsia" w:ascii="Tahoma" w:hAnsi="Tahoma" w:eastAsia="Tahoma" w:cs="Tahoma"/>
                      <w:color w:val="auto"/>
                      <w:sz w:val="18"/>
                      <w:szCs w:val="18"/>
                      <w:shd w:val="clear" w:color="auto" w:fill="FFFFFF"/>
                    </w:rPr>
                    <w:t>其它参数</w:t>
                  </w:r>
                </w:p>
              </w:tc>
            </w:tr>
            <w:tr>
              <w:tblPrEx>
                <w:shd w:val="clear" w:color="auto" w:fill="FFFFFF"/>
                <w:tblCellMar>
                  <w:top w:w="15" w:type="dxa"/>
                  <w:left w:w="15" w:type="dxa"/>
                  <w:bottom w:w="15" w:type="dxa"/>
                  <w:right w:w="15" w:type="dxa"/>
                </w:tblCellMar>
              </w:tblPrEx>
              <w:trPr>
                <w:wBefore w:w="0" w:type="dxa"/>
              </w:trPr>
              <w:tc>
                <w:tcPr>
                  <w:tcW w:w="1200" w:type="dxa"/>
                  <w:tcBorders>
                    <w:bottom w:val="single" w:color="F5F5F5" w:sz="2" w:space="0"/>
                    <w:right w:val="single" w:color="F5F5F5" w:sz="2" w:space="0"/>
                  </w:tcBorders>
                  <w:shd w:val="clear" w:color="auto" w:fill="FFFFFF"/>
                  <w:noWrap w:val="0"/>
                  <w:tcMar>
                    <w:top w:w="60" w:type="dxa"/>
                    <w:left w:w="150" w:type="dxa"/>
                    <w:bottom w:w="60" w:type="dxa"/>
                    <w:right w:w="150" w:type="dxa"/>
                  </w:tcMar>
                  <w:vAlign w:val="center"/>
                </w:tcPr>
                <w:p>
                  <w:pPr>
                    <w:widowControl/>
                    <w:spacing w:line="180" w:lineRule="atLeast"/>
                    <w:jc w:val="left"/>
                    <w:rPr>
                      <w:rFonts w:hint="eastAsia" w:ascii="Tahoma" w:hAnsi="Tahoma" w:eastAsia="Tahoma" w:cs="Tahoma"/>
                      <w:color w:val="auto"/>
                      <w:sz w:val="18"/>
                      <w:szCs w:val="18"/>
                      <w:shd w:val="clear" w:color="auto" w:fill="FFFFFF"/>
                    </w:rPr>
                  </w:pPr>
                  <w:r>
                    <w:rPr>
                      <w:rFonts w:hint="eastAsia" w:ascii="Tahoma" w:hAnsi="Tahoma" w:eastAsia="Tahoma" w:cs="Tahoma"/>
                      <w:color w:val="auto"/>
                      <w:sz w:val="18"/>
                      <w:szCs w:val="18"/>
                      <w:shd w:val="clear" w:color="auto" w:fill="FFFFFF"/>
                    </w:rPr>
                    <w:t>★布防方式</w:t>
                  </w:r>
                </w:p>
              </w:tc>
              <w:tc>
                <w:tcPr>
                  <w:tcW w:w="5310" w:type="dxa"/>
                  <w:tcBorders>
                    <w:bottom w:val="single" w:color="F5F5F5" w:sz="2" w:space="0"/>
                  </w:tcBorders>
                  <w:shd w:val="clear" w:color="auto" w:fill="FFFFFF"/>
                  <w:noWrap w:val="0"/>
                  <w:tcMar>
                    <w:top w:w="60" w:type="dxa"/>
                    <w:left w:w="150" w:type="dxa"/>
                    <w:bottom w:w="60" w:type="dxa"/>
                    <w:right w:w="150" w:type="dxa"/>
                  </w:tcMar>
                  <w:vAlign w:val="center"/>
                </w:tcPr>
                <w:p>
                  <w:pPr>
                    <w:widowControl/>
                    <w:spacing w:line="180" w:lineRule="atLeast"/>
                    <w:jc w:val="left"/>
                    <w:rPr>
                      <w:rFonts w:hint="eastAsia" w:ascii="Tahoma" w:hAnsi="Tahoma" w:eastAsia="Tahoma" w:cs="Tahoma"/>
                      <w:color w:val="auto"/>
                      <w:sz w:val="18"/>
                      <w:szCs w:val="18"/>
                      <w:shd w:val="clear" w:color="auto" w:fill="FFFFFF"/>
                    </w:rPr>
                  </w:pPr>
                  <w:r>
                    <w:rPr>
                      <w:rFonts w:hint="eastAsia" w:ascii="Tahoma" w:hAnsi="Tahoma" w:eastAsia="Tahoma" w:cs="Tahoma"/>
                      <w:color w:val="auto"/>
                      <w:sz w:val="18"/>
                      <w:szCs w:val="18"/>
                      <w:shd w:val="clear" w:color="auto" w:fill="FFFFFF"/>
                    </w:rPr>
                    <w:t>所有防区布防，单个或部分分区布防，单个防区布防</w:t>
                  </w:r>
                </w:p>
              </w:tc>
            </w:tr>
            <w:tr>
              <w:tblPrEx>
                <w:shd w:val="clear" w:color="auto" w:fill="FFFFFF"/>
                <w:tblCellMar>
                  <w:top w:w="15" w:type="dxa"/>
                  <w:left w:w="15" w:type="dxa"/>
                  <w:bottom w:w="15" w:type="dxa"/>
                  <w:right w:w="15" w:type="dxa"/>
                </w:tblCellMar>
              </w:tblPrEx>
              <w:trPr>
                <w:wBefore w:w="0" w:type="dxa"/>
              </w:trPr>
              <w:tc>
                <w:tcPr>
                  <w:tcW w:w="1200" w:type="dxa"/>
                  <w:tcBorders>
                    <w:bottom w:val="single" w:color="F5F5F5" w:sz="2" w:space="0"/>
                    <w:right w:val="single" w:color="F5F5F5" w:sz="2" w:space="0"/>
                  </w:tcBorders>
                  <w:shd w:val="clear" w:color="auto" w:fill="FFFFFF"/>
                  <w:noWrap w:val="0"/>
                  <w:tcMar>
                    <w:top w:w="60" w:type="dxa"/>
                    <w:left w:w="150" w:type="dxa"/>
                    <w:bottom w:w="60" w:type="dxa"/>
                    <w:right w:w="150" w:type="dxa"/>
                  </w:tcMar>
                  <w:vAlign w:val="center"/>
                </w:tcPr>
                <w:p>
                  <w:pPr>
                    <w:widowControl/>
                    <w:spacing w:line="180" w:lineRule="atLeast"/>
                    <w:jc w:val="left"/>
                    <w:rPr>
                      <w:rFonts w:hint="eastAsia" w:ascii="Tahoma" w:hAnsi="Tahoma" w:eastAsia="Tahoma" w:cs="Tahoma"/>
                      <w:color w:val="auto"/>
                      <w:sz w:val="18"/>
                      <w:szCs w:val="18"/>
                      <w:shd w:val="clear" w:color="auto" w:fill="FFFFFF"/>
                    </w:rPr>
                  </w:pPr>
                  <w:r>
                    <w:rPr>
                      <w:rFonts w:hint="eastAsia" w:ascii="Tahoma" w:hAnsi="Tahoma" w:eastAsia="Tahoma" w:cs="Tahoma"/>
                      <w:color w:val="auto"/>
                      <w:sz w:val="18"/>
                      <w:szCs w:val="18"/>
                      <w:shd w:val="clear" w:color="auto" w:fill="FFFFFF"/>
                    </w:rPr>
                    <w:t>★联网功能</w:t>
                  </w:r>
                </w:p>
              </w:tc>
              <w:tc>
                <w:tcPr>
                  <w:tcW w:w="5310" w:type="dxa"/>
                  <w:tcBorders>
                    <w:bottom w:val="single" w:color="F5F5F5" w:sz="2" w:space="0"/>
                  </w:tcBorders>
                  <w:shd w:val="clear" w:color="auto" w:fill="FFFFFF"/>
                  <w:noWrap w:val="0"/>
                  <w:tcMar>
                    <w:top w:w="60" w:type="dxa"/>
                    <w:left w:w="150" w:type="dxa"/>
                    <w:bottom w:w="60" w:type="dxa"/>
                    <w:right w:w="150" w:type="dxa"/>
                  </w:tcMar>
                  <w:vAlign w:val="center"/>
                </w:tcPr>
                <w:p>
                  <w:pPr>
                    <w:widowControl/>
                    <w:spacing w:line="180" w:lineRule="atLeast"/>
                    <w:jc w:val="left"/>
                    <w:rPr>
                      <w:rFonts w:hint="eastAsia" w:ascii="Tahoma" w:hAnsi="Tahoma" w:eastAsia="Tahoma" w:cs="Tahoma"/>
                      <w:color w:val="auto"/>
                      <w:sz w:val="18"/>
                      <w:szCs w:val="18"/>
                      <w:shd w:val="clear" w:color="auto" w:fill="FFFFFF"/>
                    </w:rPr>
                  </w:pPr>
                  <w:r>
                    <w:rPr>
                      <w:rFonts w:hint="eastAsia" w:ascii="Tahoma" w:hAnsi="Tahoma" w:eastAsia="Tahoma" w:cs="Tahoma"/>
                      <w:color w:val="auto"/>
                      <w:sz w:val="18"/>
                      <w:szCs w:val="18"/>
                      <w:shd w:val="clear" w:color="auto" w:fill="FFFFFF"/>
                    </w:rPr>
                    <w:t>RS485总线，RS232接口，电话网（支持CID协议），IP网络</w:t>
                  </w:r>
                </w:p>
              </w:tc>
            </w:tr>
            <w:tr>
              <w:tblPrEx>
                <w:shd w:val="clear" w:color="auto" w:fill="FFFFFF"/>
                <w:tblCellMar>
                  <w:top w:w="15" w:type="dxa"/>
                  <w:left w:w="15" w:type="dxa"/>
                  <w:bottom w:w="15" w:type="dxa"/>
                  <w:right w:w="15" w:type="dxa"/>
                </w:tblCellMar>
              </w:tblPrEx>
              <w:trPr>
                <w:wBefore w:w="0" w:type="dxa"/>
              </w:trPr>
              <w:tc>
                <w:tcPr>
                  <w:tcW w:w="1200" w:type="dxa"/>
                  <w:tcBorders>
                    <w:bottom w:val="single" w:color="F5F5F5" w:sz="2" w:space="0"/>
                    <w:right w:val="single" w:color="F5F5F5" w:sz="2" w:space="0"/>
                  </w:tcBorders>
                  <w:shd w:val="clear" w:color="auto" w:fill="FFFFFF"/>
                  <w:noWrap w:val="0"/>
                  <w:tcMar>
                    <w:top w:w="60" w:type="dxa"/>
                    <w:left w:w="150" w:type="dxa"/>
                    <w:bottom w:w="60" w:type="dxa"/>
                    <w:right w:w="150" w:type="dxa"/>
                  </w:tcMar>
                  <w:vAlign w:val="center"/>
                </w:tcPr>
                <w:p>
                  <w:pPr>
                    <w:widowControl/>
                    <w:spacing w:line="180" w:lineRule="atLeast"/>
                    <w:jc w:val="left"/>
                    <w:rPr>
                      <w:rFonts w:hint="eastAsia" w:ascii="Tahoma" w:hAnsi="Tahoma" w:eastAsia="Tahoma" w:cs="Tahoma"/>
                      <w:color w:val="auto"/>
                      <w:sz w:val="18"/>
                      <w:szCs w:val="18"/>
                      <w:shd w:val="clear" w:color="auto" w:fill="FFFFFF"/>
                    </w:rPr>
                  </w:pPr>
                  <w:r>
                    <w:rPr>
                      <w:rFonts w:hint="eastAsia" w:ascii="Tahoma" w:hAnsi="Tahoma" w:eastAsia="Tahoma" w:cs="Tahoma"/>
                      <w:color w:val="auto"/>
                      <w:sz w:val="18"/>
                      <w:szCs w:val="18"/>
                      <w:shd w:val="clear" w:color="auto" w:fill="FFFFFF"/>
                    </w:rPr>
                    <w:t>工作电压</w:t>
                  </w:r>
                </w:p>
              </w:tc>
              <w:tc>
                <w:tcPr>
                  <w:tcW w:w="5310" w:type="dxa"/>
                  <w:tcBorders>
                    <w:bottom w:val="single" w:color="F5F5F5" w:sz="2" w:space="0"/>
                  </w:tcBorders>
                  <w:shd w:val="clear" w:color="auto" w:fill="FFFFFF"/>
                  <w:noWrap w:val="0"/>
                  <w:tcMar>
                    <w:top w:w="60" w:type="dxa"/>
                    <w:left w:w="150" w:type="dxa"/>
                    <w:bottom w:w="60" w:type="dxa"/>
                    <w:right w:w="150" w:type="dxa"/>
                  </w:tcMar>
                  <w:vAlign w:val="center"/>
                </w:tcPr>
                <w:p>
                  <w:pPr>
                    <w:widowControl/>
                    <w:spacing w:line="180" w:lineRule="atLeast"/>
                    <w:jc w:val="left"/>
                    <w:rPr>
                      <w:rFonts w:hint="eastAsia" w:ascii="Tahoma" w:hAnsi="Tahoma" w:eastAsia="Tahoma" w:cs="Tahoma"/>
                      <w:color w:val="auto"/>
                      <w:sz w:val="18"/>
                      <w:szCs w:val="18"/>
                      <w:shd w:val="clear" w:color="auto" w:fill="FFFFFF"/>
                    </w:rPr>
                  </w:pPr>
                  <w:r>
                    <w:rPr>
                      <w:rFonts w:hint="eastAsia" w:ascii="Tahoma" w:hAnsi="Tahoma" w:eastAsia="Tahoma" w:cs="Tahoma"/>
                      <w:color w:val="auto"/>
                      <w:sz w:val="18"/>
                      <w:szCs w:val="18"/>
                      <w:shd w:val="clear" w:color="auto" w:fill="FFFFFF"/>
                    </w:rPr>
                    <w:t>AC 16.5V</w:t>
                  </w:r>
                  <w:r>
                    <w:rPr>
                      <w:rFonts w:hint="eastAsia" w:ascii="Tahoma" w:hAnsi="Tahoma" w:eastAsia="Tahoma" w:cs="Tahoma"/>
                      <w:color w:val="auto"/>
                      <w:sz w:val="18"/>
                      <w:szCs w:val="18"/>
                      <w:shd w:val="clear" w:color="auto" w:fill="FFFFFF"/>
                    </w:rPr>
                    <w:br w:type="textWrapping"/>
                  </w:r>
                  <w:r>
                    <w:rPr>
                      <w:rFonts w:hint="eastAsia" w:ascii="Tahoma" w:hAnsi="Tahoma" w:eastAsia="Tahoma" w:cs="Tahoma"/>
                      <w:color w:val="auto"/>
                      <w:sz w:val="18"/>
                      <w:szCs w:val="18"/>
                      <w:shd w:val="clear" w:color="auto" w:fill="FFFFFF"/>
                    </w:rPr>
                    <w:t>DC 13.8V</w:t>
                  </w:r>
                </w:p>
              </w:tc>
            </w:tr>
            <w:tr>
              <w:tblPrEx>
                <w:shd w:val="clear" w:color="auto" w:fill="FFFFFF"/>
                <w:tblCellMar>
                  <w:top w:w="15" w:type="dxa"/>
                  <w:left w:w="15" w:type="dxa"/>
                  <w:bottom w:w="15" w:type="dxa"/>
                  <w:right w:w="15" w:type="dxa"/>
                </w:tblCellMar>
              </w:tblPrEx>
              <w:trPr>
                <w:wBefore w:w="0" w:type="dxa"/>
              </w:trPr>
              <w:tc>
                <w:tcPr>
                  <w:tcW w:w="1200" w:type="dxa"/>
                  <w:tcBorders>
                    <w:bottom w:val="single" w:color="F5F5F5" w:sz="2" w:space="0"/>
                    <w:right w:val="single" w:color="F5F5F5" w:sz="2" w:space="0"/>
                  </w:tcBorders>
                  <w:shd w:val="clear" w:color="auto" w:fill="FFFFFF"/>
                  <w:noWrap w:val="0"/>
                  <w:tcMar>
                    <w:top w:w="60" w:type="dxa"/>
                    <w:left w:w="150" w:type="dxa"/>
                    <w:bottom w:w="60" w:type="dxa"/>
                    <w:right w:w="150" w:type="dxa"/>
                  </w:tcMar>
                  <w:vAlign w:val="center"/>
                </w:tcPr>
                <w:p>
                  <w:pPr>
                    <w:widowControl/>
                    <w:spacing w:line="180" w:lineRule="atLeast"/>
                    <w:jc w:val="left"/>
                    <w:rPr>
                      <w:rFonts w:hint="eastAsia" w:ascii="Tahoma" w:hAnsi="Tahoma" w:eastAsia="Tahoma" w:cs="Tahoma"/>
                      <w:color w:val="auto"/>
                      <w:sz w:val="18"/>
                      <w:szCs w:val="18"/>
                      <w:shd w:val="clear" w:color="auto" w:fill="FFFFFF"/>
                    </w:rPr>
                  </w:pPr>
                  <w:r>
                    <w:rPr>
                      <w:rFonts w:hint="eastAsia" w:ascii="Tahoma" w:hAnsi="Tahoma" w:eastAsia="Tahoma" w:cs="Tahoma"/>
                      <w:color w:val="auto"/>
                      <w:sz w:val="18"/>
                      <w:szCs w:val="18"/>
                      <w:shd w:val="clear" w:color="auto" w:fill="FFFFFF"/>
                    </w:rPr>
                    <w:t>工作电流</w:t>
                  </w:r>
                </w:p>
              </w:tc>
              <w:tc>
                <w:tcPr>
                  <w:tcW w:w="5310" w:type="dxa"/>
                  <w:tcBorders>
                    <w:bottom w:val="single" w:color="F5F5F5" w:sz="2" w:space="0"/>
                  </w:tcBorders>
                  <w:shd w:val="clear" w:color="auto" w:fill="FFFFFF"/>
                  <w:noWrap w:val="0"/>
                  <w:tcMar>
                    <w:top w:w="60" w:type="dxa"/>
                    <w:left w:w="150" w:type="dxa"/>
                    <w:bottom w:w="60" w:type="dxa"/>
                    <w:right w:w="150" w:type="dxa"/>
                  </w:tcMar>
                  <w:vAlign w:val="center"/>
                </w:tcPr>
                <w:p>
                  <w:pPr>
                    <w:widowControl/>
                    <w:spacing w:line="180" w:lineRule="atLeast"/>
                    <w:jc w:val="left"/>
                    <w:rPr>
                      <w:rFonts w:hint="eastAsia" w:ascii="Tahoma" w:hAnsi="Tahoma" w:eastAsia="Tahoma" w:cs="Tahoma"/>
                      <w:color w:val="auto"/>
                      <w:sz w:val="18"/>
                      <w:szCs w:val="18"/>
                      <w:shd w:val="clear" w:color="auto" w:fill="FFFFFF"/>
                    </w:rPr>
                  </w:pPr>
                  <w:r>
                    <w:rPr>
                      <w:rFonts w:hint="eastAsia" w:ascii="Tahoma" w:hAnsi="Tahoma" w:eastAsia="Tahoma" w:cs="Tahoma"/>
                      <w:color w:val="auto"/>
                      <w:sz w:val="18"/>
                      <w:szCs w:val="18"/>
                      <w:shd w:val="clear" w:color="auto" w:fill="FFFFFF"/>
                    </w:rPr>
                    <w:t>静态：300mA，报警：850mA</w:t>
                  </w:r>
                </w:p>
              </w:tc>
            </w:tr>
            <w:tr>
              <w:tblPrEx>
                <w:shd w:val="clear" w:color="auto" w:fill="FFFFFF"/>
                <w:tblCellMar>
                  <w:top w:w="15" w:type="dxa"/>
                  <w:left w:w="15" w:type="dxa"/>
                  <w:bottom w:w="15" w:type="dxa"/>
                  <w:right w:w="15" w:type="dxa"/>
                </w:tblCellMar>
              </w:tblPrEx>
              <w:trPr>
                <w:wBefore w:w="0" w:type="dxa"/>
              </w:trPr>
              <w:tc>
                <w:tcPr>
                  <w:tcW w:w="1200" w:type="dxa"/>
                  <w:tcBorders>
                    <w:bottom w:val="single" w:color="F5F5F5" w:sz="2" w:space="0"/>
                    <w:right w:val="single" w:color="F5F5F5" w:sz="2" w:space="0"/>
                  </w:tcBorders>
                  <w:shd w:val="clear" w:color="auto" w:fill="FFFFFF"/>
                  <w:noWrap w:val="0"/>
                  <w:tcMar>
                    <w:top w:w="60" w:type="dxa"/>
                    <w:left w:w="150" w:type="dxa"/>
                    <w:bottom w:w="60" w:type="dxa"/>
                    <w:right w:w="150" w:type="dxa"/>
                  </w:tcMar>
                  <w:vAlign w:val="center"/>
                </w:tcPr>
                <w:p>
                  <w:pPr>
                    <w:widowControl/>
                    <w:spacing w:line="180" w:lineRule="atLeast"/>
                    <w:jc w:val="left"/>
                    <w:rPr>
                      <w:rFonts w:hint="eastAsia" w:ascii="Tahoma" w:hAnsi="Tahoma" w:eastAsia="Tahoma" w:cs="Tahoma"/>
                      <w:color w:val="auto"/>
                      <w:sz w:val="18"/>
                      <w:szCs w:val="18"/>
                      <w:shd w:val="clear" w:color="auto" w:fill="FFFFFF"/>
                    </w:rPr>
                  </w:pPr>
                  <w:r>
                    <w:rPr>
                      <w:rFonts w:hint="eastAsia" w:ascii="Tahoma" w:hAnsi="Tahoma" w:eastAsia="Tahoma" w:cs="Tahoma"/>
                      <w:color w:val="auto"/>
                      <w:sz w:val="18"/>
                      <w:szCs w:val="18"/>
                      <w:shd w:val="clear" w:color="auto" w:fill="FFFFFF"/>
                    </w:rPr>
                    <w:t>显示方式</w:t>
                  </w:r>
                </w:p>
              </w:tc>
              <w:tc>
                <w:tcPr>
                  <w:tcW w:w="5310" w:type="dxa"/>
                  <w:tcBorders>
                    <w:bottom w:val="single" w:color="F5F5F5" w:sz="2" w:space="0"/>
                  </w:tcBorders>
                  <w:shd w:val="clear" w:color="auto" w:fill="FFFFFF"/>
                  <w:noWrap w:val="0"/>
                  <w:tcMar>
                    <w:top w:w="60" w:type="dxa"/>
                    <w:left w:w="150" w:type="dxa"/>
                    <w:bottom w:w="60" w:type="dxa"/>
                    <w:right w:w="150" w:type="dxa"/>
                  </w:tcMar>
                  <w:vAlign w:val="center"/>
                </w:tcPr>
                <w:p>
                  <w:pPr>
                    <w:widowControl/>
                    <w:spacing w:line="180" w:lineRule="atLeast"/>
                    <w:jc w:val="left"/>
                    <w:rPr>
                      <w:rFonts w:hint="eastAsia" w:ascii="Tahoma" w:hAnsi="Tahoma" w:eastAsia="Tahoma" w:cs="Tahoma"/>
                      <w:color w:val="auto"/>
                      <w:sz w:val="18"/>
                      <w:szCs w:val="18"/>
                      <w:shd w:val="clear" w:color="auto" w:fill="FFFFFF"/>
                    </w:rPr>
                  </w:pPr>
                  <w:r>
                    <w:rPr>
                      <w:rFonts w:hint="eastAsia" w:ascii="Tahoma" w:hAnsi="Tahoma" w:eastAsia="Tahoma" w:cs="Tahoma"/>
                      <w:color w:val="auto"/>
                      <w:sz w:val="18"/>
                      <w:szCs w:val="18"/>
                      <w:shd w:val="clear" w:color="auto" w:fill="FFFFFF"/>
                    </w:rPr>
                    <w:t>操作键盘均为中文液晶显示</w:t>
                  </w:r>
                </w:p>
              </w:tc>
            </w:tr>
            <w:tr>
              <w:tblPrEx>
                <w:shd w:val="clear" w:color="auto" w:fill="FFFFFF"/>
                <w:tblCellMar>
                  <w:top w:w="15" w:type="dxa"/>
                  <w:left w:w="15" w:type="dxa"/>
                  <w:bottom w:w="15" w:type="dxa"/>
                  <w:right w:w="15" w:type="dxa"/>
                </w:tblCellMar>
              </w:tblPrEx>
              <w:trPr>
                <w:wBefore w:w="0" w:type="dxa"/>
              </w:trPr>
              <w:tc>
                <w:tcPr>
                  <w:tcW w:w="1200" w:type="dxa"/>
                  <w:tcBorders>
                    <w:bottom w:val="single" w:color="F5F5F5" w:sz="2" w:space="0"/>
                    <w:right w:val="single" w:color="F5F5F5" w:sz="2" w:space="0"/>
                  </w:tcBorders>
                  <w:shd w:val="clear" w:color="auto" w:fill="FFFFFF"/>
                  <w:noWrap w:val="0"/>
                  <w:tcMar>
                    <w:top w:w="60" w:type="dxa"/>
                    <w:left w:w="150" w:type="dxa"/>
                    <w:bottom w:w="60" w:type="dxa"/>
                    <w:right w:w="150" w:type="dxa"/>
                  </w:tcMar>
                  <w:vAlign w:val="center"/>
                </w:tcPr>
                <w:p>
                  <w:pPr>
                    <w:widowControl/>
                    <w:spacing w:line="180" w:lineRule="atLeast"/>
                    <w:jc w:val="left"/>
                    <w:rPr>
                      <w:rFonts w:hint="eastAsia" w:ascii="Tahoma" w:hAnsi="Tahoma" w:eastAsia="Tahoma" w:cs="Tahoma"/>
                      <w:color w:val="auto"/>
                      <w:sz w:val="18"/>
                      <w:szCs w:val="18"/>
                      <w:shd w:val="clear" w:color="auto" w:fill="FFFFFF"/>
                    </w:rPr>
                  </w:pPr>
                  <w:r>
                    <w:rPr>
                      <w:rFonts w:hint="eastAsia" w:ascii="Tahoma" w:hAnsi="Tahoma" w:eastAsia="Tahoma" w:cs="Tahoma"/>
                      <w:color w:val="auto"/>
                      <w:sz w:val="18"/>
                      <w:szCs w:val="18"/>
                      <w:shd w:val="clear" w:color="auto" w:fill="FFFFFF"/>
                    </w:rPr>
                    <w:t>产品尺寸</w:t>
                  </w:r>
                </w:p>
              </w:tc>
              <w:tc>
                <w:tcPr>
                  <w:tcW w:w="5310" w:type="dxa"/>
                  <w:tcBorders>
                    <w:bottom w:val="single" w:color="F5F5F5" w:sz="2" w:space="0"/>
                  </w:tcBorders>
                  <w:shd w:val="clear" w:color="auto" w:fill="FFFFFF"/>
                  <w:noWrap w:val="0"/>
                  <w:tcMar>
                    <w:top w:w="60" w:type="dxa"/>
                    <w:left w:w="150" w:type="dxa"/>
                    <w:bottom w:w="60" w:type="dxa"/>
                    <w:right w:w="150" w:type="dxa"/>
                  </w:tcMar>
                  <w:vAlign w:val="center"/>
                </w:tcPr>
                <w:p>
                  <w:pPr>
                    <w:widowControl/>
                    <w:spacing w:line="180" w:lineRule="atLeast"/>
                    <w:jc w:val="left"/>
                    <w:rPr>
                      <w:rFonts w:hint="eastAsia" w:ascii="Tahoma" w:hAnsi="Tahoma" w:eastAsia="Tahoma" w:cs="Tahoma"/>
                      <w:color w:val="auto"/>
                      <w:sz w:val="18"/>
                      <w:szCs w:val="18"/>
                      <w:shd w:val="clear" w:color="auto" w:fill="FFFFFF"/>
                    </w:rPr>
                  </w:pPr>
                  <w:r>
                    <w:rPr>
                      <w:rFonts w:hint="eastAsia" w:ascii="Tahoma" w:hAnsi="Tahoma" w:eastAsia="Tahoma" w:cs="Tahoma"/>
                      <w:color w:val="auto"/>
                      <w:sz w:val="18"/>
                      <w:szCs w:val="18"/>
                      <w:shd w:val="clear" w:color="auto" w:fill="FFFFFF"/>
                    </w:rPr>
                    <w:t>264×217×46mm</w:t>
                  </w:r>
                </w:p>
              </w:tc>
            </w:tr>
            <w:tr>
              <w:tblPrEx>
                <w:tblCellMar>
                  <w:top w:w="15" w:type="dxa"/>
                  <w:left w:w="15" w:type="dxa"/>
                  <w:bottom w:w="15" w:type="dxa"/>
                  <w:right w:w="15" w:type="dxa"/>
                </w:tblCellMar>
              </w:tblPrEx>
              <w:trPr>
                <w:wBefore w:w="0" w:type="dxa"/>
              </w:trPr>
              <w:tc>
                <w:tcPr>
                  <w:tcW w:w="1200" w:type="dxa"/>
                  <w:tcBorders>
                    <w:bottom w:val="single" w:color="F5F5F5" w:sz="2" w:space="0"/>
                    <w:right w:val="single" w:color="F5F5F5" w:sz="2" w:space="0"/>
                  </w:tcBorders>
                  <w:shd w:val="clear" w:color="auto" w:fill="FFFFFF"/>
                  <w:noWrap w:val="0"/>
                  <w:tcMar>
                    <w:top w:w="60" w:type="dxa"/>
                    <w:left w:w="150" w:type="dxa"/>
                    <w:bottom w:w="60" w:type="dxa"/>
                    <w:right w:w="150" w:type="dxa"/>
                  </w:tcMar>
                  <w:vAlign w:val="center"/>
                </w:tcPr>
                <w:p>
                  <w:pPr>
                    <w:widowControl/>
                    <w:spacing w:line="180" w:lineRule="atLeast"/>
                    <w:jc w:val="left"/>
                    <w:rPr>
                      <w:rFonts w:hint="eastAsia" w:ascii="Tahoma" w:hAnsi="Tahoma" w:eastAsia="Tahoma" w:cs="Tahoma"/>
                      <w:color w:val="auto"/>
                      <w:sz w:val="18"/>
                      <w:szCs w:val="18"/>
                      <w:shd w:val="clear" w:color="auto" w:fill="FFFFFF"/>
                    </w:rPr>
                  </w:pPr>
                  <w:r>
                    <w:rPr>
                      <w:rFonts w:hint="eastAsia" w:ascii="Tahoma" w:hAnsi="Tahoma" w:eastAsia="Tahoma" w:cs="Tahoma"/>
                      <w:color w:val="auto"/>
                      <w:sz w:val="18"/>
                      <w:szCs w:val="18"/>
                      <w:shd w:val="clear" w:color="auto" w:fill="FFFFFF"/>
                    </w:rPr>
                    <w:t>产品重量</w:t>
                  </w:r>
                </w:p>
              </w:tc>
              <w:tc>
                <w:tcPr>
                  <w:tcW w:w="5310" w:type="dxa"/>
                  <w:tcBorders>
                    <w:bottom w:val="single" w:color="F5F5F5" w:sz="2" w:space="0"/>
                  </w:tcBorders>
                  <w:shd w:val="clear" w:color="auto" w:fill="FFFFFF"/>
                  <w:noWrap w:val="0"/>
                  <w:tcMar>
                    <w:top w:w="60" w:type="dxa"/>
                    <w:left w:w="150" w:type="dxa"/>
                    <w:bottom w:w="60" w:type="dxa"/>
                    <w:right w:w="150" w:type="dxa"/>
                  </w:tcMar>
                  <w:vAlign w:val="center"/>
                </w:tcPr>
                <w:p>
                  <w:pPr>
                    <w:widowControl/>
                    <w:spacing w:line="180" w:lineRule="atLeast"/>
                    <w:jc w:val="left"/>
                    <w:rPr>
                      <w:rFonts w:hint="eastAsia" w:ascii="Tahoma" w:hAnsi="Tahoma" w:eastAsia="Tahoma" w:cs="Tahoma"/>
                      <w:color w:val="auto"/>
                      <w:sz w:val="18"/>
                      <w:szCs w:val="18"/>
                      <w:shd w:val="clear" w:color="auto" w:fill="FFFFFF"/>
                    </w:rPr>
                  </w:pPr>
                  <w:r>
                    <w:rPr>
                      <w:rFonts w:hint="eastAsia" w:ascii="Tahoma" w:hAnsi="Tahoma" w:eastAsia="Tahoma" w:cs="Tahoma"/>
                      <w:color w:val="auto"/>
                      <w:sz w:val="18"/>
                      <w:szCs w:val="18"/>
                      <w:shd w:val="clear" w:color="auto" w:fill="FFFFFF"/>
                    </w:rPr>
                    <w:t>3.6kg</w:t>
                  </w:r>
                </w:p>
              </w:tc>
            </w:tr>
            <w:tr>
              <w:tblPrEx>
                <w:tblCellMar>
                  <w:top w:w="15" w:type="dxa"/>
                  <w:left w:w="15" w:type="dxa"/>
                  <w:bottom w:w="15" w:type="dxa"/>
                  <w:right w:w="15" w:type="dxa"/>
                </w:tblCellMar>
              </w:tblPrEx>
              <w:trPr>
                <w:wBefore w:w="0" w:type="dxa"/>
              </w:trPr>
              <w:tc>
                <w:tcPr>
                  <w:tcW w:w="1200" w:type="dxa"/>
                  <w:tcBorders>
                    <w:bottom w:val="single" w:color="F5F5F5" w:sz="2" w:space="0"/>
                    <w:right w:val="single" w:color="F5F5F5" w:sz="2" w:space="0"/>
                  </w:tcBorders>
                  <w:shd w:val="clear" w:color="auto" w:fill="FFFFFF"/>
                  <w:noWrap w:val="0"/>
                  <w:tcMar>
                    <w:top w:w="60" w:type="dxa"/>
                    <w:left w:w="150" w:type="dxa"/>
                    <w:bottom w:w="60" w:type="dxa"/>
                    <w:right w:w="150" w:type="dxa"/>
                  </w:tcMar>
                  <w:vAlign w:val="center"/>
                </w:tcPr>
                <w:p>
                  <w:pPr>
                    <w:widowControl/>
                    <w:spacing w:line="180" w:lineRule="atLeast"/>
                    <w:jc w:val="left"/>
                    <w:rPr>
                      <w:rFonts w:hint="eastAsia" w:ascii="Tahoma" w:hAnsi="Tahoma" w:eastAsia="Tahoma" w:cs="Tahoma"/>
                      <w:color w:val="auto"/>
                      <w:sz w:val="18"/>
                      <w:szCs w:val="18"/>
                      <w:shd w:val="clear" w:color="auto" w:fill="FFFFFF"/>
                    </w:rPr>
                  </w:pPr>
                  <w:r>
                    <w:rPr>
                      <w:rFonts w:hint="eastAsia" w:ascii="Tahoma" w:hAnsi="Tahoma" w:eastAsia="Tahoma" w:cs="Tahoma"/>
                      <w:color w:val="auto"/>
                      <w:sz w:val="18"/>
                      <w:szCs w:val="18"/>
                      <w:shd w:val="clear" w:color="auto" w:fill="FFFFFF"/>
                    </w:rPr>
                    <w:t>使用环境</w:t>
                  </w:r>
                </w:p>
              </w:tc>
              <w:tc>
                <w:tcPr>
                  <w:tcW w:w="5310" w:type="dxa"/>
                  <w:tcBorders>
                    <w:bottom w:val="single" w:color="F5F5F5" w:sz="2" w:space="0"/>
                  </w:tcBorders>
                  <w:shd w:val="clear" w:color="auto" w:fill="FFFFFF"/>
                  <w:noWrap w:val="0"/>
                  <w:tcMar>
                    <w:top w:w="60" w:type="dxa"/>
                    <w:left w:w="150" w:type="dxa"/>
                    <w:bottom w:w="60" w:type="dxa"/>
                    <w:right w:w="150" w:type="dxa"/>
                  </w:tcMar>
                  <w:vAlign w:val="center"/>
                </w:tcPr>
                <w:p>
                  <w:pPr>
                    <w:widowControl/>
                    <w:spacing w:line="180" w:lineRule="atLeast"/>
                    <w:jc w:val="left"/>
                    <w:rPr>
                      <w:rFonts w:hint="eastAsia" w:ascii="Tahoma" w:hAnsi="Tahoma" w:eastAsia="Tahoma" w:cs="Tahoma"/>
                      <w:color w:val="auto"/>
                      <w:sz w:val="18"/>
                      <w:szCs w:val="18"/>
                      <w:shd w:val="clear" w:color="auto" w:fill="FFFFFF"/>
                    </w:rPr>
                  </w:pPr>
                  <w:r>
                    <w:rPr>
                      <w:rFonts w:hint="eastAsia" w:ascii="Tahoma" w:hAnsi="Tahoma" w:eastAsia="Tahoma" w:cs="Tahoma"/>
                      <w:color w:val="auto"/>
                      <w:sz w:val="18"/>
                      <w:szCs w:val="18"/>
                      <w:shd w:val="clear" w:color="auto" w:fill="FFFFFF"/>
                    </w:rPr>
                    <w:t>温度：-10-50℃，湿度：0%-85%RH</w:t>
                  </w:r>
                  <w:r>
                    <w:rPr>
                      <w:rFonts w:hint="eastAsia" w:ascii="Tahoma" w:hAnsi="Tahoma" w:eastAsia="Tahoma" w:cs="Tahoma"/>
                      <w:color w:val="auto"/>
                      <w:shd w:val="clear" w:color="auto" w:fill="FFFFFF"/>
                    </w:rPr>
                    <w:t>纠错</w:t>
                  </w:r>
                </w:p>
              </w:tc>
            </w:tr>
            <w:tr>
              <w:tblPrEx>
                <w:shd w:val="clear" w:color="auto" w:fill="FFFFFF"/>
                <w:tblCellMar>
                  <w:top w:w="15" w:type="dxa"/>
                  <w:left w:w="15" w:type="dxa"/>
                  <w:bottom w:w="15" w:type="dxa"/>
                  <w:right w:w="15" w:type="dxa"/>
                </w:tblCellMar>
              </w:tblPrEx>
              <w:trPr>
                <w:wBefore w:w="0" w:type="dxa"/>
              </w:trPr>
              <w:tc>
                <w:tcPr>
                  <w:tcW w:w="1200" w:type="dxa"/>
                  <w:tcBorders>
                    <w:bottom w:val="single" w:color="F5F5F5" w:sz="2" w:space="0"/>
                    <w:right w:val="single" w:color="F5F5F5" w:sz="2" w:space="0"/>
                  </w:tcBorders>
                  <w:shd w:val="clear" w:color="auto" w:fill="FFFFFF"/>
                  <w:noWrap w:val="0"/>
                  <w:tcMar>
                    <w:top w:w="60" w:type="dxa"/>
                    <w:left w:w="150" w:type="dxa"/>
                    <w:bottom w:w="60" w:type="dxa"/>
                    <w:right w:w="150" w:type="dxa"/>
                  </w:tcMar>
                  <w:vAlign w:val="center"/>
                </w:tcPr>
                <w:p>
                  <w:pPr>
                    <w:widowControl/>
                    <w:spacing w:line="180" w:lineRule="atLeast"/>
                    <w:jc w:val="left"/>
                    <w:rPr>
                      <w:rFonts w:hint="eastAsia" w:ascii="Tahoma" w:hAnsi="Tahoma" w:eastAsia="Tahoma" w:cs="Tahoma"/>
                      <w:color w:val="auto"/>
                      <w:sz w:val="18"/>
                      <w:szCs w:val="18"/>
                      <w:shd w:val="clear" w:color="auto" w:fill="FFFFFF"/>
                    </w:rPr>
                  </w:pPr>
                  <w:r>
                    <w:rPr>
                      <w:rFonts w:hint="eastAsia" w:ascii="Tahoma" w:hAnsi="Tahoma" w:eastAsia="Tahoma" w:cs="Tahoma"/>
                      <w:color w:val="auto"/>
                      <w:sz w:val="18"/>
                      <w:szCs w:val="18"/>
                      <w:shd w:val="clear" w:color="auto" w:fill="FFFFFF"/>
                    </w:rPr>
                    <w:t>其它参数</w:t>
                  </w:r>
                </w:p>
              </w:tc>
              <w:tc>
                <w:tcPr>
                  <w:tcW w:w="5310" w:type="dxa"/>
                  <w:tcBorders>
                    <w:bottom w:val="single" w:color="F5F5F5" w:sz="2" w:space="0"/>
                  </w:tcBorders>
                  <w:shd w:val="clear" w:color="auto" w:fill="FFFFFF"/>
                  <w:noWrap w:val="0"/>
                  <w:tcMar>
                    <w:top w:w="60" w:type="dxa"/>
                    <w:left w:w="150" w:type="dxa"/>
                    <w:bottom w:w="60" w:type="dxa"/>
                    <w:right w:w="150" w:type="dxa"/>
                  </w:tcMar>
                  <w:vAlign w:val="center"/>
                </w:tcPr>
                <w:p>
                  <w:pPr>
                    <w:widowControl/>
                    <w:spacing w:line="180" w:lineRule="atLeast"/>
                    <w:jc w:val="left"/>
                    <w:rPr>
                      <w:rFonts w:hint="eastAsia" w:ascii="Tahoma" w:hAnsi="Tahoma" w:eastAsia="Tahoma" w:cs="Tahoma"/>
                      <w:color w:val="auto"/>
                      <w:sz w:val="18"/>
                      <w:szCs w:val="18"/>
                      <w:shd w:val="clear" w:color="auto" w:fill="FFFFFF"/>
                    </w:rPr>
                  </w:pPr>
                  <w:r>
                    <w:rPr>
                      <w:rFonts w:hint="eastAsia" w:ascii="Tahoma" w:hAnsi="Tahoma" w:eastAsia="Tahoma" w:cs="Tahoma"/>
                      <w:color w:val="auto"/>
                      <w:sz w:val="18"/>
                      <w:szCs w:val="18"/>
                      <w:shd w:val="clear" w:color="auto" w:fill="FFFFFF"/>
                    </w:rPr>
                    <w:t>键盘：1个主键盘，7个从</w:t>
                  </w:r>
                </w:p>
              </w:tc>
            </w:tr>
          </w:tbl>
          <w:p>
            <w:pPr>
              <w:rPr>
                <w:rFonts w:hint="eastAsia" w:ascii="宋体" w:hAnsi="宋体" w:cs="宋体"/>
                <w:sz w:val="18"/>
                <w:szCs w:val="18"/>
              </w:rPr>
            </w:pPr>
          </w:p>
        </w:tc>
        <w:tc>
          <w:tcPr>
            <w:tcW w:w="673" w:type="dxa"/>
            <w:tcBorders>
              <w:top w:val="single" w:color="auto" w:sz="4" w:space="0"/>
              <w:left w:val="nil"/>
              <w:bottom w:val="single" w:color="auto" w:sz="4" w:space="0"/>
              <w:right w:val="single" w:color="auto" w:sz="4" w:space="0"/>
            </w:tcBorders>
            <w:noWrap w:val="0"/>
            <w:vAlign w:val="top"/>
          </w:tcPr>
          <w:p>
            <w:pPr>
              <w:widowControl/>
              <w:autoSpaceDE/>
              <w:autoSpaceDN/>
              <w:adjustRightInd/>
              <w:spacing w:after="240"/>
              <w:jc w:val="left"/>
              <w:rPr>
                <w:rFonts w:hint="eastAsia"/>
                <w:color w:val="auto"/>
                <w:sz w:val="20"/>
                <w:szCs w:val="20"/>
              </w:rPr>
            </w:pPr>
          </w:p>
        </w:tc>
      </w:tr>
      <w:tr>
        <w:tblPrEx>
          <w:tblCellMar>
            <w:top w:w="0" w:type="dxa"/>
            <w:left w:w="108" w:type="dxa"/>
            <w:bottom w:w="0" w:type="dxa"/>
            <w:right w:w="108" w:type="dxa"/>
          </w:tblCellMar>
        </w:tblPrEx>
        <w:trPr>
          <w:wBefore w:w="0" w:type="dxa"/>
          <w:trHeight w:val="720" w:hRule="atLeast"/>
        </w:trPr>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6</w:t>
            </w:r>
          </w:p>
        </w:tc>
        <w:tc>
          <w:tcPr>
            <w:tcW w:w="1936"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20"/>
                <w:szCs w:val="22"/>
              </w:rPr>
            </w:pPr>
            <w:r>
              <w:rPr>
                <w:rFonts w:hint="eastAsia" w:ascii="宋体" w:hAnsi="宋体" w:cs="宋体"/>
                <w:sz w:val="20"/>
                <w:szCs w:val="22"/>
                <w:lang w:bidi="ar"/>
              </w:rPr>
              <w:t>施工费及附材</w:t>
            </w:r>
          </w:p>
        </w:tc>
        <w:tc>
          <w:tcPr>
            <w:tcW w:w="604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18"/>
                <w:szCs w:val="18"/>
              </w:rPr>
            </w:pPr>
            <w:r>
              <w:rPr>
                <w:rFonts w:hint="eastAsia" w:ascii="宋体" w:hAnsi="宋体" w:cs="宋体"/>
                <w:sz w:val="18"/>
                <w:szCs w:val="18"/>
              </w:rPr>
              <w:t>按实际工程量</w:t>
            </w:r>
          </w:p>
        </w:tc>
        <w:tc>
          <w:tcPr>
            <w:tcW w:w="673" w:type="dxa"/>
            <w:tcBorders>
              <w:top w:val="single" w:color="auto" w:sz="4" w:space="0"/>
              <w:left w:val="nil"/>
              <w:bottom w:val="single" w:color="auto" w:sz="4" w:space="0"/>
              <w:right w:val="single" w:color="auto" w:sz="4" w:space="0"/>
            </w:tcBorders>
            <w:noWrap w:val="0"/>
            <w:vAlign w:val="top"/>
          </w:tcPr>
          <w:p>
            <w:pPr>
              <w:widowControl/>
              <w:autoSpaceDE/>
              <w:autoSpaceDN/>
              <w:adjustRightInd/>
              <w:spacing w:after="240"/>
              <w:jc w:val="left"/>
              <w:rPr>
                <w:rFonts w:hint="eastAsia"/>
                <w:color w:val="auto"/>
                <w:sz w:val="20"/>
                <w:szCs w:val="20"/>
              </w:rPr>
            </w:pPr>
          </w:p>
        </w:tc>
      </w:tr>
    </w:tbl>
    <w:p>
      <w:pPr>
        <w:pStyle w:val="4"/>
        <w:tabs>
          <w:tab w:val="left" w:pos="720"/>
        </w:tabs>
        <w:spacing w:before="156" w:after="156" w:line="415" w:lineRule="auto"/>
        <w:rPr>
          <w:rFonts w:hint="eastAsia"/>
          <w:sz w:val="24"/>
        </w:rPr>
      </w:pPr>
      <w:r>
        <w:rPr>
          <w:sz w:val="24"/>
        </w:rPr>
        <w:t xml:space="preserve">9.5 </w:t>
      </w:r>
      <w:r>
        <w:rPr>
          <w:rFonts w:hint="eastAsia"/>
          <w:sz w:val="24"/>
        </w:rPr>
        <w:t>室外监控</w:t>
      </w:r>
    </w:p>
    <w:tbl>
      <w:tblPr>
        <w:tblStyle w:val="36"/>
        <w:tblW w:w="0" w:type="auto"/>
        <w:tblInd w:w="113" w:type="dxa"/>
        <w:tblLayout w:type="fixed"/>
        <w:tblCellMar>
          <w:top w:w="0" w:type="dxa"/>
          <w:left w:w="108" w:type="dxa"/>
          <w:bottom w:w="0" w:type="dxa"/>
          <w:right w:w="108" w:type="dxa"/>
        </w:tblCellMar>
      </w:tblPr>
      <w:tblGrid>
        <w:gridCol w:w="516"/>
        <w:gridCol w:w="1936"/>
        <w:gridCol w:w="6048"/>
        <w:gridCol w:w="673"/>
      </w:tblGrid>
      <w:tr>
        <w:tblPrEx>
          <w:tblCellMar>
            <w:top w:w="0" w:type="dxa"/>
            <w:left w:w="108" w:type="dxa"/>
            <w:bottom w:w="0" w:type="dxa"/>
            <w:right w:w="108" w:type="dxa"/>
          </w:tblCellMar>
        </w:tblPrEx>
        <w:trPr>
          <w:wBefore w:w="0" w:type="dxa"/>
          <w:trHeight w:val="720" w:hRule="atLeast"/>
        </w:trPr>
        <w:tc>
          <w:tcPr>
            <w:tcW w:w="5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center"/>
              <w:rPr>
                <w:rFonts w:ascii="宋体" w:hAnsi="宋体" w:cs="宋体"/>
                <w:b/>
                <w:bCs/>
                <w:sz w:val="20"/>
                <w:szCs w:val="20"/>
              </w:rPr>
            </w:pPr>
            <w:r>
              <w:rPr>
                <w:rFonts w:hint="eastAsia" w:ascii="宋体" w:hAnsi="宋体" w:cs="宋体"/>
                <w:b/>
                <w:bCs/>
                <w:sz w:val="20"/>
                <w:szCs w:val="20"/>
              </w:rPr>
              <w:t>序号</w:t>
            </w:r>
          </w:p>
        </w:tc>
        <w:tc>
          <w:tcPr>
            <w:tcW w:w="1936" w:type="dxa"/>
            <w:tcBorders>
              <w:top w:val="single" w:color="auto" w:sz="4" w:space="0"/>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eastAsia" w:ascii="宋体" w:hAnsi="宋体" w:cs="宋体"/>
                <w:b/>
                <w:bCs/>
                <w:sz w:val="20"/>
                <w:szCs w:val="20"/>
              </w:rPr>
            </w:pPr>
            <w:r>
              <w:rPr>
                <w:rFonts w:hint="eastAsia" w:ascii="宋体" w:hAnsi="宋体" w:cs="宋体"/>
                <w:b/>
                <w:bCs/>
                <w:sz w:val="20"/>
                <w:szCs w:val="20"/>
              </w:rPr>
              <w:t>设备名称</w:t>
            </w:r>
          </w:p>
        </w:tc>
        <w:tc>
          <w:tcPr>
            <w:tcW w:w="6048" w:type="dxa"/>
            <w:tcBorders>
              <w:top w:val="single" w:color="auto" w:sz="4" w:space="0"/>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eastAsia" w:ascii="宋体" w:hAnsi="宋体" w:cs="宋体"/>
                <w:b/>
                <w:bCs/>
                <w:sz w:val="20"/>
                <w:szCs w:val="20"/>
              </w:rPr>
            </w:pPr>
            <w:r>
              <w:rPr>
                <w:rFonts w:hint="eastAsia" w:ascii="宋体" w:hAnsi="宋体" w:cs="宋体"/>
                <w:b/>
                <w:bCs/>
                <w:sz w:val="20"/>
                <w:szCs w:val="20"/>
              </w:rPr>
              <w:t>技术参数</w:t>
            </w:r>
          </w:p>
        </w:tc>
        <w:tc>
          <w:tcPr>
            <w:tcW w:w="673" w:type="dxa"/>
            <w:tcBorders>
              <w:top w:val="single" w:color="auto" w:sz="4" w:space="0"/>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eastAsia" w:ascii="宋体" w:hAnsi="宋体" w:cs="宋体"/>
                <w:b/>
                <w:bCs/>
                <w:sz w:val="20"/>
                <w:szCs w:val="20"/>
              </w:rPr>
            </w:pPr>
            <w:r>
              <w:rPr>
                <w:rFonts w:hint="eastAsia" w:ascii="宋体" w:hAnsi="宋体" w:cs="宋体"/>
                <w:b/>
                <w:bCs/>
                <w:sz w:val="20"/>
                <w:szCs w:val="20"/>
              </w:rPr>
              <w:t>备注</w:t>
            </w:r>
          </w:p>
        </w:tc>
      </w:tr>
      <w:tr>
        <w:tblPrEx>
          <w:tblCellMar>
            <w:top w:w="0" w:type="dxa"/>
            <w:left w:w="108" w:type="dxa"/>
            <w:bottom w:w="0" w:type="dxa"/>
            <w:right w:w="108" w:type="dxa"/>
          </w:tblCellMar>
        </w:tblPrEx>
        <w:trPr>
          <w:wBefore w:w="0" w:type="dxa"/>
          <w:trHeight w:val="72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1</w:t>
            </w:r>
          </w:p>
        </w:tc>
        <w:tc>
          <w:tcPr>
            <w:tcW w:w="1936"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s="宋体"/>
                <w:sz w:val="20"/>
                <w:szCs w:val="20"/>
              </w:rPr>
            </w:pPr>
            <w:r>
              <w:rPr>
                <w:rFonts w:hint="eastAsia" w:ascii="宋体" w:hAnsi="宋体" w:cs="宋体"/>
                <w:sz w:val="20"/>
                <w:szCs w:val="20"/>
                <w:lang w:bidi="ar"/>
              </w:rPr>
              <w:t>红外高清网络枪式摄像机</w:t>
            </w:r>
          </w:p>
        </w:tc>
        <w:tc>
          <w:tcPr>
            <w:tcW w:w="60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sz w:val="20"/>
                <w:szCs w:val="20"/>
              </w:rPr>
            </w:pPr>
            <w:r>
              <w:rPr>
                <w:rFonts w:hint="eastAsia" w:ascii="宋体" w:hAnsi="宋体" w:cs="宋体"/>
                <w:sz w:val="20"/>
                <w:szCs w:val="20"/>
                <w:lang w:bidi="ar"/>
              </w:rPr>
              <w:t>采用超低照度200万（1920*1080） 1/2.7英寸CMOS图像传感器，低照度效果好，图像清晰度高</w:t>
            </w:r>
            <w:r>
              <w:rPr>
                <w:rFonts w:hint="eastAsia" w:ascii="宋体" w:hAnsi="宋体" w:cs="宋体"/>
                <w:sz w:val="20"/>
                <w:szCs w:val="20"/>
                <w:lang w:bidi="ar"/>
              </w:rPr>
              <w:br w:type="textWrapping"/>
            </w:r>
            <w:r>
              <w:rPr>
                <w:rFonts w:hint="eastAsia" w:ascii="宋体" w:hAnsi="宋体" w:cs="宋体"/>
                <w:sz w:val="20"/>
                <w:szCs w:val="20"/>
                <w:lang w:bidi="ar"/>
              </w:rPr>
              <w:t xml:space="preserve">最大分辨率1920x1080。（公安部型式检验报告证明） </w:t>
            </w:r>
            <w:r>
              <w:rPr>
                <w:rFonts w:hint="eastAsia" w:ascii="宋体" w:hAnsi="宋体" w:cs="宋体"/>
                <w:sz w:val="20"/>
                <w:szCs w:val="20"/>
                <w:lang w:bidi="ar"/>
              </w:rPr>
              <w:br w:type="textWrapping"/>
            </w:r>
            <w:r>
              <w:rPr>
                <w:rFonts w:hint="eastAsia" w:ascii="宋体" w:hAnsi="宋体" w:cs="宋体"/>
                <w:sz w:val="20"/>
                <w:szCs w:val="20"/>
                <w:lang w:bidi="ar"/>
              </w:rPr>
              <w:t xml:space="preserve">在1920x1080 @25fps下，码率设定为6Mbps，RJ45输出，清晰度不小于1000TVL。（公安部型式检验报告证明） </w:t>
            </w:r>
            <w:r>
              <w:rPr>
                <w:rFonts w:hint="eastAsia" w:ascii="宋体" w:hAnsi="宋体" w:cs="宋体"/>
                <w:sz w:val="20"/>
                <w:szCs w:val="20"/>
                <w:lang w:bidi="ar"/>
              </w:rPr>
              <w:br w:type="textWrapping"/>
            </w:r>
            <w:r>
              <w:rPr>
                <w:rFonts w:hint="eastAsia" w:ascii="宋体" w:hAnsi="宋体" w:cs="宋体"/>
                <w:sz w:val="20"/>
                <w:szCs w:val="20"/>
                <w:lang w:bidi="ar"/>
              </w:rPr>
              <w:t>最低照度彩色：0.001 lx，黑白：0.0001 lx。（公安部型式检验报告证明）</w:t>
            </w:r>
            <w:r>
              <w:rPr>
                <w:rFonts w:hint="eastAsia" w:ascii="宋体" w:hAnsi="宋体" w:cs="宋体"/>
                <w:sz w:val="20"/>
                <w:szCs w:val="20"/>
                <w:lang w:bidi="ar"/>
              </w:rPr>
              <w:br w:type="textWrapping"/>
            </w:r>
            <w:r>
              <w:rPr>
                <w:rFonts w:hint="eastAsia" w:ascii="宋体" w:hAnsi="宋体" w:cs="宋体"/>
                <w:sz w:val="20"/>
                <w:szCs w:val="20"/>
                <w:lang w:bidi="ar"/>
              </w:rPr>
              <w:t>支持H.264、MJPEG视频编码格式，其中H.264支持Baseline/Main/High Profile。（公安部型式检验报告证明） 电子快门 1s~1/100000s;可手动或自动调节</w:t>
            </w:r>
            <w:r>
              <w:rPr>
                <w:rFonts w:hint="eastAsia" w:ascii="宋体" w:hAnsi="宋体" w:cs="宋体"/>
                <w:sz w:val="20"/>
                <w:szCs w:val="20"/>
                <w:lang w:bidi="ar"/>
              </w:rPr>
              <w:br w:type="textWrapping"/>
            </w:r>
            <w:r>
              <w:rPr>
                <w:rFonts w:hint="eastAsia" w:ascii="宋体" w:hAnsi="宋体" w:cs="宋体"/>
                <w:sz w:val="20"/>
                <w:szCs w:val="20"/>
                <w:lang w:bidi="ar"/>
              </w:rPr>
              <w:t>镜头焦距 2.8mm/3.6mm/6mm/8mm/12mm</w:t>
            </w:r>
            <w:r>
              <w:rPr>
                <w:rFonts w:hint="eastAsia" w:ascii="宋体" w:hAnsi="宋体" w:cs="宋体"/>
                <w:sz w:val="20"/>
                <w:szCs w:val="20"/>
                <w:lang w:bidi="ar"/>
              </w:rPr>
              <w:br w:type="textWrapping"/>
            </w:r>
            <w:r>
              <w:rPr>
                <w:rFonts w:hint="eastAsia" w:ascii="宋体" w:hAnsi="宋体" w:cs="宋体"/>
                <w:sz w:val="20"/>
                <w:szCs w:val="20"/>
                <w:lang w:bidi="ar"/>
              </w:rPr>
              <w:t>镜头接口 M12</w:t>
            </w:r>
            <w:r>
              <w:rPr>
                <w:rFonts w:hint="eastAsia" w:ascii="宋体" w:hAnsi="宋体" w:cs="宋体"/>
                <w:sz w:val="20"/>
                <w:szCs w:val="20"/>
                <w:lang w:bidi="ar"/>
              </w:rPr>
              <w:br w:type="textWrapping"/>
            </w:r>
            <w:r>
              <w:rPr>
                <w:rFonts w:hint="eastAsia" w:ascii="宋体" w:hAnsi="宋体" w:cs="宋体"/>
                <w:sz w:val="20"/>
                <w:szCs w:val="20"/>
                <w:lang w:bidi="ar"/>
              </w:rPr>
              <w:t>音频输入 1路,RCA音频输入;</w:t>
            </w:r>
            <w:r>
              <w:rPr>
                <w:rFonts w:hint="eastAsia" w:ascii="宋体" w:hAnsi="宋体" w:cs="宋体"/>
                <w:sz w:val="20"/>
                <w:szCs w:val="20"/>
                <w:lang w:bidi="ar"/>
              </w:rPr>
              <w:br w:type="textWrapping"/>
            </w:r>
            <w:r>
              <w:rPr>
                <w:rFonts w:hint="eastAsia" w:ascii="宋体" w:hAnsi="宋体" w:cs="宋体"/>
                <w:sz w:val="20"/>
                <w:szCs w:val="20"/>
                <w:lang w:bidi="ar"/>
              </w:rPr>
              <w:t>音频输出 1路,RCA音频输出</w:t>
            </w:r>
            <w:r>
              <w:rPr>
                <w:rFonts w:hint="eastAsia" w:ascii="宋体" w:hAnsi="宋体" w:cs="宋体"/>
                <w:sz w:val="20"/>
                <w:szCs w:val="20"/>
                <w:lang w:bidi="ar"/>
              </w:rPr>
              <w:br w:type="textWrapping"/>
            </w:r>
            <w:r>
              <w:rPr>
                <w:rFonts w:hint="eastAsia" w:ascii="宋体" w:hAnsi="宋体" w:cs="宋体"/>
                <w:sz w:val="20"/>
                <w:szCs w:val="20"/>
                <w:lang w:bidi="ar"/>
              </w:rPr>
              <w:t>模拟输出 1路,复合模拟视频输出,BNC(1.0Vp-p,75Ω)（需定制）</w:t>
            </w:r>
            <w:r>
              <w:rPr>
                <w:rFonts w:hint="eastAsia" w:ascii="宋体" w:hAnsi="宋体" w:cs="宋体"/>
                <w:sz w:val="20"/>
                <w:szCs w:val="20"/>
                <w:lang w:bidi="ar"/>
              </w:rPr>
              <w:br w:type="textWrapping"/>
            </w:r>
            <w:r>
              <w:rPr>
                <w:rFonts w:hint="eastAsia" w:ascii="宋体" w:hAnsi="宋体" w:cs="宋体"/>
                <w:sz w:val="20"/>
                <w:szCs w:val="20"/>
                <w:lang w:bidi="ar"/>
              </w:rPr>
              <w:t>供电 DC12V/POE</w:t>
            </w:r>
            <w:r>
              <w:rPr>
                <w:rFonts w:hint="eastAsia" w:ascii="宋体" w:hAnsi="宋体" w:cs="宋体"/>
                <w:sz w:val="20"/>
                <w:szCs w:val="20"/>
                <w:lang w:bidi="ar"/>
              </w:rPr>
              <w:br w:type="textWrapping"/>
            </w:r>
            <w:r>
              <w:rPr>
                <w:rFonts w:hint="eastAsia" w:ascii="宋体" w:hAnsi="宋体" w:cs="宋体"/>
                <w:sz w:val="20"/>
                <w:szCs w:val="20"/>
                <w:lang w:bidi="ar"/>
              </w:rPr>
              <w:t>功耗 "最大8.5W(红外灯开启,ICR切换,电动变焦时)</w:t>
            </w:r>
            <w:r>
              <w:rPr>
                <w:rFonts w:hint="eastAsia" w:ascii="宋体" w:hAnsi="宋体" w:cs="宋体"/>
                <w:sz w:val="20"/>
                <w:szCs w:val="20"/>
                <w:lang w:bidi="ar"/>
              </w:rPr>
              <w:br w:type="textWrapping"/>
            </w:r>
            <w:r>
              <w:rPr>
                <w:rFonts w:hint="eastAsia" w:ascii="宋体" w:hAnsi="宋体" w:cs="宋体"/>
                <w:sz w:val="20"/>
                <w:szCs w:val="20"/>
                <w:lang w:bidi="ar"/>
              </w:rPr>
              <w:t>典型功耗2W"</w:t>
            </w:r>
            <w:r>
              <w:rPr>
                <w:rFonts w:hint="eastAsia" w:ascii="宋体" w:hAnsi="宋体" w:cs="宋体"/>
                <w:sz w:val="20"/>
                <w:szCs w:val="20"/>
                <w:lang w:bidi="ar"/>
              </w:rPr>
              <w:br w:type="textWrapping"/>
            </w:r>
            <w:r>
              <w:rPr>
                <w:rFonts w:hint="eastAsia" w:ascii="宋体" w:hAnsi="宋体" w:cs="宋体"/>
                <w:sz w:val="20"/>
                <w:szCs w:val="20"/>
                <w:lang w:bidi="ar"/>
              </w:rPr>
              <w:t>工作温度  -30℃~+60℃</w:t>
            </w:r>
            <w:r>
              <w:rPr>
                <w:rFonts w:hint="eastAsia" w:ascii="宋体" w:hAnsi="宋体" w:cs="宋体"/>
                <w:sz w:val="20"/>
                <w:szCs w:val="20"/>
                <w:lang w:bidi="ar"/>
              </w:rPr>
              <w:br w:type="textWrapping"/>
            </w:r>
            <w:r>
              <w:rPr>
                <w:rFonts w:hint="eastAsia" w:ascii="宋体" w:hAnsi="宋体" w:cs="宋体"/>
                <w:sz w:val="20"/>
                <w:szCs w:val="20"/>
                <w:lang w:bidi="ar"/>
              </w:rPr>
              <w:t>工作湿度 ≤95%</w:t>
            </w:r>
            <w:r>
              <w:rPr>
                <w:rFonts w:hint="eastAsia" w:ascii="宋体" w:hAnsi="宋体" w:cs="宋体"/>
                <w:sz w:val="20"/>
                <w:szCs w:val="20"/>
                <w:lang w:bidi="ar"/>
              </w:rPr>
              <w:br w:type="textWrapping"/>
            </w:r>
            <w:r>
              <w:rPr>
                <w:rFonts w:hint="eastAsia" w:ascii="宋体" w:hAnsi="宋体" w:cs="宋体"/>
                <w:sz w:val="20"/>
                <w:szCs w:val="20"/>
                <w:lang w:bidi="ar"/>
              </w:rPr>
              <w:t>防护等级 IP67;</w:t>
            </w:r>
            <w:r>
              <w:rPr>
                <w:rFonts w:hint="eastAsia" w:ascii="宋体" w:hAnsi="宋体" w:cs="宋体"/>
                <w:sz w:val="20"/>
                <w:szCs w:val="20"/>
                <w:lang w:bidi="ar"/>
              </w:rPr>
              <w:br w:type="textWrapping"/>
            </w:r>
            <w:r>
              <w:rPr>
                <w:rFonts w:hint="eastAsia" w:ascii="宋体" w:hAnsi="宋体" w:cs="宋体"/>
                <w:sz w:val="20"/>
                <w:szCs w:val="20"/>
                <w:lang w:bidi="ar"/>
              </w:rPr>
              <w:t>外壳材料 金属</w:t>
            </w:r>
            <w:r>
              <w:rPr>
                <w:rFonts w:hint="eastAsia" w:ascii="宋体" w:hAnsi="宋体" w:cs="宋体"/>
                <w:sz w:val="20"/>
                <w:szCs w:val="20"/>
                <w:lang w:bidi="ar"/>
              </w:rPr>
              <w:br w:type="textWrapping"/>
            </w:r>
            <w:r>
              <w:rPr>
                <w:rFonts w:hint="eastAsia" w:ascii="宋体" w:hAnsi="宋体" w:cs="宋体"/>
                <w:sz w:val="20"/>
                <w:szCs w:val="20"/>
                <w:lang w:bidi="ar"/>
              </w:rPr>
              <w:t>尺寸 89mm×77mm×200mm</w:t>
            </w:r>
            <w:r>
              <w:rPr>
                <w:rFonts w:hint="eastAsia" w:ascii="宋体" w:hAnsi="宋体" w:cs="宋体"/>
                <w:sz w:val="20"/>
                <w:szCs w:val="20"/>
                <w:lang w:bidi="ar"/>
              </w:rPr>
              <w:br w:type="textWrapping"/>
            </w:r>
            <w:r>
              <w:rPr>
                <w:rFonts w:hint="eastAsia" w:ascii="宋体" w:hAnsi="宋体" w:cs="宋体"/>
                <w:sz w:val="20"/>
                <w:szCs w:val="20"/>
                <w:lang w:bidi="ar"/>
              </w:rPr>
              <w:t>重量 800g</w:t>
            </w:r>
            <w:r>
              <w:rPr>
                <w:rFonts w:hint="eastAsia" w:ascii="宋体" w:hAnsi="宋体" w:cs="宋体"/>
                <w:sz w:val="20"/>
                <w:szCs w:val="20"/>
                <w:lang w:bidi="ar"/>
              </w:rPr>
              <w:br w:type="textWrapping"/>
            </w:r>
            <w:r>
              <w:rPr>
                <w:rFonts w:hint="eastAsia" w:ascii="宋体" w:hAnsi="宋体" w:cs="宋体"/>
                <w:sz w:val="20"/>
                <w:szCs w:val="20"/>
                <w:lang w:bidi="ar"/>
              </w:rPr>
              <w:t>安装方式 壁装;吊装;</w:t>
            </w:r>
            <w:r>
              <w:rPr>
                <w:rFonts w:hint="eastAsia" w:ascii="宋体" w:hAnsi="宋体" w:cs="宋体"/>
                <w:sz w:val="20"/>
                <w:szCs w:val="20"/>
                <w:lang w:bidi="ar"/>
              </w:rPr>
              <w:br w:type="textWrapping"/>
            </w:r>
            <w:r>
              <w:rPr>
                <w:rFonts w:hint="eastAsia" w:ascii="宋体" w:hAnsi="宋体" w:cs="宋体"/>
                <w:sz w:val="20"/>
                <w:szCs w:val="20"/>
                <w:lang w:bidi="ar"/>
              </w:rPr>
              <w:t xml:space="preserve">支持三码流技术，主码流最高1920x1080@60fps，第三码流最大1920x1080 @ 30fps（公安部型式检验报告证明） </w:t>
            </w:r>
            <w:r>
              <w:rPr>
                <w:rFonts w:hint="eastAsia" w:ascii="宋体" w:hAnsi="宋体" w:cs="宋体"/>
                <w:sz w:val="20"/>
                <w:szCs w:val="20"/>
                <w:lang w:bidi="ar"/>
              </w:rPr>
              <w:br w:type="textWrapping"/>
            </w:r>
            <w:r>
              <w:rPr>
                <w:rFonts w:hint="eastAsia" w:ascii="宋体" w:hAnsi="宋体" w:cs="宋体"/>
                <w:sz w:val="20"/>
                <w:szCs w:val="20"/>
                <w:lang w:bidi="ar"/>
              </w:rPr>
              <w:t xml:space="preserve">支持帧率动态控制功能，当触发报警时，视频录像帧率应自动调整至设定值。（公安部型式检验报告证明） </w:t>
            </w:r>
            <w:r>
              <w:rPr>
                <w:rFonts w:hint="eastAsia" w:ascii="宋体" w:hAnsi="宋体" w:cs="宋体"/>
                <w:sz w:val="20"/>
                <w:szCs w:val="20"/>
                <w:lang w:bidi="ar"/>
              </w:rPr>
              <w:br w:type="textWrapping"/>
            </w:r>
            <w:r>
              <w:rPr>
                <w:rFonts w:hint="eastAsia" w:ascii="宋体" w:hAnsi="宋体" w:cs="宋体"/>
                <w:sz w:val="20"/>
                <w:szCs w:val="20"/>
                <w:lang w:bidi="ar"/>
              </w:rPr>
              <w:t xml:space="preserve">图像传输延时≤170ms。（公安部型式检验报告证明） </w:t>
            </w:r>
            <w:r>
              <w:rPr>
                <w:rFonts w:hint="eastAsia" w:ascii="宋体" w:hAnsi="宋体" w:cs="宋体"/>
                <w:sz w:val="20"/>
                <w:szCs w:val="20"/>
                <w:lang w:bidi="ar"/>
              </w:rPr>
              <w:br w:type="textWrapping"/>
            </w:r>
            <w:r>
              <w:rPr>
                <w:rFonts w:hint="eastAsia" w:ascii="宋体" w:hAnsi="宋体" w:cs="宋体"/>
                <w:sz w:val="20"/>
                <w:szCs w:val="20"/>
                <w:lang w:bidi="ar"/>
              </w:rPr>
              <w:t>灰度等级不小于11级。（公安部型式检验报告证）</w:t>
            </w:r>
            <w:r>
              <w:rPr>
                <w:rFonts w:hint="eastAsia" w:ascii="宋体" w:hAnsi="宋体" w:cs="宋体"/>
                <w:sz w:val="20"/>
                <w:szCs w:val="20"/>
                <w:lang w:bidi="ar"/>
              </w:rPr>
              <w:br w:type="textWrapping"/>
            </w:r>
            <w:r>
              <w:rPr>
                <w:rFonts w:hint="eastAsia" w:ascii="宋体" w:hAnsi="宋体" w:cs="宋体"/>
                <w:sz w:val="20"/>
                <w:szCs w:val="20"/>
                <w:lang w:bidi="ar"/>
              </w:rPr>
              <w:t>需具不小于95dB宽动态。（公安部型式检验报告证明）</w:t>
            </w:r>
            <w:r>
              <w:rPr>
                <w:rFonts w:hint="eastAsia" w:ascii="宋体" w:hAnsi="宋体" w:cs="宋体"/>
                <w:sz w:val="20"/>
                <w:szCs w:val="20"/>
                <w:lang w:bidi="ar"/>
              </w:rPr>
              <w:br w:type="textWrapping"/>
            </w:r>
            <w:r>
              <w:rPr>
                <w:rFonts w:hint="eastAsia" w:ascii="宋体" w:hAnsi="宋体" w:cs="宋体"/>
                <w:sz w:val="20"/>
                <w:szCs w:val="20"/>
                <w:lang w:bidi="ar"/>
              </w:rPr>
              <w:t>红外补光距离不小于80米。（公安部型式检验报告证明）</w:t>
            </w:r>
            <w:r>
              <w:rPr>
                <w:rFonts w:hint="eastAsia" w:ascii="宋体" w:hAnsi="宋体" w:cs="宋体"/>
                <w:sz w:val="20"/>
                <w:szCs w:val="20"/>
                <w:lang w:bidi="ar"/>
              </w:rPr>
              <w:br w:type="textWrapping"/>
            </w:r>
            <w:r>
              <w:rPr>
                <w:rFonts w:hint="eastAsia" w:ascii="宋体" w:hAnsi="宋体" w:cs="宋体"/>
                <w:sz w:val="20"/>
                <w:szCs w:val="20"/>
                <w:lang w:bidi="ar"/>
              </w:rPr>
              <w:t xml:space="preserve">设备与客户端之间用100米网线进行传输，重复3次，数据包丢包率不大于0.1%。（公安部型式检验报告证明） </w:t>
            </w:r>
            <w:r>
              <w:rPr>
                <w:rFonts w:hint="eastAsia" w:ascii="宋体" w:hAnsi="宋体" w:cs="宋体"/>
                <w:sz w:val="20"/>
                <w:szCs w:val="20"/>
                <w:lang w:bidi="ar"/>
              </w:rPr>
              <w:br w:type="textWrapping"/>
            </w:r>
            <w:r>
              <w:rPr>
                <w:rFonts w:hint="eastAsia" w:ascii="宋体" w:hAnsi="宋体" w:cs="宋体"/>
                <w:sz w:val="20"/>
                <w:szCs w:val="20"/>
                <w:lang w:bidi="ar"/>
              </w:rPr>
              <w:t xml:space="preserve">支持最多同时开启20个视频窗口进行画面浏览。（公安部型式检验报告证明） </w:t>
            </w:r>
            <w:r>
              <w:rPr>
                <w:rFonts w:hint="eastAsia" w:ascii="宋体" w:hAnsi="宋体" w:cs="宋体"/>
                <w:sz w:val="20"/>
                <w:szCs w:val="20"/>
                <w:lang w:bidi="ar"/>
              </w:rPr>
              <w:br w:type="textWrapping"/>
            </w:r>
            <w:r>
              <w:rPr>
                <w:rFonts w:hint="eastAsia" w:ascii="宋体" w:hAnsi="宋体" w:cs="宋体"/>
                <w:sz w:val="20"/>
                <w:szCs w:val="20"/>
                <w:lang w:bidi="ar"/>
              </w:rPr>
              <w:t>在IE浏览器下，具有亮度，对比度，饱和度，锐度设置选项（公安部型式检验报告证明）</w:t>
            </w:r>
            <w:r>
              <w:rPr>
                <w:rFonts w:hint="eastAsia" w:ascii="宋体" w:hAnsi="宋体" w:cs="宋体"/>
                <w:sz w:val="20"/>
                <w:szCs w:val="20"/>
                <w:lang w:bidi="ar"/>
              </w:rPr>
              <w:br w:type="textWrapping"/>
            </w:r>
            <w:r>
              <w:rPr>
                <w:rFonts w:hint="eastAsia" w:ascii="宋体" w:hAnsi="宋体" w:cs="宋体"/>
                <w:sz w:val="20"/>
                <w:szCs w:val="20"/>
                <w:lang w:bidi="ar"/>
              </w:rPr>
              <w:t>支持字符叠加功能和图片叠加功能（公安部型式检验报告证明）</w:t>
            </w:r>
            <w:r>
              <w:rPr>
                <w:rFonts w:hint="eastAsia" w:ascii="宋体" w:hAnsi="宋体" w:cs="宋体"/>
                <w:sz w:val="20"/>
                <w:szCs w:val="20"/>
                <w:lang w:bidi="ar"/>
              </w:rPr>
              <w:br w:type="textWrapping"/>
            </w:r>
            <w:r>
              <w:rPr>
                <w:rFonts w:hint="eastAsia" w:ascii="宋体" w:hAnsi="宋体" w:cs="宋体"/>
                <w:sz w:val="20"/>
                <w:szCs w:val="20"/>
                <w:lang w:bidi="ar"/>
              </w:rPr>
              <w:t>支持区域遮盖功能。（公安部型式检验报告证明）</w:t>
            </w:r>
            <w:r>
              <w:rPr>
                <w:rFonts w:hint="eastAsia" w:ascii="宋体" w:hAnsi="宋体" w:cs="宋体"/>
                <w:sz w:val="20"/>
                <w:szCs w:val="20"/>
                <w:lang w:bidi="ar"/>
              </w:rPr>
              <w:br w:type="textWrapping"/>
            </w:r>
            <w:r>
              <w:rPr>
                <w:rFonts w:hint="eastAsia" w:ascii="宋体" w:hAnsi="宋体" w:cs="宋体"/>
                <w:sz w:val="20"/>
                <w:szCs w:val="20"/>
                <w:lang w:bidi="ar"/>
              </w:rPr>
              <w:t>需具备移动侦测、区域入侵、越界入侵、物体遗留/消失、徘徊、停车、快速移动、人员聚集等智能行为分析功能。（公安部型式检验报告证明）</w:t>
            </w:r>
            <w:r>
              <w:rPr>
                <w:rFonts w:hint="eastAsia" w:ascii="宋体" w:hAnsi="宋体" w:cs="宋体"/>
                <w:sz w:val="20"/>
                <w:szCs w:val="20"/>
                <w:lang w:bidi="ar"/>
              </w:rPr>
              <w:br w:type="textWrapping"/>
            </w:r>
            <w:r>
              <w:rPr>
                <w:rFonts w:hint="eastAsia" w:ascii="宋体" w:hAnsi="宋体" w:cs="宋体"/>
                <w:sz w:val="20"/>
                <w:szCs w:val="20"/>
                <w:lang w:bidi="ar"/>
              </w:rPr>
              <w:t>支持客流统计、客流信息查询功能。（公安部型式检验报告证明）</w:t>
            </w:r>
            <w:r>
              <w:rPr>
                <w:rFonts w:hint="eastAsia" w:ascii="宋体" w:hAnsi="宋体" w:cs="宋体"/>
                <w:sz w:val="20"/>
                <w:szCs w:val="20"/>
                <w:lang w:bidi="ar"/>
              </w:rPr>
              <w:br w:type="textWrapping"/>
            </w:r>
            <w:r>
              <w:rPr>
                <w:rFonts w:hint="eastAsia" w:ascii="宋体" w:hAnsi="宋体" w:cs="宋体"/>
                <w:sz w:val="20"/>
                <w:szCs w:val="20"/>
                <w:lang w:bidi="ar"/>
              </w:rPr>
              <w:t>支持热度图功能，并将热度图导出。（公安部型式检验报告证明)</w:t>
            </w:r>
            <w:r>
              <w:rPr>
                <w:rFonts w:hint="eastAsia" w:ascii="宋体" w:hAnsi="宋体" w:cs="宋体"/>
                <w:sz w:val="20"/>
                <w:szCs w:val="20"/>
                <w:lang w:bidi="ar"/>
              </w:rPr>
              <w:br w:type="textWrapping"/>
            </w:r>
            <w:r>
              <w:rPr>
                <w:rFonts w:hint="eastAsia" w:ascii="宋体" w:hAnsi="宋体" w:cs="宋体"/>
                <w:sz w:val="20"/>
                <w:szCs w:val="20"/>
                <w:lang w:bidi="ar"/>
              </w:rPr>
              <w:t xml:space="preserve">具有感兴趣区域、SVC可伸缩编码、自动增益、背光补偿、数字降噪、强光抑制、智能红外、断电保护、日志检索等功能。（公安部型式检验报告证明） </w:t>
            </w:r>
            <w:r>
              <w:rPr>
                <w:rFonts w:hint="eastAsia" w:ascii="宋体" w:hAnsi="宋体" w:cs="宋体"/>
                <w:sz w:val="20"/>
                <w:szCs w:val="20"/>
                <w:lang w:bidi="ar"/>
              </w:rPr>
              <w:br w:type="textWrapping"/>
            </w:r>
            <w:r>
              <w:rPr>
                <w:rFonts w:hint="eastAsia" w:ascii="宋体" w:hAnsi="宋体" w:cs="宋体"/>
                <w:sz w:val="20"/>
                <w:szCs w:val="20"/>
                <w:lang w:bidi="ar"/>
              </w:rPr>
              <w:t>★摄像机能够在-40~60摄氏度，湿度小于93%环境下稳定工作。（公安部型式检验报告证明）</w:t>
            </w:r>
            <w:r>
              <w:rPr>
                <w:rFonts w:hint="eastAsia" w:ascii="宋体" w:hAnsi="宋体" w:cs="宋体"/>
                <w:sz w:val="20"/>
                <w:szCs w:val="20"/>
                <w:lang w:bidi="ar"/>
              </w:rPr>
              <w:br w:type="textWrapping"/>
            </w:r>
            <w:r>
              <w:rPr>
                <w:rFonts w:hint="eastAsia" w:ascii="宋体" w:hAnsi="宋体" w:cs="宋体"/>
                <w:sz w:val="20"/>
                <w:szCs w:val="20"/>
                <w:lang w:bidi="ar"/>
              </w:rPr>
              <w:t xml:space="preserve">支持IP67防护等级。（公安部型式检验报告证明） </w:t>
            </w:r>
            <w:r>
              <w:rPr>
                <w:rFonts w:hint="eastAsia" w:ascii="宋体" w:hAnsi="宋体" w:cs="宋体"/>
                <w:sz w:val="20"/>
                <w:szCs w:val="20"/>
                <w:lang w:bidi="ar"/>
              </w:rPr>
              <w:br w:type="textWrapping"/>
            </w:r>
            <w:r>
              <w:rPr>
                <w:rFonts w:hint="eastAsia" w:ascii="宋体" w:hAnsi="宋体" w:cs="宋体"/>
                <w:sz w:val="20"/>
                <w:szCs w:val="20"/>
                <w:lang w:bidi="ar"/>
              </w:rPr>
              <w:t xml:space="preserve">具有1个100M/1000M自适应RJ-45 网络接口、1个RS-232接口、2路报警输入、1路报警输出、1路音频输入、1路音频输出，1个SD卡插槽、1个复位按键、1个BNC模拟视频接口。（公安部型式检验报告证明） </w:t>
            </w:r>
            <w:r>
              <w:rPr>
                <w:rFonts w:hint="eastAsia" w:ascii="宋体" w:hAnsi="宋体" w:cs="宋体"/>
                <w:sz w:val="20"/>
                <w:szCs w:val="20"/>
                <w:lang w:bidi="ar"/>
              </w:rPr>
              <w:br w:type="textWrapping"/>
            </w:r>
            <w:r>
              <w:rPr>
                <w:rFonts w:hint="eastAsia" w:ascii="宋体" w:hAnsi="宋体" w:cs="宋体"/>
                <w:sz w:val="20"/>
                <w:szCs w:val="20"/>
                <w:lang w:bidi="ar"/>
              </w:rPr>
              <w:t xml:space="preserve">支持128G SD卡。（公安部型式检验报告证明） </w:t>
            </w:r>
            <w:r>
              <w:rPr>
                <w:rFonts w:hint="eastAsia" w:ascii="宋体" w:hAnsi="宋体" w:cs="宋体"/>
                <w:sz w:val="20"/>
                <w:szCs w:val="20"/>
                <w:lang w:bidi="ar"/>
              </w:rPr>
              <w:br w:type="textWrapping"/>
            </w:r>
            <w:r>
              <w:rPr>
                <w:rFonts w:hint="eastAsia" w:ascii="宋体" w:hAnsi="宋体" w:cs="宋体"/>
                <w:sz w:val="20"/>
                <w:szCs w:val="20"/>
                <w:lang w:bidi="ar"/>
              </w:rPr>
              <w:t>★支持DC12V/POE供电，电源电压在DC12V±30%范围内变化时设备可以正常工作。（公安部型式检验报告证明）</w:t>
            </w:r>
            <w:r>
              <w:rPr>
                <w:rFonts w:hint="eastAsia" w:ascii="宋体" w:hAnsi="宋体" w:cs="宋体"/>
                <w:sz w:val="20"/>
                <w:szCs w:val="20"/>
                <w:lang w:bidi="ar"/>
              </w:rPr>
              <w:br w:type="textWrapping"/>
            </w:r>
            <w:r>
              <w:rPr>
                <w:rFonts w:hint="eastAsia" w:ascii="宋体" w:hAnsi="宋体" w:cs="宋体"/>
                <w:sz w:val="20"/>
                <w:szCs w:val="20"/>
                <w:lang w:bidi="ar"/>
              </w:rPr>
              <w:t xml:space="preserve">★设备工作状态时，电源输入端和网络接口端均支持6kV峰值电压。（公安部型式检验报告证明） </w:t>
            </w:r>
          </w:p>
        </w:tc>
        <w:tc>
          <w:tcPr>
            <w:tcW w:w="673" w:type="dxa"/>
            <w:tcBorders>
              <w:top w:val="single" w:color="auto" w:sz="4" w:space="0"/>
              <w:left w:val="nil"/>
              <w:bottom w:val="single" w:color="auto" w:sz="4" w:space="0"/>
              <w:right w:val="single" w:color="auto" w:sz="4" w:space="0"/>
            </w:tcBorders>
            <w:noWrap w:val="0"/>
            <w:vAlign w:val="top"/>
          </w:tcPr>
          <w:p>
            <w:pPr>
              <w:widowControl/>
              <w:autoSpaceDE/>
              <w:autoSpaceDN/>
              <w:adjustRightInd/>
              <w:spacing w:after="240"/>
              <w:jc w:val="left"/>
              <w:rPr>
                <w:rFonts w:hint="eastAsia"/>
                <w:color w:val="auto"/>
                <w:sz w:val="20"/>
                <w:szCs w:val="20"/>
              </w:rPr>
            </w:pPr>
          </w:p>
        </w:tc>
      </w:tr>
      <w:tr>
        <w:tblPrEx>
          <w:tblCellMar>
            <w:top w:w="0" w:type="dxa"/>
            <w:left w:w="108" w:type="dxa"/>
            <w:bottom w:w="0" w:type="dxa"/>
            <w:right w:w="108" w:type="dxa"/>
          </w:tblCellMar>
        </w:tblPrEx>
        <w:trPr>
          <w:wBefore w:w="0" w:type="dxa"/>
          <w:trHeight w:val="72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2</w:t>
            </w:r>
          </w:p>
        </w:tc>
        <w:tc>
          <w:tcPr>
            <w:tcW w:w="1936"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s="宋体"/>
                <w:sz w:val="20"/>
                <w:szCs w:val="20"/>
              </w:rPr>
            </w:pPr>
            <w:r>
              <w:rPr>
                <w:rFonts w:hint="eastAsia" w:ascii="宋体" w:hAnsi="宋体" w:cs="宋体"/>
                <w:sz w:val="20"/>
                <w:szCs w:val="20"/>
                <w:lang w:bidi="ar"/>
              </w:rPr>
              <w:t>枪机支架</w:t>
            </w:r>
          </w:p>
        </w:tc>
        <w:tc>
          <w:tcPr>
            <w:tcW w:w="6048" w:type="dxa"/>
            <w:tcBorders>
              <w:top w:val="single" w:color="000000" w:sz="4" w:space="0"/>
              <w:left w:val="single" w:color="000000" w:sz="4" w:space="0"/>
              <w:right w:val="single" w:color="000000" w:sz="4" w:space="0"/>
            </w:tcBorders>
            <w:shd w:val="clear" w:color="auto" w:fill="FFFFFF"/>
            <w:noWrap w:val="0"/>
            <w:vAlign w:val="center"/>
          </w:tcPr>
          <w:p>
            <w:pPr>
              <w:rPr>
                <w:rFonts w:hint="eastAsia"/>
              </w:rPr>
            </w:pPr>
            <w:r>
              <w:rPr>
                <w:rFonts w:hint="eastAsia"/>
              </w:rPr>
              <w:t>配套</w:t>
            </w:r>
          </w:p>
        </w:tc>
        <w:tc>
          <w:tcPr>
            <w:tcW w:w="673" w:type="dxa"/>
            <w:tcBorders>
              <w:top w:val="single" w:color="auto" w:sz="4" w:space="0"/>
              <w:left w:val="nil"/>
              <w:bottom w:val="single" w:color="auto" w:sz="4" w:space="0"/>
              <w:right w:val="single" w:color="auto" w:sz="4" w:space="0"/>
            </w:tcBorders>
            <w:noWrap w:val="0"/>
            <w:vAlign w:val="top"/>
          </w:tcPr>
          <w:p>
            <w:pPr>
              <w:widowControl/>
              <w:autoSpaceDE/>
              <w:autoSpaceDN/>
              <w:adjustRightInd/>
              <w:spacing w:after="240"/>
              <w:jc w:val="left"/>
              <w:rPr>
                <w:rFonts w:hint="eastAsia"/>
                <w:color w:val="auto"/>
                <w:sz w:val="20"/>
                <w:szCs w:val="20"/>
              </w:rPr>
            </w:pPr>
          </w:p>
        </w:tc>
      </w:tr>
      <w:tr>
        <w:tblPrEx>
          <w:tblCellMar>
            <w:top w:w="0" w:type="dxa"/>
            <w:left w:w="108" w:type="dxa"/>
            <w:bottom w:w="0" w:type="dxa"/>
            <w:right w:w="108" w:type="dxa"/>
          </w:tblCellMar>
        </w:tblPrEx>
        <w:trPr>
          <w:wBefore w:w="0" w:type="dxa"/>
          <w:trHeight w:val="720" w:hRule="atLeast"/>
        </w:trPr>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3</w:t>
            </w:r>
          </w:p>
        </w:tc>
        <w:tc>
          <w:tcPr>
            <w:tcW w:w="1936"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sz w:val="20"/>
                <w:szCs w:val="20"/>
                <w:lang w:bidi="ar"/>
              </w:rPr>
              <w:t>开关电源</w:t>
            </w:r>
          </w:p>
        </w:tc>
        <w:tc>
          <w:tcPr>
            <w:tcW w:w="604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 w:hAnsi="宋" w:eastAsia="宋" w:cs="宋"/>
                <w:sz w:val="18"/>
                <w:szCs w:val="18"/>
              </w:rPr>
            </w:pPr>
            <w:r>
              <w:rPr>
                <w:rFonts w:ascii="宋" w:hAnsi="宋" w:eastAsia="宋" w:cs="宋"/>
                <w:sz w:val="9"/>
                <w:szCs w:val="9"/>
                <w:lang w:bidi="ar"/>
              </w:rPr>
              <w:t>、</w:t>
            </w:r>
            <w:r>
              <w:rPr>
                <w:rFonts w:ascii="宋" w:hAnsi="宋" w:eastAsia="宋" w:cs="宋"/>
                <w:sz w:val="18"/>
                <w:szCs w:val="18"/>
                <w:lang w:bidi="ar"/>
              </w:rPr>
              <w:t>输入电压：220VAC/DC</w:t>
            </w:r>
          </w:p>
          <w:p>
            <w:pPr>
              <w:widowControl/>
              <w:jc w:val="left"/>
              <w:rPr>
                <w:rFonts w:ascii="宋" w:hAnsi="宋" w:eastAsia="宋" w:cs="宋"/>
                <w:sz w:val="18"/>
                <w:szCs w:val="18"/>
              </w:rPr>
            </w:pPr>
            <w:r>
              <w:rPr>
                <w:rFonts w:ascii="宋" w:hAnsi="宋" w:eastAsia="宋" w:cs="宋"/>
                <w:sz w:val="18"/>
                <w:szCs w:val="18"/>
                <w:lang w:bidi="ar"/>
              </w:rPr>
              <w:t>2、输出电压：</w:t>
            </w:r>
            <w:r>
              <w:rPr>
                <w:rFonts w:hint="eastAsia" w:ascii="宋" w:hAnsi="宋" w:eastAsia="宋" w:cs="宋"/>
                <w:sz w:val="18"/>
                <w:szCs w:val="18"/>
                <w:lang w:bidi="ar"/>
              </w:rPr>
              <w:t>12V/DC</w:t>
            </w:r>
          </w:p>
          <w:p>
            <w:pPr>
              <w:widowControl/>
              <w:jc w:val="left"/>
              <w:rPr>
                <w:rFonts w:ascii="宋" w:hAnsi="宋" w:eastAsia="宋" w:cs="宋"/>
                <w:sz w:val="18"/>
                <w:szCs w:val="18"/>
              </w:rPr>
            </w:pPr>
            <w:r>
              <w:rPr>
                <w:rFonts w:ascii="宋" w:hAnsi="宋" w:eastAsia="宋" w:cs="宋"/>
                <w:sz w:val="18"/>
                <w:szCs w:val="18"/>
                <w:lang w:bidi="ar"/>
              </w:rPr>
              <w:t>3、输入频率：47～63Hz；</w:t>
            </w:r>
          </w:p>
          <w:p>
            <w:pPr>
              <w:widowControl/>
              <w:jc w:val="left"/>
              <w:rPr>
                <w:rFonts w:ascii="宋" w:hAnsi="宋" w:eastAsia="宋" w:cs="宋"/>
                <w:sz w:val="18"/>
                <w:szCs w:val="18"/>
              </w:rPr>
            </w:pPr>
            <w:r>
              <w:rPr>
                <w:rFonts w:ascii="宋" w:hAnsi="宋" w:eastAsia="宋" w:cs="宋"/>
                <w:sz w:val="18"/>
                <w:szCs w:val="18"/>
                <w:lang w:bidi="ar"/>
              </w:rPr>
              <w:t>4、效率：80%；</w:t>
            </w:r>
          </w:p>
          <w:p>
            <w:pPr>
              <w:widowControl/>
              <w:jc w:val="left"/>
              <w:rPr>
                <w:rFonts w:ascii="宋" w:hAnsi="宋" w:eastAsia="宋" w:cs="宋"/>
                <w:sz w:val="18"/>
                <w:szCs w:val="18"/>
              </w:rPr>
            </w:pPr>
            <w:r>
              <w:rPr>
                <w:rFonts w:ascii="宋" w:hAnsi="宋" w:eastAsia="宋" w:cs="宋"/>
                <w:sz w:val="18"/>
                <w:szCs w:val="18"/>
                <w:lang w:bidi="ar"/>
              </w:rPr>
              <w:t>5、电压可调范围：±10%～±15%；</w:t>
            </w:r>
          </w:p>
          <w:p>
            <w:pPr>
              <w:widowControl/>
              <w:jc w:val="left"/>
              <w:rPr>
                <w:rFonts w:ascii="宋" w:hAnsi="宋" w:eastAsia="宋" w:cs="宋"/>
                <w:sz w:val="18"/>
                <w:szCs w:val="18"/>
              </w:rPr>
            </w:pPr>
            <w:r>
              <w:rPr>
                <w:rFonts w:ascii="宋" w:hAnsi="宋" w:eastAsia="宋" w:cs="宋"/>
                <w:sz w:val="18"/>
                <w:szCs w:val="18"/>
                <w:lang w:bidi="ar"/>
              </w:rPr>
              <w:t>6、输出稳定度：0.5%（典型值）；</w:t>
            </w:r>
          </w:p>
          <w:p>
            <w:pPr>
              <w:widowControl/>
              <w:jc w:val="left"/>
              <w:rPr>
                <w:rFonts w:ascii="宋" w:hAnsi="宋" w:eastAsia="宋" w:cs="宋"/>
                <w:sz w:val="18"/>
                <w:szCs w:val="18"/>
              </w:rPr>
            </w:pPr>
            <w:r>
              <w:rPr>
                <w:rFonts w:ascii="宋" w:hAnsi="宋" w:eastAsia="宋" w:cs="宋"/>
                <w:sz w:val="18"/>
                <w:szCs w:val="18"/>
                <w:lang w:bidi="ar"/>
              </w:rPr>
              <w:t>7、负载稳定度：1%（对于主输出电路）；</w:t>
            </w:r>
          </w:p>
          <w:p>
            <w:pPr>
              <w:widowControl/>
              <w:jc w:val="left"/>
              <w:rPr>
                <w:rFonts w:ascii="宋" w:hAnsi="宋" w:eastAsia="宋" w:cs="宋"/>
                <w:sz w:val="18"/>
                <w:szCs w:val="18"/>
              </w:rPr>
            </w:pPr>
            <w:r>
              <w:rPr>
                <w:rFonts w:ascii="宋" w:hAnsi="宋" w:eastAsia="宋" w:cs="宋"/>
                <w:sz w:val="18"/>
                <w:szCs w:val="18"/>
                <w:lang w:bidi="ar"/>
              </w:rPr>
              <w:t>8、纹波及噪声：1%峰峰值；</w:t>
            </w:r>
          </w:p>
          <w:p>
            <w:pPr>
              <w:widowControl/>
              <w:jc w:val="left"/>
              <w:rPr>
                <w:rFonts w:ascii="宋" w:hAnsi="宋" w:eastAsia="宋" w:cs="宋"/>
                <w:sz w:val="18"/>
                <w:szCs w:val="18"/>
              </w:rPr>
            </w:pPr>
            <w:r>
              <w:rPr>
                <w:rFonts w:ascii="宋" w:hAnsi="宋" w:eastAsia="宋" w:cs="宋"/>
                <w:sz w:val="18"/>
                <w:szCs w:val="18"/>
                <w:lang w:bidi="ar"/>
              </w:rPr>
              <w:t>9、工作环境：－20～＋55℃； 存储环境：－20～＋85%；</w:t>
            </w:r>
          </w:p>
          <w:p>
            <w:pPr>
              <w:widowControl/>
              <w:jc w:val="left"/>
              <w:rPr>
                <w:rFonts w:ascii="宋" w:hAnsi="宋" w:eastAsia="宋" w:cs="宋"/>
                <w:sz w:val="18"/>
                <w:szCs w:val="18"/>
              </w:rPr>
            </w:pPr>
            <w:r>
              <w:rPr>
                <w:rFonts w:ascii="宋" w:hAnsi="宋" w:eastAsia="宋" w:cs="宋"/>
                <w:sz w:val="18"/>
                <w:szCs w:val="18"/>
                <w:lang w:bidi="ar"/>
              </w:rPr>
              <w:t>10、保护功能：短路、过载、过压等保护功能</w:t>
            </w:r>
          </w:p>
          <w:p/>
        </w:tc>
        <w:tc>
          <w:tcPr>
            <w:tcW w:w="673" w:type="dxa"/>
            <w:tcBorders>
              <w:top w:val="single" w:color="auto" w:sz="4" w:space="0"/>
              <w:left w:val="nil"/>
              <w:bottom w:val="single" w:color="auto" w:sz="4" w:space="0"/>
              <w:right w:val="single" w:color="auto" w:sz="4" w:space="0"/>
            </w:tcBorders>
            <w:noWrap w:val="0"/>
            <w:vAlign w:val="top"/>
          </w:tcPr>
          <w:p>
            <w:pPr>
              <w:widowControl/>
              <w:autoSpaceDE/>
              <w:autoSpaceDN/>
              <w:adjustRightInd/>
              <w:spacing w:after="240"/>
              <w:jc w:val="left"/>
              <w:rPr>
                <w:rFonts w:hint="eastAsia"/>
                <w:color w:val="auto"/>
                <w:sz w:val="20"/>
                <w:szCs w:val="20"/>
              </w:rPr>
            </w:pPr>
          </w:p>
        </w:tc>
      </w:tr>
      <w:tr>
        <w:tblPrEx>
          <w:tblCellMar>
            <w:top w:w="0" w:type="dxa"/>
            <w:left w:w="108" w:type="dxa"/>
            <w:bottom w:w="0" w:type="dxa"/>
            <w:right w:w="108" w:type="dxa"/>
          </w:tblCellMar>
        </w:tblPrEx>
        <w:trPr>
          <w:wBefore w:w="0" w:type="dxa"/>
          <w:trHeight w:val="720" w:hRule="atLeast"/>
        </w:trPr>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4</w:t>
            </w:r>
          </w:p>
        </w:tc>
        <w:tc>
          <w:tcPr>
            <w:tcW w:w="1936"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sz w:val="20"/>
                <w:szCs w:val="20"/>
                <w:lang w:bidi="ar"/>
              </w:rPr>
              <w:t>16路NVER</w:t>
            </w:r>
          </w:p>
        </w:tc>
        <w:tc>
          <w:tcPr>
            <w:tcW w:w="604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18"/>
                <w:szCs w:val="18"/>
              </w:rPr>
            </w:pPr>
            <w:r>
              <w:rPr>
                <w:rFonts w:hint="eastAsia" w:ascii="宋体" w:hAnsi="宋体" w:cs="宋体"/>
                <w:color w:val="auto"/>
                <w:sz w:val="18"/>
                <w:szCs w:val="18"/>
              </w:rPr>
              <w:t xml:space="preserve">采用单/双控制器架构，保障了系统的可靠性 </w:t>
            </w:r>
          </w:p>
          <w:p>
            <w:pPr>
              <w:rPr>
                <w:rFonts w:hint="eastAsia" w:ascii="宋体" w:hAnsi="宋体" w:cs="宋体"/>
                <w:color w:val="auto"/>
                <w:sz w:val="18"/>
                <w:szCs w:val="18"/>
              </w:rPr>
            </w:pPr>
            <w:r>
              <w:rPr>
                <w:rFonts w:hint="eastAsia" w:ascii="宋体" w:hAnsi="宋体" w:cs="宋体"/>
                <w:color w:val="auto"/>
                <w:sz w:val="18"/>
                <w:szCs w:val="18"/>
              </w:rPr>
              <w:t xml:space="preserve">采用64位高性能多核处理器，保障了海量数据处理的稳定性 </w:t>
            </w:r>
          </w:p>
          <w:p>
            <w:pPr>
              <w:rPr>
                <w:rFonts w:hint="eastAsia" w:ascii="宋体" w:hAnsi="宋体" w:cs="宋体"/>
                <w:color w:val="auto"/>
                <w:sz w:val="18"/>
                <w:szCs w:val="18"/>
              </w:rPr>
            </w:pPr>
            <w:r>
              <w:rPr>
                <w:rFonts w:hint="eastAsia" w:ascii="宋体" w:hAnsi="宋体" w:cs="宋体"/>
                <w:color w:val="auto"/>
                <w:sz w:val="18"/>
                <w:szCs w:val="18"/>
              </w:rPr>
              <w:t xml:space="preserve">采用模块化、抽拉式设计、无线缆设计，保障了系统易维护性 </w:t>
            </w:r>
          </w:p>
          <w:p>
            <w:pPr>
              <w:rPr>
                <w:rFonts w:hint="eastAsia" w:ascii="宋体" w:hAnsi="宋体" w:cs="宋体"/>
                <w:color w:val="auto"/>
                <w:sz w:val="18"/>
                <w:szCs w:val="18"/>
              </w:rPr>
            </w:pPr>
            <w:r>
              <w:rPr>
                <w:rFonts w:hint="eastAsia" w:ascii="宋体" w:hAnsi="宋体" w:cs="宋体"/>
                <w:color w:val="auto"/>
                <w:sz w:val="18"/>
                <w:szCs w:val="18"/>
              </w:rPr>
              <w:t xml:space="preserve">★支持SAS多级级联，外部SAS接口带宽双向192Gbps，保障了系统存储容量的易扩展性 </w:t>
            </w:r>
          </w:p>
          <w:p>
            <w:pPr>
              <w:rPr>
                <w:rFonts w:hint="eastAsia" w:ascii="宋体" w:hAnsi="宋体" w:cs="宋体"/>
                <w:color w:val="auto"/>
                <w:sz w:val="18"/>
                <w:szCs w:val="18"/>
              </w:rPr>
            </w:pPr>
            <w:r>
              <w:rPr>
                <w:rFonts w:hint="eastAsia" w:ascii="宋体" w:hAnsi="宋体" w:cs="宋体"/>
                <w:color w:val="auto"/>
                <w:sz w:val="18"/>
                <w:szCs w:val="18"/>
              </w:rPr>
              <w:t xml:space="preserve">★单机具有36块硬盘卡槽，单套系统最大支持240块硬盘扩展，容量最大可达960TB </w:t>
            </w:r>
          </w:p>
          <w:p>
            <w:pPr>
              <w:rPr>
                <w:rFonts w:hint="eastAsia" w:ascii="宋体" w:hAnsi="宋体" w:cs="宋体"/>
                <w:color w:val="auto"/>
                <w:sz w:val="18"/>
                <w:szCs w:val="18"/>
              </w:rPr>
            </w:pPr>
            <w:r>
              <w:rPr>
                <w:rFonts w:hint="eastAsia" w:ascii="宋体" w:hAnsi="宋体" w:cs="宋体"/>
                <w:color w:val="auto"/>
                <w:sz w:val="18"/>
                <w:szCs w:val="18"/>
              </w:rPr>
              <w:t xml:space="preserve">★每个控制器最大支持扩展4个千兆以太网口或者2个万兆接口 </w:t>
            </w:r>
          </w:p>
          <w:p>
            <w:pPr>
              <w:rPr>
                <w:rFonts w:hint="eastAsia" w:ascii="宋体" w:hAnsi="宋体" w:cs="宋体"/>
                <w:color w:val="auto"/>
                <w:sz w:val="18"/>
                <w:szCs w:val="18"/>
              </w:rPr>
            </w:pPr>
            <w:r>
              <w:rPr>
                <w:rFonts w:hint="eastAsia" w:ascii="宋体" w:hAnsi="宋体" w:cs="宋体"/>
                <w:color w:val="auto"/>
                <w:sz w:val="18"/>
                <w:szCs w:val="18"/>
              </w:rPr>
              <w:t xml:space="preserve">内部背板带宽双向288Gbps </w:t>
            </w:r>
          </w:p>
          <w:p>
            <w:pPr>
              <w:rPr>
                <w:rFonts w:hint="eastAsia" w:ascii="宋体" w:hAnsi="宋体" w:cs="宋体"/>
                <w:color w:val="auto"/>
                <w:sz w:val="18"/>
                <w:szCs w:val="18"/>
              </w:rPr>
            </w:pPr>
            <w:r>
              <w:rPr>
                <w:rFonts w:hint="eastAsia" w:ascii="宋体" w:hAnsi="宋体" w:cs="宋体"/>
                <w:color w:val="auto"/>
                <w:sz w:val="18"/>
                <w:szCs w:val="18"/>
              </w:rPr>
              <w:t xml:space="preserve">支持1T、2T、3T、4T、5T、6T，支持不同容量SATA/SAS盘混插，支持SSD硬盘，支持2.5英寸硬盘 </w:t>
            </w:r>
          </w:p>
          <w:p>
            <w:pPr>
              <w:rPr>
                <w:rFonts w:hint="eastAsia" w:ascii="宋体" w:hAnsi="宋体" w:cs="宋体"/>
                <w:color w:val="auto"/>
                <w:sz w:val="18"/>
                <w:szCs w:val="18"/>
              </w:rPr>
            </w:pPr>
            <w:r>
              <w:rPr>
                <w:rFonts w:hint="eastAsia" w:ascii="宋体" w:hAnsi="宋体" w:cs="宋体"/>
                <w:color w:val="auto"/>
                <w:sz w:val="18"/>
                <w:szCs w:val="18"/>
              </w:rPr>
              <w:t xml:space="preserve">支持磁盘热插拔、在线更换、在线扩容，  </w:t>
            </w:r>
          </w:p>
          <w:p>
            <w:pPr>
              <w:rPr>
                <w:rFonts w:hint="eastAsia" w:ascii="宋体" w:hAnsi="宋体" w:cs="宋体"/>
                <w:color w:val="auto"/>
                <w:sz w:val="18"/>
                <w:szCs w:val="18"/>
              </w:rPr>
            </w:pPr>
            <w:r>
              <w:rPr>
                <w:rFonts w:hint="eastAsia" w:ascii="宋体" w:hAnsi="宋体" w:cs="宋体"/>
                <w:color w:val="auto"/>
                <w:sz w:val="18"/>
                <w:szCs w:val="18"/>
              </w:rPr>
              <w:t xml:space="preserve">支持标准iSCSI协议存储及视频流直存功能 </w:t>
            </w:r>
          </w:p>
          <w:p>
            <w:pPr>
              <w:rPr>
                <w:rFonts w:hint="eastAsia" w:ascii="宋体" w:hAnsi="宋体" w:cs="宋体"/>
                <w:color w:val="auto"/>
                <w:sz w:val="18"/>
                <w:szCs w:val="18"/>
              </w:rPr>
            </w:pPr>
            <w:r>
              <w:rPr>
                <w:rFonts w:hint="eastAsia" w:ascii="宋体" w:hAnsi="宋体" w:cs="宋体"/>
                <w:color w:val="auto"/>
                <w:sz w:val="18"/>
                <w:szCs w:val="18"/>
              </w:rPr>
              <w:t xml:space="preserve">视频流直存模式下，支持1536Mbps视频存储；支持192Mbps网络回放 </w:t>
            </w:r>
          </w:p>
          <w:p>
            <w:pPr>
              <w:rPr>
                <w:rFonts w:hint="eastAsia" w:ascii="宋体" w:hAnsi="宋体" w:cs="宋体"/>
                <w:color w:val="auto"/>
                <w:sz w:val="18"/>
                <w:szCs w:val="18"/>
              </w:rPr>
            </w:pPr>
            <w:r>
              <w:rPr>
                <w:rFonts w:hint="eastAsia" w:ascii="宋体" w:hAnsi="宋体" w:cs="宋体"/>
                <w:color w:val="auto"/>
                <w:sz w:val="18"/>
                <w:szCs w:val="18"/>
              </w:rPr>
              <w:t xml:space="preserve">视频流转发模式下，支持4096Mbps前端接入；支持4096Mbps网络转发 </w:t>
            </w:r>
          </w:p>
          <w:p>
            <w:pPr>
              <w:rPr>
                <w:rFonts w:hint="eastAsia" w:ascii="宋体" w:hAnsi="宋体" w:cs="宋体"/>
                <w:color w:val="auto"/>
                <w:sz w:val="18"/>
                <w:szCs w:val="18"/>
              </w:rPr>
            </w:pPr>
            <w:r>
              <w:rPr>
                <w:rFonts w:hint="eastAsia" w:ascii="宋体" w:hAnsi="宋体" w:cs="宋体"/>
                <w:color w:val="auto"/>
                <w:sz w:val="18"/>
                <w:szCs w:val="18"/>
              </w:rPr>
              <w:t xml:space="preserve">IPSAN工作模式下，存储带宽不小于7Gbps </w:t>
            </w:r>
          </w:p>
          <w:p>
            <w:pPr>
              <w:rPr>
                <w:rFonts w:hint="eastAsia" w:ascii="宋体" w:hAnsi="宋体" w:cs="宋体"/>
                <w:color w:val="auto"/>
                <w:sz w:val="18"/>
                <w:szCs w:val="18"/>
              </w:rPr>
            </w:pPr>
            <w:r>
              <w:rPr>
                <w:rFonts w:hint="eastAsia" w:ascii="宋体" w:hAnsi="宋体" w:cs="宋体"/>
                <w:color w:val="auto"/>
                <w:sz w:val="18"/>
                <w:szCs w:val="18"/>
              </w:rPr>
              <w:t xml:space="preserve">支持N+M集群 </w:t>
            </w:r>
          </w:p>
          <w:p>
            <w:pPr>
              <w:rPr>
                <w:rFonts w:hint="eastAsia" w:ascii="宋体" w:hAnsi="宋体" w:cs="宋体"/>
                <w:color w:val="auto"/>
                <w:sz w:val="18"/>
                <w:szCs w:val="18"/>
              </w:rPr>
            </w:pPr>
            <w:r>
              <w:rPr>
                <w:rFonts w:hint="eastAsia" w:ascii="宋体" w:hAnsi="宋体" w:cs="宋体"/>
                <w:color w:val="auto"/>
                <w:sz w:val="18"/>
                <w:szCs w:val="18"/>
              </w:rPr>
              <w:t xml:space="preserve">支持图片直存 </w:t>
            </w:r>
          </w:p>
          <w:p>
            <w:pPr>
              <w:rPr>
                <w:rFonts w:hint="eastAsia" w:ascii="宋体" w:hAnsi="宋体" w:cs="宋体"/>
                <w:color w:val="auto"/>
                <w:sz w:val="18"/>
                <w:szCs w:val="18"/>
              </w:rPr>
            </w:pPr>
            <w:r>
              <w:rPr>
                <w:rFonts w:hint="eastAsia" w:ascii="宋体" w:hAnsi="宋体" w:cs="宋体"/>
                <w:color w:val="auto"/>
                <w:sz w:val="18"/>
                <w:szCs w:val="18"/>
              </w:rPr>
              <w:t xml:space="preserve">支持卷克隆、快照 </w:t>
            </w:r>
          </w:p>
          <w:p>
            <w:pPr>
              <w:rPr>
                <w:rFonts w:hint="eastAsia" w:ascii="宋体" w:hAnsi="宋体" w:cs="宋体"/>
                <w:color w:val="auto"/>
                <w:sz w:val="18"/>
                <w:szCs w:val="18"/>
              </w:rPr>
            </w:pPr>
            <w:r>
              <w:rPr>
                <w:rFonts w:hint="eastAsia" w:ascii="宋体" w:hAnsi="宋体" w:cs="宋体"/>
                <w:color w:val="auto"/>
                <w:sz w:val="18"/>
                <w:szCs w:val="18"/>
              </w:rPr>
              <w:t xml:space="preserve">支持智能风扇调速，支持智能CPU调频等功能 </w:t>
            </w:r>
          </w:p>
          <w:p>
            <w:pPr>
              <w:rPr>
                <w:rFonts w:hint="eastAsia" w:ascii="宋体" w:hAnsi="宋体" w:cs="宋体"/>
                <w:color w:val="auto"/>
                <w:sz w:val="18"/>
                <w:szCs w:val="18"/>
              </w:rPr>
            </w:pPr>
            <w:r>
              <w:rPr>
                <w:rFonts w:hint="eastAsia" w:ascii="宋体" w:hAnsi="宋体" w:cs="宋体"/>
                <w:color w:val="auto"/>
                <w:sz w:val="18"/>
                <w:szCs w:val="18"/>
              </w:rPr>
              <w:t xml:space="preserve">支持Onvif、GB28181等标准协议，保障了对不同厂家前端设备的兼容性 </w:t>
            </w:r>
          </w:p>
          <w:p>
            <w:pPr>
              <w:rPr>
                <w:rFonts w:hint="eastAsia" w:ascii="宋体" w:hAnsi="宋体" w:cs="宋体"/>
                <w:color w:val="auto"/>
                <w:sz w:val="18"/>
                <w:szCs w:val="18"/>
              </w:rPr>
            </w:pPr>
            <w:r>
              <w:rPr>
                <w:rFonts w:hint="eastAsia" w:ascii="宋体" w:hAnsi="宋体" w:cs="宋体"/>
                <w:color w:val="auto"/>
                <w:sz w:val="18"/>
                <w:szCs w:val="18"/>
              </w:rPr>
              <w:t>完全标准化设备，兼容各类软件平台支持IPSAN直存</w:t>
            </w:r>
          </w:p>
          <w:p>
            <w:pPr>
              <w:rPr>
                <w:rFonts w:hint="eastAsia" w:ascii="宋体" w:hAnsi="宋体" w:cs="宋体"/>
                <w:color w:val="auto"/>
                <w:sz w:val="18"/>
                <w:szCs w:val="18"/>
              </w:rPr>
            </w:pPr>
            <w:r>
              <w:rPr>
                <w:rFonts w:hint="eastAsia" w:ascii="宋体" w:hAnsi="宋体" w:cs="宋体"/>
                <w:color w:val="auto"/>
                <w:sz w:val="18"/>
                <w:szCs w:val="18"/>
              </w:rPr>
              <w:t>支持逻辑卷的动态在线扩展</w:t>
            </w:r>
          </w:p>
          <w:p>
            <w:pPr>
              <w:rPr>
                <w:rFonts w:hint="eastAsia" w:ascii="宋体" w:hAnsi="宋体" w:cs="宋体"/>
                <w:color w:val="auto"/>
                <w:sz w:val="18"/>
                <w:szCs w:val="18"/>
              </w:rPr>
            </w:pPr>
            <w:r>
              <w:rPr>
                <w:rFonts w:hint="eastAsia" w:ascii="宋体" w:hAnsi="宋体" w:cs="宋体"/>
                <w:color w:val="auto"/>
                <w:sz w:val="18"/>
                <w:szCs w:val="18"/>
              </w:rPr>
              <w:t>支持视频流直存</w:t>
            </w:r>
          </w:p>
          <w:p>
            <w:pPr>
              <w:rPr>
                <w:rFonts w:hint="eastAsia" w:ascii="宋体" w:hAnsi="宋体" w:cs="宋体"/>
                <w:color w:val="auto"/>
                <w:sz w:val="18"/>
                <w:szCs w:val="18"/>
              </w:rPr>
            </w:pPr>
            <w:r>
              <w:rPr>
                <w:rFonts w:hint="eastAsia" w:ascii="宋体" w:hAnsi="宋体" w:cs="宋体"/>
                <w:color w:val="auto"/>
                <w:sz w:val="18"/>
                <w:szCs w:val="18"/>
              </w:rPr>
              <w:t>支持RTP/RTCP/RTSP/UDP/HTTP/NTP/SNMP/iSCSI/SMB/NFS/FTP协议</w:t>
            </w:r>
          </w:p>
          <w:p>
            <w:pPr>
              <w:rPr>
                <w:rFonts w:hint="eastAsia" w:ascii="宋体" w:hAnsi="宋体" w:cs="宋体"/>
                <w:color w:val="auto"/>
                <w:sz w:val="18"/>
                <w:szCs w:val="18"/>
              </w:rPr>
            </w:pPr>
            <w:r>
              <w:rPr>
                <w:rFonts w:hint="eastAsia" w:ascii="宋体" w:hAnsi="宋体" w:cs="宋体"/>
                <w:color w:val="auto"/>
                <w:sz w:val="18"/>
                <w:szCs w:val="18"/>
              </w:rPr>
              <w:t>支持Onvif，GB28181，海康等接入协议</w:t>
            </w:r>
          </w:p>
          <w:p>
            <w:pPr>
              <w:rPr>
                <w:rFonts w:hint="eastAsia" w:ascii="宋体" w:hAnsi="宋体" w:cs="宋体"/>
                <w:color w:val="auto"/>
                <w:sz w:val="18"/>
                <w:szCs w:val="18"/>
              </w:rPr>
            </w:pPr>
            <w:r>
              <w:rPr>
                <w:rFonts w:hint="eastAsia" w:ascii="宋体" w:hAnsi="宋体" w:cs="宋体"/>
                <w:color w:val="auto"/>
                <w:sz w:val="18"/>
                <w:szCs w:val="18"/>
              </w:rPr>
              <w:t>支持快照功能，建立用户卷可数据备份</w:t>
            </w:r>
          </w:p>
          <w:p>
            <w:pPr>
              <w:rPr>
                <w:rFonts w:hint="eastAsia" w:ascii="宋体" w:hAnsi="宋体" w:cs="宋体"/>
                <w:color w:val="auto"/>
                <w:sz w:val="18"/>
                <w:szCs w:val="18"/>
              </w:rPr>
            </w:pPr>
            <w:r>
              <w:rPr>
                <w:rFonts w:hint="eastAsia" w:ascii="宋体" w:hAnsi="宋体" w:cs="宋体"/>
                <w:color w:val="auto"/>
                <w:sz w:val="18"/>
                <w:szCs w:val="18"/>
              </w:rPr>
              <w:t>支持克隆功能，建立元用户卷完整数据备份</w:t>
            </w:r>
          </w:p>
          <w:p>
            <w:pPr>
              <w:rPr>
                <w:rFonts w:hint="eastAsia" w:ascii="宋体" w:hAnsi="宋体" w:cs="宋体"/>
                <w:color w:val="auto"/>
                <w:sz w:val="18"/>
                <w:szCs w:val="18"/>
              </w:rPr>
            </w:pPr>
            <w:r>
              <w:rPr>
                <w:rFonts w:hint="eastAsia" w:ascii="宋体" w:hAnsi="宋体" w:cs="宋体"/>
                <w:color w:val="auto"/>
                <w:sz w:val="18"/>
                <w:szCs w:val="18"/>
              </w:rPr>
              <w:t>支持抽帧存储功能，支持时间及抽帧率可设定</w:t>
            </w:r>
          </w:p>
          <w:p>
            <w:pPr>
              <w:rPr>
                <w:rFonts w:hint="eastAsia" w:ascii="宋体" w:hAnsi="宋体" w:cs="宋体"/>
                <w:color w:val="auto"/>
                <w:sz w:val="18"/>
                <w:szCs w:val="18"/>
              </w:rPr>
            </w:pPr>
            <w:r>
              <w:rPr>
                <w:rFonts w:hint="eastAsia" w:ascii="宋体" w:hAnsi="宋体" w:cs="宋体"/>
                <w:color w:val="auto"/>
                <w:sz w:val="18"/>
                <w:szCs w:val="18"/>
              </w:rPr>
              <w:t>16块硬盘，可扩展至32盘位</w:t>
            </w:r>
          </w:p>
          <w:p>
            <w:pPr>
              <w:rPr>
                <w:rFonts w:hint="eastAsia" w:ascii="宋体" w:hAnsi="宋体" w:cs="宋体"/>
                <w:color w:val="auto"/>
                <w:sz w:val="18"/>
                <w:szCs w:val="18"/>
              </w:rPr>
            </w:pPr>
            <w:r>
              <w:rPr>
                <w:rFonts w:hint="eastAsia" w:ascii="宋体" w:hAnsi="宋体" w:cs="宋体"/>
                <w:color w:val="auto"/>
                <w:sz w:val="18"/>
                <w:szCs w:val="18"/>
              </w:rPr>
              <w:t>独立硬盘支架</w:t>
            </w:r>
          </w:p>
          <w:p>
            <w:pPr>
              <w:rPr>
                <w:rFonts w:hint="eastAsia" w:ascii="宋体" w:hAnsi="宋体" w:cs="宋体"/>
                <w:color w:val="auto"/>
                <w:sz w:val="18"/>
                <w:szCs w:val="18"/>
              </w:rPr>
            </w:pPr>
            <w:r>
              <w:rPr>
                <w:rFonts w:hint="eastAsia" w:ascii="宋体" w:hAnsi="宋体" w:cs="宋体"/>
                <w:color w:val="auto"/>
                <w:sz w:val="18"/>
                <w:szCs w:val="18"/>
              </w:rPr>
              <w:t>支持硬盘热插拔、在线更换</w:t>
            </w:r>
          </w:p>
          <w:p>
            <w:pPr>
              <w:rPr>
                <w:rFonts w:hint="eastAsia" w:ascii="宋体" w:hAnsi="宋体" w:cs="宋体"/>
                <w:color w:val="auto"/>
                <w:sz w:val="18"/>
                <w:szCs w:val="18"/>
              </w:rPr>
            </w:pPr>
            <w:r>
              <w:rPr>
                <w:rFonts w:hint="eastAsia" w:ascii="宋体" w:hAnsi="宋体" w:cs="宋体"/>
                <w:color w:val="auto"/>
                <w:sz w:val="18"/>
                <w:szCs w:val="18"/>
              </w:rPr>
              <w:t>单盘、RAID0、1、3、4、5、6、10、50、60、JBOD、Hot-Spare（热备）、SRAID</w:t>
            </w:r>
          </w:p>
          <w:p>
            <w:pPr>
              <w:rPr>
                <w:rFonts w:hint="eastAsia" w:ascii="宋体" w:hAnsi="宋体" w:cs="宋体"/>
                <w:color w:val="auto"/>
                <w:sz w:val="18"/>
                <w:szCs w:val="18"/>
              </w:rPr>
            </w:pPr>
            <w:r>
              <w:rPr>
                <w:rFonts w:hint="eastAsia" w:ascii="宋体" w:hAnsi="宋体" w:cs="宋体"/>
                <w:color w:val="auto"/>
                <w:sz w:val="18"/>
                <w:szCs w:val="18"/>
              </w:rPr>
              <w:t>非工作盘休眠，利于散热和降低功耗，延长硬盘寿命</w:t>
            </w:r>
          </w:p>
          <w:p>
            <w:r>
              <w:rPr>
                <w:rFonts w:hint="eastAsia" w:ascii="宋体" w:hAnsi="宋体" w:cs="宋体"/>
                <w:color w:val="auto"/>
                <w:sz w:val="18"/>
                <w:szCs w:val="18"/>
              </w:rPr>
              <w:t>支持磁盘坏道映射，延长硬盘使用寿命</w:t>
            </w:r>
          </w:p>
        </w:tc>
        <w:tc>
          <w:tcPr>
            <w:tcW w:w="673" w:type="dxa"/>
            <w:tcBorders>
              <w:top w:val="single" w:color="auto" w:sz="4" w:space="0"/>
              <w:left w:val="nil"/>
              <w:bottom w:val="single" w:color="auto" w:sz="4" w:space="0"/>
              <w:right w:val="single" w:color="auto" w:sz="4" w:space="0"/>
            </w:tcBorders>
            <w:noWrap w:val="0"/>
            <w:vAlign w:val="top"/>
          </w:tcPr>
          <w:p>
            <w:pPr>
              <w:widowControl/>
              <w:autoSpaceDE/>
              <w:autoSpaceDN/>
              <w:adjustRightInd/>
              <w:spacing w:after="240"/>
              <w:jc w:val="left"/>
              <w:rPr>
                <w:rFonts w:hint="eastAsia"/>
                <w:color w:val="auto"/>
                <w:sz w:val="20"/>
                <w:szCs w:val="20"/>
              </w:rPr>
            </w:pPr>
          </w:p>
        </w:tc>
      </w:tr>
      <w:tr>
        <w:tblPrEx>
          <w:tblCellMar>
            <w:top w:w="0" w:type="dxa"/>
            <w:left w:w="108" w:type="dxa"/>
            <w:bottom w:w="0" w:type="dxa"/>
            <w:right w:w="108" w:type="dxa"/>
          </w:tblCellMar>
        </w:tblPrEx>
        <w:trPr>
          <w:wBefore w:w="0" w:type="dxa"/>
          <w:trHeight w:val="720" w:hRule="atLeast"/>
        </w:trPr>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5</w:t>
            </w:r>
          </w:p>
        </w:tc>
        <w:tc>
          <w:tcPr>
            <w:tcW w:w="1936"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sz w:val="20"/>
                <w:szCs w:val="20"/>
                <w:lang w:bidi="ar"/>
              </w:rPr>
              <w:t>4T硬盘</w:t>
            </w:r>
          </w:p>
        </w:tc>
        <w:tc>
          <w:tcPr>
            <w:tcW w:w="6048" w:type="dxa"/>
            <w:tcBorders>
              <w:top w:val="single" w:color="000000" w:sz="4" w:space="0"/>
              <w:left w:val="single" w:color="000000" w:sz="4" w:space="0"/>
              <w:bottom w:val="single" w:color="000000" w:sz="4" w:space="0"/>
              <w:right w:val="single" w:color="000000" w:sz="4" w:space="0"/>
            </w:tcBorders>
            <w:noWrap w:val="0"/>
            <w:vAlign w:val="center"/>
          </w:tcPr>
          <w:p>
            <w:r>
              <w:rPr>
                <w:rFonts w:hint="eastAsia" w:ascii="宋体" w:hAnsi="宋体" w:cs="宋体"/>
                <w:color w:val="auto"/>
                <w:sz w:val="20"/>
                <w:szCs w:val="20"/>
              </w:rPr>
              <w:t>4TB企业级SATA硬盘</w:t>
            </w:r>
          </w:p>
        </w:tc>
        <w:tc>
          <w:tcPr>
            <w:tcW w:w="673" w:type="dxa"/>
            <w:tcBorders>
              <w:top w:val="single" w:color="auto" w:sz="4" w:space="0"/>
              <w:left w:val="nil"/>
              <w:bottom w:val="single" w:color="auto" w:sz="4" w:space="0"/>
              <w:right w:val="single" w:color="auto" w:sz="4" w:space="0"/>
            </w:tcBorders>
            <w:noWrap w:val="0"/>
            <w:vAlign w:val="top"/>
          </w:tcPr>
          <w:p>
            <w:pPr>
              <w:widowControl/>
              <w:autoSpaceDE/>
              <w:autoSpaceDN/>
              <w:adjustRightInd/>
              <w:spacing w:after="240"/>
              <w:jc w:val="left"/>
              <w:rPr>
                <w:rFonts w:hint="eastAsia"/>
                <w:color w:val="auto"/>
                <w:sz w:val="20"/>
                <w:szCs w:val="20"/>
              </w:rPr>
            </w:pPr>
          </w:p>
        </w:tc>
      </w:tr>
      <w:tr>
        <w:tblPrEx>
          <w:tblCellMar>
            <w:top w:w="0" w:type="dxa"/>
            <w:left w:w="108" w:type="dxa"/>
            <w:bottom w:w="0" w:type="dxa"/>
            <w:right w:w="108" w:type="dxa"/>
          </w:tblCellMar>
        </w:tblPrEx>
        <w:trPr>
          <w:wBefore w:w="0" w:type="dxa"/>
          <w:trHeight w:val="720" w:hRule="atLeast"/>
        </w:trPr>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6</w:t>
            </w:r>
          </w:p>
        </w:tc>
        <w:tc>
          <w:tcPr>
            <w:tcW w:w="1936"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sz w:val="20"/>
                <w:szCs w:val="20"/>
                <w:lang w:bidi="ar"/>
              </w:rPr>
              <w:t>超五类网线</w:t>
            </w:r>
          </w:p>
        </w:tc>
        <w:tc>
          <w:tcPr>
            <w:tcW w:w="604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18"/>
                <w:szCs w:val="18"/>
              </w:rPr>
            </w:pPr>
            <w:r>
              <w:rPr>
                <w:rFonts w:hint="eastAsia" w:ascii="宋体" w:hAnsi="宋体" w:cs="宋体"/>
                <w:sz w:val="18"/>
                <w:szCs w:val="18"/>
              </w:rPr>
              <w:t>国标</w:t>
            </w:r>
          </w:p>
        </w:tc>
        <w:tc>
          <w:tcPr>
            <w:tcW w:w="673" w:type="dxa"/>
            <w:tcBorders>
              <w:top w:val="single" w:color="auto" w:sz="4" w:space="0"/>
              <w:left w:val="nil"/>
              <w:bottom w:val="single" w:color="auto" w:sz="4" w:space="0"/>
              <w:right w:val="single" w:color="auto" w:sz="4" w:space="0"/>
            </w:tcBorders>
            <w:noWrap w:val="0"/>
            <w:vAlign w:val="top"/>
          </w:tcPr>
          <w:p>
            <w:pPr>
              <w:widowControl/>
              <w:autoSpaceDE/>
              <w:autoSpaceDN/>
              <w:adjustRightInd/>
              <w:spacing w:after="240"/>
              <w:jc w:val="left"/>
              <w:rPr>
                <w:rFonts w:hint="eastAsia"/>
                <w:color w:val="auto"/>
                <w:sz w:val="20"/>
                <w:szCs w:val="20"/>
              </w:rPr>
            </w:pPr>
          </w:p>
        </w:tc>
      </w:tr>
      <w:tr>
        <w:tblPrEx>
          <w:tblCellMar>
            <w:top w:w="0" w:type="dxa"/>
            <w:left w:w="108" w:type="dxa"/>
            <w:bottom w:w="0" w:type="dxa"/>
            <w:right w:w="108" w:type="dxa"/>
          </w:tblCellMar>
        </w:tblPrEx>
        <w:trPr>
          <w:wBefore w:w="0" w:type="dxa"/>
          <w:trHeight w:val="720" w:hRule="atLeast"/>
        </w:trPr>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7</w:t>
            </w:r>
          </w:p>
        </w:tc>
        <w:tc>
          <w:tcPr>
            <w:tcW w:w="1936"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sz w:val="20"/>
                <w:szCs w:val="20"/>
                <w:lang w:bidi="ar"/>
              </w:rPr>
              <w:t>电源线</w:t>
            </w:r>
          </w:p>
        </w:tc>
        <w:tc>
          <w:tcPr>
            <w:tcW w:w="604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18"/>
                <w:szCs w:val="18"/>
              </w:rPr>
            </w:pPr>
            <w:r>
              <w:rPr>
                <w:rFonts w:hint="eastAsia" w:ascii="宋体" w:hAnsi="宋体" w:cs="宋体"/>
                <w:sz w:val="18"/>
                <w:szCs w:val="18"/>
              </w:rPr>
              <w:t>国标</w:t>
            </w:r>
          </w:p>
        </w:tc>
        <w:tc>
          <w:tcPr>
            <w:tcW w:w="673" w:type="dxa"/>
            <w:tcBorders>
              <w:top w:val="single" w:color="auto" w:sz="4" w:space="0"/>
              <w:left w:val="nil"/>
              <w:bottom w:val="single" w:color="auto" w:sz="4" w:space="0"/>
              <w:right w:val="single" w:color="auto" w:sz="4" w:space="0"/>
            </w:tcBorders>
            <w:noWrap w:val="0"/>
            <w:vAlign w:val="top"/>
          </w:tcPr>
          <w:p>
            <w:pPr>
              <w:widowControl/>
              <w:autoSpaceDE/>
              <w:autoSpaceDN/>
              <w:adjustRightInd/>
              <w:spacing w:after="240"/>
              <w:jc w:val="left"/>
              <w:rPr>
                <w:rFonts w:hint="eastAsia"/>
                <w:color w:val="auto"/>
                <w:sz w:val="20"/>
                <w:szCs w:val="20"/>
              </w:rPr>
            </w:pPr>
          </w:p>
        </w:tc>
      </w:tr>
      <w:tr>
        <w:tblPrEx>
          <w:tblCellMar>
            <w:top w:w="0" w:type="dxa"/>
            <w:left w:w="108" w:type="dxa"/>
            <w:bottom w:w="0" w:type="dxa"/>
            <w:right w:w="108" w:type="dxa"/>
          </w:tblCellMar>
        </w:tblPrEx>
        <w:trPr>
          <w:wBefore w:w="0" w:type="dxa"/>
          <w:trHeight w:val="720" w:hRule="atLeast"/>
        </w:trPr>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8</w:t>
            </w:r>
          </w:p>
        </w:tc>
        <w:tc>
          <w:tcPr>
            <w:tcW w:w="1936"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sz w:val="20"/>
                <w:szCs w:val="20"/>
                <w:lang w:bidi="ar"/>
              </w:rPr>
              <w:t>施工费及附材</w:t>
            </w:r>
          </w:p>
        </w:tc>
        <w:tc>
          <w:tcPr>
            <w:tcW w:w="604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18"/>
                <w:szCs w:val="18"/>
              </w:rPr>
            </w:pPr>
            <w:r>
              <w:rPr>
                <w:rFonts w:hint="eastAsia" w:ascii="宋体" w:hAnsi="宋体" w:cs="宋体"/>
                <w:sz w:val="18"/>
                <w:szCs w:val="18"/>
              </w:rPr>
              <w:t>按实际工程量</w:t>
            </w:r>
          </w:p>
        </w:tc>
        <w:tc>
          <w:tcPr>
            <w:tcW w:w="673" w:type="dxa"/>
            <w:tcBorders>
              <w:top w:val="single" w:color="auto" w:sz="4" w:space="0"/>
              <w:left w:val="nil"/>
              <w:bottom w:val="single" w:color="auto" w:sz="4" w:space="0"/>
              <w:right w:val="single" w:color="auto" w:sz="4" w:space="0"/>
            </w:tcBorders>
            <w:noWrap w:val="0"/>
            <w:vAlign w:val="top"/>
          </w:tcPr>
          <w:p>
            <w:pPr>
              <w:widowControl/>
              <w:autoSpaceDE/>
              <w:autoSpaceDN/>
              <w:adjustRightInd/>
              <w:spacing w:after="240"/>
              <w:jc w:val="left"/>
              <w:rPr>
                <w:rFonts w:hint="eastAsia"/>
                <w:color w:val="auto"/>
                <w:sz w:val="20"/>
                <w:szCs w:val="20"/>
              </w:rPr>
            </w:pPr>
          </w:p>
        </w:tc>
      </w:tr>
    </w:tbl>
    <w:p>
      <w:pPr>
        <w:rPr>
          <w:rFonts w:ascii="宋体" w:hAnsi="宋体"/>
          <w:b/>
          <w:sz w:val="30"/>
          <w:szCs w:val="30"/>
        </w:rPr>
      </w:pPr>
      <w:r>
        <w:rPr>
          <w:rFonts w:hint="eastAsia" w:ascii="宋体" w:hAnsi="宋体"/>
          <w:b/>
          <w:sz w:val="30"/>
          <w:szCs w:val="30"/>
        </w:rPr>
        <w:t>1</w:t>
      </w:r>
      <w:r>
        <w:rPr>
          <w:rFonts w:ascii="宋体" w:hAnsi="宋体"/>
          <w:b/>
          <w:sz w:val="30"/>
          <w:szCs w:val="30"/>
        </w:rPr>
        <w:t>0</w:t>
      </w:r>
      <w:r>
        <w:rPr>
          <w:rFonts w:hint="eastAsia" w:ascii="宋体" w:hAnsi="宋体"/>
          <w:b/>
          <w:sz w:val="30"/>
          <w:szCs w:val="30"/>
        </w:rPr>
        <w:t>、拘留所新增、改造</w:t>
      </w:r>
    </w:p>
    <w:tbl>
      <w:tblPr>
        <w:tblStyle w:val="36"/>
        <w:tblW w:w="0" w:type="auto"/>
        <w:tblInd w:w="93" w:type="dxa"/>
        <w:tblLayout w:type="fixed"/>
        <w:tblCellMar>
          <w:top w:w="0" w:type="dxa"/>
          <w:left w:w="108" w:type="dxa"/>
          <w:bottom w:w="0" w:type="dxa"/>
          <w:right w:w="108" w:type="dxa"/>
        </w:tblCellMar>
      </w:tblPr>
      <w:tblGrid>
        <w:gridCol w:w="582"/>
        <w:gridCol w:w="2694"/>
        <w:gridCol w:w="805"/>
        <w:gridCol w:w="754"/>
      </w:tblGrid>
      <w:tr>
        <w:tblPrEx>
          <w:tblCellMar>
            <w:top w:w="0" w:type="dxa"/>
            <w:left w:w="108" w:type="dxa"/>
            <w:bottom w:w="0" w:type="dxa"/>
            <w:right w:w="108" w:type="dxa"/>
          </w:tblCellMar>
        </w:tblPrEx>
        <w:trPr>
          <w:wBefore w:w="0" w:type="dxa"/>
          <w:trHeight w:val="378" w:hRule="atLeast"/>
        </w:trPr>
        <w:tc>
          <w:tcPr>
            <w:tcW w:w="582"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jc w:val="center"/>
              <w:rPr>
                <w:rFonts w:ascii="宋体" w:hAnsi="宋体" w:cs="宋体"/>
                <w:b/>
                <w:bCs/>
                <w:sz w:val="20"/>
                <w:szCs w:val="20"/>
              </w:rPr>
            </w:pPr>
            <w:r>
              <w:rPr>
                <w:rFonts w:hint="eastAsia" w:ascii="宋体" w:hAnsi="宋体" w:cs="宋体"/>
                <w:b/>
                <w:bCs/>
                <w:sz w:val="20"/>
                <w:szCs w:val="20"/>
              </w:rPr>
              <w:t>序号</w:t>
            </w:r>
          </w:p>
        </w:tc>
        <w:tc>
          <w:tcPr>
            <w:tcW w:w="2694"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ascii="宋体" w:hAnsi="宋体" w:cs="宋体"/>
                <w:b/>
                <w:bCs/>
                <w:sz w:val="20"/>
                <w:szCs w:val="20"/>
              </w:rPr>
            </w:pPr>
            <w:r>
              <w:rPr>
                <w:rFonts w:hint="eastAsia" w:ascii="宋体" w:hAnsi="宋体" w:cs="宋体"/>
                <w:b/>
                <w:bCs/>
                <w:sz w:val="20"/>
                <w:szCs w:val="20"/>
              </w:rPr>
              <w:t>项目名称</w:t>
            </w:r>
          </w:p>
        </w:tc>
        <w:tc>
          <w:tcPr>
            <w:tcW w:w="805"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ascii="宋体" w:hAnsi="宋体" w:cs="宋体"/>
                <w:b/>
                <w:bCs/>
                <w:sz w:val="20"/>
                <w:szCs w:val="20"/>
              </w:rPr>
            </w:pPr>
            <w:r>
              <w:rPr>
                <w:rFonts w:hint="eastAsia" w:ascii="宋体" w:hAnsi="宋体" w:cs="宋体"/>
                <w:b/>
                <w:bCs/>
                <w:sz w:val="20"/>
                <w:szCs w:val="20"/>
              </w:rPr>
              <w:t>单位</w:t>
            </w:r>
          </w:p>
        </w:tc>
        <w:tc>
          <w:tcPr>
            <w:tcW w:w="754"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ascii="宋体" w:hAnsi="宋体" w:cs="宋体"/>
                <w:b/>
                <w:bCs/>
                <w:sz w:val="20"/>
                <w:szCs w:val="20"/>
              </w:rPr>
            </w:pPr>
            <w:r>
              <w:rPr>
                <w:rFonts w:hint="eastAsia" w:ascii="宋体" w:hAnsi="宋体" w:cs="宋体"/>
                <w:b/>
                <w:bCs/>
                <w:sz w:val="20"/>
                <w:szCs w:val="20"/>
              </w:rPr>
              <w:t>数量</w:t>
            </w:r>
          </w:p>
        </w:tc>
      </w:tr>
      <w:tr>
        <w:tblPrEx>
          <w:tblCellMar>
            <w:top w:w="0" w:type="dxa"/>
            <w:left w:w="108" w:type="dxa"/>
            <w:bottom w:w="0" w:type="dxa"/>
            <w:right w:w="108" w:type="dxa"/>
          </w:tblCellMar>
        </w:tblPrEx>
        <w:trPr>
          <w:wBefore w:w="0" w:type="dxa"/>
          <w:trHeight w:val="600" w:hRule="atLeast"/>
        </w:trPr>
        <w:tc>
          <w:tcPr>
            <w:tcW w:w="582" w:type="dxa"/>
            <w:tcBorders>
              <w:top w:val="nil"/>
              <w:left w:val="single" w:color="auto" w:sz="4" w:space="0"/>
              <w:bottom w:val="single" w:color="auto" w:sz="4" w:space="0"/>
              <w:right w:val="single" w:color="auto" w:sz="4" w:space="0"/>
            </w:tcBorders>
            <w:noWrap w:val="0"/>
            <w:vAlign w:val="center"/>
          </w:tcPr>
          <w:p>
            <w:pPr>
              <w:rPr>
                <w:sz w:val="20"/>
                <w:szCs w:val="20"/>
              </w:rPr>
            </w:pPr>
            <w:r>
              <w:rPr>
                <w:rFonts w:hint="eastAsia"/>
                <w:sz w:val="20"/>
                <w:szCs w:val="20"/>
              </w:rPr>
              <w:t>1</w:t>
            </w:r>
          </w:p>
        </w:tc>
        <w:tc>
          <w:tcPr>
            <w:tcW w:w="2694" w:type="dxa"/>
            <w:tcBorders>
              <w:top w:val="nil"/>
              <w:left w:val="nil"/>
              <w:bottom w:val="single" w:color="auto" w:sz="4" w:space="0"/>
              <w:right w:val="single" w:color="auto" w:sz="4" w:space="0"/>
            </w:tcBorders>
            <w:noWrap w:val="0"/>
            <w:vAlign w:val="center"/>
          </w:tcPr>
          <w:p>
            <w:pPr>
              <w:rPr>
                <w:sz w:val="20"/>
                <w:szCs w:val="20"/>
              </w:rPr>
            </w:pPr>
            <w:r>
              <w:rPr>
                <w:rFonts w:hint="eastAsia"/>
                <w:sz w:val="20"/>
                <w:szCs w:val="20"/>
              </w:rPr>
              <w:t>玻璃隔断</w:t>
            </w:r>
          </w:p>
        </w:tc>
        <w:tc>
          <w:tcPr>
            <w:tcW w:w="805" w:type="dxa"/>
            <w:tcBorders>
              <w:top w:val="nil"/>
              <w:left w:val="nil"/>
              <w:bottom w:val="single" w:color="auto" w:sz="4" w:space="0"/>
              <w:right w:val="single" w:color="auto" w:sz="4" w:space="0"/>
            </w:tcBorders>
            <w:noWrap w:val="0"/>
            <w:vAlign w:val="center"/>
          </w:tcPr>
          <w:p>
            <w:pPr>
              <w:rPr>
                <w:sz w:val="20"/>
                <w:szCs w:val="20"/>
              </w:rPr>
            </w:pPr>
            <w:r>
              <w:rPr>
                <w:rFonts w:hint="eastAsia"/>
                <w:sz w:val="20"/>
                <w:szCs w:val="20"/>
              </w:rPr>
              <w:t>平方</w:t>
            </w:r>
          </w:p>
        </w:tc>
        <w:tc>
          <w:tcPr>
            <w:tcW w:w="754" w:type="dxa"/>
            <w:tcBorders>
              <w:top w:val="nil"/>
              <w:left w:val="nil"/>
              <w:bottom w:val="single" w:color="auto" w:sz="4" w:space="0"/>
              <w:right w:val="single" w:color="auto" w:sz="4" w:space="0"/>
            </w:tcBorders>
            <w:noWrap w:val="0"/>
            <w:vAlign w:val="center"/>
          </w:tcPr>
          <w:p>
            <w:pPr>
              <w:rPr>
                <w:sz w:val="20"/>
                <w:szCs w:val="20"/>
              </w:rPr>
            </w:pPr>
            <w:r>
              <w:rPr>
                <w:rFonts w:hint="eastAsia"/>
                <w:sz w:val="20"/>
                <w:szCs w:val="20"/>
              </w:rPr>
              <w:t>20</w:t>
            </w:r>
          </w:p>
        </w:tc>
      </w:tr>
      <w:tr>
        <w:tblPrEx>
          <w:tblCellMar>
            <w:top w:w="0" w:type="dxa"/>
            <w:left w:w="108" w:type="dxa"/>
            <w:bottom w:w="0" w:type="dxa"/>
            <w:right w:w="108" w:type="dxa"/>
          </w:tblCellMar>
        </w:tblPrEx>
        <w:trPr>
          <w:wBefore w:w="0" w:type="dxa"/>
          <w:trHeight w:val="600" w:hRule="atLeast"/>
        </w:trPr>
        <w:tc>
          <w:tcPr>
            <w:tcW w:w="582" w:type="dxa"/>
            <w:tcBorders>
              <w:top w:val="nil"/>
              <w:left w:val="single" w:color="auto" w:sz="4" w:space="0"/>
              <w:bottom w:val="single" w:color="auto" w:sz="4" w:space="0"/>
              <w:right w:val="single" w:color="auto" w:sz="4" w:space="0"/>
            </w:tcBorders>
            <w:noWrap w:val="0"/>
            <w:vAlign w:val="center"/>
          </w:tcPr>
          <w:p>
            <w:pPr>
              <w:rPr>
                <w:sz w:val="20"/>
                <w:szCs w:val="20"/>
              </w:rPr>
            </w:pPr>
            <w:r>
              <w:rPr>
                <w:rFonts w:hint="eastAsia"/>
                <w:sz w:val="20"/>
                <w:szCs w:val="20"/>
              </w:rPr>
              <w:t>2</w:t>
            </w:r>
          </w:p>
        </w:tc>
        <w:tc>
          <w:tcPr>
            <w:tcW w:w="2694" w:type="dxa"/>
            <w:tcBorders>
              <w:top w:val="nil"/>
              <w:left w:val="nil"/>
              <w:bottom w:val="single" w:color="auto" w:sz="4" w:space="0"/>
              <w:right w:val="single" w:color="auto" w:sz="4" w:space="0"/>
            </w:tcBorders>
            <w:noWrap w:val="0"/>
            <w:vAlign w:val="center"/>
          </w:tcPr>
          <w:p>
            <w:pPr>
              <w:rPr>
                <w:sz w:val="20"/>
                <w:szCs w:val="20"/>
              </w:rPr>
            </w:pPr>
            <w:r>
              <w:rPr>
                <w:rFonts w:hint="eastAsia"/>
                <w:sz w:val="20"/>
                <w:szCs w:val="20"/>
              </w:rPr>
              <w:t>吧台柜子</w:t>
            </w:r>
          </w:p>
        </w:tc>
        <w:tc>
          <w:tcPr>
            <w:tcW w:w="805" w:type="dxa"/>
            <w:tcBorders>
              <w:top w:val="nil"/>
              <w:left w:val="nil"/>
              <w:bottom w:val="single" w:color="auto" w:sz="4" w:space="0"/>
              <w:right w:val="single" w:color="auto" w:sz="4" w:space="0"/>
            </w:tcBorders>
            <w:noWrap w:val="0"/>
            <w:vAlign w:val="center"/>
          </w:tcPr>
          <w:p>
            <w:pPr>
              <w:rPr>
                <w:sz w:val="20"/>
                <w:szCs w:val="20"/>
              </w:rPr>
            </w:pPr>
            <w:r>
              <w:rPr>
                <w:rFonts w:hint="eastAsia"/>
                <w:sz w:val="20"/>
                <w:szCs w:val="20"/>
              </w:rPr>
              <w:t>米</w:t>
            </w:r>
          </w:p>
        </w:tc>
        <w:tc>
          <w:tcPr>
            <w:tcW w:w="754" w:type="dxa"/>
            <w:tcBorders>
              <w:top w:val="nil"/>
              <w:left w:val="nil"/>
              <w:bottom w:val="single" w:color="auto" w:sz="4" w:space="0"/>
              <w:right w:val="single" w:color="auto" w:sz="4" w:space="0"/>
            </w:tcBorders>
            <w:noWrap w:val="0"/>
            <w:vAlign w:val="center"/>
          </w:tcPr>
          <w:p>
            <w:pPr>
              <w:rPr>
                <w:sz w:val="20"/>
                <w:szCs w:val="20"/>
              </w:rPr>
            </w:pPr>
            <w:r>
              <w:rPr>
                <w:rFonts w:hint="eastAsia"/>
                <w:sz w:val="20"/>
                <w:szCs w:val="20"/>
              </w:rPr>
              <w:t>10</w:t>
            </w:r>
          </w:p>
        </w:tc>
      </w:tr>
      <w:tr>
        <w:tblPrEx>
          <w:tblCellMar>
            <w:top w:w="0" w:type="dxa"/>
            <w:left w:w="108" w:type="dxa"/>
            <w:bottom w:w="0" w:type="dxa"/>
            <w:right w:w="108" w:type="dxa"/>
          </w:tblCellMar>
        </w:tblPrEx>
        <w:trPr>
          <w:wBefore w:w="0" w:type="dxa"/>
          <w:trHeight w:val="600" w:hRule="atLeast"/>
        </w:trPr>
        <w:tc>
          <w:tcPr>
            <w:tcW w:w="582" w:type="dxa"/>
            <w:tcBorders>
              <w:top w:val="nil"/>
              <w:left w:val="single" w:color="auto" w:sz="4" w:space="0"/>
              <w:bottom w:val="single" w:color="auto" w:sz="4" w:space="0"/>
              <w:right w:val="single" w:color="auto" w:sz="4" w:space="0"/>
            </w:tcBorders>
            <w:noWrap w:val="0"/>
            <w:vAlign w:val="center"/>
          </w:tcPr>
          <w:p>
            <w:pPr>
              <w:rPr>
                <w:sz w:val="20"/>
                <w:szCs w:val="20"/>
              </w:rPr>
            </w:pPr>
            <w:r>
              <w:rPr>
                <w:rFonts w:hint="eastAsia"/>
                <w:sz w:val="20"/>
                <w:szCs w:val="20"/>
              </w:rPr>
              <w:t>3</w:t>
            </w:r>
          </w:p>
        </w:tc>
        <w:tc>
          <w:tcPr>
            <w:tcW w:w="2694" w:type="dxa"/>
            <w:tcBorders>
              <w:top w:val="nil"/>
              <w:left w:val="nil"/>
              <w:bottom w:val="single" w:color="auto" w:sz="4" w:space="0"/>
              <w:right w:val="single" w:color="auto" w:sz="4" w:space="0"/>
            </w:tcBorders>
            <w:noWrap w:val="0"/>
            <w:vAlign w:val="center"/>
          </w:tcPr>
          <w:p>
            <w:pPr>
              <w:rPr>
                <w:sz w:val="20"/>
                <w:szCs w:val="20"/>
              </w:rPr>
            </w:pPr>
            <w:r>
              <w:rPr>
                <w:rFonts w:hint="eastAsia"/>
                <w:sz w:val="20"/>
                <w:szCs w:val="20"/>
              </w:rPr>
              <w:t>吧台台面</w:t>
            </w:r>
          </w:p>
        </w:tc>
        <w:tc>
          <w:tcPr>
            <w:tcW w:w="805" w:type="dxa"/>
            <w:tcBorders>
              <w:top w:val="nil"/>
              <w:left w:val="nil"/>
              <w:bottom w:val="single" w:color="auto" w:sz="4" w:space="0"/>
              <w:right w:val="single" w:color="auto" w:sz="4" w:space="0"/>
            </w:tcBorders>
            <w:noWrap w:val="0"/>
            <w:vAlign w:val="center"/>
          </w:tcPr>
          <w:p>
            <w:pPr>
              <w:rPr>
                <w:sz w:val="20"/>
                <w:szCs w:val="20"/>
              </w:rPr>
            </w:pPr>
            <w:r>
              <w:rPr>
                <w:rFonts w:hint="eastAsia"/>
                <w:sz w:val="20"/>
                <w:szCs w:val="20"/>
              </w:rPr>
              <w:t>平方</w:t>
            </w:r>
          </w:p>
        </w:tc>
        <w:tc>
          <w:tcPr>
            <w:tcW w:w="754" w:type="dxa"/>
            <w:tcBorders>
              <w:top w:val="nil"/>
              <w:left w:val="nil"/>
              <w:bottom w:val="single" w:color="auto" w:sz="4" w:space="0"/>
              <w:right w:val="single" w:color="auto" w:sz="4" w:space="0"/>
            </w:tcBorders>
            <w:noWrap w:val="0"/>
            <w:vAlign w:val="center"/>
          </w:tcPr>
          <w:p>
            <w:pPr>
              <w:rPr>
                <w:sz w:val="20"/>
                <w:szCs w:val="20"/>
              </w:rPr>
            </w:pPr>
            <w:r>
              <w:rPr>
                <w:rFonts w:hint="eastAsia"/>
                <w:sz w:val="20"/>
                <w:szCs w:val="20"/>
              </w:rPr>
              <w:t>22.4</w:t>
            </w:r>
          </w:p>
        </w:tc>
      </w:tr>
      <w:tr>
        <w:tblPrEx>
          <w:tblCellMar>
            <w:top w:w="0" w:type="dxa"/>
            <w:left w:w="108" w:type="dxa"/>
            <w:bottom w:w="0" w:type="dxa"/>
            <w:right w:w="108" w:type="dxa"/>
          </w:tblCellMar>
        </w:tblPrEx>
        <w:trPr>
          <w:wBefore w:w="0" w:type="dxa"/>
          <w:trHeight w:val="600" w:hRule="atLeast"/>
        </w:trPr>
        <w:tc>
          <w:tcPr>
            <w:tcW w:w="582" w:type="dxa"/>
            <w:tcBorders>
              <w:top w:val="nil"/>
              <w:left w:val="single" w:color="auto" w:sz="4" w:space="0"/>
              <w:bottom w:val="single" w:color="auto" w:sz="4" w:space="0"/>
              <w:right w:val="single" w:color="auto" w:sz="4" w:space="0"/>
            </w:tcBorders>
            <w:noWrap w:val="0"/>
            <w:vAlign w:val="center"/>
          </w:tcPr>
          <w:p>
            <w:pPr>
              <w:rPr>
                <w:sz w:val="20"/>
                <w:szCs w:val="20"/>
              </w:rPr>
            </w:pPr>
            <w:r>
              <w:rPr>
                <w:rFonts w:hint="eastAsia"/>
                <w:sz w:val="20"/>
                <w:szCs w:val="20"/>
              </w:rPr>
              <w:t>4</w:t>
            </w:r>
          </w:p>
        </w:tc>
        <w:tc>
          <w:tcPr>
            <w:tcW w:w="2694" w:type="dxa"/>
            <w:tcBorders>
              <w:top w:val="nil"/>
              <w:left w:val="nil"/>
              <w:bottom w:val="single" w:color="auto" w:sz="4" w:space="0"/>
              <w:right w:val="single" w:color="auto" w:sz="4" w:space="0"/>
            </w:tcBorders>
            <w:noWrap w:val="0"/>
            <w:vAlign w:val="center"/>
          </w:tcPr>
          <w:p>
            <w:pPr>
              <w:rPr>
                <w:sz w:val="20"/>
                <w:szCs w:val="20"/>
              </w:rPr>
            </w:pPr>
            <w:r>
              <w:rPr>
                <w:rFonts w:hint="eastAsia"/>
                <w:sz w:val="20"/>
                <w:szCs w:val="20"/>
              </w:rPr>
              <w:t>墙面压线</w:t>
            </w:r>
          </w:p>
        </w:tc>
        <w:tc>
          <w:tcPr>
            <w:tcW w:w="805" w:type="dxa"/>
            <w:tcBorders>
              <w:top w:val="nil"/>
              <w:left w:val="nil"/>
              <w:bottom w:val="single" w:color="auto" w:sz="4" w:space="0"/>
              <w:right w:val="single" w:color="auto" w:sz="4" w:space="0"/>
            </w:tcBorders>
            <w:noWrap w:val="0"/>
            <w:vAlign w:val="center"/>
          </w:tcPr>
          <w:p>
            <w:pPr>
              <w:rPr>
                <w:sz w:val="20"/>
                <w:szCs w:val="20"/>
              </w:rPr>
            </w:pPr>
            <w:r>
              <w:rPr>
                <w:rFonts w:hint="eastAsia"/>
                <w:sz w:val="20"/>
                <w:szCs w:val="20"/>
              </w:rPr>
              <w:t>米</w:t>
            </w:r>
          </w:p>
        </w:tc>
        <w:tc>
          <w:tcPr>
            <w:tcW w:w="754" w:type="dxa"/>
            <w:tcBorders>
              <w:top w:val="nil"/>
              <w:left w:val="nil"/>
              <w:bottom w:val="single" w:color="auto" w:sz="4" w:space="0"/>
              <w:right w:val="single" w:color="auto" w:sz="4" w:space="0"/>
            </w:tcBorders>
            <w:noWrap w:val="0"/>
            <w:vAlign w:val="center"/>
          </w:tcPr>
          <w:p>
            <w:pPr>
              <w:rPr>
                <w:sz w:val="20"/>
                <w:szCs w:val="20"/>
              </w:rPr>
            </w:pPr>
            <w:r>
              <w:rPr>
                <w:rFonts w:hint="eastAsia"/>
                <w:sz w:val="20"/>
                <w:szCs w:val="20"/>
              </w:rPr>
              <w:t>90</w:t>
            </w:r>
          </w:p>
        </w:tc>
      </w:tr>
      <w:tr>
        <w:tblPrEx>
          <w:tblCellMar>
            <w:top w:w="0" w:type="dxa"/>
            <w:left w:w="108" w:type="dxa"/>
            <w:bottom w:w="0" w:type="dxa"/>
            <w:right w:w="108" w:type="dxa"/>
          </w:tblCellMar>
        </w:tblPrEx>
        <w:trPr>
          <w:wBefore w:w="0" w:type="dxa"/>
          <w:trHeight w:val="600" w:hRule="atLeast"/>
        </w:trPr>
        <w:tc>
          <w:tcPr>
            <w:tcW w:w="582" w:type="dxa"/>
            <w:tcBorders>
              <w:top w:val="nil"/>
              <w:left w:val="single" w:color="auto" w:sz="4" w:space="0"/>
              <w:bottom w:val="single" w:color="auto" w:sz="4" w:space="0"/>
              <w:right w:val="single" w:color="auto" w:sz="4" w:space="0"/>
            </w:tcBorders>
            <w:noWrap w:val="0"/>
            <w:vAlign w:val="center"/>
          </w:tcPr>
          <w:p>
            <w:pPr>
              <w:rPr>
                <w:sz w:val="20"/>
                <w:szCs w:val="20"/>
              </w:rPr>
            </w:pPr>
            <w:r>
              <w:rPr>
                <w:rFonts w:hint="eastAsia"/>
                <w:sz w:val="20"/>
                <w:szCs w:val="20"/>
              </w:rPr>
              <w:t>5</w:t>
            </w:r>
          </w:p>
        </w:tc>
        <w:tc>
          <w:tcPr>
            <w:tcW w:w="2694" w:type="dxa"/>
            <w:tcBorders>
              <w:top w:val="nil"/>
              <w:left w:val="nil"/>
              <w:bottom w:val="single" w:color="auto" w:sz="4" w:space="0"/>
              <w:right w:val="single" w:color="auto" w:sz="4" w:space="0"/>
            </w:tcBorders>
            <w:noWrap w:val="0"/>
            <w:vAlign w:val="center"/>
          </w:tcPr>
          <w:p>
            <w:pPr>
              <w:rPr>
                <w:sz w:val="20"/>
                <w:szCs w:val="20"/>
              </w:rPr>
            </w:pPr>
            <w:r>
              <w:rPr>
                <w:rFonts w:hint="eastAsia"/>
                <w:sz w:val="20"/>
                <w:szCs w:val="20"/>
              </w:rPr>
              <w:t>医务室吊顶</w:t>
            </w:r>
          </w:p>
        </w:tc>
        <w:tc>
          <w:tcPr>
            <w:tcW w:w="805" w:type="dxa"/>
            <w:tcBorders>
              <w:top w:val="nil"/>
              <w:left w:val="nil"/>
              <w:bottom w:val="single" w:color="auto" w:sz="4" w:space="0"/>
              <w:right w:val="single" w:color="auto" w:sz="4" w:space="0"/>
            </w:tcBorders>
            <w:noWrap w:val="0"/>
            <w:vAlign w:val="center"/>
          </w:tcPr>
          <w:p>
            <w:pPr>
              <w:rPr>
                <w:sz w:val="20"/>
                <w:szCs w:val="20"/>
              </w:rPr>
            </w:pPr>
            <w:r>
              <w:rPr>
                <w:rFonts w:hint="eastAsia"/>
                <w:sz w:val="20"/>
                <w:szCs w:val="20"/>
              </w:rPr>
              <w:t>平方</w:t>
            </w:r>
          </w:p>
        </w:tc>
        <w:tc>
          <w:tcPr>
            <w:tcW w:w="754" w:type="dxa"/>
            <w:tcBorders>
              <w:top w:val="nil"/>
              <w:left w:val="nil"/>
              <w:bottom w:val="single" w:color="auto" w:sz="4" w:space="0"/>
              <w:right w:val="single" w:color="auto" w:sz="4" w:space="0"/>
            </w:tcBorders>
            <w:noWrap w:val="0"/>
            <w:vAlign w:val="center"/>
          </w:tcPr>
          <w:p>
            <w:pPr>
              <w:rPr>
                <w:sz w:val="20"/>
                <w:szCs w:val="20"/>
              </w:rPr>
            </w:pPr>
            <w:r>
              <w:rPr>
                <w:rFonts w:hint="eastAsia"/>
                <w:sz w:val="20"/>
                <w:szCs w:val="20"/>
              </w:rPr>
              <w:t>60</w:t>
            </w:r>
          </w:p>
        </w:tc>
      </w:tr>
      <w:tr>
        <w:tblPrEx>
          <w:tblCellMar>
            <w:top w:w="0" w:type="dxa"/>
            <w:left w:w="108" w:type="dxa"/>
            <w:bottom w:w="0" w:type="dxa"/>
            <w:right w:w="108" w:type="dxa"/>
          </w:tblCellMar>
        </w:tblPrEx>
        <w:trPr>
          <w:wBefore w:w="0" w:type="dxa"/>
          <w:trHeight w:val="600" w:hRule="atLeast"/>
        </w:trPr>
        <w:tc>
          <w:tcPr>
            <w:tcW w:w="582" w:type="dxa"/>
            <w:tcBorders>
              <w:top w:val="nil"/>
              <w:left w:val="single" w:color="auto" w:sz="4" w:space="0"/>
              <w:bottom w:val="single" w:color="auto" w:sz="4" w:space="0"/>
              <w:right w:val="single" w:color="auto" w:sz="4" w:space="0"/>
            </w:tcBorders>
            <w:noWrap w:val="0"/>
            <w:vAlign w:val="center"/>
          </w:tcPr>
          <w:p>
            <w:pPr>
              <w:rPr>
                <w:sz w:val="20"/>
                <w:szCs w:val="20"/>
              </w:rPr>
            </w:pPr>
            <w:r>
              <w:rPr>
                <w:rFonts w:hint="eastAsia"/>
                <w:sz w:val="20"/>
                <w:szCs w:val="20"/>
              </w:rPr>
              <w:t>6</w:t>
            </w:r>
          </w:p>
        </w:tc>
        <w:tc>
          <w:tcPr>
            <w:tcW w:w="2694" w:type="dxa"/>
            <w:tcBorders>
              <w:top w:val="nil"/>
              <w:left w:val="nil"/>
              <w:bottom w:val="single" w:color="auto" w:sz="4" w:space="0"/>
              <w:right w:val="single" w:color="auto" w:sz="4" w:space="0"/>
            </w:tcBorders>
            <w:noWrap w:val="0"/>
            <w:vAlign w:val="center"/>
          </w:tcPr>
          <w:p>
            <w:pPr>
              <w:rPr>
                <w:sz w:val="20"/>
                <w:szCs w:val="20"/>
              </w:rPr>
            </w:pPr>
            <w:r>
              <w:rPr>
                <w:rFonts w:hint="eastAsia"/>
                <w:sz w:val="20"/>
                <w:szCs w:val="20"/>
              </w:rPr>
              <w:t>门做漆</w:t>
            </w:r>
          </w:p>
        </w:tc>
        <w:tc>
          <w:tcPr>
            <w:tcW w:w="805" w:type="dxa"/>
            <w:tcBorders>
              <w:top w:val="nil"/>
              <w:left w:val="nil"/>
              <w:bottom w:val="single" w:color="auto" w:sz="4" w:space="0"/>
              <w:right w:val="single" w:color="auto" w:sz="4" w:space="0"/>
            </w:tcBorders>
            <w:noWrap w:val="0"/>
            <w:vAlign w:val="center"/>
          </w:tcPr>
          <w:p>
            <w:pPr>
              <w:rPr>
                <w:sz w:val="20"/>
                <w:szCs w:val="20"/>
              </w:rPr>
            </w:pPr>
            <w:r>
              <w:rPr>
                <w:rFonts w:hint="eastAsia"/>
                <w:sz w:val="20"/>
                <w:szCs w:val="20"/>
              </w:rPr>
              <w:t>台</w:t>
            </w:r>
          </w:p>
        </w:tc>
        <w:tc>
          <w:tcPr>
            <w:tcW w:w="754" w:type="dxa"/>
            <w:tcBorders>
              <w:top w:val="nil"/>
              <w:left w:val="nil"/>
              <w:bottom w:val="single" w:color="auto" w:sz="4" w:space="0"/>
              <w:right w:val="single" w:color="auto" w:sz="4" w:space="0"/>
            </w:tcBorders>
            <w:noWrap w:val="0"/>
            <w:vAlign w:val="center"/>
          </w:tcPr>
          <w:p>
            <w:pPr>
              <w:rPr>
                <w:sz w:val="20"/>
                <w:szCs w:val="20"/>
              </w:rPr>
            </w:pPr>
            <w:r>
              <w:rPr>
                <w:rFonts w:hint="eastAsia"/>
                <w:sz w:val="20"/>
                <w:szCs w:val="20"/>
              </w:rPr>
              <w:t>17</w:t>
            </w:r>
          </w:p>
        </w:tc>
      </w:tr>
      <w:tr>
        <w:tblPrEx>
          <w:tblCellMar>
            <w:top w:w="0" w:type="dxa"/>
            <w:left w:w="108" w:type="dxa"/>
            <w:bottom w:w="0" w:type="dxa"/>
            <w:right w:w="108" w:type="dxa"/>
          </w:tblCellMar>
        </w:tblPrEx>
        <w:trPr>
          <w:wBefore w:w="0" w:type="dxa"/>
          <w:trHeight w:val="600" w:hRule="atLeast"/>
        </w:trPr>
        <w:tc>
          <w:tcPr>
            <w:tcW w:w="582" w:type="dxa"/>
            <w:tcBorders>
              <w:top w:val="nil"/>
              <w:left w:val="single" w:color="auto" w:sz="4" w:space="0"/>
              <w:bottom w:val="single" w:color="auto" w:sz="4" w:space="0"/>
              <w:right w:val="single" w:color="auto" w:sz="4" w:space="0"/>
            </w:tcBorders>
            <w:noWrap w:val="0"/>
            <w:vAlign w:val="center"/>
          </w:tcPr>
          <w:p>
            <w:pPr>
              <w:rPr>
                <w:sz w:val="20"/>
                <w:szCs w:val="20"/>
              </w:rPr>
            </w:pPr>
            <w:r>
              <w:rPr>
                <w:rFonts w:hint="eastAsia"/>
                <w:sz w:val="20"/>
                <w:szCs w:val="20"/>
              </w:rPr>
              <w:t>7</w:t>
            </w:r>
          </w:p>
        </w:tc>
        <w:tc>
          <w:tcPr>
            <w:tcW w:w="2694" w:type="dxa"/>
            <w:tcBorders>
              <w:top w:val="nil"/>
              <w:left w:val="nil"/>
              <w:bottom w:val="single" w:color="auto" w:sz="4" w:space="0"/>
              <w:right w:val="single" w:color="auto" w:sz="4" w:space="0"/>
            </w:tcBorders>
            <w:noWrap w:val="0"/>
            <w:vAlign w:val="center"/>
          </w:tcPr>
          <w:p>
            <w:pPr>
              <w:rPr>
                <w:sz w:val="20"/>
                <w:szCs w:val="20"/>
              </w:rPr>
            </w:pPr>
            <w:r>
              <w:rPr>
                <w:rFonts w:hint="eastAsia"/>
                <w:sz w:val="20"/>
                <w:szCs w:val="20"/>
              </w:rPr>
              <w:t>线路、开凿</w:t>
            </w:r>
          </w:p>
        </w:tc>
        <w:tc>
          <w:tcPr>
            <w:tcW w:w="805" w:type="dxa"/>
            <w:tcBorders>
              <w:top w:val="nil"/>
              <w:left w:val="nil"/>
              <w:bottom w:val="single" w:color="auto" w:sz="4" w:space="0"/>
              <w:right w:val="single" w:color="auto" w:sz="4" w:space="0"/>
            </w:tcBorders>
            <w:noWrap w:val="0"/>
            <w:vAlign w:val="center"/>
          </w:tcPr>
          <w:p>
            <w:pPr>
              <w:rPr>
                <w:sz w:val="20"/>
                <w:szCs w:val="20"/>
              </w:rPr>
            </w:pPr>
            <w:r>
              <w:rPr>
                <w:rFonts w:hint="eastAsia"/>
                <w:sz w:val="20"/>
                <w:szCs w:val="20"/>
              </w:rPr>
              <w:t>米</w:t>
            </w:r>
          </w:p>
        </w:tc>
        <w:tc>
          <w:tcPr>
            <w:tcW w:w="754" w:type="dxa"/>
            <w:tcBorders>
              <w:top w:val="nil"/>
              <w:left w:val="nil"/>
              <w:bottom w:val="single" w:color="auto" w:sz="4" w:space="0"/>
              <w:right w:val="single" w:color="auto" w:sz="4" w:space="0"/>
            </w:tcBorders>
            <w:noWrap w:val="0"/>
            <w:vAlign w:val="center"/>
          </w:tcPr>
          <w:p>
            <w:pPr>
              <w:rPr>
                <w:sz w:val="20"/>
                <w:szCs w:val="20"/>
              </w:rPr>
            </w:pPr>
            <w:r>
              <w:rPr>
                <w:rFonts w:hint="eastAsia"/>
                <w:sz w:val="20"/>
                <w:szCs w:val="20"/>
              </w:rPr>
              <w:t>300</w:t>
            </w:r>
          </w:p>
        </w:tc>
      </w:tr>
      <w:tr>
        <w:tblPrEx>
          <w:tblCellMar>
            <w:top w:w="0" w:type="dxa"/>
            <w:left w:w="108" w:type="dxa"/>
            <w:bottom w:w="0" w:type="dxa"/>
            <w:right w:w="108" w:type="dxa"/>
          </w:tblCellMar>
        </w:tblPrEx>
        <w:trPr>
          <w:wBefore w:w="0" w:type="dxa"/>
          <w:trHeight w:val="600" w:hRule="atLeast"/>
        </w:trPr>
        <w:tc>
          <w:tcPr>
            <w:tcW w:w="582" w:type="dxa"/>
            <w:tcBorders>
              <w:top w:val="nil"/>
              <w:left w:val="single" w:color="auto" w:sz="4" w:space="0"/>
              <w:bottom w:val="single" w:color="auto" w:sz="4" w:space="0"/>
              <w:right w:val="single" w:color="auto" w:sz="4" w:space="0"/>
            </w:tcBorders>
            <w:noWrap w:val="0"/>
            <w:vAlign w:val="center"/>
          </w:tcPr>
          <w:p>
            <w:pPr>
              <w:rPr>
                <w:sz w:val="20"/>
                <w:szCs w:val="20"/>
              </w:rPr>
            </w:pPr>
            <w:r>
              <w:rPr>
                <w:rFonts w:hint="eastAsia"/>
                <w:sz w:val="20"/>
                <w:szCs w:val="20"/>
              </w:rPr>
              <w:t>8</w:t>
            </w:r>
          </w:p>
        </w:tc>
        <w:tc>
          <w:tcPr>
            <w:tcW w:w="2694" w:type="dxa"/>
            <w:tcBorders>
              <w:top w:val="nil"/>
              <w:left w:val="nil"/>
              <w:bottom w:val="single" w:color="auto" w:sz="4" w:space="0"/>
              <w:right w:val="single" w:color="auto" w:sz="4" w:space="0"/>
            </w:tcBorders>
            <w:noWrap w:val="0"/>
            <w:vAlign w:val="center"/>
          </w:tcPr>
          <w:p>
            <w:pPr>
              <w:rPr>
                <w:sz w:val="20"/>
                <w:szCs w:val="20"/>
              </w:rPr>
            </w:pPr>
            <w:r>
              <w:rPr>
                <w:rFonts w:hint="eastAsia"/>
                <w:sz w:val="20"/>
                <w:szCs w:val="20"/>
              </w:rPr>
              <w:t>电线材料</w:t>
            </w:r>
          </w:p>
        </w:tc>
        <w:tc>
          <w:tcPr>
            <w:tcW w:w="805" w:type="dxa"/>
            <w:tcBorders>
              <w:top w:val="nil"/>
              <w:left w:val="nil"/>
              <w:bottom w:val="single" w:color="auto" w:sz="4" w:space="0"/>
              <w:right w:val="single" w:color="auto" w:sz="4" w:space="0"/>
            </w:tcBorders>
            <w:noWrap w:val="0"/>
            <w:vAlign w:val="center"/>
          </w:tcPr>
          <w:p>
            <w:pPr>
              <w:rPr>
                <w:sz w:val="20"/>
                <w:szCs w:val="20"/>
              </w:rPr>
            </w:pPr>
            <w:r>
              <w:rPr>
                <w:rFonts w:hint="eastAsia"/>
                <w:sz w:val="20"/>
                <w:szCs w:val="20"/>
              </w:rPr>
              <w:t>项</w:t>
            </w:r>
          </w:p>
        </w:tc>
        <w:tc>
          <w:tcPr>
            <w:tcW w:w="754" w:type="dxa"/>
            <w:tcBorders>
              <w:top w:val="nil"/>
              <w:left w:val="nil"/>
              <w:bottom w:val="single" w:color="auto" w:sz="4" w:space="0"/>
              <w:right w:val="single" w:color="auto" w:sz="4" w:space="0"/>
            </w:tcBorders>
            <w:noWrap w:val="0"/>
            <w:vAlign w:val="center"/>
          </w:tcPr>
          <w:p>
            <w:pPr>
              <w:rPr>
                <w:sz w:val="20"/>
                <w:szCs w:val="20"/>
              </w:rPr>
            </w:pPr>
            <w:r>
              <w:rPr>
                <w:rFonts w:hint="eastAsia"/>
                <w:sz w:val="20"/>
                <w:szCs w:val="20"/>
              </w:rPr>
              <w:t>1</w:t>
            </w:r>
          </w:p>
        </w:tc>
      </w:tr>
      <w:tr>
        <w:tblPrEx>
          <w:tblCellMar>
            <w:top w:w="0" w:type="dxa"/>
            <w:left w:w="108" w:type="dxa"/>
            <w:bottom w:w="0" w:type="dxa"/>
            <w:right w:w="108" w:type="dxa"/>
          </w:tblCellMar>
        </w:tblPrEx>
        <w:trPr>
          <w:wBefore w:w="0" w:type="dxa"/>
          <w:trHeight w:val="699" w:hRule="atLeast"/>
        </w:trPr>
        <w:tc>
          <w:tcPr>
            <w:tcW w:w="582" w:type="dxa"/>
            <w:tcBorders>
              <w:top w:val="nil"/>
              <w:left w:val="single" w:color="auto" w:sz="4" w:space="0"/>
              <w:bottom w:val="single" w:color="auto" w:sz="4" w:space="0"/>
              <w:right w:val="single" w:color="auto" w:sz="4" w:space="0"/>
            </w:tcBorders>
            <w:noWrap w:val="0"/>
            <w:vAlign w:val="center"/>
          </w:tcPr>
          <w:p>
            <w:pPr>
              <w:rPr>
                <w:sz w:val="20"/>
                <w:szCs w:val="20"/>
              </w:rPr>
            </w:pPr>
            <w:r>
              <w:rPr>
                <w:rFonts w:hint="eastAsia"/>
                <w:sz w:val="20"/>
                <w:szCs w:val="20"/>
              </w:rPr>
              <w:t>9</w:t>
            </w:r>
          </w:p>
        </w:tc>
        <w:tc>
          <w:tcPr>
            <w:tcW w:w="2694" w:type="dxa"/>
            <w:tcBorders>
              <w:top w:val="nil"/>
              <w:left w:val="nil"/>
              <w:bottom w:val="single" w:color="auto" w:sz="4" w:space="0"/>
              <w:right w:val="single" w:color="auto" w:sz="4" w:space="0"/>
            </w:tcBorders>
            <w:noWrap w:val="0"/>
            <w:vAlign w:val="center"/>
          </w:tcPr>
          <w:p>
            <w:pPr>
              <w:rPr>
                <w:sz w:val="20"/>
                <w:szCs w:val="20"/>
              </w:rPr>
            </w:pPr>
            <w:r>
              <w:rPr>
                <w:rFonts w:hint="eastAsia"/>
                <w:sz w:val="20"/>
                <w:szCs w:val="20"/>
              </w:rPr>
              <w:t>晒衣场封顶钢架</w:t>
            </w:r>
          </w:p>
        </w:tc>
        <w:tc>
          <w:tcPr>
            <w:tcW w:w="805" w:type="dxa"/>
            <w:tcBorders>
              <w:top w:val="nil"/>
              <w:left w:val="nil"/>
              <w:bottom w:val="single" w:color="auto" w:sz="4" w:space="0"/>
              <w:right w:val="single" w:color="auto" w:sz="4" w:space="0"/>
            </w:tcBorders>
            <w:noWrap w:val="0"/>
            <w:vAlign w:val="center"/>
          </w:tcPr>
          <w:p>
            <w:pPr>
              <w:rPr>
                <w:sz w:val="20"/>
                <w:szCs w:val="20"/>
              </w:rPr>
            </w:pPr>
            <w:r>
              <w:rPr>
                <w:rFonts w:hint="eastAsia"/>
                <w:sz w:val="20"/>
                <w:szCs w:val="20"/>
              </w:rPr>
              <w:t>平方</w:t>
            </w:r>
          </w:p>
        </w:tc>
        <w:tc>
          <w:tcPr>
            <w:tcW w:w="754" w:type="dxa"/>
            <w:tcBorders>
              <w:top w:val="nil"/>
              <w:left w:val="nil"/>
              <w:bottom w:val="single" w:color="auto" w:sz="4" w:space="0"/>
              <w:right w:val="single" w:color="auto" w:sz="4" w:space="0"/>
            </w:tcBorders>
            <w:noWrap w:val="0"/>
            <w:vAlign w:val="center"/>
          </w:tcPr>
          <w:p>
            <w:pPr>
              <w:rPr>
                <w:sz w:val="20"/>
                <w:szCs w:val="20"/>
              </w:rPr>
            </w:pPr>
            <w:r>
              <w:rPr>
                <w:rFonts w:hint="eastAsia"/>
                <w:sz w:val="20"/>
                <w:szCs w:val="20"/>
              </w:rPr>
              <w:t>300</w:t>
            </w:r>
          </w:p>
        </w:tc>
      </w:tr>
      <w:tr>
        <w:tblPrEx>
          <w:tblCellMar>
            <w:top w:w="0" w:type="dxa"/>
            <w:left w:w="108" w:type="dxa"/>
            <w:bottom w:w="0" w:type="dxa"/>
            <w:right w:w="108" w:type="dxa"/>
          </w:tblCellMar>
        </w:tblPrEx>
        <w:trPr>
          <w:wBefore w:w="0" w:type="dxa"/>
          <w:trHeight w:val="600" w:hRule="atLeast"/>
        </w:trPr>
        <w:tc>
          <w:tcPr>
            <w:tcW w:w="582" w:type="dxa"/>
            <w:tcBorders>
              <w:top w:val="nil"/>
              <w:left w:val="single" w:color="auto" w:sz="4" w:space="0"/>
              <w:bottom w:val="single" w:color="auto" w:sz="4" w:space="0"/>
              <w:right w:val="single" w:color="auto" w:sz="4" w:space="0"/>
            </w:tcBorders>
            <w:noWrap w:val="0"/>
            <w:vAlign w:val="center"/>
          </w:tcPr>
          <w:p>
            <w:pPr>
              <w:rPr>
                <w:sz w:val="20"/>
                <w:szCs w:val="20"/>
              </w:rPr>
            </w:pPr>
            <w:r>
              <w:rPr>
                <w:rFonts w:hint="eastAsia"/>
                <w:sz w:val="20"/>
                <w:szCs w:val="20"/>
              </w:rPr>
              <w:t>10</w:t>
            </w:r>
          </w:p>
        </w:tc>
        <w:tc>
          <w:tcPr>
            <w:tcW w:w="2694" w:type="dxa"/>
            <w:tcBorders>
              <w:top w:val="nil"/>
              <w:left w:val="nil"/>
              <w:bottom w:val="single" w:color="auto" w:sz="4" w:space="0"/>
              <w:right w:val="single" w:color="auto" w:sz="4" w:space="0"/>
            </w:tcBorders>
            <w:noWrap w:val="0"/>
            <w:vAlign w:val="center"/>
          </w:tcPr>
          <w:p>
            <w:pPr>
              <w:rPr>
                <w:sz w:val="20"/>
                <w:szCs w:val="20"/>
              </w:rPr>
            </w:pPr>
            <w:r>
              <w:rPr>
                <w:rFonts w:hint="eastAsia"/>
                <w:sz w:val="20"/>
                <w:szCs w:val="20"/>
              </w:rPr>
              <w:t>洗衣房不锈钢台面</w:t>
            </w:r>
          </w:p>
        </w:tc>
        <w:tc>
          <w:tcPr>
            <w:tcW w:w="805" w:type="dxa"/>
            <w:tcBorders>
              <w:top w:val="nil"/>
              <w:left w:val="nil"/>
              <w:bottom w:val="single" w:color="auto" w:sz="4" w:space="0"/>
              <w:right w:val="single" w:color="auto" w:sz="4" w:space="0"/>
            </w:tcBorders>
            <w:noWrap w:val="0"/>
            <w:vAlign w:val="center"/>
          </w:tcPr>
          <w:p>
            <w:pPr>
              <w:rPr>
                <w:sz w:val="20"/>
                <w:szCs w:val="20"/>
              </w:rPr>
            </w:pPr>
            <w:r>
              <w:rPr>
                <w:rFonts w:hint="eastAsia"/>
                <w:sz w:val="20"/>
                <w:szCs w:val="20"/>
              </w:rPr>
              <w:t>个</w:t>
            </w:r>
          </w:p>
        </w:tc>
        <w:tc>
          <w:tcPr>
            <w:tcW w:w="754" w:type="dxa"/>
            <w:tcBorders>
              <w:top w:val="nil"/>
              <w:left w:val="nil"/>
              <w:bottom w:val="single" w:color="auto" w:sz="4" w:space="0"/>
              <w:right w:val="single" w:color="auto" w:sz="4" w:space="0"/>
            </w:tcBorders>
            <w:noWrap w:val="0"/>
            <w:vAlign w:val="center"/>
          </w:tcPr>
          <w:p>
            <w:pPr>
              <w:rPr>
                <w:sz w:val="20"/>
                <w:szCs w:val="20"/>
              </w:rPr>
            </w:pPr>
            <w:r>
              <w:rPr>
                <w:rFonts w:hint="eastAsia"/>
                <w:sz w:val="20"/>
                <w:szCs w:val="20"/>
              </w:rPr>
              <w:t>6</w:t>
            </w:r>
          </w:p>
        </w:tc>
      </w:tr>
      <w:tr>
        <w:tblPrEx>
          <w:tblCellMar>
            <w:top w:w="0" w:type="dxa"/>
            <w:left w:w="108" w:type="dxa"/>
            <w:bottom w:w="0" w:type="dxa"/>
            <w:right w:w="108" w:type="dxa"/>
          </w:tblCellMar>
        </w:tblPrEx>
        <w:trPr>
          <w:wBefore w:w="0" w:type="dxa"/>
          <w:trHeight w:val="600" w:hRule="atLeast"/>
        </w:trPr>
        <w:tc>
          <w:tcPr>
            <w:tcW w:w="582" w:type="dxa"/>
            <w:tcBorders>
              <w:top w:val="nil"/>
              <w:left w:val="single" w:color="auto" w:sz="4" w:space="0"/>
              <w:bottom w:val="single" w:color="auto" w:sz="4" w:space="0"/>
              <w:right w:val="single" w:color="auto" w:sz="4" w:space="0"/>
            </w:tcBorders>
            <w:noWrap w:val="0"/>
            <w:vAlign w:val="center"/>
          </w:tcPr>
          <w:p>
            <w:pPr>
              <w:rPr>
                <w:sz w:val="20"/>
                <w:szCs w:val="20"/>
              </w:rPr>
            </w:pPr>
            <w:r>
              <w:rPr>
                <w:rFonts w:hint="eastAsia"/>
                <w:sz w:val="20"/>
                <w:szCs w:val="20"/>
              </w:rPr>
              <w:t>11</w:t>
            </w:r>
          </w:p>
        </w:tc>
        <w:tc>
          <w:tcPr>
            <w:tcW w:w="2694" w:type="dxa"/>
            <w:tcBorders>
              <w:top w:val="nil"/>
              <w:left w:val="nil"/>
              <w:bottom w:val="single" w:color="auto" w:sz="4" w:space="0"/>
              <w:right w:val="single" w:color="auto" w:sz="4" w:space="0"/>
            </w:tcBorders>
            <w:noWrap w:val="0"/>
            <w:vAlign w:val="center"/>
          </w:tcPr>
          <w:p>
            <w:pPr>
              <w:rPr>
                <w:sz w:val="20"/>
                <w:szCs w:val="20"/>
              </w:rPr>
            </w:pPr>
            <w:r>
              <w:rPr>
                <w:rFonts w:hint="eastAsia"/>
                <w:sz w:val="20"/>
                <w:szCs w:val="20"/>
              </w:rPr>
              <w:t>洗衣房不锈钢储物架</w:t>
            </w:r>
          </w:p>
        </w:tc>
        <w:tc>
          <w:tcPr>
            <w:tcW w:w="805" w:type="dxa"/>
            <w:tcBorders>
              <w:top w:val="nil"/>
              <w:left w:val="nil"/>
              <w:bottom w:val="single" w:color="auto" w:sz="4" w:space="0"/>
              <w:right w:val="single" w:color="auto" w:sz="4" w:space="0"/>
            </w:tcBorders>
            <w:noWrap w:val="0"/>
            <w:vAlign w:val="center"/>
          </w:tcPr>
          <w:p>
            <w:pPr>
              <w:rPr>
                <w:sz w:val="20"/>
                <w:szCs w:val="20"/>
              </w:rPr>
            </w:pPr>
            <w:r>
              <w:rPr>
                <w:rFonts w:hint="eastAsia"/>
                <w:sz w:val="20"/>
                <w:szCs w:val="20"/>
              </w:rPr>
              <w:t>个</w:t>
            </w:r>
          </w:p>
        </w:tc>
        <w:tc>
          <w:tcPr>
            <w:tcW w:w="754" w:type="dxa"/>
            <w:tcBorders>
              <w:top w:val="nil"/>
              <w:left w:val="nil"/>
              <w:bottom w:val="single" w:color="auto" w:sz="4" w:space="0"/>
              <w:right w:val="single" w:color="auto" w:sz="4" w:space="0"/>
            </w:tcBorders>
            <w:noWrap w:val="0"/>
            <w:vAlign w:val="center"/>
          </w:tcPr>
          <w:p>
            <w:pPr>
              <w:rPr>
                <w:sz w:val="20"/>
                <w:szCs w:val="20"/>
              </w:rPr>
            </w:pPr>
            <w:r>
              <w:rPr>
                <w:rFonts w:hint="eastAsia"/>
                <w:sz w:val="20"/>
                <w:szCs w:val="20"/>
              </w:rPr>
              <w:t>3</w:t>
            </w:r>
          </w:p>
        </w:tc>
      </w:tr>
      <w:tr>
        <w:tblPrEx>
          <w:tblCellMar>
            <w:top w:w="0" w:type="dxa"/>
            <w:left w:w="108" w:type="dxa"/>
            <w:bottom w:w="0" w:type="dxa"/>
            <w:right w:w="108" w:type="dxa"/>
          </w:tblCellMar>
        </w:tblPrEx>
        <w:trPr>
          <w:wBefore w:w="0" w:type="dxa"/>
          <w:trHeight w:val="600" w:hRule="atLeast"/>
        </w:trPr>
        <w:tc>
          <w:tcPr>
            <w:tcW w:w="582" w:type="dxa"/>
            <w:tcBorders>
              <w:top w:val="nil"/>
              <w:left w:val="single" w:color="auto" w:sz="4" w:space="0"/>
              <w:bottom w:val="single" w:color="auto" w:sz="4" w:space="0"/>
              <w:right w:val="single" w:color="auto" w:sz="4" w:space="0"/>
            </w:tcBorders>
            <w:noWrap w:val="0"/>
            <w:vAlign w:val="center"/>
          </w:tcPr>
          <w:p>
            <w:pPr>
              <w:rPr>
                <w:sz w:val="20"/>
                <w:szCs w:val="20"/>
              </w:rPr>
            </w:pPr>
            <w:r>
              <w:rPr>
                <w:rFonts w:hint="eastAsia"/>
                <w:sz w:val="20"/>
                <w:szCs w:val="20"/>
              </w:rPr>
              <w:t>12</w:t>
            </w:r>
          </w:p>
        </w:tc>
        <w:tc>
          <w:tcPr>
            <w:tcW w:w="2694" w:type="dxa"/>
            <w:tcBorders>
              <w:top w:val="nil"/>
              <w:left w:val="nil"/>
              <w:bottom w:val="single" w:color="auto" w:sz="4" w:space="0"/>
              <w:right w:val="single" w:color="auto" w:sz="4" w:space="0"/>
            </w:tcBorders>
            <w:noWrap w:val="0"/>
            <w:vAlign w:val="center"/>
          </w:tcPr>
          <w:p>
            <w:pPr>
              <w:rPr>
                <w:sz w:val="20"/>
                <w:szCs w:val="20"/>
              </w:rPr>
            </w:pPr>
            <w:r>
              <w:rPr>
                <w:rFonts w:hint="eastAsia"/>
                <w:sz w:val="20"/>
                <w:szCs w:val="20"/>
              </w:rPr>
              <w:t>洗衣房不锈钢洗衣池</w:t>
            </w:r>
          </w:p>
        </w:tc>
        <w:tc>
          <w:tcPr>
            <w:tcW w:w="805" w:type="dxa"/>
            <w:tcBorders>
              <w:top w:val="nil"/>
              <w:left w:val="nil"/>
              <w:bottom w:val="single" w:color="auto" w:sz="4" w:space="0"/>
              <w:right w:val="single" w:color="auto" w:sz="4" w:space="0"/>
            </w:tcBorders>
            <w:noWrap w:val="0"/>
            <w:vAlign w:val="center"/>
          </w:tcPr>
          <w:p>
            <w:pPr>
              <w:rPr>
                <w:sz w:val="20"/>
                <w:szCs w:val="20"/>
              </w:rPr>
            </w:pPr>
            <w:r>
              <w:rPr>
                <w:rFonts w:hint="eastAsia"/>
                <w:sz w:val="20"/>
                <w:szCs w:val="20"/>
              </w:rPr>
              <w:t>个</w:t>
            </w:r>
          </w:p>
        </w:tc>
        <w:tc>
          <w:tcPr>
            <w:tcW w:w="754" w:type="dxa"/>
            <w:tcBorders>
              <w:top w:val="nil"/>
              <w:left w:val="nil"/>
              <w:bottom w:val="single" w:color="auto" w:sz="4" w:space="0"/>
              <w:right w:val="single" w:color="auto" w:sz="4" w:space="0"/>
            </w:tcBorders>
            <w:noWrap w:val="0"/>
            <w:vAlign w:val="center"/>
          </w:tcPr>
          <w:p>
            <w:pPr>
              <w:rPr>
                <w:sz w:val="20"/>
                <w:szCs w:val="20"/>
              </w:rPr>
            </w:pPr>
            <w:r>
              <w:rPr>
                <w:rFonts w:hint="eastAsia"/>
                <w:sz w:val="20"/>
                <w:szCs w:val="20"/>
              </w:rPr>
              <w:t>1</w:t>
            </w:r>
          </w:p>
        </w:tc>
      </w:tr>
      <w:tr>
        <w:tblPrEx>
          <w:tblCellMar>
            <w:top w:w="0" w:type="dxa"/>
            <w:left w:w="108" w:type="dxa"/>
            <w:bottom w:w="0" w:type="dxa"/>
            <w:right w:w="108" w:type="dxa"/>
          </w:tblCellMar>
        </w:tblPrEx>
        <w:trPr>
          <w:wBefore w:w="0" w:type="dxa"/>
          <w:trHeight w:val="600" w:hRule="atLeast"/>
        </w:trPr>
        <w:tc>
          <w:tcPr>
            <w:tcW w:w="582" w:type="dxa"/>
            <w:tcBorders>
              <w:top w:val="nil"/>
              <w:left w:val="single" w:color="auto" w:sz="4" w:space="0"/>
              <w:bottom w:val="single" w:color="auto" w:sz="4" w:space="0"/>
              <w:right w:val="single" w:color="auto" w:sz="4" w:space="0"/>
            </w:tcBorders>
            <w:noWrap w:val="0"/>
            <w:vAlign w:val="center"/>
          </w:tcPr>
          <w:p>
            <w:pPr>
              <w:rPr>
                <w:sz w:val="20"/>
                <w:szCs w:val="20"/>
              </w:rPr>
            </w:pPr>
            <w:r>
              <w:rPr>
                <w:rFonts w:hint="eastAsia"/>
                <w:sz w:val="20"/>
                <w:szCs w:val="20"/>
              </w:rPr>
              <w:t>13</w:t>
            </w:r>
          </w:p>
        </w:tc>
        <w:tc>
          <w:tcPr>
            <w:tcW w:w="2694" w:type="dxa"/>
            <w:tcBorders>
              <w:top w:val="nil"/>
              <w:left w:val="nil"/>
              <w:bottom w:val="single" w:color="auto" w:sz="4" w:space="0"/>
              <w:right w:val="single" w:color="auto" w:sz="4" w:space="0"/>
            </w:tcBorders>
            <w:noWrap w:val="0"/>
            <w:vAlign w:val="center"/>
          </w:tcPr>
          <w:p>
            <w:pPr>
              <w:rPr>
                <w:sz w:val="20"/>
                <w:szCs w:val="20"/>
              </w:rPr>
            </w:pPr>
            <w:r>
              <w:rPr>
                <w:rFonts w:hint="eastAsia"/>
                <w:sz w:val="20"/>
                <w:szCs w:val="20"/>
              </w:rPr>
              <w:t>拘区走廊吊顶</w:t>
            </w:r>
          </w:p>
        </w:tc>
        <w:tc>
          <w:tcPr>
            <w:tcW w:w="805" w:type="dxa"/>
            <w:tcBorders>
              <w:top w:val="nil"/>
              <w:left w:val="nil"/>
              <w:bottom w:val="single" w:color="auto" w:sz="4" w:space="0"/>
              <w:right w:val="single" w:color="auto" w:sz="4" w:space="0"/>
            </w:tcBorders>
            <w:noWrap w:val="0"/>
            <w:vAlign w:val="center"/>
          </w:tcPr>
          <w:p>
            <w:pPr>
              <w:rPr>
                <w:sz w:val="20"/>
                <w:szCs w:val="20"/>
              </w:rPr>
            </w:pPr>
            <w:r>
              <w:rPr>
                <w:rFonts w:hint="eastAsia"/>
                <w:sz w:val="20"/>
                <w:szCs w:val="20"/>
              </w:rPr>
              <w:t>平方</w:t>
            </w:r>
          </w:p>
        </w:tc>
        <w:tc>
          <w:tcPr>
            <w:tcW w:w="754" w:type="dxa"/>
            <w:tcBorders>
              <w:top w:val="nil"/>
              <w:left w:val="nil"/>
              <w:bottom w:val="single" w:color="auto" w:sz="4" w:space="0"/>
              <w:right w:val="single" w:color="auto" w:sz="4" w:space="0"/>
            </w:tcBorders>
            <w:noWrap w:val="0"/>
            <w:vAlign w:val="center"/>
          </w:tcPr>
          <w:p>
            <w:pPr>
              <w:rPr>
                <w:sz w:val="20"/>
                <w:szCs w:val="20"/>
              </w:rPr>
            </w:pPr>
            <w:r>
              <w:rPr>
                <w:rFonts w:hint="eastAsia"/>
                <w:sz w:val="20"/>
                <w:szCs w:val="20"/>
              </w:rPr>
              <w:t>1350</w:t>
            </w:r>
          </w:p>
        </w:tc>
      </w:tr>
      <w:tr>
        <w:tblPrEx>
          <w:tblCellMar>
            <w:top w:w="0" w:type="dxa"/>
            <w:left w:w="108" w:type="dxa"/>
            <w:bottom w:w="0" w:type="dxa"/>
            <w:right w:w="108" w:type="dxa"/>
          </w:tblCellMar>
        </w:tblPrEx>
        <w:trPr>
          <w:wBefore w:w="0" w:type="dxa"/>
          <w:trHeight w:val="600" w:hRule="atLeast"/>
        </w:trPr>
        <w:tc>
          <w:tcPr>
            <w:tcW w:w="582" w:type="dxa"/>
            <w:tcBorders>
              <w:top w:val="nil"/>
              <w:left w:val="single" w:color="auto" w:sz="4" w:space="0"/>
              <w:bottom w:val="single" w:color="auto" w:sz="4" w:space="0"/>
              <w:right w:val="single" w:color="auto" w:sz="4" w:space="0"/>
            </w:tcBorders>
            <w:noWrap w:val="0"/>
            <w:vAlign w:val="center"/>
          </w:tcPr>
          <w:p>
            <w:pPr>
              <w:rPr>
                <w:sz w:val="20"/>
                <w:szCs w:val="20"/>
              </w:rPr>
            </w:pPr>
            <w:r>
              <w:rPr>
                <w:rFonts w:hint="eastAsia"/>
                <w:sz w:val="20"/>
                <w:szCs w:val="20"/>
              </w:rPr>
              <w:t>14</w:t>
            </w:r>
          </w:p>
        </w:tc>
        <w:tc>
          <w:tcPr>
            <w:tcW w:w="2694" w:type="dxa"/>
            <w:tcBorders>
              <w:top w:val="nil"/>
              <w:left w:val="nil"/>
              <w:bottom w:val="single" w:color="auto" w:sz="4" w:space="0"/>
              <w:right w:val="single" w:color="auto" w:sz="4" w:space="0"/>
            </w:tcBorders>
            <w:noWrap w:val="0"/>
            <w:vAlign w:val="center"/>
          </w:tcPr>
          <w:p>
            <w:pPr>
              <w:rPr>
                <w:sz w:val="20"/>
                <w:szCs w:val="20"/>
              </w:rPr>
            </w:pPr>
            <w:r>
              <w:rPr>
                <w:rFonts w:hint="eastAsia"/>
                <w:sz w:val="20"/>
                <w:szCs w:val="20"/>
              </w:rPr>
              <w:t>吊顶灯</w:t>
            </w:r>
          </w:p>
        </w:tc>
        <w:tc>
          <w:tcPr>
            <w:tcW w:w="805" w:type="dxa"/>
            <w:tcBorders>
              <w:top w:val="nil"/>
              <w:left w:val="nil"/>
              <w:bottom w:val="single" w:color="auto" w:sz="4" w:space="0"/>
              <w:right w:val="single" w:color="auto" w:sz="4" w:space="0"/>
            </w:tcBorders>
            <w:noWrap w:val="0"/>
            <w:vAlign w:val="center"/>
          </w:tcPr>
          <w:p>
            <w:pPr>
              <w:rPr>
                <w:sz w:val="20"/>
                <w:szCs w:val="20"/>
              </w:rPr>
            </w:pPr>
            <w:r>
              <w:rPr>
                <w:rFonts w:hint="eastAsia"/>
                <w:sz w:val="20"/>
                <w:szCs w:val="20"/>
              </w:rPr>
              <w:t>只</w:t>
            </w:r>
          </w:p>
        </w:tc>
        <w:tc>
          <w:tcPr>
            <w:tcW w:w="754" w:type="dxa"/>
            <w:tcBorders>
              <w:top w:val="nil"/>
              <w:left w:val="nil"/>
              <w:bottom w:val="single" w:color="auto" w:sz="4" w:space="0"/>
              <w:right w:val="single" w:color="auto" w:sz="4" w:space="0"/>
            </w:tcBorders>
            <w:noWrap w:val="0"/>
            <w:vAlign w:val="center"/>
          </w:tcPr>
          <w:p>
            <w:pPr>
              <w:rPr>
                <w:sz w:val="20"/>
                <w:szCs w:val="20"/>
              </w:rPr>
            </w:pPr>
            <w:r>
              <w:rPr>
                <w:rFonts w:hint="eastAsia"/>
                <w:sz w:val="20"/>
                <w:szCs w:val="20"/>
              </w:rPr>
              <w:t>100</w:t>
            </w:r>
          </w:p>
        </w:tc>
      </w:tr>
      <w:tr>
        <w:tblPrEx>
          <w:tblCellMar>
            <w:top w:w="0" w:type="dxa"/>
            <w:left w:w="108" w:type="dxa"/>
            <w:bottom w:w="0" w:type="dxa"/>
            <w:right w:w="108" w:type="dxa"/>
          </w:tblCellMar>
        </w:tblPrEx>
        <w:trPr>
          <w:wBefore w:w="0" w:type="dxa"/>
          <w:trHeight w:val="600" w:hRule="atLeast"/>
        </w:trPr>
        <w:tc>
          <w:tcPr>
            <w:tcW w:w="582" w:type="dxa"/>
            <w:tcBorders>
              <w:top w:val="nil"/>
              <w:left w:val="single" w:color="auto" w:sz="4" w:space="0"/>
              <w:bottom w:val="single" w:color="auto" w:sz="4" w:space="0"/>
              <w:right w:val="single" w:color="auto" w:sz="4" w:space="0"/>
            </w:tcBorders>
            <w:noWrap w:val="0"/>
            <w:vAlign w:val="center"/>
          </w:tcPr>
          <w:p>
            <w:pPr>
              <w:rPr>
                <w:sz w:val="20"/>
                <w:szCs w:val="20"/>
              </w:rPr>
            </w:pPr>
            <w:r>
              <w:rPr>
                <w:rFonts w:hint="eastAsia"/>
                <w:sz w:val="20"/>
                <w:szCs w:val="20"/>
              </w:rPr>
              <w:t>15</w:t>
            </w:r>
          </w:p>
        </w:tc>
        <w:tc>
          <w:tcPr>
            <w:tcW w:w="2694" w:type="dxa"/>
            <w:tcBorders>
              <w:top w:val="nil"/>
              <w:left w:val="nil"/>
              <w:bottom w:val="single" w:color="auto" w:sz="4" w:space="0"/>
              <w:right w:val="single" w:color="auto" w:sz="4" w:space="0"/>
            </w:tcBorders>
            <w:noWrap w:val="0"/>
            <w:vAlign w:val="center"/>
          </w:tcPr>
          <w:p>
            <w:pPr>
              <w:rPr>
                <w:sz w:val="20"/>
                <w:szCs w:val="20"/>
              </w:rPr>
            </w:pPr>
            <w:r>
              <w:rPr>
                <w:rFonts w:hint="eastAsia"/>
                <w:sz w:val="20"/>
                <w:szCs w:val="20"/>
              </w:rPr>
              <w:t>地面伸缩缝封扣</w:t>
            </w:r>
          </w:p>
        </w:tc>
        <w:tc>
          <w:tcPr>
            <w:tcW w:w="805" w:type="dxa"/>
            <w:tcBorders>
              <w:top w:val="nil"/>
              <w:left w:val="nil"/>
              <w:bottom w:val="single" w:color="auto" w:sz="4" w:space="0"/>
              <w:right w:val="single" w:color="auto" w:sz="4" w:space="0"/>
            </w:tcBorders>
            <w:noWrap w:val="0"/>
            <w:vAlign w:val="center"/>
          </w:tcPr>
          <w:p>
            <w:pPr>
              <w:rPr>
                <w:sz w:val="20"/>
                <w:szCs w:val="20"/>
              </w:rPr>
            </w:pPr>
            <w:r>
              <w:rPr>
                <w:rFonts w:hint="eastAsia"/>
                <w:sz w:val="20"/>
                <w:szCs w:val="20"/>
              </w:rPr>
              <w:t>只</w:t>
            </w:r>
          </w:p>
        </w:tc>
        <w:tc>
          <w:tcPr>
            <w:tcW w:w="754" w:type="dxa"/>
            <w:tcBorders>
              <w:top w:val="nil"/>
              <w:left w:val="nil"/>
              <w:bottom w:val="single" w:color="auto" w:sz="4" w:space="0"/>
              <w:right w:val="single" w:color="auto" w:sz="4" w:space="0"/>
            </w:tcBorders>
            <w:noWrap w:val="0"/>
            <w:vAlign w:val="center"/>
          </w:tcPr>
          <w:p>
            <w:pPr>
              <w:rPr>
                <w:sz w:val="20"/>
                <w:szCs w:val="20"/>
              </w:rPr>
            </w:pPr>
            <w:r>
              <w:rPr>
                <w:rFonts w:hint="eastAsia"/>
                <w:sz w:val="20"/>
                <w:szCs w:val="20"/>
              </w:rPr>
              <w:t>9</w:t>
            </w:r>
          </w:p>
        </w:tc>
      </w:tr>
      <w:tr>
        <w:tblPrEx>
          <w:tblCellMar>
            <w:top w:w="0" w:type="dxa"/>
            <w:left w:w="108" w:type="dxa"/>
            <w:bottom w:w="0" w:type="dxa"/>
            <w:right w:w="108" w:type="dxa"/>
          </w:tblCellMar>
        </w:tblPrEx>
        <w:trPr>
          <w:wBefore w:w="0" w:type="dxa"/>
          <w:trHeight w:val="600" w:hRule="atLeast"/>
        </w:trPr>
        <w:tc>
          <w:tcPr>
            <w:tcW w:w="582" w:type="dxa"/>
            <w:tcBorders>
              <w:top w:val="nil"/>
              <w:left w:val="single" w:color="auto" w:sz="4" w:space="0"/>
              <w:bottom w:val="single" w:color="auto" w:sz="4" w:space="0"/>
              <w:right w:val="single" w:color="auto" w:sz="4" w:space="0"/>
            </w:tcBorders>
            <w:noWrap w:val="0"/>
            <w:vAlign w:val="center"/>
          </w:tcPr>
          <w:p>
            <w:pPr>
              <w:rPr>
                <w:sz w:val="20"/>
                <w:szCs w:val="20"/>
              </w:rPr>
            </w:pPr>
            <w:r>
              <w:rPr>
                <w:rFonts w:hint="eastAsia"/>
                <w:sz w:val="20"/>
                <w:szCs w:val="20"/>
              </w:rPr>
              <w:t>16</w:t>
            </w:r>
          </w:p>
        </w:tc>
        <w:tc>
          <w:tcPr>
            <w:tcW w:w="2694" w:type="dxa"/>
            <w:tcBorders>
              <w:top w:val="nil"/>
              <w:left w:val="nil"/>
              <w:bottom w:val="single" w:color="auto" w:sz="4" w:space="0"/>
              <w:right w:val="single" w:color="auto" w:sz="4" w:space="0"/>
            </w:tcBorders>
            <w:noWrap w:val="0"/>
            <w:vAlign w:val="center"/>
          </w:tcPr>
          <w:p>
            <w:pPr>
              <w:rPr>
                <w:sz w:val="20"/>
                <w:szCs w:val="20"/>
              </w:rPr>
            </w:pPr>
            <w:r>
              <w:rPr>
                <w:rFonts w:hint="eastAsia"/>
                <w:sz w:val="20"/>
                <w:szCs w:val="20"/>
              </w:rPr>
              <w:t>防盗窗</w:t>
            </w:r>
          </w:p>
        </w:tc>
        <w:tc>
          <w:tcPr>
            <w:tcW w:w="805" w:type="dxa"/>
            <w:tcBorders>
              <w:top w:val="nil"/>
              <w:left w:val="nil"/>
              <w:bottom w:val="single" w:color="auto" w:sz="4" w:space="0"/>
              <w:right w:val="single" w:color="auto" w:sz="4" w:space="0"/>
            </w:tcBorders>
            <w:noWrap w:val="0"/>
            <w:vAlign w:val="center"/>
          </w:tcPr>
          <w:p>
            <w:pPr>
              <w:rPr>
                <w:sz w:val="20"/>
                <w:szCs w:val="20"/>
              </w:rPr>
            </w:pPr>
            <w:r>
              <w:rPr>
                <w:rFonts w:hint="eastAsia"/>
                <w:sz w:val="20"/>
                <w:szCs w:val="20"/>
              </w:rPr>
              <w:t>平方</w:t>
            </w:r>
          </w:p>
        </w:tc>
        <w:tc>
          <w:tcPr>
            <w:tcW w:w="754" w:type="dxa"/>
            <w:tcBorders>
              <w:top w:val="nil"/>
              <w:left w:val="nil"/>
              <w:bottom w:val="single" w:color="auto" w:sz="4" w:space="0"/>
              <w:right w:val="single" w:color="auto" w:sz="4" w:space="0"/>
            </w:tcBorders>
            <w:noWrap w:val="0"/>
            <w:vAlign w:val="center"/>
          </w:tcPr>
          <w:p>
            <w:pPr>
              <w:rPr>
                <w:sz w:val="20"/>
                <w:szCs w:val="20"/>
              </w:rPr>
            </w:pPr>
            <w:r>
              <w:rPr>
                <w:rFonts w:hint="eastAsia"/>
                <w:sz w:val="20"/>
                <w:szCs w:val="20"/>
              </w:rPr>
              <w:t>45</w:t>
            </w:r>
          </w:p>
        </w:tc>
      </w:tr>
      <w:tr>
        <w:tblPrEx>
          <w:tblCellMar>
            <w:top w:w="0" w:type="dxa"/>
            <w:left w:w="108" w:type="dxa"/>
            <w:bottom w:w="0" w:type="dxa"/>
            <w:right w:w="108" w:type="dxa"/>
          </w:tblCellMar>
        </w:tblPrEx>
        <w:trPr>
          <w:wBefore w:w="0" w:type="dxa"/>
          <w:trHeight w:val="600" w:hRule="atLeast"/>
        </w:trPr>
        <w:tc>
          <w:tcPr>
            <w:tcW w:w="582" w:type="dxa"/>
            <w:tcBorders>
              <w:top w:val="nil"/>
              <w:left w:val="single" w:color="auto" w:sz="4" w:space="0"/>
              <w:bottom w:val="single" w:color="auto" w:sz="4" w:space="0"/>
              <w:right w:val="single" w:color="auto" w:sz="4" w:space="0"/>
            </w:tcBorders>
            <w:noWrap w:val="0"/>
            <w:vAlign w:val="center"/>
          </w:tcPr>
          <w:p>
            <w:pPr>
              <w:rPr>
                <w:sz w:val="20"/>
                <w:szCs w:val="20"/>
              </w:rPr>
            </w:pPr>
            <w:r>
              <w:rPr>
                <w:rFonts w:hint="eastAsia"/>
                <w:sz w:val="20"/>
                <w:szCs w:val="20"/>
              </w:rPr>
              <w:t>17</w:t>
            </w:r>
          </w:p>
        </w:tc>
        <w:tc>
          <w:tcPr>
            <w:tcW w:w="2694" w:type="dxa"/>
            <w:tcBorders>
              <w:top w:val="nil"/>
              <w:left w:val="nil"/>
              <w:bottom w:val="single" w:color="auto" w:sz="4" w:space="0"/>
              <w:right w:val="single" w:color="auto" w:sz="4" w:space="0"/>
            </w:tcBorders>
            <w:noWrap w:val="0"/>
            <w:vAlign w:val="center"/>
          </w:tcPr>
          <w:p>
            <w:pPr>
              <w:rPr>
                <w:sz w:val="20"/>
                <w:szCs w:val="20"/>
              </w:rPr>
            </w:pPr>
            <w:r>
              <w:rPr>
                <w:rFonts w:hint="eastAsia"/>
                <w:sz w:val="20"/>
                <w:szCs w:val="20"/>
              </w:rPr>
              <w:t>大厅背景铝塑板</w:t>
            </w:r>
          </w:p>
        </w:tc>
        <w:tc>
          <w:tcPr>
            <w:tcW w:w="805" w:type="dxa"/>
            <w:tcBorders>
              <w:top w:val="nil"/>
              <w:left w:val="nil"/>
              <w:bottom w:val="single" w:color="auto" w:sz="4" w:space="0"/>
              <w:right w:val="single" w:color="auto" w:sz="4" w:space="0"/>
            </w:tcBorders>
            <w:noWrap w:val="0"/>
            <w:vAlign w:val="center"/>
          </w:tcPr>
          <w:p>
            <w:pPr>
              <w:rPr>
                <w:sz w:val="20"/>
                <w:szCs w:val="20"/>
              </w:rPr>
            </w:pPr>
            <w:r>
              <w:rPr>
                <w:rFonts w:hint="eastAsia"/>
                <w:sz w:val="20"/>
                <w:szCs w:val="20"/>
              </w:rPr>
              <w:t>张</w:t>
            </w:r>
          </w:p>
        </w:tc>
        <w:tc>
          <w:tcPr>
            <w:tcW w:w="754" w:type="dxa"/>
            <w:tcBorders>
              <w:top w:val="nil"/>
              <w:left w:val="nil"/>
              <w:bottom w:val="single" w:color="auto" w:sz="4" w:space="0"/>
              <w:right w:val="single" w:color="auto" w:sz="4" w:space="0"/>
            </w:tcBorders>
            <w:noWrap w:val="0"/>
            <w:vAlign w:val="center"/>
          </w:tcPr>
          <w:p>
            <w:pPr>
              <w:rPr>
                <w:sz w:val="20"/>
                <w:szCs w:val="20"/>
              </w:rPr>
            </w:pPr>
            <w:r>
              <w:rPr>
                <w:rFonts w:hint="eastAsia"/>
                <w:sz w:val="20"/>
                <w:szCs w:val="20"/>
              </w:rPr>
              <w:t>3</w:t>
            </w:r>
          </w:p>
        </w:tc>
      </w:tr>
      <w:tr>
        <w:tblPrEx>
          <w:tblCellMar>
            <w:top w:w="0" w:type="dxa"/>
            <w:left w:w="108" w:type="dxa"/>
            <w:bottom w:w="0" w:type="dxa"/>
            <w:right w:w="108" w:type="dxa"/>
          </w:tblCellMar>
        </w:tblPrEx>
        <w:trPr>
          <w:wBefore w:w="0" w:type="dxa"/>
          <w:trHeight w:val="600" w:hRule="atLeast"/>
        </w:trPr>
        <w:tc>
          <w:tcPr>
            <w:tcW w:w="582" w:type="dxa"/>
            <w:tcBorders>
              <w:top w:val="nil"/>
              <w:left w:val="single" w:color="auto" w:sz="4" w:space="0"/>
              <w:bottom w:val="single" w:color="auto" w:sz="4" w:space="0"/>
              <w:right w:val="single" w:color="auto" w:sz="4" w:space="0"/>
            </w:tcBorders>
            <w:noWrap w:val="0"/>
            <w:vAlign w:val="center"/>
          </w:tcPr>
          <w:p>
            <w:pPr>
              <w:rPr>
                <w:sz w:val="20"/>
                <w:szCs w:val="20"/>
              </w:rPr>
            </w:pPr>
            <w:r>
              <w:rPr>
                <w:rFonts w:hint="eastAsia"/>
                <w:sz w:val="20"/>
                <w:szCs w:val="20"/>
              </w:rPr>
              <w:t>18</w:t>
            </w:r>
          </w:p>
        </w:tc>
        <w:tc>
          <w:tcPr>
            <w:tcW w:w="2694" w:type="dxa"/>
            <w:tcBorders>
              <w:top w:val="nil"/>
              <w:left w:val="nil"/>
              <w:bottom w:val="single" w:color="auto" w:sz="4" w:space="0"/>
              <w:right w:val="single" w:color="auto" w:sz="4" w:space="0"/>
            </w:tcBorders>
            <w:noWrap w:val="0"/>
            <w:vAlign w:val="center"/>
          </w:tcPr>
          <w:p>
            <w:pPr>
              <w:rPr>
                <w:sz w:val="20"/>
                <w:szCs w:val="20"/>
              </w:rPr>
            </w:pPr>
            <w:r>
              <w:rPr>
                <w:rFonts w:hint="eastAsia"/>
                <w:sz w:val="20"/>
                <w:szCs w:val="20"/>
              </w:rPr>
              <w:t>法庭地台</w:t>
            </w:r>
          </w:p>
        </w:tc>
        <w:tc>
          <w:tcPr>
            <w:tcW w:w="805" w:type="dxa"/>
            <w:tcBorders>
              <w:top w:val="nil"/>
              <w:left w:val="nil"/>
              <w:bottom w:val="single" w:color="auto" w:sz="4" w:space="0"/>
              <w:right w:val="single" w:color="auto" w:sz="4" w:space="0"/>
            </w:tcBorders>
            <w:noWrap w:val="0"/>
            <w:vAlign w:val="center"/>
          </w:tcPr>
          <w:p>
            <w:pPr>
              <w:rPr>
                <w:sz w:val="20"/>
                <w:szCs w:val="20"/>
              </w:rPr>
            </w:pPr>
            <w:r>
              <w:rPr>
                <w:rFonts w:hint="eastAsia"/>
                <w:sz w:val="20"/>
                <w:szCs w:val="20"/>
              </w:rPr>
              <w:t>项</w:t>
            </w:r>
          </w:p>
        </w:tc>
        <w:tc>
          <w:tcPr>
            <w:tcW w:w="754" w:type="dxa"/>
            <w:tcBorders>
              <w:top w:val="nil"/>
              <w:left w:val="nil"/>
              <w:bottom w:val="single" w:color="auto" w:sz="4" w:space="0"/>
              <w:right w:val="single" w:color="auto" w:sz="4" w:space="0"/>
            </w:tcBorders>
            <w:noWrap w:val="0"/>
            <w:vAlign w:val="center"/>
          </w:tcPr>
          <w:p>
            <w:pPr>
              <w:rPr>
                <w:sz w:val="20"/>
                <w:szCs w:val="20"/>
              </w:rPr>
            </w:pPr>
            <w:r>
              <w:rPr>
                <w:rFonts w:hint="eastAsia"/>
                <w:sz w:val="20"/>
                <w:szCs w:val="20"/>
              </w:rPr>
              <w:t>1</w:t>
            </w:r>
          </w:p>
        </w:tc>
      </w:tr>
      <w:tr>
        <w:tblPrEx>
          <w:tblCellMar>
            <w:top w:w="0" w:type="dxa"/>
            <w:left w:w="108" w:type="dxa"/>
            <w:bottom w:w="0" w:type="dxa"/>
            <w:right w:w="108" w:type="dxa"/>
          </w:tblCellMar>
        </w:tblPrEx>
        <w:trPr>
          <w:wBefore w:w="0" w:type="dxa"/>
          <w:trHeight w:val="600" w:hRule="atLeast"/>
        </w:trPr>
        <w:tc>
          <w:tcPr>
            <w:tcW w:w="582" w:type="dxa"/>
            <w:tcBorders>
              <w:top w:val="nil"/>
              <w:left w:val="single" w:color="auto" w:sz="4" w:space="0"/>
              <w:bottom w:val="single" w:color="auto" w:sz="4" w:space="0"/>
              <w:right w:val="single" w:color="auto" w:sz="4" w:space="0"/>
            </w:tcBorders>
            <w:noWrap w:val="0"/>
            <w:vAlign w:val="center"/>
          </w:tcPr>
          <w:p>
            <w:pPr>
              <w:rPr>
                <w:sz w:val="20"/>
                <w:szCs w:val="20"/>
              </w:rPr>
            </w:pPr>
            <w:r>
              <w:rPr>
                <w:rFonts w:hint="eastAsia"/>
                <w:sz w:val="20"/>
                <w:szCs w:val="20"/>
              </w:rPr>
              <w:t>19</w:t>
            </w:r>
          </w:p>
        </w:tc>
        <w:tc>
          <w:tcPr>
            <w:tcW w:w="2694" w:type="dxa"/>
            <w:tcBorders>
              <w:top w:val="nil"/>
              <w:left w:val="nil"/>
              <w:bottom w:val="single" w:color="auto" w:sz="4" w:space="0"/>
              <w:right w:val="single" w:color="auto" w:sz="4" w:space="0"/>
            </w:tcBorders>
            <w:noWrap w:val="0"/>
            <w:vAlign w:val="center"/>
          </w:tcPr>
          <w:p>
            <w:pPr>
              <w:rPr>
                <w:sz w:val="20"/>
                <w:szCs w:val="20"/>
              </w:rPr>
            </w:pPr>
            <w:r>
              <w:rPr>
                <w:rFonts w:hint="eastAsia"/>
                <w:sz w:val="20"/>
                <w:szCs w:val="20"/>
              </w:rPr>
              <w:t>法庭扶栏</w:t>
            </w:r>
          </w:p>
        </w:tc>
        <w:tc>
          <w:tcPr>
            <w:tcW w:w="805" w:type="dxa"/>
            <w:tcBorders>
              <w:top w:val="nil"/>
              <w:left w:val="nil"/>
              <w:bottom w:val="single" w:color="auto" w:sz="4" w:space="0"/>
              <w:right w:val="single" w:color="auto" w:sz="4" w:space="0"/>
            </w:tcBorders>
            <w:noWrap w:val="0"/>
            <w:vAlign w:val="center"/>
          </w:tcPr>
          <w:p>
            <w:pPr>
              <w:rPr>
                <w:sz w:val="20"/>
                <w:szCs w:val="20"/>
              </w:rPr>
            </w:pPr>
            <w:r>
              <w:rPr>
                <w:rFonts w:hint="eastAsia"/>
                <w:sz w:val="20"/>
                <w:szCs w:val="20"/>
              </w:rPr>
              <w:t>米</w:t>
            </w:r>
          </w:p>
        </w:tc>
        <w:tc>
          <w:tcPr>
            <w:tcW w:w="754" w:type="dxa"/>
            <w:tcBorders>
              <w:top w:val="nil"/>
              <w:left w:val="nil"/>
              <w:bottom w:val="single" w:color="auto" w:sz="4" w:space="0"/>
              <w:right w:val="single" w:color="auto" w:sz="4" w:space="0"/>
            </w:tcBorders>
            <w:noWrap w:val="0"/>
            <w:vAlign w:val="center"/>
          </w:tcPr>
          <w:p>
            <w:pPr>
              <w:rPr>
                <w:sz w:val="20"/>
                <w:szCs w:val="20"/>
              </w:rPr>
            </w:pPr>
            <w:r>
              <w:rPr>
                <w:rFonts w:hint="eastAsia"/>
                <w:sz w:val="20"/>
                <w:szCs w:val="20"/>
              </w:rPr>
              <w:t>8</w:t>
            </w:r>
          </w:p>
        </w:tc>
      </w:tr>
      <w:tr>
        <w:tblPrEx>
          <w:tblCellMar>
            <w:top w:w="0" w:type="dxa"/>
            <w:left w:w="108" w:type="dxa"/>
            <w:bottom w:w="0" w:type="dxa"/>
            <w:right w:w="108" w:type="dxa"/>
          </w:tblCellMar>
        </w:tblPrEx>
        <w:trPr>
          <w:wBefore w:w="0" w:type="dxa"/>
          <w:trHeight w:val="600" w:hRule="atLeast"/>
        </w:trPr>
        <w:tc>
          <w:tcPr>
            <w:tcW w:w="582" w:type="dxa"/>
            <w:tcBorders>
              <w:top w:val="nil"/>
              <w:left w:val="single" w:color="auto" w:sz="4" w:space="0"/>
              <w:bottom w:val="single" w:color="auto" w:sz="4" w:space="0"/>
              <w:right w:val="single" w:color="auto" w:sz="4" w:space="0"/>
            </w:tcBorders>
            <w:noWrap w:val="0"/>
            <w:vAlign w:val="center"/>
          </w:tcPr>
          <w:p>
            <w:pPr>
              <w:rPr>
                <w:sz w:val="20"/>
                <w:szCs w:val="20"/>
              </w:rPr>
            </w:pPr>
            <w:r>
              <w:rPr>
                <w:rFonts w:hint="eastAsia"/>
                <w:sz w:val="20"/>
                <w:szCs w:val="20"/>
              </w:rPr>
              <w:t>20</w:t>
            </w:r>
          </w:p>
        </w:tc>
        <w:tc>
          <w:tcPr>
            <w:tcW w:w="2694" w:type="dxa"/>
            <w:tcBorders>
              <w:top w:val="nil"/>
              <w:left w:val="nil"/>
              <w:bottom w:val="single" w:color="auto" w:sz="4" w:space="0"/>
              <w:right w:val="single" w:color="auto" w:sz="4" w:space="0"/>
            </w:tcBorders>
            <w:noWrap w:val="0"/>
            <w:vAlign w:val="center"/>
          </w:tcPr>
          <w:p>
            <w:pPr>
              <w:rPr>
                <w:sz w:val="20"/>
                <w:szCs w:val="20"/>
              </w:rPr>
            </w:pPr>
            <w:r>
              <w:rPr>
                <w:rFonts w:hint="eastAsia"/>
                <w:sz w:val="20"/>
                <w:szCs w:val="20"/>
              </w:rPr>
              <w:t>消防管道封包</w:t>
            </w:r>
          </w:p>
        </w:tc>
        <w:tc>
          <w:tcPr>
            <w:tcW w:w="805" w:type="dxa"/>
            <w:tcBorders>
              <w:top w:val="nil"/>
              <w:left w:val="nil"/>
              <w:bottom w:val="single" w:color="auto" w:sz="4" w:space="0"/>
              <w:right w:val="single" w:color="auto" w:sz="4" w:space="0"/>
            </w:tcBorders>
            <w:noWrap w:val="0"/>
            <w:vAlign w:val="center"/>
          </w:tcPr>
          <w:p>
            <w:pPr>
              <w:rPr>
                <w:sz w:val="20"/>
                <w:szCs w:val="20"/>
              </w:rPr>
            </w:pPr>
            <w:r>
              <w:rPr>
                <w:rFonts w:hint="eastAsia"/>
                <w:sz w:val="20"/>
                <w:szCs w:val="20"/>
              </w:rPr>
              <w:t>根</w:t>
            </w:r>
          </w:p>
        </w:tc>
        <w:tc>
          <w:tcPr>
            <w:tcW w:w="754" w:type="dxa"/>
            <w:tcBorders>
              <w:top w:val="nil"/>
              <w:left w:val="nil"/>
              <w:bottom w:val="single" w:color="auto" w:sz="4" w:space="0"/>
              <w:right w:val="single" w:color="auto" w:sz="4" w:space="0"/>
            </w:tcBorders>
            <w:noWrap w:val="0"/>
            <w:vAlign w:val="center"/>
          </w:tcPr>
          <w:p>
            <w:pPr>
              <w:rPr>
                <w:sz w:val="20"/>
                <w:szCs w:val="20"/>
              </w:rPr>
            </w:pPr>
            <w:r>
              <w:rPr>
                <w:rFonts w:hint="eastAsia"/>
                <w:sz w:val="20"/>
                <w:szCs w:val="20"/>
              </w:rPr>
              <w:t>6</w:t>
            </w:r>
          </w:p>
        </w:tc>
      </w:tr>
      <w:tr>
        <w:tblPrEx>
          <w:tblCellMar>
            <w:top w:w="0" w:type="dxa"/>
            <w:left w:w="108" w:type="dxa"/>
            <w:bottom w:w="0" w:type="dxa"/>
            <w:right w:w="108" w:type="dxa"/>
          </w:tblCellMar>
        </w:tblPrEx>
        <w:trPr>
          <w:wBefore w:w="0" w:type="dxa"/>
          <w:trHeight w:val="600" w:hRule="atLeast"/>
        </w:trPr>
        <w:tc>
          <w:tcPr>
            <w:tcW w:w="582" w:type="dxa"/>
            <w:tcBorders>
              <w:top w:val="nil"/>
              <w:left w:val="single" w:color="auto" w:sz="4" w:space="0"/>
              <w:bottom w:val="single" w:color="auto" w:sz="4" w:space="0"/>
              <w:right w:val="single" w:color="auto" w:sz="4" w:space="0"/>
            </w:tcBorders>
            <w:noWrap w:val="0"/>
            <w:vAlign w:val="center"/>
          </w:tcPr>
          <w:p>
            <w:pPr>
              <w:rPr>
                <w:sz w:val="20"/>
                <w:szCs w:val="20"/>
              </w:rPr>
            </w:pPr>
            <w:r>
              <w:rPr>
                <w:rFonts w:hint="eastAsia"/>
                <w:sz w:val="20"/>
                <w:szCs w:val="20"/>
              </w:rPr>
              <w:t>21</w:t>
            </w:r>
          </w:p>
        </w:tc>
        <w:tc>
          <w:tcPr>
            <w:tcW w:w="2694" w:type="dxa"/>
            <w:tcBorders>
              <w:top w:val="nil"/>
              <w:left w:val="nil"/>
              <w:bottom w:val="single" w:color="auto" w:sz="4" w:space="0"/>
              <w:right w:val="single" w:color="auto" w:sz="4" w:space="0"/>
            </w:tcBorders>
            <w:noWrap w:val="0"/>
            <w:vAlign w:val="center"/>
          </w:tcPr>
          <w:p>
            <w:pPr>
              <w:rPr>
                <w:sz w:val="20"/>
                <w:szCs w:val="20"/>
              </w:rPr>
            </w:pPr>
            <w:r>
              <w:rPr>
                <w:rFonts w:hint="eastAsia"/>
                <w:sz w:val="20"/>
                <w:szCs w:val="20"/>
              </w:rPr>
              <w:t>室外空调护栏</w:t>
            </w:r>
          </w:p>
        </w:tc>
        <w:tc>
          <w:tcPr>
            <w:tcW w:w="805" w:type="dxa"/>
            <w:tcBorders>
              <w:top w:val="nil"/>
              <w:left w:val="nil"/>
              <w:bottom w:val="single" w:color="auto" w:sz="4" w:space="0"/>
              <w:right w:val="single" w:color="auto" w:sz="4" w:space="0"/>
            </w:tcBorders>
            <w:noWrap w:val="0"/>
            <w:vAlign w:val="center"/>
          </w:tcPr>
          <w:p>
            <w:pPr>
              <w:rPr>
                <w:sz w:val="20"/>
                <w:szCs w:val="20"/>
              </w:rPr>
            </w:pPr>
            <w:r>
              <w:rPr>
                <w:rFonts w:hint="eastAsia"/>
                <w:sz w:val="20"/>
                <w:szCs w:val="20"/>
              </w:rPr>
              <w:t>米</w:t>
            </w:r>
          </w:p>
        </w:tc>
        <w:tc>
          <w:tcPr>
            <w:tcW w:w="754" w:type="dxa"/>
            <w:tcBorders>
              <w:top w:val="nil"/>
              <w:left w:val="nil"/>
              <w:bottom w:val="single" w:color="auto" w:sz="4" w:space="0"/>
              <w:right w:val="single" w:color="auto" w:sz="4" w:space="0"/>
            </w:tcBorders>
            <w:noWrap w:val="0"/>
            <w:vAlign w:val="center"/>
          </w:tcPr>
          <w:p>
            <w:pPr>
              <w:rPr>
                <w:sz w:val="20"/>
                <w:szCs w:val="20"/>
              </w:rPr>
            </w:pPr>
            <w:r>
              <w:rPr>
                <w:rFonts w:hint="eastAsia"/>
                <w:sz w:val="20"/>
                <w:szCs w:val="20"/>
              </w:rPr>
              <w:t>30</w:t>
            </w:r>
          </w:p>
        </w:tc>
      </w:tr>
      <w:tr>
        <w:tblPrEx>
          <w:tblCellMar>
            <w:top w:w="0" w:type="dxa"/>
            <w:left w:w="108" w:type="dxa"/>
            <w:bottom w:w="0" w:type="dxa"/>
            <w:right w:w="108" w:type="dxa"/>
          </w:tblCellMar>
        </w:tblPrEx>
        <w:trPr>
          <w:wBefore w:w="0" w:type="dxa"/>
          <w:trHeight w:val="600" w:hRule="atLeast"/>
        </w:trPr>
        <w:tc>
          <w:tcPr>
            <w:tcW w:w="582" w:type="dxa"/>
            <w:tcBorders>
              <w:top w:val="nil"/>
              <w:left w:val="single" w:color="auto" w:sz="4" w:space="0"/>
              <w:bottom w:val="single" w:color="auto" w:sz="4" w:space="0"/>
              <w:right w:val="single" w:color="auto" w:sz="4" w:space="0"/>
            </w:tcBorders>
            <w:noWrap w:val="0"/>
            <w:vAlign w:val="center"/>
          </w:tcPr>
          <w:p>
            <w:pPr>
              <w:rPr>
                <w:sz w:val="20"/>
                <w:szCs w:val="20"/>
              </w:rPr>
            </w:pPr>
            <w:r>
              <w:rPr>
                <w:rFonts w:hint="eastAsia"/>
                <w:sz w:val="20"/>
                <w:szCs w:val="20"/>
              </w:rPr>
              <w:t>22</w:t>
            </w:r>
          </w:p>
        </w:tc>
        <w:tc>
          <w:tcPr>
            <w:tcW w:w="2694" w:type="dxa"/>
            <w:tcBorders>
              <w:top w:val="nil"/>
              <w:left w:val="nil"/>
              <w:bottom w:val="single" w:color="auto" w:sz="4" w:space="0"/>
              <w:right w:val="single" w:color="auto" w:sz="4" w:space="0"/>
            </w:tcBorders>
            <w:noWrap w:val="0"/>
            <w:vAlign w:val="center"/>
          </w:tcPr>
          <w:p>
            <w:pPr>
              <w:rPr>
                <w:sz w:val="20"/>
                <w:szCs w:val="20"/>
              </w:rPr>
            </w:pPr>
            <w:r>
              <w:rPr>
                <w:rFonts w:hint="eastAsia"/>
                <w:sz w:val="20"/>
                <w:szCs w:val="20"/>
              </w:rPr>
              <w:t>卫生室设施</w:t>
            </w:r>
          </w:p>
        </w:tc>
        <w:tc>
          <w:tcPr>
            <w:tcW w:w="805" w:type="dxa"/>
            <w:tcBorders>
              <w:top w:val="nil"/>
              <w:left w:val="nil"/>
              <w:bottom w:val="single" w:color="auto" w:sz="4" w:space="0"/>
              <w:right w:val="single" w:color="auto" w:sz="4" w:space="0"/>
            </w:tcBorders>
            <w:noWrap w:val="0"/>
            <w:vAlign w:val="center"/>
          </w:tcPr>
          <w:p>
            <w:pPr>
              <w:rPr>
                <w:sz w:val="20"/>
                <w:szCs w:val="20"/>
              </w:rPr>
            </w:pPr>
            <w:r>
              <w:rPr>
                <w:rFonts w:hint="eastAsia"/>
                <w:sz w:val="20"/>
                <w:szCs w:val="20"/>
              </w:rPr>
              <w:t>套</w:t>
            </w:r>
          </w:p>
        </w:tc>
        <w:tc>
          <w:tcPr>
            <w:tcW w:w="754" w:type="dxa"/>
            <w:tcBorders>
              <w:top w:val="nil"/>
              <w:left w:val="nil"/>
              <w:bottom w:val="single" w:color="auto" w:sz="4" w:space="0"/>
              <w:right w:val="single" w:color="auto" w:sz="4" w:space="0"/>
            </w:tcBorders>
            <w:noWrap w:val="0"/>
            <w:vAlign w:val="center"/>
          </w:tcPr>
          <w:p>
            <w:pPr>
              <w:rPr>
                <w:sz w:val="20"/>
                <w:szCs w:val="20"/>
              </w:rPr>
            </w:pPr>
            <w:r>
              <w:rPr>
                <w:rFonts w:hint="eastAsia"/>
                <w:sz w:val="20"/>
                <w:szCs w:val="20"/>
              </w:rPr>
              <w:t>1</w:t>
            </w:r>
          </w:p>
        </w:tc>
      </w:tr>
      <w:tr>
        <w:tblPrEx>
          <w:tblCellMar>
            <w:top w:w="0" w:type="dxa"/>
            <w:left w:w="108" w:type="dxa"/>
            <w:bottom w:w="0" w:type="dxa"/>
            <w:right w:w="108" w:type="dxa"/>
          </w:tblCellMar>
        </w:tblPrEx>
        <w:trPr>
          <w:wBefore w:w="0" w:type="dxa"/>
          <w:trHeight w:val="600" w:hRule="atLeast"/>
        </w:trPr>
        <w:tc>
          <w:tcPr>
            <w:tcW w:w="582" w:type="dxa"/>
            <w:tcBorders>
              <w:top w:val="nil"/>
              <w:left w:val="single" w:color="auto" w:sz="4" w:space="0"/>
              <w:bottom w:val="single" w:color="auto" w:sz="4" w:space="0"/>
              <w:right w:val="single" w:color="auto" w:sz="4" w:space="0"/>
            </w:tcBorders>
            <w:noWrap w:val="0"/>
            <w:vAlign w:val="center"/>
          </w:tcPr>
          <w:p>
            <w:pPr>
              <w:rPr>
                <w:sz w:val="20"/>
                <w:szCs w:val="20"/>
              </w:rPr>
            </w:pPr>
            <w:r>
              <w:rPr>
                <w:rFonts w:hint="eastAsia"/>
                <w:sz w:val="20"/>
                <w:szCs w:val="20"/>
              </w:rPr>
              <w:t>23</w:t>
            </w:r>
          </w:p>
        </w:tc>
        <w:tc>
          <w:tcPr>
            <w:tcW w:w="2694" w:type="dxa"/>
            <w:tcBorders>
              <w:top w:val="nil"/>
              <w:left w:val="nil"/>
              <w:bottom w:val="single" w:color="auto" w:sz="4" w:space="0"/>
              <w:right w:val="single" w:color="auto" w:sz="4" w:space="0"/>
            </w:tcBorders>
            <w:noWrap w:val="0"/>
            <w:vAlign w:val="center"/>
          </w:tcPr>
          <w:p>
            <w:pPr>
              <w:rPr>
                <w:sz w:val="20"/>
                <w:szCs w:val="20"/>
              </w:rPr>
            </w:pPr>
            <w:r>
              <w:rPr>
                <w:rFonts w:hint="eastAsia"/>
                <w:sz w:val="20"/>
                <w:szCs w:val="20"/>
              </w:rPr>
              <w:t>传达室隔墙</w:t>
            </w:r>
          </w:p>
        </w:tc>
        <w:tc>
          <w:tcPr>
            <w:tcW w:w="805" w:type="dxa"/>
            <w:tcBorders>
              <w:top w:val="nil"/>
              <w:left w:val="nil"/>
              <w:bottom w:val="single" w:color="auto" w:sz="4" w:space="0"/>
              <w:right w:val="single" w:color="auto" w:sz="4" w:space="0"/>
            </w:tcBorders>
            <w:noWrap w:val="0"/>
            <w:vAlign w:val="center"/>
          </w:tcPr>
          <w:p>
            <w:pPr>
              <w:rPr>
                <w:sz w:val="20"/>
                <w:szCs w:val="20"/>
              </w:rPr>
            </w:pPr>
            <w:r>
              <w:rPr>
                <w:rFonts w:hint="eastAsia"/>
                <w:sz w:val="20"/>
                <w:szCs w:val="20"/>
              </w:rPr>
              <w:t>平方</w:t>
            </w:r>
          </w:p>
        </w:tc>
        <w:tc>
          <w:tcPr>
            <w:tcW w:w="754" w:type="dxa"/>
            <w:tcBorders>
              <w:top w:val="nil"/>
              <w:left w:val="nil"/>
              <w:bottom w:val="single" w:color="auto" w:sz="4" w:space="0"/>
              <w:right w:val="single" w:color="auto" w:sz="4" w:space="0"/>
            </w:tcBorders>
            <w:noWrap w:val="0"/>
            <w:vAlign w:val="center"/>
          </w:tcPr>
          <w:p>
            <w:pPr>
              <w:rPr>
                <w:sz w:val="20"/>
                <w:szCs w:val="20"/>
              </w:rPr>
            </w:pPr>
            <w:r>
              <w:rPr>
                <w:rFonts w:hint="eastAsia"/>
                <w:sz w:val="20"/>
                <w:szCs w:val="20"/>
              </w:rPr>
              <w:t>15</w:t>
            </w:r>
          </w:p>
        </w:tc>
      </w:tr>
      <w:tr>
        <w:tblPrEx>
          <w:tblCellMar>
            <w:top w:w="0" w:type="dxa"/>
            <w:left w:w="108" w:type="dxa"/>
            <w:bottom w:w="0" w:type="dxa"/>
            <w:right w:w="108" w:type="dxa"/>
          </w:tblCellMar>
        </w:tblPrEx>
        <w:trPr>
          <w:wBefore w:w="0" w:type="dxa"/>
          <w:trHeight w:val="600" w:hRule="atLeast"/>
        </w:trPr>
        <w:tc>
          <w:tcPr>
            <w:tcW w:w="582" w:type="dxa"/>
            <w:tcBorders>
              <w:top w:val="nil"/>
              <w:left w:val="single" w:color="auto" w:sz="4" w:space="0"/>
              <w:bottom w:val="single" w:color="auto" w:sz="4" w:space="0"/>
              <w:right w:val="single" w:color="auto" w:sz="4" w:space="0"/>
            </w:tcBorders>
            <w:noWrap w:val="0"/>
            <w:vAlign w:val="center"/>
          </w:tcPr>
          <w:p>
            <w:pPr>
              <w:rPr>
                <w:sz w:val="20"/>
                <w:szCs w:val="20"/>
              </w:rPr>
            </w:pPr>
            <w:r>
              <w:rPr>
                <w:rFonts w:hint="eastAsia"/>
                <w:sz w:val="20"/>
                <w:szCs w:val="20"/>
              </w:rPr>
              <w:t>24</w:t>
            </w:r>
          </w:p>
        </w:tc>
        <w:tc>
          <w:tcPr>
            <w:tcW w:w="2694" w:type="dxa"/>
            <w:tcBorders>
              <w:top w:val="nil"/>
              <w:left w:val="nil"/>
              <w:bottom w:val="single" w:color="auto" w:sz="4" w:space="0"/>
              <w:right w:val="single" w:color="auto" w:sz="4" w:space="0"/>
            </w:tcBorders>
            <w:noWrap w:val="0"/>
            <w:vAlign w:val="center"/>
          </w:tcPr>
          <w:p>
            <w:pPr>
              <w:rPr>
                <w:sz w:val="20"/>
                <w:szCs w:val="20"/>
              </w:rPr>
            </w:pPr>
            <w:r>
              <w:rPr>
                <w:rFonts w:hint="eastAsia"/>
                <w:sz w:val="20"/>
                <w:szCs w:val="20"/>
              </w:rPr>
              <w:t>人工费、垃圾清及搬运</w:t>
            </w:r>
          </w:p>
        </w:tc>
        <w:tc>
          <w:tcPr>
            <w:tcW w:w="805" w:type="dxa"/>
            <w:tcBorders>
              <w:top w:val="nil"/>
              <w:left w:val="nil"/>
              <w:bottom w:val="single" w:color="auto" w:sz="4" w:space="0"/>
              <w:right w:val="single" w:color="auto" w:sz="4" w:space="0"/>
            </w:tcBorders>
            <w:noWrap w:val="0"/>
            <w:vAlign w:val="center"/>
          </w:tcPr>
          <w:p>
            <w:pPr>
              <w:rPr>
                <w:sz w:val="20"/>
                <w:szCs w:val="20"/>
              </w:rPr>
            </w:pPr>
            <w:r>
              <w:rPr>
                <w:rFonts w:hint="eastAsia"/>
                <w:sz w:val="20"/>
                <w:szCs w:val="20"/>
              </w:rPr>
              <w:t>项</w:t>
            </w:r>
          </w:p>
        </w:tc>
        <w:tc>
          <w:tcPr>
            <w:tcW w:w="754" w:type="dxa"/>
            <w:tcBorders>
              <w:top w:val="nil"/>
              <w:left w:val="nil"/>
              <w:bottom w:val="single" w:color="auto" w:sz="4" w:space="0"/>
              <w:right w:val="single" w:color="auto" w:sz="4" w:space="0"/>
            </w:tcBorders>
            <w:noWrap w:val="0"/>
            <w:vAlign w:val="center"/>
          </w:tcPr>
          <w:p>
            <w:pPr>
              <w:rPr>
                <w:sz w:val="20"/>
                <w:szCs w:val="20"/>
              </w:rPr>
            </w:pPr>
            <w:r>
              <w:rPr>
                <w:rFonts w:hint="eastAsia"/>
                <w:sz w:val="20"/>
                <w:szCs w:val="20"/>
              </w:rPr>
              <w:t>1</w:t>
            </w:r>
          </w:p>
        </w:tc>
      </w:tr>
      <w:tr>
        <w:tblPrEx>
          <w:tblCellMar>
            <w:top w:w="0" w:type="dxa"/>
            <w:left w:w="108" w:type="dxa"/>
            <w:bottom w:w="0" w:type="dxa"/>
            <w:right w:w="108" w:type="dxa"/>
          </w:tblCellMar>
        </w:tblPrEx>
        <w:trPr>
          <w:wBefore w:w="0" w:type="dxa"/>
          <w:trHeight w:val="600" w:hRule="atLeast"/>
        </w:trPr>
        <w:tc>
          <w:tcPr>
            <w:tcW w:w="582" w:type="dxa"/>
            <w:tcBorders>
              <w:top w:val="nil"/>
              <w:left w:val="single" w:color="auto" w:sz="4" w:space="0"/>
              <w:bottom w:val="single" w:color="auto" w:sz="4" w:space="0"/>
              <w:right w:val="single" w:color="auto" w:sz="4" w:space="0"/>
            </w:tcBorders>
            <w:noWrap w:val="0"/>
            <w:vAlign w:val="center"/>
          </w:tcPr>
          <w:p>
            <w:pPr>
              <w:rPr>
                <w:sz w:val="20"/>
                <w:szCs w:val="20"/>
              </w:rPr>
            </w:pPr>
            <w:r>
              <w:rPr>
                <w:rFonts w:hint="eastAsia"/>
                <w:sz w:val="20"/>
                <w:szCs w:val="20"/>
              </w:rPr>
              <w:t>25</w:t>
            </w:r>
          </w:p>
        </w:tc>
        <w:tc>
          <w:tcPr>
            <w:tcW w:w="2694" w:type="dxa"/>
            <w:tcBorders>
              <w:top w:val="nil"/>
              <w:left w:val="nil"/>
              <w:bottom w:val="single" w:color="auto" w:sz="4" w:space="0"/>
              <w:right w:val="single" w:color="auto" w:sz="4" w:space="0"/>
            </w:tcBorders>
            <w:noWrap w:val="0"/>
            <w:vAlign w:val="center"/>
          </w:tcPr>
          <w:p>
            <w:pPr>
              <w:rPr>
                <w:sz w:val="20"/>
                <w:szCs w:val="20"/>
              </w:rPr>
            </w:pPr>
            <w:r>
              <w:rPr>
                <w:rFonts w:hint="eastAsia"/>
                <w:sz w:val="20"/>
                <w:szCs w:val="20"/>
              </w:rPr>
              <w:t>大院景观灯</w:t>
            </w:r>
          </w:p>
        </w:tc>
        <w:tc>
          <w:tcPr>
            <w:tcW w:w="805" w:type="dxa"/>
            <w:tcBorders>
              <w:top w:val="nil"/>
              <w:left w:val="nil"/>
              <w:bottom w:val="single" w:color="auto" w:sz="4" w:space="0"/>
              <w:right w:val="single" w:color="auto" w:sz="4" w:space="0"/>
            </w:tcBorders>
            <w:noWrap w:val="0"/>
            <w:vAlign w:val="center"/>
          </w:tcPr>
          <w:p>
            <w:pPr>
              <w:rPr>
                <w:sz w:val="20"/>
                <w:szCs w:val="20"/>
              </w:rPr>
            </w:pPr>
            <w:r>
              <w:rPr>
                <w:rFonts w:hint="eastAsia"/>
                <w:sz w:val="20"/>
                <w:szCs w:val="20"/>
              </w:rPr>
              <w:t>只</w:t>
            </w:r>
          </w:p>
        </w:tc>
        <w:tc>
          <w:tcPr>
            <w:tcW w:w="754" w:type="dxa"/>
            <w:tcBorders>
              <w:top w:val="nil"/>
              <w:left w:val="nil"/>
              <w:bottom w:val="single" w:color="auto" w:sz="4" w:space="0"/>
              <w:right w:val="single" w:color="auto" w:sz="4" w:space="0"/>
            </w:tcBorders>
            <w:noWrap w:val="0"/>
            <w:vAlign w:val="center"/>
          </w:tcPr>
          <w:p>
            <w:pPr>
              <w:rPr>
                <w:sz w:val="20"/>
                <w:szCs w:val="20"/>
              </w:rPr>
            </w:pPr>
            <w:r>
              <w:rPr>
                <w:rFonts w:hint="eastAsia"/>
                <w:sz w:val="20"/>
                <w:szCs w:val="20"/>
              </w:rPr>
              <w:t>14</w:t>
            </w:r>
          </w:p>
        </w:tc>
      </w:tr>
      <w:tr>
        <w:tblPrEx>
          <w:tblCellMar>
            <w:top w:w="0" w:type="dxa"/>
            <w:left w:w="108" w:type="dxa"/>
            <w:bottom w:w="0" w:type="dxa"/>
            <w:right w:w="108" w:type="dxa"/>
          </w:tblCellMar>
        </w:tblPrEx>
        <w:trPr>
          <w:wBefore w:w="0" w:type="dxa"/>
          <w:trHeight w:val="600" w:hRule="atLeast"/>
        </w:trPr>
        <w:tc>
          <w:tcPr>
            <w:tcW w:w="582" w:type="dxa"/>
            <w:tcBorders>
              <w:top w:val="nil"/>
              <w:left w:val="single" w:color="auto" w:sz="4" w:space="0"/>
              <w:bottom w:val="single" w:color="auto" w:sz="4" w:space="0"/>
              <w:right w:val="single" w:color="auto" w:sz="4" w:space="0"/>
            </w:tcBorders>
            <w:noWrap w:val="0"/>
            <w:vAlign w:val="center"/>
          </w:tcPr>
          <w:p>
            <w:pPr>
              <w:rPr>
                <w:sz w:val="20"/>
                <w:szCs w:val="20"/>
              </w:rPr>
            </w:pPr>
            <w:r>
              <w:rPr>
                <w:rFonts w:hint="eastAsia"/>
                <w:sz w:val="20"/>
                <w:szCs w:val="20"/>
              </w:rPr>
              <w:t>26</w:t>
            </w:r>
          </w:p>
        </w:tc>
        <w:tc>
          <w:tcPr>
            <w:tcW w:w="2694" w:type="dxa"/>
            <w:tcBorders>
              <w:top w:val="nil"/>
              <w:left w:val="nil"/>
              <w:bottom w:val="single" w:color="auto" w:sz="4" w:space="0"/>
              <w:right w:val="single" w:color="auto" w:sz="4" w:space="0"/>
            </w:tcBorders>
            <w:noWrap w:val="0"/>
            <w:vAlign w:val="center"/>
          </w:tcPr>
          <w:p>
            <w:pPr>
              <w:rPr>
                <w:sz w:val="20"/>
                <w:szCs w:val="20"/>
              </w:rPr>
            </w:pPr>
            <w:r>
              <w:rPr>
                <w:rFonts w:hint="eastAsia"/>
                <w:sz w:val="20"/>
                <w:szCs w:val="20"/>
              </w:rPr>
              <w:t>大院路面划线</w:t>
            </w:r>
          </w:p>
        </w:tc>
        <w:tc>
          <w:tcPr>
            <w:tcW w:w="805" w:type="dxa"/>
            <w:tcBorders>
              <w:top w:val="nil"/>
              <w:left w:val="nil"/>
              <w:bottom w:val="single" w:color="auto" w:sz="4" w:space="0"/>
              <w:right w:val="single" w:color="auto" w:sz="4" w:space="0"/>
            </w:tcBorders>
            <w:noWrap w:val="0"/>
            <w:vAlign w:val="center"/>
          </w:tcPr>
          <w:p>
            <w:pPr>
              <w:rPr>
                <w:sz w:val="20"/>
                <w:szCs w:val="20"/>
              </w:rPr>
            </w:pPr>
            <w:r>
              <w:rPr>
                <w:rFonts w:hint="eastAsia"/>
                <w:sz w:val="20"/>
                <w:szCs w:val="20"/>
              </w:rPr>
              <w:t>米</w:t>
            </w:r>
          </w:p>
        </w:tc>
        <w:tc>
          <w:tcPr>
            <w:tcW w:w="754" w:type="dxa"/>
            <w:tcBorders>
              <w:top w:val="nil"/>
              <w:left w:val="nil"/>
              <w:bottom w:val="single" w:color="auto" w:sz="4" w:space="0"/>
              <w:right w:val="single" w:color="auto" w:sz="4" w:space="0"/>
            </w:tcBorders>
            <w:noWrap w:val="0"/>
            <w:vAlign w:val="center"/>
          </w:tcPr>
          <w:p>
            <w:pPr>
              <w:rPr>
                <w:sz w:val="20"/>
                <w:szCs w:val="20"/>
              </w:rPr>
            </w:pPr>
            <w:r>
              <w:rPr>
                <w:rFonts w:hint="eastAsia"/>
                <w:sz w:val="20"/>
                <w:szCs w:val="20"/>
              </w:rPr>
              <w:t>350</w:t>
            </w:r>
          </w:p>
        </w:tc>
      </w:tr>
      <w:tr>
        <w:tblPrEx>
          <w:tblCellMar>
            <w:top w:w="0" w:type="dxa"/>
            <w:left w:w="108" w:type="dxa"/>
            <w:bottom w:w="0" w:type="dxa"/>
            <w:right w:w="108" w:type="dxa"/>
          </w:tblCellMar>
        </w:tblPrEx>
        <w:trPr>
          <w:wBefore w:w="0" w:type="dxa"/>
          <w:trHeight w:val="600" w:hRule="atLeast"/>
        </w:trPr>
        <w:tc>
          <w:tcPr>
            <w:tcW w:w="582" w:type="dxa"/>
            <w:tcBorders>
              <w:top w:val="nil"/>
              <w:left w:val="single" w:color="auto" w:sz="4" w:space="0"/>
              <w:bottom w:val="single" w:color="auto" w:sz="4" w:space="0"/>
              <w:right w:val="single" w:color="auto" w:sz="4" w:space="0"/>
            </w:tcBorders>
            <w:noWrap w:val="0"/>
            <w:vAlign w:val="center"/>
          </w:tcPr>
          <w:p>
            <w:pPr>
              <w:rPr>
                <w:sz w:val="20"/>
                <w:szCs w:val="20"/>
              </w:rPr>
            </w:pPr>
            <w:r>
              <w:rPr>
                <w:rFonts w:hint="eastAsia"/>
                <w:sz w:val="20"/>
                <w:szCs w:val="20"/>
              </w:rPr>
              <w:t>27</w:t>
            </w:r>
          </w:p>
        </w:tc>
        <w:tc>
          <w:tcPr>
            <w:tcW w:w="2694" w:type="dxa"/>
            <w:tcBorders>
              <w:top w:val="nil"/>
              <w:left w:val="nil"/>
              <w:bottom w:val="single" w:color="auto" w:sz="4" w:space="0"/>
              <w:right w:val="single" w:color="auto" w:sz="4" w:space="0"/>
            </w:tcBorders>
            <w:noWrap w:val="0"/>
            <w:vAlign w:val="center"/>
          </w:tcPr>
          <w:p>
            <w:pPr>
              <w:rPr>
                <w:sz w:val="20"/>
                <w:szCs w:val="20"/>
              </w:rPr>
            </w:pPr>
            <w:r>
              <w:rPr>
                <w:rFonts w:hint="eastAsia"/>
                <w:sz w:val="20"/>
                <w:szCs w:val="20"/>
              </w:rPr>
              <w:t>大院元素标语景观</w:t>
            </w:r>
          </w:p>
        </w:tc>
        <w:tc>
          <w:tcPr>
            <w:tcW w:w="805" w:type="dxa"/>
            <w:tcBorders>
              <w:top w:val="nil"/>
              <w:left w:val="nil"/>
              <w:bottom w:val="single" w:color="auto" w:sz="4" w:space="0"/>
              <w:right w:val="single" w:color="auto" w:sz="4" w:space="0"/>
            </w:tcBorders>
            <w:noWrap w:val="0"/>
            <w:vAlign w:val="center"/>
          </w:tcPr>
          <w:p>
            <w:pPr>
              <w:rPr>
                <w:sz w:val="20"/>
                <w:szCs w:val="20"/>
              </w:rPr>
            </w:pPr>
            <w:r>
              <w:rPr>
                <w:rFonts w:hint="eastAsia"/>
                <w:sz w:val="20"/>
                <w:szCs w:val="20"/>
              </w:rPr>
              <w:t>块</w:t>
            </w:r>
          </w:p>
        </w:tc>
        <w:tc>
          <w:tcPr>
            <w:tcW w:w="754" w:type="dxa"/>
            <w:tcBorders>
              <w:top w:val="nil"/>
              <w:left w:val="nil"/>
              <w:bottom w:val="single" w:color="auto" w:sz="4" w:space="0"/>
              <w:right w:val="single" w:color="auto" w:sz="4" w:space="0"/>
            </w:tcBorders>
            <w:noWrap w:val="0"/>
            <w:vAlign w:val="center"/>
          </w:tcPr>
          <w:p>
            <w:pPr>
              <w:rPr>
                <w:sz w:val="20"/>
                <w:szCs w:val="20"/>
              </w:rPr>
            </w:pPr>
            <w:r>
              <w:rPr>
                <w:rFonts w:hint="eastAsia"/>
                <w:sz w:val="20"/>
                <w:szCs w:val="20"/>
              </w:rPr>
              <w:t>4</w:t>
            </w:r>
          </w:p>
        </w:tc>
      </w:tr>
      <w:tr>
        <w:tblPrEx>
          <w:tblCellMar>
            <w:top w:w="0" w:type="dxa"/>
            <w:left w:w="108" w:type="dxa"/>
            <w:bottom w:w="0" w:type="dxa"/>
            <w:right w:w="108" w:type="dxa"/>
          </w:tblCellMar>
        </w:tblPrEx>
        <w:trPr>
          <w:wBefore w:w="0" w:type="dxa"/>
          <w:trHeight w:val="600" w:hRule="atLeast"/>
        </w:trPr>
        <w:tc>
          <w:tcPr>
            <w:tcW w:w="582" w:type="dxa"/>
            <w:tcBorders>
              <w:top w:val="nil"/>
              <w:left w:val="single" w:color="auto" w:sz="4" w:space="0"/>
              <w:bottom w:val="single" w:color="auto" w:sz="4" w:space="0"/>
              <w:right w:val="single" w:color="auto" w:sz="4" w:space="0"/>
            </w:tcBorders>
            <w:noWrap w:val="0"/>
            <w:vAlign w:val="center"/>
          </w:tcPr>
          <w:p>
            <w:pPr>
              <w:rPr>
                <w:sz w:val="20"/>
                <w:szCs w:val="20"/>
              </w:rPr>
            </w:pPr>
            <w:r>
              <w:rPr>
                <w:rFonts w:hint="eastAsia"/>
                <w:sz w:val="20"/>
                <w:szCs w:val="20"/>
              </w:rPr>
              <w:t>28</w:t>
            </w:r>
          </w:p>
        </w:tc>
        <w:tc>
          <w:tcPr>
            <w:tcW w:w="2694" w:type="dxa"/>
            <w:tcBorders>
              <w:top w:val="nil"/>
              <w:left w:val="nil"/>
              <w:bottom w:val="single" w:color="auto" w:sz="4" w:space="0"/>
              <w:right w:val="single" w:color="auto" w:sz="4" w:space="0"/>
            </w:tcBorders>
            <w:noWrap w:val="0"/>
            <w:vAlign w:val="center"/>
          </w:tcPr>
          <w:p>
            <w:pPr>
              <w:rPr>
                <w:sz w:val="20"/>
                <w:szCs w:val="20"/>
              </w:rPr>
            </w:pPr>
            <w:r>
              <w:rPr>
                <w:rFonts w:hint="eastAsia"/>
                <w:sz w:val="20"/>
                <w:szCs w:val="20"/>
              </w:rPr>
              <w:t>参观路线文化背景墙</w:t>
            </w:r>
          </w:p>
        </w:tc>
        <w:tc>
          <w:tcPr>
            <w:tcW w:w="805" w:type="dxa"/>
            <w:tcBorders>
              <w:top w:val="nil"/>
              <w:left w:val="nil"/>
              <w:bottom w:val="single" w:color="auto" w:sz="4" w:space="0"/>
              <w:right w:val="single" w:color="auto" w:sz="4" w:space="0"/>
            </w:tcBorders>
            <w:noWrap w:val="0"/>
            <w:vAlign w:val="center"/>
          </w:tcPr>
          <w:p>
            <w:pPr>
              <w:rPr>
                <w:sz w:val="20"/>
                <w:szCs w:val="20"/>
              </w:rPr>
            </w:pPr>
            <w:r>
              <w:rPr>
                <w:rFonts w:hint="eastAsia"/>
                <w:sz w:val="20"/>
                <w:szCs w:val="20"/>
              </w:rPr>
              <w:t>块</w:t>
            </w:r>
          </w:p>
        </w:tc>
        <w:tc>
          <w:tcPr>
            <w:tcW w:w="754" w:type="dxa"/>
            <w:tcBorders>
              <w:top w:val="nil"/>
              <w:left w:val="nil"/>
              <w:bottom w:val="single" w:color="auto" w:sz="4" w:space="0"/>
              <w:right w:val="single" w:color="auto" w:sz="4" w:space="0"/>
            </w:tcBorders>
            <w:noWrap w:val="0"/>
            <w:vAlign w:val="center"/>
          </w:tcPr>
          <w:p>
            <w:pPr>
              <w:rPr>
                <w:sz w:val="20"/>
                <w:szCs w:val="20"/>
              </w:rPr>
            </w:pPr>
            <w:r>
              <w:rPr>
                <w:rFonts w:hint="eastAsia"/>
                <w:sz w:val="20"/>
                <w:szCs w:val="20"/>
              </w:rPr>
              <w:t>8</w:t>
            </w:r>
          </w:p>
        </w:tc>
      </w:tr>
      <w:tr>
        <w:tblPrEx>
          <w:tblCellMar>
            <w:top w:w="0" w:type="dxa"/>
            <w:left w:w="108" w:type="dxa"/>
            <w:bottom w:w="0" w:type="dxa"/>
            <w:right w:w="108" w:type="dxa"/>
          </w:tblCellMar>
        </w:tblPrEx>
        <w:trPr>
          <w:wBefore w:w="0" w:type="dxa"/>
          <w:trHeight w:val="600" w:hRule="atLeast"/>
        </w:trPr>
        <w:tc>
          <w:tcPr>
            <w:tcW w:w="582" w:type="dxa"/>
            <w:tcBorders>
              <w:top w:val="nil"/>
              <w:left w:val="single" w:color="auto" w:sz="4" w:space="0"/>
              <w:bottom w:val="single" w:color="auto" w:sz="4" w:space="0"/>
              <w:right w:val="single" w:color="auto" w:sz="4" w:space="0"/>
            </w:tcBorders>
            <w:noWrap w:val="0"/>
            <w:vAlign w:val="center"/>
          </w:tcPr>
          <w:p>
            <w:pPr>
              <w:rPr>
                <w:sz w:val="20"/>
                <w:szCs w:val="20"/>
              </w:rPr>
            </w:pPr>
            <w:r>
              <w:rPr>
                <w:rFonts w:hint="eastAsia"/>
                <w:sz w:val="20"/>
                <w:szCs w:val="20"/>
              </w:rPr>
              <w:t>29</w:t>
            </w:r>
          </w:p>
        </w:tc>
        <w:tc>
          <w:tcPr>
            <w:tcW w:w="2694" w:type="dxa"/>
            <w:tcBorders>
              <w:top w:val="nil"/>
              <w:left w:val="nil"/>
              <w:bottom w:val="single" w:color="auto" w:sz="4" w:space="0"/>
              <w:right w:val="single" w:color="auto" w:sz="4" w:space="0"/>
            </w:tcBorders>
            <w:noWrap w:val="0"/>
            <w:vAlign w:val="center"/>
          </w:tcPr>
          <w:p>
            <w:pPr>
              <w:rPr>
                <w:sz w:val="20"/>
                <w:szCs w:val="20"/>
              </w:rPr>
            </w:pPr>
            <w:r>
              <w:rPr>
                <w:rFonts w:hint="eastAsia"/>
                <w:sz w:val="20"/>
                <w:szCs w:val="20"/>
              </w:rPr>
              <w:t>医用多功能心电监护仪</w:t>
            </w:r>
          </w:p>
        </w:tc>
        <w:tc>
          <w:tcPr>
            <w:tcW w:w="805" w:type="dxa"/>
            <w:tcBorders>
              <w:top w:val="nil"/>
              <w:left w:val="nil"/>
              <w:bottom w:val="single" w:color="auto" w:sz="4" w:space="0"/>
              <w:right w:val="single" w:color="auto" w:sz="4" w:space="0"/>
            </w:tcBorders>
            <w:noWrap w:val="0"/>
            <w:vAlign w:val="center"/>
          </w:tcPr>
          <w:p>
            <w:pPr>
              <w:rPr>
                <w:sz w:val="20"/>
                <w:szCs w:val="20"/>
              </w:rPr>
            </w:pPr>
            <w:r>
              <w:rPr>
                <w:rFonts w:hint="eastAsia"/>
                <w:sz w:val="20"/>
                <w:szCs w:val="20"/>
              </w:rPr>
              <w:t>台</w:t>
            </w:r>
          </w:p>
        </w:tc>
        <w:tc>
          <w:tcPr>
            <w:tcW w:w="754" w:type="dxa"/>
            <w:tcBorders>
              <w:top w:val="nil"/>
              <w:left w:val="nil"/>
              <w:bottom w:val="single" w:color="auto" w:sz="4" w:space="0"/>
              <w:right w:val="single" w:color="auto" w:sz="4" w:space="0"/>
            </w:tcBorders>
            <w:noWrap w:val="0"/>
            <w:vAlign w:val="center"/>
          </w:tcPr>
          <w:p>
            <w:pPr>
              <w:rPr>
                <w:sz w:val="20"/>
                <w:szCs w:val="20"/>
              </w:rPr>
            </w:pPr>
            <w:r>
              <w:rPr>
                <w:rFonts w:hint="eastAsia"/>
                <w:sz w:val="20"/>
                <w:szCs w:val="20"/>
              </w:rPr>
              <w:t>1</w:t>
            </w:r>
          </w:p>
        </w:tc>
      </w:tr>
      <w:tr>
        <w:tblPrEx>
          <w:tblCellMar>
            <w:top w:w="0" w:type="dxa"/>
            <w:left w:w="108" w:type="dxa"/>
            <w:bottom w:w="0" w:type="dxa"/>
            <w:right w:w="108" w:type="dxa"/>
          </w:tblCellMar>
        </w:tblPrEx>
        <w:trPr>
          <w:wBefore w:w="0" w:type="dxa"/>
          <w:trHeight w:val="492" w:hRule="atLeast"/>
        </w:trPr>
        <w:tc>
          <w:tcPr>
            <w:tcW w:w="582" w:type="dxa"/>
            <w:tcBorders>
              <w:top w:val="nil"/>
              <w:left w:val="single" w:color="auto" w:sz="4" w:space="0"/>
              <w:bottom w:val="single" w:color="auto" w:sz="4" w:space="0"/>
              <w:right w:val="single" w:color="auto" w:sz="4" w:space="0"/>
            </w:tcBorders>
            <w:noWrap w:val="0"/>
            <w:vAlign w:val="center"/>
          </w:tcPr>
          <w:p>
            <w:pPr>
              <w:rPr>
                <w:sz w:val="20"/>
                <w:szCs w:val="20"/>
              </w:rPr>
            </w:pPr>
            <w:r>
              <w:rPr>
                <w:rFonts w:hint="eastAsia"/>
                <w:sz w:val="20"/>
                <w:szCs w:val="20"/>
              </w:rPr>
              <w:t>30</w:t>
            </w:r>
          </w:p>
        </w:tc>
        <w:tc>
          <w:tcPr>
            <w:tcW w:w="2694" w:type="dxa"/>
            <w:tcBorders>
              <w:top w:val="nil"/>
              <w:left w:val="nil"/>
              <w:bottom w:val="single" w:color="auto" w:sz="4" w:space="0"/>
              <w:right w:val="single" w:color="auto" w:sz="4" w:space="0"/>
            </w:tcBorders>
            <w:noWrap w:val="0"/>
            <w:vAlign w:val="center"/>
          </w:tcPr>
          <w:p>
            <w:pPr>
              <w:rPr>
                <w:rFonts w:hint="eastAsia"/>
                <w:sz w:val="20"/>
                <w:szCs w:val="20"/>
              </w:rPr>
            </w:pPr>
            <w:r>
              <w:rPr>
                <w:rFonts w:hint="eastAsia"/>
                <w:sz w:val="20"/>
                <w:szCs w:val="20"/>
              </w:rPr>
              <w:t>消防箱门禁</w:t>
            </w:r>
          </w:p>
        </w:tc>
        <w:tc>
          <w:tcPr>
            <w:tcW w:w="805" w:type="dxa"/>
            <w:tcBorders>
              <w:top w:val="nil"/>
              <w:left w:val="nil"/>
              <w:bottom w:val="single" w:color="auto" w:sz="4" w:space="0"/>
              <w:right w:val="single" w:color="auto" w:sz="4" w:space="0"/>
            </w:tcBorders>
            <w:noWrap w:val="0"/>
            <w:vAlign w:val="center"/>
          </w:tcPr>
          <w:p>
            <w:pPr>
              <w:rPr>
                <w:sz w:val="20"/>
                <w:szCs w:val="20"/>
              </w:rPr>
            </w:pPr>
            <w:r>
              <w:rPr>
                <w:rFonts w:hint="eastAsia"/>
                <w:sz w:val="20"/>
                <w:szCs w:val="20"/>
              </w:rPr>
              <w:t>只</w:t>
            </w:r>
          </w:p>
        </w:tc>
        <w:tc>
          <w:tcPr>
            <w:tcW w:w="754" w:type="dxa"/>
            <w:tcBorders>
              <w:top w:val="nil"/>
              <w:left w:val="nil"/>
              <w:bottom w:val="single" w:color="auto" w:sz="4" w:space="0"/>
              <w:right w:val="single" w:color="auto" w:sz="4" w:space="0"/>
            </w:tcBorders>
            <w:noWrap w:val="0"/>
            <w:vAlign w:val="center"/>
          </w:tcPr>
          <w:p>
            <w:pPr>
              <w:rPr>
                <w:sz w:val="20"/>
                <w:szCs w:val="20"/>
              </w:rPr>
            </w:pPr>
            <w:r>
              <w:rPr>
                <w:rFonts w:hint="eastAsia"/>
                <w:sz w:val="20"/>
                <w:szCs w:val="20"/>
              </w:rPr>
              <w:t>80</w:t>
            </w:r>
          </w:p>
        </w:tc>
      </w:tr>
      <w:tr>
        <w:tblPrEx>
          <w:tblCellMar>
            <w:top w:w="0" w:type="dxa"/>
            <w:left w:w="108" w:type="dxa"/>
            <w:bottom w:w="0" w:type="dxa"/>
            <w:right w:w="108" w:type="dxa"/>
          </w:tblCellMar>
        </w:tblPrEx>
        <w:trPr>
          <w:wBefore w:w="0" w:type="dxa"/>
          <w:trHeight w:val="600" w:hRule="atLeast"/>
        </w:trPr>
        <w:tc>
          <w:tcPr>
            <w:tcW w:w="582" w:type="dxa"/>
            <w:tcBorders>
              <w:top w:val="single" w:color="auto" w:sz="4" w:space="0"/>
              <w:left w:val="single" w:color="auto" w:sz="4" w:space="0"/>
              <w:bottom w:val="single" w:color="auto" w:sz="4" w:space="0"/>
              <w:right w:val="single" w:color="auto" w:sz="4" w:space="0"/>
            </w:tcBorders>
            <w:noWrap w:val="0"/>
            <w:vAlign w:val="center"/>
          </w:tcPr>
          <w:p>
            <w:pPr>
              <w:rPr>
                <w:sz w:val="20"/>
                <w:szCs w:val="20"/>
              </w:rPr>
            </w:pPr>
            <w:r>
              <w:rPr>
                <w:rFonts w:hint="eastAsia"/>
                <w:sz w:val="20"/>
                <w:szCs w:val="20"/>
              </w:rPr>
              <w:t>31</w:t>
            </w:r>
          </w:p>
        </w:tc>
        <w:tc>
          <w:tcPr>
            <w:tcW w:w="2694" w:type="dxa"/>
            <w:tcBorders>
              <w:top w:val="single" w:color="auto" w:sz="4" w:space="0"/>
              <w:left w:val="nil"/>
              <w:bottom w:val="single" w:color="auto" w:sz="4" w:space="0"/>
              <w:right w:val="single" w:color="auto" w:sz="4" w:space="0"/>
            </w:tcBorders>
            <w:noWrap w:val="0"/>
            <w:vAlign w:val="center"/>
          </w:tcPr>
          <w:p>
            <w:pPr>
              <w:rPr>
                <w:sz w:val="20"/>
                <w:szCs w:val="20"/>
              </w:rPr>
            </w:pPr>
            <w:r>
              <w:rPr>
                <w:rFonts w:hint="eastAsia"/>
                <w:sz w:val="20"/>
                <w:szCs w:val="20"/>
              </w:rPr>
              <w:t>物品柜电子白板</w:t>
            </w:r>
          </w:p>
        </w:tc>
        <w:tc>
          <w:tcPr>
            <w:tcW w:w="805" w:type="dxa"/>
            <w:tcBorders>
              <w:top w:val="single" w:color="auto" w:sz="4" w:space="0"/>
              <w:left w:val="nil"/>
              <w:bottom w:val="single" w:color="auto" w:sz="4" w:space="0"/>
              <w:right w:val="single" w:color="auto" w:sz="4" w:space="0"/>
            </w:tcBorders>
            <w:noWrap w:val="0"/>
            <w:vAlign w:val="center"/>
          </w:tcPr>
          <w:p>
            <w:pPr>
              <w:rPr>
                <w:sz w:val="20"/>
                <w:szCs w:val="20"/>
              </w:rPr>
            </w:pPr>
            <w:r>
              <w:rPr>
                <w:rFonts w:hint="eastAsia"/>
                <w:sz w:val="20"/>
                <w:szCs w:val="20"/>
              </w:rPr>
              <w:t>台</w:t>
            </w:r>
          </w:p>
        </w:tc>
        <w:tc>
          <w:tcPr>
            <w:tcW w:w="754" w:type="dxa"/>
            <w:tcBorders>
              <w:top w:val="single" w:color="auto" w:sz="4" w:space="0"/>
              <w:left w:val="nil"/>
              <w:bottom w:val="single" w:color="auto" w:sz="4" w:space="0"/>
              <w:right w:val="single" w:color="auto" w:sz="4" w:space="0"/>
            </w:tcBorders>
            <w:noWrap w:val="0"/>
            <w:vAlign w:val="center"/>
          </w:tcPr>
          <w:p>
            <w:pPr>
              <w:rPr>
                <w:sz w:val="20"/>
                <w:szCs w:val="20"/>
              </w:rPr>
            </w:pPr>
            <w:r>
              <w:rPr>
                <w:rFonts w:hint="eastAsia"/>
                <w:sz w:val="20"/>
                <w:szCs w:val="20"/>
              </w:rPr>
              <w:t>1</w:t>
            </w:r>
          </w:p>
        </w:tc>
      </w:tr>
    </w:tbl>
    <w:p>
      <w:pPr>
        <w:jc w:val="center"/>
        <w:rPr>
          <w:rFonts w:cs="宋体"/>
          <w:b/>
          <w:sz w:val="32"/>
          <w:szCs w:val="32"/>
        </w:rPr>
      </w:pPr>
      <w:r>
        <w:rPr>
          <w:rFonts w:hint="eastAsia" w:cs="宋体"/>
          <w:b/>
          <w:sz w:val="32"/>
          <w:szCs w:val="32"/>
        </w:rPr>
        <w:t>三</w:t>
      </w:r>
      <w:r>
        <w:rPr>
          <w:rFonts w:cs="宋体"/>
          <w:b/>
          <w:sz w:val="32"/>
          <w:szCs w:val="32"/>
        </w:rPr>
        <w:t>、</w:t>
      </w:r>
      <w:r>
        <w:rPr>
          <w:rFonts w:hint="eastAsia" w:cs="宋体"/>
          <w:b/>
          <w:sz w:val="32"/>
          <w:szCs w:val="32"/>
        </w:rPr>
        <w:t>设备清单</w:t>
      </w:r>
      <w:bookmarkEnd w:id="25"/>
      <w:bookmarkEnd w:id="26"/>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3359"/>
        <w:gridCol w:w="2311"/>
        <w:gridCol w:w="992"/>
        <w:gridCol w:w="851"/>
        <w:gridCol w:w="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9013" w:type="dxa"/>
            <w:gridSpan w:val="6"/>
            <w:shd w:val="clear" w:color="000000" w:fill="FFFFFF"/>
            <w:noWrap w:val="0"/>
            <w:vAlign w:val="center"/>
          </w:tcPr>
          <w:p>
            <w:pPr>
              <w:widowControl/>
              <w:jc w:val="left"/>
              <w:rPr>
                <w:rFonts w:ascii="宋体" w:hAnsi="宋体" w:cs="宋体"/>
                <w:b/>
                <w:bCs/>
                <w:sz w:val="20"/>
              </w:rPr>
            </w:pPr>
            <w:r>
              <w:rPr>
                <w:rFonts w:hint="eastAsia" w:ascii="宋体" w:hAnsi="宋体" w:cs="宋体"/>
                <w:b/>
                <w:bCs/>
                <w:sz w:val="20"/>
              </w:rPr>
              <w:t>1、数字档案馆、提审室设备系统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3" w:hRule="atLeast"/>
          <w:jc w:val="center"/>
        </w:trPr>
        <w:tc>
          <w:tcPr>
            <w:tcW w:w="866" w:type="dxa"/>
            <w:shd w:val="clear" w:color="000000" w:fill="FFFFFF"/>
            <w:noWrap w:val="0"/>
            <w:vAlign w:val="center"/>
          </w:tcPr>
          <w:p>
            <w:pPr>
              <w:widowControl/>
              <w:jc w:val="center"/>
              <w:rPr>
                <w:rFonts w:ascii="宋体" w:hAnsi="宋体" w:cs="宋体"/>
                <w:b/>
                <w:bCs/>
                <w:sz w:val="20"/>
              </w:rPr>
            </w:pPr>
            <w:r>
              <w:rPr>
                <w:rFonts w:hint="eastAsia" w:ascii="宋体" w:hAnsi="宋体" w:cs="宋体"/>
                <w:b/>
                <w:bCs/>
                <w:sz w:val="20"/>
              </w:rPr>
              <w:t>序号</w:t>
            </w:r>
          </w:p>
        </w:tc>
        <w:tc>
          <w:tcPr>
            <w:tcW w:w="3359" w:type="dxa"/>
            <w:shd w:val="clear" w:color="000000" w:fill="FFFFFF"/>
            <w:noWrap w:val="0"/>
            <w:vAlign w:val="center"/>
          </w:tcPr>
          <w:p>
            <w:pPr>
              <w:widowControl/>
              <w:jc w:val="center"/>
              <w:rPr>
                <w:rFonts w:ascii="宋体" w:hAnsi="宋体" w:cs="宋体"/>
                <w:b/>
                <w:bCs/>
                <w:sz w:val="20"/>
              </w:rPr>
            </w:pPr>
            <w:r>
              <w:rPr>
                <w:rFonts w:hint="eastAsia" w:ascii="宋体" w:hAnsi="宋体" w:cs="宋体"/>
                <w:b/>
                <w:bCs/>
                <w:sz w:val="20"/>
              </w:rPr>
              <w:t>设备名称</w:t>
            </w:r>
          </w:p>
        </w:tc>
        <w:tc>
          <w:tcPr>
            <w:tcW w:w="2311" w:type="dxa"/>
            <w:shd w:val="clear" w:color="000000" w:fill="FFFFFF"/>
            <w:noWrap w:val="0"/>
            <w:vAlign w:val="center"/>
          </w:tcPr>
          <w:p>
            <w:pPr>
              <w:widowControl/>
              <w:jc w:val="center"/>
              <w:rPr>
                <w:rFonts w:ascii="宋体" w:hAnsi="宋体" w:cs="宋体"/>
                <w:b/>
                <w:bCs/>
                <w:sz w:val="20"/>
              </w:rPr>
            </w:pPr>
            <w:r>
              <w:rPr>
                <w:rFonts w:hint="eastAsia" w:ascii="宋体" w:hAnsi="宋体" w:cs="宋体"/>
                <w:b/>
                <w:bCs/>
                <w:sz w:val="20"/>
              </w:rPr>
              <w:t>技术参数</w:t>
            </w:r>
          </w:p>
        </w:tc>
        <w:tc>
          <w:tcPr>
            <w:tcW w:w="992" w:type="dxa"/>
            <w:shd w:val="clear" w:color="000000" w:fill="FFFFFF"/>
            <w:noWrap w:val="0"/>
            <w:vAlign w:val="center"/>
          </w:tcPr>
          <w:p>
            <w:pPr>
              <w:widowControl/>
              <w:jc w:val="center"/>
              <w:rPr>
                <w:rFonts w:ascii="宋体" w:hAnsi="宋体" w:cs="宋体"/>
                <w:b/>
                <w:bCs/>
                <w:sz w:val="20"/>
              </w:rPr>
            </w:pPr>
            <w:r>
              <w:rPr>
                <w:rFonts w:hint="eastAsia" w:ascii="宋体" w:hAnsi="宋体" w:cs="宋体"/>
                <w:b/>
                <w:bCs/>
                <w:sz w:val="20"/>
              </w:rPr>
              <w:t>单位</w:t>
            </w:r>
          </w:p>
        </w:tc>
        <w:tc>
          <w:tcPr>
            <w:tcW w:w="851" w:type="dxa"/>
            <w:shd w:val="clear" w:color="000000" w:fill="FFFFFF"/>
            <w:noWrap w:val="0"/>
            <w:vAlign w:val="center"/>
          </w:tcPr>
          <w:p>
            <w:pPr>
              <w:widowControl/>
              <w:jc w:val="center"/>
              <w:rPr>
                <w:rFonts w:ascii="宋体" w:hAnsi="宋体" w:cs="宋体"/>
                <w:b/>
                <w:bCs/>
                <w:sz w:val="20"/>
              </w:rPr>
            </w:pPr>
            <w:r>
              <w:rPr>
                <w:rFonts w:hint="eastAsia" w:ascii="宋体" w:hAnsi="宋体" w:cs="宋体"/>
                <w:b/>
                <w:bCs/>
                <w:sz w:val="20"/>
              </w:rPr>
              <w:t>数量</w:t>
            </w:r>
          </w:p>
        </w:tc>
        <w:tc>
          <w:tcPr>
            <w:tcW w:w="634" w:type="dxa"/>
            <w:shd w:val="clear" w:color="000000" w:fill="FFFFFF"/>
            <w:noWrap w:val="0"/>
            <w:vAlign w:val="center"/>
          </w:tcPr>
          <w:p>
            <w:pPr>
              <w:widowControl/>
              <w:jc w:val="center"/>
              <w:rPr>
                <w:rFonts w:ascii="宋体" w:hAnsi="宋体" w:cs="宋体"/>
                <w:b/>
                <w:bCs/>
                <w:sz w:val="20"/>
              </w:rPr>
            </w:pPr>
            <w:r>
              <w:rPr>
                <w:rFonts w:hint="eastAsia" w:ascii="宋体" w:hAnsi="宋体" w:cs="宋体"/>
                <w:b/>
                <w:bCs/>
                <w:sz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3" w:hRule="atLeast"/>
          <w:jc w:val="center"/>
        </w:trPr>
        <w:tc>
          <w:tcPr>
            <w:tcW w:w="866" w:type="dxa"/>
            <w:shd w:val="clear" w:color="000000" w:fill="FFFFFF"/>
            <w:noWrap w:val="0"/>
            <w:vAlign w:val="center"/>
          </w:tcPr>
          <w:p>
            <w:pPr>
              <w:widowControl/>
              <w:jc w:val="center"/>
              <w:rPr>
                <w:rFonts w:ascii="宋体" w:hAnsi="宋体" w:cs="宋体"/>
                <w:sz w:val="20"/>
              </w:rPr>
            </w:pPr>
            <w:r>
              <w:rPr>
                <w:rFonts w:hint="eastAsia" w:ascii="宋体" w:hAnsi="宋体" w:cs="宋体"/>
                <w:sz w:val="20"/>
              </w:rPr>
              <w:t>1</w:t>
            </w:r>
          </w:p>
        </w:tc>
        <w:tc>
          <w:tcPr>
            <w:tcW w:w="3359" w:type="dxa"/>
            <w:shd w:val="clear" w:color="000000" w:fill="FFFFFF"/>
            <w:noWrap w:val="0"/>
            <w:vAlign w:val="center"/>
          </w:tcPr>
          <w:p>
            <w:pPr>
              <w:widowControl/>
              <w:autoSpaceDE/>
              <w:autoSpaceDN/>
              <w:adjustRightInd/>
              <w:jc w:val="center"/>
              <w:rPr>
                <w:rFonts w:hint="eastAsia" w:ascii="宋体" w:hAnsi="宋体" w:cs="宋体"/>
                <w:sz w:val="20"/>
              </w:rPr>
            </w:pPr>
            <w:r>
              <w:rPr>
                <w:rFonts w:hint="eastAsia" w:ascii="宋体" w:hAnsi="宋体" w:cs="宋体"/>
                <w:sz w:val="20"/>
              </w:rPr>
              <w:t>审讯主机</w:t>
            </w:r>
          </w:p>
        </w:tc>
        <w:tc>
          <w:tcPr>
            <w:tcW w:w="2311" w:type="dxa"/>
            <w:shd w:val="clear" w:color="auto" w:fill="auto"/>
            <w:noWrap w:val="0"/>
            <w:vAlign w:val="center"/>
          </w:tcPr>
          <w:p>
            <w:pPr>
              <w:widowControl/>
              <w:jc w:val="center"/>
              <w:rPr>
                <w:rFonts w:ascii="宋体" w:hAnsi="宋体" w:cs="宋体"/>
                <w:sz w:val="20"/>
              </w:rPr>
            </w:pPr>
            <w:r>
              <w:rPr>
                <w:rFonts w:hint="eastAsia" w:ascii="宋体" w:hAnsi="宋体" w:cs="宋体"/>
                <w:sz w:val="20"/>
              </w:rPr>
              <w:t>详见招标文件</w:t>
            </w:r>
          </w:p>
        </w:tc>
        <w:tc>
          <w:tcPr>
            <w:tcW w:w="992" w:type="dxa"/>
            <w:shd w:val="clear" w:color="000000" w:fill="FFFFFF"/>
            <w:noWrap w:val="0"/>
            <w:vAlign w:val="center"/>
          </w:tcPr>
          <w:p>
            <w:pPr>
              <w:widowControl/>
              <w:jc w:val="center"/>
              <w:rPr>
                <w:rFonts w:ascii="宋体" w:hAnsi="宋体" w:cs="宋体"/>
                <w:sz w:val="20"/>
              </w:rPr>
            </w:pPr>
            <w:r>
              <w:rPr>
                <w:rFonts w:hint="eastAsia" w:ascii="宋体" w:hAnsi="宋体" w:cs="宋体"/>
                <w:sz w:val="20"/>
              </w:rPr>
              <w:t>台</w:t>
            </w:r>
          </w:p>
        </w:tc>
        <w:tc>
          <w:tcPr>
            <w:tcW w:w="851" w:type="dxa"/>
            <w:shd w:val="clear" w:color="000000" w:fill="FFFFFF"/>
            <w:noWrap w:val="0"/>
            <w:vAlign w:val="center"/>
          </w:tcPr>
          <w:p>
            <w:pPr>
              <w:widowControl/>
              <w:jc w:val="center"/>
              <w:rPr>
                <w:rFonts w:ascii="宋体" w:hAnsi="宋体" w:cs="宋体"/>
                <w:sz w:val="20"/>
              </w:rPr>
            </w:pPr>
            <w:r>
              <w:rPr>
                <w:rFonts w:ascii="宋体" w:hAnsi="宋体" w:cs="宋体"/>
                <w:sz w:val="20"/>
              </w:rPr>
              <w:t>15</w:t>
            </w:r>
          </w:p>
        </w:tc>
        <w:tc>
          <w:tcPr>
            <w:tcW w:w="634" w:type="dxa"/>
            <w:shd w:val="clear" w:color="000000" w:fill="FFFFFF"/>
            <w:noWrap w:val="0"/>
            <w:vAlign w:val="center"/>
          </w:tcPr>
          <w:p>
            <w:pPr>
              <w:widowControl/>
              <w:jc w:val="center"/>
              <w:rPr>
                <w:rFonts w:ascii="宋体" w:hAnsi="宋体" w:cs="宋体"/>
                <w:sz w:val="20"/>
              </w:rPr>
            </w:pPr>
            <w:r>
              <w:rPr>
                <w:rFonts w:hint="eastAsia" w:ascii="宋体" w:hAnsi="宋体" w:cs="宋体"/>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3" w:hRule="atLeast"/>
          <w:jc w:val="center"/>
        </w:trPr>
        <w:tc>
          <w:tcPr>
            <w:tcW w:w="866" w:type="dxa"/>
            <w:shd w:val="clear" w:color="000000" w:fill="FFFFFF"/>
            <w:noWrap w:val="0"/>
            <w:vAlign w:val="center"/>
          </w:tcPr>
          <w:p>
            <w:pPr>
              <w:widowControl/>
              <w:jc w:val="center"/>
              <w:rPr>
                <w:rFonts w:ascii="宋体" w:hAnsi="宋体" w:cs="宋体"/>
                <w:sz w:val="20"/>
              </w:rPr>
            </w:pPr>
            <w:r>
              <w:rPr>
                <w:rFonts w:hint="eastAsia" w:ascii="宋体" w:hAnsi="宋体" w:cs="宋体"/>
                <w:sz w:val="20"/>
              </w:rPr>
              <w:t>2</w:t>
            </w:r>
          </w:p>
        </w:tc>
        <w:tc>
          <w:tcPr>
            <w:tcW w:w="3359" w:type="dxa"/>
            <w:shd w:val="clear" w:color="000000" w:fill="FFFFFF"/>
            <w:noWrap w:val="0"/>
            <w:vAlign w:val="center"/>
          </w:tcPr>
          <w:p>
            <w:pPr>
              <w:widowControl/>
              <w:jc w:val="center"/>
              <w:rPr>
                <w:rFonts w:hint="eastAsia" w:ascii="宋体" w:hAnsi="宋体" w:cs="宋体"/>
                <w:sz w:val="20"/>
              </w:rPr>
            </w:pPr>
            <w:r>
              <w:rPr>
                <w:rFonts w:hint="eastAsia" w:ascii="宋体" w:hAnsi="宋体" w:cs="宋体"/>
                <w:sz w:val="20"/>
              </w:rPr>
              <w:t>温湿度时间显示器</w:t>
            </w:r>
          </w:p>
        </w:tc>
        <w:tc>
          <w:tcPr>
            <w:tcW w:w="2311" w:type="dxa"/>
            <w:shd w:val="clear" w:color="auto" w:fill="auto"/>
            <w:noWrap w:val="0"/>
            <w:vAlign w:val="center"/>
          </w:tcPr>
          <w:p>
            <w:pPr>
              <w:widowControl/>
              <w:jc w:val="center"/>
              <w:rPr>
                <w:rFonts w:ascii="宋体" w:hAnsi="宋体" w:cs="宋体"/>
                <w:sz w:val="20"/>
              </w:rPr>
            </w:pPr>
            <w:r>
              <w:rPr>
                <w:rFonts w:hint="eastAsia" w:ascii="宋体" w:hAnsi="宋体" w:cs="宋体"/>
                <w:sz w:val="20"/>
              </w:rPr>
              <w:t>详见招标文件</w:t>
            </w:r>
          </w:p>
        </w:tc>
        <w:tc>
          <w:tcPr>
            <w:tcW w:w="992" w:type="dxa"/>
            <w:shd w:val="clear" w:color="000000" w:fill="FFFFFF"/>
            <w:noWrap w:val="0"/>
            <w:vAlign w:val="center"/>
          </w:tcPr>
          <w:p>
            <w:pPr>
              <w:widowControl/>
              <w:jc w:val="center"/>
              <w:rPr>
                <w:rFonts w:ascii="宋体" w:hAnsi="宋体" w:cs="宋体"/>
                <w:sz w:val="20"/>
              </w:rPr>
            </w:pPr>
            <w:r>
              <w:rPr>
                <w:rFonts w:hint="eastAsia" w:ascii="宋体" w:hAnsi="宋体" w:cs="宋体"/>
                <w:sz w:val="20"/>
              </w:rPr>
              <w:t>台</w:t>
            </w:r>
          </w:p>
        </w:tc>
        <w:tc>
          <w:tcPr>
            <w:tcW w:w="851" w:type="dxa"/>
            <w:shd w:val="clear" w:color="000000" w:fill="FFFFFF"/>
            <w:noWrap w:val="0"/>
            <w:vAlign w:val="center"/>
          </w:tcPr>
          <w:p>
            <w:pPr>
              <w:widowControl/>
              <w:jc w:val="center"/>
              <w:rPr>
                <w:rFonts w:ascii="宋体" w:hAnsi="宋体" w:cs="宋体"/>
                <w:sz w:val="20"/>
              </w:rPr>
            </w:pPr>
            <w:r>
              <w:rPr>
                <w:rFonts w:ascii="宋体" w:hAnsi="宋体" w:cs="宋体"/>
                <w:sz w:val="20"/>
              </w:rPr>
              <w:t>15</w:t>
            </w:r>
          </w:p>
        </w:tc>
        <w:tc>
          <w:tcPr>
            <w:tcW w:w="634" w:type="dxa"/>
            <w:shd w:val="clear" w:color="000000" w:fill="FFFFFF"/>
            <w:noWrap w:val="0"/>
            <w:vAlign w:val="center"/>
          </w:tcPr>
          <w:p>
            <w:pPr>
              <w:widowControl/>
              <w:jc w:val="center"/>
              <w:rPr>
                <w:rFonts w:ascii="宋体" w:hAnsi="宋体" w:cs="宋体"/>
                <w:sz w:val="20"/>
              </w:rPr>
            </w:pPr>
            <w:r>
              <w:rPr>
                <w:rFonts w:hint="eastAsia" w:ascii="宋体" w:hAnsi="宋体" w:cs="宋体"/>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3" w:hRule="atLeast"/>
          <w:jc w:val="center"/>
        </w:trPr>
        <w:tc>
          <w:tcPr>
            <w:tcW w:w="866" w:type="dxa"/>
            <w:shd w:val="clear" w:color="000000" w:fill="FFFFFF"/>
            <w:noWrap w:val="0"/>
            <w:vAlign w:val="center"/>
          </w:tcPr>
          <w:p>
            <w:pPr>
              <w:widowControl/>
              <w:jc w:val="center"/>
              <w:rPr>
                <w:rFonts w:ascii="宋体" w:hAnsi="宋体" w:cs="宋体"/>
                <w:sz w:val="20"/>
              </w:rPr>
            </w:pPr>
            <w:r>
              <w:rPr>
                <w:rFonts w:hint="eastAsia" w:ascii="宋体" w:hAnsi="宋体" w:cs="宋体"/>
                <w:sz w:val="20"/>
              </w:rPr>
              <w:t>3</w:t>
            </w:r>
          </w:p>
        </w:tc>
        <w:tc>
          <w:tcPr>
            <w:tcW w:w="3359" w:type="dxa"/>
            <w:shd w:val="clear" w:color="000000" w:fill="FFFFFF"/>
            <w:noWrap w:val="0"/>
            <w:vAlign w:val="center"/>
          </w:tcPr>
          <w:p>
            <w:pPr>
              <w:widowControl/>
              <w:jc w:val="center"/>
              <w:rPr>
                <w:rFonts w:hint="eastAsia" w:ascii="宋体" w:hAnsi="宋体" w:cs="宋体"/>
                <w:sz w:val="20"/>
              </w:rPr>
            </w:pPr>
            <w:r>
              <w:rPr>
                <w:rFonts w:hint="eastAsia" w:ascii="宋体" w:hAnsi="宋体" w:cs="宋体"/>
                <w:sz w:val="20"/>
              </w:rPr>
              <w:t>4T企业级硬盘</w:t>
            </w:r>
          </w:p>
        </w:tc>
        <w:tc>
          <w:tcPr>
            <w:tcW w:w="2311" w:type="dxa"/>
            <w:shd w:val="clear" w:color="auto" w:fill="auto"/>
            <w:noWrap w:val="0"/>
            <w:vAlign w:val="center"/>
          </w:tcPr>
          <w:p>
            <w:pPr>
              <w:widowControl/>
              <w:jc w:val="center"/>
              <w:rPr>
                <w:rFonts w:ascii="宋体" w:hAnsi="宋体" w:cs="宋体"/>
                <w:sz w:val="20"/>
              </w:rPr>
            </w:pPr>
            <w:r>
              <w:rPr>
                <w:rFonts w:hint="eastAsia" w:ascii="宋体" w:hAnsi="宋体" w:cs="宋体"/>
                <w:sz w:val="20"/>
              </w:rPr>
              <w:t>详见招标文件</w:t>
            </w:r>
          </w:p>
        </w:tc>
        <w:tc>
          <w:tcPr>
            <w:tcW w:w="992" w:type="dxa"/>
            <w:shd w:val="clear" w:color="000000" w:fill="FFFFFF"/>
            <w:noWrap w:val="0"/>
            <w:vAlign w:val="center"/>
          </w:tcPr>
          <w:p>
            <w:pPr>
              <w:widowControl/>
              <w:jc w:val="center"/>
              <w:rPr>
                <w:rFonts w:ascii="宋体" w:hAnsi="宋体" w:cs="宋体"/>
                <w:sz w:val="20"/>
              </w:rPr>
            </w:pPr>
            <w:r>
              <w:rPr>
                <w:rFonts w:hint="eastAsia" w:ascii="宋体" w:hAnsi="宋体" w:cs="宋体"/>
                <w:sz w:val="20"/>
              </w:rPr>
              <w:t>块</w:t>
            </w:r>
          </w:p>
        </w:tc>
        <w:tc>
          <w:tcPr>
            <w:tcW w:w="851" w:type="dxa"/>
            <w:shd w:val="clear" w:color="000000" w:fill="FFFFFF"/>
            <w:noWrap w:val="0"/>
            <w:vAlign w:val="center"/>
          </w:tcPr>
          <w:p>
            <w:pPr>
              <w:widowControl/>
              <w:jc w:val="center"/>
              <w:rPr>
                <w:rFonts w:ascii="宋体" w:hAnsi="宋体" w:cs="宋体"/>
                <w:sz w:val="20"/>
              </w:rPr>
            </w:pPr>
            <w:r>
              <w:rPr>
                <w:rFonts w:ascii="宋体" w:hAnsi="宋体" w:cs="宋体"/>
                <w:sz w:val="20"/>
              </w:rPr>
              <w:t>15</w:t>
            </w:r>
          </w:p>
        </w:tc>
        <w:tc>
          <w:tcPr>
            <w:tcW w:w="634" w:type="dxa"/>
            <w:shd w:val="clear" w:color="000000" w:fill="FFFFFF"/>
            <w:noWrap w:val="0"/>
            <w:vAlign w:val="center"/>
          </w:tcPr>
          <w:p>
            <w:pPr>
              <w:widowControl/>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3" w:hRule="atLeast"/>
          <w:jc w:val="center"/>
        </w:trPr>
        <w:tc>
          <w:tcPr>
            <w:tcW w:w="866" w:type="dxa"/>
            <w:shd w:val="clear" w:color="000000" w:fill="FFFFFF"/>
            <w:noWrap w:val="0"/>
            <w:vAlign w:val="center"/>
          </w:tcPr>
          <w:p>
            <w:pPr>
              <w:widowControl/>
              <w:jc w:val="center"/>
              <w:rPr>
                <w:rFonts w:ascii="宋体" w:hAnsi="宋体" w:cs="宋体"/>
                <w:sz w:val="20"/>
              </w:rPr>
            </w:pPr>
            <w:r>
              <w:rPr>
                <w:rFonts w:hint="eastAsia" w:ascii="宋体" w:hAnsi="宋体" w:cs="宋体"/>
                <w:sz w:val="20"/>
              </w:rPr>
              <w:t>4</w:t>
            </w:r>
          </w:p>
        </w:tc>
        <w:tc>
          <w:tcPr>
            <w:tcW w:w="3359" w:type="dxa"/>
            <w:shd w:val="clear" w:color="000000" w:fill="FFFFFF"/>
            <w:noWrap w:val="0"/>
            <w:vAlign w:val="center"/>
          </w:tcPr>
          <w:p>
            <w:pPr>
              <w:widowControl/>
              <w:jc w:val="center"/>
              <w:rPr>
                <w:rFonts w:hint="eastAsia" w:ascii="宋体" w:hAnsi="宋体" w:cs="宋体"/>
                <w:sz w:val="20"/>
              </w:rPr>
            </w:pPr>
            <w:r>
              <w:rPr>
                <w:rFonts w:hint="eastAsia" w:ascii="宋体" w:hAnsi="宋体" w:cs="宋体"/>
                <w:sz w:val="20"/>
              </w:rPr>
              <w:t>运维管理平台</w:t>
            </w:r>
          </w:p>
        </w:tc>
        <w:tc>
          <w:tcPr>
            <w:tcW w:w="2311" w:type="dxa"/>
            <w:shd w:val="clear" w:color="auto" w:fill="auto"/>
            <w:noWrap w:val="0"/>
            <w:vAlign w:val="center"/>
          </w:tcPr>
          <w:p>
            <w:pPr>
              <w:widowControl/>
              <w:jc w:val="center"/>
              <w:rPr>
                <w:rFonts w:ascii="宋体" w:hAnsi="宋体" w:cs="宋体"/>
                <w:sz w:val="20"/>
              </w:rPr>
            </w:pPr>
            <w:r>
              <w:rPr>
                <w:rFonts w:hint="eastAsia" w:ascii="宋体" w:hAnsi="宋体" w:cs="宋体"/>
                <w:sz w:val="20"/>
              </w:rPr>
              <w:t>详见招标文件</w:t>
            </w:r>
          </w:p>
        </w:tc>
        <w:tc>
          <w:tcPr>
            <w:tcW w:w="992" w:type="dxa"/>
            <w:shd w:val="clear" w:color="000000" w:fill="FFFFFF"/>
            <w:noWrap w:val="0"/>
            <w:vAlign w:val="center"/>
          </w:tcPr>
          <w:p>
            <w:pPr>
              <w:widowControl/>
              <w:jc w:val="center"/>
              <w:rPr>
                <w:rFonts w:ascii="宋体" w:hAnsi="宋体" w:cs="宋体"/>
                <w:sz w:val="20"/>
              </w:rPr>
            </w:pPr>
            <w:r>
              <w:rPr>
                <w:rFonts w:hint="eastAsia" w:ascii="宋体" w:hAnsi="宋体" w:cs="宋体"/>
                <w:sz w:val="20"/>
              </w:rPr>
              <w:t>台</w:t>
            </w:r>
          </w:p>
        </w:tc>
        <w:tc>
          <w:tcPr>
            <w:tcW w:w="851" w:type="dxa"/>
            <w:shd w:val="clear" w:color="000000" w:fill="FFFFFF"/>
            <w:noWrap w:val="0"/>
            <w:vAlign w:val="center"/>
          </w:tcPr>
          <w:p>
            <w:pPr>
              <w:widowControl/>
              <w:jc w:val="center"/>
              <w:rPr>
                <w:rFonts w:ascii="宋体" w:hAnsi="宋体" w:cs="宋体"/>
                <w:sz w:val="20"/>
              </w:rPr>
            </w:pPr>
            <w:r>
              <w:rPr>
                <w:rFonts w:hint="eastAsia" w:ascii="宋体" w:hAnsi="宋体" w:cs="宋体"/>
                <w:sz w:val="20"/>
              </w:rPr>
              <w:t>1</w:t>
            </w:r>
          </w:p>
        </w:tc>
        <w:tc>
          <w:tcPr>
            <w:tcW w:w="634" w:type="dxa"/>
            <w:shd w:val="clear" w:color="000000" w:fill="FFFFFF"/>
            <w:noWrap w:val="0"/>
            <w:vAlign w:val="center"/>
          </w:tcPr>
          <w:p>
            <w:pPr>
              <w:widowControl/>
              <w:jc w:val="center"/>
              <w:rPr>
                <w:rFonts w:ascii="宋体" w:hAnsi="宋体" w:cs="宋体"/>
                <w:sz w:val="20"/>
              </w:rPr>
            </w:pPr>
            <w:r>
              <w:rPr>
                <w:rFonts w:hint="eastAsia" w:ascii="宋体" w:hAnsi="宋体" w:cs="宋体"/>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3" w:hRule="atLeast"/>
          <w:jc w:val="center"/>
        </w:trPr>
        <w:tc>
          <w:tcPr>
            <w:tcW w:w="866" w:type="dxa"/>
            <w:shd w:val="clear" w:color="000000" w:fill="FFFFFF"/>
            <w:noWrap w:val="0"/>
            <w:vAlign w:val="center"/>
          </w:tcPr>
          <w:p>
            <w:pPr>
              <w:widowControl/>
              <w:jc w:val="center"/>
              <w:rPr>
                <w:rFonts w:ascii="宋体" w:hAnsi="宋体" w:cs="宋体"/>
                <w:sz w:val="20"/>
              </w:rPr>
            </w:pPr>
            <w:r>
              <w:rPr>
                <w:rFonts w:hint="eastAsia" w:ascii="宋体" w:hAnsi="宋体" w:cs="宋体"/>
                <w:sz w:val="20"/>
              </w:rPr>
              <w:t>5</w:t>
            </w:r>
          </w:p>
        </w:tc>
        <w:tc>
          <w:tcPr>
            <w:tcW w:w="3359" w:type="dxa"/>
            <w:shd w:val="clear" w:color="000000" w:fill="FFFFFF"/>
            <w:noWrap w:val="0"/>
            <w:vAlign w:val="center"/>
          </w:tcPr>
          <w:p>
            <w:pPr>
              <w:widowControl/>
              <w:jc w:val="center"/>
              <w:rPr>
                <w:rFonts w:hint="eastAsia" w:ascii="宋体" w:hAnsi="宋体" w:cs="宋体"/>
                <w:sz w:val="20"/>
              </w:rPr>
            </w:pPr>
            <w:r>
              <w:rPr>
                <w:rFonts w:hint="eastAsia" w:ascii="宋体" w:hAnsi="宋体" w:cs="宋体"/>
                <w:sz w:val="20"/>
              </w:rPr>
              <w:t>高拍仪</w:t>
            </w:r>
          </w:p>
        </w:tc>
        <w:tc>
          <w:tcPr>
            <w:tcW w:w="2311" w:type="dxa"/>
            <w:shd w:val="clear" w:color="auto" w:fill="auto"/>
            <w:noWrap w:val="0"/>
            <w:vAlign w:val="center"/>
          </w:tcPr>
          <w:p>
            <w:pPr>
              <w:widowControl/>
              <w:jc w:val="center"/>
              <w:rPr>
                <w:rFonts w:ascii="宋体" w:hAnsi="宋体" w:cs="宋体"/>
                <w:sz w:val="20"/>
              </w:rPr>
            </w:pPr>
            <w:r>
              <w:rPr>
                <w:rFonts w:hint="eastAsia" w:ascii="宋体" w:hAnsi="宋体" w:cs="宋体"/>
                <w:sz w:val="20"/>
              </w:rPr>
              <w:t>详见招标文件</w:t>
            </w:r>
          </w:p>
        </w:tc>
        <w:tc>
          <w:tcPr>
            <w:tcW w:w="992" w:type="dxa"/>
            <w:shd w:val="clear" w:color="000000" w:fill="FFFFFF"/>
            <w:noWrap w:val="0"/>
            <w:vAlign w:val="center"/>
          </w:tcPr>
          <w:p>
            <w:pPr>
              <w:widowControl/>
              <w:jc w:val="center"/>
              <w:rPr>
                <w:rFonts w:ascii="宋体" w:hAnsi="宋体" w:cs="宋体"/>
                <w:sz w:val="20"/>
              </w:rPr>
            </w:pPr>
            <w:r>
              <w:rPr>
                <w:rFonts w:hint="eastAsia" w:ascii="宋体" w:hAnsi="宋体" w:cs="宋体"/>
                <w:sz w:val="20"/>
              </w:rPr>
              <w:t>台</w:t>
            </w:r>
          </w:p>
        </w:tc>
        <w:tc>
          <w:tcPr>
            <w:tcW w:w="851" w:type="dxa"/>
            <w:shd w:val="clear" w:color="000000" w:fill="FFFFFF"/>
            <w:noWrap w:val="0"/>
            <w:vAlign w:val="center"/>
          </w:tcPr>
          <w:p>
            <w:pPr>
              <w:widowControl/>
              <w:jc w:val="center"/>
              <w:rPr>
                <w:rFonts w:ascii="宋体" w:hAnsi="宋体" w:cs="宋体"/>
                <w:sz w:val="20"/>
              </w:rPr>
            </w:pPr>
            <w:r>
              <w:rPr>
                <w:rFonts w:ascii="宋体" w:hAnsi="宋体" w:cs="宋体"/>
                <w:sz w:val="20"/>
              </w:rPr>
              <w:t>1</w:t>
            </w:r>
          </w:p>
        </w:tc>
        <w:tc>
          <w:tcPr>
            <w:tcW w:w="634" w:type="dxa"/>
            <w:shd w:val="clear" w:color="000000" w:fill="FFFFFF"/>
            <w:noWrap w:val="0"/>
            <w:vAlign w:val="center"/>
          </w:tcPr>
          <w:p>
            <w:pPr>
              <w:widowControl/>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3" w:hRule="atLeast"/>
          <w:jc w:val="center"/>
        </w:trPr>
        <w:tc>
          <w:tcPr>
            <w:tcW w:w="866" w:type="dxa"/>
            <w:shd w:val="clear" w:color="000000" w:fill="FFFFFF"/>
            <w:noWrap w:val="0"/>
            <w:vAlign w:val="center"/>
          </w:tcPr>
          <w:p>
            <w:pPr>
              <w:widowControl/>
              <w:jc w:val="center"/>
              <w:rPr>
                <w:rFonts w:ascii="宋体" w:hAnsi="宋体" w:cs="宋体"/>
                <w:sz w:val="20"/>
              </w:rPr>
            </w:pPr>
            <w:r>
              <w:rPr>
                <w:rFonts w:hint="eastAsia" w:ascii="宋体" w:hAnsi="宋体" w:cs="宋体"/>
                <w:sz w:val="20"/>
              </w:rPr>
              <w:t>6</w:t>
            </w:r>
          </w:p>
        </w:tc>
        <w:tc>
          <w:tcPr>
            <w:tcW w:w="3359" w:type="dxa"/>
            <w:shd w:val="clear" w:color="000000" w:fill="FFFFFF"/>
            <w:noWrap w:val="0"/>
            <w:vAlign w:val="center"/>
          </w:tcPr>
          <w:p>
            <w:pPr>
              <w:widowControl/>
              <w:jc w:val="center"/>
              <w:rPr>
                <w:rFonts w:ascii="宋体" w:hAnsi="宋体" w:cs="宋体"/>
                <w:sz w:val="20"/>
              </w:rPr>
            </w:pPr>
            <w:r>
              <w:rPr>
                <w:rFonts w:hint="eastAsia" w:ascii="宋体" w:hAnsi="宋体" w:cs="宋体"/>
                <w:sz w:val="20"/>
              </w:rPr>
              <w:t>电子档案模块</w:t>
            </w:r>
          </w:p>
        </w:tc>
        <w:tc>
          <w:tcPr>
            <w:tcW w:w="2311" w:type="dxa"/>
            <w:shd w:val="clear" w:color="auto" w:fill="auto"/>
            <w:noWrap w:val="0"/>
            <w:vAlign w:val="center"/>
          </w:tcPr>
          <w:p>
            <w:pPr>
              <w:widowControl/>
              <w:jc w:val="center"/>
              <w:rPr>
                <w:rFonts w:ascii="宋体" w:hAnsi="宋体" w:cs="宋体"/>
                <w:sz w:val="20"/>
              </w:rPr>
            </w:pPr>
            <w:r>
              <w:rPr>
                <w:rFonts w:hint="eastAsia" w:ascii="宋体" w:hAnsi="宋体" w:cs="宋体"/>
                <w:sz w:val="20"/>
              </w:rPr>
              <w:t>详见招标文件</w:t>
            </w:r>
          </w:p>
        </w:tc>
        <w:tc>
          <w:tcPr>
            <w:tcW w:w="992" w:type="dxa"/>
            <w:shd w:val="clear" w:color="000000" w:fill="FFFFFF"/>
            <w:noWrap w:val="0"/>
            <w:vAlign w:val="center"/>
          </w:tcPr>
          <w:p>
            <w:pPr>
              <w:widowControl/>
              <w:jc w:val="center"/>
              <w:rPr>
                <w:rFonts w:ascii="宋体" w:hAnsi="宋体" w:cs="宋体"/>
                <w:sz w:val="20"/>
              </w:rPr>
            </w:pPr>
            <w:r>
              <w:rPr>
                <w:rFonts w:hint="eastAsia" w:ascii="宋体" w:hAnsi="宋体" w:cs="宋体"/>
                <w:sz w:val="20"/>
              </w:rPr>
              <w:t>台</w:t>
            </w:r>
          </w:p>
        </w:tc>
        <w:tc>
          <w:tcPr>
            <w:tcW w:w="851" w:type="dxa"/>
            <w:shd w:val="clear" w:color="000000" w:fill="FFFFFF"/>
            <w:noWrap w:val="0"/>
            <w:vAlign w:val="center"/>
          </w:tcPr>
          <w:p>
            <w:pPr>
              <w:widowControl/>
              <w:jc w:val="center"/>
              <w:rPr>
                <w:rFonts w:ascii="宋体" w:hAnsi="宋体" w:cs="宋体"/>
                <w:sz w:val="20"/>
              </w:rPr>
            </w:pPr>
            <w:r>
              <w:rPr>
                <w:rFonts w:ascii="宋体" w:hAnsi="宋体" w:cs="宋体"/>
                <w:sz w:val="20"/>
              </w:rPr>
              <w:t>1</w:t>
            </w:r>
          </w:p>
        </w:tc>
        <w:tc>
          <w:tcPr>
            <w:tcW w:w="634" w:type="dxa"/>
            <w:shd w:val="clear" w:color="000000" w:fill="FFFFFF"/>
            <w:noWrap w:val="0"/>
            <w:vAlign w:val="center"/>
          </w:tcPr>
          <w:p>
            <w:pPr>
              <w:widowControl/>
              <w:jc w:val="center"/>
              <w:rPr>
                <w:rFonts w:ascii="宋体" w:hAnsi="宋体" w:cs="宋体"/>
                <w:sz w:val="20"/>
              </w:rPr>
            </w:pPr>
            <w:r>
              <w:rPr>
                <w:rFonts w:hint="eastAsia" w:ascii="宋体" w:hAnsi="宋体" w:cs="宋体"/>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9013" w:type="dxa"/>
            <w:gridSpan w:val="6"/>
            <w:shd w:val="clear" w:color="000000" w:fill="FFFFFF"/>
            <w:noWrap w:val="0"/>
            <w:vAlign w:val="center"/>
          </w:tcPr>
          <w:p>
            <w:pPr>
              <w:widowControl/>
              <w:jc w:val="left"/>
              <w:rPr>
                <w:rFonts w:hint="eastAsia" w:ascii="宋体" w:hAnsi="宋体" w:cs="宋体"/>
                <w:sz w:val="20"/>
              </w:rPr>
            </w:pPr>
            <w:r>
              <w:rPr>
                <w:rFonts w:hint="eastAsia" w:ascii="宋体" w:hAnsi="宋体" w:cs="宋体"/>
                <w:b/>
                <w:bCs/>
                <w:sz w:val="20"/>
              </w:rPr>
              <w:t>2、手机信号智能管控系统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jc w:val="center"/>
              <w:rPr>
                <w:rFonts w:ascii="宋体" w:hAnsi="宋体" w:cs="宋体"/>
                <w:sz w:val="20"/>
              </w:rPr>
            </w:pPr>
            <w:r>
              <w:rPr>
                <w:rFonts w:hint="eastAsia" w:ascii="宋体" w:hAnsi="宋体" w:cs="宋体"/>
                <w:b/>
                <w:bCs/>
                <w:sz w:val="20"/>
              </w:rPr>
              <w:t>序号</w:t>
            </w:r>
          </w:p>
        </w:tc>
        <w:tc>
          <w:tcPr>
            <w:tcW w:w="3359" w:type="dxa"/>
            <w:shd w:val="clear" w:color="000000" w:fill="FFFFFF"/>
            <w:noWrap w:val="0"/>
            <w:vAlign w:val="center"/>
          </w:tcPr>
          <w:p>
            <w:pPr>
              <w:widowControl/>
              <w:jc w:val="center"/>
              <w:rPr>
                <w:rFonts w:ascii="宋体" w:hAnsi="宋体" w:cs="宋体"/>
                <w:b/>
                <w:bCs/>
                <w:sz w:val="20"/>
              </w:rPr>
            </w:pPr>
            <w:r>
              <w:rPr>
                <w:rFonts w:hint="eastAsia" w:ascii="宋体" w:hAnsi="宋体" w:cs="宋体"/>
                <w:b/>
                <w:bCs/>
                <w:sz w:val="20"/>
              </w:rPr>
              <w:t>设备名称</w:t>
            </w:r>
          </w:p>
        </w:tc>
        <w:tc>
          <w:tcPr>
            <w:tcW w:w="2311" w:type="dxa"/>
            <w:shd w:val="clear" w:color="000000" w:fill="FFFFFF"/>
            <w:noWrap w:val="0"/>
            <w:vAlign w:val="center"/>
          </w:tcPr>
          <w:p>
            <w:pPr>
              <w:widowControl/>
              <w:jc w:val="center"/>
              <w:rPr>
                <w:rFonts w:ascii="宋体" w:hAnsi="宋体" w:cs="宋体"/>
                <w:sz w:val="20"/>
              </w:rPr>
            </w:pPr>
            <w:r>
              <w:rPr>
                <w:rFonts w:hint="eastAsia" w:ascii="宋体" w:hAnsi="宋体" w:cs="宋体"/>
                <w:b/>
                <w:bCs/>
                <w:sz w:val="20"/>
              </w:rPr>
              <w:t>技术参数</w:t>
            </w:r>
          </w:p>
        </w:tc>
        <w:tc>
          <w:tcPr>
            <w:tcW w:w="992" w:type="dxa"/>
            <w:shd w:val="clear" w:color="000000" w:fill="FFFFFF"/>
            <w:noWrap w:val="0"/>
            <w:vAlign w:val="center"/>
          </w:tcPr>
          <w:p>
            <w:pPr>
              <w:widowControl/>
              <w:jc w:val="center"/>
              <w:rPr>
                <w:rFonts w:ascii="宋体" w:hAnsi="宋体" w:cs="宋体"/>
                <w:sz w:val="20"/>
              </w:rPr>
            </w:pPr>
            <w:r>
              <w:rPr>
                <w:rFonts w:hint="eastAsia" w:ascii="宋体" w:hAnsi="宋体" w:cs="宋体"/>
                <w:b/>
                <w:bCs/>
                <w:sz w:val="20"/>
              </w:rPr>
              <w:t>单位</w:t>
            </w:r>
          </w:p>
        </w:tc>
        <w:tc>
          <w:tcPr>
            <w:tcW w:w="851" w:type="dxa"/>
            <w:shd w:val="clear" w:color="000000" w:fill="FFFFFF"/>
            <w:noWrap w:val="0"/>
            <w:vAlign w:val="center"/>
          </w:tcPr>
          <w:p>
            <w:pPr>
              <w:widowControl/>
              <w:jc w:val="center"/>
              <w:rPr>
                <w:rFonts w:ascii="宋体" w:hAnsi="宋体" w:cs="宋体"/>
                <w:sz w:val="20"/>
              </w:rPr>
            </w:pPr>
            <w:r>
              <w:rPr>
                <w:rFonts w:hint="eastAsia" w:ascii="宋体" w:hAnsi="宋体" w:cs="宋体"/>
                <w:b/>
                <w:bCs/>
                <w:sz w:val="20"/>
              </w:rPr>
              <w:t>数量</w:t>
            </w:r>
          </w:p>
        </w:tc>
        <w:tc>
          <w:tcPr>
            <w:tcW w:w="634" w:type="dxa"/>
            <w:shd w:val="clear" w:color="000000" w:fill="FFFFFF"/>
            <w:noWrap w:val="0"/>
            <w:vAlign w:val="center"/>
          </w:tcPr>
          <w:p>
            <w:pPr>
              <w:widowControl/>
              <w:jc w:val="center"/>
              <w:rPr>
                <w:rFonts w:ascii="宋体" w:hAnsi="宋体" w:cs="宋体"/>
                <w:sz w:val="20"/>
              </w:rPr>
            </w:pPr>
            <w:r>
              <w:rPr>
                <w:rFonts w:hint="eastAsia" w:ascii="宋体" w:hAnsi="宋体" w:cs="宋体"/>
                <w:b/>
                <w:bCs/>
                <w:sz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40" w:hRule="atLeast"/>
          <w:jc w:val="center"/>
        </w:trPr>
        <w:tc>
          <w:tcPr>
            <w:tcW w:w="866" w:type="dxa"/>
            <w:shd w:val="clear" w:color="000000" w:fill="FFFFFF"/>
            <w:noWrap w:val="0"/>
            <w:vAlign w:val="center"/>
          </w:tcPr>
          <w:p>
            <w:pPr>
              <w:widowControl/>
              <w:jc w:val="center"/>
              <w:rPr>
                <w:rFonts w:ascii="宋体" w:hAnsi="宋体" w:cs="宋体"/>
                <w:b/>
                <w:bCs/>
                <w:sz w:val="20"/>
              </w:rPr>
            </w:pPr>
            <w:r>
              <w:rPr>
                <w:rFonts w:hint="eastAsia" w:ascii="宋体" w:hAnsi="宋体" w:cs="宋体"/>
                <w:sz w:val="20"/>
              </w:rPr>
              <w:t>1</w:t>
            </w:r>
          </w:p>
        </w:tc>
        <w:tc>
          <w:tcPr>
            <w:tcW w:w="3359" w:type="dxa"/>
            <w:shd w:val="clear" w:color="000000" w:fill="FFFFFF"/>
            <w:noWrap w:val="0"/>
            <w:vAlign w:val="center"/>
          </w:tcPr>
          <w:p>
            <w:pPr>
              <w:widowControl/>
              <w:autoSpaceDE/>
              <w:autoSpaceDN/>
              <w:adjustRightInd/>
              <w:jc w:val="center"/>
              <w:rPr>
                <w:rFonts w:ascii="宋体" w:hAnsi="宋体" w:cs="宋体"/>
                <w:color w:val="auto"/>
                <w:sz w:val="20"/>
                <w:szCs w:val="20"/>
              </w:rPr>
            </w:pPr>
            <w:r>
              <w:rPr>
                <w:rFonts w:hint="eastAsia" w:ascii="宋体" w:hAnsi="宋体" w:cs="宋体"/>
                <w:color w:val="auto"/>
                <w:sz w:val="20"/>
                <w:szCs w:val="20"/>
              </w:rPr>
              <w:t>分布式智能屏蔽系统主机</w:t>
            </w:r>
          </w:p>
        </w:tc>
        <w:tc>
          <w:tcPr>
            <w:tcW w:w="2311" w:type="dxa"/>
            <w:shd w:val="clear" w:color="auto" w:fill="auto"/>
            <w:noWrap w:val="0"/>
            <w:vAlign w:val="center"/>
          </w:tcPr>
          <w:p>
            <w:pPr>
              <w:widowControl/>
              <w:jc w:val="center"/>
              <w:rPr>
                <w:rFonts w:ascii="宋体" w:hAnsi="宋体" w:cs="宋体"/>
                <w:b/>
                <w:bCs/>
                <w:sz w:val="20"/>
              </w:rPr>
            </w:pPr>
            <w:r>
              <w:rPr>
                <w:rFonts w:hint="eastAsia" w:ascii="宋体" w:hAnsi="宋体" w:cs="宋体"/>
                <w:sz w:val="20"/>
              </w:rPr>
              <w:t>详见招标文件</w:t>
            </w:r>
          </w:p>
        </w:tc>
        <w:tc>
          <w:tcPr>
            <w:tcW w:w="992" w:type="dxa"/>
            <w:shd w:val="clear" w:color="000000" w:fill="FFFFFF"/>
            <w:noWrap w:val="0"/>
            <w:vAlign w:val="top"/>
          </w:tcPr>
          <w:p>
            <w:pPr>
              <w:widowControl/>
              <w:jc w:val="center"/>
              <w:rPr>
                <w:rFonts w:ascii="宋体" w:hAnsi="宋体" w:cs="宋体"/>
                <w:b/>
                <w:bCs/>
                <w:sz w:val="20"/>
              </w:rPr>
            </w:pPr>
            <w:r>
              <w:rPr>
                <w:rFonts w:hint="eastAsia" w:ascii="宋体" w:hAnsi="宋体" w:cs="宋体"/>
                <w:sz w:val="20"/>
              </w:rPr>
              <w:t>台</w:t>
            </w:r>
          </w:p>
        </w:tc>
        <w:tc>
          <w:tcPr>
            <w:tcW w:w="851" w:type="dxa"/>
            <w:shd w:val="clear" w:color="000000" w:fill="FFFFFF"/>
            <w:noWrap w:val="0"/>
            <w:vAlign w:val="center"/>
          </w:tcPr>
          <w:p>
            <w:pPr>
              <w:widowControl/>
              <w:jc w:val="center"/>
              <w:rPr>
                <w:rFonts w:ascii="宋体" w:hAnsi="宋体" w:cs="宋体"/>
                <w:b/>
                <w:bCs/>
                <w:sz w:val="20"/>
              </w:rPr>
            </w:pPr>
            <w:r>
              <w:rPr>
                <w:rFonts w:ascii="宋体" w:hAnsi="宋体" w:cs="宋体"/>
                <w:sz w:val="20"/>
              </w:rPr>
              <w:t>1</w:t>
            </w:r>
          </w:p>
        </w:tc>
        <w:tc>
          <w:tcPr>
            <w:tcW w:w="634" w:type="dxa"/>
            <w:shd w:val="clear" w:color="000000" w:fill="FFFFFF"/>
            <w:noWrap w:val="0"/>
            <w:vAlign w:val="bottom"/>
          </w:tcPr>
          <w:p>
            <w:pPr>
              <w:widowControl/>
              <w:jc w:val="center"/>
              <w:rPr>
                <w:rFonts w:ascii="宋体" w:hAnsi="宋体" w:cs="宋体"/>
                <w:b/>
                <w:bCs/>
                <w:sz w:val="20"/>
              </w:rPr>
            </w:pPr>
            <w:r>
              <w:rPr>
                <w:rFonts w:hint="eastAsia" w:ascii="宋体" w:hAnsi="宋体" w:cs="宋体"/>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jc w:val="center"/>
              <w:rPr>
                <w:rFonts w:ascii="宋体" w:hAnsi="宋体" w:cs="宋体"/>
                <w:sz w:val="20"/>
              </w:rPr>
            </w:pPr>
            <w:r>
              <w:rPr>
                <w:rFonts w:hint="eastAsia" w:ascii="宋体" w:hAnsi="宋体" w:cs="宋体"/>
                <w:sz w:val="20"/>
              </w:rPr>
              <w:t>2</w:t>
            </w:r>
          </w:p>
        </w:tc>
        <w:tc>
          <w:tcPr>
            <w:tcW w:w="3359" w:type="dxa"/>
            <w:shd w:val="clear" w:color="000000" w:fill="FFFFFF"/>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分布式智能屏蔽系统接入单元</w:t>
            </w:r>
          </w:p>
        </w:tc>
        <w:tc>
          <w:tcPr>
            <w:tcW w:w="2311" w:type="dxa"/>
            <w:shd w:val="clear" w:color="auto" w:fill="auto"/>
            <w:noWrap w:val="0"/>
            <w:vAlign w:val="center"/>
          </w:tcPr>
          <w:p>
            <w:pPr>
              <w:jc w:val="center"/>
            </w:pPr>
            <w:r>
              <w:rPr>
                <w:rFonts w:hint="eastAsia" w:ascii="宋体" w:hAnsi="宋体" w:cs="宋体"/>
                <w:sz w:val="20"/>
              </w:rPr>
              <w:t>详见招标文件</w:t>
            </w:r>
          </w:p>
        </w:tc>
        <w:tc>
          <w:tcPr>
            <w:tcW w:w="992" w:type="dxa"/>
            <w:shd w:val="clear" w:color="000000" w:fill="FFFFFF"/>
            <w:noWrap w:val="0"/>
            <w:vAlign w:val="center"/>
          </w:tcPr>
          <w:p>
            <w:pPr>
              <w:widowControl/>
              <w:jc w:val="center"/>
              <w:rPr>
                <w:rFonts w:ascii="宋体" w:hAnsi="宋体" w:cs="宋体"/>
                <w:sz w:val="20"/>
              </w:rPr>
            </w:pPr>
            <w:r>
              <w:rPr>
                <w:rFonts w:hint="eastAsia" w:ascii="宋体" w:hAnsi="宋体" w:cs="宋体"/>
                <w:sz w:val="20"/>
              </w:rPr>
              <w:t>台</w:t>
            </w:r>
          </w:p>
        </w:tc>
        <w:tc>
          <w:tcPr>
            <w:tcW w:w="851" w:type="dxa"/>
            <w:shd w:val="clear" w:color="000000" w:fill="FFFFFF"/>
            <w:noWrap w:val="0"/>
            <w:vAlign w:val="center"/>
          </w:tcPr>
          <w:p>
            <w:pPr>
              <w:widowControl/>
              <w:jc w:val="center"/>
              <w:rPr>
                <w:rFonts w:ascii="宋体" w:hAnsi="宋体" w:cs="宋体"/>
                <w:sz w:val="20"/>
              </w:rPr>
            </w:pPr>
            <w:r>
              <w:rPr>
                <w:rFonts w:hint="eastAsia" w:ascii="宋体" w:hAnsi="宋体" w:cs="宋体"/>
                <w:sz w:val="20"/>
              </w:rPr>
              <w:t>1</w:t>
            </w:r>
          </w:p>
        </w:tc>
        <w:tc>
          <w:tcPr>
            <w:tcW w:w="634" w:type="dxa"/>
            <w:shd w:val="clear" w:color="000000" w:fill="FFFFFF"/>
            <w:noWrap w:val="0"/>
            <w:vAlign w:val="bottom"/>
          </w:tcPr>
          <w:p>
            <w:pPr>
              <w:widowControl/>
              <w:jc w:val="center"/>
              <w:rPr>
                <w:rFonts w:ascii="宋体" w:hAnsi="宋体" w:cs="宋体"/>
                <w:sz w:val="20"/>
              </w:rPr>
            </w:pPr>
            <w:r>
              <w:rPr>
                <w:rFonts w:hint="eastAsia" w:ascii="宋体" w:hAnsi="宋体" w:cs="宋体"/>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jc w:val="center"/>
              <w:rPr>
                <w:rFonts w:ascii="宋体" w:hAnsi="宋体" w:cs="宋体"/>
                <w:sz w:val="20"/>
              </w:rPr>
            </w:pPr>
            <w:r>
              <w:rPr>
                <w:rFonts w:hint="eastAsia" w:ascii="宋体" w:hAnsi="宋体" w:cs="宋体"/>
                <w:sz w:val="20"/>
              </w:rPr>
              <w:t>3</w:t>
            </w:r>
          </w:p>
        </w:tc>
        <w:tc>
          <w:tcPr>
            <w:tcW w:w="3359" w:type="dxa"/>
            <w:shd w:val="clear" w:color="000000" w:fill="FFFFFF"/>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分布式智能屏蔽系统扩展单元</w:t>
            </w:r>
          </w:p>
        </w:tc>
        <w:tc>
          <w:tcPr>
            <w:tcW w:w="2311" w:type="dxa"/>
            <w:shd w:val="clear" w:color="000000" w:fill="FFFFFF"/>
            <w:noWrap w:val="0"/>
            <w:vAlign w:val="center"/>
          </w:tcPr>
          <w:p>
            <w:pPr>
              <w:jc w:val="center"/>
            </w:pPr>
            <w:r>
              <w:rPr>
                <w:rFonts w:hint="eastAsia" w:ascii="宋体" w:hAnsi="宋体" w:cs="宋体"/>
                <w:sz w:val="20"/>
              </w:rPr>
              <w:t>详见招标文件</w:t>
            </w:r>
          </w:p>
        </w:tc>
        <w:tc>
          <w:tcPr>
            <w:tcW w:w="992" w:type="dxa"/>
            <w:shd w:val="clear" w:color="000000" w:fill="FFFFFF"/>
            <w:noWrap w:val="0"/>
            <w:vAlign w:val="center"/>
          </w:tcPr>
          <w:p>
            <w:pPr>
              <w:jc w:val="center"/>
            </w:pPr>
            <w:r>
              <w:rPr>
                <w:rFonts w:hint="eastAsia" w:ascii="宋体" w:hAnsi="宋体" w:cs="宋体"/>
                <w:sz w:val="20"/>
              </w:rPr>
              <w:t>台</w:t>
            </w:r>
          </w:p>
        </w:tc>
        <w:tc>
          <w:tcPr>
            <w:tcW w:w="851" w:type="dxa"/>
            <w:shd w:val="clear" w:color="000000" w:fill="FFFFFF"/>
            <w:noWrap w:val="0"/>
            <w:vAlign w:val="center"/>
          </w:tcPr>
          <w:p>
            <w:pPr>
              <w:widowControl/>
              <w:jc w:val="center"/>
              <w:rPr>
                <w:rFonts w:ascii="宋体" w:hAnsi="宋体" w:cs="宋体"/>
                <w:sz w:val="20"/>
              </w:rPr>
            </w:pPr>
            <w:r>
              <w:rPr>
                <w:rFonts w:hint="eastAsia" w:ascii="宋体" w:hAnsi="宋体" w:cs="宋体"/>
                <w:sz w:val="20"/>
              </w:rPr>
              <w:t>2</w:t>
            </w:r>
          </w:p>
        </w:tc>
        <w:tc>
          <w:tcPr>
            <w:tcW w:w="634" w:type="dxa"/>
            <w:shd w:val="clear" w:color="000000" w:fill="FFFFFF"/>
            <w:noWrap w:val="0"/>
            <w:vAlign w:val="bottom"/>
          </w:tcPr>
          <w:p>
            <w:pPr>
              <w:widowControl/>
              <w:jc w:val="center"/>
              <w:rPr>
                <w:rFonts w:ascii="宋体" w:hAnsi="宋体" w:cs="宋体"/>
                <w:sz w:val="20"/>
              </w:rPr>
            </w:pPr>
            <w:r>
              <w:rPr>
                <w:rFonts w:hint="eastAsia" w:ascii="宋体" w:hAnsi="宋体" w:cs="宋体"/>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jc w:val="center"/>
              <w:rPr>
                <w:rFonts w:ascii="宋体" w:hAnsi="宋体" w:cs="宋体"/>
                <w:sz w:val="20"/>
              </w:rPr>
            </w:pPr>
            <w:r>
              <w:rPr>
                <w:rFonts w:hint="eastAsia" w:ascii="宋体" w:hAnsi="宋体" w:cs="宋体"/>
                <w:sz w:val="20"/>
              </w:rPr>
              <w:t>4</w:t>
            </w:r>
          </w:p>
        </w:tc>
        <w:tc>
          <w:tcPr>
            <w:tcW w:w="3359" w:type="dxa"/>
            <w:shd w:val="clear" w:color="000000" w:fill="FFFFFF"/>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分布式智能屏蔽系统远端单元</w:t>
            </w:r>
          </w:p>
        </w:tc>
        <w:tc>
          <w:tcPr>
            <w:tcW w:w="2311" w:type="dxa"/>
            <w:shd w:val="clear" w:color="000000" w:fill="FFFFFF"/>
            <w:noWrap w:val="0"/>
            <w:vAlign w:val="center"/>
          </w:tcPr>
          <w:p>
            <w:pPr>
              <w:jc w:val="center"/>
            </w:pPr>
            <w:r>
              <w:rPr>
                <w:rFonts w:hint="eastAsia" w:ascii="宋体" w:hAnsi="宋体" w:cs="宋体"/>
                <w:sz w:val="20"/>
              </w:rPr>
              <w:t>详见招标文件</w:t>
            </w:r>
          </w:p>
        </w:tc>
        <w:tc>
          <w:tcPr>
            <w:tcW w:w="992" w:type="dxa"/>
            <w:shd w:val="clear" w:color="000000" w:fill="FFFFFF"/>
            <w:noWrap w:val="0"/>
            <w:vAlign w:val="center"/>
          </w:tcPr>
          <w:p>
            <w:pPr>
              <w:jc w:val="center"/>
            </w:pPr>
            <w:r>
              <w:rPr>
                <w:rFonts w:hint="eastAsia" w:ascii="宋体" w:hAnsi="宋体" w:cs="宋体"/>
                <w:sz w:val="20"/>
              </w:rPr>
              <w:t>台</w:t>
            </w:r>
          </w:p>
        </w:tc>
        <w:tc>
          <w:tcPr>
            <w:tcW w:w="851" w:type="dxa"/>
            <w:shd w:val="clear" w:color="000000" w:fill="FFFFFF"/>
            <w:noWrap w:val="0"/>
            <w:vAlign w:val="center"/>
          </w:tcPr>
          <w:p>
            <w:pPr>
              <w:widowControl/>
              <w:jc w:val="center"/>
              <w:rPr>
                <w:rFonts w:ascii="宋体" w:hAnsi="宋体" w:cs="宋体"/>
                <w:sz w:val="20"/>
              </w:rPr>
            </w:pPr>
            <w:r>
              <w:rPr>
                <w:rFonts w:hint="eastAsia" w:ascii="宋体" w:hAnsi="宋体" w:cs="宋体"/>
                <w:sz w:val="20"/>
              </w:rPr>
              <w:t>1</w:t>
            </w:r>
            <w:r>
              <w:rPr>
                <w:rFonts w:ascii="宋体" w:hAnsi="宋体" w:cs="宋体"/>
                <w:sz w:val="20"/>
              </w:rPr>
              <w:t>2</w:t>
            </w:r>
          </w:p>
        </w:tc>
        <w:tc>
          <w:tcPr>
            <w:tcW w:w="634" w:type="dxa"/>
            <w:shd w:val="clear" w:color="000000" w:fill="FFFFFF"/>
            <w:noWrap w:val="0"/>
            <w:vAlign w:val="center"/>
          </w:tcPr>
          <w:p>
            <w:pPr>
              <w:widowControl/>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jc w:val="center"/>
              <w:rPr>
                <w:rFonts w:ascii="宋体" w:hAnsi="宋体" w:cs="宋体"/>
                <w:sz w:val="20"/>
              </w:rPr>
            </w:pPr>
            <w:r>
              <w:rPr>
                <w:rFonts w:hint="eastAsia" w:ascii="宋体" w:hAnsi="宋体" w:cs="宋体"/>
                <w:sz w:val="20"/>
              </w:rPr>
              <w:t>5</w:t>
            </w:r>
          </w:p>
        </w:tc>
        <w:tc>
          <w:tcPr>
            <w:tcW w:w="3359" w:type="dxa"/>
            <w:shd w:val="clear" w:color="000000" w:fill="FFFFFF"/>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一体化侦测定位主机</w:t>
            </w:r>
          </w:p>
        </w:tc>
        <w:tc>
          <w:tcPr>
            <w:tcW w:w="2311" w:type="dxa"/>
            <w:shd w:val="clear" w:color="000000" w:fill="FFFFFF"/>
            <w:noWrap w:val="0"/>
            <w:vAlign w:val="center"/>
          </w:tcPr>
          <w:p>
            <w:pPr>
              <w:jc w:val="center"/>
            </w:pPr>
            <w:r>
              <w:rPr>
                <w:rFonts w:hint="eastAsia" w:ascii="宋体" w:hAnsi="宋体" w:cs="宋体"/>
                <w:sz w:val="20"/>
              </w:rPr>
              <w:t>详见招标文件</w:t>
            </w:r>
          </w:p>
        </w:tc>
        <w:tc>
          <w:tcPr>
            <w:tcW w:w="992" w:type="dxa"/>
            <w:shd w:val="clear" w:color="000000" w:fill="FFFFFF"/>
            <w:noWrap w:val="0"/>
            <w:vAlign w:val="center"/>
          </w:tcPr>
          <w:p>
            <w:pPr>
              <w:jc w:val="center"/>
            </w:pPr>
            <w:r>
              <w:rPr>
                <w:rFonts w:hint="eastAsia" w:ascii="宋体" w:hAnsi="宋体" w:cs="宋体"/>
                <w:sz w:val="20"/>
              </w:rPr>
              <w:t>台</w:t>
            </w:r>
          </w:p>
        </w:tc>
        <w:tc>
          <w:tcPr>
            <w:tcW w:w="851" w:type="dxa"/>
            <w:shd w:val="clear" w:color="000000" w:fill="FFFFFF"/>
            <w:noWrap w:val="0"/>
            <w:vAlign w:val="center"/>
          </w:tcPr>
          <w:p>
            <w:pPr>
              <w:widowControl/>
              <w:jc w:val="center"/>
              <w:rPr>
                <w:rFonts w:ascii="宋体" w:hAnsi="宋体" w:cs="宋体"/>
                <w:sz w:val="20"/>
              </w:rPr>
            </w:pPr>
            <w:r>
              <w:rPr>
                <w:rFonts w:hint="eastAsia" w:ascii="宋体" w:hAnsi="宋体" w:cs="宋体"/>
                <w:sz w:val="20"/>
              </w:rPr>
              <w:t>1</w:t>
            </w:r>
          </w:p>
        </w:tc>
        <w:tc>
          <w:tcPr>
            <w:tcW w:w="634" w:type="dxa"/>
            <w:shd w:val="clear" w:color="000000" w:fill="FFFFFF"/>
            <w:noWrap w:val="0"/>
            <w:vAlign w:val="bottom"/>
          </w:tcPr>
          <w:p>
            <w:pPr>
              <w:widowControl/>
              <w:jc w:val="center"/>
              <w:rPr>
                <w:rFonts w:ascii="宋体" w:hAnsi="宋体" w:cs="宋体"/>
                <w:sz w:val="20"/>
              </w:rPr>
            </w:pPr>
            <w:r>
              <w:rPr>
                <w:rFonts w:hint="eastAsia" w:ascii="宋体" w:hAnsi="宋体" w:cs="宋体"/>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jc w:val="center"/>
              <w:rPr>
                <w:rFonts w:hint="eastAsia" w:ascii="宋体" w:hAnsi="宋体" w:cs="宋体"/>
                <w:sz w:val="20"/>
              </w:rPr>
            </w:pPr>
            <w:r>
              <w:rPr>
                <w:rFonts w:hint="eastAsia" w:ascii="宋体" w:hAnsi="宋体" w:cs="宋体"/>
                <w:sz w:val="20"/>
              </w:rPr>
              <w:t>6</w:t>
            </w:r>
          </w:p>
        </w:tc>
        <w:tc>
          <w:tcPr>
            <w:tcW w:w="3359" w:type="dxa"/>
            <w:shd w:val="clear" w:color="000000" w:fill="FFFFFF"/>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无线通信安全与智能管控系统软件</w:t>
            </w:r>
          </w:p>
        </w:tc>
        <w:tc>
          <w:tcPr>
            <w:tcW w:w="2311" w:type="dxa"/>
            <w:shd w:val="clear" w:color="000000" w:fill="FFFFFF"/>
            <w:noWrap w:val="0"/>
            <w:vAlign w:val="center"/>
          </w:tcPr>
          <w:p>
            <w:pPr>
              <w:jc w:val="center"/>
            </w:pPr>
            <w:r>
              <w:rPr>
                <w:rFonts w:hint="eastAsia" w:ascii="宋体" w:hAnsi="宋体" w:cs="宋体"/>
                <w:sz w:val="20"/>
              </w:rPr>
              <w:t>详见招标文件</w:t>
            </w:r>
          </w:p>
        </w:tc>
        <w:tc>
          <w:tcPr>
            <w:tcW w:w="992" w:type="dxa"/>
            <w:shd w:val="clear" w:color="000000" w:fill="FFFFFF"/>
            <w:noWrap w:val="0"/>
            <w:vAlign w:val="top"/>
          </w:tcPr>
          <w:p>
            <w:pPr>
              <w:widowControl/>
              <w:jc w:val="center"/>
              <w:rPr>
                <w:rFonts w:hint="eastAsia" w:ascii="宋体" w:hAnsi="宋体" w:cs="宋体"/>
                <w:sz w:val="20"/>
              </w:rPr>
            </w:pPr>
            <w:r>
              <w:rPr>
                <w:rFonts w:hint="eastAsia" w:ascii="宋体" w:hAnsi="宋体" w:cs="宋体"/>
                <w:sz w:val="20"/>
              </w:rPr>
              <w:t>套</w:t>
            </w:r>
          </w:p>
        </w:tc>
        <w:tc>
          <w:tcPr>
            <w:tcW w:w="851" w:type="dxa"/>
            <w:shd w:val="clear" w:color="000000" w:fill="FFFFFF"/>
            <w:noWrap w:val="0"/>
            <w:vAlign w:val="center"/>
          </w:tcPr>
          <w:p>
            <w:pPr>
              <w:widowControl/>
              <w:jc w:val="center"/>
              <w:rPr>
                <w:rFonts w:hint="eastAsia" w:ascii="宋体" w:hAnsi="宋体" w:cs="宋体"/>
                <w:sz w:val="20"/>
              </w:rPr>
            </w:pPr>
            <w:r>
              <w:rPr>
                <w:rFonts w:hint="eastAsia" w:ascii="宋体" w:hAnsi="宋体" w:cs="宋体"/>
                <w:sz w:val="20"/>
              </w:rPr>
              <w:t>1</w:t>
            </w:r>
          </w:p>
        </w:tc>
        <w:tc>
          <w:tcPr>
            <w:tcW w:w="634" w:type="dxa"/>
            <w:shd w:val="clear" w:color="000000" w:fill="FFFFFF"/>
            <w:noWrap w:val="0"/>
            <w:vAlign w:val="bottom"/>
          </w:tcPr>
          <w:p>
            <w:pPr>
              <w:widowControl/>
              <w:jc w:val="center"/>
              <w:rPr>
                <w:rFonts w:hint="eastAsia"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jc w:val="center"/>
              <w:rPr>
                <w:rFonts w:hint="eastAsia" w:ascii="宋体" w:hAnsi="宋体" w:cs="宋体"/>
                <w:sz w:val="20"/>
              </w:rPr>
            </w:pPr>
            <w:r>
              <w:rPr>
                <w:rFonts w:hint="eastAsia" w:ascii="宋体" w:hAnsi="宋体" w:cs="宋体"/>
                <w:sz w:val="20"/>
              </w:rPr>
              <w:t>7</w:t>
            </w:r>
          </w:p>
        </w:tc>
        <w:tc>
          <w:tcPr>
            <w:tcW w:w="3359" w:type="dxa"/>
            <w:shd w:val="clear" w:color="000000" w:fill="FFFFFF"/>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智能屏蔽系统网管软件</w:t>
            </w:r>
          </w:p>
        </w:tc>
        <w:tc>
          <w:tcPr>
            <w:tcW w:w="2311" w:type="dxa"/>
            <w:shd w:val="clear" w:color="000000" w:fill="FFFFFF"/>
            <w:noWrap w:val="0"/>
            <w:vAlign w:val="center"/>
          </w:tcPr>
          <w:p>
            <w:pPr>
              <w:jc w:val="center"/>
            </w:pPr>
            <w:r>
              <w:rPr>
                <w:rFonts w:hint="eastAsia" w:ascii="宋体" w:hAnsi="宋体" w:cs="宋体"/>
                <w:sz w:val="20"/>
              </w:rPr>
              <w:t>详见招标文件</w:t>
            </w:r>
          </w:p>
        </w:tc>
        <w:tc>
          <w:tcPr>
            <w:tcW w:w="992" w:type="dxa"/>
            <w:shd w:val="clear" w:color="000000" w:fill="FFFFFF"/>
            <w:noWrap w:val="0"/>
            <w:vAlign w:val="top"/>
          </w:tcPr>
          <w:p>
            <w:pPr>
              <w:widowControl/>
              <w:jc w:val="center"/>
              <w:rPr>
                <w:rFonts w:hint="eastAsia" w:ascii="宋体" w:hAnsi="宋体" w:cs="宋体"/>
                <w:sz w:val="20"/>
              </w:rPr>
            </w:pPr>
            <w:r>
              <w:rPr>
                <w:rFonts w:hint="eastAsia" w:ascii="宋体" w:hAnsi="宋体" w:cs="宋体"/>
                <w:sz w:val="20"/>
              </w:rPr>
              <w:t>套</w:t>
            </w:r>
          </w:p>
        </w:tc>
        <w:tc>
          <w:tcPr>
            <w:tcW w:w="851" w:type="dxa"/>
            <w:shd w:val="clear" w:color="000000" w:fill="FFFFFF"/>
            <w:noWrap w:val="0"/>
            <w:vAlign w:val="center"/>
          </w:tcPr>
          <w:p>
            <w:pPr>
              <w:widowControl/>
              <w:jc w:val="center"/>
              <w:rPr>
                <w:rFonts w:hint="eastAsia" w:ascii="宋体" w:hAnsi="宋体" w:cs="宋体"/>
                <w:sz w:val="20"/>
              </w:rPr>
            </w:pPr>
            <w:r>
              <w:rPr>
                <w:rFonts w:hint="eastAsia" w:ascii="宋体" w:hAnsi="宋体" w:cs="宋体"/>
                <w:sz w:val="20"/>
              </w:rPr>
              <w:t>1</w:t>
            </w:r>
          </w:p>
        </w:tc>
        <w:tc>
          <w:tcPr>
            <w:tcW w:w="634" w:type="dxa"/>
            <w:shd w:val="clear" w:color="000000" w:fill="FFFFFF"/>
            <w:noWrap w:val="0"/>
            <w:vAlign w:val="bottom"/>
          </w:tcPr>
          <w:p>
            <w:pPr>
              <w:widowControl/>
              <w:jc w:val="center"/>
              <w:rPr>
                <w:rFonts w:hint="eastAsia"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jc w:val="center"/>
              <w:rPr>
                <w:rFonts w:hint="eastAsia" w:ascii="宋体" w:hAnsi="宋体" w:cs="宋体"/>
                <w:sz w:val="20"/>
              </w:rPr>
            </w:pPr>
            <w:r>
              <w:rPr>
                <w:rFonts w:ascii="宋体" w:hAnsi="宋体" w:cs="宋体"/>
                <w:sz w:val="20"/>
              </w:rPr>
              <w:t>8</w:t>
            </w:r>
          </w:p>
        </w:tc>
        <w:tc>
          <w:tcPr>
            <w:tcW w:w="3359" w:type="dxa"/>
            <w:shd w:val="clear" w:color="000000" w:fill="FFFFFF"/>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LTE选通系统</w:t>
            </w:r>
          </w:p>
        </w:tc>
        <w:tc>
          <w:tcPr>
            <w:tcW w:w="2311" w:type="dxa"/>
            <w:shd w:val="clear" w:color="000000" w:fill="FFFFFF"/>
            <w:noWrap w:val="0"/>
            <w:vAlign w:val="center"/>
          </w:tcPr>
          <w:p>
            <w:pPr>
              <w:jc w:val="center"/>
            </w:pPr>
            <w:r>
              <w:rPr>
                <w:rFonts w:hint="eastAsia" w:ascii="宋体" w:hAnsi="宋体" w:cs="宋体"/>
                <w:sz w:val="20"/>
              </w:rPr>
              <w:t>详见招标文件</w:t>
            </w:r>
          </w:p>
        </w:tc>
        <w:tc>
          <w:tcPr>
            <w:tcW w:w="992" w:type="dxa"/>
            <w:shd w:val="clear" w:color="000000" w:fill="FFFFFF"/>
            <w:noWrap w:val="0"/>
            <w:vAlign w:val="top"/>
          </w:tcPr>
          <w:p>
            <w:pPr>
              <w:widowControl/>
              <w:jc w:val="center"/>
              <w:rPr>
                <w:rFonts w:hint="eastAsia" w:ascii="宋体" w:hAnsi="宋体" w:cs="宋体"/>
                <w:sz w:val="20"/>
              </w:rPr>
            </w:pPr>
            <w:r>
              <w:rPr>
                <w:rFonts w:hint="eastAsia" w:ascii="宋体" w:hAnsi="宋体" w:cs="宋体"/>
                <w:sz w:val="20"/>
              </w:rPr>
              <w:t>台</w:t>
            </w:r>
          </w:p>
        </w:tc>
        <w:tc>
          <w:tcPr>
            <w:tcW w:w="851" w:type="dxa"/>
            <w:shd w:val="clear" w:color="000000" w:fill="FFFFFF"/>
            <w:noWrap w:val="0"/>
            <w:vAlign w:val="center"/>
          </w:tcPr>
          <w:p>
            <w:pPr>
              <w:widowControl/>
              <w:jc w:val="center"/>
              <w:rPr>
                <w:rFonts w:hint="eastAsia" w:ascii="宋体" w:hAnsi="宋体" w:cs="宋体"/>
                <w:sz w:val="20"/>
              </w:rPr>
            </w:pPr>
            <w:r>
              <w:rPr>
                <w:rFonts w:hint="eastAsia" w:ascii="宋体" w:hAnsi="宋体" w:cs="宋体"/>
                <w:sz w:val="20"/>
              </w:rPr>
              <w:t>1</w:t>
            </w:r>
          </w:p>
        </w:tc>
        <w:tc>
          <w:tcPr>
            <w:tcW w:w="634" w:type="dxa"/>
            <w:shd w:val="clear" w:color="000000" w:fill="FFFFFF"/>
            <w:noWrap w:val="0"/>
            <w:vAlign w:val="bottom"/>
          </w:tcPr>
          <w:p>
            <w:pPr>
              <w:widowControl/>
              <w:jc w:val="center"/>
              <w:rPr>
                <w:rFonts w:hint="eastAsia"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jc w:val="center"/>
              <w:rPr>
                <w:rFonts w:hint="eastAsia" w:ascii="宋体" w:hAnsi="宋体" w:cs="宋体"/>
                <w:sz w:val="20"/>
              </w:rPr>
            </w:pPr>
            <w:r>
              <w:rPr>
                <w:rFonts w:ascii="宋体" w:hAnsi="宋体" w:cs="宋体"/>
                <w:sz w:val="20"/>
              </w:rPr>
              <w:t>9</w:t>
            </w:r>
          </w:p>
        </w:tc>
        <w:tc>
          <w:tcPr>
            <w:tcW w:w="3359" w:type="dxa"/>
            <w:shd w:val="clear" w:color="000000" w:fill="FFFFFF"/>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信号分布及传输系统</w:t>
            </w:r>
          </w:p>
        </w:tc>
        <w:tc>
          <w:tcPr>
            <w:tcW w:w="2311" w:type="dxa"/>
            <w:shd w:val="clear" w:color="000000" w:fill="FFFFFF"/>
            <w:noWrap w:val="0"/>
            <w:vAlign w:val="center"/>
          </w:tcPr>
          <w:p>
            <w:pPr>
              <w:jc w:val="center"/>
            </w:pPr>
            <w:r>
              <w:rPr>
                <w:rFonts w:hint="eastAsia" w:ascii="宋体" w:hAnsi="宋体" w:cs="宋体"/>
                <w:sz w:val="20"/>
              </w:rPr>
              <w:t>详见招标文件</w:t>
            </w:r>
          </w:p>
        </w:tc>
        <w:tc>
          <w:tcPr>
            <w:tcW w:w="992" w:type="dxa"/>
            <w:shd w:val="clear" w:color="000000" w:fill="FFFFFF"/>
            <w:noWrap w:val="0"/>
            <w:vAlign w:val="top"/>
          </w:tcPr>
          <w:p>
            <w:pPr>
              <w:widowControl/>
              <w:jc w:val="center"/>
              <w:rPr>
                <w:rFonts w:hint="eastAsia" w:ascii="宋体" w:hAnsi="宋体" w:cs="宋体"/>
                <w:sz w:val="20"/>
              </w:rPr>
            </w:pPr>
            <w:r>
              <w:rPr>
                <w:rFonts w:hint="eastAsia" w:ascii="宋体" w:hAnsi="宋体" w:cs="宋体"/>
                <w:sz w:val="20"/>
              </w:rPr>
              <w:t>套</w:t>
            </w:r>
          </w:p>
        </w:tc>
        <w:tc>
          <w:tcPr>
            <w:tcW w:w="851" w:type="dxa"/>
            <w:shd w:val="clear" w:color="000000" w:fill="FFFFFF"/>
            <w:noWrap w:val="0"/>
            <w:vAlign w:val="center"/>
          </w:tcPr>
          <w:p>
            <w:pPr>
              <w:widowControl/>
              <w:jc w:val="center"/>
              <w:rPr>
                <w:rFonts w:hint="eastAsia" w:ascii="宋体" w:hAnsi="宋体" w:cs="宋体"/>
                <w:sz w:val="20"/>
              </w:rPr>
            </w:pPr>
            <w:r>
              <w:rPr>
                <w:rFonts w:hint="eastAsia" w:ascii="宋体" w:hAnsi="宋体" w:cs="宋体"/>
                <w:sz w:val="20"/>
              </w:rPr>
              <w:t>1</w:t>
            </w:r>
          </w:p>
        </w:tc>
        <w:tc>
          <w:tcPr>
            <w:tcW w:w="634" w:type="dxa"/>
            <w:shd w:val="clear" w:color="000000" w:fill="FFFFFF"/>
            <w:noWrap w:val="0"/>
            <w:vAlign w:val="bottom"/>
          </w:tcPr>
          <w:p>
            <w:pPr>
              <w:widowControl/>
              <w:jc w:val="center"/>
              <w:rPr>
                <w:rFonts w:hint="eastAsia"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jc w:val="center"/>
              <w:rPr>
                <w:rFonts w:hint="eastAsia" w:ascii="宋体" w:hAnsi="宋体" w:cs="宋体"/>
                <w:sz w:val="20"/>
              </w:rPr>
            </w:pPr>
            <w:r>
              <w:rPr>
                <w:rFonts w:hint="eastAsia" w:ascii="宋体" w:hAnsi="宋体" w:cs="宋体"/>
                <w:sz w:val="20"/>
              </w:rPr>
              <w:t>1</w:t>
            </w:r>
            <w:r>
              <w:rPr>
                <w:rFonts w:ascii="宋体" w:hAnsi="宋体" w:cs="宋体"/>
                <w:sz w:val="20"/>
              </w:rPr>
              <w:t>0</w:t>
            </w:r>
          </w:p>
        </w:tc>
        <w:tc>
          <w:tcPr>
            <w:tcW w:w="3359" w:type="dxa"/>
            <w:shd w:val="clear" w:color="000000" w:fill="FFFFFF"/>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设计、施工、调测</w:t>
            </w:r>
          </w:p>
        </w:tc>
        <w:tc>
          <w:tcPr>
            <w:tcW w:w="2311" w:type="dxa"/>
            <w:shd w:val="clear" w:color="000000" w:fill="FFFFFF"/>
            <w:noWrap w:val="0"/>
            <w:vAlign w:val="center"/>
          </w:tcPr>
          <w:p>
            <w:pPr>
              <w:jc w:val="center"/>
            </w:pPr>
            <w:r>
              <w:rPr>
                <w:rFonts w:hint="eastAsia" w:ascii="宋体" w:hAnsi="宋体" w:cs="宋体"/>
                <w:sz w:val="20"/>
              </w:rPr>
              <w:t>详见招标文件</w:t>
            </w:r>
          </w:p>
        </w:tc>
        <w:tc>
          <w:tcPr>
            <w:tcW w:w="992" w:type="dxa"/>
            <w:shd w:val="clear" w:color="000000" w:fill="FFFFFF"/>
            <w:noWrap w:val="0"/>
            <w:vAlign w:val="top"/>
          </w:tcPr>
          <w:p>
            <w:pPr>
              <w:widowControl/>
              <w:jc w:val="center"/>
              <w:rPr>
                <w:rFonts w:hint="eastAsia" w:ascii="宋体" w:hAnsi="宋体" w:cs="宋体"/>
                <w:sz w:val="20"/>
              </w:rPr>
            </w:pPr>
            <w:r>
              <w:rPr>
                <w:rFonts w:hint="eastAsia" w:ascii="宋体" w:hAnsi="宋体" w:cs="宋体"/>
                <w:sz w:val="20"/>
              </w:rPr>
              <w:t>套</w:t>
            </w:r>
          </w:p>
        </w:tc>
        <w:tc>
          <w:tcPr>
            <w:tcW w:w="851" w:type="dxa"/>
            <w:shd w:val="clear" w:color="000000" w:fill="FFFFFF"/>
            <w:noWrap w:val="0"/>
            <w:vAlign w:val="center"/>
          </w:tcPr>
          <w:p>
            <w:pPr>
              <w:widowControl/>
              <w:jc w:val="center"/>
              <w:rPr>
                <w:rFonts w:hint="eastAsia" w:ascii="宋体" w:hAnsi="宋体" w:cs="宋体"/>
                <w:sz w:val="20"/>
              </w:rPr>
            </w:pPr>
            <w:r>
              <w:rPr>
                <w:rFonts w:hint="eastAsia" w:ascii="宋体" w:hAnsi="宋体" w:cs="宋体"/>
                <w:sz w:val="20"/>
              </w:rPr>
              <w:t>1</w:t>
            </w:r>
          </w:p>
        </w:tc>
        <w:tc>
          <w:tcPr>
            <w:tcW w:w="634" w:type="dxa"/>
            <w:shd w:val="clear" w:color="000000" w:fill="FFFFFF"/>
            <w:noWrap w:val="0"/>
            <w:vAlign w:val="bottom"/>
          </w:tcPr>
          <w:p>
            <w:pPr>
              <w:widowControl/>
              <w:jc w:val="center"/>
              <w:rPr>
                <w:rFonts w:hint="eastAsia"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9013" w:type="dxa"/>
            <w:gridSpan w:val="6"/>
            <w:shd w:val="clear" w:color="000000" w:fill="FFFFFF"/>
            <w:noWrap w:val="0"/>
            <w:vAlign w:val="center"/>
          </w:tcPr>
          <w:p>
            <w:pPr>
              <w:widowControl/>
              <w:jc w:val="left"/>
              <w:rPr>
                <w:rFonts w:hint="eastAsia" w:ascii="宋体" w:hAnsi="宋体" w:cs="宋体"/>
                <w:sz w:val="20"/>
              </w:rPr>
            </w:pPr>
            <w:r>
              <w:rPr>
                <w:rFonts w:hint="eastAsia" w:ascii="宋体" w:hAnsi="宋体" w:cs="宋体"/>
                <w:b/>
                <w:bCs/>
                <w:sz w:val="20"/>
              </w:rPr>
              <w:t>3、EPS应急照明系统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jc w:val="center"/>
              <w:rPr>
                <w:rFonts w:ascii="宋体" w:hAnsi="宋体" w:cs="宋体"/>
                <w:sz w:val="20"/>
              </w:rPr>
            </w:pPr>
            <w:r>
              <w:rPr>
                <w:rFonts w:hint="eastAsia" w:ascii="宋体" w:hAnsi="宋体" w:cs="宋体"/>
                <w:b/>
                <w:bCs/>
                <w:sz w:val="20"/>
              </w:rPr>
              <w:t>序号</w:t>
            </w:r>
          </w:p>
        </w:tc>
        <w:tc>
          <w:tcPr>
            <w:tcW w:w="3359" w:type="dxa"/>
            <w:shd w:val="clear" w:color="000000" w:fill="FFFFFF"/>
            <w:noWrap w:val="0"/>
            <w:vAlign w:val="center"/>
          </w:tcPr>
          <w:p>
            <w:pPr>
              <w:widowControl/>
              <w:jc w:val="center"/>
              <w:rPr>
                <w:rFonts w:ascii="宋体" w:hAnsi="宋体" w:cs="宋体"/>
                <w:b/>
                <w:bCs/>
                <w:sz w:val="20"/>
              </w:rPr>
            </w:pPr>
            <w:r>
              <w:rPr>
                <w:rFonts w:hint="eastAsia" w:ascii="宋体" w:hAnsi="宋体" w:cs="宋体"/>
                <w:b/>
                <w:bCs/>
                <w:sz w:val="20"/>
              </w:rPr>
              <w:t>设备名称</w:t>
            </w:r>
          </w:p>
        </w:tc>
        <w:tc>
          <w:tcPr>
            <w:tcW w:w="2311" w:type="dxa"/>
            <w:shd w:val="clear" w:color="000000" w:fill="FFFFFF"/>
            <w:noWrap w:val="0"/>
            <w:vAlign w:val="center"/>
          </w:tcPr>
          <w:p>
            <w:pPr>
              <w:widowControl/>
              <w:jc w:val="center"/>
              <w:rPr>
                <w:rFonts w:ascii="宋体" w:hAnsi="宋体" w:cs="宋体"/>
                <w:sz w:val="20"/>
              </w:rPr>
            </w:pPr>
            <w:r>
              <w:rPr>
                <w:rFonts w:hint="eastAsia" w:ascii="宋体" w:hAnsi="宋体" w:cs="宋体"/>
                <w:b/>
                <w:bCs/>
                <w:sz w:val="20"/>
              </w:rPr>
              <w:t>技术参数</w:t>
            </w:r>
          </w:p>
        </w:tc>
        <w:tc>
          <w:tcPr>
            <w:tcW w:w="992" w:type="dxa"/>
            <w:shd w:val="clear" w:color="000000" w:fill="FFFFFF"/>
            <w:noWrap w:val="0"/>
            <w:vAlign w:val="center"/>
          </w:tcPr>
          <w:p>
            <w:pPr>
              <w:widowControl/>
              <w:jc w:val="center"/>
              <w:rPr>
                <w:rFonts w:ascii="宋体" w:hAnsi="宋体" w:cs="宋体"/>
                <w:sz w:val="20"/>
              </w:rPr>
            </w:pPr>
            <w:r>
              <w:rPr>
                <w:rFonts w:hint="eastAsia" w:ascii="宋体" w:hAnsi="宋体" w:cs="宋体"/>
                <w:b/>
                <w:bCs/>
                <w:sz w:val="20"/>
              </w:rPr>
              <w:t>单位</w:t>
            </w:r>
          </w:p>
        </w:tc>
        <w:tc>
          <w:tcPr>
            <w:tcW w:w="851" w:type="dxa"/>
            <w:shd w:val="clear" w:color="000000" w:fill="FFFFFF"/>
            <w:noWrap w:val="0"/>
            <w:vAlign w:val="center"/>
          </w:tcPr>
          <w:p>
            <w:pPr>
              <w:widowControl/>
              <w:jc w:val="center"/>
              <w:rPr>
                <w:rFonts w:ascii="宋体" w:hAnsi="宋体" w:cs="宋体"/>
                <w:sz w:val="20"/>
              </w:rPr>
            </w:pPr>
            <w:r>
              <w:rPr>
                <w:rFonts w:hint="eastAsia" w:ascii="宋体" w:hAnsi="宋体" w:cs="宋体"/>
                <w:b/>
                <w:bCs/>
                <w:sz w:val="20"/>
              </w:rPr>
              <w:t>数量</w:t>
            </w:r>
          </w:p>
        </w:tc>
        <w:tc>
          <w:tcPr>
            <w:tcW w:w="634" w:type="dxa"/>
            <w:shd w:val="clear" w:color="000000" w:fill="FFFFFF"/>
            <w:noWrap w:val="0"/>
            <w:vAlign w:val="center"/>
          </w:tcPr>
          <w:p>
            <w:pPr>
              <w:widowControl/>
              <w:jc w:val="center"/>
              <w:rPr>
                <w:rFonts w:ascii="宋体" w:hAnsi="宋体" w:cs="宋体"/>
                <w:sz w:val="20"/>
              </w:rPr>
            </w:pPr>
            <w:r>
              <w:rPr>
                <w:rFonts w:hint="eastAsia" w:ascii="宋体" w:hAnsi="宋体" w:cs="宋体"/>
                <w:b/>
                <w:bCs/>
                <w:sz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40" w:hRule="atLeast"/>
          <w:jc w:val="center"/>
        </w:trPr>
        <w:tc>
          <w:tcPr>
            <w:tcW w:w="866" w:type="dxa"/>
            <w:shd w:val="clear" w:color="000000" w:fill="FFFFFF"/>
            <w:noWrap w:val="0"/>
            <w:vAlign w:val="center"/>
          </w:tcPr>
          <w:p>
            <w:pPr>
              <w:widowControl/>
              <w:jc w:val="center"/>
              <w:rPr>
                <w:rFonts w:ascii="宋体" w:hAnsi="宋体" w:cs="宋体"/>
                <w:b/>
                <w:bCs/>
                <w:sz w:val="20"/>
              </w:rPr>
            </w:pPr>
            <w:r>
              <w:rPr>
                <w:rFonts w:hint="eastAsia" w:ascii="宋体" w:hAnsi="宋体" w:cs="宋体"/>
                <w:sz w:val="20"/>
              </w:rPr>
              <w:t>1</w:t>
            </w:r>
          </w:p>
        </w:tc>
        <w:tc>
          <w:tcPr>
            <w:tcW w:w="3359" w:type="dxa"/>
            <w:shd w:val="clear" w:color="000000" w:fill="FFFFFF"/>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应急电源照明/动力混合型电源</w:t>
            </w:r>
          </w:p>
        </w:tc>
        <w:tc>
          <w:tcPr>
            <w:tcW w:w="2311" w:type="dxa"/>
            <w:shd w:val="clear" w:color="auto" w:fill="auto"/>
            <w:noWrap w:val="0"/>
            <w:vAlign w:val="center"/>
          </w:tcPr>
          <w:p>
            <w:pPr>
              <w:widowControl/>
              <w:jc w:val="center"/>
              <w:rPr>
                <w:rFonts w:ascii="宋体" w:hAnsi="宋体" w:cs="宋体"/>
                <w:b/>
                <w:bCs/>
                <w:sz w:val="20"/>
              </w:rPr>
            </w:pPr>
            <w:r>
              <w:rPr>
                <w:rFonts w:hint="eastAsia" w:ascii="宋体" w:hAnsi="宋体" w:cs="宋体"/>
                <w:sz w:val="20"/>
              </w:rPr>
              <w:t>详见招标文件</w:t>
            </w:r>
          </w:p>
        </w:tc>
        <w:tc>
          <w:tcPr>
            <w:tcW w:w="992" w:type="dxa"/>
            <w:shd w:val="clear" w:color="000000" w:fill="FFFFFF"/>
            <w:noWrap w:val="0"/>
            <w:vAlign w:val="top"/>
          </w:tcPr>
          <w:p>
            <w:pPr>
              <w:widowControl/>
              <w:jc w:val="center"/>
              <w:rPr>
                <w:rFonts w:ascii="宋体" w:hAnsi="宋体" w:cs="宋体"/>
                <w:bCs/>
                <w:sz w:val="20"/>
              </w:rPr>
            </w:pPr>
            <w:r>
              <w:rPr>
                <w:rFonts w:hint="eastAsia" w:ascii="宋体" w:hAnsi="宋体" w:cs="宋体"/>
                <w:bCs/>
                <w:sz w:val="20"/>
              </w:rPr>
              <w:t>套</w:t>
            </w:r>
          </w:p>
        </w:tc>
        <w:tc>
          <w:tcPr>
            <w:tcW w:w="851" w:type="dxa"/>
            <w:shd w:val="clear" w:color="000000" w:fill="FFFFFF"/>
            <w:noWrap w:val="0"/>
            <w:vAlign w:val="center"/>
          </w:tcPr>
          <w:p>
            <w:pPr>
              <w:widowControl/>
              <w:jc w:val="center"/>
              <w:rPr>
                <w:rFonts w:ascii="宋体" w:hAnsi="宋体" w:cs="宋体"/>
                <w:b/>
                <w:bCs/>
                <w:sz w:val="20"/>
              </w:rPr>
            </w:pPr>
            <w:r>
              <w:rPr>
                <w:rFonts w:ascii="宋体" w:hAnsi="宋体" w:cs="宋体"/>
                <w:sz w:val="20"/>
              </w:rPr>
              <w:t>1</w:t>
            </w:r>
          </w:p>
        </w:tc>
        <w:tc>
          <w:tcPr>
            <w:tcW w:w="634" w:type="dxa"/>
            <w:shd w:val="clear" w:color="000000" w:fill="FFFFFF"/>
            <w:noWrap w:val="0"/>
            <w:vAlign w:val="bottom"/>
          </w:tcPr>
          <w:p>
            <w:pPr>
              <w:widowControl/>
              <w:jc w:val="center"/>
              <w:rPr>
                <w:rFonts w:ascii="宋体" w:hAnsi="宋体" w:cs="宋体"/>
                <w:b/>
                <w:bCs/>
                <w:sz w:val="20"/>
              </w:rPr>
            </w:pPr>
            <w:r>
              <w:rPr>
                <w:rFonts w:hint="eastAsia" w:ascii="宋体" w:hAnsi="宋体" w:cs="宋体"/>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jc w:val="center"/>
              <w:rPr>
                <w:rFonts w:ascii="宋体" w:hAnsi="宋体" w:cs="宋体"/>
                <w:sz w:val="20"/>
              </w:rPr>
            </w:pPr>
            <w:r>
              <w:rPr>
                <w:rFonts w:hint="eastAsia" w:ascii="宋体" w:hAnsi="宋体" w:cs="宋体"/>
                <w:sz w:val="20"/>
              </w:rPr>
              <w:t>2</w:t>
            </w:r>
          </w:p>
        </w:tc>
        <w:tc>
          <w:tcPr>
            <w:tcW w:w="3359" w:type="dxa"/>
            <w:shd w:val="clear" w:color="000000" w:fill="FFFFFF"/>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线缆</w:t>
            </w:r>
          </w:p>
        </w:tc>
        <w:tc>
          <w:tcPr>
            <w:tcW w:w="2311" w:type="dxa"/>
            <w:shd w:val="clear" w:color="auto" w:fill="auto"/>
            <w:noWrap w:val="0"/>
            <w:vAlign w:val="center"/>
          </w:tcPr>
          <w:p>
            <w:pPr>
              <w:jc w:val="center"/>
            </w:pPr>
            <w:r>
              <w:rPr>
                <w:rFonts w:hint="eastAsia" w:ascii="宋体" w:hAnsi="宋体" w:cs="宋体"/>
                <w:sz w:val="20"/>
              </w:rPr>
              <w:t>详见招标文件</w:t>
            </w:r>
          </w:p>
        </w:tc>
        <w:tc>
          <w:tcPr>
            <w:tcW w:w="992" w:type="dxa"/>
            <w:shd w:val="clear" w:color="000000" w:fill="FFFFFF"/>
            <w:noWrap w:val="0"/>
            <w:vAlign w:val="center"/>
          </w:tcPr>
          <w:p>
            <w:pPr>
              <w:widowControl/>
              <w:jc w:val="center"/>
              <w:rPr>
                <w:rFonts w:ascii="宋体" w:hAnsi="宋体" w:cs="宋体"/>
                <w:sz w:val="20"/>
              </w:rPr>
            </w:pPr>
            <w:r>
              <w:rPr>
                <w:rFonts w:hint="eastAsia" w:ascii="宋体" w:hAnsi="宋体" w:cs="宋体"/>
                <w:sz w:val="20"/>
              </w:rPr>
              <w:t>批</w:t>
            </w:r>
          </w:p>
        </w:tc>
        <w:tc>
          <w:tcPr>
            <w:tcW w:w="851" w:type="dxa"/>
            <w:shd w:val="clear" w:color="000000" w:fill="FFFFFF"/>
            <w:noWrap w:val="0"/>
            <w:vAlign w:val="center"/>
          </w:tcPr>
          <w:p>
            <w:pPr>
              <w:widowControl/>
              <w:jc w:val="center"/>
              <w:rPr>
                <w:rFonts w:ascii="宋体" w:hAnsi="宋体" w:cs="宋体"/>
                <w:sz w:val="20"/>
              </w:rPr>
            </w:pPr>
            <w:r>
              <w:rPr>
                <w:rFonts w:hint="eastAsia" w:ascii="宋体" w:hAnsi="宋体" w:cs="宋体"/>
                <w:sz w:val="20"/>
              </w:rPr>
              <w:t>1</w:t>
            </w:r>
          </w:p>
        </w:tc>
        <w:tc>
          <w:tcPr>
            <w:tcW w:w="634" w:type="dxa"/>
            <w:shd w:val="clear" w:color="000000" w:fill="FFFFFF"/>
            <w:noWrap w:val="0"/>
            <w:vAlign w:val="bottom"/>
          </w:tcPr>
          <w:p>
            <w:pPr>
              <w:widowControl/>
              <w:jc w:val="center"/>
              <w:rPr>
                <w:rFonts w:ascii="宋体" w:hAnsi="宋体" w:cs="宋体"/>
                <w:sz w:val="20"/>
              </w:rPr>
            </w:pPr>
            <w:r>
              <w:rPr>
                <w:rFonts w:hint="eastAsia" w:ascii="宋体" w:hAnsi="宋体" w:cs="宋体"/>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jc w:val="center"/>
              <w:rPr>
                <w:rFonts w:ascii="宋体" w:hAnsi="宋体" w:cs="宋体"/>
                <w:sz w:val="20"/>
              </w:rPr>
            </w:pPr>
            <w:r>
              <w:rPr>
                <w:rFonts w:hint="eastAsia" w:ascii="宋体" w:hAnsi="宋体" w:cs="宋体"/>
                <w:sz w:val="20"/>
              </w:rPr>
              <w:t>3</w:t>
            </w:r>
          </w:p>
        </w:tc>
        <w:tc>
          <w:tcPr>
            <w:tcW w:w="3359" w:type="dxa"/>
            <w:shd w:val="clear" w:color="000000" w:fill="FFFFFF"/>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辅材</w:t>
            </w:r>
          </w:p>
        </w:tc>
        <w:tc>
          <w:tcPr>
            <w:tcW w:w="2311" w:type="dxa"/>
            <w:shd w:val="clear" w:color="000000" w:fill="FFFFFF"/>
            <w:noWrap w:val="0"/>
            <w:vAlign w:val="center"/>
          </w:tcPr>
          <w:p>
            <w:pPr>
              <w:jc w:val="center"/>
            </w:pPr>
            <w:r>
              <w:rPr>
                <w:rFonts w:hint="eastAsia" w:ascii="宋体" w:hAnsi="宋体" w:cs="宋体"/>
                <w:sz w:val="20"/>
              </w:rPr>
              <w:t>详见招标文件</w:t>
            </w:r>
          </w:p>
        </w:tc>
        <w:tc>
          <w:tcPr>
            <w:tcW w:w="992" w:type="dxa"/>
            <w:shd w:val="clear" w:color="000000" w:fill="FFFFFF"/>
            <w:noWrap w:val="0"/>
            <w:vAlign w:val="center"/>
          </w:tcPr>
          <w:p>
            <w:pPr>
              <w:jc w:val="center"/>
            </w:pPr>
            <w:r>
              <w:rPr>
                <w:rFonts w:hint="eastAsia"/>
              </w:rPr>
              <w:t>批</w:t>
            </w:r>
          </w:p>
        </w:tc>
        <w:tc>
          <w:tcPr>
            <w:tcW w:w="851" w:type="dxa"/>
            <w:shd w:val="clear" w:color="000000" w:fill="FFFFFF"/>
            <w:noWrap w:val="0"/>
            <w:vAlign w:val="center"/>
          </w:tcPr>
          <w:p>
            <w:pPr>
              <w:widowControl/>
              <w:jc w:val="center"/>
              <w:rPr>
                <w:rFonts w:ascii="宋体" w:hAnsi="宋体" w:cs="宋体"/>
                <w:sz w:val="20"/>
              </w:rPr>
            </w:pPr>
            <w:r>
              <w:rPr>
                <w:rFonts w:ascii="宋体" w:hAnsi="宋体" w:cs="宋体"/>
                <w:sz w:val="20"/>
              </w:rPr>
              <w:t>1</w:t>
            </w:r>
          </w:p>
        </w:tc>
        <w:tc>
          <w:tcPr>
            <w:tcW w:w="634" w:type="dxa"/>
            <w:shd w:val="clear" w:color="000000" w:fill="FFFFFF"/>
            <w:noWrap w:val="0"/>
            <w:vAlign w:val="bottom"/>
          </w:tcPr>
          <w:p>
            <w:pPr>
              <w:widowControl/>
              <w:jc w:val="center"/>
              <w:rPr>
                <w:rFonts w:ascii="宋体" w:hAnsi="宋体" w:cs="宋体"/>
                <w:sz w:val="20"/>
              </w:rPr>
            </w:pPr>
            <w:r>
              <w:rPr>
                <w:rFonts w:hint="eastAsia" w:ascii="宋体" w:hAnsi="宋体" w:cs="宋体"/>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jc w:val="center"/>
              <w:rPr>
                <w:rFonts w:ascii="宋体" w:hAnsi="宋体" w:cs="宋体"/>
                <w:sz w:val="20"/>
              </w:rPr>
            </w:pPr>
            <w:r>
              <w:rPr>
                <w:rFonts w:hint="eastAsia" w:ascii="宋体" w:hAnsi="宋体" w:cs="宋体"/>
                <w:sz w:val="20"/>
              </w:rPr>
              <w:t>4</w:t>
            </w:r>
          </w:p>
        </w:tc>
        <w:tc>
          <w:tcPr>
            <w:tcW w:w="3359" w:type="dxa"/>
            <w:shd w:val="clear" w:color="000000" w:fill="FFFFFF"/>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L</w:t>
            </w:r>
            <w:r>
              <w:rPr>
                <w:rFonts w:ascii="宋体" w:hAnsi="宋体" w:cs="宋体"/>
                <w:color w:val="auto"/>
                <w:sz w:val="20"/>
                <w:szCs w:val="20"/>
              </w:rPr>
              <w:t>ED</w:t>
            </w:r>
            <w:r>
              <w:rPr>
                <w:rFonts w:hint="eastAsia" w:ascii="宋体" w:hAnsi="宋体" w:cs="宋体"/>
                <w:color w:val="auto"/>
                <w:sz w:val="20"/>
                <w:szCs w:val="20"/>
              </w:rPr>
              <w:t>灯</w:t>
            </w:r>
          </w:p>
        </w:tc>
        <w:tc>
          <w:tcPr>
            <w:tcW w:w="2311" w:type="dxa"/>
            <w:shd w:val="clear" w:color="000000" w:fill="FFFFFF"/>
            <w:noWrap w:val="0"/>
            <w:vAlign w:val="center"/>
          </w:tcPr>
          <w:p>
            <w:pPr>
              <w:jc w:val="center"/>
            </w:pPr>
            <w:r>
              <w:rPr>
                <w:rFonts w:hint="eastAsia" w:ascii="宋体" w:hAnsi="宋体" w:cs="宋体"/>
                <w:sz w:val="20"/>
              </w:rPr>
              <w:t>详见招标文件</w:t>
            </w:r>
          </w:p>
        </w:tc>
        <w:tc>
          <w:tcPr>
            <w:tcW w:w="992" w:type="dxa"/>
            <w:shd w:val="clear" w:color="000000" w:fill="FFFFFF"/>
            <w:noWrap w:val="0"/>
            <w:vAlign w:val="center"/>
          </w:tcPr>
          <w:p>
            <w:pPr>
              <w:jc w:val="center"/>
            </w:pPr>
            <w:r>
              <w:rPr>
                <w:rFonts w:hint="eastAsia"/>
              </w:rPr>
              <w:t>只</w:t>
            </w:r>
          </w:p>
        </w:tc>
        <w:tc>
          <w:tcPr>
            <w:tcW w:w="851" w:type="dxa"/>
            <w:shd w:val="clear" w:color="000000" w:fill="FFFFFF"/>
            <w:noWrap w:val="0"/>
            <w:vAlign w:val="center"/>
          </w:tcPr>
          <w:p>
            <w:pPr>
              <w:widowControl/>
              <w:jc w:val="center"/>
              <w:rPr>
                <w:rFonts w:ascii="宋体" w:hAnsi="宋体" w:cs="宋体"/>
                <w:sz w:val="20"/>
              </w:rPr>
            </w:pPr>
            <w:r>
              <w:rPr>
                <w:rFonts w:ascii="宋体" w:hAnsi="宋体" w:cs="宋体"/>
                <w:sz w:val="20"/>
              </w:rPr>
              <w:t>156</w:t>
            </w:r>
          </w:p>
        </w:tc>
        <w:tc>
          <w:tcPr>
            <w:tcW w:w="634" w:type="dxa"/>
            <w:shd w:val="clear" w:color="000000" w:fill="FFFFFF"/>
            <w:noWrap w:val="0"/>
            <w:vAlign w:val="center"/>
          </w:tcPr>
          <w:p>
            <w:pPr>
              <w:widowControl/>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jc w:val="center"/>
              <w:rPr>
                <w:rFonts w:ascii="宋体" w:hAnsi="宋体" w:cs="宋体"/>
                <w:sz w:val="20"/>
              </w:rPr>
            </w:pPr>
            <w:r>
              <w:rPr>
                <w:rFonts w:hint="eastAsia" w:ascii="宋体" w:hAnsi="宋体" w:cs="宋体"/>
                <w:sz w:val="20"/>
              </w:rPr>
              <w:t>5</w:t>
            </w:r>
          </w:p>
        </w:tc>
        <w:tc>
          <w:tcPr>
            <w:tcW w:w="3359" w:type="dxa"/>
            <w:shd w:val="clear" w:color="000000" w:fill="FFFFFF"/>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施工费</w:t>
            </w:r>
          </w:p>
        </w:tc>
        <w:tc>
          <w:tcPr>
            <w:tcW w:w="2311" w:type="dxa"/>
            <w:shd w:val="clear" w:color="000000" w:fill="FFFFFF"/>
            <w:noWrap w:val="0"/>
            <w:vAlign w:val="center"/>
          </w:tcPr>
          <w:p>
            <w:pPr>
              <w:jc w:val="center"/>
            </w:pPr>
            <w:r>
              <w:rPr>
                <w:rFonts w:hint="eastAsia" w:ascii="宋体" w:hAnsi="宋体" w:cs="宋体"/>
                <w:sz w:val="20"/>
              </w:rPr>
              <w:t>详见招标文件</w:t>
            </w:r>
          </w:p>
        </w:tc>
        <w:tc>
          <w:tcPr>
            <w:tcW w:w="992" w:type="dxa"/>
            <w:shd w:val="clear" w:color="000000" w:fill="FFFFFF"/>
            <w:noWrap w:val="0"/>
            <w:vAlign w:val="center"/>
          </w:tcPr>
          <w:p>
            <w:pPr>
              <w:jc w:val="center"/>
            </w:pPr>
            <w:r>
              <w:rPr>
                <w:rFonts w:hint="eastAsia"/>
              </w:rPr>
              <w:t>套</w:t>
            </w:r>
          </w:p>
        </w:tc>
        <w:tc>
          <w:tcPr>
            <w:tcW w:w="851" w:type="dxa"/>
            <w:shd w:val="clear" w:color="000000" w:fill="FFFFFF"/>
            <w:noWrap w:val="0"/>
            <w:vAlign w:val="center"/>
          </w:tcPr>
          <w:p>
            <w:pPr>
              <w:widowControl/>
              <w:jc w:val="center"/>
              <w:rPr>
                <w:rFonts w:ascii="宋体" w:hAnsi="宋体" w:cs="宋体"/>
                <w:sz w:val="20"/>
              </w:rPr>
            </w:pPr>
            <w:r>
              <w:rPr>
                <w:rFonts w:hint="eastAsia" w:ascii="宋体" w:hAnsi="宋体" w:cs="宋体"/>
                <w:sz w:val="20"/>
              </w:rPr>
              <w:t>1</w:t>
            </w:r>
          </w:p>
        </w:tc>
        <w:tc>
          <w:tcPr>
            <w:tcW w:w="634" w:type="dxa"/>
            <w:shd w:val="clear" w:color="000000" w:fill="FFFFFF"/>
            <w:noWrap w:val="0"/>
            <w:vAlign w:val="bottom"/>
          </w:tcPr>
          <w:p>
            <w:pPr>
              <w:widowControl/>
              <w:jc w:val="center"/>
              <w:rPr>
                <w:rFonts w:ascii="宋体" w:hAnsi="宋体" w:cs="宋体"/>
                <w:sz w:val="20"/>
              </w:rPr>
            </w:pPr>
            <w:r>
              <w:rPr>
                <w:rFonts w:hint="eastAsia" w:ascii="宋体" w:hAnsi="宋体" w:cs="宋体"/>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9013" w:type="dxa"/>
            <w:gridSpan w:val="6"/>
            <w:shd w:val="clear" w:color="000000" w:fill="FFFFFF"/>
            <w:noWrap w:val="0"/>
            <w:vAlign w:val="center"/>
          </w:tcPr>
          <w:p>
            <w:pPr>
              <w:widowControl/>
              <w:jc w:val="left"/>
              <w:rPr>
                <w:rFonts w:hint="eastAsia" w:ascii="宋体" w:hAnsi="宋体" w:cs="宋体"/>
                <w:sz w:val="20"/>
              </w:rPr>
            </w:pPr>
            <w:r>
              <w:rPr>
                <w:rFonts w:hint="eastAsia" w:ascii="宋体" w:hAnsi="宋体" w:cs="宋体"/>
                <w:b/>
                <w:bCs/>
                <w:sz w:val="20"/>
              </w:rPr>
              <w:t>4、指挥通信系统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jc w:val="center"/>
              <w:rPr>
                <w:rFonts w:ascii="宋体" w:hAnsi="宋体" w:cs="宋体"/>
                <w:sz w:val="20"/>
              </w:rPr>
            </w:pPr>
            <w:r>
              <w:rPr>
                <w:rFonts w:hint="eastAsia" w:ascii="宋体" w:hAnsi="宋体" w:cs="宋体"/>
                <w:b/>
                <w:bCs/>
                <w:sz w:val="20"/>
              </w:rPr>
              <w:t>序号</w:t>
            </w:r>
          </w:p>
        </w:tc>
        <w:tc>
          <w:tcPr>
            <w:tcW w:w="3359" w:type="dxa"/>
            <w:shd w:val="clear" w:color="000000" w:fill="FFFFFF"/>
            <w:noWrap w:val="0"/>
            <w:vAlign w:val="center"/>
          </w:tcPr>
          <w:p>
            <w:pPr>
              <w:widowControl/>
              <w:jc w:val="center"/>
              <w:rPr>
                <w:rFonts w:ascii="宋体" w:hAnsi="宋体" w:cs="宋体"/>
                <w:b/>
                <w:bCs/>
                <w:sz w:val="20"/>
              </w:rPr>
            </w:pPr>
            <w:r>
              <w:rPr>
                <w:rFonts w:hint="eastAsia" w:ascii="宋体" w:hAnsi="宋体" w:cs="宋体"/>
                <w:b/>
                <w:bCs/>
                <w:sz w:val="20"/>
              </w:rPr>
              <w:t>设备名称</w:t>
            </w:r>
          </w:p>
        </w:tc>
        <w:tc>
          <w:tcPr>
            <w:tcW w:w="2311" w:type="dxa"/>
            <w:shd w:val="clear" w:color="000000" w:fill="FFFFFF"/>
            <w:noWrap w:val="0"/>
            <w:vAlign w:val="center"/>
          </w:tcPr>
          <w:p>
            <w:pPr>
              <w:widowControl/>
              <w:jc w:val="center"/>
              <w:rPr>
                <w:rFonts w:ascii="宋体" w:hAnsi="宋体" w:cs="宋体"/>
                <w:sz w:val="20"/>
              </w:rPr>
            </w:pPr>
            <w:r>
              <w:rPr>
                <w:rFonts w:hint="eastAsia" w:ascii="宋体" w:hAnsi="宋体" w:cs="宋体"/>
                <w:b/>
                <w:bCs/>
                <w:sz w:val="20"/>
              </w:rPr>
              <w:t>技术参数</w:t>
            </w:r>
          </w:p>
        </w:tc>
        <w:tc>
          <w:tcPr>
            <w:tcW w:w="992" w:type="dxa"/>
            <w:shd w:val="clear" w:color="000000" w:fill="FFFFFF"/>
            <w:noWrap w:val="0"/>
            <w:vAlign w:val="center"/>
          </w:tcPr>
          <w:p>
            <w:pPr>
              <w:widowControl/>
              <w:jc w:val="center"/>
              <w:rPr>
                <w:rFonts w:ascii="宋体" w:hAnsi="宋体" w:cs="宋体"/>
                <w:sz w:val="20"/>
              </w:rPr>
            </w:pPr>
            <w:r>
              <w:rPr>
                <w:rFonts w:hint="eastAsia" w:ascii="宋体" w:hAnsi="宋体" w:cs="宋体"/>
                <w:b/>
                <w:bCs/>
                <w:sz w:val="20"/>
              </w:rPr>
              <w:t>单位</w:t>
            </w:r>
          </w:p>
        </w:tc>
        <w:tc>
          <w:tcPr>
            <w:tcW w:w="851" w:type="dxa"/>
            <w:shd w:val="clear" w:color="000000" w:fill="FFFFFF"/>
            <w:noWrap w:val="0"/>
            <w:vAlign w:val="center"/>
          </w:tcPr>
          <w:p>
            <w:pPr>
              <w:widowControl/>
              <w:jc w:val="center"/>
              <w:rPr>
                <w:rFonts w:ascii="宋体" w:hAnsi="宋体" w:cs="宋体"/>
                <w:sz w:val="20"/>
              </w:rPr>
            </w:pPr>
            <w:r>
              <w:rPr>
                <w:rFonts w:hint="eastAsia" w:ascii="宋体" w:hAnsi="宋体" w:cs="宋体"/>
                <w:b/>
                <w:bCs/>
                <w:sz w:val="20"/>
              </w:rPr>
              <w:t>数量</w:t>
            </w:r>
          </w:p>
        </w:tc>
        <w:tc>
          <w:tcPr>
            <w:tcW w:w="634" w:type="dxa"/>
            <w:shd w:val="clear" w:color="000000" w:fill="FFFFFF"/>
            <w:noWrap w:val="0"/>
            <w:vAlign w:val="center"/>
          </w:tcPr>
          <w:p>
            <w:pPr>
              <w:widowControl/>
              <w:jc w:val="center"/>
              <w:rPr>
                <w:rFonts w:ascii="宋体" w:hAnsi="宋体" w:cs="宋体"/>
                <w:sz w:val="20"/>
              </w:rPr>
            </w:pPr>
            <w:r>
              <w:rPr>
                <w:rFonts w:hint="eastAsia" w:ascii="宋体" w:hAnsi="宋体" w:cs="宋体"/>
                <w:b/>
                <w:bCs/>
                <w:sz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40" w:hRule="atLeast"/>
          <w:jc w:val="center"/>
        </w:trPr>
        <w:tc>
          <w:tcPr>
            <w:tcW w:w="866" w:type="dxa"/>
            <w:shd w:val="clear" w:color="000000" w:fill="FFFFFF"/>
            <w:noWrap w:val="0"/>
            <w:vAlign w:val="center"/>
          </w:tcPr>
          <w:p>
            <w:pPr>
              <w:widowControl/>
              <w:jc w:val="center"/>
              <w:rPr>
                <w:rFonts w:ascii="宋体" w:hAnsi="宋体" w:cs="宋体"/>
                <w:b/>
                <w:bCs/>
                <w:sz w:val="20"/>
              </w:rPr>
            </w:pPr>
            <w:r>
              <w:rPr>
                <w:rFonts w:hint="eastAsia" w:ascii="宋体" w:hAnsi="宋体" w:cs="宋体"/>
                <w:sz w:val="20"/>
              </w:rPr>
              <w:t>1</w:t>
            </w:r>
          </w:p>
        </w:tc>
        <w:tc>
          <w:tcPr>
            <w:tcW w:w="3359" w:type="dxa"/>
            <w:shd w:val="clear" w:color="000000" w:fill="FFFFFF"/>
            <w:noWrap w:val="0"/>
            <w:vAlign w:val="center"/>
          </w:tcPr>
          <w:p>
            <w:pPr>
              <w:widowControl/>
              <w:autoSpaceDE/>
              <w:autoSpaceDN/>
              <w:adjustRightInd/>
              <w:jc w:val="center"/>
              <w:rPr>
                <w:rFonts w:ascii="宋体" w:hAnsi="宋体" w:cs="宋体"/>
                <w:color w:val="auto"/>
                <w:sz w:val="20"/>
                <w:szCs w:val="20"/>
              </w:rPr>
            </w:pPr>
            <w:r>
              <w:rPr>
                <w:rFonts w:hint="eastAsia" w:ascii="宋体" w:hAnsi="宋体" w:cs="宋体"/>
                <w:color w:val="auto"/>
                <w:sz w:val="20"/>
                <w:szCs w:val="20"/>
              </w:rPr>
              <w:t>手持对讲机</w:t>
            </w:r>
          </w:p>
        </w:tc>
        <w:tc>
          <w:tcPr>
            <w:tcW w:w="2311" w:type="dxa"/>
            <w:shd w:val="clear" w:color="auto" w:fill="auto"/>
            <w:noWrap w:val="0"/>
            <w:vAlign w:val="center"/>
          </w:tcPr>
          <w:p>
            <w:pPr>
              <w:widowControl/>
              <w:jc w:val="center"/>
              <w:rPr>
                <w:rFonts w:ascii="宋体" w:hAnsi="宋体" w:cs="宋体"/>
                <w:b/>
                <w:bCs/>
                <w:sz w:val="20"/>
              </w:rPr>
            </w:pPr>
            <w:r>
              <w:rPr>
                <w:rFonts w:hint="eastAsia" w:ascii="宋体" w:hAnsi="宋体" w:cs="宋体"/>
                <w:sz w:val="20"/>
              </w:rPr>
              <w:t>详见招标文件</w:t>
            </w:r>
          </w:p>
        </w:tc>
        <w:tc>
          <w:tcPr>
            <w:tcW w:w="992" w:type="dxa"/>
            <w:shd w:val="clear" w:color="000000" w:fill="FFFFFF"/>
            <w:noWrap w:val="0"/>
            <w:vAlign w:val="top"/>
          </w:tcPr>
          <w:p>
            <w:pPr>
              <w:widowControl/>
              <w:jc w:val="center"/>
              <w:rPr>
                <w:rFonts w:ascii="宋体" w:hAnsi="宋体" w:cs="宋体"/>
                <w:bCs/>
                <w:sz w:val="20"/>
              </w:rPr>
            </w:pPr>
            <w:r>
              <w:rPr>
                <w:rFonts w:hint="eastAsia" w:ascii="宋体" w:hAnsi="宋体" w:cs="宋体"/>
                <w:bCs/>
                <w:sz w:val="20"/>
              </w:rPr>
              <w:t>台</w:t>
            </w:r>
          </w:p>
        </w:tc>
        <w:tc>
          <w:tcPr>
            <w:tcW w:w="851" w:type="dxa"/>
            <w:shd w:val="clear" w:color="000000" w:fill="FFFFFF"/>
            <w:noWrap w:val="0"/>
            <w:vAlign w:val="center"/>
          </w:tcPr>
          <w:p>
            <w:pPr>
              <w:widowControl/>
              <w:jc w:val="center"/>
              <w:rPr>
                <w:rFonts w:ascii="宋体" w:hAnsi="宋体" w:cs="宋体"/>
                <w:b/>
                <w:bCs/>
                <w:sz w:val="20"/>
              </w:rPr>
            </w:pPr>
            <w:r>
              <w:rPr>
                <w:rFonts w:ascii="宋体" w:hAnsi="宋体" w:cs="宋体"/>
                <w:sz w:val="20"/>
              </w:rPr>
              <w:t>70</w:t>
            </w:r>
          </w:p>
        </w:tc>
        <w:tc>
          <w:tcPr>
            <w:tcW w:w="634" w:type="dxa"/>
            <w:shd w:val="clear" w:color="000000" w:fill="FFFFFF"/>
            <w:noWrap w:val="0"/>
            <w:vAlign w:val="bottom"/>
          </w:tcPr>
          <w:p>
            <w:pPr>
              <w:widowControl/>
              <w:jc w:val="center"/>
              <w:rPr>
                <w:rFonts w:ascii="宋体" w:hAnsi="宋体" w:cs="宋体"/>
                <w:b/>
                <w:bCs/>
                <w:sz w:val="20"/>
              </w:rPr>
            </w:pPr>
            <w:r>
              <w:rPr>
                <w:rFonts w:hint="eastAsia" w:ascii="宋体" w:hAnsi="宋体" w:cs="宋体"/>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jc w:val="center"/>
              <w:rPr>
                <w:rFonts w:ascii="宋体" w:hAnsi="宋体" w:cs="宋体"/>
                <w:sz w:val="20"/>
              </w:rPr>
            </w:pPr>
            <w:r>
              <w:rPr>
                <w:rFonts w:hint="eastAsia" w:ascii="宋体" w:hAnsi="宋体" w:cs="宋体"/>
                <w:sz w:val="20"/>
              </w:rPr>
              <w:t>2</w:t>
            </w:r>
          </w:p>
        </w:tc>
        <w:tc>
          <w:tcPr>
            <w:tcW w:w="3359" w:type="dxa"/>
            <w:shd w:val="clear" w:color="000000" w:fill="FFFFFF"/>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对讲机固定台</w:t>
            </w:r>
          </w:p>
        </w:tc>
        <w:tc>
          <w:tcPr>
            <w:tcW w:w="2311" w:type="dxa"/>
            <w:shd w:val="clear" w:color="auto" w:fill="auto"/>
            <w:noWrap w:val="0"/>
            <w:vAlign w:val="center"/>
          </w:tcPr>
          <w:p>
            <w:pPr>
              <w:jc w:val="center"/>
            </w:pPr>
            <w:r>
              <w:rPr>
                <w:rFonts w:hint="eastAsia" w:ascii="宋体" w:hAnsi="宋体" w:cs="宋体"/>
                <w:sz w:val="20"/>
              </w:rPr>
              <w:t>详见招标文件</w:t>
            </w:r>
          </w:p>
        </w:tc>
        <w:tc>
          <w:tcPr>
            <w:tcW w:w="992" w:type="dxa"/>
            <w:shd w:val="clear" w:color="000000" w:fill="FFFFFF"/>
            <w:noWrap w:val="0"/>
            <w:vAlign w:val="center"/>
          </w:tcPr>
          <w:p>
            <w:pPr>
              <w:widowControl/>
              <w:jc w:val="center"/>
              <w:rPr>
                <w:rFonts w:ascii="宋体" w:hAnsi="宋体" w:cs="宋体"/>
                <w:sz w:val="20"/>
              </w:rPr>
            </w:pPr>
            <w:r>
              <w:rPr>
                <w:rFonts w:hint="eastAsia" w:ascii="宋体" w:hAnsi="宋体" w:cs="宋体"/>
                <w:sz w:val="20"/>
              </w:rPr>
              <w:t>台</w:t>
            </w:r>
          </w:p>
        </w:tc>
        <w:tc>
          <w:tcPr>
            <w:tcW w:w="851" w:type="dxa"/>
            <w:shd w:val="clear" w:color="000000" w:fill="FFFFFF"/>
            <w:noWrap w:val="0"/>
            <w:vAlign w:val="center"/>
          </w:tcPr>
          <w:p>
            <w:pPr>
              <w:widowControl/>
              <w:jc w:val="center"/>
              <w:rPr>
                <w:rFonts w:ascii="宋体" w:hAnsi="宋体" w:cs="宋体"/>
                <w:sz w:val="20"/>
              </w:rPr>
            </w:pPr>
            <w:r>
              <w:rPr>
                <w:rFonts w:ascii="宋体" w:hAnsi="宋体" w:cs="宋体"/>
                <w:sz w:val="20"/>
              </w:rPr>
              <w:t>2</w:t>
            </w:r>
          </w:p>
        </w:tc>
        <w:tc>
          <w:tcPr>
            <w:tcW w:w="634" w:type="dxa"/>
            <w:shd w:val="clear" w:color="000000" w:fill="FFFFFF"/>
            <w:noWrap w:val="0"/>
            <w:vAlign w:val="bottom"/>
          </w:tcPr>
          <w:p>
            <w:pPr>
              <w:widowControl/>
              <w:jc w:val="center"/>
              <w:rPr>
                <w:rFonts w:ascii="宋体" w:hAnsi="宋体" w:cs="宋体"/>
                <w:sz w:val="20"/>
              </w:rPr>
            </w:pPr>
            <w:r>
              <w:rPr>
                <w:rFonts w:hint="eastAsia" w:ascii="宋体" w:hAnsi="宋体" w:cs="宋体"/>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9013" w:type="dxa"/>
            <w:gridSpan w:val="6"/>
            <w:shd w:val="clear" w:color="000000" w:fill="FFFFFF"/>
            <w:noWrap w:val="0"/>
            <w:vAlign w:val="center"/>
          </w:tcPr>
          <w:p>
            <w:pPr>
              <w:widowControl/>
              <w:jc w:val="left"/>
              <w:rPr>
                <w:rFonts w:hint="eastAsia" w:ascii="宋体" w:hAnsi="宋体" w:cs="宋体"/>
                <w:sz w:val="20"/>
              </w:rPr>
            </w:pPr>
            <w:r>
              <w:rPr>
                <w:rFonts w:hint="eastAsia" w:ascii="宋体" w:hAnsi="宋体" w:cs="宋体"/>
                <w:b/>
                <w:bCs/>
                <w:sz w:val="20"/>
              </w:rPr>
              <w:t>5、在押人员电子水牌显示系统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jc w:val="center"/>
              <w:rPr>
                <w:rFonts w:ascii="宋体" w:hAnsi="宋体" w:cs="宋体"/>
                <w:sz w:val="20"/>
              </w:rPr>
            </w:pPr>
            <w:r>
              <w:rPr>
                <w:rFonts w:hint="eastAsia" w:ascii="宋体" w:hAnsi="宋体" w:cs="宋体"/>
                <w:b/>
                <w:bCs/>
                <w:sz w:val="20"/>
              </w:rPr>
              <w:t>序号</w:t>
            </w:r>
          </w:p>
        </w:tc>
        <w:tc>
          <w:tcPr>
            <w:tcW w:w="3359" w:type="dxa"/>
            <w:shd w:val="clear" w:color="000000" w:fill="FFFFFF"/>
            <w:noWrap w:val="0"/>
            <w:vAlign w:val="center"/>
          </w:tcPr>
          <w:p>
            <w:pPr>
              <w:widowControl/>
              <w:jc w:val="center"/>
              <w:rPr>
                <w:rFonts w:ascii="宋体" w:hAnsi="宋体" w:cs="宋体"/>
                <w:b/>
                <w:bCs/>
                <w:sz w:val="20"/>
              </w:rPr>
            </w:pPr>
            <w:r>
              <w:rPr>
                <w:rFonts w:hint="eastAsia" w:ascii="宋体" w:hAnsi="宋体" w:cs="宋体"/>
                <w:b/>
                <w:bCs/>
                <w:sz w:val="20"/>
              </w:rPr>
              <w:t>设备名称</w:t>
            </w:r>
          </w:p>
        </w:tc>
        <w:tc>
          <w:tcPr>
            <w:tcW w:w="2311" w:type="dxa"/>
            <w:shd w:val="clear" w:color="000000" w:fill="FFFFFF"/>
            <w:noWrap w:val="0"/>
            <w:vAlign w:val="center"/>
          </w:tcPr>
          <w:p>
            <w:pPr>
              <w:widowControl/>
              <w:jc w:val="center"/>
              <w:rPr>
                <w:rFonts w:ascii="宋体" w:hAnsi="宋体" w:cs="宋体"/>
                <w:sz w:val="20"/>
              </w:rPr>
            </w:pPr>
            <w:r>
              <w:rPr>
                <w:rFonts w:hint="eastAsia" w:ascii="宋体" w:hAnsi="宋体" w:cs="宋体"/>
                <w:b/>
                <w:bCs/>
                <w:sz w:val="20"/>
              </w:rPr>
              <w:t>技术参数</w:t>
            </w:r>
          </w:p>
        </w:tc>
        <w:tc>
          <w:tcPr>
            <w:tcW w:w="992" w:type="dxa"/>
            <w:shd w:val="clear" w:color="000000" w:fill="FFFFFF"/>
            <w:noWrap w:val="0"/>
            <w:vAlign w:val="center"/>
          </w:tcPr>
          <w:p>
            <w:pPr>
              <w:widowControl/>
              <w:jc w:val="center"/>
              <w:rPr>
                <w:rFonts w:ascii="宋体" w:hAnsi="宋体" w:cs="宋体"/>
                <w:sz w:val="20"/>
              </w:rPr>
            </w:pPr>
            <w:r>
              <w:rPr>
                <w:rFonts w:hint="eastAsia" w:ascii="宋体" w:hAnsi="宋体" w:cs="宋体"/>
                <w:b/>
                <w:bCs/>
                <w:sz w:val="20"/>
              </w:rPr>
              <w:t>单位</w:t>
            </w:r>
          </w:p>
        </w:tc>
        <w:tc>
          <w:tcPr>
            <w:tcW w:w="851" w:type="dxa"/>
            <w:shd w:val="clear" w:color="000000" w:fill="FFFFFF"/>
            <w:noWrap w:val="0"/>
            <w:vAlign w:val="center"/>
          </w:tcPr>
          <w:p>
            <w:pPr>
              <w:widowControl/>
              <w:jc w:val="center"/>
              <w:rPr>
                <w:rFonts w:ascii="宋体" w:hAnsi="宋体" w:cs="宋体"/>
                <w:sz w:val="20"/>
              </w:rPr>
            </w:pPr>
            <w:r>
              <w:rPr>
                <w:rFonts w:hint="eastAsia" w:ascii="宋体" w:hAnsi="宋体" w:cs="宋体"/>
                <w:b/>
                <w:bCs/>
                <w:sz w:val="20"/>
              </w:rPr>
              <w:t>数量</w:t>
            </w:r>
          </w:p>
        </w:tc>
        <w:tc>
          <w:tcPr>
            <w:tcW w:w="634" w:type="dxa"/>
            <w:shd w:val="clear" w:color="000000" w:fill="FFFFFF"/>
            <w:noWrap w:val="0"/>
            <w:vAlign w:val="center"/>
          </w:tcPr>
          <w:p>
            <w:pPr>
              <w:widowControl/>
              <w:jc w:val="center"/>
              <w:rPr>
                <w:rFonts w:ascii="宋体" w:hAnsi="宋体" w:cs="宋体"/>
                <w:sz w:val="20"/>
              </w:rPr>
            </w:pPr>
            <w:r>
              <w:rPr>
                <w:rFonts w:hint="eastAsia" w:ascii="宋体" w:hAnsi="宋体" w:cs="宋体"/>
                <w:b/>
                <w:bCs/>
                <w:sz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40" w:hRule="atLeast"/>
          <w:jc w:val="center"/>
        </w:trPr>
        <w:tc>
          <w:tcPr>
            <w:tcW w:w="866" w:type="dxa"/>
            <w:shd w:val="clear" w:color="000000" w:fill="FFFFFF"/>
            <w:noWrap w:val="0"/>
            <w:vAlign w:val="center"/>
          </w:tcPr>
          <w:p>
            <w:pPr>
              <w:widowControl/>
              <w:jc w:val="center"/>
              <w:rPr>
                <w:rFonts w:ascii="宋体" w:hAnsi="宋体" w:cs="宋体"/>
                <w:b/>
                <w:bCs/>
                <w:sz w:val="20"/>
              </w:rPr>
            </w:pPr>
            <w:r>
              <w:rPr>
                <w:rFonts w:hint="eastAsia" w:ascii="宋体" w:hAnsi="宋体" w:cs="宋体"/>
                <w:sz w:val="20"/>
              </w:rPr>
              <w:t>1</w:t>
            </w:r>
          </w:p>
        </w:tc>
        <w:tc>
          <w:tcPr>
            <w:tcW w:w="3359" w:type="dxa"/>
            <w:shd w:val="clear" w:color="000000" w:fill="FFFFFF"/>
            <w:noWrap w:val="0"/>
            <w:vAlign w:val="top"/>
          </w:tcPr>
          <w:p>
            <w:pPr>
              <w:jc w:val="center"/>
              <w:rPr>
                <w:rFonts w:hint="eastAsia" w:ascii="宋体" w:hAnsi="宋体" w:cs="宋体"/>
                <w:color w:val="auto"/>
                <w:sz w:val="20"/>
                <w:szCs w:val="20"/>
              </w:rPr>
            </w:pPr>
            <w:r>
              <w:rPr>
                <w:rFonts w:hint="eastAsia" w:ascii="宋体" w:hAnsi="宋体" w:cs="宋体"/>
                <w:color w:val="auto"/>
                <w:sz w:val="20"/>
                <w:szCs w:val="20"/>
              </w:rPr>
              <w:t>触摸显示屏</w:t>
            </w:r>
          </w:p>
        </w:tc>
        <w:tc>
          <w:tcPr>
            <w:tcW w:w="2311" w:type="dxa"/>
            <w:shd w:val="clear" w:color="auto" w:fill="auto"/>
            <w:noWrap w:val="0"/>
            <w:vAlign w:val="center"/>
          </w:tcPr>
          <w:p>
            <w:pPr>
              <w:widowControl/>
              <w:jc w:val="center"/>
              <w:rPr>
                <w:rFonts w:ascii="宋体" w:hAnsi="宋体" w:cs="宋体"/>
                <w:b/>
                <w:bCs/>
                <w:sz w:val="20"/>
              </w:rPr>
            </w:pPr>
            <w:r>
              <w:rPr>
                <w:rFonts w:hint="eastAsia" w:ascii="宋体" w:hAnsi="宋体" w:cs="宋体"/>
                <w:sz w:val="20"/>
              </w:rPr>
              <w:t>详见招标文件</w:t>
            </w:r>
          </w:p>
        </w:tc>
        <w:tc>
          <w:tcPr>
            <w:tcW w:w="992" w:type="dxa"/>
            <w:shd w:val="clear" w:color="000000" w:fill="FFFFFF"/>
            <w:noWrap w:val="0"/>
            <w:vAlign w:val="top"/>
          </w:tcPr>
          <w:p>
            <w:pPr>
              <w:widowControl/>
              <w:jc w:val="center"/>
              <w:rPr>
                <w:rFonts w:ascii="宋体" w:hAnsi="宋体" w:cs="宋体"/>
                <w:bCs/>
                <w:sz w:val="20"/>
              </w:rPr>
            </w:pPr>
            <w:r>
              <w:rPr>
                <w:rFonts w:hint="eastAsia" w:ascii="宋体" w:hAnsi="宋体" w:cs="宋体"/>
                <w:bCs/>
                <w:sz w:val="20"/>
              </w:rPr>
              <w:t>台</w:t>
            </w:r>
          </w:p>
        </w:tc>
        <w:tc>
          <w:tcPr>
            <w:tcW w:w="851" w:type="dxa"/>
            <w:shd w:val="clear" w:color="000000" w:fill="FFFFFF"/>
            <w:noWrap w:val="0"/>
            <w:vAlign w:val="center"/>
          </w:tcPr>
          <w:p>
            <w:pPr>
              <w:widowControl/>
              <w:jc w:val="center"/>
              <w:rPr>
                <w:rFonts w:ascii="宋体" w:hAnsi="宋体" w:cs="宋体"/>
                <w:b/>
                <w:bCs/>
                <w:sz w:val="20"/>
              </w:rPr>
            </w:pPr>
            <w:r>
              <w:rPr>
                <w:rFonts w:ascii="宋体" w:hAnsi="宋体" w:cs="宋体"/>
                <w:sz w:val="20"/>
              </w:rPr>
              <w:t>1</w:t>
            </w:r>
          </w:p>
        </w:tc>
        <w:tc>
          <w:tcPr>
            <w:tcW w:w="634" w:type="dxa"/>
            <w:shd w:val="clear" w:color="000000" w:fill="FFFFFF"/>
            <w:noWrap w:val="0"/>
            <w:vAlign w:val="bottom"/>
          </w:tcPr>
          <w:p>
            <w:pPr>
              <w:widowControl/>
              <w:jc w:val="center"/>
              <w:rPr>
                <w:rFonts w:ascii="宋体" w:hAnsi="宋体" w:cs="宋体"/>
                <w:b/>
                <w:bCs/>
                <w:sz w:val="20"/>
              </w:rPr>
            </w:pPr>
            <w:r>
              <w:rPr>
                <w:rFonts w:hint="eastAsia" w:ascii="宋体" w:hAnsi="宋体" w:cs="宋体"/>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jc w:val="center"/>
              <w:rPr>
                <w:rFonts w:ascii="宋体" w:hAnsi="宋体" w:cs="宋体"/>
                <w:sz w:val="20"/>
              </w:rPr>
            </w:pPr>
            <w:r>
              <w:rPr>
                <w:rFonts w:hint="eastAsia" w:ascii="宋体" w:hAnsi="宋体" w:cs="宋体"/>
                <w:sz w:val="20"/>
              </w:rPr>
              <w:t>2</w:t>
            </w:r>
          </w:p>
        </w:tc>
        <w:tc>
          <w:tcPr>
            <w:tcW w:w="3359" w:type="dxa"/>
            <w:shd w:val="clear" w:color="000000" w:fill="FFFFFF"/>
            <w:noWrap w:val="0"/>
            <w:vAlign w:val="top"/>
          </w:tcPr>
          <w:p>
            <w:pPr>
              <w:jc w:val="center"/>
              <w:rPr>
                <w:rFonts w:ascii="宋体" w:hAnsi="宋体" w:cs="宋体"/>
                <w:color w:val="auto"/>
                <w:sz w:val="20"/>
                <w:szCs w:val="20"/>
              </w:rPr>
            </w:pPr>
            <w:r>
              <w:rPr>
                <w:rFonts w:hint="eastAsia" w:ascii="宋体" w:hAnsi="宋体" w:cs="宋体"/>
                <w:color w:val="auto"/>
                <w:sz w:val="20"/>
                <w:szCs w:val="20"/>
              </w:rPr>
              <w:t>在押人员显示APP</w:t>
            </w:r>
          </w:p>
        </w:tc>
        <w:tc>
          <w:tcPr>
            <w:tcW w:w="2311" w:type="dxa"/>
            <w:shd w:val="clear" w:color="auto" w:fill="auto"/>
            <w:noWrap w:val="0"/>
            <w:vAlign w:val="center"/>
          </w:tcPr>
          <w:p>
            <w:pPr>
              <w:jc w:val="center"/>
            </w:pPr>
            <w:r>
              <w:rPr>
                <w:rFonts w:hint="eastAsia" w:ascii="宋体" w:hAnsi="宋体" w:cs="宋体"/>
                <w:sz w:val="20"/>
              </w:rPr>
              <w:t>详见招标文件</w:t>
            </w:r>
          </w:p>
        </w:tc>
        <w:tc>
          <w:tcPr>
            <w:tcW w:w="992" w:type="dxa"/>
            <w:shd w:val="clear" w:color="000000" w:fill="FFFFFF"/>
            <w:noWrap w:val="0"/>
            <w:vAlign w:val="center"/>
          </w:tcPr>
          <w:p>
            <w:pPr>
              <w:widowControl/>
              <w:jc w:val="center"/>
              <w:rPr>
                <w:rFonts w:ascii="宋体" w:hAnsi="宋体" w:cs="宋体"/>
                <w:sz w:val="20"/>
              </w:rPr>
            </w:pPr>
            <w:r>
              <w:rPr>
                <w:rFonts w:hint="eastAsia" w:ascii="宋体" w:hAnsi="宋体" w:cs="宋体"/>
                <w:sz w:val="20"/>
              </w:rPr>
              <w:t>套</w:t>
            </w:r>
          </w:p>
        </w:tc>
        <w:tc>
          <w:tcPr>
            <w:tcW w:w="851" w:type="dxa"/>
            <w:shd w:val="clear" w:color="000000" w:fill="FFFFFF"/>
            <w:noWrap w:val="0"/>
            <w:vAlign w:val="center"/>
          </w:tcPr>
          <w:p>
            <w:pPr>
              <w:widowControl/>
              <w:jc w:val="center"/>
              <w:rPr>
                <w:rFonts w:ascii="宋体" w:hAnsi="宋体" w:cs="宋体"/>
                <w:sz w:val="20"/>
              </w:rPr>
            </w:pPr>
            <w:r>
              <w:rPr>
                <w:rFonts w:ascii="宋体" w:hAnsi="宋体" w:cs="宋体"/>
                <w:sz w:val="20"/>
              </w:rPr>
              <w:t>1</w:t>
            </w:r>
          </w:p>
        </w:tc>
        <w:tc>
          <w:tcPr>
            <w:tcW w:w="634" w:type="dxa"/>
            <w:shd w:val="clear" w:color="000000" w:fill="FFFFFF"/>
            <w:noWrap w:val="0"/>
            <w:vAlign w:val="bottom"/>
          </w:tcPr>
          <w:p>
            <w:pPr>
              <w:widowControl/>
              <w:jc w:val="center"/>
              <w:rPr>
                <w:rFonts w:ascii="宋体" w:hAnsi="宋体" w:cs="宋体"/>
                <w:sz w:val="20"/>
              </w:rPr>
            </w:pPr>
            <w:r>
              <w:rPr>
                <w:rFonts w:hint="eastAsia" w:ascii="宋体" w:hAnsi="宋体" w:cs="宋体"/>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9013" w:type="dxa"/>
            <w:gridSpan w:val="6"/>
            <w:shd w:val="clear" w:color="000000" w:fill="FFFFFF"/>
            <w:noWrap w:val="0"/>
            <w:vAlign w:val="center"/>
          </w:tcPr>
          <w:p>
            <w:pPr>
              <w:widowControl/>
              <w:jc w:val="left"/>
              <w:rPr>
                <w:rFonts w:hint="eastAsia" w:ascii="宋体" w:hAnsi="宋体" w:cs="宋体"/>
                <w:sz w:val="20"/>
              </w:rPr>
            </w:pPr>
            <w:r>
              <w:rPr>
                <w:rFonts w:ascii="宋体" w:hAnsi="宋体" w:cs="宋体"/>
                <w:b/>
                <w:bCs/>
                <w:sz w:val="20"/>
              </w:rPr>
              <w:t>6</w:t>
            </w:r>
            <w:r>
              <w:rPr>
                <w:rFonts w:hint="eastAsia" w:ascii="宋体" w:hAnsi="宋体" w:cs="宋体"/>
                <w:b/>
                <w:bCs/>
                <w:sz w:val="20"/>
              </w:rPr>
              <w:t>、**公开系统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jc w:val="center"/>
              <w:rPr>
                <w:rFonts w:ascii="宋体" w:hAnsi="宋体" w:cs="宋体"/>
                <w:sz w:val="20"/>
              </w:rPr>
            </w:pPr>
            <w:r>
              <w:rPr>
                <w:rFonts w:hint="eastAsia" w:ascii="宋体" w:hAnsi="宋体" w:cs="宋体"/>
                <w:b/>
                <w:bCs/>
                <w:sz w:val="20"/>
              </w:rPr>
              <w:t>序号</w:t>
            </w:r>
          </w:p>
        </w:tc>
        <w:tc>
          <w:tcPr>
            <w:tcW w:w="3359" w:type="dxa"/>
            <w:shd w:val="clear" w:color="000000" w:fill="FFFFFF"/>
            <w:noWrap w:val="0"/>
            <w:vAlign w:val="center"/>
          </w:tcPr>
          <w:p>
            <w:pPr>
              <w:widowControl/>
              <w:jc w:val="center"/>
              <w:rPr>
                <w:rFonts w:ascii="宋体" w:hAnsi="宋体" w:cs="宋体"/>
                <w:b/>
                <w:bCs/>
                <w:sz w:val="20"/>
              </w:rPr>
            </w:pPr>
            <w:r>
              <w:rPr>
                <w:rFonts w:hint="eastAsia" w:ascii="宋体" w:hAnsi="宋体" w:cs="宋体"/>
                <w:b/>
                <w:bCs/>
                <w:sz w:val="20"/>
              </w:rPr>
              <w:t>设备名称</w:t>
            </w:r>
          </w:p>
        </w:tc>
        <w:tc>
          <w:tcPr>
            <w:tcW w:w="2311" w:type="dxa"/>
            <w:shd w:val="clear" w:color="000000" w:fill="FFFFFF"/>
            <w:noWrap w:val="0"/>
            <w:vAlign w:val="center"/>
          </w:tcPr>
          <w:p>
            <w:pPr>
              <w:widowControl/>
              <w:jc w:val="center"/>
              <w:rPr>
                <w:rFonts w:ascii="宋体" w:hAnsi="宋体" w:cs="宋体"/>
                <w:sz w:val="20"/>
              </w:rPr>
            </w:pPr>
            <w:r>
              <w:rPr>
                <w:rFonts w:hint="eastAsia" w:ascii="宋体" w:hAnsi="宋体" w:cs="宋体"/>
                <w:b/>
                <w:bCs/>
                <w:sz w:val="20"/>
              </w:rPr>
              <w:t>技术参数</w:t>
            </w:r>
          </w:p>
        </w:tc>
        <w:tc>
          <w:tcPr>
            <w:tcW w:w="992" w:type="dxa"/>
            <w:shd w:val="clear" w:color="000000" w:fill="FFFFFF"/>
            <w:noWrap w:val="0"/>
            <w:vAlign w:val="center"/>
          </w:tcPr>
          <w:p>
            <w:pPr>
              <w:widowControl/>
              <w:jc w:val="center"/>
              <w:rPr>
                <w:rFonts w:ascii="宋体" w:hAnsi="宋体" w:cs="宋体"/>
                <w:sz w:val="20"/>
              </w:rPr>
            </w:pPr>
            <w:r>
              <w:rPr>
                <w:rFonts w:hint="eastAsia" w:ascii="宋体" w:hAnsi="宋体" w:cs="宋体"/>
                <w:b/>
                <w:bCs/>
                <w:sz w:val="20"/>
              </w:rPr>
              <w:t>单位</w:t>
            </w:r>
          </w:p>
        </w:tc>
        <w:tc>
          <w:tcPr>
            <w:tcW w:w="851" w:type="dxa"/>
            <w:shd w:val="clear" w:color="000000" w:fill="FFFFFF"/>
            <w:noWrap w:val="0"/>
            <w:vAlign w:val="center"/>
          </w:tcPr>
          <w:p>
            <w:pPr>
              <w:widowControl/>
              <w:jc w:val="center"/>
              <w:rPr>
                <w:rFonts w:ascii="宋体" w:hAnsi="宋体" w:cs="宋体"/>
                <w:sz w:val="20"/>
              </w:rPr>
            </w:pPr>
            <w:r>
              <w:rPr>
                <w:rFonts w:hint="eastAsia" w:ascii="宋体" w:hAnsi="宋体" w:cs="宋体"/>
                <w:b/>
                <w:bCs/>
                <w:sz w:val="20"/>
              </w:rPr>
              <w:t>数量</w:t>
            </w:r>
          </w:p>
        </w:tc>
        <w:tc>
          <w:tcPr>
            <w:tcW w:w="634" w:type="dxa"/>
            <w:shd w:val="clear" w:color="000000" w:fill="FFFFFF"/>
            <w:noWrap w:val="0"/>
            <w:vAlign w:val="center"/>
          </w:tcPr>
          <w:p>
            <w:pPr>
              <w:widowControl/>
              <w:jc w:val="center"/>
              <w:rPr>
                <w:rFonts w:ascii="宋体" w:hAnsi="宋体" w:cs="宋体"/>
                <w:sz w:val="20"/>
              </w:rPr>
            </w:pPr>
            <w:r>
              <w:rPr>
                <w:rFonts w:hint="eastAsia" w:ascii="宋体" w:hAnsi="宋体" w:cs="宋体"/>
                <w:b/>
                <w:bCs/>
                <w:sz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40" w:hRule="atLeast"/>
          <w:jc w:val="center"/>
        </w:trPr>
        <w:tc>
          <w:tcPr>
            <w:tcW w:w="866" w:type="dxa"/>
            <w:shd w:val="clear" w:color="000000" w:fill="FFFFFF"/>
            <w:noWrap w:val="0"/>
            <w:vAlign w:val="center"/>
          </w:tcPr>
          <w:p>
            <w:pPr>
              <w:widowControl/>
              <w:jc w:val="center"/>
              <w:rPr>
                <w:rFonts w:ascii="宋体" w:hAnsi="宋体" w:cs="宋体"/>
                <w:b/>
                <w:bCs/>
                <w:sz w:val="20"/>
              </w:rPr>
            </w:pPr>
            <w:r>
              <w:rPr>
                <w:rFonts w:hint="eastAsia" w:ascii="宋体" w:hAnsi="宋体" w:cs="宋体"/>
                <w:sz w:val="20"/>
              </w:rPr>
              <w:t>1</w:t>
            </w:r>
          </w:p>
        </w:tc>
        <w:tc>
          <w:tcPr>
            <w:tcW w:w="3359" w:type="dxa"/>
            <w:shd w:val="clear" w:color="000000" w:fill="FFFFFF"/>
            <w:noWrap w:val="0"/>
            <w:vAlign w:val="top"/>
          </w:tcPr>
          <w:p>
            <w:pPr>
              <w:jc w:val="center"/>
              <w:rPr>
                <w:rFonts w:hint="eastAsia" w:ascii="宋体" w:hAnsi="宋体" w:cs="宋体"/>
                <w:color w:val="auto"/>
                <w:sz w:val="20"/>
                <w:szCs w:val="20"/>
              </w:rPr>
            </w:pPr>
            <w:r>
              <w:rPr>
                <w:rFonts w:hint="eastAsia" w:ascii="宋体" w:hAnsi="宋体" w:cs="宋体"/>
                <w:color w:val="auto"/>
                <w:sz w:val="20"/>
                <w:szCs w:val="20"/>
              </w:rPr>
              <w:t>自助查询一体机</w:t>
            </w:r>
          </w:p>
        </w:tc>
        <w:tc>
          <w:tcPr>
            <w:tcW w:w="2311" w:type="dxa"/>
            <w:shd w:val="clear" w:color="auto" w:fill="auto"/>
            <w:noWrap w:val="0"/>
            <w:vAlign w:val="center"/>
          </w:tcPr>
          <w:p>
            <w:pPr>
              <w:widowControl/>
              <w:jc w:val="center"/>
              <w:rPr>
                <w:rFonts w:ascii="宋体" w:hAnsi="宋体" w:cs="宋体"/>
                <w:b/>
                <w:bCs/>
                <w:sz w:val="20"/>
              </w:rPr>
            </w:pPr>
            <w:r>
              <w:rPr>
                <w:rFonts w:hint="eastAsia" w:ascii="宋体" w:hAnsi="宋体" w:cs="宋体"/>
                <w:sz w:val="20"/>
              </w:rPr>
              <w:t>详见招标文件</w:t>
            </w:r>
          </w:p>
        </w:tc>
        <w:tc>
          <w:tcPr>
            <w:tcW w:w="992" w:type="dxa"/>
            <w:shd w:val="clear" w:color="000000" w:fill="FFFFFF"/>
            <w:noWrap w:val="0"/>
            <w:vAlign w:val="top"/>
          </w:tcPr>
          <w:p>
            <w:pPr>
              <w:widowControl/>
              <w:jc w:val="center"/>
              <w:rPr>
                <w:rFonts w:ascii="宋体" w:hAnsi="宋体" w:cs="宋体"/>
                <w:bCs/>
                <w:sz w:val="20"/>
              </w:rPr>
            </w:pPr>
            <w:r>
              <w:rPr>
                <w:rFonts w:hint="eastAsia" w:ascii="宋体" w:hAnsi="宋体" w:cs="宋体"/>
                <w:bCs/>
                <w:sz w:val="20"/>
              </w:rPr>
              <w:t>台</w:t>
            </w:r>
          </w:p>
        </w:tc>
        <w:tc>
          <w:tcPr>
            <w:tcW w:w="851" w:type="dxa"/>
            <w:shd w:val="clear" w:color="000000" w:fill="FFFFFF"/>
            <w:noWrap w:val="0"/>
            <w:vAlign w:val="center"/>
          </w:tcPr>
          <w:p>
            <w:pPr>
              <w:widowControl/>
              <w:jc w:val="center"/>
              <w:rPr>
                <w:rFonts w:ascii="宋体" w:hAnsi="宋体" w:cs="宋体"/>
                <w:b/>
                <w:bCs/>
                <w:sz w:val="20"/>
              </w:rPr>
            </w:pPr>
            <w:r>
              <w:rPr>
                <w:rFonts w:ascii="宋体" w:hAnsi="宋体" w:cs="宋体"/>
                <w:sz w:val="20"/>
              </w:rPr>
              <w:t>1</w:t>
            </w:r>
          </w:p>
        </w:tc>
        <w:tc>
          <w:tcPr>
            <w:tcW w:w="634" w:type="dxa"/>
            <w:shd w:val="clear" w:color="000000" w:fill="FFFFFF"/>
            <w:noWrap w:val="0"/>
            <w:vAlign w:val="bottom"/>
          </w:tcPr>
          <w:p>
            <w:pPr>
              <w:widowControl/>
              <w:jc w:val="center"/>
              <w:rPr>
                <w:rFonts w:ascii="宋体" w:hAnsi="宋体" w:cs="宋体"/>
                <w:b/>
                <w:bCs/>
                <w:sz w:val="20"/>
              </w:rPr>
            </w:pPr>
            <w:r>
              <w:rPr>
                <w:rFonts w:hint="eastAsia" w:ascii="宋体" w:hAnsi="宋体" w:cs="宋体"/>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jc w:val="center"/>
              <w:rPr>
                <w:rFonts w:ascii="宋体" w:hAnsi="宋体" w:cs="宋体"/>
                <w:sz w:val="20"/>
              </w:rPr>
            </w:pPr>
            <w:r>
              <w:rPr>
                <w:rFonts w:hint="eastAsia" w:ascii="宋体" w:hAnsi="宋体" w:cs="宋体"/>
                <w:sz w:val="20"/>
              </w:rPr>
              <w:t>2</w:t>
            </w:r>
          </w:p>
        </w:tc>
        <w:tc>
          <w:tcPr>
            <w:tcW w:w="3359" w:type="dxa"/>
            <w:shd w:val="clear" w:color="000000" w:fill="FFFFFF"/>
            <w:noWrap w:val="0"/>
            <w:vAlign w:val="top"/>
          </w:tcPr>
          <w:p>
            <w:pPr>
              <w:jc w:val="center"/>
              <w:rPr>
                <w:rFonts w:ascii="宋体" w:hAnsi="宋体" w:cs="宋体"/>
                <w:color w:val="auto"/>
                <w:sz w:val="20"/>
                <w:szCs w:val="20"/>
              </w:rPr>
            </w:pPr>
            <w:r>
              <w:rPr>
                <w:rFonts w:hint="eastAsia" w:ascii="宋体" w:hAnsi="宋体" w:cs="宋体"/>
                <w:color w:val="auto"/>
                <w:sz w:val="20"/>
                <w:szCs w:val="20"/>
              </w:rPr>
              <w:t>客户端软件</w:t>
            </w:r>
          </w:p>
        </w:tc>
        <w:tc>
          <w:tcPr>
            <w:tcW w:w="2311" w:type="dxa"/>
            <w:shd w:val="clear" w:color="auto" w:fill="auto"/>
            <w:noWrap w:val="0"/>
            <w:vAlign w:val="center"/>
          </w:tcPr>
          <w:p>
            <w:pPr>
              <w:jc w:val="center"/>
            </w:pPr>
            <w:r>
              <w:rPr>
                <w:rFonts w:hint="eastAsia" w:ascii="宋体" w:hAnsi="宋体" w:cs="宋体"/>
                <w:sz w:val="20"/>
              </w:rPr>
              <w:t>详见招标文件</w:t>
            </w:r>
          </w:p>
        </w:tc>
        <w:tc>
          <w:tcPr>
            <w:tcW w:w="992" w:type="dxa"/>
            <w:shd w:val="clear" w:color="000000" w:fill="FFFFFF"/>
            <w:noWrap w:val="0"/>
            <w:vAlign w:val="center"/>
          </w:tcPr>
          <w:p>
            <w:pPr>
              <w:widowControl/>
              <w:jc w:val="center"/>
              <w:rPr>
                <w:rFonts w:ascii="宋体" w:hAnsi="宋体" w:cs="宋体"/>
                <w:sz w:val="20"/>
              </w:rPr>
            </w:pPr>
            <w:r>
              <w:rPr>
                <w:rFonts w:hint="eastAsia" w:ascii="宋体" w:hAnsi="宋体" w:cs="宋体"/>
                <w:sz w:val="20"/>
              </w:rPr>
              <w:t>套</w:t>
            </w:r>
          </w:p>
        </w:tc>
        <w:tc>
          <w:tcPr>
            <w:tcW w:w="851" w:type="dxa"/>
            <w:shd w:val="clear" w:color="000000" w:fill="FFFFFF"/>
            <w:noWrap w:val="0"/>
            <w:vAlign w:val="center"/>
          </w:tcPr>
          <w:p>
            <w:pPr>
              <w:widowControl/>
              <w:jc w:val="center"/>
              <w:rPr>
                <w:rFonts w:ascii="宋体" w:hAnsi="宋体" w:cs="宋体"/>
                <w:sz w:val="20"/>
              </w:rPr>
            </w:pPr>
            <w:r>
              <w:rPr>
                <w:rFonts w:ascii="宋体" w:hAnsi="宋体" w:cs="宋体"/>
                <w:sz w:val="20"/>
              </w:rPr>
              <w:t>1</w:t>
            </w:r>
          </w:p>
        </w:tc>
        <w:tc>
          <w:tcPr>
            <w:tcW w:w="634" w:type="dxa"/>
            <w:shd w:val="clear" w:color="000000" w:fill="FFFFFF"/>
            <w:noWrap w:val="0"/>
            <w:vAlign w:val="bottom"/>
          </w:tcPr>
          <w:p>
            <w:pPr>
              <w:widowControl/>
              <w:jc w:val="center"/>
              <w:rPr>
                <w:rFonts w:ascii="宋体" w:hAnsi="宋体" w:cs="宋体"/>
                <w:sz w:val="20"/>
              </w:rPr>
            </w:pPr>
            <w:r>
              <w:rPr>
                <w:rFonts w:hint="eastAsia" w:ascii="宋体" w:hAnsi="宋体" w:cs="宋体"/>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9013" w:type="dxa"/>
            <w:gridSpan w:val="6"/>
            <w:shd w:val="clear" w:color="000000" w:fill="FFFFFF"/>
            <w:noWrap w:val="0"/>
            <w:vAlign w:val="center"/>
          </w:tcPr>
          <w:p>
            <w:pPr>
              <w:widowControl/>
              <w:jc w:val="left"/>
              <w:rPr>
                <w:rFonts w:hint="eastAsia" w:ascii="宋体" w:hAnsi="宋体" w:cs="宋体"/>
                <w:sz w:val="20"/>
              </w:rPr>
            </w:pPr>
            <w:r>
              <w:rPr>
                <w:rFonts w:ascii="宋体" w:hAnsi="宋体" w:cs="宋体"/>
                <w:b/>
                <w:bCs/>
                <w:sz w:val="20"/>
              </w:rPr>
              <w:t>7</w:t>
            </w:r>
            <w:r>
              <w:rPr>
                <w:rFonts w:hint="eastAsia" w:ascii="宋体" w:hAnsi="宋体" w:cs="宋体"/>
                <w:b/>
                <w:bCs/>
                <w:sz w:val="20"/>
              </w:rPr>
              <w:t>、伙房信息显示系统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jc w:val="center"/>
              <w:rPr>
                <w:rFonts w:ascii="宋体" w:hAnsi="宋体" w:cs="宋体"/>
                <w:sz w:val="20"/>
              </w:rPr>
            </w:pPr>
            <w:r>
              <w:rPr>
                <w:rFonts w:hint="eastAsia" w:ascii="宋体" w:hAnsi="宋体" w:cs="宋体"/>
                <w:b/>
                <w:bCs/>
                <w:sz w:val="20"/>
              </w:rPr>
              <w:t>序号</w:t>
            </w:r>
          </w:p>
        </w:tc>
        <w:tc>
          <w:tcPr>
            <w:tcW w:w="3359" w:type="dxa"/>
            <w:shd w:val="clear" w:color="000000" w:fill="FFFFFF"/>
            <w:noWrap w:val="0"/>
            <w:vAlign w:val="center"/>
          </w:tcPr>
          <w:p>
            <w:pPr>
              <w:widowControl/>
              <w:jc w:val="center"/>
              <w:rPr>
                <w:rFonts w:ascii="宋体" w:hAnsi="宋体" w:cs="宋体"/>
                <w:b/>
                <w:bCs/>
                <w:sz w:val="20"/>
              </w:rPr>
            </w:pPr>
            <w:r>
              <w:rPr>
                <w:rFonts w:hint="eastAsia" w:ascii="宋体" w:hAnsi="宋体" w:cs="宋体"/>
                <w:b/>
                <w:bCs/>
                <w:sz w:val="20"/>
              </w:rPr>
              <w:t>设备名称</w:t>
            </w:r>
          </w:p>
        </w:tc>
        <w:tc>
          <w:tcPr>
            <w:tcW w:w="2311" w:type="dxa"/>
            <w:shd w:val="clear" w:color="000000" w:fill="FFFFFF"/>
            <w:noWrap w:val="0"/>
            <w:vAlign w:val="center"/>
          </w:tcPr>
          <w:p>
            <w:pPr>
              <w:widowControl/>
              <w:jc w:val="center"/>
              <w:rPr>
                <w:rFonts w:ascii="宋体" w:hAnsi="宋体" w:cs="宋体"/>
                <w:sz w:val="20"/>
              </w:rPr>
            </w:pPr>
            <w:r>
              <w:rPr>
                <w:rFonts w:hint="eastAsia" w:ascii="宋体" w:hAnsi="宋体" w:cs="宋体"/>
                <w:b/>
                <w:bCs/>
                <w:sz w:val="20"/>
              </w:rPr>
              <w:t>技术参数</w:t>
            </w:r>
          </w:p>
        </w:tc>
        <w:tc>
          <w:tcPr>
            <w:tcW w:w="992" w:type="dxa"/>
            <w:shd w:val="clear" w:color="000000" w:fill="FFFFFF"/>
            <w:noWrap w:val="0"/>
            <w:vAlign w:val="center"/>
          </w:tcPr>
          <w:p>
            <w:pPr>
              <w:widowControl/>
              <w:jc w:val="center"/>
              <w:rPr>
                <w:rFonts w:ascii="宋体" w:hAnsi="宋体" w:cs="宋体"/>
                <w:sz w:val="20"/>
              </w:rPr>
            </w:pPr>
            <w:r>
              <w:rPr>
                <w:rFonts w:hint="eastAsia" w:ascii="宋体" w:hAnsi="宋体" w:cs="宋体"/>
                <w:b/>
                <w:bCs/>
                <w:sz w:val="20"/>
              </w:rPr>
              <w:t>单位</w:t>
            </w:r>
          </w:p>
        </w:tc>
        <w:tc>
          <w:tcPr>
            <w:tcW w:w="851" w:type="dxa"/>
            <w:shd w:val="clear" w:color="000000" w:fill="FFFFFF"/>
            <w:noWrap w:val="0"/>
            <w:vAlign w:val="center"/>
          </w:tcPr>
          <w:p>
            <w:pPr>
              <w:widowControl/>
              <w:jc w:val="center"/>
              <w:rPr>
                <w:rFonts w:ascii="宋体" w:hAnsi="宋体" w:cs="宋体"/>
                <w:sz w:val="20"/>
              </w:rPr>
            </w:pPr>
            <w:r>
              <w:rPr>
                <w:rFonts w:hint="eastAsia" w:ascii="宋体" w:hAnsi="宋体" w:cs="宋体"/>
                <w:b/>
                <w:bCs/>
                <w:sz w:val="20"/>
              </w:rPr>
              <w:t>数量</w:t>
            </w:r>
          </w:p>
        </w:tc>
        <w:tc>
          <w:tcPr>
            <w:tcW w:w="634" w:type="dxa"/>
            <w:shd w:val="clear" w:color="000000" w:fill="FFFFFF"/>
            <w:noWrap w:val="0"/>
            <w:vAlign w:val="center"/>
          </w:tcPr>
          <w:p>
            <w:pPr>
              <w:widowControl/>
              <w:jc w:val="center"/>
              <w:rPr>
                <w:rFonts w:ascii="宋体" w:hAnsi="宋体" w:cs="宋体"/>
                <w:sz w:val="20"/>
              </w:rPr>
            </w:pPr>
            <w:r>
              <w:rPr>
                <w:rFonts w:hint="eastAsia" w:ascii="宋体" w:hAnsi="宋体" w:cs="宋体"/>
                <w:b/>
                <w:bCs/>
                <w:sz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40" w:hRule="atLeast"/>
          <w:jc w:val="center"/>
        </w:trPr>
        <w:tc>
          <w:tcPr>
            <w:tcW w:w="866" w:type="dxa"/>
            <w:shd w:val="clear" w:color="000000" w:fill="FFFFFF"/>
            <w:noWrap w:val="0"/>
            <w:vAlign w:val="center"/>
          </w:tcPr>
          <w:p>
            <w:pPr>
              <w:widowControl/>
              <w:jc w:val="center"/>
              <w:rPr>
                <w:rFonts w:ascii="宋体" w:hAnsi="宋体" w:cs="宋体"/>
                <w:b/>
                <w:bCs/>
                <w:sz w:val="20"/>
              </w:rPr>
            </w:pPr>
            <w:r>
              <w:rPr>
                <w:rFonts w:hint="eastAsia" w:ascii="宋体" w:hAnsi="宋体" w:cs="宋体"/>
                <w:sz w:val="20"/>
              </w:rPr>
              <w:t>1</w:t>
            </w:r>
          </w:p>
        </w:tc>
        <w:tc>
          <w:tcPr>
            <w:tcW w:w="3359" w:type="dxa"/>
            <w:shd w:val="clear" w:color="000000" w:fill="FFFFFF"/>
            <w:noWrap w:val="0"/>
            <w:vAlign w:val="center"/>
          </w:tcPr>
          <w:p>
            <w:pPr>
              <w:widowControl/>
              <w:autoSpaceDE/>
              <w:autoSpaceDN/>
              <w:adjustRightInd/>
              <w:jc w:val="center"/>
              <w:rPr>
                <w:rFonts w:ascii="宋体" w:hAnsi="宋体" w:cs="宋体"/>
                <w:color w:val="auto"/>
                <w:sz w:val="20"/>
                <w:szCs w:val="20"/>
              </w:rPr>
            </w:pPr>
            <w:r>
              <w:rPr>
                <w:rFonts w:hint="eastAsia" w:ascii="宋体" w:hAnsi="宋体" w:cs="宋体"/>
                <w:color w:val="auto"/>
                <w:sz w:val="20"/>
                <w:szCs w:val="20"/>
              </w:rPr>
              <w:t>显示终端</w:t>
            </w:r>
          </w:p>
        </w:tc>
        <w:tc>
          <w:tcPr>
            <w:tcW w:w="2311" w:type="dxa"/>
            <w:shd w:val="clear" w:color="auto" w:fill="auto"/>
            <w:noWrap w:val="0"/>
            <w:vAlign w:val="center"/>
          </w:tcPr>
          <w:p>
            <w:pPr>
              <w:widowControl/>
              <w:jc w:val="center"/>
              <w:rPr>
                <w:rFonts w:ascii="宋体" w:hAnsi="宋体" w:cs="宋体"/>
                <w:b/>
                <w:bCs/>
                <w:sz w:val="20"/>
              </w:rPr>
            </w:pPr>
            <w:r>
              <w:rPr>
                <w:rFonts w:hint="eastAsia" w:ascii="宋体" w:hAnsi="宋体" w:cs="宋体"/>
                <w:sz w:val="20"/>
              </w:rPr>
              <w:t>详见招标文件</w:t>
            </w:r>
          </w:p>
        </w:tc>
        <w:tc>
          <w:tcPr>
            <w:tcW w:w="992" w:type="dxa"/>
            <w:shd w:val="clear" w:color="000000" w:fill="FFFFFF"/>
            <w:noWrap w:val="0"/>
            <w:vAlign w:val="top"/>
          </w:tcPr>
          <w:p>
            <w:pPr>
              <w:widowControl/>
              <w:jc w:val="center"/>
              <w:rPr>
                <w:rFonts w:ascii="宋体" w:hAnsi="宋体" w:cs="宋体"/>
                <w:bCs/>
                <w:sz w:val="20"/>
              </w:rPr>
            </w:pPr>
            <w:r>
              <w:rPr>
                <w:rFonts w:hint="eastAsia" w:ascii="宋体" w:hAnsi="宋体" w:cs="宋体"/>
                <w:bCs/>
                <w:sz w:val="20"/>
              </w:rPr>
              <w:t>套</w:t>
            </w:r>
          </w:p>
        </w:tc>
        <w:tc>
          <w:tcPr>
            <w:tcW w:w="851" w:type="dxa"/>
            <w:shd w:val="clear" w:color="000000" w:fill="FFFFFF"/>
            <w:noWrap w:val="0"/>
            <w:vAlign w:val="center"/>
          </w:tcPr>
          <w:p>
            <w:pPr>
              <w:widowControl/>
              <w:jc w:val="center"/>
              <w:rPr>
                <w:rFonts w:ascii="宋体" w:hAnsi="宋体" w:cs="宋体"/>
                <w:b/>
                <w:bCs/>
                <w:sz w:val="20"/>
              </w:rPr>
            </w:pPr>
            <w:r>
              <w:rPr>
                <w:rFonts w:ascii="宋体" w:hAnsi="宋体" w:cs="宋体"/>
                <w:sz w:val="20"/>
              </w:rPr>
              <w:t>2</w:t>
            </w:r>
          </w:p>
        </w:tc>
        <w:tc>
          <w:tcPr>
            <w:tcW w:w="634" w:type="dxa"/>
            <w:shd w:val="clear" w:color="000000" w:fill="FFFFFF"/>
            <w:noWrap w:val="0"/>
            <w:vAlign w:val="bottom"/>
          </w:tcPr>
          <w:p>
            <w:pPr>
              <w:widowControl/>
              <w:jc w:val="center"/>
              <w:rPr>
                <w:rFonts w:ascii="宋体" w:hAnsi="宋体" w:cs="宋体"/>
                <w:b/>
                <w:bCs/>
                <w:sz w:val="20"/>
              </w:rPr>
            </w:pPr>
            <w:r>
              <w:rPr>
                <w:rFonts w:hint="eastAsia" w:ascii="宋体" w:hAnsi="宋体" w:cs="宋体"/>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jc w:val="center"/>
              <w:rPr>
                <w:rFonts w:ascii="宋体" w:hAnsi="宋体" w:cs="宋体"/>
                <w:sz w:val="20"/>
              </w:rPr>
            </w:pPr>
            <w:r>
              <w:rPr>
                <w:rFonts w:hint="eastAsia" w:ascii="宋体" w:hAnsi="宋体" w:cs="宋体"/>
                <w:sz w:val="20"/>
              </w:rPr>
              <w:t>2</w:t>
            </w:r>
          </w:p>
        </w:tc>
        <w:tc>
          <w:tcPr>
            <w:tcW w:w="3359" w:type="dxa"/>
            <w:shd w:val="clear" w:color="000000" w:fill="FFFFFF"/>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伙房显示屏系统</w:t>
            </w:r>
          </w:p>
        </w:tc>
        <w:tc>
          <w:tcPr>
            <w:tcW w:w="2311" w:type="dxa"/>
            <w:shd w:val="clear" w:color="auto" w:fill="auto"/>
            <w:noWrap w:val="0"/>
            <w:vAlign w:val="center"/>
          </w:tcPr>
          <w:p>
            <w:pPr>
              <w:jc w:val="center"/>
            </w:pPr>
            <w:r>
              <w:rPr>
                <w:rFonts w:hint="eastAsia" w:ascii="宋体" w:hAnsi="宋体" w:cs="宋体"/>
                <w:sz w:val="20"/>
              </w:rPr>
              <w:t>详见招标文件</w:t>
            </w:r>
          </w:p>
        </w:tc>
        <w:tc>
          <w:tcPr>
            <w:tcW w:w="992" w:type="dxa"/>
            <w:shd w:val="clear" w:color="000000" w:fill="FFFFFF"/>
            <w:noWrap w:val="0"/>
            <w:vAlign w:val="center"/>
          </w:tcPr>
          <w:p>
            <w:pPr>
              <w:widowControl/>
              <w:jc w:val="center"/>
              <w:rPr>
                <w:rFonts w:ascii="宋体" w:hAnsi="宋体" w:cs="宋体"/>
                <w:sz w:val="20"/>
              </w:rPr>
            </w:pPr>
            <w:r>
              <w:rPr>
                <w:rFonts w:hint="eastAsia" w:ascii="宋体" w:hAnsi="宋体" w:cs="宋体"/>
                <w:sz w:val="20"/>
              </w:rPr>
              <w:t>套</w:t>
            </w:r>
          </w:p>
        </w:tc>
        <w:tc>
          <w:tcPr>
            <w:tcW w:w="851" w:type="dxa"/>
            <w:shd w:val="clear" w:color="000000" w:fill="FFFFFF"/>
            <w:noWrap w:val="0"/>
            <w:vAlign w:val="center"/>
          </w:tcPr>
          <w:p>
            <w:pPr>
              <w:widowControl/>
              <w:jc w:val="center"/>
              <w:rPr>
                <w:rFonts w:ascii="宋体" w:hAnsi="宋体" w:cs="宋体"/>
                <w:sz w:val="20"/>
              </w:rPr>
            </w:pPr>
            <w:r>
              <w:rPr>
                <w:rFonts w:ascii="宋体" w:hAnsi="宋体" w:cs="宋体"/>
                <w:sz w:val="20"/>
              </w:rPr>
              <w:t>1</w:t>
            </w:r>
          </w:p>
        </w:tc>
        <w:tc>
          <w:tcPr>
            <w:tcW w:w="634" w:type="dxa"/>
            <w:shd w:val="clear" w:color="000000" w:fill="FFFFFF"/>
            <w:noWrap w:val="0"/>
            <w:vAlign w:val="bottom"/>
          </w:tcPr>
          <w:p>
            <w:pPr>
              <w:widowControl/>
              <w:jc w:val="center"/>
              <w:rPr>
                <w:rFonts w:ascii="宋体" w:hAnsi="宋体" w:cs="宋体"/>
                <w:sz w:val="20"/>
              </w:rPr>
            </w:pPr>
            <w:r>
              <w:rPr>
                <w:rFonts w:hint="eastAsia" w:ascii="宋体" w:hAnsi="宋体" w:cs="宋体"/>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9013" w:type="dxa"/>
            <w:gridSpan w:val="6"/>
            <w:shd w:val="clear" w:color="000000" w:fill="FFFFFF"/>
            <w:noWrap w:val="0"/>
            <w:vAlign w:val="center"/>
          </w:tcPr>
          <w:p>
            <w:pPr>
              <w:widowControl/>
              <w:jc w:val="left"/>
              <w:rPr>
                <w:rFonts w:ascii="宋体" w:hAnsi="宋体" w:cs="宋体"/>
                <w:b/>
                <w:bCs/>
                <w:sz w:val="20"/>
              </w:rPr>
            </w:pPr>
            <w:r>
              <w:rPr>
                <w:rFonts w:ascii="宋体" w:hAnsi="宋体" w:cs="宋体"/>
                <w:b/>
                <w:bCs/>
                <w:sz w:val="20"/>
              </w:rPr>
              <w:t>8</w:t>
            </w:r>
            <w:r>
              <w:rPr>
                <w:rFonts w:hint="eastAsia" w:ascii="宋体" w:hAnsi="宋体" w:cs="宋体"/>
                <w:b/>
                <w:bCs/>
                <w:sz w:val="20"/>
              </w:rPr>
              <w:t>、看守所门卫改建</w:t>
            </w:r>
          </w:p>
          <w:p>
            <w:pPr>
              <w:widowControl/>
              <w:jc w:val="left"/>
              <w:rPr>
                <w:rFonts w:hint="eastAsia" w:ascii="宋体" w:hAnsi="宋体" w:cs="宋体"/>
                <w:sz w:val="20"/>
              </w:rPr>
            </w:pPr>
            <w:r>
              <w:rPr>
                <w:rFonts w:hint="eastAsia" w:ascii="宋体" w:hAnsi="宋体" w:cs="宋体"/>
                <w:b/>
                <w:bCs/>
                <w:sz w:val="20"/>
              </w:rPr>
              <w:t>8</w:t>
            </w:r>
            <w:r>
              <w:rPr>
                <w:rFonts w:ascii="宋体" w:hAnsi="宋体" w:cs="宋体"/>
                <w:b/>
                <w:bCs/>
                <w:sz w:val="20"/>
              </w:rPr>
              <w:t xml:space="preserve">.1 </w:t>
            </w:r>
            <w:r>
              <w:rPr>
                <w:rFonts w:hint="eastAsia" w:ascii="宋体" w:hAnsi="宋体" w:cs="宋体"/>
                <w:b/>
                <w:bCs/>
                <w:sz w:val="20"/>
              </w:rPr>
              <w:t>视频数字化监控系统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jc w:val="center"/>
              <w:rPr>
                <w:rFonts w:ascii="宋体" w:hAnsi="宋体" w:cs="宋体"/>
                <w:sz w:val="20"/>
              </w:rPr>
            </w:pPr>
            <w:r>
              <w:rPr>
                <w:rFonts w:hint="eastAsia" w:ascii="宋体" w:hAnsi="宋体" w:cs="宋体"/>
                <w:b/>
                <w:bCs/>
                <w:sz w:val="20"/>
              </w:rPr>
              <w:t>序号</w:t>
            </w:r>
          </w:p>
        </w:tc>
        <w:tc>
          <w:tcPr>
            <w:tcW w:w="3359" w:type="dxa"/>
            <w:shd w:val="clear" w:color="000000" w:fill="FFFFFF"/>
            <w:noWrap w:val="0"/>
            <w:vAlign w:val="center"/>
          </w:tcPr>
          <w:p>
            <w:pPr>
              <w:widowControl/>
              <w:jc w:val="center"/>
              <w:rPr>
                <w:rFonts w:ascii="宋体" w:hAnsi="宋体" w:cs="宋体"/>
                <w:b/>
                <w:bCs/>
                <w:sz w:val="20"/>
              </w:rPr>
            </w:pPr>
            <w:r>
              <w:rPr>
                <w:rFonts w:hint="eastAsia" w:ascii="宋体" w:hAnsi="宋体" w:cs="宋体"/>
                <w:b/>
                <w:bCs/>
                <w:sz w:val="20"/>
              </w:rPr>
              <w:t>设备名称</w:t>
            </w:r>
          </w:p>
        </w:tc>
        <w:tc>
          <w:tcPr>
            <w:tcW w:w="2311" w:type="dxa"/>
            <w:shd w:val="clear" w:color="auto" w:fill="auto"/>
            <w:noWrap w:val="0"/>
            <w:vAlign w:val="center"/>
          </w:tcPr>
          <w:p>
            <w:pPr>
              <w:widowControl/>
              <w:jc w:val="center"/>
              <w:rPr>
                <w:rFonts w:ascii="宋体" w:hAnsi="宋体" w:cs="宋体"/>
                <w:sz w:val="20"/>
              </w:rPr>
            </w:pPr>
            <w:r>
              <w:rPr>
                <w:rFonts w:hint="eastAsia" w:ascii="宋体" w:hAnsi="宋体" w:cs="宋体"/>
                <w:b/>
                <w:bCs/>
                <w:sz w:val="20"/>
              </w:rPr>
              <w:t>技术参数</w:t>
            </w:r>
          </w:p>
        </w:tc>
        <w:tc>
          <w:tcPr>
            <w:tcW w:w="992" w:type="dxa"/>
            <w:shd w:val="clear" w:color="000000" w:fill="FFFFFF"/>
            <w:noWrap w:val="0"/>
            <w:vAlign w:val="center"/>
          </w:tcPr>
          <w:p>
            <w:pPr>
              <w:widowControl/>
              <w:jc w:val="center"/>
              <w:rPr>
                <w:rFonts w:ascii="宋体" w:hAnsi="宋体" w:cs="宋体"/>
                <w:sz w:val="20"/>
              </w:rPr>
            </w:pPr>
            <w:r>
              <w:rPr>
                <w:rFonts w:hint="eastAsia" w:ascii="宋体" w:hAnsi="宋体" w:cs="宋体"/>
                <w:b/>
                <w:bCs/>
                <w:sz w:val="20"/>
              </w:rPr>
              <w:t>单位</w:t>
            </w:r>
          </w:p>
        </w:tc>
        <w:tc>
          <w:tcPr>
            <w:tcW w:w="851" w:type="dxa"/>
            <w:shd w:val="clear" w:color="000000" w:fill="FFFFFF"/>
            <w:noWrap w:val="0"/>
            <w:vAlign w:val="center"/>
          </w:tcPr>
          <w:p>
            <w:pPr>
              <w:widowControl/>
              <w:jc w:val="center"/>
              <w:rPr>
                <w:rFonts w:ascii="宋体" w:hAnsi="宋体" w:cs="宋体"/>
                <w:sz w:val="20"/>
              </w:rPr>
            </w:pPr>
            <w:r>
              <w:rPr>
                <w:rFonts w:hint="eastAsia" w:ascii="宋体" w:hAnsi="宋体" w:cs="宋体"/>
                <w:b/>
                <w:bCs/>
                <w:sz w:val="20"/>
              </w:rPr>
              <w:t>数量</w:t>
            </w:r>
          </w:p>
        </w:tc>
        <w:tc>
          <w:tcPr>
            <w:tcW w:w="634" w:type="dxa"/>
            <w:shd w:val="clear" w:color="000000" w:fill="FFFFFF"/>
            <w:noWrap w:val="0"/>
            <w:vAlign w:val="center"/>
          </w:tcPr>
          <w:p>
            <w:pPr>
              <w:widowControl/>
              <w:jc w:val="center"/>
              <w:rPr>
                <w:rFonts w:ascii="宋体" w:hAnsi="宋体" w:cs="宋体"/>
                <w:sz w:val="20"/>
              </w:rPr>
            </w:pPr>
            <w:r>
              <w:rPr>
                <w:rFonts w:hint="eastAsia" w:ascii="宋体" w:hAnsi="宋体" w:cs="宋体"/>
                <w:b/>
                <w:bCs/>
                <w:sz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jc w:val="center"/>
              <w:rPr>
                <w:rFonts w:hint="eastAsia" w:ascii="宋体" w:hAnsi="宋体" w:cs="宋体"/>
                <w:sz w:val="20"/>
              </w:rPr>
            </w:pPr>
            <w:r>
              <w:rPr>
                <w:rFonts w:hint="eastAsia" w:ascii="宋体" w:hAnsi="宋体" w:cs="宋体"/>
                <w:sz w:val="20"/>
              </w:rPr>
              <w:t>1</w:t>
            </w:r>
          </w:p>
        </w:tc>
        <w:tc>
          <w:tcPr>
            <w:tcW w:w="3359" w:type="dxa"/>
            <w:shd w:val="clear" w:color="000000" w:fill="FFFFFF"/>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单目全景智能半球</w:t>
            </w:r>
          </w:p>
        </w:tc>
        <w:tc>
          <w:tcPr>
            <w:tcW w:w="2311" w:type="dxa"/>
            <w:shd w:val="clear" w:color="auto" w:fill="auto"/>
            <w:noWrap w:val="0"/>
            <w:vAlign w:val="center"/>
          </w:tcPr>
          <w:p>
            <w:pPr>
              <w:jc w:val="center"/>
            </w:pPr>
            <w:r>
              <w:rPr>
                <w:rFonts w:hint="eastAsia" w:ascii="宋体" w:hAnsi="宋体" w:cs="宋体"/>
                <w:sz w:val="20"/>
              </w:rPr>
              <w:t>详见招标文件</w:t>
            </w:r>
          </w:p>
        </w:tc>
        <w:tc>
          <w:tcPr>
            <w:tcW w:w="992" w:type="dxa"/>
            <w:shd w:val="clear" w:color="000000" w:fill="FFFFFF"/>
            <w:noWrap w:val="0"/>
            <w:vAlign w:val="center"/>
          </w:tcPr>
          <w:p>
            <w:pPr>
              <w:widowControl/>
              <w:jc w:val="center"/>
              <w:rPr>
                <w:rFonts w:hint="eastAsia" w:ascii="宋体" w:hAnsi="宋体" w:cs="宋体"/>
                <w:sz w:val="20"/>
              </w:rPr>
            </w:pPr>
            <w:r>
              <w:rPr>
                <w:rFonts w:hint="eastAsia" w:ascii="宋体" w:hAnsi="宋体" w:cs="宋体"/>
                <w:sz w:val="20"/>
              </w:rPr>
              <w:t>台</w:t>
            </w:r>
          </w:p>
        </w:tc>
        <w:tc>
          <w:tcPr>
            <w:tcW w:w="851" w:type="dxa"/>
            <w:shd w:val="clear" w:color="000000" w:fill="FFFFFF"/>
            <w:noWrap w:val="0"/>
            <w:vAlign w:val="center"/>
          </w:tcPr>
          <w:p>
            <w:pPr>
              <w:widowControl/>
              <w:jc w:val="center"/>
              <w:rPr>
                <w:rFonts w:ascii="宋体" w:hAnsi="宋体" w:cs="宋体"/>
                <w:sz w:val="20"/>
              </w:rPr>
            </w:pPr>
            <w:r>
              <w:rPr>
                <w:rFonts w:hint="eastAsia" w:ascii="宋体" w:hAnsi="宋体" w:cs="宋体"/>
                <w:sz w:val="20"/>
              </w:rPr>
              <w:t>7</w:t>
            </w:r>
          </w:p>
        </w:tc>
        <w:tc>
          <w:tcPr>
            <w:tcW w:w="634" w:type="dxa"/>
            <w:shd w:val="clear" w:color="000000" w:fill="FFFFFF"/>
            <w:noWrap w:val="0"/>
            <w:vAlign w:val="bottom"/>
          </w:tcPr>
          <w:p>
            <w:pPr>
              <w:widowControl/>
              <w:jc w:val="center"/>
              <w:rPr>
                <w:rFonts w:hint="eastAsia"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jc w:val="center"/>
              <w:rPr>
                <w:rFonts w:hint="eastAsia" w:ascii="宋体" w:hAnsi="宋体" w:cs="宋体"/>
                <w:sz w:val="20"/>
              </w:rPr>
            </w:pPr>
            <w:r>
              <w:rPr>
                <w:rFonts w:hint="eastAsia" w:ascii="宋体" w:hAnsi="宋体" w:cs="宋体"/>
                <w:sz w:val="20"/>
              </w:rPr>
              <w:t>2</w:t>
            </w:r>
          </w:p>
        </w:tc>
        <w:tc>
          <w:tcPr>
            <w:tcW w:w="3359" w:type="dxa"/>
            <w:shd w:val="clear" w:color="000000" w:fill="FFFFFF"/>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红外网络变焦半球摄像机</w:t>
            </w:r>
          </w:p>
        </w:tc>
        <w:tc>
          <w:tcPr>
            <w:tcW w:w="2311" w:type="dxa"/>
            <w:shd w:val="clear" w:color="auto" w:fill="auto"/>
            <w:noWrap w:val="0"/>
            <w:vAlign w:val="center"/>
          </w:tcPr>
          <w:p>
            <w:pPr>
              <w:jc w:val="center"/>
            </w:pPr>
            <w:r>
              <w:rPr>
                <w:rFonts w:hint="eastAsia" w:ascii="宋体" w:hAnsi="宋体" w:cs="宋体"/>
                <w:sz w:val="20"/>
              </w:rPr>
              <w:t>详见招标文件</w:t>
            </w:r>
          </w:p>
        </w:tc>
        <w:tc>
          <w:tcPr>
            <w:tcW w:w="992" w:type="dxa"/>
            <w:shd w:val="clear" w:color="000000" w:fill="FFFFFF"/>
            <w:noWrap w:val="0"/>
            <w:vAlign w:val="center"/>
          </w:tcPr>
          <w:p>
            <w:pPr>
              <w:widowControl/>
              <w:jc w:val="center"/>
              <w:rPr>
                <w:rFonts w:hint="eastAsia" w:ascii="宋体" w:hAnsi="宋体" w:cs="宋体"/>
                <w:sz w:val="20"/>
              </w:rPr>
            </w:pPr>
            <w:r>
              <w:rPr>
                <w:rFonts w:hint="eastAsia" w:ascii="宋体" w:hAnsi="宋体" w:cs="宋体"/>
                <w:sz w:val="20"/>
              </w:rPr>
              <w:t>台</w:t>
            </w:r>
          </w:p>
        </w:tc>
        <w:tc>
          <w:tcPr>
            <w:tcW w:w="851" w:type="dxa"/>
            <w:shd w:val="clear" w:color="000000" w:fill="FFFFFF"/>
            <w:noWrap w:val="0"/>
            <w:vAlign w:val="center"/>
          </w:tcPr>
          <w:p>
            <w:pPr>
              <w:widowControl/>
              <w:jc w:val="center"/>
              <w:rPr>
                <w:rFonts w:ascii="宋体" w:hAnsi="宋体" w:cs="宋体"/>
                <w:sz w:val="20"/>
              </w:rPr>
            </w:pPr>
            <w:r>
              <w:rPr>
                <w:rFonts w:hint="eastAsia" w:ascii="宋体" w:hAnsi="宋体" w:cs="宋体"/>
                <w:sz w:val="20"/>
              </w:rPr>
              <w:t>1</w:t>
            </w:r>
            <w:r>
              <w:rPr>
                <w:rFonts w:ascii="宋体" w:hAnsi="宋体" w:cs="宋体"/>
                <w:sz w:val="20"/>
              </w:rPr>
              <w:t>2</w:t>
            </w:r>
          </w:p>
        </w:tc>
        <w:tc>
          <w:tcPr>
            <w:tcW w:w="634" w:type="dxa"/>
            <w:shd w:val="clear" w:color="000000" w:fill="FFFFFF"/>
            <w:noWrap w:val="0"/>
            <w:vAlign w:val="bottom"/>
          </w:tcPr>
          <w:p>
            <w:pPr>
              <w:widowControl/>
              <w:jc w:val="center"/>
              <w:rPr>
                <w:rFonts w:hint="eastAsia"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jc w:val="center"/>
              <w:rPr>
                <w:rFonts w:hint="eastAsia" w:ascii="宋体" w:hAnsi="宋体" w:cs="宋体"/>
                <w:sz w:val="20"/>
              </w:rPr>
            </w:pPr>
            <w:r>
              <w:rPr>
                <w:rFonts w:hint="eastAsia" w:ascii="宋体" w:hAnsi="宋体" w:cs="宋体"/>
                <w:sz w:val="20"/>
              </w:rPr>
              <w:t>3</w:t>
            </w:r>
          </w:p>
        </w:tc>
        <w:tc>
          <w:tcPr>
            <w:tcW w:w="3359" w:type="dxa"/>
            <w:shd w:val="clear" w:color="000000" w:fill="FFFFFF"/>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红外高清网络枪式摄像机</w:t>
            </w:r>
          </w:p>
        </w:tc>
        <w:tc>
          <w:tcPr>
            <w:tcW w:w="2311" w:type="dxa"/>
            <w:shd w:val="clear" w:color="auto" w:fill="auto"/>
            <w:noWrap w:val="0"/>
            <w:vAlign w:val="center"/>
          </w:tcPr>
          <w:p>
            <w:pPr>
              <w:jc w:val="center"/>
            </w:pPr>
            <w:r>
              <w:rPr>
                <w:rFonts w:hint="eastAsia" w:ascii="宋体" w:hAnsi="宋体" w:cs="宋体"/>
                <w:sz w:val="20"/>
              </w:rPr>
              <w:t>详见招标文件</w:t>
            </w:r>
          </w:p>
        </w:tc>
        <w:tc>
          <w:tcPr>
            <w:tcW w:w="992" w:type="dxa"/>
            <w:shd w:val="clear" w:color="000000" w:fill="FFFFFF"/>
            <w:noWrap w:val="0"/>
            <w:vAlign w:val="center"/>
          </w:tcPr>
          <w:p>
            <w:pPr>
              <w:widowControl/>
              <w:jc w:val="center"/>
              <w:rPr>
                <w:rFonts w:hint="eastAsia" w:ascii="宋体" w:hAnsi="宋体" w:cs="宋体"/>
                <w:sz w:val="20"/>
              </w:rPr>
            </w:pPr>
            <w:r>
              <w:rPr>
                <w:rFonts w:hint="eastAsia" w:ascii="宋体" w:hAnsi="宋体" w:cs="宋体"/>
                <w:sz w:val="20"/>
              </w:rPr>
              <w:t>台</w:t>
            </w:r>
          </w:p>
        </w:tc>
        <w:tc>
          <w:tcPr>
            <w:tcW w:w="851" w:type="dxa"/>
            <w:shd w:val="clear" w:color="000000" w:fill="FFFFFF"/>
            <w:noWrap w:val="0"/>
            <w:vAlign w:val="center"/>
          </w:tcPr>
          <w:p>
            <w:pPr>
              <w:widowControl/>
              <w:jc w:val="center"/>
              <w:rPr>
                <w:rFonts w:ascii="宋体" w:hAnsi="宋体" w:cs="宋体"/>
                <w:sz w:val="20"/>
              </w:rPr>
            </w:pPr>
            <w:r>
              <w:rPr>
                <w:rFonts w:hint="eastAsia" w:ascii="宋体" w:hAnsi="宋体" w:cs="宋体"/>
                <w:sz w:val="20"/>
              </w:rPr>
              <w:t>4</w:t>
            </w:r>
          </w:p>
        </w:tc>
        <w:tc>
          <w:tcPr>
            <w:tcW w:w="634" w:type="dxa"/>
            <w:shd w:val="clear" w:color="000000" w:fill="FFFFFF"/>
            <w:noWrap w:val="0"/>
            <w:vAlign w:val="bottom"/>
          </w:tcPr>
          <w:p>
            <w:pPr>
              <w:widowControl/>
              <w:jc w:val="center"/>
              <w:rPr>
                <w:rFonts w:hint="eastAsia"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jc w:val="center"/>
              <w:rPr>
                <w:rFonts w:hint="eastAsia" w:ascii="宋体" w:hAnsi="宋体" w:cs="宋体"/>
                <w:sz w:val="20"/>
              </w:rPr>
            </w:pPr>
            <w:r>
              <w:rPr>
                <w:rFonts w:hint="eastAsia" w:ascii="宋体" w:hAnsi="宋体" w:cs="宋体"/>
                <w:sz w:val="20"/>
              </w:rPr>
              <w:t>4</w:t>
            </w:r>
          </w:p>
        </w:tc>
        <w:tc>
          <w:tcPr>
            <w:tcW w:w="3359" w:type="dxa"/>
            <w:shd w:val="clear" w:color="000000" w:fill="FFFFFF"/>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开关电源</w:t>
            </w:r>
          </w:p>
        </w:tc>
        <w:tc>
          <w:tcPr>
            <w:tcW w:w="2311" w:type="dxa"/>
            <w:shd w:val="clear" w:color="auto" w:fill="auto"/>
            <w:noWrap w:val="0"/>
            <w:vAlign w:val="center"/>
          </w:tcPr>
          <w:p>
            <w:pPr>
              <w:jc w:val="center"/>
            </w:pPr>
            <w:r>
              <w:rPr>
                <w:rFonts w:hint="eastAsia" w:ascii="宋体" w:hAnsi="宋体" w:cs="宋体"/>
                <w:sz w:val="20"/>
              </w:rPr>
              <w:t>详见招标文件</w:t>
            </w:r>
          </w:p>
        </w:tc>
        <w:tc>
          <w:tcPr>
            <w:tcW w:w="992" w:type="dxa"/>
            <w:shd w:val="clear" w:color="000000" w:fill="FFFFFF"/>
            <w:noWrap w:val="0"/>
            <w:vAlign w:val="center"/>
          </w:tcPr>
          <w:p>
            <w:pPr>
              <w:widowControl/>
              <w:jc w:val="center"/>
              <w:rPr>
                <w:rFonts w:hint="eastAsia" w:ascii="宋体" w:hAnsi="宋体" w:cs="宋体"/>
                <w:sz w:val="20"/>
              </w:rPr>
            </w:pPr>
            <w:r>
              <w:rPr>
                <w:rFonts w:hint="eastAsia" w:ascii="宋体" w:hAnsi="宋体" w:cs="宋体"/>
                <w:sz w:val="20"/>
              </w:rPr>
              <w:t>个</w:t>
            </w:r>
          </w:p>
        </w:tc>
        <w:tc>
          <w:tcPr>
            <w:tcW w:w="851" w:type="dxa"/>
            <w:shd w:val="clear" w:color="000000" w:fill="FFFFFF"/>
            <w:noWrap w:val="0"/>
            <w:vAlign w:val="center"/>
          </w:tcPr>
          <w:p>
            <w:pPr>
              <w:widowControl/>
              <w:jc w:val="center"/>
              <w:rPr>
                <w:rFonts w:ascii="宋体" w:hAnsi="宋体" w:cs="宋体"/>
                <w:sz w:val="20"/>
              </w:rPr>
            </w:pPr>
            <w:r>
              <w:rPr>
                <w:rFonts w:hint="eastAsia" w:ascii="宋体" w:hAnsi="宋体" w:cs="宋体"/>
                <w:sz w:val="20"/>
              </w:rPr>
              <w:t>2</w:t>
            </w:r>
            <w:r>
              <w:rPr>
                <w:rFonts w:ascii="宋体" w:hAnsi="宋体" w:cs="宋体"/>
                <w:sz w:val="20"/>
              </w:rPr>
              <w:t>61</w:t>
            </w:r>
          </w:p>
        </w:tc>
        <w:tc>
          <w:tcPr>
            <w:tcW w:w="634" w:type="dxa"/>
            <w:shd w:val="clear" w:color="000000" w:fill="FFFFFF"/>
            <w:noWrap w:val="0"/>
            <w:vAlign w:val="bottom"/>
          </w:tcPr>
          <w:p>
            <w:pPr>
              <w:widowControl/>
              <w:jc w:val="center"/>
              <w:rPr>
                <w:rFonts w:hint="eastAsia"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jc w:val="center"/>
              <w:rPr>
                <w:rFonts w:hint="eastAsia" w:ascii="宋体" w:hAnsi="宋体" w:cs="宋体"/>
                <w:sz w:val="20"/>
              </w:rPr>
            </w:pPr>
            <w:r>
              <w:rPr>
                <w:rFonts w:hint="eastAsia" w:ascii="宋体" w:hAnsi="宋体" w:cs="宋体"/>
                <w:sz w:val="20"/>
              </w:rPr>
              <w:t>5</w:t>
            </w:r>
          </w:p>
        </w:tc>
        <w:tc>
          <w:tcPr>
            <w:tcW w:w="3359" w:type="dxa"/>
            <w:shd w:val="clear" w:color="000000" w:fill="FFFFFF"/>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485数字拾音器（86盒墙内预埋）</w:t>
            </w:r>
          </w:p>
        </w:tc>
        <w:tc>
          <w:tcPr>
            <w:tcW w:w="2311" w:type="dxa"/>
            <w:shd w:val="clear" w:color="auto" w:fill="auto"/>
            <w:noWrap w:val="0"/>
            <w:vAlign w:val="center"/>
          </w:tcPr>
          <w:p>
            <w:pPr>
              <w:jc w:val="center"/>
            </w:pPr>
            <w:r>
              <w:rPr>
                <w:rFonts w:hint="eastAsia" w:ascii="宋体" w:hAnsi="宋体" w:cs="宋体"/>
                <w:sz w:val="20"/>
              </w:rPr>
              <w:t>详见招标文件</w:t>
            </w:r>
          </w:p>
        </w:tc>
        <w:tc>
          <w:tcPr>
            <w:tcW w:w="992" w:type="dxa"/>
            <w:shd w:val="clear" w:color="000000" w:fill="FFFFFF"/>
            <w:noWrap w:val="0"/>
            <w:vAlign w:val="center"/>
          </w:tcPr>
          <w:p>
            <w:pPr>
              <w:widowControl/>
              <w:jc w:val="center"/>
              <w:rPr>
                <w:rFonts w:hint="eastAsia" w:ascii="宋体" w:hAnsi="宋体" w:cs="宋体"/>
                <w:sz w:val="20"/>
              </w:rPr>
            </w:pPr>
            <w:r>
              <w:rPr>
                <w:rFonts w:hint="eastAsia" w:ascii="宋体" w:hAnsi="宋体" w:cs="宋体"/>
                <w:sz w:val="20"/>
              </w:rPr>
              <w:t>台</w:t>
            </w:r>
          </w:p>
        </w:tc>
        <w:tc>
          <w:tcPr>
            <w:tcW w:w="851" w:type="dxa"/>
            <w:shd w:val="clear" w:color="000000" w:fill="FFFFFF"/>
            <w:noWrap w:val="0"/>
            <w:vAlign w:val="center"/>
          </w:tcPr>
          <w:p>
            <w:pPr>
              <w:widowControl/>
              <w:jc w:val="center"/>
              <w:rPr>
                <w:rFonts w:ascii="宋体" w:hAnsi="宋体" w:cs="宋体"/>
                <w:sz w:val="20"/>
              </w:rPr>
            </w:pPr>
            <w:r>
              <w:rPr>
                <w:rFonts w:hint="eastAsia" w:ascii="宋体" w:hAnsi="宋体" w:cs="宋体"/>
                <w:sz w:val="20"/>
              </w:rPr>
              <w:t>6</w:t>
            </w:r>
          </w:p>
        </w:tc>
        <w:tc>
          <w:tcPr>
            <w:tcW w:w="634" w:type="dxa"/>
            <w:shd w:val="clear" w:color="000000" w:fill="FFFFFF"/>
            <w:noWrap w:val="0"/>
            <w:vAlign w:val="bottom"/>
          </w:tcPr>
          <w:p>
            <w:pPr>
              <w:widowControl/>
              <w:jc w:val="center"/>
              <w:rPr>
                <w:rFonts w:hint="eastAsia"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jc w:val="center"/>
              <w:rPr>
                <w:rFonts w:hint="eastAsia" w:ascii="宋体" w:hAnsi="宋体" w:cs="宋体"/>
                <w:sz w:val="20"/>
              </w:rPr>
            </w:pPr>
            <w:r>
              <w:rPr>
                <w:rFonts w:hint="eastAsia" w:ascii="宋体" w:hAnsi="宋体" w:cs="宋体"/>
                <w:sz w:val="20"/>
              </w:rPr>
              <w:t>6</w:t>
            </w:r>
          </w:p>
        </w:tc>
        <w:tc>
          <w:tcPr>
            <w:tcW w:w="3359" w:type="dxa"/>
            <w:shd w:val="clear" w:color="000000" w:fill="FFFFFF"/>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网络拾音器（吸顶）</w:t>
            </w:r>
          </w:p>
        </w:tc>
        <w:tc>
          <w:tcPr>
            <w:tcW w:w="2311" w:type="dxa"/>
            <w:shd w:val="clear" w:color="auto" w:fill="auto"/>
            <w:noWrap w:val="0"/>
            <w:vAlign w:val="center"/>
          </w:tcPr>
          <w:p>
            <w:pPr>
              <w:jc w:val="center"/>
            </w:pPr>
            <w:r>
              <w:rPr>
                <w:rFonts w:hint="eastAsia" w:ascii="宋体" w:hAnsi="宋体" w:cs="宋体"/>
                <w:sz w:val="20"/>
              </w:rPr>
              <w:t>详见招标文件</w:t>
            </w:r>
          </w:p>
        </w:tc>
        <w:tc>
          <w:tcPr>
            <w:tcW w:w="992" w:type="dxa"/>
            <w:shd w:val="clear" w:color="000000" w:fill="FFFFFF"/>
            <w:noWrap w:val="0"/>
            <w:vAlign w:val="center"/>
          </w:tcPr>
          <w:p>
            <w:pPr>
              <w:widowControl/>
              <w:jc w:val="center"/>
              <w:rPr>
                <w:rFonts w:hint="eastAsia" w:ascii="宋体" w:hAnsi="宋体" w:cs="宋体"/>
                <w:sz w:val="20"/>
              </w:rPr>
            </w:pPr>
            <w:r>
              <w:rPr>
                <w:rFonts w:hint="eastAsia" w:ascii="宋体" w:hAnsi="宋体" w:cs="宋体"/>
                <w:sz w:val="20"/>
              </w:rPr>
              <w:t>台</w:t>
            </w:r>
          </w:p>
        </w:tc>
        <w:tc>
          <w:tcPr>
            <w:tcW w:w="851" w:type="dxa"/>
            <w:shd w:val="clear" w:color="000000" w:fill="FFFFFF"/>
            <w:noWrap w:val="0"/>
            <w:vAlign w:val="center"/>
          </w:tcPr>
          <w:p>
            <w:pPr>
              <w:widowControl/>
              <w:jc w:val="center"/>
              <w:rPr>
                <w:rFonts w:ascii="宋体" w:hAnsi="宋体" w:cs="宋体"/>
                <w:sz w:val="20"/>
              </w:rPr>
            </w:pPr>
            <w:r>
              <w:rPr>
                <w:rFonts w:hint="eastAsia" w:ascii="宋体" w:hAnsi="宋体" w:cs="宋体"/>
                <w:sz w:val="20"/>
              </w:rPr>
              <w:t>6</w:t>
            </w:r>
          </w:p>
        </w:tc>
        <w:tc>
          <w:tcPr>
            <w:tcW w:w="634" w:type="dxa"/>
            <w:shd w:val="clear" w:color="000000" w:fill="FFFFFF"/>
            <w:noWrap w:val="0"/>
            <w:vAlign w:val="bottom"/>
          </w:tcPr>
          <w:p>
            <w:pPr>
              <w:widowControl/>
              <w:jc w:val="center"/>
              <w:rPr>
                <w:rFonts w:hint="eastAsia"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jc w:val="center"/>
              <w:rPr>
                <w:rFonts w:hint="eastAsia" w:ascii="宋体" w:hAnsi="宋体" w:cs="宋体"/>
                <w:sz w:val="20"/>
              </w:rPr>
            </w:pPr>
            <w:r>
              <w:rPr>
                <w:rFonts w:hint="eastAsia" w:ascii="宋体" w:hAnsi="宋体" w:cs="宋体"/>
                <w:sz w:val="20"/>
              </w:rPr>
              <w:t>7</w:t>
            </w:r>
          </w:p>
        </w:tc>
        <w:tc>
          <w:tcPr>
            <w:tcW w:w="3359" w:type="dxa"/>
            <w:shd w:val="clear" w:color="000000" w:fill="FFFFFF"/>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音频预警主机</w:t>
            </w:r>
          </w:p>
        </w:tc>
        <w:tc>
          <w:tcPr>
            <w:tcW w:w="2311" w:type="dxa"/>
            <w:shd w:val="clear" w:color="auto" w:fill="auto"/>
            <w:noWrap w:val="0"/>
            <w:vAlign w:val="center"/>
          </w:tcPr>
          <w:p>
            <w:pPr>
              <w:jc w:val="center"/>
            </w:pPr>
            <w:r>
              <w:rPr>
                <w:rFonts w:hint="eastAsia" w:ascii="宋体" w:hAnsi="宋体" w:cs="宋体"/>
                <w:sz w:val="20"/>
              </w:rPr>
              <w:t>详见招标文件</w:t>
            </w:r>
          </w:p>
        </w:tc>
        <w:tc>
          <w:tcPr>
            <w:tcW w:w="992" w:type="dxa"/>
            <w:shd w:val="clear" w:color="000000" w:fill="FFFFFF"/>
            <w:noWrap w:val="0"/>
            <w:vAlign w:val="center"/>
          </w:tcPr>
          <w:p>
            <w:pPr>
              <w:widowControl/>
              <w:jc w:val="center"/>
              <w:rPr>
                <w:rFonts w:hint="eastAsia" w:ascii="宋体" w:hAnsi="宋体" w:cs="宋体"/>
                <w:sz w:val="20"/>
              </w:rPr>
            </w:pPr>
            <w:r>
              <w:rPr>
                <w:rFonts w:hint="eastAsia" w:ascii="宋体" w:hAnsi="宋体" w:cs="宋体"/>
                <w:sz w:val="20"/>
              </w:rPr>
              <w:t>台</w:t>
            </w:r>
          </w:p>
        </w:tc>
        <w:tc>
          <w:tcPr>
            <w:tcW w:w="851" w:type="dxa"/>
            <w:shd w:val="clear" w:color="000000" w:fill="FFFFFF"/>
            <w:noWrap w:val="0"/>
            <w:vAlign w:val="center"/>
          </w:tcPr>
          <w:p>
            <w:pPr>
              <w:widowControl/>
              <w:jc w:val="center"/>
              <w:rPr>
                <w:rFonts w:ascii="宋体" w:hAnsi="宋体" w:cs="宋体"/>
                <w:sz w:val="20"/>
              </w:rPr>
            </w:pPr>
            <w:r>
              <w:rPr>
                <w:rFonts w:hint="eastAsia" w:ascii="宋体" w:hAnsi="宋体" w:cs="宋体"/>
                <w:sz w:val="20"/>
              </w:rPr>
              <w:t>2</w:t>
            </w:r>
          </w:p>
        </w:tc>
        <w:tc>
          <w:tcPr>
            <w:tcW w:w="634" w:type="dxa"/>
            <w:shd w:val="clear" w:color="000000" w:fill="FFFFFF"/>
            <w:noWrap w:val="0"/>
            <w:vAlign w:val="bottom"/>
          </w:tcPr>
          <w:p>
            <w:pPr>
              <w:widowControl/>
              <w:jc w:val="center"/>
              <w:rPr>
                <w:rFonts w:hint="eastAsia"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jc w:val="center"/>
              <w:rPr>
                <w:rFonts w:hint="eastAsia" w:ascii="宋体" w:hAnsi="宋体" w:cs="宋体"/>
                <w:sz w:val="20"/>
              </w:rPr>
            </w:pPr>
            <w:r>
              <w:rPr>
                <w:rFonts w:hint="eastAsia" w:ascii="宋体" w:hAnsi="宋体" w:cs="宋体"/>
                <w:sz w:val="20"/>
              </w:rPr>
              <w:t>8</w:t>
            </w:r>
          </w:p>
        </w:tc>
        <w:tc>
          <w:tcPr>
            <w:tcW w:w="3359" w:type="dxa"/>
            <w:shd w:val="clear" w:color="000000" w:fill="FFFFFF"/>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枪机壁装支架</w:t>
            </w:r>
          </w:p>
        </w:tc>
        <w:tc>
          <w:tcPr>
            <w:tcW w:w="2311" w:type="dxa"/>
            <w:shd w:val="clear" w:color="auto" w:fill="auto"/>
            <w:noWrap w:val="0"/>
            <w:vAlign w:val="center"/>
          </w:tcPr>
          <w:p>
            <w:pPr>
              <w:jc w:val="center"/>
            </w:pPr>
            <w:r>
              <w:rPr>
                <w:rFonts w:hint="eastAsia" w:ascii="宋体" w:hAnsi="宋体" w:cs="宋体"/>
                <w:sz w:val="20"/>
              </w:rPr>
              <w:t>详见招标文件</w:t>
            </w:r>
          </w:p>
        </w:tc>
        <w:tc>
          <w:tcPr>
            <w:tcW w:w="992" w:type="dxa"/>
            <w:shd w:val="clear" w:color="000000" w:fill="FFFFFF"/>
            <w:noWrap w:val="0"/>
            <w:vAlign w:val="center"/>
          </w:tcPr>
          <w:p>
            <w:pPr>
              <w:widowControl/>
              <w:jc w:val="center"/>
              <w:rPr>
                <w:rFonts w:hint="eastAsia" w:ascii="宋体" w:hAnsi="宋体" w:cs="宋体"/>
                <w:sz w:val="20"/>
              </w:rPr>
            </w:pPr>
            <w:r>
              <w:rPr>
                <w:rFonts w:hint="eastAsia" w:ascii="宋体" w:hAnsi="宋体" w:cs="宋体"/>
                <w:sz w:val="20"/>
              </w:rPr>
              <w:t>个</w:t>
            </w:r>
          </w:p>
        </w:tc>
        <w:tc>
          <w:tcPr>
            <w:tcW w:w="851" w:type="dxa"/>
            <w:shd w:val="clear" w:color="000000" w:fill="FFFFFF"/>
            <w:noWrap w:val="0"/>
            <w:vAlign w:val="center"/>
          </w:tcPr>
          <w:p>
            <w:pPr>
              <w:widowControl/>
              <w:jc w:val="center"/>
              <w:rPr>
                <w:rFonts w:ascii="宋体" w:hAnsi="宋体" w:cs="宋体"/>
                <w:sz w:val="20"/>
              </w:rPr>
            </w:pPr>
            <w:r>
              <w:rPr>
                <w:rFonts w:hint="eastAsia" w:ascii="宋体" w:hAnsi="宋体" w:cs="宋体"/>
                <w:sz w:val="20"/>
              </w:rPr>
              <w:t>4</w:t>
            </w:r>
          </w:p>
        </w:tc>
        <w:tc>
          <w:tcPr>
            <w:tcW w:w="634" w:type="dxa"/>
            <w:shd w:val="clear" w:color="000000" w:fill="FFFFFF"/>
            <w:noWrap w:val="0"/>
            <w:vAlign w:val="bottom"/>
          </w:tcPr>
          <w:p>
            <w:pPr>
              <w:widowControl/>
              <w:jc w:val="center"/>
              <w:rPr>
                <w:rFonts w:hint="eastAsia"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9013" w:type="dxa"/>
            <w:gridSpan w:val="6"/>
            <w:shd w:val="clear" w:color="000000" w:fill="FFFFFF"/>
            <w:noWrap w:val="0"/>
            <w:vAlign w:val="center"/>
          </w:tcPr>
          <w:p>
            <w:pPr>
              <w:widowControl/>
              <w:jc w:val="left"/>
              <w:rPr>
                <w:rFonts w:hint="eastAsia" w:ascii="宋体" w:hAnsi="宋体" w:cs="宋体"/>
                <w:sz w:val="20"/>
              </w:rPr>
            </w:pPr>
            <w:r>
              <w:rPr>
                <w:rFonts w:hint="eastAsia" w:ascii="宋体" w:hAnsi="宋体" w:cs="宋体"/>
                <w:b/>
                <w:bCs/>
                <w:sz w:val="20"/>
              </w:rPr>
              <w:t>8</w:t>
            </w:r>
            <w:r>
              <w:rPr>
                <w:rFonts w:ascii="宋体" w:hAnsi="宋体" w:cs="宋体"/>
                <w:b/>
                <w:bCs/>
                <w:sz w:val="20"/>
              </w:rPr>
              <w:t xml:space="preserve">.2 </w:t>
            </w:r>
            <w:r>
              <w:rPr>
                <w:rFonts w:hint="eastAsia" w:ascii="宋体" w:hAnsi="宋体" w:cs="宋体"/>
                <w:b/>
                <w:bCs/>
                <w:sz w:val="20"/>
              </w:rPr>
              <w:t>应急报警系统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jc w:val="center"/>
              <w:rPr>
                <w:rFonts w:ascii="宋体" w:hAnsi="宋体" w:cs="宋体"/>
                <w:sz w:val="20"/>
              </w:rPr>
            </w:pPr>
            <w:r>
              <w:rPr>
                <w:rFonts w:hint="eastAsia" w:ascii="宋体" w:hAnsi="宋体" w:cs="宋体"/>
                <w:b/>
                <w:bCs/>
                <w:sz w:val="20"/>
              </w:rPr>
              <w:t>序号</w:t>
            </w:r>
          </w:p>
        </w:tc>
        <w:tc>
          <w:tcPr>
            <w:tcW w:w="3359" w:type="dxa"/>
            <w:shd w:val="clear" w:color="000000" w:fill="FFFFFF"/>
            <w:noWrap w:val="0"/>
            <w:vAlign w:val="center"/>
          </w:tcPr>
          <w:p>
            <w:pPr>
              <w:widowControl/>
              <w:jc w:val="center"/>
              <w:rPr>
                <w:rFonts w:ascii="宋体" w:hAnsi="宋体" w:cs="宋体"/>
                <w:b/>
                <w:bCs/>
                <w:sz w:val="20"/>
              </w:rPr>
            </w:pPr>
            <w:r>
              <w:rPr>
                <w:rFonts w:hint="eastAsia" w:ascii="宋体" w:hAnsi="宋体" w:cs="宋体"/>
                <w:b/>
                <w:bCs/>
                <w:sz w:val="20"/>
              </w:rPr>
              <w:t>设备名称</w:t>
            </w:r>
          </w:p>
        </w:tc>
        <w:tc>
          <w:tcPr>
            <w:tcW w:w="2311" w:type="dxa"/>
            <w:shd w:val="clear" w:color="auto" w:fill="auto"/>
            <w:noWrap w:val="0"/>
            <w:vAlign w:val="center"/>
          </w:tcPr>
          <w:p>
            <w:pPr>
              <w:widowControl/>
              <w:jc w:val="center"/>
              <w:rPr>
                <w:rFonts w:ascii="宋体" w:hAnsi="宋体" w:cs="宋体"/>
                <w:sz w:val="20"/>
              </w:rPr>
            </w:pPr>
            <w:r>
              <w:rPr>
                <w:rFonts w:hint="eastAsia" w:ascii="宋体" w:hAnsi="宋体" w:cs="宋体"/>
                <w:b/>
                <w:bCs/>
                <w:sz w:val="20"/>
              </w:rPr>
              <w:t>技术参数</w:t>
            </w:r>
          </w:p>
        </w:tc>
        <w:tc>
          <w:tcPr>
            <w:tcW w:w="992" w:type="dxa"/>
            <w:shd w:val="clear" w:color="000000" w:fill="FFFFFF"/>
            <w:noWrap w:val="0"/>
            <w:vAlign w:val="center"/>
          </w:tcPr>
          <w:p>
            <w:pPr>
              <w:widowControl/>
              <w:jc w:val="center"/>
              <w:rPr>
                <w:rFonts w:ascii="宋体" w:hAnsi="宋体" w:cs="宋体"/>
                <w:sz w:val="20"/>
              </w:rPr>
            </w:pPr>
            <w:r>
              <w:rPr>
                <w:rFonts w:hint="eastAsia" w:ascii="宋体" w:hAnsi="宋体" w:cs="宋体"/>
                <w:b/>
                <w:bCs/>
                <w:sz w:val="20"/>
              </w:rPr>
              <w:t>单位</w:t>
            </w:r>
          </w:p>
        </w:tc>
        <w:tc>
          <w:tcPr>
            <w:tcW w:w="851" w:type="dxa"/>
            <w:shd w:val="clear" w:color="000000" w:fill="FFFFFF"/>
            <w:noWrap w:val="0"/>
            <w:vAlign w:val="center"/>
          </w:tcPr>
          <w:p>
            <w:pPr>
              <w:widowControl/>
              <w:jc w:val="center"/>
              <w:rPr>
                <w:rFonts w:ascii="宋体" w:hAnsi="宋体" w:cs="宋体"/>
                <w:sz w:val="20"/>
              </w:rPr>
            </w:pPr>
            <w:r>
              <w:rPr>
                <w:rFonts w:hint="eastAsia" w:ascii="宋体" w:hAnsi="宋体" w:cs="宋体"/>
                <w:b/>
                <w:bCs/>
                <w:sz w:val="20"/>
              </w:rPr>
              <w:t>数量</w:t>
            </w:r>
          </w:p>
        </w:tc>
        <w:tc>
          <w:tcPr>
            <w:tcW w:w="634" w:type="dxa"/>
            <w:shd w:val="clear" w:color="000000" w:fill="FFFFFF"/>
            <w:noWrap w:val="0"/>
            <w:vAlign w:val="center"/>
          </w:tcPr>
          <w:p>
            <w:pPr>
              <w:widowControl/>
              <w:jc w:val="center"/>
              <w:rPr>
                <w:rFonts w:ascii="宋体" w:hAnsi="宋体" w:cs="宋体"/>
                <w:sz w:val="20"/>
              </w:rPr>
            </w:pPr>
            <w:r>
              <w:rPr>
                <w:rFonts w:hint="eastAsia" w:ascii="宋体" w:hAnsi="宋体" w:cs="宋体"/>
                <w:b/>
                <w:bCs/>
                <w:sz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jc w:val="center"/>
              <w:rPr>
                <w:rFonts w:hint="eastAsia" w:ascii="宋体" w:hAnsi="宋体" w:cs="宋体"/>
                <w:sz w:val="20"/>
              </w:rPr>
            </w:pPr>
            <w:r>
              <w:rPr>
                <w:rFonts w:hint="eastAsia" w:ascii="宋体" w:hAnsi="宋体" w:cs="宋体"/>
                <w:sz w:val="20"/>
              </w:rPr>
              <w:t>1</w:t>
            </w:r>
          </w:p>
        </w:tc>
        <w:tc>
          <w:tcPr>
            <w:tcW w:w="3359" w:type="dxa"/>
            <w:shd w:val="clear" w:color="000000" w:fill="FFFFFF"/>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紧急报警按钮</w:t>
            </w:r>
          </w:p>
        </w:tc>
        <w:tc>
          <w:tcPr>
            <w:tcW w:w="2311" w:type="dxa"/>
            <w:shd w:val="clear" w:color="auto" w:fill="auto"/>
            <w:noWrap w:val="0"/>
            <w:vAlign w:val="center"/>
          </w:tcPr>
          <w:p>
            <w:pPr>
              <w:jc w:val="center"/>
            </w:pPr>
            <w:r>
              <w:rPr>
                <w:rFonts w:hint="eastAsia" w:ascii="宋体" w:hAnsi="宋体" w:cs="宋体"/>
                <w:sz w:val="20"/>
              </w:rPr>
              <w:t>详见招标文件</w:t>
            </w:r>
          </w:p>
        </w:tc>
        <w:tc>
          <w:tcPr>
            <w:tcW w:w="992" w:type="dxa"/>
            <w:shd w:val="clear" w:color="000000" w:fill="FFFFFF"/>
            <w:noWrap w:val="0"/>
            <w:vAlign w:val="center"/>
          </w:tcPr>
          <w:p>
            <w:pPr>
              <w:widowControl/>
              <w:jc w:val="center"/>
              <w:textAlignment w:val="center"/>
              <w:rPr>
                <w:rFonts w:hint="eastAsia" w:ascii="宋体" w:hAnsi="宋体" w:cs="宋体"/>
                <w:sz w:val="20"/>
                <w:szCs w:val="20"/>
              </w:rPr>
            </w:pPr>
            <w:r>
              <w:rPr>
                <w:rFonts w:hint="eastAsia" w:ascii="宋体" w:hAnsi="宋体" w:cs="宋体"/>
                <w:sz w:val="20"/>
                <w:szCs w:val="20"/>
                <w:lang w:bidi="ar"/>
              </w:rPr>
              <w:t>只</w:t>
            </w:r>
          </w:p>
        </w:tc>
        <w:tc>
          <w:tcPr>
            <w:tcW w:w="851" w:type="dxa"/>
            <w:shd w:val="clear" w:color="000000" w:fill="FFFFFF"/>
            <w:noWrap w:val="0"/>
            <w:vAlign w:val="center"/>
          </w:tcPr>
          <w:p>
            <w:pPr>
              <w:widowControl/>
              <w:jc w:val="center"/>
              <w:textAlignment w:val="center"/>
              <w:rPr>
                <w:rFonts w:hint="eastAsia" w:ascii="宋体" w:hAnsi="宋体" w:cs="宋体"/>
                <w:sz w:val="20"/>
                <w:szCs w:val="20"/>
              </w:rPr>
            </w:pPr>
            <w:r>
              <w:rPr>
                <w:rFonts w:hint="eastAsia" w:ascii="宋体" w:hAnsi="宋体" w:cs="宋体"/>
                <w:sz w:val="20"/>
                <w:szCs w:val="20"/>
                <w:lang w:bidi="ar"/>
              </w:rPr>
              <w:t>7</w:t>
            </w:r>
          </w:p>
        </w:tc>
        <w:tc>
          <w:tcPr>
            <w:tcW w:w="634" w:type="dxa"/>
            <w:shd w:val="clear" w:color="000000" w:fill="FFFFFF"/>
            <w:noWrap w:val="0"/>
            <w:vAlign w:val="bottom"/>
          </w:tcPr>
          <w:p>
            <w:pPr>
              <w:widowControl/>
              <w:jc w:val="center"/>
              <w:rPr>
                <w:rFonts w:hint="eastAsia"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jc w:val="center"/>
              <w:rPr>
                <w:rFonts w:hint="eastAsia" w:ascii="宋体" w:hAnsi="宋体" w:cs="宋体"/>
                <w:sz w:val="20"/>
              </w:rPr>
            </w:pPr>
            <w:r>
              <w:rPr>
                <w:rFonts w:hint="eastAsia" w:ascii="宋体" w:hAnsi="宋体" w:cs="宋体"/>
                <w:sz w:val="20"/>
              </w:rPr>
              <w:t>2</w:t>
            </w:r>
          </w:p>
        </w:tc>
        <w:tc>
          <w:tcPr>
            <w:tcW w:w="3359" w:type="dxa"/>
            <w:shd w:val="clear" w:color="000000" w:fill="FFFFFF"/>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声光报警器</w:t>
            </w:r>
          </w:p>
        </w:tc>
        <w:tc>
          <w:tcPr>
            <w:tcW w:w="2311" w:type="dxa"/>
            <w:shd w:val="clear" w:color="auto" w:fill="auto"/>
            <w:noWrap w:val="0"/>
            <w:vAlign w:val="center"/>
          </w:tcPr>
          <w:p>
            <w:pPr>
              <w:jc w:val="center"/>
            </w:pPr>
            <w:r>
              <w:rPr>
                <w:rFonts w:hint="eastAsia" w:ascii="宋体" w:hAnsi="宋体" w:cs="宋体"/>
                <w:sz w:val="20"/>
              </w:rPr>
              <w:t>详见招标文件</w:t>
            </w:r>
          </w:p>
        </w:tc>
        <w:tc>
          <w:tcPr>
            <w:tcW w:w="992" w:type="dxa"/>
            <w:shd w:val="clear" w:color="000000" w:fill="FFFFFF"/>
            <w:noWrap w:val="0"/>
            <w:vAlign w:val="center"/>
          </w:tcPr>
          <w:p>
            <w:pPr>
              <w:widowControl/>
              <w:jc w:val="center"/>
              <w:textAlignment w:val="center"/>
              <w:rPr>
                <w:rFonts w:hint="eastAsia" w:ascii="宋体" w:hAnsi="宋体" w:cs="宋体"/>
                <w:sz w:val="20"/>
                <w:szCs w:val="20"/>
              </w:rPr>
            </w:pPr>
            <w:r>
              <w:rPr>
                <w:rFonts w:hint="eastAsia" w:ascii="宋体" w:hAnsi="宋体" w:cs="宋体"/>
                <w:sz w:val="20"/>
                <w:szCs w:val="20"/>
                <w:lang w:bidi="ar"/>
              </w:rPr>
              <w:t>只</w:t>
            </w:r>
          </w:p>
        </w:tc>
        <w:tc>
          <w:tcPr>
            <w:tcW w:w="851" w:type="dxa"/>
            <w:shd w:val="clear" w:color="000000" w:fill="FFFFFF"/>
            <w:noWrap w:val="0"/>
            <w:vAlign w:val="center"/>
          </w:tcPr>
          <w:p>
            <w:pPr>
              <w:widowControl/>
              <w:jc w:val="center"/>
              <w:textAlignment w:val="center"/>
              <w:rPr>
                <w:rFonts w:hint="eastAsia" w:ascii="宋体" w:hAnsi="宋体" w:cs="宋体"/>
                <w:sz w:val="20"/>
                <w:szCs w:val="20"/>
              </w:rPr>
            </w:pPr>
            <w:r>
              <w:rPr>
                <w:rFonts w:hint="eastAsia" w:ascii="宋体" w:hAnsi="宋体" w:cs="宋体"/>
                <w:sz w:val="20"/>
                <w:szCs w:val="20"/>
                <w:lang w:bidi="ar"/>
              </w:rPr>
              <w:t>1</w:t>
            </w:r>
          </w:p>
        </w:tc>
        <w:tc>
          <w:tcPr>
            <w:tcW w:w="634" w:type="dxa"/>
            <w:shd w:val="clear" w:color="000000" w:fill="FFFFFF"/>
            <w:noWrap w:val="0"/>
            <w:vAlign w:val="bottom"/>
          </w:tcPr>
          <w:p>
            <w:pPr>
              <w:widowControl/>
              <w:jc w:val="center"/>
              <w:rPr>
                <w:rFonts w:hint="eastAsia"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jc w:val="center"/>
              <w:rPr>
                <w:rFonts w:hint="eastAsia" w:ascii="宋体" w:hAnsi="宋体" w:cs="宋体"/>
                <w:sz w:val="20"/>
              </w:rPr>
            </w:pPr>
            <w:r>
              <w:rPr>
                <w:rFonts w:hint="eastAsia" w:ascii="宋体" w:hAnsi="宋体" w:cs="宋体"/>
                <w:sz w:val="20"/>
              </w:rPr>
              <w:t>3</w:t>
            </w:r>
          </w:p>
        </w:tc>
        <w:tc>
          <w:tcPr>
            <w:tcW w:w="3359" w:type="dxa"/>
            <w:shd w:val="clear" w:color="000000" w:fill="FFFFFF"/>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报警软件</w:t>
            </w:r>
          </w:p>
        </w:tc>
        <w:tc>
          <w:tcPr>
            <w:tcW w:w="2311" w:type="dxa"/>
            <w:shd w:val="clear" w:color="auto" w:fill="auto"/>
            <w:noWrap w:val="0"/>
            <w:vAlign w:val="center"/>
          </w:tcPr>
          <w:p>
            <w:pPr>
              <w:jc w:val="center"/>
            </w:pPr>
            <w:r>
              <w:rPr>
                <w:rFonts w:hint="eastAsia" w:ascii="宋体" w:hAnsi="宋体" w:cs="宋体"/>
                <w:sz w:val="20"/>
              </w:rPr>
              <w:t>详见招标文件</w:t>
            </w:r>
          </w:p>
        </w:tc>
        <w:tc>
          <w:tcPr>
            <w:tcW w:w="992" w:type="dxa"/>
            <w:shd w:val="clear" w:color="000000" w:fill="FFFFFF"/>
            <w:noWrap w:val="0"/>
            <w:vAlign w:val="center"/>
          </w:tcPr>
          <w:p>
            <w:pPr>
              <w:widowControl/>
              <w:jc w:val="center"/>
              <w:textAlignment w:val="center"/>
              <w:rPr>
                <w:rFonts w:hint="eastAsia" w:ascii="宋体" w:hAnsi="宋体" w:cs="宋体"/>
                <w:sz w:val="20"/>
                <w:szCs w:val="20"/>
              </w:rPr>
            </w:pPr>
            <w:r>
              <w:rPr>
                <w:rFonts w:hint="eastAsia" w:ascii="宋体" w:hAnsi="宋体" w:cs="宋体"/>
                <w:sz w:val="20"/>
                <w:szCs w:val="20"/>
                <w:lang w:bidi="ar"/>
              </w:rPr>
              <w:t>套</w:t>
            </w:r>
          </w:p>
        </w:tc>
        <w:tc>
          <w:tcPr>
            <w:tcW w:w="851" w:type="dxa"/>
            <w:shd w:val="clear" w:color="000000" w:fill="FFFFFF"/>
            <w:noWrap w:val="0"/>
            <w:vAlign w:val="center"/>
          </w:tcPr>
          <w:p>
            <w:pPr>
              <w:widowControl/>
              <w:jc w:val="center"/>
              <w:textAlignment w:val="center"/>
              <w:rPr>
                <w:rFonts w:hint="eastAsia" w:ascii="宋体" w:hAnsi="宋体" w:cs="宋体"/>
                <w:sz w:val="20"/>
                <w:szCs w:val="20"/>
              </w:rPr>
            </w:pPr>
            <w:r>
              <w:rPr>
                <w:rFonts w:hint="eastAsia" w:ascii="宋体" w:hAnsi="宋体" w:cs="宋体"/>
                <w:sz w:val="20"/>
                <w:szCs w:val="20"/>
                <w:lang w:bidi="ar"/>
              </w:rPr>
              <w:t>1</w:t>
            </w:r>
          </w:p>
        </w:tc>
        <w:tc>
          <w:tcPr>
            <w:tcW w:w="634" w:type="dxa"/>
            <w:shd w:val="clear" w:color="000000" w:fill="FFFFFF"/>
            <w:noWrap w:val="0"/>
            <w:vAlign w:val="bottom"/>
          </w:tcPr>
          <w:p>
            <w:pPr>
              <w:widowControl/>
              <w:jc w:val="center"/>
              <w:rPr>
                <w:rFonts w:hint="eastAsia"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jc w:val="center"/>
              <w:rPr>
                <w:rFonts w:hint="eastAsia" w:ascii="宋体" w:hAnsi="宋体" w:cs="宋体"/>
                <w:sz w:val="20"/>
              </w:rPr>
            </w:pPr>
            <w:r>
              <w:rPr>
                <w:rFonts w:hint="eastAsia" w:ascii="宋体" w:hAnsi="宋体" w:cs="宋体"/>
                <w:sz w:val="20"/>
              </w:rPr>
              <w:t>4</w:t>
            </w:r>
          </w:p>
        </w:tc>
        <w:tc>
          <w:tcPr>
            <w:tcW w:w="3359" w:type="dxa"/>
            <w:shd w:val="clear" w:color="000000" w:fill="FFFFFF"/>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32路网络报警主机</w:t>
            </w:r>
          </w:p>
        </w:tc>
        <w:tc>
          <w:tcPr>
            <w:tcW w:w="2311" w:type="dxa"/>
            <w:shd w:val="clear" w:color="auto" w:fill="auto"/>
            <w:noWrap w:val="0"/>
            <w:vAlign w:val="center"/>
          </w:tcPr>
          <w:p>
            <w:pPr>
              <w:jc w:val="center"/>
            </w:pPr>
            <w:r>
              <w:rPr>
                <w:rFonts w:hint="eastAsia" w:ascii="宋体" w:hAnsi="宋体" w:cs="宋体"/>
                <w:sz w:val="20"/>
              </w:rPr>
              <w:t>详见招标文件</w:t>
            </w:r>
          </w:p>
        </w:tc>
        <w:tc>
          <w:tcPr>
            <w:tcW w:w="992" w:type="dxa"/>
            <w:shd w:val="clear" w:color="000000" w:fill="FFFFFF"/>
            <w:noWrap w:val="0"/>
            <w:vAlign w:val="center"/>
          </w:tcPr>
          <w:p>
            <w:pPr>
              <w:widowControl/>
              <w:jc w:val="center"/>
              <w:textAlignment w:val="center"/>
              <w:rPr>
                <w:rFonts w:hint="eastAsia" w:ascii="宋体" w:hAnsi="宋体" w:cs="宋体"/>
                <w:sz w:val="20"/>
                <w:szCs w:val="20"/>
              </w:rPr>
            </w:pPr>
            <w:r>
              <w:rPr>
                <w:rFonts w:hint="eastAsia" w:ascii="宋体" w:hAnsi="宋体" w:cs="宋体"/>
                <w:sz w:val="20"/>
                <w:szCs w:val="20"/>
                <w:lang w:bidi="ar"/>
              </w:rPr>
              <w:t>台</w:t>
            </w:r>
          </w:p>
        </w:tc>
        <w:tc>
          <w:tcPr>
            <w:tcW w:w="851" w:type="dxa"/>
            <w:shd w:val="clear" w:color="000000" w:fill="FFFFFF"/>
            <w:noWrap w:val="0"/>
            <w:vAlign w:val="center"/>
          </w:tcPr>
          <w:p>
            <w:pPr>
              <w:widowControl/>
              <w:jc w:val="center"/>
              <w:textAlignment w:val="center"/>
              <w:rPr>
                <w:rFonts w:hint="eastAsia" w:ascii="宋体" w:hAnsi="宋体" w:cs="宋体"/>
                <w:sz w:val="20"/>
                <w:szCs w:val="20"/>
              </w:rPr>
            </w:pPr>
            <w:r>
              <w:rPr>
                <w:rFonts w:hint="eastAsia" w:ascii="宋体" w:hAnsi="宋体" w:cs="宋体"/>
                <w:sz w:val="20"/>
                <w:szCs w:val="20"/>
                <w:lang w:bidi="ar"/>
              </w:rPr>
              <w:t>1</w:t>
            </w:r>
          </w:p>
        </w:tc>
        <w:tc>
          <w:tcPr>
            <w:tcW w:w="634" w:type="dxa"/>
            <w:shd w:val="clear" w:color="000000" w:fill="FFFFFF"/>
            <w:noWrap w:val="0"/>
            <w:vAlign w:val="bottom"/>
          </w:tcPr>
          <w:p>
            <w:pPr>
              <w:widowControl/>
              <w:jc w:val="center"/>
              <w:rPr>
                <w:rFonts w:hint="eastAsia"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jc w:val="center"/>
              <w:rPr>
                <w:rFonts w:hint="eastAsia" w:ascii="宋体" w:hAnsi="宋体" w:cs="宋体"/>
                <w:sz w:val="20"/>
              </w:rPr>
            </w:pPr>
            <w:r>
              <w:rPr>
                <w:rFonts w:hint="eastAsia" w:ascii="宋体" w:hAnsi="宋体" w:cs="宋体"/>
                <w:sz w:val="20"/>
              </w:rPr>
              <w:t>5</w:t>
            </w:r>
          </w:p>
        </w:tc>
        <w:tc>
          <w:tcPr>
            <w:tcW w:w="3359" w:type="dxa"/>
            <w:shd w:val="clear" w:color="000000" w:fill="FFFFFF"/>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单防区输出扩展模块</w:t>
            </w:r>
          </w:p>
        </w:tc>
        <w:tc>
          <w:tcPr>
            <w:tcW w:w="2311" w:type="dxa"/>
            <w:shd w:val="clear" w:color="auto" w:fill="auto"/>
            <w:noWrap w:val="0"/>
            <w:vAlign w:val="center"/>
          </w:tcPr>
          <w:p>
            <w:pPr>
              <w:jc w:val="center"/>
            </w:pPr>
            <w:r>
              <w:rPr>
                <w:rFonts w:hint="eastAsia" w:ascii="宋体" w:hAnsi="宋体" w:cs="宋体"/>
                <w:sz w:val="20"/>
              </w:rPr>
              <w:t>详见招标文件</w:t>
            </w:r>
          </w:p>
        </w:tc>
        <w:tc>
          <w:tcPr>
            <w:tcW w:w="992" w:type="dxa"/>
            <w:shd w:val="clear" w:color="000000" w:fill="FFFFFF"/>
            <w:noWrap w:val="0"/>
            <w:vAlign w:val="center"/>
          </w:tcPr>
          <w:p>
            <w:pPr>
              <w:widowControl/>
              <w:jc w:val="center"/>
              <w:textAlignment w:val="center"/>
              <w:rPr>
                <w:rFonts w:hint="eastAsia" w:ascii="宋体" w:hAnsi="宋体" w:cs="宋体"/>
                <w:sz w:val="20"/>
                <w:szCs w:val="20"/>
              </w:rPr>
            </w:pPr>
            <w:r>
              <w:rPr>
                <w:rFonts w:hint="eastAsia" w:ascii="宋体" w:hAnsi="宋体" w:cs="宋体"/>
                <w:sz w:val="20"/>
                <w:szCs w:val="20"/>
                <w:lang w:bidi="ar"/>
              </w:rPr>
              <w:t>个</w:t>
            </w:r>
          </w:p>
        </w:tc>
        <w:tc>
          <w:tcPr>
            <w:tcW w:w="851" w:type="dxa"/>
            <w:shd w:val="clear" w:color="000000" w:fill="FFFFFF"/>
            <w:noWrap w:val="0"/>
            <w:vAlign w:val="center"/>
          </w:tcPr>
          <w:p>
            <w:pPr>
              <w:widowControl/>
              <w:jc w:val="center"/>
              <w:textAlignment w:val="center"/>
              <w:rPr>
                <w:rFonts w:hint="eastAsia" w:ascii="宋体" w:hAnsi="宋体" w:cs="宋体"/>
                <w:sz w:val="20"/>
                <w:szCs w:val="20"/>
              </w:rPr>
            </w:pPr>
            <w:r>
              <w:rPr>
                <w:rFonts w:hint="eastAsia" w:ascii="宋体" w:hAnsi="宋体" w:cs="宋体"/>
                <w:sz w:val="20"/>
                <w:szCs w:val="20"/>
                <w:lang w:bidi="ar"/>
              </w:rPr>
              <w:t>10</w:t>
            </w:r>
          </w:p>
        </w:tc>
        <w:tc>
          <w:tcPr>
            <w:tcW w:w="634" w:type="dxa"/>
            <w:shd w:val="clear" w:color="000000" w:fill="FFFFFF"/>
            <w:noWrap w:val="0"/>
            <w:vAlign w:val="bottom"/>
          </w:tcPr>
          <w:p>
            <w:pPr>
              <w:widowControl/>
              <w:jc w:val="center"/>
              <w:rPr>
                <w:rFonts w:hint="eastAsia"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jc w:val="center"/>
              <w:rPr>
                <w:rFonts w:hint="eastAsia" w:ascii="宋体" w:hAnsi="宋体" w:cs="宋体"/>
                <w:sz w:val="20"/>
              </w:rPr>
            </w:pPr>
            <w:r>
              <w:rPr>
                <w:rFonts w:hint="eastAsia" w:ascii="宋体" w:hAnsi="宋体" w:cs="宋体"/>
                <w:sz w:val="20"/>
              </w:rPr>
              <w:t>6</w:t>
            </w:r>
          </w:p>
        </w:tc>
        <w:tc>
          <w:tcPr>
            <w:tcW w:w="3359" w:type="dxa"/>
            <w:shd w:val="clear" w:color="000000" w:fill="FFFFFF"/>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LCD键盘</w:t>
            </w:r>
          </w:p>
        </w:tc>
        <w:tc>
          <w:tcPr>
            <w:tcW w:w="2311" w:type="dxa"/>
            <w:shd w:val="clear" w:color="auto" w:fill="auto"/>
            <w:noWrap w:val="0"/>
            <w:vAlign w:val="center"/>
          </w:tcPr>
          <w:p>
            <w:pPr>
              <w:jc w:val="center"/>
            </w:pPr>
            <w:r>
              <w:rPr>
                <w:rFonts w:hint="eastAsia" w:ascii="宋体" w:hAnsi="宋体" w:cs="宋体"/>
                <w:sz w:val="20"/>
              </w:rPr>
              <w:t>详见招标文件</w:t>
            </w:r>
          </w:p>
        </w:tc>
        <w:tc>
          <w:tcPr>
            <w:tcW w:w="992" w:type="dxa"/>
            <w:shd w:val="clear" w:color="000000" w:fill="FFFFFF"/>
            <w:noWrap w:val="0"/>
            <w:vAlign w:val="center"/>
          </w:tcPr>
          <w:p>
            <w:pPr>
              <w:widowControl/>
              <w:jc w:val="center"/>
              <w:textAlignment w:val="center"/>
              <w:rPr>
                <w:rFonts w:hint="eastAsia" w:ascii="宋体" w:hAnsi="宋体" w:cs="宋体"/>
                <w:sz w:val="20"/>
                <w:szCs w:val="20"/>
              </w:rPr>
            </w:pPr>
            <w:r>
              <w:rPr>
                <w:rFonts w:hint="eastAsia" w:ascii="宋体" w:hAnsi="宋体" w:cs="宋体"/>
                <w:sz w:val="20"/>
                <w:szCs w:val="20"/>
                <w:lang w:bidi="ar"/>
              </w:rPr>
              <w:t>台</w:t>
            </w:r>
          </w:p>
        </w:tc>
        <w:tc>
          <w:tcPr>
            <w:tcW w:w="851" w:type="dxa"/>
            <w:shd w:val="clear" w:color="000000" w:fill="FFFFFF"/>
            <w:noWrap w:val="0"/>
            <w:vAlign w:val="center"/>
          </w:tcPr>
          <w:p>
            <w:pPr>
              <w:widowControl/>
              <w:jc w:val="center"/>
              <w:textAlignment w:val="center"/>
              <w:rPr>
                <w:rFonts w:hint="eastAsia" w:ascii="宋体" w:hAnsi="宋体" w:cs="宋体"/>
                <w:sz w:val="20"/>
                <w:szCs w:val="20"/>
              </w:rPr>
            </w:pPr>
            <w:r>
              <w:rPr>
                <w:rFonts w:hint="eastAsia" w:ascii="宋体" w:hAnsi="宋体" w:cs="宋体"/>
                <w:sz w:val="20"/>
                <w:szCs w:val="20"/>
                <w:lang w:bidi="ar"/>
              </w:rPr>
              <w:t>1</w:t>
            </w:r>
          </w:p>
        </w:tc>
        <w:tc>
          <w:tcPr>
            <w:tcW w:w="634" w:type="dxa"/>
            <w:shd w:val="clear" w:color="000000" w:fill="FFFFFF"/>
            <w:noWrap w:val="0"/>
            <w:vAlign w:val="bottom"/>
          </w:tcPr>
          <w:p>
            <w:pPr>
              <w:widowControl/>
              <w:jc w:val="center"/>
              <w:rPr>
                <w:rFonts w:hint="eastAsia"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jc w:val="center"/>
              <w:rPr>
                <w:rFonts w:hint="eastAsia" w:ascii="宋体" w:hAnsi="宋体" w:cs="宋体"/>
                <w:sz w:val="20"/>
              </w:rPr>
            </w:pPr>
            <w:r>
              <w:rPr>
                <w:rFonts w:hint="eastAsia" w:ascii="宋体" w:hAnsi="宋体" w:cs="宋体"/>
                <w:sz w:val="20"/>
              </w:rPr>
              <w:t>7</w:t>
            </w:r>
          </w:p>
        </w:tc>
        <w:tc>
          <w:tcPr>
            <w:tcW w:w="3359" w:type="dxa"/>
            <w:shd w:val="clear" w:color="000000" w:fill="FFFFFF"/>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信号线</w:t>
            </w:r>
          </w:p>
        </w:tc>
        <w:tc>
          <w:tcPr>
            <w:tcW w:w="2311" w:type="dxa"/>
            <w:shd w:val="clear" w:color="auto" w:fill="auto"/>
            <w:noWrap w:val="0"/>
            <w:vAlign w:val="center"/>
          </w:tcPr>
          <w:p>
            <w:pPr>
              <w:jc w:val="center"/>
            </w:pPr>
            <w:r>
              <w:rPr>
                <w:rFonts w:hint="eastAsia" w:ascii="宋体" w:hAnsi="宋体" w:cs="宋体"/>
                <w:sz w:val="20"/>
              </w:rPr>
              <w:t>详见招标文件</w:t>
            </w:r>
          </w:p>
        </w:tc>
        <w:tc>
          <w:tcPr>
            <w:tcW w:w="992" w:type="dxa"/>
            <w:shd w:val="clear" w:color="000000" w:fill="FFFFFF"/>
            <w:noWrap w:val="0"/>
            <w:vAlign w:val="center"/>
          </w:tcPr>
          <w:p>
            <w:pPr>
              <w:widowControl/>
              <w:jc w:val="center"/>
              <w:textAlignment w:val="center"/>
              <w:rPr>
                <w:rFonts w:hint="eastAsia" w:ascii="宋体" w:hAnsi="宋体" w:cs="宋体"/>
                <w:sz w:val="20"/>
                <w:szCs w:val="20"/>
              </w:rPr>
            </w:pPr>
            <w:r>
              <w:rPr>
                <w:rFonts w:hint="eastAsia" w:ascii="宋体" w:hAnsi="宋体" w:cs="宋体"/>
                <w:sz w:val="20"/>
                <w:szCs w:val="20"/>
                <w:lang w:bidi="ar"/>
              </w:rPr>
              <w:t>米</w:t>
            </w:r>
          </w:p>
        </w:tc>
        <w:tc>
          <w:tcPr>
            <w:tcW w:w="851" w:type="dxa"/>
            <w:shd w:val="clear" w:color="000000" w:fill="FFFFFF"/>
            <w:noWrap w:val="0"/>
            <w:vAlign w:val="center"/>
          </w:tcPr>
          <w:p>
            <w:pPr>
              <w:widowControl/>
              <w:jc w:val="center"/>
              <w:textAlignment w:val="center"/>
              <w:rPr>
                <w:rFonts w:hint="eastAsia" w:ascii="宋体" w:hAnsi="宋体" w:cs="宋体"/>
                <w:sz w:val="20"/>
                <w:szCs w:val="20"/>
              </w:rPr>
            </w:pPr>
            <w:r>
              <w:rPr>
                <w:rFonts w:hint="eastAsia" w:ascii="宋体" w:hAnsi="宋体" w:cs="宋体"/>
                <w:sz w:val="20"/>
                <w:szCs w:val="20"/>
                <w:lang w:bidi="ar"/>
              </w:rPr>
              <w:t>300</w:t>
            </w:r>
          </w:p>
        </w:tc>
        <w:tc>
          <w:tcPr>
            <w:tcW w:w="634" w:type="dxa"/>
            <w:shd w:val="clear" w:color="000000" w:fill="FFFFFF"/>
            <w:noWrap w:val="0"/>
            <w:vAlign w:val="bottom"/>
          </w:tcPr>
          <w:p>
            <w:pPr>
              <w:widowControl/>
              <w:jc w:val="center"/>
              <w:rPr>
                <w:rFonts w:hint="eastAsia"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9013" w:type="dxa"/>
            <w:gridSpan w:val="6"/>
            <w:shd w:val="clear" w:color="000000" w:fill="FFFFFF"/>
            <w:noWrap w:val="0"/>
            <w:vAlign w:val="center"/>
          </w:tcPr>
          <w:p>
            <w:pPr>
              <w:widowControl/>
              <w:jc w:val="left"/>
              <w:rPr>
                <w:rFonts w:hint="eastAsia" w:ascii="宋体" w:hAnsi="宋体" w:cs="宋体"/>
                <w:sz w:val="20"/>
              </w:rPr>
            </w:pPr>
            <w:r>
              <w:rPr>
                <w:rFonts w:hint="eastAsia" w:ascii="宋体" w:hAnsi="宋体" w:cs="宋体"/>
                <w:b/>
                <w:bCs/>
                <w:sz w:val="20"/>
              </w:rPr>
              <w:t>8</w:t>
            </w:r>
            <w:r>
              <w:rPr>
                <w:rFonts w:ascii="宋体" w:hAnsi="宋体" w:cs="宋体"/>
                <w:b/>
                <w:bCs/>
                <w:sz w:val="20"/>
              </w:rPr>
              <w:t xml:space="preserve">.3 </w:t>
            </w:r>
            <w:r>
              <w:rPr>
                <w:rFonts w:hint="eastAsia" w:ascii="宋体" w:hAnsi="宋体" w:cs="宋体"/>
                <w:b/>
                <w:bCs/>
                <w:sz w:val="20"/>
              </w:rPr>
              <w:t>门禁系统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jc w:val="center"/>
              <w:rPr>
                <w:rFonts w:ascii="宋体" w:hAnsi="宋体" w:cs="宋体"/>
                <w:sz w:val="20"/>
              </w:rPr>
            </w:pPr>
            <w:r>
              <w:rPr>
                <w:rFonts w:hint="eastAsia" w:ascii="宋体" w:hAnsi="宋体" w:cs="宋体"/>
                <w:b/>
                <w:bCs/>
                <w:sz w:val="20"/>
              </w:rPr>
              <w:t>序号</w:t>
            </w:r>
          </w:p>
        </w:tc>
        <w:tc>
          <w:tcPr>
            <w:tcW w:w="3359" w:type="dxa"/>
            <w:shd w:val="clear" w:color="000000" w:fill="FFFFFF"/>
            <w:noWrap w:val="0"/>
            <w:vAlign w:val="center"/>
          </w:tcPr>
          <w:p>
            <w:pPr>
              <w:widowControl/>
              <w:jc w:val="center"/>
              <w:rPr>
                <w:rFonts w:ascii="宋体" w:hAnsi="宋体" w:cs="宋体"/>
                <w:b/>
                <w:bCs/>
                <w:sz w:val="20"/>
              </w:rPr>
            </w:pPr>
            <w:r>
              <w:rPr>
                <w:rFonts w:hint="eastAsia" w:ascii="宋体" w:hAnsi="宋体" w:cs="宋体"/>
                <w:b/>
                <w:bCs/>
                <w:sz w:val="20"/>
              </w:rPr>
              <w:t>设备名称</w:t>
            </w:r>
          </w:p>
        </w:tc>
        <w:tc>
          <w:tcPr>
            <w:tcW w:w="2311" w:type="dxa"/>
            <w:shd w:val="clear" w:color="auto" w:fill="auto"/>
            <w:noWrap w:val="0"/>
            <w:vAlign w:val="center"/>
          </w:tcPr>
          <w:p>
            <w:pPr>
              <w:widowControl/>
              <w:jc w:val="center"/>
              <w:rPr>
                <w:rFonts w:ascii="宋体" w:hAnsi="宋体" w:cs="宋体"/>
                <w:sz w:val="20"/>
              </w:rPr>
            </w:pPr>
            <w:r>
              <w:rPr>
                <w:rFonts w:hint="eastAsia" w:ascii="宋体" w:hAnsi="宋体" w:cs="宋体"/>
                <w:b/>
                <w:bCs/>
                <w:sz w:val="20"/>
              </w:rPr>
              <w:t>技术参数</w:t>
            </w:r>
          </w:p>
        </w:tc>
        <w:tc>
          <w:tcPr>
            <w:tcW w:w="992" w:type="dxa"/>
            <w:shd w:val="clear" w:color="000000" w:fill="FFFFFF"/>
            <w:noWrap w:val="0"/>
            <w:vAlign w:val="center"/>
          </w:tcPr>
          <w:p>
            <w:pPr>
              <w:widowControl/>
              <w:jc w:val="center"/>
              <w:rPr>
                <w:rFonts w:ascii="宋体" w:hAnsi="宋体" w:cs="宋体"/>
                <w:sz w:val="20"/>
              </w:rPr>
            </w:pPr>
            <w:r>
              <w:rPr>
                <w:rFonts w:hint="eastAsia" w:ascii="宋体" w:hAnsi="宋体" w:cs="宋体"/>
                <w:b/>
                <w:bCs/>
                <w:sz w:val="20"/>
              </w:rPr>
              <w:t>单位</w:t>
            </w:r>
          </w:p>
        </w:tc>
        <w:tc>
          <w:tcPr>
            <w:tcW w:w="851" w:type="dxa"/>
            <w:shd w:val="clear" w:color="000000" w:fill="FFFFFF"/>
            <w:noWrap w:val="0"/>
            <w:vAlign w:val="center"/>
          </w:tcPr>
          <w:p>
            <w:pPr>
              <w:widowControl/>
              <w:jc w:val="center"/>
              <w:rPr>
                <w:rFonts w:ascii="宋体" w:hAnsi="宋体" w:cs="宋体"/>
                <w:sz w:val="20"/>
              </w:rPr>
            </w:pPr>
            <w:r>
              <w:rPr>
                <w:rFonts w:hint="eastAsia" w:ascii="宋体" w:hAnsi="宋体" w:cs="宋体"/>
                <w:b/>
                <w:bCs/>
                <w:sz w:val="20"/>
              </w:rPr>
              <w:t>数量</w:t>
            </w:r>
          </w:p>
        </w:tc>
        <w:tc>
          <w:tcPr>
            <w:tcW w:w="634" w:type="dxa"/>
            <w:shd w:val="clear" w:color="000000" w:fill="FFFFFF"/>
            <w:noWrap w:val="0"/>
            <w:vAlign w:val="center"/>
          </w:tcPr>
          <w:p>
            <w:pPr>
              <w:widowControl/>
              <w:jc w:val="center"/>
              <w:rPr>
                <w:rFonts w:ascii="宋体" w:hAnsi="宋体" w:cs="宋体"/>
                <w:sz w:val="20"/>
              </w:rPr>
            </w:pPr>
            <w:r>
              <w:rPr>
                <w:rFonts w:hint="eastAsia" w:ascii="宋体" w:hAnsi="宋体" w:cs="宋体"/>
                <w:b/>
                <w:bCs/>
                <w:sz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jc w:val="center"/>
              <w:rPr>
                <w:rFonts w:hint="eastAsia" w:ascii="宋体" w:hAnsi="宋体" w:cs="宋体"/>
                <w:sz w:val="20"/>
              </w:rPr>
            </w:pPr>
            <w:r>
              <w:rPr>
                <w:rFonts w:hint="eastAsia" w:ascii="宋体" w:hAnsi="宋体" w:cs="宋体"/>
                <w:sz w:val="20"/>
              </w:rPr>
              <w:t>1</w:t>
            </w:r>
          </w:p>
        </w:tc>
        <w:tc>
          <w:tcPr>
            <w:tcW w:w="3359" w:type="dxa"/>
            <w:shd w:val="clear" w:color="000000" w:fill="FFFFFF"/>
            <w:noWrap w:val="0"/>
            <w:vAlign w:val="center"/>
          </w:tcPr>
          <w:p>
            <w:pPr>
              <w:widowControl/>
              <w:jc w:val="center"/>
              <w:textAlignment w:val="center"/>
              <w:rPr>
                <w:rFonts w:hint="eastAsia" w:ascii="宋体" w:hAnsi="宋体" w:cs="宋体"/>
                <w:sz w:val="20"/>
                <w:szCs w:val="18"/>
              </w:rPr>
            </w:pPr>
            <w:r>
              <w:rPr>
                <w:rFonts w:hint="eastAsia" w:ascii="宋体" w:hAnsi="宋体" w:cs="宋体"/>
                <w:sz w:val="20"/>
                <w:szCs w:val="18"/>
                <w:lang w:bidi="ar"/>
              </w:rPr>
              <w:t>4门门禁控制器</w:t>
            </w:r>
          </w:p>
        </w:tc>
        <w:tc>
          <w:tcPr>
            <w:tcW w:w="2311" w:type="dxa"/>
            <w:shd w:val="clear" w:color="auto" w:fill="auto"/>
            <w:noWrap w:val="0"/>
            <w:vAlign w:val="center"/>
          </w:tcPr>
          <w:p>
            <w:pPr>
              <w:jc w:val="center"/>
            </w:pPr>
            <w:r>
              <w:rPr>
                <w:rFonts w:hint="eastAsia" w:ascii="宋体" w:hAnsi="宋体" w:cs="宋体"/>
                <w:sz w:val="20"/>
              </w:rPr>
              <w:t>详见招标文件</w:t>
            </w:r>
          </w:p>
        </w:tc>
        <w:tc>
          <w:tcPr>
            <w:tcW w:w="992" w:type="dxa"/>
            <w:shd w:val="clear" w:color="000000" w:fill="FFFFFF"/>
            <w:noWrap w:val="0"/>
            <w:vAlign w:val="center"/>
          </w:tcPr>
          <w:p>
            <w:pPr>
              <w:widowControl/>
              <w:jc w:val="center"/>
              <w:textAlignment w:val="center"/>
              <w:rPr>
                <w:rFonts w:hint="eastAsia" w:ascii="宋体" w:hAnsi="宋体" w:cs="宋体"/>
                <w:sz w:val="20"/>
                <w:szCs w:val="20"/>
              </w:rPr>
            </w:pPr>
            <w:r>
              <w:rPr>
                <w:rFonts w:hint="eastAsia" w:ascii="宋体" w:hAnsi="宋体" w:cs="宋体"/>
                <w:sz w:val="20"/>
                <w:szCs w:val="20"/>
                <w:lang w:bidi="ar"/>
              </w:rPr>
              <w:t>台</w:t>
            </w:r>
          </w:p>
        </w:tc>
        <w:tc>
          <w:tcPr>
            <w:tcW w:w="851" w:type="dxa"/>
            <w:shd w:val="clear" w:color="000000" w:fill="FFFFFF"/>
            <w:noWrap w:val="0"/>
            <w:vAlign w:val="center"/>
          </w:tcPr>
          <w:p>
            <w:pPr>
              <w:widowControl/>
              <w:jc w:val="center"/>
              <w:textAlignment w:val="center"/>
              <w:rPr>
                <w:rFonts w:hint="eastAsia" w:ascii="宋体" w:hAnsi="宋体" w:cs="宋体"/>
                <w:sz w:val="20"/>
                <w:szCs w:val="18"/>
              </w:rPr>
            </w:pPr>
            <w:r>
              <w:rPr>
                <w:rFonts w:hint="eastAsia" w:ascii="宋体" w:hAnsi="宋体" w:cs="宋体"/>
                <w:sz w:val="20"/>
                <w:szCs w:val="18"/>
                <w:lang w:bidi="ar"/>
              </w:rPr>
              <w:t>2</w:t>
            </w:r>
          </w:p>
        </w:tc>
        <w:tc>
          <w:tcPr>
            <w:tcW w:w="634" w:type="dxa"/>
            <w:shd w:val="clear" w:color="000000" w:fill="FFFFFF"/>
            <w:noWrap w:val="0"/>
            <w:vAlign w:val="bottom"/>
          </w:tcPr>
          <w:p>
            <w:pPr>
              <w:widowControl/>
              <w:jc w:val="center"/>
              <w:rPr>
                <w:rFonts w:hint="eastAsia"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jc w:val="center"/>
              <w:rPr>
                <w:rFonts w:hint="eastAsia" w:ascii="宋体" w:hAnsi="宋体" w:cs="宋体"/>
                <w:sz w:val="20"/>
              </w:rPr>
            </w:pPr>
            <w:r>
              <w:rPr>
                <w:rFonts w:hint="eastAsia" w:ascii="宋体" w:hAnsi="宋体" w:cs="宋体"/>
                <w:sz w:val="20"/>
              </w:rPr>
              <w:t>2</w:t>
            </w:r>
          </w:p>
        </w:tc>
        <w:tc>
          <w:tcPr>
            <w:tcW w:w="3359" w:type="dxa"/>
            <w:shd w:val="clear" w:color="000000" w:fill="FFFFFF"/>
            <w:noWrap w:val="0"/>
            <w:vAlign w:val="center"/>
          </w:tcPr>
          <w:p>
            <w:pPr>
              <w:widowControl/>
              <w:jc w:val="center"/>
              <w:textAlignment w:val="center"/>
              <w:rPr>
                <w:rFonts w:hint="eastAsia" w:ascii="宋体" w:hAnsi="宋体" w:cs="宋体"/>
                <w:sz w:val="20"/>
                <w:szCs w:val="18"/>
              </w:rPr>
            </w:pPr>
            <w:r>
              <w:rPr>
                <w:rFonts w:hint="eastAsia" w:ascii="宋体" w:hAnsi="宋体" w:cs="宋体"/>
                <w:sz w:val="20"/>
                <w:szCs w:val="18"/>
                <w:lang w:bidi="ar"/>
              </w:rPr>
              <w:t>双门门禁控制器</w:t>
            </w:r>
          </w:p>
        </w:tc>
        <w:tc>
          <w:tcPr>
            <w:tcW w:w="2311" w:type="dxa"/>
            <w:shd w:val="clear" w:color="auto" w:fill="auto"/>
            <w:noWrap w:val="0"/>
            <w:vAlign w:val="center"/>
          </w:tcPr>
          <w:p>
            <w:pPr>
              <w:jc w:val="center"/>
            </w:pPr>
            <w:r>
              <w:rPr>
                <w:rFonts w:hint="eastAsia" w:ascii="宋体" w:hAnsi="宋体" w:cs="宋体"/>
                <w:sz w:val="20"/>
              </w:rPr>
              <w:t>详见招标文件</w:t>
            </w:r>
          </w:p>
        </w:tc>
        <w:tc>
          <w:tcPr>
            <w:tcW w:w="992" w:type="dxa"/>
            <w:shd w:val="clear" w:color="000000" w:fill="FFFFFF"/>
            <w:noWrap w:val="0"/>
            <w:vAlign w:val="center"/>
          </w:tcPr>
          <w:p>
            <w:pPr>
              <w:widowControl/>
              <w:jc w:val="center"/>
              <w:textAlignment w:val="center"/>
              <w:rPr>
                <w:rFonts w:hint="eastAsia" w:ascii="宋体" w:hAnsi="宋体" w:cs="宋体"/>
                <w:sz w:val="20"/>
                <w:szCs w:val="20"/>
              </w:rPr>
            </w:pPr>
            <w:r>
              <w:rPr>
                <w:rFonts w:hint="eastAsia" w:ascii="宋体" w:hAnsi="宋体" w:cs="宋体"/>
                <w:sz w:val="20"/>
                <w:szCs w:val="20"/>
                <w:lang w:bidi="ar"/>
              </w:rPr>
              <w:t>台</w:t>
            </w:r>
          </w:p>
        </w:tc>
        <w:tc>
          <w:tcPr>
            <w:tcW w:w="851" w:type="dxa"/>
            <w:shd w:val="clear" w:color="000000" w:fill="FFFFFF"/>
            <w:noWrap w:val="0"/>
            <w:vAlign w:val="center"/>
          </w:tcPr>
          <w:p>
            <w:pPr>
              <w:widowControl/>
              <w:jc w:val="center"/>
              <w:textAlignment w:val="center"/>
              <w:rPr>
                <w:rFonts w:hint="eastAsia" w:ascii="宋体" w:hAnsi="宋体" w:cs="宋体"/>
                <w:sz w:val="20"/>
                <w:szCs w:val="18"/>
              </w:rPr>
            </w:pPr>
            <w:r>
              <w:rPr>
                <w:rFonts w:hint="eastAsia" w:ascii="宋体" w:hAnsi="宋体" w:cs="宋体"/>
                <w:sz w:val="20"/>
                <w:szCs w:val="18"/>
                <w:lang w:bidi="ar"/>
              </w:rPr>
              <w:t>8</w:t>
            </w:r>
          </w:p>
        </w:tc>
        <w:tc>
          <w:tcPr>
            <w:tcW w:w="634" w:type="dxa"/>
            <w:shd w:val="clear" w:color="000000" w:fill="FFFFFF"/>
            <w:noWrap w:val="0"/>
            <w:vAlign w:val="bottom"/>
          </w:tcPr>
          <w:p>
            <w:pPr>
              <w:widowControl/>
              <w:jc w:val="center"/>
              <w:rPr>
                <w:rFonts w:hint="eastAsia"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jc w:val="center"/>
              <w:rPr>
                <w:rFonts w:hint="eastAsia" w:ascii="宋体" w:hAnsi="宋体" w:cs="宋体"/>
                <w:sz w:val="20"/>
              </w:rPr>
            </w:pPr>
            <w:r>
              <w:rPr>
                <w:rFonts w:hint="eastAsia" w:ascii="宋体" w:hAnsi="宋体" w:cs="宋体"/>
                <w:sz w:val="20"/>
              </w:rPr>
              <w:t>3</w:t>
            </w:r>
          </w:p>
        </w:tc>
        <w:tc>
          <w:tcPr>
            <w:tcW w:w="3359" w:type="dxa"/>
            <w:shd w:val="clear" w:color="000000" w:fill="FFFFFF"/>
            <w:noWrap w:val="0"/>
            <w:vAlign w:val="center"/>
          </w:tcPr>
          <w:p>
            <w:pPr>
              <w:widowControl/>
              <w:jc w:val="center"/>
              <w:textAlignment w:val="center"/>
              <w:rPr>
                <w:rFonts w:hint="eastAsia" w:ascii="宋体" w:hAnsi="宋体" w:cs="宋体"/>
                <w:sz w:val="20"/>
                <w:szCs w:val="18"/>
              </w:rPr>
            </w:pPr>
            <w:r>
              <w:rPr>
                <w:rFonts w:hint="eastAsia" w:ascii="宋体" w:hAnsi="宋体" w:cs="宋体"/>
                <w:sz w:val="20"/>
                <w:szCs w:val="18"/>
                <w:lang w:bidi="ar"/>
              </w:rPr>
              <w:t>门禁指纹读卡器</w:t>
            </w:r>
          </w:p>
        </w:tc>
        <w:tc>
          <w:tcPr>
            <w:tcW w:w="2311" w:type="dxa"/>
            <w:shd w:val="clear" w:color="auto" w:fill="auto"/>
            <w:noWrap w:val="0"/>
            <w:vAlign w:val="center"/>
          </w:tcPr>
          <w:p>
            <w:pPr>
              <w:jc w:val="center"/>
            </w:pPr>
            <w:r>
              <w:rPr>
                <w:rFonts w:hint="eastAsia" w:ascii="宋体" w:hAnsi="宋体" w:cs="宋体"/>
                <w:sz w:val="20"/>
              </w:rPr>
              <w:t>详见招标文件</w:t>
            </w:r>
          </w:p>
        </w:tc>
        <w:tc>
          <w:tcPr>
            <w:tcW w:w="992" w:type="dxa"/>
            <w:shd w:val="clear" w:color="000000" w:fill="FFFFFF"/>
            <w:noWrap w:val="0"/>
            <w:vAlign w:val="center"/>
          </w:tcPr>
          <w:p>
            <w:pPr>
              <w:widowControl/>
              <w:jc w:val="center"/>
              <w:textAlignment w:val="center"/>
              <w:rPr>
                <w:rFonts w:hint="eastAsia" w:ascii="宋体" w:hAnsi="宋体" w:cs="宋体"/>
                <w:sz w:val="20"/>
                <w:szCs w:val="20"/>
              </w:rPr>
            </w:pPr>
            <w:r>
              <w:rPr>
                <w:rFonts w:hint="eastAsia" w:ascii="宋体" w:hAnsi="宋体" w:cs="宋体"/>
                <w:sz w:val="20"/>
                <w:szCs w:val="20"/>
                <w:lang w:bidi="ar"/>
              </w:rPr>
              <w:t>套</w:t>
            </w:r>
          </w:p>
        </w:tc>
        <w:tc>
          <w:tcPr>
            <w:tcW w:w="851" w:type="dxa"/>
            <w:shd w:val="clear" w:color="000000" w:fill="FFFFFF"/>
            <w:noWrap w:val="0"/>
            <w:vAlign w:val="center"/>
          </w:tcPr>
          <w:p>
            <w:pPr>
              <w:widowControl/>
              <w:jc w:val="center"/>
              <w:textAlignment w:val="center"/>
              <w:rPr>
                <w:rFonts w:hint="eastAsia" w:ascii="宋体" w:hAnsi="宋体" w:cs="宋体"/>
                <w:sz w:val="20"/>
                <w:szCs w:val="18"/>
              </w:rPr>
            </w:pPr>
            <w:r>
              <w:rPr>
                <w:rFonts w:hint="eastAsia" w:ascii="宋体" w:hAnsi="宋体" w:cs="宋体"/>
                <w:sz w:val="20"/>
                <w:szCs w:val="18"/>
                <w:lang w:bidi="ar"/>
              </w:rPr>
              <w:t>8</w:t>
            </w:r>
          </w:p>
        </w:tc>
        <w:tc>
          <w:tcPr>
            <w:tcW w:w="634" w:type="dxa"/>
            <w:shd w:val="clear" w:color="000000" w:fill="FFFFFF"/>
            <w:noWrap w:val="0"/>
            <w:vAlign w:val="bottom"/>
          </w:tcPr>
          <w:p>
            <w:pPr>
              <w:widowControl/>
              <w:jc w:val="center"/>
              <w:rPr>
                <w:rFonts w:hint="eastAsia"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jc w:val="center"/>
              <w:rPr>
                <w:rFonts w:hint="eastAsia" w:ascii="宋体" w:hAnsi="宋体" w:cs="宋体"/>
                <w:sz w:val="20"/>
              </w:rPr>
            </w:pPr>
            <w:r>
              <w:rPr>
                <w:rFonts w:hint="eastAsia" w:ascii="宋体" w:hAnsi="宋体" w:cs="宋体"/>
                <w:sz w:val="20"/>
              </w:rPr>
              <w:t>4</w:t>
            </w:r>
          </w:p>
        </w:tc>
        <w:tc>
          <w:tcPr>
            <w:tcW w:w="3359" w:type="dxa"/>
            <w:shd w:val="clear" w:color="000000" w:fill="FFFFFF"/>
            <w:noWrap w:val="0"/>
            <w:vAlign w:val="center"/>
          </w:tcPr>
          <w:p>
            <w:pPr>
              <w:widowControl/>
              <w:jc w:val="center"/>
              <w:textAlignment w:val="center"/>
              <w:rPr>
                <w:rFonts w:hint="eastAsia" w:ascii="宋体" w:hAnsi="宋体" w:cs="宋体"/>
                <w:sz w:val="20"/>
                <w:szCs w:val="18"/>
              </w:rPr>
            </w:pPr>
            <w:r>
              <w:rPr>
                <w:rFonts w:hint="eastAsia" w:ascii="宋体" w:hAnsi="宋体" w:cs="宋体"/>
                <w:sz w:val="20"/>
                <w:szCs w:val="18"/>
                <w:lang w:bidi="ar"/>
              </w:rPr>
              <w:t>监狱专用灵性锁</w:t>
            </w:r>
          </w:p>
        </w:tc>
        <w:tc>
          <w:tcPr>
            <w:tcW w:w="2311" w:type="dxa"/>
            <w:shd w:val="clear" w:color="auto" w:fill="auto"/>
            <w:noWrap w:val="0"/>
            <w:vAlign w:val="center"/>
          </w:tcPr>
          <w:p>
            <w:pPr>
              <w:jc w:val="center"/>
            </w:pPr>
            <w:r>
              <w:rPr>
                <w:rFonts w:hint="eastAsia" w:ascii="宋体" w:hAnsi="宋体" w:cs="宋体"/>
                <w:sz w:val="20"/>
              </w:rPr>
              <w:t>详见招标文件</w:t>
            </w:r>
          </w:p>
        </w:tc>
        <w:tc>
          <w:tcPr>
            <w:tcW w:w="992" w:type="dxa"/>
            <w:shd w:val="clear" w:color="000000" w:fill="FFFFFF"/>
            <w:noWrap w:val="0"/>
            <w:vAlign w:val="center"/>
          </w:tcPr>
          <w:p>
            <w:pPr>
              <w:widowControl/>
              <w:jc w:val="center"/>
              <w:textAlignment w:val="center"/>
              <w:rPr>
                <w:rFonts w:hint="eastAsia" w:ascii="宋体" w:hAnsi="宋体" w:cs="宋体"/>
                <w:sz w:val="20"/>
                <w:szCs w:val="20"/>
              </w:rPr>
            </w:pPr>
            <w:r>
              <w:rPr>
                <w:rFonts w:hint="eastAsia" w:ascii="宋体" w:hAnsi="宋体" w:cs="宋体"/>
                <w:sz w:val="20"/>
                <w:szCs w:val="20"/>
                <w:lang w:bidi="ar"/>
              </w:rPr>
              <w:t>台</w:t>
            </w:r>
          </w:p>
        </w:tc>
        <w:tc>
          <w:tcPr>
            <w:tcW w:w="851" w:type="dxa"/>
            <w:shd w:val="clear" w:color="000000" w:fill="FFFFFF"/>
            <w:noWrap w:val="0"/>
            <w:vAlign w:val="center"/>
          </w:tcPr>
          <w:p>
            <w:pPr>
              <w:widowControl/>
              <w:jc w:val="center"/>
              <w:textAlignment w:val="center"/>
              <w:rPr>
                <w:rFonts w:hint="eastAsia" w:ascii="宋体" w:hAnsi="宋体" w:cs="宋体"/>
                <w:sz w:val="20"/>
                <w:szCs w:val="18"/>
              </w:rPr>
            </w:pPr>
            <w:r>
              <w:rPr>
                <w:rFonts w:hint="eastAsia" w:ascii="宋体" w:hAnsi="宋体" w:cs="宋体"/>
                <w:sz w:val="20"/>
                <w:szCs w:val="18"/>
                <w:lang w:bidi="ar"/>
              </w:rPr>
              <w:t>3</w:t>
            </w:r>
          </w:p>
        </w:tc>
        <w:tc>
          <w:tcPr>
            <w:tcW w:w="634" w:type="dxa"/>
            <w:shd w:val="clear" w:color="000000" w:fill="FFFFFF"/>
            <w:noWrap w:val="0"/>
            <w:vAlign w:val="bottom"/>
          </w:tcPr>
          <w:p>
            <w:pPr>
              <w:widowControl/>
              <w:jc w:val="center"/>
              <w:rPr>
                <w:rFonts w:hint="eastAsia"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jc w:val="center"/>
              <w:rPr>
                <w:rFonts w:hint="eastAsia" w:ascii="宋体" w:hAnsi="宋体" w:cs="宋体"/>
                <w:sz w:val="20"/>
              </w:rPr>
            </w:pPr>
            <w:r>
              <w:rPr>
                <w:rFonts w:hint="eastAsia" w:ascii="宋体" w:hAnsi="宋体" w:cs="宋体"/>
                <w:sz w:val="20"/>
              </w:rPr>
              <w:t>5</w:t>
            </w:r>
          </w:p>
        </w:tc>
        <w:tc>
          <w:tcPr>
            <w:tcW w:w="3359" w:type="dxa"/>
            <w:shd w:val="clear" w:color="000000" w:fill="FFFFFF"/>
            <w:noWrap w:val="0"/>
            <w:vAlign w:val="center"/>
          </w:tcPr>
          <w:p>
            <w:pPr>
              <w:widowControl/>
              <w:jc w:val="center"/>
              <w:textAlignment w:val="center"/>
              <w:rPr>
                <w:rFonts w:hint="eastAsia" w:ascii="宋体" w:hAnsi="宋体" w:cs="宋体"/>
                <w:sz w:val="20"/>
                <w:szCs w:val="18"/>
              </w:rPr>
            </w:pPr>
            <w:r>
              <w:rPr>
                <w:rFonts w:hint="eastAsia" w:ascii="宋体" w:hAnsi="宋体" w:cs="宋体"/>
                <w:sz w:val="20"/>
                <w:szCs w:val="18"/>
                <w:lang w:bidi="ar"/>
              </w:rPr>
              <w:t>监狱双门专用灵性锁</w:t>
            </w:r>
          </w:p>
        </w:tc>
        <w:tc>
          <w:tcPr>
            <w:tcW w:w="2311" w:type="dxa"/>
            <w:shd w:val="clear" w:color="auto" w:fill="auto"/>
            <w:noWrap w:val="0"/>
            <w:vAlign w:val="center"/>
          </w:tcPr>
          <w:p>
            <w:pPr>
              <w:jc w:val="center"/>
            </w:pPr>
            <w:r>
              <w:rPr>
                <w:rFonts w:hint="eastAsia" w:ascii="宋体" w:hAnsi="宋体" w:cs="宋体"/>
                <w:sz w:val="20"/>
              </w:rPr>
              <w:t>详见招标文件</w:t>
            </w:r>
          </w:p>
        </w:tc>
        <w:tc>
          <w:tcPr>
            <w:tcW w:w="992" w:type="dxa"/>
            <w:shd w:val="clear" w:color="000000" w:fill="FFFFFF"/>
            <w:noWrap w:val="0"/>
            <w:vAlign w:val="center"/>
          </w:tcPr>
          <w:p>
            <w:pPr>
              <w:widowControl/>
              <w:jc w:val="center"/>
              <w:textAlignment w:val="center"/>
              <w:rPr>
                <w:rFonts w:hint="eastAsia" w:ascii="宋体" w:hAnsi="宋体" w:cs="宋体"/>
                <w:sz w:val="20"/>
                <w:szCs w:val="20"/>
              </w:rPr>
            </w:pPr>
            <w:r>
              <w:rPr>
                <w:rFonts w:hint="eastAsia" w:ascii="宋体" w:hAnsi="宋体" w:cs="宋体"/>
                <w:sz w:val="20"/>
                <w:szCs w:val="20"/>
                <w:lang w:bidi="ar"/>
              </w:rPr>
              <w:t>台</w:t>
            </w:r>
          </w:p>
        </w:tc>
        <w:tc>
          <w:tcPr>
            <w:tcW w:w="851" w:type="dxa"/>
            <w:shd w:val="clear" w:color="000000" w:fill="FFFFFF"/>
            <w:noWrap w:val="0"/>
            <w:vAlign w:val="center"/>
          </w:tcPr>
          <w:p>
            <w:pPr>
              <w:widowControl/>
              <w:jc w:val="center"/>
              <w:textAlignment w:val="center"/>
              <w:rPr>
                <w:rFonts w:hint="eastAsia" w:ascii="宋体" w:hAnsi="宋体" w:cs="宋体"/>
                <w:sz w:val="20"/>
                <w:szCs w:val="18"/>
              </w:rPr>
            </w:pPr>
            <w:r>
              <w:rPr>
                <w:rFonts w:hint="eastAsia" w:ascii="宋体" w:hAnsi="宋体" w:cs="宋体"/>
                <w:sz w:val="20"/>
                <w:szCs w:val="18"/>
                <w:lang w:bidi="ar"/>
              </w:rPr>
              <w:t>1</w:t>
            </w:r>
          </w:p>
        </w:tc>
        <w:tc>
          <w:tcPr>
            <w:tcW w:w="634" w:type="dxa"/>
            <w:shd w:val="clear" w:color="000000" w:fill="FFFFFF"/>
            <w:noWrap w:val="0"/>
            <w:vAlign w:val="bottom"/>
          </w:tcPr>
          <w:p>
            <w:pPr>
              <w:widowControl/>
              <w:jc w:val="center"/>
              <w:rPr>
                <w:rFonts w:hint="eastAsia"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jc w:val="center"/>
              <w:rPr>
                <w:rFonts w:hint="eastAsia" w:ascii="宋体" w:hAnsi="宋体" w:cs="宋体"/>
                <w:sz w:val="20"/>
              </w:rPr>
            </w:pPr>
            <w:r>
              <w:rPr>
                <w:rFonts w:hint="eastAsia" w:ascii="宋体" w:hAnsi="宋体" w:cs="宋体"/>
                <w:sz w:val="20"/>
              </w:rPr>
              <w:t>6</w:t>
            </w:r>
          </w:p>
        </w:tc>
        <w:tc>
          <w:tcPr>
            <w:tcW w:w="3359" w:type="dxa"/>
            <w:shd w:val="clear" w:color="000000" w:fill="FFFFFF"/>
            <w:noWrap w:val="0"/>
            <w:vAlign w:val="center"/>
          </w:tcPr>
          <w:p>
            <w:pPr>
              <w:widowControl/>
              <w:jc w:val="center"/>
              <w:textAlignment w:val="center"/>
              <w:rPr>
                <w:rFonts w:hint="eastAsia" w:ascii="宋体" w:hAnsi="宋体" w:cs="宋体"/>
                <w:sz w:val="20"/>
                <w:szCs w:val="18"/>
              </w:rPr>
            </w:pPr>
            <w:r>
              <w:rPr>
                <w:rFonts w:hint="eastAsia" w:ascii="宋体" w:hAnsi="宋体" w:cs="宋体"/>
                <w:sz w:val="20"/>
                <w:szCs w:val="18"/>
                <w:lang w:bidi="ar"/>
              </w:rPr>
              <w:t>门禁机箱电源</w:t>
            </w:r>
          </w:p>
        </w:tc>
        <w:tc>
          <w:tcPr>
            <w:tcW w:w="2311" w:type="dxa"/>
            <w:shd w:val="clear" w:color="auto" w:fill="auto"/>
            <w:noWrap w:val="0"/>
            <w:vAlign w:val="center"/>
          </w:tcPr>
          <w:p>
            <w:pPr>
              <w:jc w:val="center"/>
            </w:pPr>
            <w:r>
              <w:rPr>
                <w:rFonts w:hint="eastAsia" w:ascii="宋体" w:hAnsi="宋体" w:cs="宋体"/>
                <w:sz w:val="20"/>
              </w:rPr>
              <w:t>详见招标文件</w:t>
            </w:r>
          </w:p>
        </w:tc>
        <w:tc>
          <w:tcPr>
            <w:tcW w:w="992" w:type="dxa"/>
            <w:shd w:val="clear" w:color="000000" w:fill="FFFFFF"/>
            <w:noWrap w:val="0"/>
            <w:vAlign w:val="center"/>
          </w:tcPr>
          <w:p>
            <w:pPr>
              <w:widowControl/>
              <w:jc w:val="center"/>
              <w:textAlignment w:val="center"/>
              <w:rPr>
                <w:rFonts w:hint="eastAsia" w:ascii="宋体" w:hAnsi="宋体" w:cs="宋体"/>
                <w:sz w:val="20"/>
                <w:szCs w:val="20"/>
              </w:rPr>
            </w:pPr>
            <w:r>
              <w:rPr>
                <w:rFonts w:hint="eastAsia" w:ascii="宋体" w:hAnsi="宋体" w:cs="宋体"/>
                <w:sz w:val="20"/>
                <w:szCs w:val="20"/>
                <w:lang w:bidi="ar"/>
              </w:rPr>
              <w:t>把</w:t>
            </w:r>
          </w:p>
        </w:tc>
        <w:tc>
          <w:tcPr>
            <w:tcW w:w="851" w:type="dxa"/>
            <w:shd w:val="clear" w:color="000000" w:fill="FFFFFF"/>
            <w:noWrap w:val="0"/>
            <w:vAlign w:val="center"/>
          </w:tcPr>
          <w:p>
            <w:pPr>
              <w:widowControl/>
              <w:jc w:val="center"/>
              <w:textAlignment w:val="center"/>
              <w:rPr>
                <w:rFonts w:hint="eastAsia" w:ascii="宋体" w:hAnsi="宋体" w:cs="宋体"/>
                <w:sz w:val="20"/>
                <w:szCs w:val="18"/>
              </w:rPr>
            </w:pPr>
            <w:r>
              <w:rPr>
                <w:rFonts w:hint="eastAsia" w:ascii="宋体" w:hAnsi="宋体" w:cs="宋体"/>
                <w:sz w:val="20"/>
                <w:szCs w:val="18"/>
                <w:lang w:bidi="ar"/>
              </w:rPr>
              <w:t>2</w:t>
            </w:r>
          </w:p>
        </w:tc>
        <w:tc>
          <w:tcPr>
            <w:tcW w:w="634" w:type="dxa"/>
            <w:shd w:val="clear" w:color="000000" w:fill="FFFFFF"/>
            <w:noWrap w:val="0"/>
            <w:vAlign w:val="bottom"/>
          </w:tcPr>
          <w:p>
            <w:pPr>
              <w:widowControl/>
              <w:jc w:val="center"/>
              <w:rPr>
                <w:rFonts w:hint="eastAsia"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9013" w:type="dxa"/>
            <w:gridSpan w:val="6"/>
            <w:shd w:val="clear" w:color="000000" w:fill="FFFFFF"/>
            <w:noWrap w:val="0"/>
            <w:vAlign w:val="center"/>
          </w:tcPr>
          <w:p>
            <w:pPr>
              <w:widowControl/>
              <w:jc w:val="left"/>
              <w:rPr>
                <w:rFonts w:ascii="宋体" w:hAnsi="宋体" w:cs="宋体"/>
                <w:b/>
                <w:bCs/>
                <w:sz w:val="20"/>
              </w:rPr>
            </w:pPr>
            <w:r>
              <w:rPr>
                <w:rFonts w:hint="eastAsia" w:ascii="宋体" w:hAnsi="宋体" w:cs="宋体"/>
                <w:b/>
                <w:bCs/>
                <w:sz w:val="20"/>
              </w:rPr>
              <w:t>8</w:t>
            </w:r>
            <w:r>
              <w:rPr>
                <w:rFonts w:ascii="宋体" w:hAnsi="宋体" w:cs="宋体"/>
                <w:b/>
                <w:bCs/>
                <w:sz w:val="20"/>
              </w:rPr>
              <w:t xml:space="preserve">.4 </w:t>
            </w:r>
            <w:r>
              <w:rPr>
                <w:rFonts w:hint="eastAsia" w:ascii="宋体" w:hAnsi="宋体" w:cs="宋体"/>
                <w:b/>
                <w:bCs/>
                <w:sz w:val="20"/>
              </w:rPr>
              <w:t>计算机网络和基础系统</w:t>
            </w:r>
          </w:p>
          <w:p>
            <w:pPr>
              <w:widowControl/>
              <w:jc w:val="left"/>
              <w:rPr>
                <w:rFonts w:hint="eastAsia" w:ascii="宋体" w:hAnsi="宋体" w:cs="宋体"/>
                <w:sz w:val="20"/>
              </w:rPr>
            </w:pPr>
            <w:r>
              <w:rPr>
                <w:rFonts w:hint="eastAsia" w:ascii="宋体" w:hAnsi="宋体" w:cs="宋体"/>
                <w:b/>
                <w:bCs/>
                <w:sz w:val="20"/>
              </w:rPr>
              <w:t>8</w:t>
            </w:r>
            <w:r>
              <w:rPr>
                <w:rFonts w:ascii="宋体" w:hAnsi="宋体" w:cs="宋体"/>
                <w:b/>
                <w:bCs/>
                <w:sz w:val="20"/>
              </w:rPr>
              <w:t xml:space="preserve">.4.1 </w:t>
            </w:r>
            <w:r>
              <w:rPr>
                <w:rFonts w:hint="eastAsia" w:ascii="宋体" w:hAnsi="宋体" w:cs="宋体"/>
                <w:b/>
                <w:bCs/>
                <w:sz w:val="20"/>
              </w:rPr>
              <w:t>安全专网系统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jc w:val="center"/>
              <w:rPr>
                <w:rFonts w:ascii="宋体" w:hAnsi="宋体" w:cs="宋体"/>
                <w:sz w:val="20"/>
              </w:rPr>
            </w:pPr>
            <w:r>
              <w:rPr>
                <w:rFonts w:hint="eastAsia" w:ascii="宋体" w:hAnsi="宋体" w:cs="宋体"/>
                <w:b/>
                <w:bCs/>
                <w:sz w:val="20"/>
              </w:rPr>
              <w:t>序号</w:t>
            </w:r>
          </w:p>
        </w:tc>
        <w:tc>
          <w:tcPr>
            <w:tcW w:w="3359" w:type="dxa"/>
            <w:shd w:val="clear" w:color="000000" w:fill="FFFFFF"/>
            <w:noWrap w:val="0"/>
            <w:vAlign w:val="center"/>
          </w:tcPr>
          <w:p>
            <w:pPr>
              <w:widowControl/>
              <w:jc w:val="center"/>
              <w:rPr>
                <w:rFonts w:ascii="宋体" w:hAnsi="宋体" w:cs="宋体"/>
                <w:b/>
                <w:bCs/>
                <w:sz w:val="20"/>
              </w:rPr>
            </w:pPr>
            <w:r>
              <w:rPr>
                <w:rFonts w:hint="eastAsia" w:ascii="宋体" w:hAnsi="宋体" w:cs="宋体"/>
                <w:b/>
                <w:bCs/>
                <w:sz w:val="20"/>
              </w:rPr>
              <w:t>设备名称</w:t>
            </w:r>
          </w:p>
        </w:tc>
        <w:tc>
          <w:tcPr>
            <w:tcW w:w="2311" w:type="dxa"/>
            <w:shd w:val="clear" w:color="auto" w:fill="auto"/>
            <w:noWrap w:val="0"/>
            <w:vAlign w:val="center"/>
          </w:tcPr>
          <w:p>
            <w:pPr>
              <w:widowControl/>
              <w:jc w:val="center"/>
              <w:rPr>
                <w:rFonts w:ascii="宋体" w:hAnsi="宋体" w:cs="宋体"/>
                <w:sz w:val="20"/>
              </w:rPr>
            </w:pPr>
            <w:r>
              <w:rPr>
                <w:rFonts w:hint="eastAsia" w:ascii="宋体" w:hAnsi="宋体" w:cs="宋体"/>
                <w:b/>
                <w:bCs/>
                <w:sz w:val="20"/>
              </w:rPr>
              <w:t>技术参数</w:t>
            </w:r>
          </w:p>
        </w:tc>
        <w:tc>
          <w:tcPr>
            <w:tcW w:w="992" w:type="dxa"/>
            <w:shd w:val="clear" w:color="000000" w:fill="FFFFFF"/>
            <w:noWrap w:val="0"/>
            <w:vAlign w:val="center"/>
          </w:tcPr>
          <w:p>
            <w:pPr>
              <w:widowControl/>
              <w:jc w:val="center"/>
              <w:rPr>
                <w:rFonts w:ascii="宋体" w:hAnsi="宋体" w:cs="宋体"/>
                <w:sz w:val="20"/>
              </w:rPr>
            </w:pPr>
            <w:r>
              <w:rPr>
                <w:rFonts w:hint="eastAsia" w:ascii="宋体" w:hAnsi="宋体" w:cs="宋体"/>
                <w:b/>
                <w:bCs/>
                <w:sz w:val="20"/>
              </w:rPr>
              <w:t>单位</w:t>
            </w:r>
          </w:p>
        </w:tc>
        <w:tc>
          <w:tcPr>
            <w:tcW w:w="851" w:type="dxa"/>
            <w:shd w:val="clear" w:color="000000" w:fill="FFFFFF"/>
            <w:noWrap w:val="0"/>
            <w:vAlign w:val="center"/>
          </w:tcPr>
          <w:p>
            <w:pPr>
              <w:widowControl/>
              <w:jc w:val="center"/>
              <w:rPr>
                <w:rFonts w:ascii="宋体" w:hAnsi="宋体" w:cs="宋体"/>
                <w:sz w:val="20"/>
              </w:rPr>
            </w:pPr>
            <w:r>
              <w:rPr>
                <w:rFonts w:hint="eastAsia" w:ascii="宋体" w:hAnsi="宋体" w:cs="宋体"/>
                <w:b/>
                <w:bCs/>
                <w:sz w:val="20"/>
              </w:rPr>
              <w:t>数量</w:t>
            </w:r>
          </w:p>
        </w:tc>
        <w:tc>
          <w:tcPr>
            <w:tcW w:w="634" w:type="dxa"/>
            <w:shd w:val="clear" w:color="000000" w:fill="FFFFFF"/>
            <w:noWrap w:val="0"/>
            <w:vAlign w:val="center"/>
          </w:tcPr>
          <w:p>
            <w:pPr>
              <w:widowControl/>
              <w:jc w:val="center"/>
              <w:rPr>
                <w:rFonts w:ascii="宋体" w:hAnsi="宋体" w:cs="宋体"/>
                <w:sz w:val="20"/>
              </w:rPr>
            </w:pPr>
            <w:r>
              <w:rPr>
                <w:rFonts w:hint="eastAsia" w:ascii="宋体" w:hAnsi="宋体" w:cs="宋体"/>
                <w:b/>
                <w:bCs/>
                <w:sz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jc w:val="center"/>
              <w:rPr>
                <w:rFonts w:hint="eastAsia" w:ascii="宋体" w:hAnsi="宋体" w:cs="宋体"/>
                <w:sz w:val="20"/>
              </w:rPr>
            </w:pPr>
            <w:r>
              <w:rPr>
                <w:rFonts w:hint="eastAsia" w:ascii="宋体" w:hAnsi="宋体" w:cs="宋体"/>
                <w:sz w:val="20"/>
              </w:rPr>
              <w:t>1</w:t>
            </w:r>
          </w:p>
        </w:tc>
        <w:tc>
          <w:tcPr>
            <w:tcW w:w="3359" w:type="dxa"/>
            <w:shd w:val="clear" w:color="000000" w:fill="FFFFFF"/>
            <w:noWrap w:val="0"/>
            <w:vAlign w:val="center"/>
          </w:tcPr>
          <w:p>
            <w:pPr>
              <w:jc w:val="center"/>
              <w:rPr>
                <w:rFonts w:hint="eastAsia" w:ascii="宋体" w:hAnsi="宋体"/>
                <w:sz w:val="20"/>
              </w:rPr>
            </w:pPr>
            <w:r>
              <w:rPr>
                <w:rFonts w:hint="eastAsia" w:ascii="宋体" w:hAnsi="宋体"/>
                <w:sz w:val="20"/>
              </w:rPr>
              <w:t>24口接入交换机</w:t>
            </w:r>
          </w:p>
        </w:tc>
        <w:tc>
          <w:tcPr>
            <w:tcW w:w="2311" w:type="dxa"/>
            <w:shd w:val="clear" w:color="auto" w:fill="auto"/>
            <w:noWrap w:val="0"/>
            <w:vAlign w:val="center"/>
          </w:tcPr>
          <w:p>
            <w:pPr>
              <w:jc w:val="center"/>
            </w:pPr>
            <w:r>
              <w:rPr>
                <w:rFonts w:hint="eastAsia" w:ascii="宋体" w:hAnsi="宋体" w:cs="宋体"/>
                <w:sz w:val="20"/>
              </w:rPr>
              <w:t>详见招标文件</w:t>
            </w:r>
          </w:p>
        </w:tc>
        <w:tc>
          <w:tcPr>
            <w:tcW w:w="992" w:type="dxa"/>
            <w:shd w:val="clear" w:color="000000" w:fill="FFFFFF"/>
            <w:noWrap w:val="0"/>
            <w:vAlign w:val="center"/>
          </w:tcPr>
          <w:p>
            <w:pPr>
              <w:widowControl/>
              <w:jc w:val="center"/>
              <w:rPr>
                <w:rFonts w:hint="eastAsia" w:ascii="宋体" w:hAnsi="宋体" w:cs="宋体"/>
                <w:sz w:val="20"/>
              </w:rPr>
            </w:pPr>
            <w:r>
              <w:rPr>
                <w:rFonts w:hint="eastAsia" w:ascii="宋体" w:hAnsi="宋体" w:cs="宋体"/>
                <w:sz w:val="20"/>
              </w:rPr>
              <w:t>台</w:t>
            </w:r>
          </w:p>
        </w:tc>
        <w:tc>
          <w:tcPr>
            <w:tcW w:w="851" w:type="dxa"/>
            <w:shd w:val="clear" w:color="000000" w:fill="FFFFFF"/>
            <w:noWrap w:val="0"/>
            <w:vAlign w:val="center"/>
          </w:tcPr>
          <w:p>
            <w:pPr>
              <w:widowControl/>
              <w:jc w:val="center"/>
              <w:rPr>
                <w:rFonts w:ascii="宋体" w:hAnsi="宋体" w:cs="宋体"/>
                <w:sz w:val="20"/>
              </w:rPr>
            </w:pPr>
            <w:r>
              <w:rPr>
                <w:rFonts w:hint="eastAsia" w:ascii="宋体" w:hAnsi="宋体" w:cs="宋体"/>
                <w:sz w:val="20"/>
              </w:rPr>
              <w:t>2</w:t>
            </w:r>
          </w:p>
        </w:tc>
        <w:tc>
          <w:tcPr>
            <w:tcW w:w="634" w:type="dxa"/>
            <w:shd w:val="clear" w:color="000000" w:fill="FFFFFF"/>
            <w:noWrap w:val="0"/>
            <w:vAlign w:val="bottom"/>
          </w:tcPr>
          <w:p>
            <w:pPr>
              <w:widowControl/>
              <w:jc w:val="center"/>
              <w:rPr>
                <w:rFonts w:hint="eastAsia"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jc w:val="center"/>
              <w:rPr>
                <w:rFonts w:hint="eastAsia" w:ascii="宋体" w:hAnsi="宋体" w:cs="宋体"/>
                <w:sz w:val="20"/>
              </w:rPr>
            </w:pPr>
            <w:r>
              <w:rPr>
                <w:rFonts w:hint="eastAsia" w:ascii="宋体" w:hAnsi="宋体" w:cs="宋体"/>
                <w:sz w:val="20"/>
              </w:rPr>
              <w:t>2</w:t>
            </w:r>
          </w:p>
        </w:tc>
        <w:tc>
          <w:tcPr>
            <w:tcW w:w="3359" w:type="dxa"/>
            <w:shd w:val="clear" w:color="000000" w:fill="FFFFFF"/>
            <w:noWrap w:val="0"/>
            <w:vAlign w:val="center"/>
          </w:tcPr>
          <w:p>
            <w:pPr>
              <w:jc w:val="center"/>
              <w:rPr>
                <w:rFonts w:ascii="宋体" w:hAnsi="宋体"/>
                <w:sz w:val="20"/>
              </w:rPr>
            </w:pPr>
            <w:r>
              <w:rPr>
                <w:rFonts w:hint="eastAsia" w:ascii="宋体" w:hAnsi="宋体"/>
                <w:sz w:val="20"/>
              </w:rPr>
              <w:t>视频监控接入交换机</w:t>
            </w:r>
          </w:p>
        </w:tc>
        <w:tc>
          <w:tcPr>
            <w:tcW w:w="2311" w:type="dxa"/>
            <w:shd w:val="clear" w:color="auto" w:fill="auto"/>
            <w:noWrap w:val="0"/>
            <w:vAlign w:val="center"/>
          </w:tcPr>
          <w:p>
            <w:pPr>
              <w:jc w:val="center"/>
            </w:pPr>
            <w:r>
              <w:rPr>
                <w:rFonts w:hint="eastAsia" w:ascii="宋体" w:hAnsi="宋体" w:cs="宋体"/>
                <w:sz w:val="20"/>
              </w:rPr>
              <w:t>详见招标文件</w:t>
            </w:r>
          </w:p>
        </w:tc>
        <w:tc>
          <w:tcPr>
            <w:tcW w:w="992" w:type="dxa"/>
            <w:shd w:val="clear" w:color="000000" w:fill="FFFFFF"/>
            <w:noWrap w:val="0"/>
            <w:vAlign w:val="center"/>
          </w:tcPr>
          <w:p>
            <w:pPr>
              <w:widowControl/>
              <w:jc w:val="center"/>
              <w:rPr>
                <w:rFonts w:hint="eastAsia" w:ascii="宋体" w:hAnsi="宋体" w:cs="宋体"/>
                <w:sz w:val="20"/>
              </w:rPr>
            </w:pPr>
            <w:r>
              <w:rPr>
                <w:rFonts w:hint="eastAsia" w:ascii="宋体" w:hAnsi="宋体" w:cs="宋体"/>
                <w:sz w:val="20"/>
              </w:rPr>
              <w:t>台</w:t>
            </w:r>
          </w:p>
        </w:tc>
        <w:tc>
          <w:tcPr>
            <w:tcW w:w="851" w:type="dxa"/>
            <w:shd w:val="clear" w:color="000000" w:fill="FFFFFF"/>
            <w:noWrap w:val="0"/>
            <w:vAlign w:val="center"/>
          </w:tcPr>
          <w:p>
            <w:pPr>
              <w:widowControl/>
              <w:jc w:val="center"/>
              <w:rPr>
                <w:rFonts w:ascii="宋体" w:hAnsi="宋体" w:cs="宋体"/>
                <w:sz w:val="20"/>
              </w:rPr>
            </w:pPr>
            <w:r>
              <w:rPr>
                <w:rFonts w:hint="eastAsia" w:ascii="宋体" w:hAnsi="宋体" w:cs="宋体"/>
                <w:sz w:val="20"/>
              </w:rPr>
              <w:t>2</w:t>
            </w:r>
          </w:p>
        </w:tc>
        <w:tc>
          <w:tcPr>
            <w:tcW w:w="634" w:type="dxa"/>
            <w:shd w:val="clear" w:color="000000" w:fill="FFFFFF"/>
            <w:noWrap w:val="0"/>
            <w:vAlign w:val="bottom"/>
          </w:tcPr>
          <w:p>
            <w:pPr>
              <w:widowControl/>
              <w:jc w:val="center"/>
              <w:rPr>
                <w:rFonts w:hint="eastAsia"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9013" w:type="dxa"/>
            <w:gridSpan w:val="6"/>
            <w:shd w:val="clear" w:color="000000" w:fill="FFFFFF"/>
            <w:noWrap w:val="0"/>
            <w:vAlign w:val="center"/>
          </w:tcPr>
          <w:p>
            <w:pPr>
              <w:widowControl/>
              <w:jc w:val="left"/>
              <w:rPr>
                <w:rFonts w:hint="eastAsia" w:ascii="宋体" w:hAnsi="宋体" w:cs="宋体"/>
                <w:sz w:val="20"/>
              </w:rPr>
            </w:pPr>
            <w:r>
              <w:rPr>
                <w:rFonts w:hint="eastAsia" w:ascii="宋体" w:hAnsi="宋体" w:cs="宋体"/>
                <w:b/>
                <w:bCs/>
                <w:sz w:val="20"/>
              </w:rPr>
              <w:t>8</w:t>
            </w:r>
            <w:r>
              <w:rPr>
                <w:rFonts w:ascii="宋体" w:hAnsi="宋体" w:cs="宋体"/>
                <w:b/>
                <w:bCs/>
                <w:sz w:val="20"/>
              </w:rPr>
              <w:t xml:space="preserve">.4.2 </w:t>
            </w:r>
            <w:r>
              <w:rPr>
                <w:rFonts w:hint="eastAsia" w:ascii="宋体" w:hAnsi="宋体" w:cs="宋体"/>
                <w:b/>
                <w:bCs/>
                <w:sz w:val="20"/>
              </w:rPr>
              <w:t>工作区子系统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jc w:val="center"/>
              <w:rPr>
                <w:rFonts w:ascii="宋体" w:hAnsi="宋体" w:cs="宋体"/>
                <w:sz w:val="20"/>
              </w:rPr>
            </w:pPr>
            <w:r>
              <w:rPr>
                <w:rFonts w:hint="eastAsia" w:ascii="宋体" w:hAnsi="宋体" w:cs="宋体"/>
                <w:b/>
                <w:bCs/>
                <w:sz w:val="20"/>
              </w:rPr>
              <w:t>序号</w:t>
            </w:r>
          </w:p>
        </w:tc>
        <w:tc>
          <w:tcPr>
            <w:tcW w:w="3359" w:type="dxa"/>
            <w:shd w:val="clear" w:color="000000" w:fill="FFFFFF"/>
            <w:noWrap w:val="0"/>
            <w:vAlign w:val="center"/>
          </w:tcPr>
          <w:p>
            <w:pPr>
              <w:widowControl/>
              <w:jc w:val="center"/>
              <w:rPr>
                <w:rFonts w:ascii="宋体" w:hAnsi="宋体" w:cs="宋体"/>
                <w:b/>
                <w:bCs/>
                <w:sz w:val="20"/>
              </w:rPr>
            </w:pPr>
            <w:r>
              <w:rPr>
                <w:rFonts w:hint="eastAsia" w:ascii="宋体" w:hAnsi="宋体" w:cs="宋体"/>
                <w:b/>
                <w:bCs/>
                <w:sz w:val="20"/>
              </w:rPr>
              <w:t>设备名称</w:t>
            </w:r>
          </w:p>
        </w:tc>
        <w:tc>
          <w:tcPr>
            <w:tcW w:w="2311" w:type="dxa"/>
            <w:shd w:val="clear" w:color="auto" w:fill="auto"/>
            <w:noWrap w:val="0"/>
            <w:vAlign w:val="center"/>
          </w:tcPr>
          <w:p>
            <w:pPr>
              <w:widowControl/>
              <w:jc w:val="center"/>
              <w:rPr>
                <w:rFonts w:ascii="宋体" w:hAnsi="宋体" w:cs="宋体"/>
                <w:sz w:val="20"/>
              </w:rPr>
            </w:pPr>
            <w:r>
              <w:rPr>
                <w:rFonts w:hint="eastAsia" w:ascii="宋体" w:hAnsi="宋体" w:cs="宋体"/>
                <w:b/>
                <w:bCs/>
                <w:sz w:val="20"/>
              </w:rPr>
              <w:t>技术参数</w:t>
            </w:r>
          </w:p>
        </w:tc>
        <w:tc>
          <w:tcPr>
            <w:tcW w:w="992" w:type="dxa"/>
            <w:shd w:val="clear" w:color="000000" w:fill="FFFFFF"/>
            <w:noWrap w:val="0"/>
            <w:vAlign w:val="center"/>
          </w:tcPr>
          <w:p>
            <w:pPr>
              <w:widowControl/>
              <w:jc w:val="center"/>
              <w:rPr>
                <w:rFonts w:ascii="宋体" w:hAnsi="宋体" w:cs="宋体"/>
                <w:sz w:val="20"/>
              </w:rPr>
            </w:pPr>
            <w:r>
              <w:rPr>
                <w:rFonts w:hint="eastAsia" w:ascii="宋体" w:hAnsi="宋体" w:cs="宋体"/>
                <w:b/>
                <w:bCs/>
                <w:sz w:val="20"/>
              </w:rPr>
              <w:t>单位</w:t>
            </w:r>
          </w:p>
        </w:tc>
        <w:tc>
          <w:tcPr>
            <w:tcW w:w="851" w:type="dxa"/>
            <w:shd w:val="clear" w:color="000000" w:fill="FFFFFF"/>
            <w:noWrap w:val="0"/>
            <w:vAlign w:val="center"/>
          </w:tcPr>
          <w:p>
            <w:pPr>
              <w:widowControl/>
              <w:jc w:val="center"/>
              <w:rPr>
                <w:rFonts w:ascii="宋体" w:hAnsi="宋体" w:cs="宋体"/>
                <w:sz w:val="20"/>
              </w:rPr>
            </w:pPr>
            <w:r>
              <w:rPr>
                <w:rFonts w:hint="eastAsia" w:ascii="宋体" w:hAnsi="宋体" w:cs="宋体"/>
                <w:b/>
                <w:bCs/>
                <w:sz w:val="20"/>
              </w:rPr>
              <w:t>数量</w:t>
            </w:r>
          </w:p>
        </w:tc>
        <w:tc>
          <w:tcPr>
            <w:tcW w:w="634" w:type="dxa"/>
            <w:shd w:val="clear" w:color="000000" w:fill="FFFFFF"/>
            <w:noWrap w:val="0"/>
            <w:vAlign w:val="center"/>
          </w:tcPr>
          <w:p>
            <w:pPr>
              <w:widowControl/>
              <w:jc w:val="center"/>
              <w:rPr>
                <w:rFonts w:ascii="宋体" w:hAnsi="宋体" w:cs="宋体"/>
                <w:sz w:val="20"/>
              </w:rPr>
            </w:pPr>
            <w:r>
              <w:rPr>
                <w:rFonts w:hint="eastAsia" w:ascii="宋体" w:hAnsi="宋体" w:cs="宋体"/>
                <w:b/>
                <w:bCs/>
                <w:sz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autoSpaceDE/>
              <w:autoSpaceDN/>
              <w:adjustRightInd/>
              <w:jc w:val="center"/>
              <w:rPr>
                <w:rFonts w:hint="eastAsia" w:ascii="宋体" w:hAnsi="宋体" w:cs="宋体"/>
                <w:color w:val="auto"/>
                <w:sz w:val="20"/>
                <w:szCs w:val="20"/>
              </w:rPr>
            </w:pPr>
            <w:r>
              <w:rPr>
                <w:rFonts w:ascii="宋体" w:hAnsi="宋体" w:cs="宋体"/>
                <w:color w:val="auto"/>
                <w:sz w:val="20"/>
                <w:szCs w:val="20"/>
              </w:rPr>
              <w:t>1</w:t>
            </w:r>
          </w:p>
        </w:tc>
        <w:tc>
          <w:tcPr>
            <w:tcW w:w="3359" w:type="dxa"/>
            <w:shd w:val="clear" w:color="000000" w:fill="FFFFFF"/>
            <w:noWrap w:val="0"/>
            <w:vAlign w:val="center"/>
          </w:tcPr>
          <w:p>
            <w:pPr>
              <w:widowControl/>
              <w:jc w:val="center"/>
              <w:textAlignment w:val="center"/>
              <w:rPr>
                <w:sz w:val="20"/>
                <w:szCs w:val="20"/>
              </w:rPr>
            </w:pPr>
            <w:r>
              <w:rPr>
                <w:rFonts w:hint="eastAsia" w:ascii="宋体" w:hAnsi="宋体" w:cs="宋体"/>
                <w:sz w:val="20"/>
                <w:szCs w:val="20"/>
                <w:lang w:bidi="ar"/>
              </w:rPr>
              <w:t>六类</w:t>
            </w:r>
            <w:r>
              <w:rPr>
                <w:sz w:val="20"/>
                <w:szCs w:val="20"/>
                <w:lang w:bidi="ar"/>
              </w:rPr>
              <w:t xml:space="preserve"> 8 </w:t>
            </w:r>
            <w:r>
              <w:rPr>
                <w:rFonts w:hint="eastAsia" w:ascii="宋体" w:hAnsi="宋体" w:cs="宋体"/>
                <w:sz w:val="20"/>
                <w:szCs w:val="20"/>
                <w:lang w:bidi="ar"/>
              </w:rPr>
              <w:t>芯非屏蔽模块</w:t>
            </w:r>
          </w:p>
        </w:tc>
        <w:tc>
          <w:tcPr>
            <w:tcW w:w="2311" w:type="dxa"/>
            <w:shd w:val="clear" w:color="auto" w:fill="auto"/>
            <w:noWrap w:val="0"/>
            <w:vAlign w:val="center"/>
          </w:tcPr>
          <w:p>
            <w:pPr>
              <w:jc w:val="center"/>
            </w:pPr>
            <w:r>
              <w:rPr>
                <w:rFonts w:hint="eastAsia" w:ascii="宋体" w:hAnsi="宋体" w:cs="宋体"/>
                <w:sz w:val="20"/>
              </w:rPr>
              <w:t>详见招标文件</w:t>
            </w:r>
          </w:p>
        </w:tc>
        <w:tc>
          <w:tcPr>
            <w:tcW w:w="992" w:type="dxa"/>
            <w:shd w:val="clear" w:color="000000" w:fill="FFFFFF"/>
            <w:noWrap w:val="0"/>
            <w:vAlign w:val="center"/>
          </w:tcPr>
          <w:p>
            <w:pPr>
              <w:widowControl/>
              <w:jc w:val="center"/>
              <w:textAlignment w:val="center"/>
              <w:rPr>
                <w:sz w:val="20"/>
                <w:szCs w:val="20"/>
              </w:rPr>
            </w:pPr>
            <w:r>
              <w:rPr>
                <w:rFonts w:hint="eastAsia" w:ascii="宋体" w:hAnsi="宋体" w:cs="宋体"/>
                <w:sz w:val="20"/>
                <w:szCs w:val="20"/>
                <w:lang w:bidi="ar"/>
              </w:rPr>
              <w:t>颗</w:t>
            </w:r>
          </w:p>
        </w:tc>
        <w:tc>
          <w:tcPr>
            <w:tcW w:w="851" w:type="dxa"/>
            <w:shd w:val="clear" w:color="000000" w:fill="FFFFFF"/>
            <w:noWrap w:val="0"/>
            <w:vAlign w:val="center"/>
          </w:tcPr>
          <w:p>
            <w:pPr>
              <w:widowControl/>
              <w:jc w:val="center"/>
              <w:textAlignment w:val="center"/>
              <w:rPr>
                <w:rFonts w:ascii="宋体" w:hAnsi="宋体"/>
                <w:sz w:val="20"/>
                <w:szCs w:val="20"/>
              </w:rPr>
            </w:pPr>
            <w:r>
              <w:rPr>
                <w:rFonts w:ascii="宋体" w:hAnsi="宋体"/>
                <w:sz w:val="20"/>
                <w:szCs w:val="20"/>
                <w:lang w:bidi="ar"/>
              </w:rPr>
              <w:t>19</w:t>
            </w:r>
          </w:p>
        </w:tc>
        <w:tc>
          <w:tcPr>
            <w:tcW w:w="634" w:type="dxa"/>
            <w:shd w:val="clear" w:color="000000" w:fill="FFFFFF"/>
            <w:noWrap w:val="0"/>
            <w:vAlign w:val="bottom"/>
          </w:tcPr>
          <w:p>
            <w:pPr>
              <w:widowControl/>
              <w:jc w:val="center"/>
              <w:rPr>
                <w:rFonts w:hint="eastAsia"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autoSpaceDE/>
              <w:autoSpaceDN/>
              <w:adjustRightInd/>
              <w:jc w:val="center"/>
              <w:rPr>
                <w:rFonts w:hint="eastAsia" w:ascii="宋体" w:hAnsi="宋体" w:cs="宋体"/>
                <w:color w:val="auto"/>
                <w:sz w:val="20"/>
                <w:szCs w:val="20"/>
              </w:rPr>
            </w:pPr>
            <w:r>
              <w:rPr>
                <w:rFonts w:ascii="宋体" w:hAnsi="宋体" w:cs="宋体"/>
                <w:color w:val="auto"/>
                <w:sz w:val="20"/>
                <w:szCs w:val="20"/>
              </w:rPr>
              <w:t>2</w:t>
            </w:r>
          </w:p>
        </w:tc>
        <w:tc>
          <w:tcPr>
            <w:tcW w:w="3359" w:type="dxa"/>
            <w:shd w:val="clear" w:color="000000" w:fill="FFFFFF"/>
            <w:noWrap w:val="0"/>
            <w:vAlign w:val="center"/>
          </w:tcPr>
          <w:p>
            <w:pPr>
              <w:widowControl/>
              <w:jc w:val="center"/>
              <w:textAlignment w:val="center"/>
              <w:rPr>
                <w:sz w:val="20"/>
                <w:szCs w:val="20"/>
              </w:rPr>
            </w:pPr>
            <w:r>
              <w:rPr>
                <w:sz w:val="20"/>
                <w:szCs w:val="20"/>
                <w:lang w:bidi="ar"/>
              </w:rPr>
              <w:t xml:space="preserve">86 </w:t>
            </w:r>
            <w:r>
              <w:rPr>
                <w:rFonts w:hint="eastAsia" w:ascii="宋体" w:hAnsi="宋体" w:cs="宋体"/>
                <w:sz w:val="20"/>
                <w:szCs w:val="20"/>
                <w:lang w:bidi="ar"/>
              </w:rPr>
              <w:t>型双孔面板</w:t>
            </w:r>
          </w:p>
        </w:tc>
        <w:tc>
          <w:tcPr>
            <w:tcW w:w="2311" w:type="dxa"/>
            <w:shd w:val="clear" w:color="auto" w:fill="auto"/>
            <w:noWrap w:val="0"/>
            <w:vAlign w:val="center"/>
          </w:tcPr>
          <w:p>
            <w:pPr>
              <w:jc w:val="center"/>
            </w:pPr>
            <w:r>
              <w:rPr>
                <w:rFonts w:hint="eastAsia" w:ascii="宋体" w:hAnsi="宋体" w:cs="宋体"/>
                <w:sz w:val="20"/>
              </w:rPr>
              <w:t>详见招标文件</w:t>
            </w:r>
          </w:p>
        </w:tc>
        <w:tc>
          <w:tcPr>
            <w:tcW w:w="992" w:type="dxa"/>
            <w:shd w:val="clear" w:color="000000" w:fill="FFFFFF"/>
            <w:noWrap w:val="0"/>
            <w:vAlign w:val="center"/>
          </w:tcPr>
          <w:p>
            <w:pPr>
              <w:widowControl/>
              <w:jc w:val="center"/>
              <w:textAlignment w:val="center"/>
              <w:rPr>
                <w:sz w:val="20"/>
                <w:szCs w:val="20"/>
              </w:rPr>
            </w:pPr>
            <w:r>
              <w:rPr>
                <w:rFonts w:hint="eastAsia" w:ascii="宋体" w:hAnsi="宋体" w:cs="宋体"/>
                <w:sz w:val="20"/>
                <w:szCs w:val="20"/>
                <w:lang w:bidi="ar"/>
              </w:rPr>
              <w:t>块</w:t>
            </w:r>
          </w:p>
        </w:tc>
        <w:tc>
          <w:tcPr>
            <w:tcW w:w="851" w:type="dxa"/>
            <w:shd w:val="clear" w:color="000000" w:fill="FFFFFF"/>
            <w:noWrap w:val="0"/>
            <w:vAlign w:val="center"/>
          </w:tcPr>
          <w:p>
            <w:pPr>
              <w:widowControl/>
              <w:jc w:val="center"/>
              <w:textAlignment w:val="center"/>
              <w:rPr>
                <w:rFonts w:ascii="宋体" w:hAnsi="宋体"/>
                <w:sz w:val="20"/>
                <w:szCs w:val="20"/>
              </w:rPr>
            </w:pPr>
            <w:r>
              <w:rPr>
                <w:rFonts w:ascii="宋体" w:hAnsi="宋体"/>
                <w:sz w:val="20"/>
                <w:szCs w:val="20"/>
                <w:lang w:bidi="ar"/>
              </w:rPr>
              <w:t>20</w:t>
            </w:r>
          </w:p>
        </w:tc>
        <w:tc>
          <w:tcPr>
            <w:tcW w:w="634" w:type="dxa"/>
            <w:shd w:val="clear" w:color="000000" w:fill="FFFFFF"/>
            <w:noWrap w:val="0"/>
            <w:vAlign w:val="bottom"/>
          </w:tcPr>
          <w:p>
            <w:pPr>
              <w:widowControl/>
              <w:jc w:val="center"/>
              <w:rPr>
                <w:rFonts w:hint="eastAsia"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autoSpaceDE/>
              <w:autoSpaceDN/>
              <w:adjustRightInd/>
              <w:jc w:val="center"/>
              <w:rPr>
                <w:rFonts w:ascii="宋体" w:hAnsi="宋体" w:cs="宋体"/>
                <w:color w:val="auto"/>
                <w:sz w:val="20"/>
                <w:szCs w:val="20"/>
              </w:rPr>
            </w:pPr>
            <w:r>
              <w:rPr>
                <w:rFonts w:hint="eastAsia" w:ascii="宋体" w:hAnsi="宋体" w:cs="宋体"/>
                <w:color w:val="auto"/>
                <w:sz w:val="20"/>
                <w:szCs w:val="20"/>
              </w:rPr>
              <w:t>3</w:t>
            </w:r>
          </w:p>
        </w:tc>
        <w:tc>
          <w:tcPr>
            <w:tcW w:w="3359" w:type="dxa"/>
            <w:shd w:val="clear" w:color="000000" w:fill="FFFFFF"/>
            <w:noWrap w:val="0"/>
            <w:vAlign w:val="center"/>
          </w:tcPr>
          <w:p>
            <w:pPr>
              <w:widowControl/>
              <w:jc w:val="center"/>
              <w:textAlignment w:val="center"/>
              <w:rPr>
                <w:sz w:val="20"/>
                <w:szCs w:val="20"/>
              </w:rPr>
            </w:pPr>
            <w:r>
              <w:rPr>
                <w:sz w:val="20"/>
                <w:szCs w:val="20"/>
                <w:lang w:bidi="ar"/>
              </w:rPr>
              <w:t xml:space="preserve">86 </w:t>
            </w:r>
            <w:r>
              <w:rPr>
                <w:rFonts w:hint="eastAsia" w:ascii="宋体" w:hAnsi="宋体" w:cs="宋体"/>
                <w:sz w:val="20"/>
                <w:szCs w:val="20"/>
                <w:lang w:bidi="ar"/>
              </w:rPr>
              <w:t>型单孔面板</w:t>
            </w:r>
          </w:p>
        </w:tc>
        <w:tc>
          <w:tcPr>
            <w:tcW w:w="2311" w:type="dxa"/>
            <w:shd w:val="clear" w:color="auto" w:fill="auto"/>
            <w:noWrap w:val="0"/>
            <w:vAlign w:val="center"/>
          </w:tcPr>
          <w:p>
            <w:pPr>
              <w:jc w:val="center"/>
            </w:pPr>
            <w:r>
              <w:rPr>
                <w:rFonts w:hint="eastAsia" w:ascii="宋体" w:hAnsi="宋体" w:cs="宋体"/>
                <w:sz w:val="20"/>
              </w:rPr>
              <w:t>详见招标文件</w:t>
            </w:r>
          </w:p>
        </w:tc>
        <w:tc>
          <w:tcPr>
            <w:tcW w:w="992" w:type="dxa"/>
            <w:shd w:val="clear" w:color="000000" w:fill="FFFFFF"/>
            <w:noWrap w:val="0"/>
            <w:vAlign w:val="center"/>
          </w:tcPr>
          <w:p>
            <w:pPr>
              <w:widowControl/>
              <w:jc w:val="center"/>
              <w:textAlignment w:val="center"/>
              <w:rPr>
                <w:sz w:val="20"/>
                <w:szCs w:val="20"/>
              </w:rPr>
            </w:pPr>
            <w:r>
              <w:rPr>
                <w:rFonts w:hint="eastAsia" w:ascii="宋体" w:hAnsi="宋体" w:cs="宋体"/>
                <w:sz w:val="20"/>
                <w:szCs w:val="20"/>
                <w:lang w:bidi="ar"/>
              </w:rPr>
              <w:t>块</w:t>
            </w:r>
          </w:p>
        </w:tc>
        <w:tc>
          <w:tcPr>
            <w:tcW w:w="851" w:type="dxa"/>
            <w:shd w:val="clear" w:color="000000" w:fill="FFFFFF"/>
            <w:noWrap w:val="0"/>
            <w:vAlign w:val="center"/>
          </w:tcPr>
          <w:p>
            <w:pPr>
              <w:widowControl/>
              <w:jc w:val="center"/>
              <w:textAlignment w:val="center"/>
              <w:rPr>
                <w:rFonts w:ascii="宋体" w:hAnsi="宋体"/>
                <w:sz w:val="20"/>
                <w:szCs w:val="20"/>
              </w:rPr>
            </w:pPr>
            <w:r>
              <w:rPr>
                <w:rFonts w:ascii="宋体" w:hAnsi="宋体"/>
                <w:sz w:val="20"/>
                <w:szCs w:val="20"/>
                <w:lang w:bidi="ar"/>
              </w:rPr>
              <w:t>19</w:t>
            </w:r>
          </w:p>
        </w:tc>
        <w:tc>
          <w:tcPr>
            <w:tcW w:w="634" w:type="dxa"/>
            <w:shd w:val="clear" w:color="000000" w:fill="FFFFFF"/>
            <w:noWrap w:val="0"/>
            <w:vAlign w:val="bottom"/>
          </w:tcPr>
          <w:p>
            <w:pPr>
              <w:widowControl/>
              <w:jc w:val="center"/>
              <w:rPr>
                <w:rFonts w:hint="eastAsia"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autoSpaceDE/>
              <w:autoSpaceDN/>
              <w:adjustRightInd/>
              <w:jc w:val="center"/>
              <w:rPr>
                <w:rFonts w:ascii="宋体" w:hAnsi="宋体" w:cs="宋体"/>
                <w:color w:val="auto"/>
                <w:sz w:val="20"/>
                <w:szCs w:val="20"/>
              </w:rPr>
            </w:pPr>
            <w:r>
              <w:rPr>
                <w:rFonts w:hint="eastAsia" w:ascii="宋体" w:hAnsi="宋体" w:cs="宋体"/>
                <w:color w:val="auto"/>
                <w:sz w:val="20"/>
                <w:szCs w:val="20"/>
              </w:rPr>
              <w:t>4</w:t>
            </w:r>
          </w:p>
        </w:tc>
        <w:tc>
          <w:tcPr>
            <w:tcW w:w="3359" w:type="dxa"/>
            <w:shd w:val="clear" w:color="000000" w:fill="FFFFFF"/>
            <w:noWrap w:val="0"/>
            <w:vAlign w:val="center"/>
          </w:tcPr>
          <w:p>
            <w:pPr>
              <w:widowControl/>
              <w:jc w:val="center"/>
              <w:textAlignment w:val="center"/>
              <w:rPr>
                <w:sz w:val="20"/>
                <w:szCs w:val="20"/>
              </w:rPr>
            </w:pPr>
            <w:r>
              <w:rPr>
                <w:rFonts w:hint="eastAsia" w:ascii="宋体" w:hAnsi="宋体" w:cs="宋体"/>
                <w:sz w:val="20"/>
                <w:szCs w:val="20"/>
                <w:lang w:bidi="ar"/>
              </w:rPr>
              <w:t>防水铜地插</w:t>
            </w:r>
          </w:p>
        </w:tc>
        <w:tc>
          <w:tcPr>
            <w:tcW w:w="2311" w:type="dxa"/>
            <w:shd w:val="clear" w:color="auto" w:fill="auto"/>
            <w:noWrap w:val="0"/>
            <w:vAlign w:val="center"/>
          </w:tcPr>
          <w:p>
            <w:pPr>
              <w:jc w:val="center"/>
            </w:pPr>
            <w:r>
              <w:rPr>
                <w:rFonts w:hint="eastAsia" w:ascii="宋体" w:hAnsi="宋体" w:cs="宋体"/>
                <w:sz w:val="20"/>
              </w:rPr>
              <w:t>详见招标文件</w:t>
            </w:r>
          </w:p>
        </w:tc>
        <w:tc>
          <w:tcPr>
            <w:tcW w:w="992" w:type="dxa"/>
            <w:shd w:val="clear" w:color="000000" w:fill="FFFFFF"/>
            <w:noWrap w:val="0"/>
            <w:vAlign w:val="center"/>
          </w:tcPr>
          <w:p>
            <w:pPr>
              <w:widowControl/>
              <w:jc w:val="center"/>
              <w:textAlignment w:val="center"/>
              <w:rPr>
                <w:sz w:val="20"/>
                <w:szCs w:val="20"/>
              </w:rPr>
            </w:pPr>
            <w:r>
              <w:rPr>
                <w:rFonts w:hint="eastAsia" w:ascii="宋体" w:hAnsi="宋体" w:cs="宋体"/>
                <w:sz w:val="20"/>
                <w:szCs w:val="20"/>
                <w:lang w:bidi="ar"/>
              </w:rPr>
              <w:t>个</w:t>
            </w:r>
          </w:p>
        </w:tc>
        <w:tc>
          <w:tcPr>
            <w:tcW w:w="851" w:type="dxa"/>
            <w:shd w:val="clear" w:color="000000" w:fill="FFFFFF"/>
            <w:noWrap w:val="0"/>
            <w:vAlign w:val="center"/>
          </w:tcPr>
          <w:p>
            <w:pPr>
              <w:widowControl/>
              <w:jc w:val="center"/>
              <w:textAlignment w:val="center"/>
              <w:rPr>
                <w:rFonts w:ascii="宋体" w:hAnsi="宋体"/>
                <w:sz w:val="20"/>
                <w:szCs w:val="20"/>
              </w:rPr>
            </w:pPr>
            <w:r>
              <w:rPr>
                <w:rFonts w:ascii="宋体" w:hAnsi="宋体"/>
                <w:sz w:val="20"/>
                <w:szCs w:val="20"/>
                <w:lang w:bidi="ar"/>
              </w:rPr>
              <w:t>12</w:t>
            </w:r>
          </w:p>
        </w:tc>
        <w:tc>
          <w:tcPr>
            <w:tcW w:w="634" w:type="dxa"/>
            <w:shd w:val="clear" w:color="000000" w:fill="FFFFFF"/>
            <w:noWrap w:val="0"/>
            <w:vAlign w:val="bottom"/>
          </w:tcPr>
          <w:p>
            <w:pPr>
              <w:widowControl/>
              <w:jc w:val="center"/>
              <w:rPr>
                <w:rFonts w:hint="eastAsia"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9013" w:type="dxa"/>
            <w:gridSpan w:val="6"/>
            <w:shd w:val="clear" w:color="000000" w:fill="FFFFFF"/>
            <w:noWrap w:val="0"/>
            <w:vAlign w:val="center"/>
          </w:tcPr>
          <w:p>
            <w:pPr>
              <w:widowControl/>
              <w:jc w:val="left"/>
              <w:rPr>
                <w:rFonts w:hint="eastAsia" w:ascii="宋体" w:hAnsi="宋体" w:cs="宋体"/>
                <w:sz w:val="20"/>
              </w:rPr>
            </w:pPr>
            <w:r>
              <w:rPr>
                <w:rFonts w:hint="eastAsia" w:ascii="宋体" w:hAnsi="宋体" w:cs="宋体"/>
                <w:b/>
                <w:bCs/>
                <w:sz w:val="20"/>
              </w:rPr>
              <w:t>8</w:t>
            </w:r>
            <w:r>
              <w:rPr>
                <w:rFonts w:ascii="宋体" w:hAnsi="宋体" w:cs="宋体"/>
                <w:b/>
                <w:bCs/>
                <w:sz w:val="20"/>
              </w:rPr>
              <w:t xml:space="preserve">.4.3 </w:t>
            </w:r>
            <w:r>
              <w:rPr>
                <w:rFonts w:hint="eastAsia" w:ascii="宋体" w:hAnsi="宋体" w:cs="宋体"/>
                <w:b/>
                <w:bCs/>
                <w:sz w:val="20"/>
              </w:rPr>
              <w:t>水平区子系统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jc w:val="center"/>
              <w:rPr>
                <w:rFonts w:ascii="宋体" w:hAnsi="宋体" w:cs="宋体"/>
                <w:sz w:val="20"/>
              </w:rPr>
            </w:pPr>
            <w:r>
              <w:rPr>
                <w:rFonts w:hint="eastAsia" w:ascii="宋体" w:hAnsi="宋体" w:cs="宋体"/>
                <w:b/>
                <w:bCs/>
                <w:sz w:val="20"/>
              </w:rPr>
              <w:t>序号</w:t>
            </w:r>
          </w:p>
        </w:tc>
        <w:tc>
          <w:tcPr>
            <w:tcW w:w="3359" w:type="dxa"/>
            <w:shd w:val="clear" w:color="000000" w:fill="FFFFFF"/>
            <w:noWrap w:val="0"/>
            <w:vAlign w:val="center"/>
          </w:tcPr>
          <w:p>
            <w:pPr>
              <w:widowControl/>
              <w:jc w:val="center"/>
              <w:rPr>
                <w:rFonts w:ascii="宋体" w:hAnsi="宋体" w:cs="宋体"/>
                <w:b/>
                <w:bCs/>
                <w:sz w:val="20"/>
              </w:rPr>
            </w:pPr>
            <w:r>
              <w:rPr>
                <w:rFonts w:hint="eastAsia" w:ascii="宋体" w:hAnsi="宋体" w:cs="宋体"/>
                <w:b/>
                <w:bCs/>
                <w:sz w:val="20"/>
              </w:rPr>
              <w:t>设备名称</w:t>
            </w:r>
          </w:p>
        </w:tc>
        <w:tc>
          <w:tcPr>
            <w:tcW w:w="2311" w:type="dxa"/>
            <w:shd w:val="clear" w:color="auto" w:fill="auto"/>
            <w:noWrap w:val="0"/>
            <w:vAlign w:val="center"/>
          </w:tcPr>
          <w:p>
            <w:pPr>
              <w:widowControl/>
              <w:jc w:val="center"/>
              <w:rPr>
                <w:rFonts w:ascii="宋体" w:hAnsi="宋体" w:cs="宋体"/>
                <w:sz w:val="20"/>
              </w:rPr>
            </w:pPr>
            <w:r>
              <w:rPr>
                <w:rFonts w:hint="eastAsia" w:ascii="宋体" w:hAnsi="宋体" w:cs="宋体"/>
                <w:b/>
                <w:bCs/>
                <w:sz w:val="20"/>
              </w:rPr>
              <w:t>技术参数</w:t>
            </w:r>
          </w:p>
        </w:tc>
        <w:tc>
          <w:tcPr>
            <w:tcW w:w="992" w:type="dxa"/>
            <w:shd w:val="clear" w:color="000000" w:fill="FFFFFF"/>
            <w:noWrap w:val="0"/>
            <w:vAlign w:val="center"/>
          </w:tcPr>
          <w:p>
            <w:pPr>
              <w:widowControl/>
              <w:jc w:val="center"/>
              <w:rPr>
                <w:rFonts w:ascii="宋体" w:hAnsi="宋体" w:cs="宋体"/>
                <w:sz w:val="20"/>
              </w:rPr>
            </w:pPr>
            <w:r>
              <w:rPr>
                <w:rFonts w:hint="eastAsia" w:ascii="宋体" w:hAnsi="宋体" w:cs="宋体"/>
                <w:b/>
                <w:bCs/>
                <w:sz w:val="20"/>
              </w:rPr>
              <w:t>单位</w:t>
            </w:r>
          </w:p>
        </w:tc>
        <w:tc>
          <w:tcPr>
            <w:tcW w:w="851" w:type="dxa"/>
            <w:shd w:val="clear" w:color="000000" w:fill="FFFFFF"/>
            <w:noWrap w:val="0"/>
            <w:vAlign w:val="center"/>
          </w:tcPr>
          <w:p>
            <w:pPr>
              <w:widowControl/>
              <w:jc w:val="center"/>
              <w:rPr>
                <w:rFonts w:ascii="宋体" w:hAnsi="宋体" w:cs="宋体"/>
                <w:sz w:val="20"/>
              </w:rPr>
            </w:pPr>
            <w:r>
              <w:rPr>
                <w:rFonts w:hint="eastAsia" w:ascii="宋体" w:hAnsi="宋体" w:cs="宋体"/>
                <w:b/>
                <w:bCs/>
                <w:sz w:val="20"/>
              </w:rPr>
              <w:t>数量</w:t>
            </w:r>
          </w:p>
        </w:tc>
        <w:tc>
          <w:tcPr>
            <w:tcW w:w="634" w:type="dxa"/>
            <w:shd w:val="clear" w:color="000000" w:fill="FFFFFF"/>
            <w:noWrap w:val="0"/>
            <w:vAlign w:val="center"/>
          </w:tcPr>
          <w:p>
            <w:pPr>
              <w:widowControl/>
              <w:jc w:val="center"/>
              <w:rPr>
                <w:rFonts w:ascii="宋体" w:hAnsi="宋体" w:cs="宋体"/>
                <w:sz w:val="20"/>
              </w:rPr>
            </w:pPr>
            <w:r>
              <w:rPr>
                <w:rFonts w:hint="eastAsia" w:ascii="宋体" w:hAnsi="宋体" w:cs="宋体"/>
                <w:b/>
                <w:bCs/>
                <w:sz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jc w:val="center"/>
              <w:rPr>
                <w:rFonts w:hint="eastAsia" w:ascii="宋体" w:hAnsi="宋体" w:cs="宋体"/>
                <w:sz w:val="20"/>
              </w:rPr>
            </w:pPr>
            <w:r>
              <w:rPr>
                <w:rFonts w:hint="eastAsia" w:ascii="宋体" w:hAnsi="宋体" w:cs="宋体"/>
                <w:sz w:val="20"/>
              </w:rPr>
              <w:t>1</w:t>
            </w:r>
          </w:p>
        </w:tc>
        <w:tc>
          <w:tcPr>
            <w:tcW w:w="3359" w:type="dxa"/>
            <w:shd w:val="clear" w:color="000000" w:fill="FFFFFF"/>
            <w:noWrap w:val="0"/>
            <w:vAlign w:val="center"/>
          </w:tcPr>
          <w:p>
            <w:pPr>
              <w:widowControl/>
              <w:jc w:val="center"/>
              <w:textAlignment w:val="center"/>
              <w:rPr>
                <w:rFonts w:ascii="宋体" w:hAnsi="宋体"/>
                <w:sz w:val="20"/>
                <w:szCs w:val="20"/>
              </w:rPr>
            </w:pPr>
            <w:r>
              <w:rPr>
                <w:rFonts w:hint="eastAsia" w:ascii="宋体" w:hAnsi="宋体" w:cs="宋体"/>
                <w:sz w:val="20"/>
                <w:szCs w:val="20"/>
                <w:lang w:bidi="ar"/>
              </w:rPr>
              <w:t>六类</w:t>
            </w:r>
            <w:r>
              <w:rPr>
                <w:rStyle w:val="108"/>
                <w:rFonts w:ascii="宋体" w:hAnsi="宋体"/>
                <w:lang w:bidi="ar"/>
              </w:rPr>
              <w:t xml:space="preserve"> 8 </w:t>
            </w:r>
            <w:r>
              <w:rPr>
                <w:rFonts w:hint="eastAsia" w:ascii="宋体" w:hAnsi="宋体" w:cs="宋体"/>
                <w:sz w:val="20"/>
                <w:szCs w:val="20"/>
                <w:lang w:bidi="ar"/>
              </w:rPr>
              <w:t>芯非屏蔽双绞线</w:t>
            </w:r>
          </w:p>
        </w:tc>
        <w:tc>
          <w:tcPr>
            <w:tcW w:w="2311" w:type="dxa"/>
            <w:shd w:val="clear" w:color="auto" w:fill="auto"/>
            <w:noWrap w:val="0"/>
            <w:vAlign w:val="center"/>
          </w:tcPr>
          <w:p>
            <w:pPr>
              <w:jc w:val="center"/>
            </w:pPr>
            <w:r>
              <w:rPr>
                <w:rFonts w:hint="eastAsia" w:ascii="宋体" w:hAnsi="宋体" w:cs="宋体"/>
                <w:sz w:val="20"/>
              </w:rPr>
              <w:t>详见招标文件</w:t>
            </w:r>
          </w:p>
        </w:tc>
        <w:tc>
          <w:tcPr>
            <w:tcW w:w="992" w:type="dxa"/>
            <w:shd w:val="clear" w:color="000000" w:fill="FFFFFF"/>
            <w:noWrap w:val="0"/>
            <w:vAlign w:val="center"/>
          </w:tcPr>
          <w:p>
            <w:pPr>
              <w:widowControl/>
              <w:jc w:val="center"/>
              <w:rPr>
                <w:rFonts w:hint="eastAsia" w:ascii="宋体" w:hAnsi="宋体" w:cs="宋体"/>
                <w:sz w:val="20"/>
              </w:rPr>
            </w:pPr>
            <w:r>
              <w:rPr>
                <w:rFonts w:hint="eastAsia" w:ascii="宋体" w:hAnsi="宋体" w:cs="宋体"/>
                <w:sz w:val="20"/>
              </w:rPr>
              <w:t>米</w:t>
            </w:r>
          </w:p>
        </w:tc>
        <w:tc>
          <w:tcPr>
            <w:tcW w:w="851" w:type="dxa"/>
            <w:shd w:val="clear" w:color="000000" w:fill="FFFFFF"/>
            <w:noWrap w:val="0"/>
            <w:vAlign w:val="center"/>
          </w:tcPr>
          <w:p>
            <w:pPr>
              <w:widowControl/>
              <w:jc w:val="center"/>
              <w:rPr>
                <w:rFonts w:ascii="宋体" w:hAnsi="宋体" w:cs="宋体"/>
                <w:sz w:val="20"/>
              </w:rPr>
            </w:pPr>
            <w:r>
              <w:rPr>
                <w:rFonts w:hint="eastAsia" w:ascii="宋体" w:hAnsi="宋体" w:cs="宋体"/>
                <w:sz w:val="20"/>
              </w:rPr>
              <w:t>9</w:t>
            </w:r>
            <w:r>
              <w:rPr>
                <w:rFonts w:ascii="宋体" w:hAnsi="宋体" w:cs="宋体"/>
                <w:sz w:val="20"/>
              </w:rPr>
              <w:t>00</w:t>
            </w:r>
          </w:p>
        </w:tc>
        <w:tc>
          <w:tcPr>
            <w:tcW w:w="634" w:type="dxa"/>
            <w:shd w:val="clear" w:color="000000" w:fill="FFFFFF"/>
            <w:noWrap w:val="0"/>
            <w:vAlign w:val="bottom"/>
          </w:tcPr>
          <w:p>
            <w:pPr>
              <w:widowControl/>
              <w:jc w:val="center"/>
              <w:rPr>
                <w:rFonts w:hint="eastAsia"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jc w:val="center"/>
              <w:rPr>
                <w:rFonts w:hint="eastAsia" w:ascii="宋体" w:hAnsi="宋体" w:cs="宋体"/>
                <w:sz w:val="20"/>
              </w:rPr>
            </w:pPr>
            <w:r>
              <w:rPr>
                <w:rFonts w:hint="eastAsia" w:ascii="宋体" w:hAnsi="宋体" w:cs="宋体"/>
                <w:sz w:val="20"/>
              </w:rPr>
              <w:t>2</w:t>
            </w:r>
          </w:p>
        </w:tc>
        <w:tc>
          <w:tcPr>
            <w:tcW w:w="3359" w:type="dxa"/>
            <w:shd w:val="clear" w:color="000000" w:fill="FFFFFF"/>
            <w:noWrap w:val="0"/>
            <w:vAlign w:val="center"/>
          </w:tcPr>
          <w:p>
            <w:pPr>
              <w:widowControl/>
              <w:jc w:val="center"/>
              <w:textAlignment w:val="center"/>
              <w:rPr>
                <w:rFonts w:hint="eastAsia" w:ascii="宋体" w:hAnsi="宋体" w:cs="宋体"/>
                <w:sz w:val="20"/>
                <w:szCs w:val="20"/>
              </w:rPr>
            </w:pPr>
            <w:r>
              <w:rPr>
                <w:rFonts w:hint="eastAsia" w:ascii="宋体" w:hAnsi="宋体" w:cs="宋体"/>
                <w:sz w:val="20"/>
                <w:szCs w:val="20"/>
                <w:lang w:bidi="ar"/>
              </w:rPr>
              <w:t>弱电系统电源线RVV3</w:t>
            </w:r>
          </w:p>
        </w:tc>
        <w:tc>
          <w:tcPr>
            <w:tcW w:w="2311" w:type="dxa"/>
            <w:shd w:val="clear" w:color="auto" w:fill="auto"/>
            <w:noWrap w:val="0"/>
            <w:vAlign w:val="center"/>
          </w:tcPr>
          <w:p>
            <w:pPr>
              <w:jc w:val="center"/>
            </w:pPr>
            <w:r>
              <w:rPr>
                <w:rFonts w:hint="eastAsia" w:ascii="宋体" w:hAnsi="宋体" w:cs="宋体"/>
                <w:sz w:val="20"/>
              </w:rPr>
              <w:t>详见招标文件</w:t>
            </w:r>
          </w:p>
        </w:tc>
        <w:tc>
          <w:tcPr>
            <w:tcW w:w="992" w:type="dxa"/>
            <w:shd w:val="clear" w:color="000000" w:fill="FFFFFF"/>
            <w:noWrap w:val="0"/>
            <w:vAlign w:val="center"/>
          </w:tcPr>
          <w:p>
            <w:pPr>
              <w:widowControl/>
              <w:jc w:val="center"/>
              <w:rPr>
                <w:rFonts w:hint="eastAsia" w:ascii="宋体" w:hAnsi="宋体" w:cs="宋体"/>
                <w:sz w:val="20"/>
              </w:rPr>
            </w:pPr>
            <w:r>
              <w:rPr>
                <w:rFonts w:hint="eastAsia" w:ascii="宋体" w:hAnsi="宋体" w:cs="宋体"/>
                <w:sz w:val="20"/>
              </w:rPr>
              <w:t>米</w:t>
            </w:r>
          </w:p>
        </w:tc>
        <w:tc>
          <w:tcPr>
            <w:tcW w:w="851" w:type="dxa"/>
            <w:shd w:val="clear" w:color="000000" w:fill="FFFFFF"/>
            <w:noWrap w:val="0"/>
            <w:vAlign w:val="center"/>
          </w:tcPr>
          <w:p>
            <w:pPr>
              <w:widowControl/>
              <w:jc w:val="center"/>
              <w:rPr>
                <w:rFonts w:ascii="宋体" w:hAnsi="宋体" w:cs="宋体"/>
                <w:sz w:val="20"/>
              </w:rPr>
            </w:pPr>
            <w:r>
              <w:rPr>
                <w:rFonts w:hint="eastAsia" w:ascii="宋体" w:hAnsi="宋体" w:cs="宋体"/>
                <w:sz w:val="20"/>
              </w:rPr>
              <w:t>3</w:t>
            </w:r>
            <w:r>
              <w:rPr>
                <w:rFonts w:ascii="宋体" w:hAnsi="宋体" w:cs="宋体"/>
                <w:sz w:val="20"/>
              </w:rPr>
              <w:t>00</w:t>
            </w:r>
          </w:p>
        </w:tc>
        <w:tc>
          <w:tcPr>
            <w:tcW w:w="634" w:type="dxa"/>
            <w:shd w:val="clear" w:color="000000" w:fill="FFFFFF"/>
            <w:noWrap w:val="0"/>
            <w:vAlign w:val="bottom"/>
          </w:tcPr>
          <w:p>
            <w:pPr>
              <w:widowControl/>
              <w:jc w:val="center"/>
              <w:rPr>
                <w:rFonts w:hint="eastAsia"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9013" w:type="dxa"/>
            <w:gridSpan w:val="6"/>
            <w:shd w:val="clear" w:color="000000" w:fill="FFFFFF"/>
            <w:noWrap w:val="0"/>
            <w:vAlign w:val="center"/>
          </w:tcPr>
          <w:p>
            <w:pPr>
              <w:widowControl/>
              <w:jc w:val="left"/>
              <w:rPr>
                <w:rFonts w:hint="eastAsia" w:ascii="宋体" w:hAnsi="宋体" w:cs="宋体"/>
                <w:sz w:val="20"/>
              </w:rPr>
            </w:pPr>
            <w:r>
              <w:rPr>
                <w:rFonts w:hint="eastAsia" w:ascii="宋体" w:hAnsi="宋体" w:cs="宋体"/>
                <w:b/>
                <w:bCs/>
                <w:sz w:val="20"/>
              </w:rPr>
              <w:t>8</w:t>
            </w:r>
            <w:r>
              <w:rPr>
                <w:rFonts w:ascii="宋体" w:hAnsi="宋体" w:cs="宋体"/>
                <w:b/>
                <w:bCs/>
                <w:sz w:val="20"/>
              </w:rPr>
              <w:t xml:space="preserve">.4.4 </w:t>
            </w:r>
            <w:r>
              <w:rPr>
                <w:rFonts w:hint="eastAsia" w:ascii="宋体" w:hAnsi="宋体" w:cs="宋体"/>
                <w:b/>
                <w:bCs/>
                <w:sz w:val="20"/>
              </w:rPr>
              <w:t>垂直区子系统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jc w:val="center"/>
              <w:rPr>
                <w:rFonts w:ascii="宋体" w:hAnsi="宋体" w:cs="宋体"/>
                <w:sz w:val="20"/>
              </w:rPr>
            </w:pPr>
            <w:r>
              <w:rPr>
                <w:rFonts w:hint="eastAsia" w:ascii="宋体" w:hAnsi="宋体" w:cs="宋体"/>
                <w:b/>
                <w:bCs/>
                <w:sz w:val="20"/>
              </w:rPr>
              <w:t>序号</w:t>
            </w:r>
          </w:p>
        </w:tc>
        <w:tc>
          <w:tcPr>
            <w:tcW w:w="3359" w:type="dxa"/>
            <w:shd w:val="clear" w:color="000000" w:fill="FFFFFF"/>
            <w:noWrap w:val="0"/>
            <w:vAlign w:val="center"/>
          </w:tcPr>
          <w:p>
            <w:pPr>
              <w:widowControl/>
              <w:jc w:val="center"/>
              <w:rPr>
                <w:rFonts w:ascii="宋体" w:hAnsi="宋体" w:cs="宋体"/>
                <w:b/>
                <w:bCs/>
                <w:sz w:val="20"/>
              </w:rPr>
            </w:pPr>
            <w:r>
              <w:rPr>
                <w:rFonts w:hint="eastAsia" w:ascii="宋体" w:hAnsi="宋体" w:cs="宋体"/>
                <w:b/>
                <w:bCs/>
                <w:sz w:val="20"/>
              </w:rPr>
              <w:t>设备名称</w:t>
            </w:r>
          </w:p>
        </w:tc>
        <w:tc>
          <w:tcPr>
            <w:tcW w:w="2311" w:type="dxa"/>
            <w:shd w:val="clear" w:color="auto" w:fill="auto"/>
            <w:noWrap w:val="0"/>
            <w:vAlign w:val="center"/>
          </w:tcPr>
          <w:p>
            <w:pPr>
              <w:widowControl/>
              <w:jc w:val="center"/>
              <w:rPr>
                <w:rFonts w:ascii="宋体" w:hAnsi="宋体" w:cs="宋体"/>
                <w:sz w:val="20"/>
              </w:rPr>
            </w:pPr>
            <w:r>
              <w:rPr>
                <w:rFonts w:hint="eastAsia" w:ascii="宋体" w:hAnsi="宋体" w:cs="宋体"/>
                <w:b/>
                <w:bCs/>
                <w:sz w:val="20"/>
              </w:rPr>
              <w:t>技术参数</w:t>
            </w:r>
          </w:p>
        </w:tc>
        <w:tc>
          <w:tcPr>
            <w:tcW w:w="992" w:type="dxa"/>
            <w:shd w:val="clear" w:color="000000" w:fill="FFFFFF"/>
            <w:noWrap w:val="0"/>
            <w:vAlign w:val="center"/>
          </w:tcPr>
          <w:p>
            <w:pPr>
              <w:widowControl/>
              <w:jc w:val="center"/>
              <w:rPr>
                <w:rFonts w:ascii="宋体" w:hAnsi="宋体" w:cs="宋体"/>
                <w:sz w:val="20"/>
              </w:rPr>
            </w:pPr>
            <w:r>
              <w:rPr>
                <w:rFonts w:hint="eastAsia" w:ascii="宋体" w:hAnsi="宋体" w:cs="宋体"/>
                <w:b/>
                <w:bCs/>
                <w:sz w:val="20"/>
              </w:rPr>
              <w:t>单位</w:t>
            </w:r>
          </w:p>
        </w:tc>
        <w:tc>
          <w:tcPr>
            <w:tcW w:w="851" w:type="dxa"/>
            <w:shd w:val="clear" w:color="000000" w:fill="FFFFFF"/>
            <w:noWrap w:val="0"/>
            <w:vAlign w:val="center"/>
          </w:tcPr>
          <w:p>
            <w:pPr>
              <w:widowControl/>
              <w:jc w:val="center"/>
              <w:rPr>
                <w:rFonts w:ascii="宋体" w:hAnsi="宋体" w:cs="宋体"/>
                <w:sz w:val="20"/>
              </w:rPr>
            </w:pPr>
            <w:r>
              <w:rPr>
                <w:rFonts w:hint="eastAsia" w:ascii="宋体" w:hAnsi="宋体" w:cs="宋体"/>
                <w:b/>
                <w:bCs/>
                <w:sz w:val="20"/>
              </w:rPr>
              <w:t>数量</w:t>
            </w:r>
          </w:p>
        </w:tc>
        <w:tc>
          <w:tcPr>
            <w:tcW w:w="634" w:type="dxa"/>
            <w:shd w:val="clear" w:color="000000" w:fill="FFFFFF"/>
            <w:noWrap w:val="0"/>
            <w:vAlign w:val="center"/>
          </w:tcPr>
          <w:p>
            <w:pPr>
              <w:widowControl/>
              <w:jc w:val="center"/>
              <w:rPr>
                <w:rFonts w:ascii="宋体" w:hAnsi="宋体" w:cs="宋体"/>
                <w:sz w:val="20"/>
              </w:rPr>
            </w:pPr>
            <w:r>
              <w:rPr>
                <w:rFonts w:hint="eastAsia" w:ascii="宋体" w:hAnsi="宋体" w:cs="宋体"/>
                <w:b/>
                <w:bCs/>
                <w:sz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jc w:val="center"/>
              <w:rPr>
                <w:rFonts w:hint="eastAsia" w:ascii="宋体" w:hAnsi="宋体" w:cs="宋体"/>
                <w:sz w:val="20"/>
              </w:rPr>
            </w:pPr>
            <w:r>
              <w:rPr>
                <w:rFonts w:hint="eastAsia" w:ascii="宋体" w:hAnsi="宋体" w:cs="宋体"/>
                <w:sz w:val="20"/>
              </w:rPr>
              <w:t>1</w:t>
            </w:r>
          </w:p>
        </w:tc>
        <w:tc>
          <w:tcPr>
            <w:tcW w:w="3359" w:type="dxa"/>
            <w:shd w:val="clear" w:color="000000" w:fill="FFFFFF"/>
            <w:noWrap w:val="0"/>
            <w:vAlign w:val="center"/>
          </w:tcPr>
          <w:p>
            <w:pPr>
              <w:widowControl/>
              <w:jc w:val="center"/>
              <w:textAlignment w:val="center"/>
              <w:rPr>
                <w:rFonts w:ascii="宋体" w:hAnsi="宋体"/>
                <w:sz w:val="20"/>
                <w:szCs w:val="20"/>
              </w:rPr>
            </w:pPr>
            <w:r>
              <w:rPr>
                <w:rStyle w:val="108"/>
                <w:rFonts w:ascii="宋体" w:hAnsi="宋体"/>
                <w:lang w:bidi="ar"/>
              </w:rPr>
              <w:t xml:space="preserve">6 </w:t>
            </w:r>
            <w:r>
              <w:rPr>
                <w:rFonts w:hint="eastAsia" w:ascii="宋体" w:hAnsi="宋体" w:cs="宋体"/>
                <w:sz w:val="20"/>
                <w:szCs w:val="20"/>
                <w:lang w:bidi="ar"/>
              </w:rPr>
              <w:t>芯室内单模光缆</w:t>
            </w:r>
          </w:p>
        </w:tc>
        <w:tc>
          <w:tcPr>
            <w:tcW w:w="2311" w:type="dxa"/>
            <w:shd w:val="clear" w:color="auto" w:fill="auto"/>
            <w:noWrap w:val="0"/>
            <w:vAlign w:val="center"/>
          </w:tcPr>
          <w:p>
            <w:pPr>
              <w:jc w:val="center"/>
            </w:pPr>
            <w:r>
              <w:rPr>
                <w:rFonts w:hint="eastAsia" w:ascii="宋体" w:hAnsi="宋体" w:cs="宋体"/>
                <w:sz w:val="20"/>
              </w:rPr>
              <w:t>详见招标文件</w:t>
            </w:r>
          </w:p>
        </w:tc>
        <w:tc>
          <w:tcPr>
            <w:tcW w:w="992" w:type="dxa"/>
            <w:shd w:val="clear" w:color="000000" w:fill="FFFFFF"/>
            <w:noWrap w:val="0"/>
            <w:vAlign w:val="center"/>
          </w:tcPr>
          <w:p>
            <w:pPr>
              <w:widowControl/>
              <w:jc w:val="center"/>
              <w:rPr>
                <w:rFonts w:hint="eastAsia" w:ascii="宋体" w:hAnsi="宋体" w:cs="宋体"/>
                <w:sz w:val="20"/>
              </w:rPr>
            </w:pPr>
            <w:r>
              <w:rPr>
                <w:rFonts w:hint="eastAsia" w:ascii="宋体" w:hAnsi="宋体" w:cs="宋体"/>
                <w:sz w:val="20"/>
              </w:rPr>
              <w:t>米</w:t>
            </w:r>
          </w:p>
        </w:tc>
        <w:tc>
          <w:tcPr>
            <w:tcW w:w="851" w:type="dxa"/>
            <w:shd w:val="clear" w:color="000000" w:fill="FFFFFF"/>
            <w:noWrap w:val="0"/>
            <w:vAlign w:val="center"/>
          </w:tcPr>
          <w:p>
            <w:pPr>
              <w:widowControl/>
              <w:jc w:val="center"/>
              <w:rPr>
                <w:rFonts w:ascii="宋体" w:hAnsi="宋体" w:cs="宋体"/>
                <w:sz w:val="20"/>
              </w:rPr>
            </w:pPr>
            <w:r>
              <w:rPr>
                <w:rFonts w:hint="eastAsia" w:ascii="宋体" w:hAnsi="宋体" w:cs="宋体"/>
                <w:sz w:val="20"/>
              </w:rPr>
              <w:t>1</w:t>
            </w:r>
            <w:r>
              <w:rPr>
                <w:rFonts w:ascii="宋体" w:hAnsi="宋体" w:cs="宋体"/>
                <w:sz w:val="20"/>
              </w:rPr>
              <w:t>00</w:t>
            </w:r>
          </w:p>
        </w:tc>
        <w:tc>
          <w:tcPr>
            <w:tcW w:w="634" w:type="dxa"/>
            <w:shd w:val="clear" w:color="000000" w:fill="FFFFFF"/>
            <w:noWrap w:val="0"/>
            <w:vAlign w:val="bottom"/>
          </w:tcPr>
          <w:p>
            <w:pPr>
              <w:widowControl/>
              <w:jc w:val="center"/>
              <w:rPr>
                <w:rFonts w:hint="eastAsia"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jc w:val="center"/>
              <w:rPr>
                <w:rFonts w:hint="eastAsia" w:ascii="宋体" w:hAnsi="宋体" w:cs="宋体"/>
                <w:sz w:val="20"/>
              </w:rPr>
            </w:pPr>
            <w:r>
              <w:rPr>
                <w:rFonts w:hint="eastAsia" w:ascii="宋体" w:hAnsi="宋体" w:cs="宋体"/>
                <w:sz w:val="20"/>
              </w:rPr>
              <w:t>2</w:t>
            </w:r>
          </w:p>
        </w:tc>
        <w:tc>
          <w:tcPr>
            <w:tcW w:w="3359" w:type="dxa"/>
            <w:shd w:val="clear" w:color="000000" w:fill="FFFFFF"/>
            <w:noWrap w:val="0"/>
            <w:vAlign w:val="center"/>
          </w:tcPr>
          <w:p>
            <w:pPr>
              <w:widowControl/>
              <w:jc w:val="center"/>
              <w:textAlignment w:val="center"/>
              <w:rPr>
                <w:rFonts w:ascii="宋体" w:hAnsi="宋体"/>
                <w:sz w:val="20"/>
                <w:szCs w:val="20"/>
              </w:rPr>
            </w:pPr>
            <w:r>
              <w:rPr>
                <w:rStyle w:val="108"/>
                <w:rFonts w:ascii="宋体" w:hAnsi="宋体"/>
                <w:lang w:bidi="ar"/>
              </w:rPr>
              <w:t xml:space="preserve">50 </w:t>
            </w:r>
            <w:r>
              <w:rPr>
                <w:rFonts w:hint="eastAsia" w:ascii="宋体" w:hAnsi="宋体" w:cs="宋体"/>
                <w:sz w:val="20"/>
                <w:szCs w:val="20"/>
                <w:lang w:bidi="ar"/>
              </w:rPr>
              <w:t>对通信电缆</w:t>
            </w:r>
          </w:p>
        </w:tc>
        <w:tc>
          <w:tcPr>
            <w:tcW w:w="2311" w:type="dxa"/>
            <w:shd w:val="clear" w:color="auto" w:fill="auto"/>
            <w:noWrap w:val="0"/>
            <w:vAlign w:val="center"/>
          </w:tcPr>
          <w:p>
            <w:pPr>
              <w:jc w:val="center"/>
            </w:pPr>
            <w:r>
              <w:rPr>
                <w:rFonts w:hint="eastAsia" w:ascii="宋体" w:hAnsi="宋体" w:cs="宋体"/>
                <w:sz w:val="20"/>
              </w:rPr>
              <w:t>详见招标文件</w:t>
            </w:r>
          </w:p>
        </w:tc>
        <w:tc>
          <w:tcPr>
            <w:tcW w:w="992" w:type="dxa"/>
            <w:shd w:val="clear" w:color="000000" w:fill="FFFFFF"/>
            <w:noWrap w:val="0"/>
            <w:vAlign w:val="center"/>
          </w:tcPr>
          <w:p>
            <w:pPr>
              <w:widowControl/>
              <w:jc w:val="center"/>
              <w:rPr>
                <w:rFonts w:hint="eastAsia" w:ascii="宋体" w:hAnsi="宋体" w:cs="宋体"/>
                <w:sz w:val="20"/>
              </w:rPr>
            </w:pPr>
            <w:r>
              <w:rPr>
                <w:rFonts w:hint="eastAsia" w:ascii="宋体" w:hAnsi="宋体" w:cs="宋体"/>
                <w:sz w:val="20"/>
              </w:rPr>
              <w:t>米</w:t>
            </w:r>
          </w:p>
        </w:tc>
        <w:tc>
          <w:tcPr>
            <w:tcW w:w="851" w:type="dxa"/>
            <w:shd w:val="clear" w:color="000000" w:fill="FFFFFF"/>
            <w:noWrap w:val="0"/>
            <w:vAlign w:val="center"/>
          </w:tcPr>
          <w:p>
            <w:pPr>
              <w:widowControl/>
              <w:jc w:val="center"/>
              <w:rPr>
                <w:rFonts w:ascii="宋体" w:hAnsi="宋体" w:cs="宋体"/>
                <w:sz w:val="20"/>
              </w:rPr>
            </w:pPr>
            <w:r>
              <w:rPr>
                <w:rFonts w:hint="eastAsia" w:ascii="宋体" w:hAnsi="宋体" w:cs="宋体"/>
                <w:sz w:val="20"/>
              </w:rPr>
              <w:t>4</w:t>
            </w:r>
            <w:r>
              <w:rPr>
                <w:rFonts w:ascii="宋体" w:hAnsi="宋体" w:cs="宋体"/>
                <w:sz w:val="20"/>
              </w:rPr>
              <w:t>00</w:t>
            </w:r>
          </w:p>
        </w:tc>
        <w:tc>
          <w:tcPr>
            <w:tcW w:w="634" w:type="dxa"/>
            <w:shd w:val="clear" w:color="000000" w:fill="FFFFFF"/>
            <w:noWrap w:val="0"/>
            <w:vAlign w:val="bottom"/>
          </w:tcPr>
          <w:p>
            <w:pPr>
              <w:widowControl/>
              <w:jc w:val="center"/>
              <w:rPr>
                <w:rFonts w:hint="eastAsia"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9013" w:type="dxa"/>
            <w:gridSpan w:val="6"/>
            <w:shd w:val="clear" w:color="000000" w:fill="FFFFFF"/>
            <w:noWrap w:val="0"/>
            <w:vAlign w:val="center"/>
          </w:tcPr>
          <w:p>
            <w:pPr>
              <w:widowControl/>
              <w:jc w:val="left"/>
              <w:rPr>
                <w:rFonts w:hint="eastAsia" w:ascii="宋体" w:hAnsi="宋体" w:cs="宋体"/>
                <w:sz w:val="20"/>
              </w:rPr>
            </w:pPr>
            <w:r>
              <w:rPr>
                <w:rFonts w:hint="eastAsia" w:ascii="宋体" w:hAnsi="宋体" w:cs="宋体"/>
                <w:b/>
                <w:bCs/>
                <w:sz w:val="20"/>
              </w:rPr>
              <w:t>8</w:t>
            </w:r>
            <w:r>
              <w:rPr>
                <w:rFonts w:ascii="宋体" w:hAnsi="宋体" w:cs="宋体"/>
                <w:b/>
                <w:bCs/>
                <w:sz w:val="20"/>
              </w:rPr>
              <w:t xml:space="preserve">.4.5 </w:t>
            </w:r>
            <w:r>
              <w:rPr>
                <w:rFonts w:hint="eastAsia" w:ascii="宋体" w:hAnsi="宋体" w:cs="宋体"/>
                <w:b/>
                <w:bCs/>
                <w:sz w:val="20"/>
              </w:rPr>
              <w:t>管理子系统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jc w:val="center"/>
              <w:rPr>
                <w:rFonts w:ascii="宋体" w:hAnsi="宋体" w:cs="宋体"/>
                <w:sz w:val="20"/>
              </w:rPr>
            </w:pPr>
            <w:r>
              <w:rPr>
                <w:rFonts w:hint="eastAsia" w:ascii="宋体" w:hAnsi="宋体" w:cs="宋体"/>
                <w:b/>
                <w:bCs/>
                <w:sz w:val="20"/>
              </w:rPr>
              <w:t>序号</w:t>
            </w:r>
          </w:p>
        </w:tc>
        <w:tc>
          <w:tcPr>
            <w:tcW w:w="3359" w:type="dxa"/>
            <w:shd w:val="clear" w:color="000000" w:fill="FFFFFF"/>
            <w:noWrap w:val="0"/>
            <w:vAlign w:val="center"/>
          </w:tcPr>
          <w:p>
            <w:pPr>
              <w:widowControl/>
              <w:jc w:val="center"/>
              <w:rPr>
                <w:rFonts w:ascii="宋体" w:hAnsi="宋体" w:cs="宋体"/>
                <w:b/>
                <w:bCs/>
                <w:sz w:val="20"/>
              </w:rPr>
            </w:pPr>
            <w:r>
              <w:rPr>
                <w:rFonts w:hint="eastAsia" w:ascii="宋体" w:hAnsi="宋体" w:cs="宋体"/>
                <w:b/>
                <w:bCs/>
                <w:sz w:val="20"/>
              </w:rPr>
              <w:t>设备名称</w:t>
            </w:r>
          </w:p>
        </w:tc>
        <w:tc>
          <w:tcPr>
            <w:tcW w:w="2311" w:type="dxa"/>
            <w:shd w:val="clear" w:color="auto" w:fill="auto"/>
            <w:noWrap w:val="0"/>
            <w:vAlign w:val="center"/>
          </w:tcPr>
          <w:p>
            <w:pPr>
              <w:widowControl/>
              <w:jc w:val="center"/>
              <w:rPr>
                <w:rFonts w:ascii="宋体" w:hAnsi="宋体" w:cs="宋体"/>
                <w:sz w:val="20"/>
              </w:rPr>
            </w:pPr>
            <w:r>
              <w:rPr>
                <w:rFonts w:hint="eastAsia" w:ascii="宋体" w:hAnsi="宋体" w:cs="宋体"/>
                <w:b/>
                <w:bCs/>
                <w:sz w:val="20"/>
              </w:rPr>
              <w:t>技术参数</w:t>
            </w:r>
          </w:p>
        </w:tc>
        <w:tc>
          <w:tcPr>
            <w:tcW w:w="992" w:type="dxa"/>
            <w:shd w:val="clear" w:color="000000" w:fill="FFFFFF"/>
            <w:noWrap w:val="0"/>
            <w:vAlign w:val="center"/>
          </w:tcPr>
          <w:p>
            <w:pPr>
              <w:widowControl/>
              <w:jc w:val="center"/>
              <w:rPr>
                <w:rFonts w:ascii="宋体" w:hAnsi="宋体" w:cs="宋体"/>
                <w:sz w:val="20"/>
              </w:rPr>
            </w:pPr>
            <w:r>
              <w:rPr>
                <w:rFonts w:hint="eastAsia" w:ascii="宋体" w:hAnsi="宋体" w:cs="宋体"/>
                <w:b/>
                <w:bCs/>
                <w:sz w:val="20"/>
              </w:rPr>
              <w:t>单位</w:t>
            </w:r>
          </w:p>
        </w:tc>
        <w:tc>
          <w:tcPr>
            <w:tcW w:w="851" w:type="dxa"/>
            <w:shd w:val="clear" w:color="000000" w:fill="FFFFFF"/>
            <w:noWrap w:val="0"/>
            <w:vAlign w:val="center"/>
          </w:tcPr>
          <w:p>
            <w:pPr>
              <w:widowControl/>
              <w:jc w:val="center"/>
              <w:rPr>
                <w:rFonts w:ascii="宋体" w:hAnsi="宋体" w:cs="宋体"/>
                <w:sz w:val="20"/>
              </w:rPr>
            </w:pPr>
            <w:r>
              <w:rPr>
                <w:rFonts w:hint="eastAsia" w:ascii="宋体" w:hAnsi="宋体" w:cs="宋体"/>
                <w:b/>
                <w:bCs/>
                <w:sz w:val="20"/>
              </w:rPr>
              <w:t>数量</w:t>
            </w:r>
          </w:p>
        </w:tc>
        <w:tc>
          <w:tcPr>
            <w:tcW w:w="634" w:type="dxa"/>
            <w:shd w:val="clear" w:color="000000" w:fill="FFFFFF"/>
            <w:noWrap w:val="0"/>
            <w:vAlign w:val="center"/>
          </w:tcPr>
          <w:p>
            <w:pPr>
              <w:widowControl/>
              <w:jc w:val="center"/>
              <w:rPr>
                <w:rFonts w:ascii="宋体" w:hAnsi="宋体" w:cs="宋体"/>
                <w:sz w:val="20"/>
              </w:rPr>
            </w:pPr>
            <w:r>
              <w:rPr>
                <w:rFonts w:hint="eastAsia" w:ascii="宋体" w:hAnsi="宋体" w:cs="宋体"/>
                <w:b/>
                <w:bCs/>
                <w:sz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autoSpaceDE/>
              <w:autoSpaceDN/>
              <w:adjustRightInd/>
              <w:jc w:val="center"/>
              <w:rPr>
                <w:rFonts w:hint="eastAsia" w:ascii="宋体" w:hAnsi="宋体" w:cs="宋体"/>
                <w:color w:val="auto"/>
                <w:sz w:val="20"/>
                <w:szCs w:val="20"/>
              </w:rPr>
            </w:pPr>
            <w:r>
              <w:rPr>
                <w:rFonts w:ascii="宋体" w:hAnsi="宋体" w:cs="宋体"/>
                <w:color w:val="auto"/>
                <w:sz w:val="20"/>
                <w:szCs w:val="20"/>
              </w:rPr>
              <w:t>1</w:t>
            </w:r>
          </w:p>
        </w:tc>
        <w:tc>
          <w:tcPr>
            <w:tcW w:w="3359" w:type="dxa"/>
            <w:shd w:val="clear" w:color="000000" w:fill="FFFFFF"/>
            <w:noWrap w:val="0"/>
            <w:vAlign w:val="center"/>
          </w:tcPr>
          <w:p>
            <w:pPr>
              <w:widowControl/>
              <w:jc w:val="center"/>
              <w:textAlignment w:val="center"/>
              <w:rPr>
                <w:rStyle w:val="108"/>
                <w:lang w:bidi="ar"/>
              </w:rPr>
            </w:pPr>
            <w:r>
              <w:rPr>
                <w:rStyle w:val="108"/>
                <w:lang w:bidi="ar"/>
              </w:rPr>
              <w:t xml:space="preserve">24 </w:t>
            </w:r>
            <w:r>
              <w:rPr>
                <w:rStyle w:val="108"/>
                <w:rFonts w:hint="eastAsia"/>
                <w:lang w:bidi="ar"/>
              </w:rPr>
              <w:t>口</w:t>
            </w:r>
            <w:r>
              <w:rPr>
                <w:rStyle w:val="108"/>
                <w:lang w:bidi="ar"/>
              </w:rPr>
              <w:t xml:space="preserve"> 6 </w:t>
            </w:r>
            <w:r>
              <w:rPr>
                <w:rStyle w:val="108"/>
                <w:rFonts w:hint="eastAsia"/>
                <w:lang w:bidi="ar"/>
              </w:rPr>
              <w:t>类配线架（</w:t>
            </w:r>
            <w:r>
              <w:rPr>
                <w:rStyle w:val="108"/>
                <w:lang w:bidi="ar"/>
              </w:rPr>
              <w:t>1U)</w:t>
            </w:r>
          </w:p>
        </w:tc>
        <w:tc>
          <w:tcPr>
            <w:tcW w:w="2311" w:type="dxa"/>
            <w:shd w:val="clear" w:color="auto" w:fill="auto"/>
            <w:noWrap w:val="0"/>
            <w:vAlign w:val="center"/>
          </w:tcPr>
          <w:p>
            <w:pPr>
              <w:jc w:val="center"/>
            </w:pPr>
            <w:r>
              <w:rPr>
                <w:rFonts w:hint="eastAsia" w:ascii="宋体" w:hAnsi="宋体" w:cs="宋体"/>
                <w:sz w:val="20"/>
              </w:rPr>
              <w:t>详见招标文件</w:t>
            </w:r>
          </w:p>
        </w:tc>
        <w:tc>
          <w:tcPr>
            <w:tcW w:w="992" w:type="dxa"/>
            <w:shd w:val="clear" w:color="000000" w:fill="FFFFFF"/>
            <w:noWrap w:val="0"/>
            <w:vAlign w:val="center"/>
          </w:tcPr>
          <w:p>
            <w:pPr>
              <w:widowControl/>
              <w:jc w:val="center"/>
              <w:textAlignment w:val="center"/>
              <w:rPr>
                <w:sz w:val="20"/>
                <w:szCs w:val="20"/>
              </w:rPr>
            </w:pPr>
            <w:r>
              <w:rPr>
                <w:rFonts w:hint="eastAsia" w:ascii="宋体" w:hAnsi="宋体" w:cs="宋体"/>
                <w:sz w:val="20"/>
                <w:szCs w:val="20"/>
                <w:lang w:bidi="ar"/>
              </w:rPr>
              <w:t>个</w:t>
            </w:r>
          </w:p>
        </w:tc>
        <w:tc>
          <w:tcPr>
            <w:tcW w:w="851" w:type="dxa"/>
            <w:shd w:val="clear" w:color="000000" w:fill="FFFFFF"/>
            <w:noWrap w:val="0"/>
            <w:vAlign w:val="center"/>
          </w:tcPr>
          <w:p>
            <w:pPr>
              <w:widowControl/>
              <w:jc w:val="center"/>
              <w:textAlignment w:val="center"/>
              <w:rPr>
                <w:rFonts w:ascii="宋体" w:hAnsi="宋体"/>
                <w:color w:val="auto"/>
                <w:sz w:val="20"/>
                <w:szCs w:val="20"/>
              </w:rPr>
            </w:pPr>
            <w:r>
              <w:rPr>
                <w:rFonts w:ascii="宋体" w:hAnsi="宋体"/>
                <w:color w:val="auto"/>
                <w:sz w:val="20"/>
                <w:szCs w:val="20"/>
                <w:lang w:bidi="ar"/>
              </w:rPr>
              <w:t>2</w:t>
            </w:r>
          </w:p>
        </w:tc>
        <w:tc>
          <w:tcPr>
            <w:tcW w:w="634" w:type="dxa"/>
            <w:shd w:val="clear" w:color="000000" w:fill="FFFFFF"/>
            <w:noWrap w:val="0"/>
            <w:vAlign w:val="bottom"/>
          </w:tcPr>
          <w:p>
            <w:pPr>
              <w:widowControl/>
              <w:jc w:val="center"/>
              <w:rPr>
                <w:rFonts w:hint="eastAsia"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autoSpaceDE/>
              <w:autoSpaceDN/>
              <w:adjustRightInd/>
              <w:jc w:val="center"/>
              <w:rPr>
                <w:rFonts w:hint="eastAsia" w:ascii="宋体" w:hAnsi="宋体" w:cs="宋体"/>
                <w:color w:val="auto"/>
                <w:sz w:val="20"/>
                <w:szCs w:val="20"/>
              </w:rPr>
            </w:pPr>
            <w:r>
              <w:rPr>
                <w:rFonts w:ascii="宋体" w:hAnsi="宋体" w:cs="宋体"/>
                <w:color w:val="auto"/>
                <w:sz w:val="20"/>
                <w:szCs w:val="20"/>
              </w:rPr>
              <w:t>2</w:t>
            </w:r>
          </w:p>
        </w:tc>
        <w:tc>
          <w:tcPr>
            <w:tcW w:w="3359" w:type="dxa"/>
            <w:shd w:val="clear" w:color="000000" w:fill="FFFFFF"/>
            <w:noWrap w:val="0"/>
            <w:vAlign w:val="center"/>
          </w:tcPr>
          <w:p>
            <w:pPr>
              <w:widowControl/>
              <w:jc w:val="center"/>
              <w:textAlignment w:val="center"/>
              <w:rPr>
                <w:rStyle w:val="108"/>
                <w:lang w:bidi="ar"/>
              </w:rPr>
            </w:pPr>
            <w:r>
              <w:rPr>
                <w:rStyle w:val="108"/>
                <w:lang w:bidi="ar"/>
              </w:rPr>
              <w:t xml:space="preserve">1U </w:t>
            </w:r>
            <w:r>
              <w:rPr>
                <w:rStyle w:val="108"/>
                <w:rFonts w:hint="eastAsia"/>
                <w:lang w:bidi="ar"/>
              </w:rPr>
              <w:t>单面，</w:t>
            </w:r>
            <w:r>
              <w:rPr>
                <w:rStyle w:val="108"/>
                <w:lang w:bidi="ar"/>
              </w:rPr>
              <w:t>19</w:t>
            </w:r>
            <w:r>
              <w:rPr>
                <w:rStyle w:val="108"/>
                <w:rFonts w:hint="eastAsia"/>
                <w:lang w:bidi="ar"/>
              </w:rPr>
              <w:t>英寸水平理线器</w:t>
            </w:r>
          </w:p>
        </w:tc>
        <w:tc>
          <w:tcPr>
            <w:tcW w:w="2311" w:type="dxa"/>
            <w:shd w:val="clear" w:color="auto" w:fill="auto"/>
            <w:noWrap w:val="0"/>
            <w:vAlign w:val="center"/>
          </w:tcPr>
          <w:p>
            <w:pPr>
              <w:jc w:val="center"/>
            </w:pPr>
            <w:r>
              <w:rPr>
                <w:rFonts w:hint="eastAsia" w:ascii="宋体" w:hAnsi="宋体" w:cs="宋体"/>
                <w:sz w:val="20"/>
              </w:rPr>
              <w:t>详见招标文件</w:t>
            </w:r>
          </w:p>
        </w:tc>
        <w:tc>
          <w:tcPr>
            <w:tcW w:w="992" w:type="dxa"/>
            <w:shd w:val="clear" w:color="000000" w:fill="FFFFFF"/>
            <w:noWrap w:val="0"/>
            <w:vAlign w:val="center"/>
          </w:tcPr>
          <w:p>
            <w:pPr>
              <w:widowControl/>
              <w:jc w:val="center"/>
              <w:textAlignment w:val="center"/>
              <w:rPr>
                <w:sz w:val="20"/>
                <w:szCs w:val="20"/>
              </w:rPr>
            </w:pPr>
            <w:r>
              <w:rPr>
                <w:rFonts w:hint="eastAsia" w:ascii="宋体" w:hAnsi="宋体" w:cs="宋体"/>
                <w:sz w:val="20"/>
                <w:szCs w:val="20"/>
                <w:lang w:bidi="ar"/>
              </w:rPr>
              <w:t>个</w:t>
            </w:r>
          </w:p>
        </w:tc>
        <w:tc>
          <w:tcPr>
            <w:tcW w:w="851" w:type="dxa"/>
            <w:shd w:val="clear" w:color="000000" w:fill="FFFFFF"/>
            <w:noWrap w:val="0"/>
            <w:vAlign w:val="center"/>
          </w:tcPr>
          <w:p>
            <w:pPr>
              <w:widowControl/>
              <w:jc w:val="center"/>
              <w:textAlignment w:val="center"/>
              <w:rPr>
                <w:rFonts w:ascii="宋体" w:hAnsi="宋体"/>
                <w:color w:val="auto"/>
                <w:sz w:val="20"/>
                <w:szCs w:val="20"/>
              </w:rPr>
            </w:pPr>
            <w:r>
              <w:rPr>
                <w:rFonts w:ascii="宋体" w:hAnsi="宋体"/>
                <w:color w:val="auto"/>
                <w:sz w:val="20"/>
                <w:szCs w:val="20"/>
                <w:lang w:bidi="ar"/>
              </w:rPr>
              <w:t>2</w:t>
            </w:r>
          </w:p>
        </w:tc>
        <w:tc>
          <w:tcPr>
            <w:tcW w:w="634" w:type="dxa"/>
            <w:shd w:val="clear" w:color="000000" w:fill="FFFFFF"/>
            <w:noWrap w:val="0"/>
            <w:vAlign w:val="bottom"/>
          </w:tcPr>
          <w:p>
            <w:pPr>
              <w:widowControl/>
              <w:jc w:val="center"/>
              <w:rPr>
                <w:rFonts w:hint="eastAsia"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autoSpaceDE/>
              <w:autoSpaceDN/>
              <w:adjustRightInd/>
              <w:jc w:val="center"/>
              <w:rPr>
                <w:rFonts w:ascii="宋体" w:hAnsi="宋体" w:cs="宋体"/>
                <w:color w:val="auto"/>
                <w:sz w:val="20"/>
                <w:szCs w:val="20"/>
              </w:rPr>
            </w:pPr>
            <w:r>
              <w:rPr>
                <w:rFonts w:hint="eastAsia" w:ascii="宋体" w:hAnsi="宋体" w:cs="宋体"/>
                <w:color w:val="auto"/>
                <w:sz w:val="20"/>
                <w:szCs w:val="20"/>
              </w:rPr>
              <w:t>3</w:t>
            </w:r>
          </w:p>
        </w:tc>
        <w:tc>
          <w:tcPr>
            <w:tcW w:w="3359" w:type="dxa"/>
            <w:shd w:val="clear" w:color="000000" w:fill="FFFFFF"/>
            <w:noWrap w:val="0"/>
            <w:vAlign w:val="center"/>
          </w:tcPr>
          <w:p>
            <w:pPr>
              <w:widowControl/>
              <w:jc w:val="center"/>
              <w:textAlignment w:val="center"/>
              <w:rPr>
                <w:rStyle w:val="108"/>
                <w:lang w:bidi="ar"/>
              </w:rPr>
            </w:pPr>
            <w:r>
              <w:rPr>
                <w:rStyle w:val="108"/>
                <w:lang w:bidi="ar"/>
              </w:rPr>
              <w:t xml:space="preserve">6 </w:t>
            </w:r>
            <w:r>
              <w:rPr>
                <w:rStyle w:val="108"/>
                <w:rFonts w:hint="eastAsia"/>
                <w:lang w:bidi="ar"/>
              </w:rPr>
              <w:t>类</w:t>
            </w:r>
            <w:r>
              <w:rPr>
                <w:rStyle w:val="108"/>
                <w:lang w:bidi="ar"/>
              </w:rPr>
              <w:t>RJ45-RJ45</w:t>
            </w:r>
            <w:r>
              <w:rPr>
                <w:rStyle w:val="108"/>
                <w:rFonts w:hint="eastAsia"/>
                <w:lang w:bidi="ar"/>
              </w:rPr>
              <w:t>跳线</w:t>
            </w:r>
            <w:r>
              <w:rPr>
                <w:rStyle w:val="108"/>
                <w:lang w:bidi="ar"/>
              </w:rPr>
              <w:t xml:space="preserve">,2 </w:t>
            </w:r>
            <w:r>
              <w:rPr>
                <w:rStyle w:val="108"/>
                <w:rFonts w:hint="eastAsia"/>
                <w:lang w:bidi="ar"/>
              </w:rPr>
              <w:t>米</w:t>
            </w:r>
          </w:p>
        </w:tc>
        <w:tc>
          <w:tcPr>
            <w:tcW w:w="2311" w:type="dxa"/>
            <w:shd w:val="clear" w:color="auto" w:fill="auto"/>
            <w:noWrap w:val="0"/>
            <w:vAlign w:val="center"/>
          </w:tcPr>
          <w:p>
            <w:pPr>
              <w:jc w:val="center"/>
            </w:pPr>
            <w:r>
              <w:rPr>
                <w:rFonts w:hint="eastAsia" w:ascii="宋体" w:hAnsi="宋体" w:cs="宋体"/>
                <w:sz w:val="20"/>
              </w:rPr>
              <w:t>详见招标文件</w:t>
            </w:r>
          </w:p>
        </w:tc>
        <w:tc>
          <w:tcPr>
            <w:tcW w:w="992" w:type="dxa"/>
            <w:shd w:val="clear" w:color="000000" w:fill="FFFFFF"/>
            <w:noWrap w:val="0"/>
            <w:vAlign w:val="center"/>
          </w:tcPr>
          <w:p>
            <w:pPr>
              <w:widowControl/>
              <w:jc w:val="center"/>
              <w:textAlignment w:val="center"/>
              <w:rPr>
                <w:sz w:val="20"/>
                <w:szCs w:val="20"/>
              </w:rPr>
            </w:pPr>
            <w:r>
              <w:rPr>
                <w:rFonts w:hint="eastAsia" w:ascii="宋体" w:hAnsi="宋体" w:cs="宋体"/>
                <w:sz w:val="20"/>
                <w:szCs w:val="20"/>
                <w:lang w:bidi="ar"/>
              </w:rPr>
              <w:t>根</w:t>
            </w:r>
          </w:p>
        </w:tc>
        <w:tc>
          <w:tcPr>
            <w:tcW w:w="851" w:type="dxa"/>
            <w:shd w:val="clear" w:color="000000" w:fill="FFFFFF"/>
            <w:noWrap w:val="0"/>
            <w:vAlign w:val="center"/>
          </w:tcPr>
          <w:p>
            <w:pPr>
              <w:widowControl/>
              <w:jc w:val="center"/>
              <w:textAlignment w:val="center"/>
              <w:rPr>
                <w:rFonts w:ascii="宋体" w:hAnsi="宋体"/>
                <w:color w:val="auto"/>
                <w:sz w:val="20"/>
                <w:szCs w:val="20"/>
              </w:rPr>
            </w:pPr>
            <w:r>
              <w:rPr>
                <w:rFonts w:ascii="宋体" w:hAnsi="宋体"/>
                <w:color w:val="auto"/>
                <w:sz w:val="20"/>
                <w:szCs w:val="20"/>
                <w:lang w:bidi="ar"/>
              </w:rPr>
              <w:t>4</w:t>
            </w:r>
          </w:p>
        </w:tc>
        <w:tc>
          <w:tcPr>
            <w:tcW w:w="634" w:type="dxa"/>
            <w:shd w:val="clear" w:color="000000" w:fill="FFFFFF"/>
            <w:noWrap w:val="0"/>
            <w:vAlign w:val="bottom"/>
          </w:tcPr>
          <w:p>
            <w:pPr>
              <w:widowControl/>
              <w:jc w:val="center"/>
              <w:rPr>
                <w:rFonts w:hint="eastAsia"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autoSpaceDE/>
              <w:autoSpaceDN/>
              <w:adjustRightInd/>
              <w:jc w:val="center"/>
              <w:rPr>
                <w:rFonts w:ascii="宋体" w:hAnsi="宋体" w:cs="宋体"/>
                <w:color w:val="auto"/>
                <w:sz w:val="20"/>
                <w:szCs w:val="20"/>
              </w:rPr>
            </w:pPr>
            <w:r>
              <w:rPr>
                <w:rFonts w:hint="eastAsia" w:ascii="宋体" w:hAnsi="宋体" w:cs="宋体"/>
                <w:color w:val="auto"/>
                <w:sz w:val="20"/>
                <w:szCs w:val="20"/>
              </w:rPr>
              <w:t>4</w:t>
            </w:r>
          </w:p>
        </w:tc>
        <w:tc>
          <w:tcPr>
            <w:tcW w:w="3359" w:type="dxa"/>
            <w:shd w:val="clear" w:color="000000" w:fill="FFFFFF"/>
            <w:noWrap w:val="0"/>
            <w:vAlign w:val="center"/>
          </w:tcPr>
          <w:p>
            <w:pPr>
              <w:widowControl/>
              <w:jc w:val="center"/>
              <w:textAlignment w:val="center"/>
              <w:rPr>
                <w:rStyle w:val="108"/>
                <w:lang w:bidi="ar"/>
              </w:rPr>
            </w:pPr>
            <w:r>
              <w:rPr>
                <w:rStyle w:val="108"/>
                <w:lang w:bidi="ar"/>
              </w:rPr>
              <w:t>RJ45-RJ11</w:t>
            </w:r>
            <w:r>
              <w:rPr>
                <w:rStyle w:val="108"/>
                <w:rFonts w:hint="eastAsia"/>
                <w:lang w:bidi="ar"/>
              </w:rPr>
              <w:t>跳线</w:t>
            </w:r>
          </w:p>
        </w:tc>
        <w:tc>
          <w:tcPr>
            <w:tcW w:w="2311" w:type="dxa"/>
            <w:shd w:val="clear" w:color="auto" w:fill="auto"/>
            <w:noWrap w:val="0"/>
            <w:vAlign w:val="center"/>
          </w:tcPr>
          <w:p>
            <w:pPr>
              <w:jc w:val="center"/>
            </w:pPr>
            <w:r>
              <w:rPr>
                <w:rFonts w:hint="eastAsia" w:ascii="宋体" w:hAnsi="宋体" w:cs="宋体"/>
                <w:sz w:val="20"/>
              </w:rPr>
              <w:t>详见招标文件</w:t>
            </w:r>
          </w:p>
        </w:tc>
        <w:tc>
          <w:tcPr>
            <w:tcW w:w="992" w:type="dxa"/>
            <w:shd w:val="clear" w:color="000000" w:fill="FFFFFF"/>
            <w:noWrap w:val="0"/>
            <w:vAlign w:val="center"/>
          </w:tcPr>
          <w:p>
            <w:pPr>
              <w:widowControl/>
              <w:jc w:val="center"/>
              <w:textAlignment w:val="center"/>
              <w:rPr>
                <w:sz w:val="20"/>
                <w:szCs w:val="20"/>
              </w:rPr>
            </w:pPr>
            <w:r>
              <w:rPr>
                <w:rFonts w:hint="eastAsia" w:ascii="宋体" w:hAnsi="宋体" w:cs="宋体"/>
                <w:sz w:val="20"/>
                <w:szCs w:val="20"/>
                <w:lang w:bidi="ar"/>
              </w:rPr>
              <w:t>根</w:t>
            </w:r>
          </w:p>
        </w:tc>
        <w:tc>
          <w:tcPr>
            <w:tcW w:w="851" w:type="dxa"/>
            <w:shd w:val="clear" w:color="000000" w:fill="FFFFFF"/>
            <w:noWrap w:val="0"/>
            <w:vAlign w:val="center"/>
          </w:tcPr>
          <w:p>
            <w:pPr>
              <w:widowControl/>
              <w:jc w:val="center"/>
              <w:textAlignment w:val="center"/>
              <w:rPr>
                <w:rFonts w:ascii="宋体" w:hAnsi="宋体"/>
                <w:color w:val="auto"/>
                <w:sz w:val="20"/>
                <w:szCs w:val="20"/>
              </w:rPr>
            </w:pPr>
            <w:r>
              <w:rPr>
                <w:rFonts w:ascii="宋体" w:hAnsi="宋体"/>
                <w:color w:val="auto"/>
                <w:sz w:val="20"/>
                <w:szCs w:val="20"/>
                <w:lang w:bidi="ar"/>
              </w:rPr>
              <w:t>8</w:t>
            </w:r>
          </w:p>
        </w:tc>
        <w:tc>
          <w:tcPr>
            <w:tcW w:w="634" w:type="dxa"/>
            <w:shd w:val="clear" w:color="000000" w:fill="FFFFFF"/>
            <w:noWrap w:val="0"/>
            <w:vAlign w:val="bottom"/>
          </w:tcPr>
          <w:p>
            <w:pPr>
              <w:widowControl/>
              <w:jc w:val="center"/>
              <w:rPr>
                <w:rFonts w:hint="eastAsia"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autoSpaceDE/>
              <w:autoSpaceDN/>
              <w:adjustRightInd/>
              <w:jc w:val="center"/>
              <w:rPr>
                <w:rFonts w:ascii="宋体" w:hAnsi="宋体" w:cs="宋体"/>
                <w:color w:val="auto"/>
                <w:sz w:val="20"/>
                <w:szCs w:val="20"/>
              </w:rPr>
            </w:pPr>
            <w:r>
              <w:rPr>
                <w:rFonts w:hint="eastAsia" w:ascii="宋体" w:hAnsi="宋体" w:cs="宋体"/>
                <w:color w:val="auto"/>
                <w:sz w:val="20"/>
                <w:szCs w:val="20"/>
              </w:rPr>
              <w:t>5</w:t>
            </w:r>
          </w:p>
        </w:tc>
        <w:tc>
          <w:tcPr>
            <w:tcW w:w="3359" w:type="dxa"/>
            <w:shd w:val="clear" w:color="000000" w:fill="FFFFFF"/>
            <w:noWrap w:val="0"/>
            <w:vAlign w:val="center"/>
          </w:tcPr>
          <w:p>
            <w:pPr>
              <w:widowControl/>
              <w:jc w:val="center"/>
              <w:textAlignment w:val="center"/>
              <w:rPr>
                <w:rStyle w:val="108"/>
                <w:lang w:bidi="ar"/>
              </w:rPr>
            </w:pPr>
            <w:r>
              <w:rPr>
                <w:rStyle w:val="108"/>
                <w:lang w:bidi="ar"/>
              </w:rPr>
              <w:t xml:space="preserve">19”600*600*42U </w:t>
            </w:r>
            <w:r>
              <w:rPr>
                <w:rStyle w:val="108"/>
                <w:rFonts w:hint="eastAsia"/>
                <w:lang w:bidi="ar"/>
              </w:rPr>
              <w:t>机柜</w:t>
            </w:r>
          </w:p>
        </w:tc>
        <w:tc>
          <w:tcPr>
            <w:tcW w:w="2311" w:type="dxa"/>
            <w:shd w:val="clear" w:color="auto" w:fill="auto"/>
            <w:noWrap w:val="0"/>
            <w:vAlign w:val="center"/>
          </w:tcPr>
          <w:p>
            <w:pPr>
              <w:jc w:val="center"/>
            </w:pPr>
            <w:r>
              <w:rPr>
                <w:rFonts w:hint="eastAsia" w:ascii="宋体" w:hAnsi="宋体" w:cs="宋体"/>
                <w:sz w:val="20"/>
              </w:rPr>
              <w:t>详见招标文件</w:t>
            </w:r>
          </w:p>
        </w:tc>
        <w:tc>
          <w:tcPr>
            <w:tcW w:w="992" w:type="dxa"/>
            <w:shd w:val="clear" w:color="000000" w:fill="FFFFFF"/>
            <w:noWrap w:val="0"/>
            <w:vAlign w:val="center"/>
          </w:tcPr>
          <w:p>
            <w:pPr>
              <w:widowControl/>
              <w:jc w:val="center"/>
              <w:textAlignment w:val="center"/>
              <w:rPr>
                <w:sz w:val="20"/>
                <w:szCs w:val="20"/>
              </w:rPr>
            </w:pPr>
            <w:r>
              <w:rPr>
                <w:rFonts w:hint="eastAsia" w:ascii="宋体" w:hAnsi="宋体" w:cs="宋体"/>
                <w:sz w:val="20"/>
                <w:szCs w:val="20"/>
                <w:lang w:bidi="ar"/>
              </w:rPr>
              <w:t>个</w:t>
            </w:r>
          </w:p>
        </w:tc>
        <w:tc>
          <w:tcPr>
            <w:tcW w:w="851" w:type="dxa"/>
            <w:shd w:val="clear" w:color="000000" w:fill="FFFFFF"/>
            <w:noWrap w:val="0"/>
            <w:vAlign w:val="center"/>
          </w:tcPr>
          <w:p>
            <w:pPr>
              <w:widowControl/>
              <w:jc w:val="center"/>
              <w:textAlignment w:val="center"/>
              <w:rPr>
                <w:rFonts w:ascii="宋体" w:hAnsi="宋体"/>
                <w:color w:val="auto"/>
                <w:sz w:val="20"/>
                <w:szCs w:val="20"/>
              </w:rPr>
            </w:pPr>
            <w:r>
              <w:rPr>
                <w:rFonts w:ascii="宋体" w:hAnsi="宋体"/>
                <w:color w:val="auto"/>
                <w:sz w:val="20"/>
                <w:szCs w:val="20"/>
                <w:lang w:bidi="ar"/>
              </w:rPr>
              <w:t>2</w:t>
            </w:r>
          </w:p>
        </w:tc>
        <w:tc>
          <w:tcPr>
            <w:tcW w:w="634" w:type="dxa"/>
            <w:shd w:val="clear" w:color="000000" w:fill="FFFFFF"/>
            <w:noWrap w:val="0"/>
            <w:vAlign w:val="bottom"/>
          </w:tcPr>
          <w:p>
            <w:pPr>
              <w:widowControl/>
              <w:jc w:val="center"/>
              <w:rPr>
                <w:rFonts w:hint="eastAsia"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autoSpaceDE/>
              <w:autoSpaceDN/>
              <w:adjustRightInd/>
              <w:jc w:val="center"/>
              <w:rPr>
                <w:rFonts w:ascii="宋体" w:hAnsi="宋体" w:cs="宋体"/>
                <w:color w:val="auto"/>
                <w:sz w:val="20"/>
                <w:szCs w:val="20"/>
              </w:rPr>
            </w:pPr>
            <w:r>
              <w:rPr>
                <w:rFonts w:hint="eastAsia" w:ascii="宋体" w:hAnsi="宋体" w:cs="宋体"/>
                <w:color w:val="auto"/>
                <w:sz w:val="20"/>
                <w:szCs w:val="20"/>
              </w:rPr>
              <w:t>6</w:t>
            </w:r>
          </w:p>
        </w:tc>
        <w:tc>
          <w:tcPr>
            <w:tcW w:w="3359" w:type="dxa"/>
            <w:shd w:val="clear" w:color="000000" w:fill="FFFFFF"/>
            <w:noWrap w:val="0"/>
            <w:vAlign w:val="center"/>
          </w:tcPr>
          <w:p>
            <w:pPr>
              <w:widowControl/>
              <w:jc w:val="center"/>
              <w:textAlignment w:val="center"/>
              <w:rPr>
                <w:rStyle w:val="108"/>
                <w:lang w:bidi="ar"/>
              </w:rPr>
            </w:pPr>
            <w:r>
              <w:rPr>
                <w:rStyle w:val="108"/>
                <w:lang w:bidi="ar"/>
              </w:rPr>
              <w:t xml:space="preserve">SC </w:t>
            </w:r>
            <w:r>
              <w:rPr>
                <w:rStyle w:val="108"/>
                <w:rFonts w:hint="eastAsia"/>
                <w:lang w:bidi="ar"/>
              </w:rPr>
              <w:t>单模尾纤</w:t>
            </w:r>
          </w:p>
        </w:tc>
        <w:tc>
          <w:tcPr>
            <w:tcW w:w="2311" w:type="dxa"/>
            <w:shd w:val="clear" w:color="auto" w:fill="auto"/>
            <w:noWrap w:val="0"/>
            <w:vAlign w:val="center"/>
          </w:tcPr>
          <w:p>
            <w:pPr>
              <w:jc w:val="center"/>
            </w:pPr>
            <w:r>
              <w:rPr>
                <w:rFonts w:hint="eastAsia" w:ascii="宋体" w:hAnsi="宋体" w:cs="宋体"/>
                <w:sz w:val="20"/>
              </w:rPr>
              <w:t>详见招标文件</w:t>
            </w:r>
          </w:p>
        </w:tc>
        <w:tc>
          <w:tcPr>
            <w:tcW w:w="992" w:type="dxa"/>
            <w:shd w:val="clear" w:color="000000" w:fill="FFFFFF"/>
            <w:noWrap w:val="0"/>
            <w:vAlign w:val="center"/>
          </w:tcPr>
          <w:p>
            <w:pPr>
              <w:widowControl/>
              <w:jc w:val="center"/>
              <w:textAlignment w:val="center"/>
              <w:rPr>
                <w:sz w:val="20"/>
                <w:szCs w:val="20"/>
              </w:rPr>
            </w:pPr>
            <w:r>
              <w:rPr>
                <w:rFonts w:hint="eastAsia" w:ascii="宋体" w:hAnsi="宋体" w:cs="宋体"/>
                <w:sz w:val="20"/>
                <w:szCs w:val="20"/>
                <w:lang w:bidi="ar"/>
              </w:rPr>
              <w:t>根</w:t>
            </w:r>
          </w:p>
        </w:tc>
        <w:tc>
          <w:tcPr>
            <w:tcW w:w="851" w:type="dxa"/>
            <w:shd w:val="clear" w:color="000000" w:fill="FFFFFF"/>
            <w:noWrap w:val="0"/>
            <w:vAlign w:val="center"/>
          </w:tcPr>
          <w:p>
            <w:pPr>
              <w:widowControl/>
              <w:jc w:val="center"/>
              <w:textAlignment w:val="center"/>
              <w:rPr>
                <w:rFonts w:ascii="宋体" w:hAnsi="宋体"/>
                <w:color w:val="auto"/>
                <w:sz w:val="20"/>
                <w:szCs w:val="20"/>
              </w:rPr>
            </w:pPr>
            <w:r>
              <w:rPr>
                <w:rFonts w:ascii="宋体" w:hAnsi="宋体"/>
                <w:color w:val="auto"/>
                <w:sz w:val="20"/>
                <w:szCs w:val="20"/>
                <w:lang w:bidi="ar"/>
              </w:rPr>
              <w:t>4</w:t>
            </w:r>
          </w:p>
        </w:tc>
        <w:tc>
          <w:tcPr>
            <w:tcW w:w="634" w:type="dxa"/>
            <w:shd w:val="clear" w:color="000000" w:fill="FFFFFF"/>
            <w:noWrap w:val="0"/>
            <w:vAlign w:val="bottom"/>
          </w:tcPr>
          <w:p>
            <w:pPr>
              <w:widowControl/>
              <w:jc w:val="center"/>
              <w:rPr>
                <w:rFonts w:hint="eastAsia"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autoSpaceDE/>
              <w:autoSpaceDN/>
              <w:adjustRightInd/>
              <w:jc w:val="center"/>
              <w:rPr>
                <w:rFonts w:ascii="宋体" w:hAnsi="宋体" w:cs="宋体"/>
                <w:color w:val="auto"/>
                <w:sz w:val="20"/>
                <w:szCs w:val="20"/>
              </w:rPr>
            </w:pPr>
            <w:r>
              <w:rPr>
                <w:rFonts w:hint="eastAsia" w:ascii="宋体" w:hAnsi="宋体" w:cs="宋体"/>
                <w:color w:val="auto"/>
                <w:sz w:val="20"/>
                <w:szCs w:val="20"/>
              </w:rPr>
              <w:t>7</w:t>
            </w:r>
          </w:p>
        </w:tc>
        <w:tc>
          <w:tcPr>
            <w:tcW w:w="3359" w:type="dxa"/>
            <w:shd w:val="clear" w:color="000000" w:fill="FFFFFF"/>
            <w:noWrap w:val="0"/>
            <w:vAlign w:val="center"/>
          </w:tcPr>
          <w:p>
            <w:pPr>
              <w:widowControl/>
              <w:jc w:val="center"/>
              <w:textAlignment w:val="center"/>
              <w:rPr>
                <w:rStyle w:val="108"/>
                <w:lang w:bidi="ar"/>
              </w:rPr>
            </w:pPr>
            <w:r>
              <w:rPr>
                <w:rStyle w:val="108"/>
                <w:lang w:bidi="ar"/>
              </w:rPr>
              <w:t xml:space="preserve">SC-LC </w:t>
            </w:r>
            <w:r>
              <w:rPr>
                <w:rStyle w:val="108"/>
                <w:rFonts w:hint="eastAsia"/>
                <w:lang w:bidi="ar"/>
              </w:rPr>
              <w:t>双芯单模光纤</w:t>
            </w:r>
            <w:r>
              <w:rPr>
                <w:rStyle w:val="108"/>
                <w:lang w:bidi="ar"/>
              </w:rPr>
              <w:t xml:space="preserve"> 3</w:t>
            </w:r>
            <w:r>
              <w:rPr>
                <w:rStyle w:val="108"/>
                <w:rFonts w:hint="eastAsia"/>
                <w:lang w:bidi="ar"/>
              </w:rPr>
              <w:t>米跳线</w:t>
            </w:r>
          </w:p>
        </w:tc>
        <w:tc>
          <w:tcPr>
            <w:tcW w:w="2311" w:type="dxa"/>
            <w:shd w:val="clear" w:color="auto" w:fill="auto"/>
            <w:noWrap w:val="0"/>
            <w:vAlign w:val="center"/>
          </w:tcPr>
          <w:p>
            <w:pPr>
              <w:jc w:val="center"/>
            </w:pPr>
            <w:r>
              <w:rPr>
                <w:rFonts w:hint="eastAsia" w:ascii="宋体" w:hAnsi="宋体" w:cs="宋体"/>
                <w:sz w:val="20"/>
              </w:rPr>
              <w:t>详见招标文件</w:t>
            </w:r>
          </w:p>
        </w:tc>
        <w:tc>
          <w:tcPr>
            <w:tcW w:w="992" w:type="dxa"/>
            <w:shd w:val="clear" w:color="000000" w:fill="FFFFFF"/>
            <w:noWrap w:val="0"/>
            <w:vAlign w:val="center"/>
          </w:tcPr>
          <w:p>
            <w:pPr>
              <w:widowControl/>
              <w:jc w:val="center"/>
              <w:textAlignment w:val="center"/>
              <w:rPr>
                <w:sz w:val="20"/>
                <w:szCs w:val="20"/>
              </w:rPr>
            </w:pPr>
            <w:r>
              <w:rPr>
                <w:rFonts w:hint="eastAsia" w:ascii="宋体" w:hAnsi="宋体" w:cs="宋体"/>
                <w:sz w:val="20"/>
                <w:szCs w:val="20"/>
                <w:lang w:bidi="ar"/>
              </w:rPr>
              <w:t>根</w:t>
            </w:r>
          </w:p>
        </w:tc>
        <w:tc>
          <w:tcPr>
            <w:tcW w:w="851" w:type="dxa"/>
            <w:shd w:val="clear" w:color="000000" w:fill="FFFFFF"/>
            <w:noWrap w:val="0"/>
            <w:vAlign w:val="center"/>
          </w:tcPr>
          <w:p>
            <w:pPr>
              <w:widowControl/>
              <w:jc w:val="center"/>
              <w:textAlignment w:val="center"/>
              <w:rPr>
                <w:rFonts w:ascii="宋体" w:hAnsi="宋体"/>
                <w:color w:val="auto"/>
                <w:sz w:val="20"/>
                <w:szCs w:val="20"/>
              </w:rPr>
            </w:pPr>
            <w:r>
              <w:rPr>
                <w:rFonts w:ascii="宋体" w:hAnsi="宋体"/>
                <w:color w:val="auto"/>
                <w:sz w:val="20"/>
                <w:szCs w:val="20"/>
                <w:lang w:bidi="ar"/>
              </w:rPr>
              <w:t>4</w:t>
            </w:r>
          </w:p>
        </w:tc>
        <w:tc>
          <w:tcPr>
            <w:tcW w:w="634" w:type="dxa"/>
            <w:shd w:val="clear" w:color="000000" w:fill="FFFFFF"/>
            <w:noWrap w:val="0"/>
            <w:vAlign w:val="bottom"/>
          </w:tcPr>
          <w:p>
            <w:pPr>
              <w:widowControl/>
              <w:jc w:val="center"/>
              <w:rPr>
                <w:rFonts w:hint="eastAsia"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autoSpaceDE/>
              <w:autoSpaceDN/>
              <w:adjustRightInd/>
              <w:jc w:val="center"/>
              <w:rPr>
                <w:rFonts w:ascii="宋体" w:hAnsi="宋体" w:cs="宋体"/>
                <w:color w:val="auto"/>
                <w:sz w:val="20"/>
                <w:szCs w:val="20"/>
              </w:rPr>
            </w:pPr>
            <w:r>
              <w:rPr>
                <w:rFonts w:hint="eastAsia" w:ascii="宋体" w:hAnsi="宋体" w:cs="宋体"/>
                <w:color w:val="auto"/>
                <w:sz w:val="20"/>
                <w:szCs w:val="20"/>
              </w:rPr>
              <w:t>8</w:t>
            </w:r>
          </w:p>
        </w:tc>
        <w:tc>
          <w:tcPr>
            <w:tcW w:w="3359" w:type="dxa"/>
            <w:shd w:val="clear" w:color="000000" w:fill="FFFFFF"/>
            <w:noWrap w:val="0"/>
            <w:vAlign w:val="center"/>
          </w:tcPr>
          <w:p>
            <w:pPr>
              <w:widowControl/>
              <w:jc w:val="center"/>
              <w:textAlignment w:val="center"/>
              <w:rPr>
                <w:rStyle w:val="108"/>
                <w:lang w:bidi="ar"/>
              </w:rPr>
            </w:pPr>
            <w:r>
              <w:rPr>
                <w:rStyle w:val="108"/>
                <w:lang w:bidi="ar"/>
              </w:rPr>
              <w:t xml:space="preserve">8 </w:t>
            </w:r>
            <w:r>
              <w:rPr>
                <w:rStyle w:val="108"/>
                <w:rFonts w:hint="eastAsia"/>
                <w:lang w:bidi="ar"/>
              </w:rPr>
              <w:t>口光配盒</w:t>
            </w:r>
          </w:p>
        </w:tc>
        <w:tc>
          <w:tcPr>
            <w:tcW w:w="2311" w:type="dxa"/>
            <w:shd w:val="clear" w:color="auto" w:fill="auto"/>
            <w:noWrap w:val="0"/>
            <w:vAlign w:val="center"/>
          </w:tcPr>
          <w:p>
            <w:pPr>
              <w:jc w:val="center"/>
            </w:pPr>
            <w:r>
              <w:rPr>
                <w:rFonts w:hint="eastAsia" w:ascii="宋体" w:hAnsi="宋体" w:cs="宋体"/>
                <w:sz w:val="20"/>
              </w:rPr>
              <w:t>详见招标文件</w:t>
            </w:r>
          </w:p>
        </w:tc>
        <w:tc>
          <w:tcPr>
            <w:tcW w:w="992" w:type="dxa"/>
            <w:shd w:val="clear" w:color="000000" w:fill="FFFFFF"/>
            <w:noWrap w:val="0"/>
            <w:vAlign w:val="center"/>
          </w:tcPr>
          <w:p>
            <w:pPr>
              <w:widowControl/>
              <w:jc w:val="center"/>
              <w:textAlignment w:val="center"/>
              <w:rPr>
                <w:sz w:val="20"/>
                <w:szCs w:val="20"/>
              </w:rPr>
            </w:pPr>
            <w:r>
              <w:rPr>
                <w:sz w:val="20"/>
                <w:szCs w:val="20"/>
                <w:lang w:bidi="ar"/>
              </w:rPr>
              <w:t>个</w:t>
            </w:r>
          </w:p>
        </w:tc>
        <w:tc>
          <w:tcPr>
            <w:tcW w:w="851" w:type="dxa"/>
            <w:shd w:val="clear" w:color="000000" w:fill="FFFFFF"/>
            <w:noWrap w:val="0"/>
            <w:vAlign w:val="center"/>
          </w:tcPr>
          <w:p>
            <w:pPr>
              <w:widowControl/>
              <w:jc w:val="center"/>
              <w:textAlignment w:val="center"/>
              <w:rPr>
                <w:rFonts w:ascii="宋体" w:hAnsi="宋体"/>
                <w:color w:val="auto"/>
                <w:sz w:val="20"/>
                <w:szCs w:val="20"/>
              </w:rPr>
            </w:pPr>
            <w:r>
              <w:rPr>
                <w:rFonts w:ascii="宋体" w:hAnsi="宋体"/>
                <w:color w:val="auto"/>
                <w:sz w:val="20"/>
                <w:szCs w:val="20"/>
                <w:lang w:bidi="ar"/>
              </w:rPr>
              <w:t>2</w:t>
            </w:r>
          </w:p>
        </w:tc>
        <w:tc>
          <w:tcPr>
            <w:tcW w:w="634" w:type="dxa"/>
            <w:shd w:val="clear" w:color="000000" w:fill="FFFFFF"/>
            <w:noWrap w:val="0"/>
            <w:vAlign w:val="bottom"/>
          </w:tcPr>
          <w:p>
            <w:pPr>
              <w:widowControl/>
              <w:jc w:val="center"/>
              <w:rPr>
                <w:rFonts w:hint="eastAsia"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autoSpaceDE/>
              <w:autoSpaceDN/>
              <w:adjustRightInd/>
              <w:jc w:val="center"/>
              <w:rPr>
                <w:rFonts w:ascii="宋体" w:hAnsi="宋体" w:cs="宋体"/>
                <w:color w:val="auto"/>
                <w:sz w:val="20"/>
                <w:szCs w:val="20"/>
              </w:rPr>
            </w:pPr>
            <w:r>
              <w:rPr>
                <w:rFonts w:hint="eastAsia" w:ascii="宋体" w:hAnsi="宋体" w:cs="宋体"/>
                <w:color w:val="auto"/>
                <w:sz w:val="20"/>
                <w:szCs w:val="20"/>
              </w:rPr>
              <w:t>9</w:t>
            </w:r>
          </w:p>
        </w:tc>
        <w:tc>
          <w:tcPr>
            <w:tcW w:w="3359" w:type="dxa"/>
            <w:shd w:val="clear" w:color="000000" w:fill="FFFFFF"/>
            <w:noWrap w:val="0"/>
            <w:vAlign w:val="center"/>
          </w:tcPr>
          <w:p>
            <w:pPr>
              <w:widowControl/>
              <w:jc w:val="center"/>
              <w:textAlignment w:val="center"/>
              <w:rPr>
                <w:rStyle w:val="108"/>
                <w:rFonts w:hint="eastAsia"/>
                <w:lang w:bidi="ar"/>
              </w:rPr>
            </w:pPr>
            <w:r>
              <w:rPr>
                <w:rStyle w:val="108"/>
                <w:rFonts w:hint="eastAsia"/>
                <w:lang w:bidi="ar"/>
              </w:rPr>
              <w:t>桥架</w:t>
            </w:r>
          </w:p>
        </w:tc>
        <w:tc>
          <w:tcPr>
            <w:tcW w:w="2311" w:type="dxa"/>
            <w:shd w:val="clear" w:color="auto" w:fill="auto"/>
            <w:noWrap w:val="0"/>
            <w:vAlign w:val="center"/>
          </w:tcPr>
          <w:p>
            <w:pPr>
              <w:jc w:val="center"/>
            </w:pPr>
            <w:r>
              <w:rPr>
                <w:rFonts w:hint="eastAsia" w:ascii="宋体" w:hAnsi="宋体" w:cs="宋体"/>
                <w:sz w:val="20"/>
              </w:rPr>
              <w:t>详见招标文件</w:t>
            </w:r>
          </w:p>
        </w:tc>
        <w:tc>
          <w:tcPr>
            <w:tcW w:w="992" w:type="dxa"/>
            <w:shd w:val="clear" w:color="000000" w:fill="FFFFFF"/>
            <w:noWrap w:val="0"/>
            <w:vAlign w:val="center"/>
          </w:tcPr>
          <w:p>
            <w:pPr>
              <w:widowControl/>
              <w:jc w:val="center"/>
              <w:textAlignment w:val="center"/>
              <w:rPr>
                <w:sz w:val="20"/>
                <w:szCs w:val="20"/>
              </w:rPr>
            </w:pPr>
            <w:r>
              <w:rPr>
                <w:sz w:val="20"/>
                <w:szCs w:val="20"/>
                <w:lang w:bidi="ar"/>
              </w:rPr>
              <w:t>米</w:t>
            </w:r>
          </w:p>
        </w:tc>
        <w:tc>
          <w:tcPr>
            <w:tcW w:w="851" w:type="dxa"/>
            <w:shd w:val="clear" w:color="000000"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sz w:val="20"/>
                <w:szCs w:val="20"/>
                <w:lang w:bidi="ar"/>
              </w:rPr>
              <w:t>50</w:t>
            </w:r>
          </w:p>
        </w:tc>
        <w:tc>
          <w:tcPr>
            <w:tcW w:w="634" w:type="dxa"/>
            <w:shd w:val="clear" w:color="000000" w:fill="FFFFFF"/>
            <w:noWrap w:val="0"/>
            <w:vAlign w:val="bottom"/>
          </w:tcPr>
          <w:p>
            <w:pPr>
              <w:widowControl/>
              <w:jc w:val="center"/>
              <w:rPr>
                <w:rFonts w:hint="eastAsia"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autoSpaceDE/>
              <w:autoSpaceDN/>
              <w:adjustRightInd/>
              <w:jc w:val="center"/>
              <w:rPr>
                <w:rFonts w:ascii="宋体" w:hAnsi="宋体" w:cs="宋体"/>
                <w:color w:val="auto"/>
                <w:sz w:val="20"/>
                <w:szCs w:val="20"/>
              </w:rPr>
            </w:pPr>
            <w:r>
              <w:rPr>
                <w:rFonts w:hint="eastAsia" w:ascii="宋体" w:hAnsi="宋体" w:cs="宋体"/>
                <w:color w:val="auto"/>
                <w:sz w:val="20"/>
                <w:szCs w:val="20"/>
              </w:rPr>
              <w:t>1</w:t>
            </w:r>
            <w:r>
              <w:rPr>
                <w:rFonts w:ascii="宋体" w:hAnsi="宋体" w:cs="宋体"/>
                <w:color w:val="auto"/>
                <w:sz w:val="20"/>
                <w:szCs w:val="20"/>
              </w:rPr>
              <w:t>0</w:t>
            </w:r>
          </w:p>
        </w:tc>
        <w:tc>
          <w:tcPr>
            <w:tcW w:w="3359" w:type="dxa"/>
            <w:shd w:val="clear" w:color="000000" w:fill="FFFFFF"/>
            <w:noWrap w:val="0"/>
            <w:vAlign w:val="center"/>
          </w:tcPr>
          <w:p>
            <w:pPr>
              <w:widowControl/>
              <w:jc w:val="center"/>
              <w:textAlignment w:val="center"/>
              <w:rPr>
                <w:rStyle w:val="108"/>
                <w:rFonts w:hint="eastAsia"/>
                <w:lang w:bidi="ar"/>
              </w:rPr>
            </w:pPr>
            <w:r>
              <w:rPr>
                <w:rStyle w:val="108"/>
                <w:rFonts w:hint="eastAsia"/>
                <w:lang w:bidi="ar"/>
              </w:rPr>
              <w:t>PVC管</w:t>
            </w:r>
          </w:p>
        </w:tc>
        <w:tc>
          <w:tcPr>
            <w:tcW w:w="2311" w:type="dxa"/>
            <w:shd w:val="clear" w:color="auto" w:fill="auto"/>
            <w:noWrap w:val="0"/>
            <w:vAlign w:val="center"/>
          </w:tcPr>
          <w:p>
            <w:pPr>
              <w:jc w:val="center"/>
            </w:pPr>
            <w:r>
              <w:rPr>
                <w:rFonts w:hint="eastAsia" w:ascii="宋体" w:hAnsi="宋体" w:cs="宋体"/>
                <w:sz w:val="20"/>
              </w:rPr>
              <w:t>详见招标文件</w:t>
            </w:r>
          </w:p>
        </w:tc>
        <w:tc>
          <w:tcPr>
            <w:tcW w:w="992" w:type="dxa"/>
            <w:shd w:val="clear" w:color="000000" w:fill="FFFFFF"/>
            <w:noWrap w:val="0"/>
            <w:vAlign w:val="center"/>
          </w:tcPr>
          <w:p>
            <w:pPr>
              <w:widowControl/>
              <w:jc w:val="center"/>
              <w:textAlignment w:val="center"/>
              <w:rPr>
                <w:sz w:val="20"/>
                <w:szCs w:val="20"/>
              </w:rPr>
            </w:pPr>
            <w:r>
              <w:rPr>
                <w:sz w:val="20"/>
                <w:szCs w:val="20"/>
                <w:lang w:bidi="ar"/>
              </w:rPr>
              <w:t>米</w:t>
            </w:r>
          </w:p>
        </w:tc>
        <w:tc>
          <w:tcPr>
            <w:tcW w:w="851" w:type="dxa"/>
            <w:shd w:val="clear" w:color="000000"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sz w:val="20"/>
                <w:szCs w:val="20"/>
                <w:lang w:bidi="ar"/>
              </w:rPr>
              <w:t>100</w:t>
            </w:r>
          </w:p>
        </w:tc>
        <w:tc>
          <w:tcPr>
            <w:tcW w:w="634" w:type="dxa"/>
            <w:shd w:val="clear" w:color="000000" w:fill="FFFFFF"/>
            <w:noWrap w:val="0"/>
            <w:vAlign w:val="bottom"/>
          </w:tcPr>
          <w:p>
            <w:pPr>
              <w:widowControl/>
              <w:jc w:val="center"/>
              <w:rPr>
                <w:rFonts w:hint="eastAsia"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autoSpaceDE/>
              <w:autoSpaceDN/>
              <w:adjustRightInd/>
              <w:jc w:val="center"/>
              <w:rPr>
                <w:rFonts w:ascii="宋体" w:hAnsi="宋体" w:cs="宋体"/>
                <w:color w:val="auto"/>
                <w:sz w:val="20"/>
                <w:szCs w:val="20"/>
              </w:rPr>
            </w:pPr>
            <w:r>
              <w:rPr>
                <w:rFonts w:hint="eastAsia" w:ascii="宋体" w:hAnsi="宋体" w:cs="宋体"/>
                <w:color w:val="auto"/>
                <w:sz w:val="20"/>
                <w:szCs w:val="20"/>
              </w:rPr>
              <w:t>1</w:t>
            </w:r>
            <w:r>
              <w:rPr>
                <w:rFonts w:ascii="宋体" w:hAnsi="宋体" w:cs="宋体"/>
                <w:color w:val="auto"/>
                <w:sz w:val="20"/>
                <w:szCs w:val="20"/>
              </w:rPr>
              <w:t>1</w:t>
            </w:r>
          </w:p>
        </w:tc>
        <w:tc>
          <w:tcPr>
            <w:tcW w:w="3359" w:type="dxa"/>
            <w:shd w:val="clear" w:color="000000" w:fill="FFFFFF"/>
            <w:noWrap w:val="0"/>
            <w:vAlign w:val="center"/>
          </w:tcPr>
          <w:p>
            <w:pPr>
              <w:widowControl/>
              <w:jc w:val="center"/>
              <w:textAlignment w:val="center"/>
              <w:rPr>
                <w:rStyle w:val="108"/>
                <w:rFonts w:hint="eastAsia"/>
                <w:lang w:bidi="ar"/>
              </w:rPr>
            </w:pPr>
            <w:r>
              <w:rPr>
                <w:rStyle w:val="108"/>
                <w:rFonts w:hint="eastAsia"/>
                <w:lang w:bidi="ar"/>
              </w:rPr>
              <w:t>KBG管</w:t>
            </w:r>
          </w:p>
        </w:tc>
        <w:tc>
          <w:tcPr>
            <w:tcW w:w="2311" w:type="dxa"/>
            <w:shd w:val="clear" w:color="auto" w:fill="auto"/>
            <w:noWrap w:val="0"/>
            <w:vAlign w:val="center"/>
          </w:tcPr>
          <w:p>
            <w:pPr>
              <w:jc w:val="center"/>
            </w:pPr>
            <w:r>
              <w:rPr>
                <w:rFonts w:hint="eastAsia" w:ascii="宋体" w:hAnsi="宋体" w:cs="宋体"/>
                <w:sz w:val="20"/>
              </w:rPr>
              <w:t>详见招标文件</w:t>
            </w:r>
          </w:p>
        </w:tc>
        <w:tc>
          <w:tcPr>
            <w:tcW w:w="992" w:type="dxa"/>
            <w:shd w:val="clear" w:color="000000" w:fill="FFFFFF"/>
            <w:noWrap w:val="0"/>
            <w:vAlign w:val="center"/>
          </w:tcPr>
          <w:p>
            <w:pPr>
              <w:widowControl/>
              <w:jc w:val="center"/>
              <w:textAlignment w:val="center"/>
              <w:rPr>
                <w:sz w:val="20"/>
                <w:szCs w:val="20"/>
              </w:rPr>
            </w:pPr>
            <w:r>
              <w:rPr>
                <w:sz w:val="20"/>
                <w:szCs w:val="20"/>
                <w:lang w:bidi="ar"/>
              </w:rPr>
              <w:t>米</w:t>
            </w:r>
          </w:p>
        </w:tc>
        <w:tc>
          <w:tcPr>
            <w:tcW w:w="851" w:type="dxa"/>
            <w:shd w:val="clear" w:color="000000"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sz w:val="20"/>
                <w:szCs w:val="20"/>
                <w:lang w:bidi="ar"/>
              </w:rPr>
              <w:t>100</w:t>
            </w:r>
          </w:p>
        </w:tc>
        <w:tc>
          <w:tcPr>
            <w:tcW w:w="634" w:type="dxa"/>
            <w:shd w:val="clear" w:color="000000" w:fill="FFFFFF"/>
            <w:noWrap w:val="0"/>
            <w:vAlign w:val="bottom"/>
          </w:tcPr>
          <w:p>
            <w:pPr>
              <w:widowControl/>
              <w:jc w:val="center"/>
              <w:rPr>
                <w:rFonts w:hint="eastAsia"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autoSpaceDE/>
              <w:autoSpaceDN/>
              <w:adjustRightInd/>
              <w:jc w:val="center"/>
              <w:rPr>
                <w:rFonts w:ascii="宋体" w:hAnsi="宋体" w:cs="宋体"/>
                <w:color w:val="auto"/>
                <w:sz w:val="20"/>
                <w:szCs w:val="20"/>
              </w:rPr>
            </w:pPr>
            <w:r>
              <w:rPr>
                <w:rFonts w:hint="eastAsia" w:ascii="宋体" w:hAnsi="宋体" w:cs="宋体"/>
                <w:color w:val="auto"/>
                <w:sz w:val="20"/>
                <w:szCs w:val="20"/>
              </w:rPr>
              <w:t>1</w:t>
            </w:r>
            <w:r>
              <w:rPr>
                <w:rFonts w:ascii="宋体" w:hAnsi="宋体" w:cs="宋体"/>
                <w:color w:val="auto"/>
                <w:sz w:val="20"/>
                <w:szCs w:val="20"/>
              </w:rPr>
              <w:t>2</w:t>
            </w:r>
          </w:p>
        </w:tc>
        <w:tc>
          <w:tcPr>
            <w:tcW w:w="3359" w:type="dxa"/>
            <w:shd w:val="clear" w:color="000000" w:fill="FFFFFF"/>
            <w:noWrap w:val="0"/>
            <w:vAlign w:val="center"/>
          </w:tcPr>
          <w:p>
            <w:pPr>
              <w:widowControl/>
              <w:jc w:val="center"/>
              <w:textAlignment w:val="center"/>
              <w:rPr>
                <w:rStyle w:val="108"/>
                <w:rFonts w:hint="eastAsia"/>
                <w:lang w:bidi="ar"/>
              </w:rPr>
            </w:pPr>
            <w:r>
              <w:rPr>
                <w:rStyle w:val="108"/>
                <w:rFonts w:hint="eastAsia"/>
                <w:lang w:bidi="ar"/>
              </w:rPr>
              <w:t>暗盒</w:t>
            </w:r>
          </w:p>
        </w:tc>
        <w:tc>
          <w:tcPr>
            <w:tcW w:w="2311" w:type="dxa"/>
            <w:shd w:val="clear" w:color="auto" w:fill="auto"/>
            <w:noWrap w:val="0"/>
            <w:vAlign w:val="center"/>
          </w:tcPr>
          <w:p>
            <w:pPr>
              <w:jc w:val="center"/>
            </w:pPr>
            <w:r>
              <w:rPr>
                <w:rFonts w:hint="eastAsia" w:ascii="宋体" w:hAnsi="宋体" w:cs="宋体"/>
                <w:sz w:val="20"/>
              </w:rPr>
              <w:t>详见招标文件</w:t>
            </w:r>
          </w:p>
        </w:tc>
        <w:tc>
          <w:tcPr>
            <w:tcW w:w="992" w:type="dxa"/>
            <w:shd w:val="clear" w:color="000000" w:fill="FFFFFF"/>
            <w:noWrap w:val="0"/>
            <w:vAlign w:val="center"/>
          </w:tcPr>
          <w:p>
            <w:pPr>
              <w:widowControl/>
              <w:jc w:val="center"/>
              <w:textAlignment w:val="center"/>
              <w:rPr>
                <w:rFonts w:hint="eastAsia" w:ascii="宋体" w:hAnsi="宋体" w:cs="宋体"/>
                <w:sz w:val="20"/>
                <w:szCs w:val="20"/>
              </w:rPr>
            </w:pPr>
            <w:r>
              <w:rPr>
                <w:rFonts w:hint="eastAsia" w:ascii="宋体" w:hAnsi="宋体" w:cs="宋体"/>
                <w:sz w:val="20"/>
                <w:szCs w:val="20"/>
                <w:lang w:bidi="ar"/>
              </w:rPr>
              <w:t>只</w:t>
            </w:r>
          </w:p>
        </w:tc>
        <w:tc>
          <w:tcPr>
            <w:tcW w:w="851" w:type="dxa"/>
            <w:shd w:val="clear" w:color="000000"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sz w:val="20"/>
                <w:szCs w:val="20"/>
                <w:lang w:bidi="ar"/>
              </w:rPr>
              <w:t>50</w:t>
            </w:r>
          </w:p>
        </w:tc>
        <w:tc>
          <w:tcPr>
            <w:tcW w:w="634" w:type="dxa"/>
            <w:shd w:val="clear" w:color="000000" w:fill="FFFFFF"/>
            <w:noWrap w:val="0"/>
            <w:vAlign w:val="bottom"/>
          </w:tcPr>
          <w:p>
            <w:pPr>
              <w:widowControl/>
              <w:jc w:val="center"/>
              <w:rPr>
                <w:rFonts w:hint="eastAsia"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autoSpaceDE/>
              <w:autoSpaceDN/>
              <w:adjustRightInd/>
              <w:jc w:val="center"/>
              <w:rPr>
                <w:rFonts w:ascii="宋体" w:hAnsi="宋体" w:cs="宋体"/>
                <w:color w:val="auto"/>
                <w:sz w:val="20"/>
                <w:szCs w:val="20"/>
              </w:rPr>
            </w:pPr>
            <w:r>
              <w:rPr>
                <w:rFonts w:hint="eastAsia" w:ascii="宋体" w:hAnsi="宋体" w:cs="宋体"/>
                <w:color w:val="auto"/>
                <w:sz w:val="20"/>
                <w:szCs w:val="20"/>
              </w:rPr>
              <w:t>1</w:t>
            </w:r>
            <w:r>
              <w:rPr>
                <w:rFonts w:ascii="宋体" w:hAnsi="宋体" w:cs="宋体"/>
                <w:color w:val="auto"/>
                <w:sz w:val="20"/>
                <w:szCs w:val="20"/>
              </w:rPr>
              <w:t>3</w:t>
            </w:r>
          </w:p>
        </w:tc>
        <w:tc>
          <w:tcPr>
            <w:tcW w:w="3359" w:type="dxa"/>
            <w:shd w:val="clear" w:color="000000" w:fill="FFFFFF"/>
            <w:noWrap w:val="0"/>
            <w:vAlign w:val="center"/>
          </w:tcPr>
          <w:p>
            <w:pPr>
              <w:widowControl/>
              <w:jc w:val="center"/>
              <w:textAlignment w:val="center"/>
              <w:rPr>
                <w:rStyle w:val="108"/>
                <w:rFonts w:hint="eastAsia"/>
                <w:color w:val="auto"/>
                <w:lang w:bidi="ar"/>
              </w:rPr>
            </w:pPr>
            <w:r>
              <w:rPr>
                <w:rStyle w:val="108"/>
                <w:rFonts w:hint="eastAsia"/>
                <w:color w:val="auto"/>
                <w:lang w:bidi="ar"/>
              </w:rPr>
              <w:t>辅材</w:t>
            </w:r>
          </w:p>
        </w:tc>
        <w:tc>
          <w:tcPr>
            <w:tcW w:w="2311" w:type="dxa"/>
            <w:shd w:val="clear" w:color="auto" w:fill="auto"/>
            <w:noWrap w:val="0"/>
            <w:vAlign w:val="center"/>
          </w:tcPr>
          <w:p>
            <w:pPr>
              <w:jc w:val="center"/>
            </w:pPr>
            <w:r>
              <w:rPr>
                <w:rFonts w:hint="eastAsia" w:ascii="宋体" w:hAnsi="宋体" w:cs="宋体"/>
                <w:sz w:val="20"/>
              </w:rPr>
              <w:t>详见招标文件</w:t>
            </w:r>
          </w:p>
        </w:tc>
        <w:tc>
          <w:tcPr>
            <w:tcW w:w="992" w:type="dxa"/>
            <w:shd w:val="clear" w:color="000000"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sz w:val="20"/>
                <w:szCs w:val="20"/>
                <w:lang w:bidi="ar"/>
              </w:rPr>
              <w:t>批</w:t>
            </w:r>
          </w:p>
        </w:tc>
        <w:tc>
          <w:tcPr>
            <w:tcW w:w="851" w:type="dxa"/>
            <w:shd w:val="clear" w:color="000000" w:fill="FFFFFF"/>
            <w:noWrap w:val="0"/>
            <w:vAlign w:val="center"/>
          </w:tcPr>
          <w:p>
            <w:pPr>
              <w:widowControl/>
              <w:jc w:val="center"/>
              <w:textAlignment w:val="center"/>
              <w:rPr>
                <w:rFonts w:ascii="宋体" w:hAnsi="宋体"/>
                <w:color w:val="auto"/>
                <w:sz w:val="20"/>
                <w:szCs w:val="20"/>
              </w:rPr>
            </w:pPr>
            <w:r>
              <w:rPr>
                <w:rFonts w:ascii="宋体" w:hAnsi="宋体"/>
                <w:color w:val="auto"/>
                <w:sz w:val="20"/>
                <w:szCs w:val="20"/>
                <w:lang w:bidi="ar"/>
              </w:rPr>
              <w:t>1</w:t>
            </w:r>
          </w:p>
        </w:tc>
        <w:tc>
          <w:tcPr>
            <w:tcW w:w="634" w:type="dxa"/>
            <w:shd w:val="clear" w:color="000000" w:fill="FFFFFF"/>
            <w:noWrap w:val="0"/>
            <w:vAlign w:val="bottom"/>
          </w:tcPr>
          <w:p>
            <w:pPr>
              <w:widowControl/>
              <w:jc w:val="center"/>
              <w:rPr>
                <w:rFonts w:hint="eastAsia"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9013" w:type="dxa"/>
            <w:gridSpan w:val="6"/>
            <w:shd w:val="clear" w:color="000000" w:fill="FFFFFF"/>
            <w:noWrap w:val="0"/>
            <w:vAlign w:val="center"/>
          </w:tcPr>
          <w:p>
            <w:pPr>
              <w:widowControl/>
              <w:jc w:val="left"/>
              <w:rPr>
                <w:rFonts w:ascii="宋体" w:hAnsi="宋体" w:cs="宋体"/>
                <w:b/>
                <w:bCs/>
                <w:sz w:val="20"/>
              </w:rPr>
            </w:pPr>
            <w:r>
              <w:rPr>
                <w:rFonts w:ascii="宋体" w:hAnsi="宋体" w:cs="宋体"/>
                <w:b/>
                <w:bCs/>
                <w:sz w:val="20"/>
              </w:rPr>
              <w:t>9</w:t>
            </w:r>
            <w:r>
              <w:rPr>
                <w:rFonts w:hint="eastAsia" w:ascii="宋体" w:hAnsi="宋体" w:cs="宋体"/>
                <w:b/>
                <w:bCs/>
                <w:sz w:val="20"/>
              </w:rPr>
              <w:t>、</w:t>
            </w:r>
            <w:r>
              <w:rPr>
                <w:rFonts w:ascii="宋体" w:hAnsi="宋体" w:cs="宋体"/>
                <w:b/>
                <w:bCs/>
                <w:sz w:val="20"/>
              </w:rPr>
              <w:t xml:space="preserve"> </w:t>
            </w:r>
            <w:r>
              <w:rPr>
                <w:rFonts w:hint="eastAsia" w:ascii="宋体" w:hAnsi="宋体" w:cs="宋体"/>
                <w:b/>
                <w:bCs/>
                <w:sz w:val="20"/>
              </w:rPr>
              <w:t>老监区智能配套改建</w:t>
            </w:r>
          </w:p>
          <w:p>
            <w:pPr>
              <w:widowControl/>
              <w:jc w:val="left"/>
              <w:rPr>
                <w:rFonts w:hint="eastAsia" w:ascii="宋体" w:hAnsi="宋体" w:cs="宋体"/>
                <w:sz w:val="20"/>
              </w:rPr>
            </w:pPr>
            <w:r>
              <w:rPr>
                <w:rFonts w:hint="eastAsia" w:ascii="宋体" w:hAnsi="宋体" w:cs="宋体"/>
                <w:b/>
                <w:bCs/>
                <w:sz w:val="20"/>
              </w:rPr>
              <w:t>9</w:t>
            </w:r>
            <w:r>
              <w:rPr>
                <w:rFonts w:ascii="宋体" w:hAnsi="宋体" w:cs="宋体"/>
                <w:b/>
                <w:bCs/>
                <w:sz w:val="20"/>
              </w:rPr>
              <w:t xml:space="preserve">.1 </w:t>
            </w:r>
            <w:r>
              <w:rPr>
                <w:rFonts w:hint="eastAsia" w:ascii="宋体" w:hAnsi="宋体" w:cs="宋体"/>
                <w:b/>
                <w:bCs/>
                <w:sz w:val="20"/>
              </w:rPr>
              <w:t>监仓报警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jc w:val="center"/>
              <w:rPr>
                <w:rFonts w:ascii="宋体" w:hAnsi="宋体" w:cs="宋体"/>
                <w:sz w:val="20"/>
              </w:rPr>
            </w:pPr>
            <w:r>
              <w:rPr>
                <w:rFonts w:hint="eastAsia" w:ascii="宋体" w:hAnsi="宋体" w:cs="宋体"/>
                <w:b/>
                <w:bCs/>
                <w:sz w:val="20"/>
              </w:rPr>
              <w:t>序号</w:t>
            </w:r>
          </w:p>
        </w:tc>
        <w:tc>
          <w:tcPr>
            <w:tcW w:w="3359" w:type="dxa"/>
            <w:shd w:val="clear" w:color="000000" w:fill="FFFFFF"/>
            <w:noWrap w:val="0"/>
            <w:vAlign w:val="center"/>
          </w:tcPr>
          <w:p>
            <w:pPr>
              <w:widowControl/>
              <w:jc w:val="center"/>
              <w:rPr>
                <w:rFonts w:ascii="宋体" w:hAnsi="宋体" w:cs="宋体"/>
                <w:b/>
                <w:bCs/>
                <w:sz w:val="20"/>
              </w:rPr>
            </w:pPr>
            <w:r>
              <w:rPr>
                <w:rFonts w:hint="eastAsia" w:ascii="宋体" w:hAnsi="宋体" w:cs="宋体"/>
                <w:b/>
                <w:bCs/>
                <w:sz w:val="20"/>
              </w:rPr>
              <w:t>设备名称</w:t>
            </w:r>
          </w:p>
        </w:tc>
        <w:tc>
          <w:tcPr>
            <w:tcW w:w="2311" w:type="dxa"/>
            <w:shd w:val="clear" w:color="auto" w:fill="auto"/>
            <w:noWrap w:val="0"/>
            <w:vAlign w:val="center"/>
          </w:tcPr>
          <w:p>
            <w:pPr>
              <w:widowControl/>
              <w:jc w:val="center"/>
              <w:rPr>
                <w:rFonts w:ascii="宋体" w:hAnsi="宋体" w:cs="宋体"/>
                <w:sz w:val="20"/>
              </w:rPr>
            </w:pPr>
            <w:r>
              <w:rPr>
                <w:rFonts w:hint="eastAsia" w:ascii="宋体" w:hAnsi="宋体" w:cs="宋体"/>
                <w:b/>
                <w:bCs/>
                <w:sz w:val="20"/>
              </w:rPr>
              <w:t>技术参数</w:t>
            </w:r>
          </w:p>
        </w:tc>
        <w:tc>
          <w:tcPr>
            <w:tcW w:w="992" w:type="dxa"/>
            <w:shd w:val="clear" w:color="000000" w:fill="FFFFFF"/>
            <w:noWrap w:val="0"/>
            <w:vAlign w:val="center"/>
          </w:tcPr>
          <w:p>
            <w:pPr>
              <w:widowControl/>
              <w:jc w:val="center"/>
              <w:rPr>
                <w:rFonts w:ascii="宋体" w:hAnsi="宋体" w:cs="宋体"/>
                <w:sz w:val="20"/>
              </w:rPr>
            </w:pPr>
            <w:r>
              <w:rPr>
                <w:rFonts w:hint="eastAsia" w:ascii="宋体" w:hAnsi="宋体" w:cs="宋体"/>
                <w:b/>
                <w:bCs/>
                <w:sz w:val="20"/>
              </w:rPr>
              <w:t>单位</w:t>
            </w:r>
          </w:p>
        </w:tc>
        <w:tc>
          <w:tcPr>
            <w:tcW w:w="851" w:type="dxa"/>
            <w:shd w:val="clear" w:color="000000" w:fill="FFFFFF"/>
            <w:noWrap w:val="0"/>
            <w:vAlign w:val="center"/>
          </w:tcPr>
          <w:p>
            <w:pPr>
              <w:widowControl/>
              <w:jc w:val="center"/>
              <w:rPr>
                <w:rFonts w:ascii="宋体" w:hAnsi="宋体" w:cs="宋体"/>
                <w:sz w:val="20"/>
              </w:rPr>
            </w:pPr>
            <w:r>
              <w:rPr>
                <w:rFonts w:hint="eastAsia" w:ascii="宋体" w:hAnsi="宋体" w:cs="宋体"/>
                <w:b/>
                <w:bCs/>
                <w:sz w:val="20"/>
              </w:rPr>
              <w:t>数量</w:t>
            </w:r>
          </w:p>
        </w:tc>
        <w:tc>
          <w:tcPr>
            <w:tcW w:w="634" w:type="dxa"/>
            <w:shd w:val="clear" w:color="000000" w:fill="FFFFFF"/>
            <w:noWrap w:val="0"/>
            <w:vAlign w:val="center"/>
          </w:tcPr>
          <w:p>
            <w:pPr>
              <w:widowControl/>
              <w:jc w:val="center"/>
              <w:rPr>
                <w:rFonts w:ascii="宋体" w:hAnsi="宋体" w:cs="宋体"/>
                <w:sz w:val="20"/>
              </w:rPr>
            </w:pPr>
            <w:r>
              <w:rPr>
                <w:rFonts w:hint="eastAsia" w:ascii="宋体" w:hAnsi="宋体" w:cs="宋体"/>
                <w:b/>
                <w:bCs/>
                <w:sz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1</w:t>
            </w:r>
          </w:p>
        </w:tc>
        <w:tc>
          <w:tcPr>
            <w:tcW w:w="3359" w:type="dxa"/>
            <w:shd w:val="clear" w:color="000000"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sz w:val="20"/>
                <w:szCs w:val="20"/>
                <w:lang w:bidi="ar"/>
              </w:rPr>
              <w:t>一级对讲主机</w:t>
            </w:r>
          </w:p>
        </w:tc>
        <w:tc>
          <w:tcPr>
            <w:tcW w:w="2311" w:type="dxa"/>
            <w:shd w:val="clear" w:color="auto" w:fill="auto"/>
            <w:noWrap w:val="0"/>
            <w:vAlign w:val="center"/>
          </w:tcPr>
          <w:p>
            <w:pPr>
              <w:jc w:val="center"/>
            </w:pPr>
            <w:r>
              <w:rPr>
                <w:rFonts w:hint="eastAsia" w:ascii="宋体" w:hAnsi="宋体" w:cs="宋体"/>
                <w:sz w:val="20"/>
              </w:rPr>
              <w:t>详见招标文件</w:t>
            </w:r>
          </w:p>
        </w:tc>
        <w:tc>
          <w:tcPr>
            <w:tcW w:w="992" w:type="dxa"/>
            <w:shd w:val="clear" w:color="000000" w:fill="FFFFFF"/>
            <w:noWrap w:val="0"/>
            <w:vAlign w:val="center"/>
          </w:tcPr>
          <w:p>
            <w:pPr>
              <w:widowControl/>
              <w:jc w:val="center"/>
              <w:textAlignment w:val="center"/>
              <w:rPr>
                <w:rFonts w:hint="eastAsia" w:ascii="宋体" w:hAnsi="宋体" w:cs="宋体"/>
                <w:sz w:val="20"/>
                <w:szCs w:val="22"/>
              </w:rPr>
            </w:pPr>
            <w:r>
              <w:rPr>
                <w:rFonts w:hint="eastAsia" w:ascii="宋体" w:hAnsi="宋体" w:cs="宋体"/>
                <w:sz w:val="20"/>
                <w:szCs w:val="22"/>
                <w:lang w:bidi="ar"/>
              </w:rPr>
              <w:t>台</w:t>
            </w:r>
          </w:p>
        </w:tc>
        <w:tc>
          <w:tcPr>
            <w:tcW w:w="851" w:type="dxa"/>
            <w:shd w:val="clear" w:color="000000" w:fill="FFFFFF"/>
            <w:noWrap w:val="0"/>
            <w:vAlign w:val="center"/>
          </w:tcPr>
          <w:p>
            <w:pPr>
              <w:widowControl/>
              <w:jc w:val="center"/>
              <w:textAlignment w:val="center"/>
              <w:rPr>
                <w:rFonts w:hint="eastAsia" w:ascii="宋体" w:hAnsi="宋体" w:cs="宋体"/>
                <w:color w:val="auto"/>
                <w:sz w:val="20"/>
                <w:szCs w:val="22"/>
              </w:rPr>
            </w:pPr>
            <w:r>
              <w:rPr>
                <w:rFonts w:hint="eastAsia" w:ascii="宋体" w:hAnsi="宋体" w:cs="宋体"/>
                <w:color w:val="auto"/>
                <w:sz w:val="20"/>
                <w:szCs w:val="22"/>
                <w:lang w:bidi="ar"/>
              </w:rPr>
              <w:t>1</w:t>
            </w:r>
          </w:p>
        </w:tc>
        <w:tc>
          <w:tcPr>
            <w:tcW w:w="634" w:type="dxa"/>
            <w:shd w:val="clear" w:color="000000" w:fill="FFFFFF"/>
            <w:noWrap w:val="0"/>
            <w:vAlign w:val="bottom"/>
          </w:tcPr>
          <w:p>
            <w:pPr>
              <w:widowControl/>
              <w:jc w:val="center"/>
              <w:rPr>
                <w:rFonts w:hint="eastAsia"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2</w:t>
            </w:r>
          </w:p>
        </w:tc>
        <w:tc>
          <w:tcPr>
            <w:tcW w:w="3359" w:type="dxa"/>
            <w:shd w:val="clear" w:color="000000"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sz w:val="20"/>
                <w:szCs w:val="20"/>
                <w:lang w:bidi="ar"/>
              </w:rPr>
              <w:t>IP网络对讲分机</w:t>
            </w:r>
          </w:p>
        </w:tc>
        <w:tc>
          <w:tcPr>
            <w:tcW w:w="2311" w:type="dxa"/>
            <w:shd w:val="clear" w:color="auto" w:fill="auto"/>
            <w:noWrap w:val="0"/>
            <w:vAlign w:val="center"/>
          </w:tcPr>
          <w:p>
            <w:pPr>
              <w:jc w:val="center"/>
            </w:pPr>
            <w:r>
              <w:rPr>
                <w:rFonts w:hint="eastAsia" w:ascii="宋体" w:hAnsi="宋体" w:cs="宋体"/>
                <w:sz w:val="20"/>
              </w:rPr>
              <w:t>详见招标文件</w:t>
            </w:r>
          </w:p>
        </w:tc>
        <w:tc>
          <w:tcPr>
            <w:tcW w:w="992" w:type="dxa"/>
            <w:shd w:val="clear" w:color="000000" w:fill="FFFFFF"/>
            <w:noWrap w:val="0"/>
            <w:vAlign w:val="center"/>
          </w:tcPr>
          <w:p>
            <w:pPr>
              <w:widowControl/>
              <w:jc w:val="center"/>
              <w:textAlignment w:val="center"/>
              <w:rPr>
                <w:rFonts w:hint="eastAsia" w:ascii="宋体" w:hAnsi="宋体" w:cs="宋体"/>
                <w:sz w:val="20"/>
                <w:szCs w:val="22"/>
              </w:rPr>
            </w:pPr>
            <w:r>
              <w:rPr>
                <w:rFonts w:hint="eastAsia" w:ascii="宋体" w:hAnsi="宋体" w:cs="宋体"/>
                <w:sz w:val="20"/>
                <w:szCs w:val="22"/>
                <w:lang w:bidi="ar"/>
              </w:rPr>
              <w:t>台</w:t>
            </w:r>
          </w:p>
        </w:tc>
        <w:tc>
          <w:tcPr>
            <w:tcW w:w="851" w:type="dxa"/>
            <w:shd w:val="clear" w:color="000000" w:fill="FFFFFF"/>
            <w:noWrap w:val="0"/>
            <w:vAlign w:val="center"/>
          </w:tcPr>
          <w:p>
            <w:pPr>
              <w:widowControl/>
              <w:jc w:val="center"/>
              <w:textAlignment w:val="center"/>
              <w:rPr>
                <w:rFonts w:hint="eastAsia" w:ascii="宋体" w:hAnsi="宋体" w:cs="宋体"/>
                <w:color w:val="auto"/>
                <w:sz w:val="20"/>
                <w:szCs w:val="22"/>
              </w:rPr>
            </w:pPr>
            <w:r>
              <w:rPr>
                <w:rFonts w:hint="eastAsia" w:ascii="宋体" w:hAnsi="宋体" w:cs="宋体"/>
                <w:color w:val="auto"/>
                <w:sz w:val="20"/>
                <w:szCs w:val="22"/>
                <w:lang w:bidi="ar"/>
              </w:rPr>
              <w:t>65</w:t>
            </w:r>
          </w:p>
        </w:tc>
        <w:tc>
          <w:tcPr>
            <w:tcW w:w="634" w:type="dxa"/>
            <w:shd w:val="clear" w:color="000000" w:fill="FFFFFF"/>
            <w:noWrap w:val="0"/>
            <w:vAlign w:val="bottom"/>
          </w:tcPr>
          <w:p>
            <w:pPr>
              <w:widowControl/>
              <w:jc w:val="center"/>
              <w:rPr>
                <w:rFonts w:hint="eastAsia"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3</w:t>
            </w:r>
          </w:p>
        </w:tc>
        <w:tc>
          <w:tcPr>
            <w:tcW w:w="3359" w:type="dxa"/>
            <w:shd w:val="clear" w:color="000000"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sz w:val="20"/>
                <w:szCs w:val="20"/>
                <w:lang w:bidi="ar"/>
              </w:rPr>
              <w:t>门灯</w:t>
            </w:r>
          </w:p>
        </w:tc>
        <w:tc>
          <w:tcPr>
            <w:tcW w:w="2311" w:type="dxa"/>
            <w:shd w:val="clear" w:color="auto" w:fill="auto"/>
            <w:noWrap w:val="0"/>
            <w:vAlign w:val="center"/>
          </w:tcPr>
          <w:p>
            <w:pPr>
              <w:jc w:val="center"/>
            </w:pPr>
            <w:r>
              <w:rPr>
                <w:rFonts w:hint="eastAsia" w:ascii="宋体" w:hAnsi="宋体" w:cs="宋体"/>
                <w:sz w:val="20"/>
              </w:rPr>
              <w:t>详见招标文件</w:t>
            </w:r>
          </w:p>
        </w:tc>
        <w:tc>
          <w:tcPr>
            <w:tcW w:w="992" w:type="dxa"/>
            <w:shd w:val="clear" w:color="000000" w:fill="FFFFFF"/>
            <w:noWrap w:val="0"/>
            <w:vAlign w:val="center"/>
          </w:tcPr>
          <w:p>
            <w:pPr>
              <w:widowControl/>
              <w:jc w:val="center"/>
              <w:textAlignment w:val="center"/>
              <w:rPr>
                <w:rFonts w:hint="eastAsia" w:ascii="宋体" w:hAnsi="宋体" w:cs="宋体"/>
                <w:sz w:val="20"/>
                <w:szCs w:val="22"/>
              </w:rPr>
            </w:pPr>
            <w:r>
              <w:rPr>
                <w:rFonts w:hint="eastAsia" w:ascii="宋体" w:hAnsi="宋体" w:cs="宋体"/>
                <w:sz w:val="20"/>
                <w:szCs w:val="22"/>
                <w:lang w:bidi="ar"/>
              </w:rPr>
              <w:t>台</w:t>
            </w:r>
          </w:p>
        </w:tc>
        <w:tc>
          <w:tcPr>
            <w:tcW w:w="851" w:type="dxa"/>
            <w:shd w:val="clear" w:color="000000" w:fill="FFFFFF"/>
            <w:noWrap w:val="0"/>
            <w:vAlign w:val="center"/>
          </w:tcPr>
          <w:p>
            <w:pPr>
              <w:widowControl/>
              <w:jc w:val="center"/>
              <w:textAlignment w:val="center"/>
              <w:rPr>
                <w:rFonts w:hint="eastAsia" w:ascii="宋体" w:hAnsi="宋体" w:cs="宋体"/>
                <w:color w:val="auto"/>
                <w:sz w:val="20"/>
                <w:szCs w:val="22"/>
              </w:rPr>
            </w:pPr>
            <w:r>
              <w:rPr>
                <w:rFonts w:hint="eastAsia" w:ascii="宋体" w:hAnsi="宋体" w:cs="宋体"/>
                <w:color w:val="auto"/>
                <w:sz w:val="20"/>
                <w:szCs w:val="22"/>
                <w:lang w:bidi="ar"/>
              </w:rPr>
              <w:t>65</w:t>
            </w:r>
          </w:p>
        </w:tc>
        <w:tc>
          <w:tcPr>
            <w:tcW w:w="634" w:type="dxa"/>
            <w:shd w:val="clear" w:color="000000" w:fill="FFFFFF"/>
            <w:noWrap w:val="0"/>
            <w:vAlign w:val="bottom"/>
          </w:tcPr>
          <w:p>
            <w:pPr>
              <w:widowControl/>
              <w:jc w:val="center"/>
              <w:rPr>
                <w:rFonts w:hint="eastAsia"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4</w:t>
            </w:r>
          </w:p>
        </w:tc>
        <w:tc>
          <w:tcPr>
            <w:tcW w:w="3359" w:type="dxa"/>
            <w:shd w:val="clear" w:color="000000"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sz w:val="20"/>
                <w:szCs w:val="20"/>
                <w:lang w:bidi="ar"/>
              </w:rPr>
              <w:t>按钮</w:t>
            </w:r>
          </w:p>
        </w:tc>
        <w:tc>
          <w:tcPr>
            <w:tcW w:w="2311" w:type="dxa"/>
            <w:shd w:val="clear" w:color="auto" w:fill="auto"/>
            <w:noWrap w:val="0"/>
            <w:vAlign w:val="center"/>
          </w:tcPr>
          <w:p>
            <w:pPr>
              <w:jc w:val="center"/>
            </w:pPr>
            <w:r>
              <w:rPr>
                <w:rFonts w:hint="eastAsia" w:ascii="宋体" w:hAnsi="宋体" w:cs="宋体"/>
                <w:sz w:val="20"/>
              </w:rPr>
              <w:t>详见招标文件</w:t>
            </w:r>
          </w:p>
        </w:tc>
        <w:tc>
          <w:tcPr>
            <w:tcW w:w="992" w:type="dxa"/>
            <w:shd w:val="clear" w:color="000000" w:fill="FFFFFF"/>
            <w:noWrap w:val="0"/>
            <w:vAlign w:val="center"/>
          </w:tcPr>
          <w:p>
            <w:pPr>
              <w:widowControl/>
              <w:jc w:val="center"/>
              <w:textAlignment w:val="center"/>
              <w:rPr>
                <w:rFonts w:hint="eastAsia" w:ascii="宋体" w:hAnsi="宋体" w:cs="宋体"/>
                <w:sz w:val="20"/>
                <w:szCs w:val="22"/>
              </w:rPr>
            </w:pPr>
            <w:r>
              <w:rPr>
                <w:rFonts w:hint="eastAsia" w:ascii="宋体" w:hAnsi="宋体" w:cs="宋体"/>
                <w:sz w:val="20"/>
                <w:szCs w:val="22"/>
                <w:lang w:bidi="ar"/>
              </w:rPr>
              <w:t>个</w:t>
            </w:r>
          </w:p>
        </w:tc>
        <w:tc>
          <w:tcPr>
            <w:tcW w:w="851" w:type="dxa"/>
            <w:shd w:val="clear" w:color="000000" w:fill="FFFFFF"/>
            <w:noWrap w:val="0"/>
            <w:vAlign w:val="center"/>
          </w:tcPr>
          <w:p>
            <w:pPr>
              <w:widowControl/>
              <w:jc w:val="center"/>
              <w:textAlignment w:val="center"/>
              <w:rPr>
                <w:rFonts w:hint="eastAsia" w:ascii="宋体" w:hAnsi="宋体" w:cs="宋体"/>
                <w:color w:val="auto"/>
                <w:sz w:val="20"/>
                <w:szCs w:val="22"/>
              </w:rPr>
            </w:pPr>
            <w:r>
              <w:rPr>
                <w:rFonts w:hint="eastAsia" w:ascii="宋体" w:hAnsi="宋体" w:cs="宋体"/>
                <w:color w:val="auto"/>
                <w:sz w:val="20"/>
                <w:szCs w:val="22"/>
                <w:lang w:bidi="ar"/>
              </w:rPr>
              <w:t>40</w:t>
            </w:r>
          </w:p>
        </w:tc>
        <w:tc>
          <w:tcPr>
            <w:tcW w:w="634" w:type="dxa"/>
            <w:shd w:val="clear" w:color="000000" w:fill="FFFFFF"/>
            <w:noWrap w:val="0"/>
            <w:vAlign w:val="bottom"/>
          </w:tcPr>
          <w:p>
            <w:pPr>
              <w:widowControl/>
              <w:jc w:val="center"/>
              <w:rPr>
                <w:rFonts w:hint="eastAsia"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5</w:t>
            </w:r>
          </w:p>
        </w:tc>
        <w:tc>
          <w:tcPr>
            <w:tcW w:w="3359" w:type="dxa"/>
            <w:shd w:val="clear" w:color="000000"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sz w:val="20"/>
                <w:szCs w:val="20"/>
                <w:lang w:bidi="ar"/>
              </w:rPr>
              <w:t>电源箱</w:t>
            </w:r>
          </w:p>
        </w:tc>
        <w:tc>
          <w:tcPr>
            <w:tcW w:w="2311" w:type="dxa"/>
            <w:shd w:val="clear" w:color="auto" w:fill="auto"/>
            <w:noWrap w:val="0"/>
            <w:vAlign w:val="center"/>
          </w:tcPr>
          <w:p>
            <w:pPr>
              <w:jc w:val="center"/>
            </w:pPr>
            <w:r>
              <w:rPr>
                <w:rFonts w:hint="eastAsia" w:ascii="宋体" w:hAnsi="宋体" w:cs="宋体"/>
                <w:sz w:val="20"/>
              </w:rPr>
              <w:t>详见招标文件</w:t>
            </w:r>
          </w:p>
        </w:tc>
        <w:tc>
          <w:tcPr>
            <w:tcW w:w="992" w:type="dxa"/>
            <w:shd w:val="clear" w:color="000000" w:fill="FFFFFF"/>
            <w:noWrap w:val="0"/>
            <w:vAlign w:val="center"/>
          </w:tcPr>
          <w:p>
            <w:pPr>
              <w:widowControl/>
              <w:jc w:val="center"/>
              <w:textAlignment w:val="center"/>
              <w:rPr>
                <w:rFonts w:hint="eastAsia" w:ascii="宋体" w:hAnsi="宋体" w:cs="宋体"/>
                <w:sz w:val="20"/>
                <w:szCs w:val="22"/>
              </w:rPr>
            </w:pPr>
            <w:r>
              <w:rPr>
                <w:rFonts w:hint="eastAsia" w:ascii="宋体" w:hAnsi="宋体" w:cs="宋体"/>
                <w:sz w:val="20"/>
                <w:szCs w:val="22"/>
                <w:lang w:bidi="ar"/>
              </w:rPr>
              <w:t>台</w:t>
            </w:r>
          </w:p>
        </w:tc>
        <w:tc>
          <w:tcPr>
            <w:tcW w:w="851" w:type="dxa"/>
            <w:shd w:val="clear" w:color="000000" w:fill="FFFFFF"/>
            <w:noWrap w:val="0"/>
            <w:vAlign w:val="center"/>
          </w:tcPr>
          <w:p>
            <w:pPr>
              <w:widowControl/>
              <w:jc w:val="center"/>
              <w:textAlignment w:val="center"/>
              <w:rPr>
                <w:rFonts w:hint="eastAsia" w:ascii="宋体" w:hAnsi="宋体" w:cs="宋体"/>
                <w:color w:val="auto"/>
                <w:sz w:val="20"/>
                <w:szCs w:val="22"/>
              </w:rPr>
            </w:pPr>
            <w:r>
              <w:rPr>
                <w:rFonts w:hint="eastAsia" w:ascii="宋体" w:hAnsi="宋体" w:cs="宋体"/>
                <w:color w:val="auto"/>
                <w:sz w:val="20"/>
                <w:szCs w:val="22"/>
                <w:lang w:bidi="ar"/>
              </w:rPr>
              <w:t>2</w:t>
            </w:r>
          </w:p>
        </w:tc>
        <w:tc>
          <w:tcPr>
            <w:tcW w:w="634" w:type="dxa"/>
            <w:shd w:val="clear" w:color="000000" w:fill="FFFFFF"/>
            <w:noWrap w:val="0"/>
            <w:vAlign w:val="bottom"/>
          </w:tcPr>
          <w:p>
            <w:pPr>
              <w:widowControl/>
              <w:jc w:val="center"/>
              <w:rPr>
                <w:rFonts w:hint="eastAsia"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6</w:t>
            </w:r>
          </w:p>
        </w:tc>
        <w:tc>
          <w:tcPr>
            <w:tcW w:w="3359" w:type="dxa"/>
            <w:shd w:val="clear" w:color="000000"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sz w:val="20"/>
                <w:szCs w:val="20"/>
                <w:lang w:bidi="ar"/>
              </w:rPr>
              <w:t>铁门磁</w:t>
            </w:r>
          </w:p>
        </w:tc>
        <w:tc>
          <w:tcPr>
            <w:tcW w:w="2311" w:type="dxa"/>
            <w:shd w:val="clear" w:color="auto" w:fill="auto"/>
            <w:noWrap w:val="0"/>
            <w:vAlign w:val="center"/>
          </w:tcPr>
          <w:p>
            <w:pPr>
              <w:jc w:val="center"/>
            </w:pPr>
            <w:r>
              <w:rPr>
                <w:rFonts w:hint="eastAsia" w:ascii="宋体" w:hAnsi="宋体" w:cs="宋体"/>
                <w:sz w:val="20"/>
              </w:rPr>
              <w:t>详见招标文件</w:t>
            </w:r>
          </w:p>
        </w:tc>
        <w:tc>
          <w:tcPr>
            <w:tcW w:w="992" w:type="dxa"/>
            <w:shd w:val="clear" w:color="000000" w:fill="FFFFFF"/>
            <w:noWrap w:val="0"/>
            <w:vAlign w:val="center"/>
          </w:tcPr>
          <w:p>
            <w:pPr>
              <w:widowControl/>
              <w:jc w:val="center"/>
              <w:textAlignment w:val="center"/>
              <w:rPr>
                <w:rFonts w:hint="eastAsia" w:ascii="宋体" w:hAnsi="宋体" w:cs="宋体"/>
                <w:color w:val="FF0000"/>
                <w:sz w:val="20"/>
                <w:szCs w:val="22"/>
              </w:rPr>
            </w:pPr>
            <w:r>
              <w:rPr>
                <w:rFonts w:hint="eastAsia" w:ascii="宋体" w:hAnsi="宋体" w:cs="宋体"/>
                <w:color w:val="FF0000"/>
                <w:sz w:val="20"/>
                <w:szCs w:val="22"/>
                <w:lang w:bidi="ar"/>
              </w:rPr>
              <w:t>个</w:t>
            </w:r>
          </w:p>
        </w:tc>
        <w:tc>
          <w:tcPr>
            <w:tcW w:w="851" w:type="dxa"/>
            <w:shd w:val="clear" w:color="000000" w:fill="FFFFFF"/>
            <w:noWrap w:val="0"/>
            <w:vAlign w:val="center"/>
          </w:tcPr>
          <w:p>
            <w:pPr>
              <w:widowControl/>
              <w:jc w:val="center"/>
              <w:textAlignment w:val="center"/>
              <w:rPr>
                <w:rFonts w:hint="eastAsia" w:ascii="宋体" w:hAnsi="宋体" w:cs="宋体"/>
                <w:color w:val="auto"/>
                <w:sz w:val="20"/>
                <w:szCs w:val="22"/>
              </w:rPr>
            </w:pPr>
            <w:r>
              <w:rPr>
                <w:rFonts w:hint="eastAsia" w:ascii="宋体" w:hAnsi="宋体" w:cs="宋体"/>
                <w:color w:val="auto"/>
                <w:sz w:val="20"/>
                <w:szCs w:val="22"/>
                <w:lang w:bidi="ar"/>
              </w:rPr>
              <w:t>65</w:t>
            </w:r>
          </w:p>
        </w:tc>
        <w:tc>
          <w:tcPr>
            <w:tcW w:w="634" w:type="dxa"/>
            <w:shd w:val="clear" w:color="000000" w:fill="FFFFFF"/>
            <w:noWrap w:val="0"/>
            <w:vAlign w:val="bottom"/>
          </w:tcPr>
          <w:p>
            <w:pPr>
              <w:widowControl/>
              <w:jc w:val="center"/>
              <w:rPr>
                <w:rFonts w:hint="eastAsia"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7</w:t>
            </w:r>
          </w:p>
        </w:tc>
        <w:tc>
          <w:tcPr>
            <w:tcW w:w="3359" w:type="dxa"/>
            <w:shd w:val="clear" w:color="000000"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sz w:val="20"/>
                <w:szCs w:val="20"/>
                <w:lang w:bidi="ar"/>
              </w:rPr>
              <w:t>IP网络地址盒</w:t>
            </w:r>
          </w:p>
        </w:tc>
        <w:tc>
          <w:tcPr>
            <w:tcW w:w="2311" w:type="dxa"/>
            <w:shd w:val="clear" w:color="auto" w:fill="auto"/>
            <w:noWrap w:val="0"/>
            <w:vAlign w:val="center"/>
          </w:tcPr>
          <w:p>
            <w:pPr>
              <w:jc w:val="center"/>
            </w:pPr>
            <w:r>
              <w:rPr>
                <w:rFonts w:hint="eastAsia" w:ascii="宋体" w:hAnsi="宋体" w:cs="宋体"/>
                <w:sz w:val="20"/>
              </w:rPr>
              <w:t>详见招标文件</w:t>
            </w:r>
          </w:p>
        </w:tc>
        <w:tc>
          <w:tcPr>
            <w:tcW w:w="992" w:type="dxa"/>
            <w:shd w:val="clear" w:color="000000" w:fill="FFFFFF"/>
            <w:noWrap w:val="0"/>
            <w:vAlign w:val="center"/>
          </w:tcPr>
          <w:p>
            <w:pPr>
              <w:widowControl/>
              <w:jc w:val="center"/>
              <w:textAlignment w:val="center"/>
              <w:rPr>
                <w:rFonts w:hint="eastAsia" w:ascii="宋体" w:hAnsi="宋体" w:cs="宋体"/>
                <w:sz w:val="20"/>
                <w:szCs w:val="22"/>
              </w:rPr>
            </w:pPr>
            <w:r>
              <w:rPr>
                <w:rFonts w:hint="eastAsia" w:ascii="宋体" w:hAnsi="宋体" w:cs="宋体"/>
                <w:sz w:val="20"/>
                <w:szCs w:val="22"/>
                <w:lang w:bidi="ar"/>
              </w:rPr>
              <w:t>台</w:t>
            </w:r>
          </w:p>
        </w:tc>
        <w:tc>
          <w:tcPr>
            <w:tcW w:w="851" w:type="dxa"/>
            <w:shd w:val="clear" w:color="000000" w:fill="FFFFFF"/>
            <w:noWrap w:val="0"/>
            <w:vAlign w:val="center"/>
          </w:tcPr>
          <w:p>
            <w:pPr>
              <w:widowControl/>
              <w:jc w:val="center"/>
              <w:textAlignment w:val="center"/>
              <w:rPr>
                <w:rFonts w:hint="eastAsia" w:ascii="宋体" w:hAnsi="宋体" w:cs="宋体"/>
                <w:color w:val="auto"/>
                <w:sz w:val="20"/>
                <w:szCs w:val="22"/>
              </w:rPr>
            </w:pPr>
            <w:r>
              <w:rPr>
                <w:rFonts w:hint="eastAsia" w:ascii="宋体" w:hAnsi="宋体" w:cs="宋体"/>
                <w:color w:val="auto"/>
                <w:sz w:val="20"/>
                <w:szCs w:val="22"/>
                <w:lang w:bidi="ar"/>
              </w:rPr>
              <w:t>1</w:t>
            </w:r>
          </w:p>
        </w:tc>
        <w:tc>
          <w:tcPr>
            <w:tcW w:w="634" w:type="dxa"/>
            <w:shd w:val="clear" w:color="000000" w:fill="FFFFFF"/>
            <w:noWrap w:val="0"/>
            <w:vAlign w:val="bottom"/>
          </w:tcPr>
          <w:p>
            <w:pPr>
              <w:widowControl/>
              <w:jc w:val="center"/>
              <w:rPr>
                <w:rFonts w:hint="eastAsia"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8</w:t>
            </w:r>
          </w:p>
        </w:tc>
        <w:tc>
          <w:tcPr>
            <w:tcW w:w="3359" w:type="dxa"/>
            <w:shd w:val="clear" w:color="000000"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sz w:val="20"/>
                <w:szCs w:val="20"/>
                <w:lang w:bidi="ar"/>
              </w:rPr>
              <w:t>电源总线</w:t>
            </w:r>
          </w:p>
        </w:tc>
        <w:tc>
          <w:tcPr>
            <w:tcW w:w="2311" w:type="dxa"/>
            <w:shd w:val="clear" w:color="auto" w:fill="auto"/>
            <w:noWrap w:val="0"/>
            <w:vAlign w:val="center"/>
          </w:tcPr>
          <w:p>
            <w:pPr>
              <w:jc w:val="center"/>
            </w:pPr>
            <w:r>
              <w:rPr>
                <w:rFonts w:hint="eastAsia" w:ascii="宋体" w:hAnsi="宋体" w:cs="宋体"/>
                <w:sz w:val="20"/>
              </w:rPr>
              <w:t>详见招标文件</w:t>
            </w:r>
          </w:p>
        </w:tc>
        <w:tc>
          <w:tcPr>
            <w:tcW w:w="992" w:type="dxa"/>
            <w:shd w:val="clear" w:color="000000" w:fill="FFFFFF"/>
            <w:noWrap w:val="0"/>
            <w:vAlign w:val="center"/>
          </w:tcPr>
          <w:p>
            <w:pPr>
              <w:widowControl/>
              <w:jc w:val="center"/>
              <w:textAlignment w:val="center"/>
              <w:rPr>
                <w:rFonts w:hint="eastAsia" w:ascii="宋体" w:hAnsi="宋体" w:cs="宋体"/>
                <w:sz w:val="20"/>
                <w:szCs w:val="22"/>
              </w:rPr>
            </w:pPr>
            <w:r>
              <w:rPr>
                <w:rFonts w:hint="eastAsia" w:ascii="宋体" w:hAnsi="宋体" w:cs="宋体"/>
                <w:sz w:val="20"/>
                <w:szCs w:val="22"/>
                <w:lang w:bidi="ar"/>
              </w:rPr>
              <w:t>米</w:t>
            </w:r>
          </w:p>
        </w:tc>
        <w:tc>
          <w:tcPr>
            <w:tcW w:w="851" w:type="dxa"/>
            <w:shd w:val="clear" w:color="000000" w:fill="FFFFFF"/>
            <w:noWrap w:val="0"/>
            <w:vAlign w:val="center"/>
          </w:tcPr>
          <w:p>
            <w:pPr>
              <w:widowControl/>
              <w:jc w:val="center"/>
              <w:textAlignment w:val="center"/>
              <w:rPr>
                <w:rFonts w:hint="eastAsia" w:ascii="宋体" w:hAnsi="宋体" w:cs="宋体"/>
                <w:color w:val="auto"/>
                <w:sz w:val="20"/>
                <w:szCs w:val="22"/>
              </w:rPr>
            </w:pPr>
            <w:r>
              <w:rPr>
                <w:rFonts w:hint="eastAsia" w:ascii="宋体" w:hAnsi="宋体" w:cs="宋体"/>
                <w:color w:val="auto"/>
                <w:sz w:val="20"/>
                <w:szCs w:val="22"/>
                <w:lang w:bidi="ar"/>
              </w:rPr>
              <w:t>1000</w:t>
            </w:r>
          </w:p>
        </w:tc>
        <w:tc>
          <w:tcPr>
            <w:tcW w:w="634" w:type="dxa"/>
            <w:shd w:val="clear" w:color="000000" w:fill="FFFFFF"/>
            <w:noWrap w:val="0"/>
            <w:vAlign w:val="bottom"/>
          </w:tcPr>
          <w:p>
            <w:pPr>
              <w:widowControl/>
              <w:jc w:val="center"/>
              <w:rPr>
                <w:rFonts w:hint="eastAsia"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9</w:t>
            </w:r>
          </w:p>
        </w:tc>
        <w:tc>
          <w:tcPr>
            <w:tcW w:w="3359" w:type="dxa"/>
            <w:shd w:val="clear" w:color="000000"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sz w:val="20"/>
                <w:szCs w:val="20"/>
                <w:lang w:bidi="ar"/>
              </w:rPr>
              <w:t>信号线</w:t>
            </w:r>
          </w:p>
        </w:tc>
        <w:tc>
          <w:tcPr>
            <w:tcW w:w="2311" w:type="dxa"/>
            <w:shd w:val="clear" w:color="auto" w:fill="auto"/>
            <w:noWrap w:val="0"/>
            <w:vAlign w:val="center"/>
          </w:tcPr>
          <w:p>
            <w:pPr>
              <w:jc w:val="center"/>
            </w:pPr>
            <w:r>
              <w:rPr>
                <w:rFonts w:hint="eastAsia" w:ascii="宋体" w:hAnsi="宋体" w:cs="宋体"/>
                <w:sz w:val="20"/>
              </w:rPr>
              <w:t>详见招标文件</w:t>
            </w:r>
          </w:p>
        </w:tc>
        <w:tc>
          <w:tcPr>
            <w:tcW w:w="992" w:type="dxa"/>
            <w:shd w:val="clear" w:color="000000" w:fill="FFFFFF"/>
            <w:noWrap w:val="0"/>
            <w:vAlign w:val="center"/>
          </w:tcPr>
          <w:p>
            <w:pPr>
              <w:widowControl/>
              <w:jc w:val="center"/>
              <w:textAlignment w:val="center"/>
              <w:rPr>
                <w:rFonts w:hint="eastAsia" w:ascii="宋体" w:hAnsi="宋体" w:cs="宋体"/>
                <w:sz w:val="20"/>
                <w:szCs w:val="22"/>
              </w:rPr>
            </w:pPr>
            <w:r>
              <w:rPr>
                <w:rFonts w:hint="eastAsia" w:ascii="宋体" w:hAnsi="宋体" w:cs="宋体"/>
                <w:sz w:val="20"/>
                <w:szCs w:val="22"/>
                <w:lang w:bidi="ar"/>
              </w:rPr>
              <w:t>米</w:t>
            </w:r>
          </w:p>
        </w:tc>
        <w:tc>
          <w:tcPr>
            <w:tcW w:w="851" w:type="dxa"/>
            <w:shd w:val="clear" w:color="000000" w:fill="FFFFFF"/>
            <w:noWrap w:val="0"/>
            <w:vAlign w:val="center"/>
          </w:tcPr>
          <w:p>
            <w:pPr>
              <w:widowControl/>
              <w:jc w:val="center"/>
              <w:textAlignment w:val="center"/>
              <w:rPr>
                <w:rFonts w:hint="eastAsia" w:ascii="宋体" w:hAnsi="宋体" w:cs="宋体"/>
                <w:color w:val="auto"/>
                <w:sz w:val="20"/>
                <w:szCs w:val="22"/>
              </w:rPr>
            </w:pPr>
            <w:r>
              <w:rPr>
                <w:rFonts w:hint="eastAsia" w:ascii="宋体" w:hAnsi="宋体" w:cs="宋体"/>
                <w:color w:val="auto"/>
                <w:sz w:val="20"/>
                <w:szCs w:val="22"/>
                <w:lang w:bidi="ar"/>
              </w:rPr>
              <w:t>2500</w:t>
            </w:r>
          </w:p>
        </w:tc>
        <w:tc>
          <w:tcPr>
            <w:tcW w:w="634" w:type="dxa"/>
            <w:shd w:val="clear" w:color="000000" w:fill="FFFFFF"/>
            <w:noWrap w:val="0"/>
            <w:vAlign w:val="bottom"/>
          </w:tcPr>
          <w:p>
            <w:pPr>
              <w:widowControl/>
              <w:jc w:val="center"/>
              <w:rPr>
                <w:rFonts w:hint="eastAsia"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1</w:t>
            </w:r>
            <w:r>
              <w:rPr>
                <w:rFonts w:ascii="宋体" w:hAnsi="宋体" w:cs="宋体"/>
                <w:color w:val="auto"/>
                <w:sz w:val="20"/>
                <w:szCs w:val="20"/>
              </w:rPr>
              <w:t>0</w:t>
            </w:r>
          </w:p>
        </w:tc>
        <w:tc>
          <w:tcPr>
            <w:tcW w:w="3359" w:type="dxa"/>
            <w:shd w:val="clear" w:color="000000" w:fill="FFFFFF"/>
            <w:noWrap w:val="0"/>
            <w:vAlign w:val="center"/>
          </w:tcPr>
          <w:p>
            <w:pPr>
              <w:widowControl/>
              <w:jc w:val="center"/>
              <w:textAlignment w:val="center"/>
              <w:rPr>
                <w:rFonts w:hint="eastAsia" w:ascii="宋体" w:hAnsi="宋体" w:cs="宋体"/>
                <w:color w:val="auto"/>
                <w:sz w:val="20"/>
                <w:szCs w:val="20"/>
                <w:lang w:bidi="ar"/>
              </w:rPr>
            </w:pPr>
            <w:r>
              <w:rPr>
                <w:rFonts w:hint="eastAsia" w:ascii="宋体" w:hAnsi="宋体" w:cs="宋体"/>
                <w:color w:val="auto"/>
                <w:sz w:val="20"/>
                <w:szCs w:val="20"/>
                <w:lang w:bidi="ar"/>
              </w:rPr>
              <w:t>施工</w:t>
            </w:r>
          </w:p>
        </w:tc>
        <w:tc>
          <w:tcPr>
            <w:tcW w:w="2311" w:type="dxa"/>
            <w:shd w:val="clear" w:color="auto" w:fill="auto"/>
            <w:noWrap w:val="0"/>
            <w:vAlign w:val="center"/>
          </w:tcPr>
          <w:p>
            <w:pPr>
              <w:jc w:val="center"/>
            </w:pPr>
            <w:r>
              <w:rPr>
                <w:rFonts w:hint="eastAsia" w:ascii="宋体" w:hAnsi="宋体" w:cs="宋体"/>
                <w:sz w:val="20"/>
              </w:rPr>
              <w:t>详见招标文件</w:t>
            </w:r>
          </w:p>
        </w:tc>
        <w:tc>
          <w:tcPr>
            <w:tcW w:w="992" w:type="dxa"/>
            <w:shd w:val="clear" w:color="000000" w:fill="FFFFFF"/>
            <w:noWrap w:val="0"/>
            <w:vAlign w:val="center"/>
          </w:tcPr>
          <w:p>
            <w:pPr>
              <w:widowControl/>
              <w:jc w:val="center"/>
              <w:textAlignment w:val="center"/>
              <w:rPr>
                <w:rFonts w:hint="eastAsia" w:ascii="宋体" w:hAnsi="宋体" w:cs="宋体"/>
                <w:sz w:val="20"/>
                <w:szCs w:val="22"/>
              </w:rPr>
            </w:pPr>
            <w:r>
              <w:rPr>
                <w:rFonts w:hint="eastAsia" w:ascii="宋体" w:hAnsi="宋体" w:cs="宋体"/>
                <w:sz w:val="20"/>
                <w:szCs w:val="22"/>
                <w:lang w:bidi="ar"/>
              </w:rPr>
              <w:t>项</w:t>
            </w:r>
          </w:p>
        </w:tc>
        <w:tc>
          <w:tcPr>
            <w:tcW w:w="851" w:type="dxa"/>
            <w:shd w:val="clear" w:color="000000" w:fill="FFFFFF"/>
            <w:noWrap w:val="0"/>
            <w:vAlign w:val="center"/>
          </w:tcPr>
          <w:p>
            <w:pPr>
              <w:widowControl/>
              <w:jc w:val="center"/>
              <w:textAlignment w:val="center"/>
              <w:rPr>
                <w:rFonts w:hint="eastAsia" w:ascii="宋体" w:hAnsi="宋体" w:cs="宋体"/>
                <w:color w:val="auto"/>
                <w:sz w:val="20"/>
                <w:szCs w:val="22"/>
              </w:rPr>
            </w:pPr>
            <w:r>
              <w:rPr>
                <w:rFonts w:hint="eastAsia" w:ascii="宋体" w:hAnsi="宋体" w:cs="宋体"/>
                <w:color w:val="auto"/>
                <w:sz w:val="20"/>
                <w:szCs w:val="22"/>
                <w:lang w:bidi="ar"/>
              </w:rPr>
              <w:t>1</w:t>
            </w:r>
          </w:p>
        </w:tc>
        <w:tc>
          <w:tcPr>
            <w:tcW w:w="634" w:type="dxa"/>
            <w:shd w:val="clear" w:color="000000" w:fill="FFFFFF"/>
            <w:noWrap w:val="0"/>
            <w:vAlign w:val="bottom"/>
          </w:tcPr>
          <w:p>
            <w:pPr>
              <w:widowControl/>
              <w:jc w:val="center"/>
              <w:rPr>
                <w:rFonts w:hint="eastAsia"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9013" w:type="dxa"/>
            <w:gridSpan w:val="6"/>
            <w:shd w:val="clear" w:color="000000" w:fill="FFFFFF"/>
            <w:noWrap w:val="0"/>
            <w:vAlign w:val="center"/>
          </w:tcPr>
          <w:p>
            <w:pPr>
              <w:widowControl/>
              <w:jc w:val="left"/>
              <w:rPr>
                <w:rFonts w:hint="eastAsia" w:ascii="宋体" w:hAnsi="宋体" w:cs="宋体"/>
                <w:sz w:val="20"/>
              </w:rPr>
            </w:pPr>
            <w:r>
              <w:rPr>
                <w:rFonts w:hint="eastAsia" w:ascii="宋体" w:hAnsi="宋体" w:cs="宋体"/>
                <w:b/>
                <w:bCs/>
                <w:sz w:val="20"/>
              </w:rPr>
              <w:t>9</w:t>
            </w:r>
            <w:r>
              <w:rPr>
                <w:rFonts w:ascii="宋体" w:hAnsi="宋体" w:cs="宋体"/>
                <w:b/>
                <w:bCs/>
                <w:sz w:val="20"/>
              </w:rPr>
              <w:t xml:space="preserve">.2 </w:t>
            </w:r>
            <w:r>
              <w:rPr>
                <w:rFonts w:hint="eastAsia" w:ascii="宋体" w:hAnsi="宋体" w:cs="宋体"/>
                <w:b/>
                <w:bCs/>
                <w:sz w:val="20"/>
              </w:rPr>
              <w:t>安检门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jc w:val="center"/>
              <w:rPr>
                <w:rFonts w:ascii="宋体" w:hAnsi="宋体" w:cs="宋体"/>
                <w:sz w:val="20"/>
              </w:rPr>
            </w:pPr>
            <w:r>
              <w:rPr>
                <w:rFonts w:hint="eastAsia" w:ascii="宋体" w:hAnsi="宋体" w:cs="宋体"/>
                <w:b/>
                <w:bCs/>
                <w:sz w:val="20"/>
              </w:rPr>
              <w:t>序号</w:t>
            </w:r>
          </w:p>
        </w:tc>
        <w:tc>
          <w:tcPr>
            <w:tcW w:w="3359" w:type="dxa"/>
            <w:shd w:val="clear" w:color="000000" w:fill="FFFFFF"/>
            <w:noWrap w:val="0"/>
            <w:vAlign w:val="center"/>
          </w:tcPr>
          <w:p>
            <w:pPr>
              <w:widowControl/>
              <w:jc w:val="center"/>
              <w:rPr>
                <w:rFonts w:ascii="宋体" w:hAnsi="宋体" w:cs="宋体"/>
                <w:b/>
                <w:bCs/>
                <w:sz w:val="20"/>
              </w:rPr>
            </w:pPr>
            <w:r>
              <w:rPr>
                <w:rFonts w:hint="eastAsia" w:ascii="宋体" w:hAnsi="宋体" w:cs="宋体"/>
                <w:b/>
                <w:bCs/>
                <w:sz w:val="20"/>
              </w:rPr>
              <w:t>设备名称</w:t>
            </w:r>
          </w:p>
        </w:tc>
        <w:tc>
          <w:tcPr>
            <w:tcW w:w="2311" w:type="dxa"/>
            <w:shd w:val="clear" w:color="auto" w:fill="auto"/>
            <w:noWrap w:val="0"/>
            <w:vAlign w:val="center"/>
          </w:tcPr>
          <w:p>
            <w:pPr>
              <w:widowControl/>
              <w:jc w:val="center"/>
              <w:rPr>
                <w:rFonts w:ascii="宋体" w:hAnsi="宋体" w:cs="宋体"/>
                <w:sz w:val="20"/>
              </w:rPr>
            </w:pPr>
            <w:r>
              <w:rPr>
                <w:rFonts w:hint="eastAsia" w:ascii="宋体" w:hAnsi="宋体" w:cs="宋体"/>
                <w:b/>
                <w:bCs/>
                <w:sz w:val="20"/>
              </w:rPr>
              <w:t>技术参数</w:t>
            </w:r>
          </w:p>
        </w:tc>
        <w:tc>
          <w:tcPr>
            <w:tcW w:w="992" w:type="dxa"/>
            <w:shd w:val="clear" w:color="000000" w:fill="FFFFFF"/>
            <w:noWrap w:val="0"/>
            <w:vAlign w:val="center"/>
          </w:tcPr>
          <w:p>
            <w:pPr>
              <w:widowControl/>
              <w:jc w:val="center"/>
              <w:rPr>
                <w:rFonts w:ascii="宋体" w:hAnsi="宋体" w:cs="宋体"/>
                <w:sz w:val="20"/>
              </w:rPr>
            </w:pPr>
            <w:r>
              <w:rPr>
                <w:rFonts w:hint="eastAsia" w:ascii="宋体" w:hAnsi="宋体" w:cs="宋体"/>
                <w:b/>
                <w:bCs/>
                <w:sz w:val="20"/>
              </w:rPr>
              <w:t>单位</w:t>
            </w:r>
          </w:p>
        </w:tc>
        <w:tc>
          <w:tcPr>
            <w:tcW w:w="851" w:type="dxa"/>
            <w:shd w:val="clear" w:color="000000" w:fill="FFFFFF"/>
            <w:noWrap w:val="0"/>
            <w:vAlign w:val="center"/>
          </w:tcPr>
          <w:p>
            <w:pPr>
              <w:widowControl/>
              <w:jc w:val="center"/>
              <w:rPr>
                <w:rFonts w:ascii="宋体" w:hAnsi="宋体" w:cs="宋体"/>
                <w:sz w:val="20"/>
              </w:rPr>
            </w:pPr>
            <w:r>
              <w:rPr>
                <w:rFonts w:hint="eastAsia" w:ascii="宋体" w:hAnsi="宋体" w:cs="宋体"/>
                <w:b/>
                <w:bCs/>
                <w:sz w:val="20"/>
              </w:rPr>
              <w:t>数量</w:t>
            </w:r>
          </w:p>
        </w:tc>
        <w:tc>
          <w:tcPr>
            <w:tcW w:w="634" w:type="dxa"/>
            <w:shd w:val="clear" w:color="000000" w:fill="FFFFFF"/>
            <w:noWrap w:val="0"/>
            <w:vAlign w:val="center"/>
          </w:tcPr>
          <w:p>
            <w:pPr>
              <w:widowControl/>
              <w:jc w:val="center"/>
              <w:rPr>
                <w:rFonts w:ascii="宋体" w:hAnsi="宋体" w:cs="宋体"/>
                <w:sz w:val="20"/>
              </w:rPr>
            </w:pPr>
            <w:r>
              <w:rPr>
                <w:rFonts w:hint="eastAsia" w:ascii="宋体" w:hAnsi="宋体" w:cs="宋体"/>
                <w:b/>
                <w:bCs/>
                <w:sz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1</w:t>
            </w:r>
          </w:p>
        </w:tc>
        <w:tc>
          <w:tcPr>
            <w:tcW w:w="3359" w:type="dxa"/>
            <w:shd w:val="clear" w:color="000000"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sz w:val="20"/>
                <w:szCs w:val="20"/>
              </w:rPr>
              <w:t>安检门</w:t>
            </w:r>
          </w:p>
        </w:tc>
        <w:tc>
          <w:tcPr>
            <w:tcW w:w="2311" w:type="dxa"/>
            <w:shd w:val="clear" w:color="auto" w:fill="auto"/>
            <w:noWrap w:val="0"/>
            <w:vAlign w:val="center"/>
          </w:tcPr>
          <w:p>
            <w:pPr>
              <w:jc w:val="center"/>
            </w:pPr>
            <w:r>
              <w:rPr>
                <w:rFonts w:hint="eastAsia" w:ascii="宋体" w:hAnsi="宋体" w:cs="宋体"/>
                <w:sz w:val="20"/>
              </w:rPr>
              <w:t>详见招标文件</w:t>
            </w:r>
          </w:p>
        </w:tc>
        <w:tc>
          <w:tcPr>
            <w:tcW w:w="992" w:type="dxa"/>
            <w:shd w:val="clear" w:color="000000" w:fill="FFFFFF"/>
            <w:noWrap w:val="0"/>
            <w:vAlign w:val="center"/>
          </w:tcPr>
          <w:p>
            <w:pPr>
              <w:widowControl/>
              <w:jc w:val="center"/>
              <w:textAlignment w:val="center"/>
              <w:rPr>
                <w:rFonts w:hint="eastAsia" w:ascii="宋体" w:hAnsi="宋体" w:cs="宋体"/>
                <w:sz w:val="20"/>
                <w:szCs w:val="22"/>
              </w:rPr>
            </w:pPr>
            <w:r>
              <w:rPr>
                <w:rFonts w:hint="eastAsia" w:ascii="宋体" w:hAnsi="宋体" w:cs="宋体"/>
                <w:sz w:val="20"/>
                <w:szCs w:val="22"/>
                <w:lang w:bidi="ar"/>
              </w:rPr>
              <w:t>台</w:t>
            </w:r>
          </w:p>
        </w:tc>
        <w:tc>
          <w:tcPr>
            <w:tcW w:w="851" w:type="dxa"/>
            <w:shd w:val="clear" w:color="000000" w:fill="FFFFFF"/>
            <w:noWrap w:val="0"/>
            <w:vAlign w:val="center"/>
          </w:tcPr>
          <w:p>
            <w:pPr>
              <w:widowControl/>
              <w:jc w:val="center"/>
              <w:textAlignment w:val="center"/>
              <w:rPr>
                <w:rFonts w:hint="eastAsia" w:ascii="宋体" w:hAnsi="宋体" w:cs="宋体"/>
                <w:color w:val="auto"/>
                <w:sz w:val="20"/>
                <w:szCs w:val="22"/>
              </w:rPr>
            </w:pPr>
            <w:r>
              <w:rPr>
                <w:rFonts w:hint="eastAsia" w:ascii="宋体" w:hAnsi="宋体" w:cs="宋体"/>
                <w:color w:val="auto"/>
                <w:sz w:val="20"/>
                <w:szCs w:val="22"/>
                <w:lang w:bidi="ar"/>
              </w:rPr>
              <w:t>1</w:t>
            </w:r>
          </w:p>
        </w:tc>
        <w:tc>
          <w:tcPr>
            <w:tcW w:w="634" w:type="dxa"/>
            <w:shd w:val="clear" w:color="000000" w:fill="FFFFFF"/>
            <w:noWrap w:val="0"/>
            <w:vAlign w:val="bottom"/>
          </w:tcPr>
          <w:p>
            <w:pPr>
              <w:widowControl/>
              <w:jc w:val="center"/>
              <w:rPr>
                <w:rFonts w:hint="eastAsia"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9013" w:type="dxa"/>
            <w:gridSpan w:val="6"/>
            <w:shd w:val="clear" w:color="000000" w:fill="FFFFFF"/>
            <w:noWrap w:val="0"/>
            <w:vAlign w:val="center"/>
          </w:tcPr>
          <w:p>
            <w:pPr>
              <w:widowControl/>
              <w:jc w:val="left"/>
              <w:rPr>
                <w:rFonts w:hint="eastAsia" w:ascii="宋体" w:hAnsi="宋体" w:cs="宋体"/>
                <w:sz w:val="20"/>
              </w:rPr>
            </w:pPr>
            <w:r>
              <w:rPr>
                <w:rFonts w:hint="eastAsia" w:ascii="宋体" w:hAnsi="宋体" w:cs="宋体"/>
                <w:b/>
                <w:bCs/>
                <w:sz w:val="20"/>
              </w:rPr>
              <w:t>9</w:t>
            </w:r>
            <w:r>
              <w:rPr>
                <w:rFonts w:ascii="宋体" w:hAnsi="宋体" w:cs="宋体"/>
                <w:b/>
                <w:bCs/>
                <w:sz w:val="20"/>
              </w:rPr>
              <w:t xml:space="preserve">.3 </w:t>
            </w:r>
            <w:r>
              <w:rPr>
                <w:rFonts w:hint="eastAsia" w:ascii="宋体" w:hAnsi="宋体" w:cs="宋体"/>
                <w:b/>
                <w:bCs/>
                <w:sz w:val="20"/>
              </w:rPr>
              <w:t>新增单人监室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jc w:val="center"/>
              <w:rPr>
                <w:rFonts w:ascii="宋体" w:hAnsi="宋体" w:cs="宋体"/>
                <w:sz w:val="20"/>
              </w:rPr>
            </w:pPr>
            <w:r>
              <w:rPr>
                <w:rFonts w:hint="eastAsia" w:ascii="宋体" w:hAnsi="宋体" w:cs="宋体"/>
                <w:b/>
                <w:bCs/>
                <w:sz w:val="20"/>
              </w:rPr>
              <w:t>序号</w:t>
            </w:r>
          </w:p>
        </w:tc>
        <w:tc>
          <w:tcPr>
            <w:tcW w:w="3359" w:type="dxa"/>
            <w:shd w:val="clear" w:color="000000" w:fill="FFFFFF"/>
            <w:noWrap w:val="0"/>
            <w:vAlign w:val="center"/>
          </w:tcPr>
          <w:p>
            <w:pPr>
              <w:widowControl/>
              <w:jc w:val="center"/>
              <w:rPr>
                <w:rFonts w:ascii="宋体" w:hAnsi="宋体" w:cs="宋体"/>
                <w:b/>
                <w:bCs/>
                <w:sz w:val="20"/>
              </w:rPr>
            </w:pPr>
            <w:r>
              <w:rPr>
                <w:rFonts w:hint="eastAsia" w:ascii="宋体" w:hAnsi="宋体" w:cs="宋体"/>
                <w:b/>
                <w:bCs/>
                <w:sz w:val="20"/>
              </w:rPr>
              <w:t>设备名称</w:t>
            </w:r>
          </w:p>
        </w:tc>
        <w:tc>
          <w:tcPr>
            <w:tcW w:w="2311" w:type="dxa"/>
            <w:shd w:val="clear" w:color="auto" w:fill="auto"/>
            <w:noWrap w:val="0"/>
            <w:vAlign w:val="center"/>
          </w:tcPr>
          <w:p>
            <w:pPr>
              <w:widowControl/>
              <w:jc w:val="center"/>
              <w:rPr>
                <w:rFonts w:ascii="宋体" w:hAnsi="宋体" w:cs="宋体"/>
                <w:sz w:val="20"/>
              </w:rPr>
            </w:pPr>
            <w:r>
              <w:rPr>
                <w:rFonts w:hint="eastAsia" w:ascii="宋体" w:hAnsi="宋体" w:cs="宋体"/>
                <w:b/>
                <w:bCs/>
                <w:sz w:val="20"/>
              </w:rPr>
              <w:t>技术参数</w:t>
            </w:r>
          </w:p>
        </w:tc>
        <w:tc>
          <w:tcPr>
            <w:tcW w:w="992" w:type="dxa"/>
            <w:shd w:val="clear" w:color="000000" w:fill="FFFFFF"/>
            <w:noWrap w:val="0"/>
            <w:vAlign w:val="center"/>
          </w:tcPr>
          <w:p>
            <w:pPr>
              <w:widowControl/>
              <w:jc w:val="center"/>
              <w:rPr>
                <w:rFonts w:ascii="宋体" w:hAnsi="宋体" w:cs="宋体"/>
                <w:sz w:val="20"/>
              </w:rPr>
            </w:pPr>
            <w:r>
              <w:rPr>
                <w:rFonts w:hint="eastAsia" w:ascii="宋体" w:hAnsi="宋体" w:cs="宋体"/>
                <w:b/>
                <w:bCs/>
                <w:sz w:val="20"/>
              </w:rPr>
              <w:t>单位</w:t>
            </w:r>
          </w:p>
        </w:tc>
        <w:tc>
          <w:tcPr>
            <w:tcW w:w="851" w:type="dxa"/>
            <w:shd w:val="clear" w:color="000000" w:fill="FFFFFF"/>
            <w:noWrap w:val="0"/>
            <w:vAlign w:val="center"/>
          </w:tcPr>
          <w:p>
            <w:pPr>
              <w:widowControl/>
              <w:jc w:val="center"/>
              <w:rPr>
                <w:rFonts w:ascii="宋体" w:hAnsi="宋体" w:cs="宋体"/>
                <w:sz w:val="20"/>
              </w:rPr>
            </w:pPr>
            <w:r>
              <w:rPr>
                <w:rFonts w:hint="eastAsia" w:ascii="宋体" w:hAnsi="宋体" w:cs="宋体"/>
                <w:b/>
                <w:bCs/>
                <w:sz w:val="20"/>
              </w:rPr>
              <w:t>数量</w:t>
            </w:r>
          </w:p>
        </w:tc>
        <w:tc>
          <w:tcPr>
            <w:tcW w:w="634" w:type="dxa"/>
            <w:shd w:val="clear" w:color="000000" w:fill="FFFFFF"/>
            <w:noWrap w:val="0"/>
            <w:vAlign w:val="center"/>
          </w:tcPr>
          <w:p>
            <w:pPr>
              <w:widowControl/>
              <w:jc w:val="center"/>
              <w:rPr>
                <w:rFonts w:ascii="宋体" w:hAnsi="宋体" w:cs="宋体"/>
                <w:sz w:val="20"/>
              </w:rPr>
            </w:pPr>
            <w:r>
              <w:rPr>
                <w:rFonts w:hint="eastAsia" w:ascii="宋体" w:hAnsi="宋体" w:cs="宋体"/>
                <w:b/>
                <w:bCs/>
                <w:sz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1</w:t>
            </w:r>
          </w:p>
        </w:tc>
        <w:tc>
          <w:tcPr>
            <w:tcW w:w="3359" w:type="dxa"/>
            <w:shd w:val="clear" w:color="000000" w:fill="FFFFFF"/>
            <w:noWrap w:val="0"/>
            <w:vAlign w:val="center"/>
          </w:tcPr>
          <w:p>
            <w:pPr>
              <w:jc w:val="center"/>
              <w:rPr>
                <w:rFonts w:hint="eastAsia"/>
                <w:sz w:val="20"/>
              </w:rPr>
            </w:pPr>
            <w:r>
              <w:rPr>
                <w:rFonts w:hint="eastAsia"/>
                <w:sz w:val="20"/>
              </w:rPr>
              <w:t>单目全景智能半球</w:t>
            </w:r>
          </w:p>
        </w:tc>
        <w:tc>
          <w:tcPr>
            <w:tcW w:w="2311" w:type="dxa"/>
            <w:shd w:val="clear" w:color="auto" w:fill="auto"/>
            <w:noWrap w:val="0"/>
            <w:vAlign w:val="center"/>
          </w:tcPr>
          <w:p>
            <w:pPr>
              <w:jc w:val="center"/>
            </w:pPr>
            <w:r>
              <w:rPr>
                <w:rFonts w:hint="eastAsia" w:ascii="宋体" w:hAnsi="宋体" w:cs="宋体"/>
                <w:sz w:val="20"/>
              </w:rPr>
              <w:t>详见招标文件</w:t>
            </w:r>
          </w:p>
        </w:tc>
        <w:tc>
          <w:tcPr>
            <w:tcW w:w="992" w:type="dxa"/>
            <w:shd w:val="clear" w:color="000000" w:fill="FFFFFF"/>
            <w:noWrap w:val="0"/>
            <w:vAlign w:val="center"/>
          </w:tcPr>
          <w:p>
            <w:pPr>
              <w:widowControl/>
              <w:jc w:val="center"/>
              <w:textAlignment w:val="center"/>
              <w:rPr>
                <w:rFonts w:hint="eastAsia" w:ascii="宋体" w:hAnsi="宋体" w:cs="宋体"/>
                <w:sz w:val="20"/>
                <w:szCs w:val="20"/>
              </w:rPr>
            </w:pPr>
            <w:r>
              <w:rPr>
                <w:rFonts w:hint="eastAsia" w:ascii="宋体" w:hAnsi="宋体" w:cs="宋体"/>
                <w:sz w:val="20"/>
                <w:szCs w:val="20"/>
                <w:lang w:bidi="ar"/>
              </w:rPr>
              <w:t>只</w:t>
            </w:r>
          </w:p>
        </w:tc>
        <w:tc>
          <w:tcPr>
            <w:tcW w:w="851" w:type="dxa"/>
            <w:shd w:val="clear" w:color="000000" w:fill="FFFFFF"/>
            <w:noWrap w:val="0"/>
            <w:vAlign w:val="center"/>
          </w:tcPr>
          <w:p>
            <w:pPr>
              <w:widowControl/>
              <w:jc w:val="center"/>
              <w:textAlignment w:val="center"/>
              <w:rPr>
                <w:rFonts w:hint="eastAsia" w:ascii="宋体" w:hAnsi="宋体" w:cs="宋体"/>
                <w:sz w:val="20"/>
                <w:szCs w:val="20"/>
              </w:rPr>
            </w:pPr>
            <w:r>
              <w:rPr>
                <w:rFonts w:hint="eastAsia" w:ascii="宋体" w:hAnsi="宋体" w:cs="宋体"/>
                <w:sz w:val="20"/>
                <w:szCs w:val="20"/>
                <w:lang w:bidi="ar"/>
              </w:rPr>
              <w:t>4</w:t>
            </w:r>
          </w:p>
        </w:tc>
        <w:tc>
          <w:tcPr>
            <w:tcW w:w="634" w:type="dxa"/>
            <w:shd w:val="clear" w:color="000000" w:fill="FFFFFF"/>
            <w:noWrap w:val="0"/>
            <w:vAlign w:val="bottom"/>
          </w:tcPr>
          <w:p>
            <w:pPr>
              <w:widowControl/>
              <w:jc w:val="center"/>
              <w:rPr>
                <w:rFonts w:hint="eastAsia"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2</w:t>
            </w:r>
          </w:p>
        </w:tc>
        <w:tc>
          <w:tcPr>
            <w:tcW w:w="3359" w:type="dxa"/>
            <w:shd w:val="clear" w:color="000000" w:fill="FFFFFF"/>
            <w:noWrap w:val="0"/>
            <w:vAlign w:val="center"/>
          </w:tcPr>
          <w:p>
            <w:pPr>
              <w:jc w:val="center"/>
              <w:rPr>
                <w:rFonts w:hint="eastAsia"/>
                <w:sz w:val="20"/>
              </w:rPr>
            </w:pPr>
            <w:r>
              <w:rPr>
                <w:rFonts w:hint="eastAsia"/>
                <w:sz w:val="20"/>
              </w:rPr>
              <w:t>485数字拾音器（86盒墙内预埋）</w:t>
            </w:r>
          </w:p>
        </w:tc>
        <w:tc>
          <w:tcPr>
            <w:tcW w:w="2311" w:type="dxa"/>
            <w:shd w:val="clear" w:color="auto" w:fill="auto"/>
            <w:noWrap w:val="0"/>
            <w:vAlign w:val="center"/>
          </w:tcPr>
          <w:p>
            <w:pPr>
              <w:jc w:val="center"/>
            </w:pPr>
            <w:r>
              <w:rPr>
                <w:rFonts w:hint="eastAsia" w:ascii="宋体" w:hAnsi="宋体" w:cs="宋体"/>
                <w:sz w:val="20"/>
              </w:rPr>
              <w:t>详见招标文件</w:t>
            </w:r>
          </w:p>
        </w:tc>
        <w:tc>
          <w:tcPr>
            <w:tcW w:w="992" w:type="dxa"/>
            <w:shd w:val="clear" w:color="000000" w:fill="FFFFFF"/>
            <w:noWrap w:val="0"/>
            <w:vAlign w:val="center"/>
          </w:tcPr>
          <w:p>
            <w:pPr>
              <w:widowControl/>
              <w:jc w:val="center"/>
              <w:textAlignment w:val="center"/>
              <w:rPr>
                <w:rFonts w:hint="eastAsia" w:ascii="宋体" w:hAnsi="宋体" w:cs="宋体"/>
                <w:sz w:val="20"/>
                <w:szCs w:val="20"/>
              </w:rPr>
            </w:pPr>
            <w:r>
              <w:rPr>
                <w:rFonts w:hint="eastAsia" w:ascii="宋体" w:hAnsi="宋体" w:cs="宋体"/>
                <w:sz w:val="20"/>
                <w:szCs w:val="20"/>
                <w:lang w:bidi="ar"/>
              </w:rPr>
              <w:t>台</w:t>
            </w:r>
          </w:p>
        </w:tc>
        <w:tc>
          <w:tcPr>
            <w:tcW w:w="851" w:type="dxa"/>
            <w:shd w:val="clear" w:color="000000" w:fill="FFFFFF"/>
            <w:noWrap w:val="0"/>
            <w:vAlign w:val="center"/>
          </w:tcPr>
          <w:p>
            <w:pPr>
              <w:widowControl/>
              <w:jc w:val="center"/>
              <w:textAlignment w:val="center"/>
              <w:rPr>
                <w:rFonts w:hint="eastAsia" w:ascii="宋体" w:hAnsi="宋体" w:cs="宋体"/>
                <w:sz w:val="20"/>
                <w:szCs w:val="20"/>
              </w:rPr>
            </w:pPr>
            <w:r>
              <w:rPr>
                <w:rFonts w:hint="eastAsia" w:ascii="宋体" w:hAnsi="宋体" w:cs="宋体"/>
                <w:sz w:val="20"/>
                <w:szCs w:val="20"/>
                <w:lang w:bidi="ar"/>
              </w:rPr>
              <w:t>4</w:t>
            </w:r>
          </w:p>
        </w:tc>
        <w:tc>
          <w:tcPr>
            <w:tcW w:w="634" w:type="dxa"/>
            <w:shd w:val="clear" w:color="000000" w:fill="FFFFFF"/>
            <w:noWrap w:val="0"/>
            <w:vAlign w:val="bottom"/>
          </w:tcPr>
          <w:p>
            <w:pPr>
              <w:widowControl/>
              <w:jc w:val="center"/>
              <w:rPr>
                <w:rFonts w:hint="eastAsia"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3</w:t>
            </w:r>
          </w:p>
        </w:tc>
        <w:tc>
          <w:tcPr>
            <w:tcW w:w="3359" w:type="dxa"/>
            <w:shd w:val="clear" w:color="000000" w:fill="FFFFFF"/>
            <w:noWrap w:val="0"/>
            <w:vAlign w:val="center"/>
          </w:tcPr>
          <w:p>
            <w:pPr>
              <w:jc w:val="center"/>
              <w:rPr>
                <w:rFonts w:hint="eastAsia"/>
                <w:sz w:val="20"/>
              </w:rPr>
            </w:pPr>
            <w:r>
              <w:rPr>
                <w:rFonts w:hint="eastAsia"/>
                <w:sz w:val="20"/>
              </w:rPr>
              <w:t>超五类网线</w:t>
            </w:r>
          </w:p>
        </w:tc>
        <w:tc>
          <w:tcPr>
            <w:tcW w:w="2311" w:type="dxa"/>
            <w:shd w:val="clear" w:color="auto" w:fill="auto"/>
            <w:noWrap w:val="0"/>
            <w:vAlign w:val="center"/>
          </w:tcPr>
          <w:p>
            <w:pPr>
              <w:jc w:val="center"/>
            </w:pPr>
            <w:r>
              <w:rPr>
                <w:rFonts w:hint="eastAsia" w:ascii="宋体" w:hAnsi="宋体" w:cs="宋体"/>
                <w:sz w:val="20"/>
              </w:rPr>
              <w:t>详见招标文件</w:t>
            </w:r>
          </w:p>
        </w:tc>
        <w:tc>
          <w:tcPr>
            <w:tcW w:w="992" w:type="dxa"/>
            <w:shd w:val="clear" w:color="000000" w:fill="FFFFFF"/>
            <w:noWrap w:val="0"/>
            <w:vAlign w:val="center"/>
          </w:tcPr>
          <w:p>
            <w:pPr>
              <w:widowControl/>
              <w:jc w:val="center"/>
              <w:textAlignment w:val="center"/>
              <w:rPr>
                <w:rFonts w:hint="eastAsia" w:ascii="宋体" w:hAnsi="宋体" w:cs="宋体"/>
                <w:sz w:val="20"/>
                <w:szCs w:val="20"/>
              </w:rPr>
            </w:pPr>
            <w:r>
              <w:rPr>
                <w:rFonts w:hint="eastAsia" w:ascii="宋体" w:hAnsi="宋体" w:cs="宋体"/>
                <w:sz w:val="20"/>
                <w:szCs w:val="20"/>
                <w:lang w:bidi="ar"/>
              </w:rPr>
              <w:t>米</w:t>
            </w:r>
          </w:p>
        </w:tc>
        <w:tc>
          <w:tcPr>
            <w:tcW w:w="851" w:type="dxa"/>
            <w:shd w:val="clear" w:color="000000" w:fill="FFFFFF"/>
            <w:noWrap w:val="0"/>
            <w:vAlign w:val="center"/>
          </w:tcPr>
          <w:p>
            <w:pPr>
              <w:widowControl/>
              <w:jc w:val="center"/>
              <w:textAlignment w:val="center"/>
              <w:rPr>
                <w:rFonts w:hint="eastAsia" w:ascii="宋体" w:hAnsi="宋体" w:cs="宋体"/>
                <w:sz w:val="20"/>
                <w:szCs w:val="20"/>
              </w:rPr>
            </w:pPr>
            <w:r>
              <w:rPr>
                <w:rFonts w:hint="eastAsia" w:ascii="宋体" w:hAnsi="宋体" w:cs="宋体"/>
                <w:sz w:val="20"/>
                <w:szCs w:val="20"/>
                <w:lang w:bidi="ar"/>
              </w:rPr>
              <w:t>600</w:t>
            </w:r>
          </w:p>
        </w:tc>
        <w:tc>
          <w:tcPr>
            <w:tcW w:w="634" w:type="dxa"/>
            <w:shd w:val="clear" w:color="000000" w:fill="FFFFFF"/>
            <w:noWrap w:val="0"/>
            <w:vAlign w:val="bottom"/>
          </w:tcPr>
          <w:p>
            <w:pPr>
              <w:widowControl/>
              <w:jc w:val="center"/>
              <w:rPr>
                <w:rFonts w:hint="eastAsia"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4</w:t>
            </w:r>
          </w:p>
        </w:tc>
        <w:tc>
          <w:tcPr>
            <w:tcW w:w="3359" w:type="dxa"/>
            <w:shd w:val="clear" w:color="000000" w:fill="FFFFFF"/>
            <w:noWrap w:val="0"/>
            <w:vAlign w:val="center"/>
          </w:tcPr>
          <w:p>
            <w:pPr>
              <w:jc w:val="center"/>
              <w:rPr>
                <w:sz w:val="20"/>
              </w:rPr>
            </w:pPr>
            <w:r>
              <w:rPr>
                <w:rFonts w:hint="eastAsia"/>
                <w:sz w:val="20"/>
              </w:rPr>
              <w:t>智能交互及施工费</w:t>
            </w:r>
          </w:p>
        </w:tc>
        <w:tc>
          <w:tcPr>
            <w:tcW w:w="2311" w:type="dxa"/>
            <w:shd w:val="clear" w:color="auto" w:fill="auto"/>
            <w:noWrap w:val="0"/>
            <w:vAlign w:val="center"/>
          </w:tcPr>
          <w:p>
            <w:pPr>
              <w:jc w:val="center"/>
            </w:pPr>
            <w:r>
              <w:rPr>
                <w:rFonts w:hint="eastAsia" w:ascii="宋体" w:hAnsi="宋体" w:cs="宋体"/>
                <w:sz w:val="20"/>
              </w:rPr>
              <w:t>详见招标文件</w:t>
            </w:r>
          </w:p>
        </w:tc>
        <w:tc>
          <w:tcPr>
            <w:tcW w:w="992" w:type="dxa"/>
            <w:shd w:val="clear" w:color="000000" w:fill="FFFFFF"/>
            <w:noWrap w:val="0"/>
            <w:vAlign w:val="center"/>
          </w:tcPr>
          <w:p>
            <w:pPr>
              <w:widowControl/>
              <w:jc w:val="center"/>
              <w:textAlignment w:val="center"/>
              <w:rPr>
                <w:rFonts w:hint="eastAsia" w:ascii="宋体" w:hAnsi="宋体" w:cs="宋体"/>
                <w:sz w:val="20"/>
                <w:szCs w:val="20"/>
              </w:rPr>
            </w:pPr>
            <w:r>
              <w:rPr>
                <w:rFonts w:hint="eastAsia" w:ascii="宋体" w:hAnsi="宋体" w:cs="宋体"/>
                <w:sz w:val="20"/>
                <w:szCs w:val="20"/>
                <w:lang w:bidi="ar"/>
              </w:rPr>
              <w:t>项</w:t>
            </w:r>
          </w:p>
        </w:tc>
        <w:tc>
          <w:tcPr>
            <w:tcW w:w="851" w:type="dxa"/>
            <w:shd w:val="clear" w:color="000000" w:fill="FFFFFF"/>
            <w:noWrap w:val="0"/>
            <w:vAlign w:val="center"/>
          </w:tcPr>
          <w:p>
            <w:pPr>
              <w:widowControl/>
              <w:jc w:val="center"/>
              <w:textAlignment w:val="center"/>
              <w:rPr>
                <w:rFonts w:hint="eastAsia" w:ascii="宋体" w:hAnsi="宋体" w:cs="宋体"/>
                <w:sz w:val="20"/>
                <w:szCs w:val="20"/>
              </w:rPr>
            </w:pPr>
            <w:r>
              <w:rPr>
                <w:rFonts w:ascii="宋体" w:hAnsi="宋体" w:cs="宋体"/>
                <w:sz w:val="20"/>
                <w:szCs w:val="20"/>
                <w:lang w:bidi="ar"/>
              </w:rPr>
              <w:t>1</w:t>
            </w:r>
          </w:p>
        </w:tc>
        <w:tc>
          <w:tcPr>
            <w:tcW w:w="634" w:type="dxa"/>
            <w:shd w:val="clear" w:color="000000" w:fill="FFFFFF"/>
            <w:noWrap w:val="0"/>
            <w:vAlign w:val="bottom"/>
          </w:tcPr>
          <w:p>
            <w:pPr>
              <w:widowControl/>
              <w:jc w:val="center"/>
              <w:rPr>
                <w:rFonts w:hint="eastAsia"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9013" w:type="dxa"/>
            <w:gridSpan w:val="6"/>
            <w:shd w:val="clear" w:color="000000" w:fill="FFFFFF"/>
            <w:noWrap w:val="0"/>
            <w:vAlign w:val="center"/>
          </w:tcPr>
          <w:p>
            <w:pPr>
              <w:widowControl/>
              <w:jc w:val="left"/>
              <w:rPr>
                <w:rFonts w:hint="eastAsia" w:ascii="宋体" w:hAnsi="宋体" w:cs="宋体"/>
                <w:sz w:val="20"/>
              </w:rPr>
            </w:pPr>
            <w:r>
              <w:rPr>
                <w:rFonts w:hint="eastAsia" w:ascii="宋体" w:hAnsi="宋体" w:cs="宋体"/>
                <w:b/>
                <w:bCs/>
                <w:sz w:val="20"/>
              </w:rPr>
              <w:t>9</w:t>
            </w:r>
            <w:r>
              <w:rPr>
                <w:rFonts w:ascii="宋体" w:hAnsi="宋体" w:cs="宋体"/>
                <w:b/>
                <w:bCs/>
                <w:sz w:val="20"/>
              </w:rPr>
              <w:t xml:space="preserve">.4 </w:t>
            </w:r>
            <w:r>
              <w:rPr>
                <w:rFonts w:hint="eastAsia" w:ascii="宋体" w:hAnsi="宋体" w:cs="宋体"/>
                <w:b/>
                <w:bCs/>
                <w:sz w:val="20"/>
              </w:rPr>
              <w:t>放风场报警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jc w:val="center"/>
              <w:rPr>
                <w:rFonts w:ascii="宋体" w:hAnsi="宋体" w:cs="宋体"/>
                <w:sz w:val="20"/>
              </w:rPr>
            </w:pPr>
            <w:r>
              <w:rPr>
                <w:rFonts w:hint="eastAsia" w:ascii="宋体" w:hAnsi="宋体" w:cs="宋体"/>
                <w:b/>
                <w:bCs/>
                <w:sz w:val="20"/>
              </w:rPr>
              <w:t>序号</w:t>
            </w:r>
          </w:p>
        </w:tc>
        <w:tc>
          <w:tcPr>
            <w:tcW w:w="3359" w:type="dxa"/>
            <w:shd w:val="clear" w:color="000000" w:fill="FFFFFF"/>
            <w:noWrap w:val="0"/>
            <w:vAlign w:val="center"/>
          </w:tcPr>
          <w:p>
            <w:pPr>
              <w:widowControl/>
              <w:jc w:val="center"/>
              <w:rPr>
                <w:rFonts w:ascii="宋体" w:hAnsi="宋体" w:cs="宋体"/>
                <w:b/>
                <w:bCs/>
                <w:sz w:val="20"/>
              </w:rPr>
            </w:pPr>
            <w:r>
              <w:rPr>
                <w:rFonts w:hint="eastAsia" w:ascii="宋体" w:hAnsi="宋体" w:cs="宋体"/>
                <w:b/>
                <w:bCs/>
                <w:sz w:val="20"/>
              </w:rPr>
              <w:t>设备名称</w:t>
            </w:r>
          </w:p>
        </w:tc>
        <w:tc>
          <w:tcPr>
            <w:tcW w:w="2311" w:type="dxa"/>
            <w:shd w:val="clear" w:color="auto" w:fill="auto"/>
            <w:noWrap w:val="0"/>
            <w:vAlign w:val="center"/>
          </w:tcPr>
          <w:p>
            <w:pPr>
              <w:widowControl/>
              <w:jc w:val="center"/>
              <w:rPr>
                <w:rFonts w:ascii="宋体" w:hAnsi="宋体" w:cs="宋体"/>
                <w:sz w:val="20"/>
              </w:rPr>
            </w:pPr>
            <w:r>
              <w:rPr>
                <w:rFonts w:hint="eastAsia" w:ascii="宋体" w:hAnsi="宋体" w:cs="宋体"/>
                <w:b/>
                <w:bCs/>
                <w:sz w:val="20"/>
              </w:rPr>
              <w:t>技术参数</w:t>
            </w:r>
          </w:p>
        </w:tc>
        <w:tc>
          <w:tcPr>
            <w:tcW w:w="992" w:type="dxa"/>
            <w:shd w:val="clear" w:color="000000" w:fill="FFFFFF"/>
            <w:noWrap w:val="0"/>
            <w:vAlign w:val="center"/>
          </w:tcPr>
          <w:p>
            <w:pPr>
              <w:widowControl/>
              <w:jc w:val="center"/>
              <w:rPr>
                <w:rFonts w:ascii="宋体" w:hAnsi="宋体" w:cs="宋体"/>
                <w:sz w:val="20"/>
              </w:rPr>
            </w:pPr>
            <w:r>
              <w:rPr>
                <w:rFonts w:hint="eastAsia" w:ascii="宋体" w:hAnsi="宋体" w:cs="宋体"/>
                <w:b/>
                <w:bCs/>
                <w:sz w:val="20"/>
              </w:rPr>
              <w:t>单位</w:t>
            </w:r>
          </w:p>
        </w:tc>
        <w:tc>
          <w:tcPr>
            <w:tcW w:w="851" w:type="dxa"/>
            <w:shd w:val="clear" w:color="000000" w:fill="FFFFFF"/>
            <w:noWrap w:val="0"/>
            <w:vAlign w:val="center"/>
          </w:tcPr>
          <w:p>
            <w:pPr>
              <w:widowControl/>
              <w:jc w:val="center"/>
              <w:rPr>
                <w:rFonts w:ascii="宋体" w:hAnsi="宋体" w:cs="宋体"/>
                <w:sz w:val="20"/>
              </w:rPr>
            </w:pPr>
            <w:r>
              <w:rPr>
                <w:rFonts w:hint="eastAsia" w:ascii="宋体" w:hAnsi="宋体" w:cs="宋体"/>
                <w:b/>
                <w:bCs/>
                <w:sz w:val="20"/>
              </w:rPr>
              <w:t>数量</w:t>
            </w:r>
          </w:p>
        </w:tc>
        <w:tc>
          <w:tcPr>
            <w:tcW w:w="634" w:type="dxa"/>
            <w:shd w:val="clear" w:color="000000" w:fill="FFFFFF"/>
            <w:noWrap w:val="0"/>
            <w:vAlign w:val="center"/>
          </w:tcPr>
          <w:p>
            <w:pPr>
              <w:widowControl/>
              <w:jc w:val="center"/>
              <w:rPr>
                <w:rFonts w:ascii="宋体" w:hAnsi="宋体" w:cs="宋体"/>
                <w:sz w:val="20"/>
              </w:rPr>
            </w:pPr>
            <w:r>
              <w:rPr>
                <w:rFonts w:hint="eastAsia" w:ascii="宋体" w:hAnsi="宋体" w:cs="宋体"/>
                <w:b/>
                <w:bCs/>
                <w:sz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1</w:t>
            </w:r>
          </w:p>
        </w:tc>
        <w:tc>
          <w:tcPr>
            <w:tcW w:w="3359" w:type="dxa"/>
            <w:shd w:val="clear" w:color="000000" w:fill="FFFFFF"/>
            <w:noWrap w:val="0"/>
            <w:vAlign w:val="center"/>
          </w:tcPr>
          <w:p>
            <w:pPr>
              <w:widowControl/>
              <w:jc w:val="center"/>
              <w:textAlignment w:val="center"/>
              <w:rPr>
                <w:rFonts w:hint="eastAsia" w:ascii="宋体" w:hAnsi="宋体" w:cs="宋体"/>
                <w:sz w:val="20"/>
                <w:szCs w:val="22"/>
              </w:rPr>
            </w:pPr>
            <w:r>
              <w:rPr>
                <w:rFonts w:hint="eastAsia" w:ascii="宋体" w:hAnsi="宋体" w:cs="宋体"/>
                <w:sz w:val="20"/>
                <w:szCs w:val="22"/>
                <w:lang w:bidi="ar"/>
              </w:rPr>
              <w:t>防爆紧急按钮</w:t>
            </w:r>
          </w:p>
        </w:tc>
        <w:tc>
          <w:tcPr>
            <w:tcW w:w="2311" w:type="dxa"/>
            <w:shd w:val="clear" w:color="auto" w:fill="auto"/>
            <w:noWrap w:val="0"/>
            <w:vAlign w:val="center"/>
          </w:tcPr>
          <w:p>
            <w:pPr>
              <w:jc w:val="center"/>
            </w:pPr>
            <w:r>
              <w:rPr>
                <w:rFonts w:hint="eastAsia" w:ascii="宋体" w:hAnsi="宋体" w:cs="宋体"/>
                <w:sz w:val="20"/>
              </w:rPr>
              <w:t>详见招标文件</w:t>
            </w:r>
          </w:p>
        </w:tc>
        <w:tc>
          <w:tcPr>
            <w:tcW w:w="992" w:type="dxa"/>
            <w:shd w:val="clear" w:color="000000" w:fill="FFFFFF"/>
            <w:noWrap w:val="0"/>
            <w:vAlign w:val="center"/>
          </w:tcPr>
          <w:p>
            <w:pPr>
              <w:widowControl/>
              <w:jc w:val="center"/>
              <w:textAlignment w:val="center"/>
              <w:rPr>
                <w:rFonts w:hint="eastAsia" w:ascii="宋体" w:hAnsi="宋体" w:cs="宋体"/>
                <w:sz w:val="20"/>
                <w:szCs w:val="22"/>
              </w:rPr>
            </w:pPr>
            <w:r>
              <w:rPr>
                <w:rFonts w:hint="eastAsia" w:ascii="宋体" w:hAnsi="宋体" w:cs="宋体"/>
                <w:sz w:val="20"/>
                <w:szCs w:val="22"/>
                <w:lang w:bidi="ar"/>
              </w:rPr>
              <w:t>只</w:t>
            </w:r>
          </w:p>
        </w:tc>
        <w:tc>
          <w:tcPr>
            <w:tcW w:w="851" w:type="dxa"/>
            <w:shd w:val="clear" w:color="000000" w:fill="FFFFFF"/>
            <w:noWrap w:val="0"/>
            <w:vAlign w:val="center"/>
          </w:tcPr>
          <w:p>
            <w:pPr>
              <w:widowControl/>
              <w:jc w:val="center"/>
              <w:textAlignment w:val="center"/>
              <w:rPr>
                <w:rFonts w:hint="eastAsia" w:ascii="宋体" w:hAnsi="宋体" w:cs="宋体"/>
                <w:sz w:val="20"/>
                <w:szCs w:val="22"/>
              </w:rPr>
            </w:pPr>
            <w:r>
              <w:rPr>
                <w:rFonts w:hint="eastAsia" w:ascii="宋体" w:hAnsi="宋体" w:cs="宋体"/>
                <w:sz w:val="20"/>
                <w:szCs w:val="22"/>
                <w:lang w:bidi="ar"/>
              </w:rPr>
              <w:t>40</w:t>
            </w:r>
          </w:p>
        </w:tc>
        <w:tc>
          <w:tcPr>
            <w:tcW w:w="634" w:type="dxa"/>
            <w:shd w:val="clear" w:color="000000" w:fill="FFFFFF"/>
            <w:noWrap w:val="0"/>
            <w:vAlign w:val="bottom"/>
          </w:tcPr>
          <w:p>
            <w:pPr>
              <w:widowControl/>
              <w:jc w:val="center"/>
              <w:rPr>
                <w:rFonts w:hint="eastAsia"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2</w:t>
            </w:r>
          </w:p>
        </w:tc>
        <w:tc>
          <w:tcPr>
            <w:tcW w:w="3359" w:type="dxa"/>
            <w:shd w:val="clear" w:color="000000" w:fill="FFFFFF"/>
            <w:noWrap w:val="0"/>
            <w:vAlign w:val="center"/>
          </w:tcPr>
          <w:p>
            <w:pPr>
              <w:widowControl/>
              <w:jc w:val="center"/>
              <w:textAlignment w:val="center"/>
              <w:rPr>
                <w:rFonts w:hint="eastAsia" w:ascii="宋体" w:hAnsi="宋体" w:cs="宋体"/>
                <w:sz w:val="20"/>
                <w:szCs w:val="22"/>
              </w:rPr>
            </w:pPr>
            <w:r>
              <w:rPr>
                <w:rFonts w:hint="eastAsia" w:ascii="宋体" w:hAnsi="宋体" w:cs="宋体"/>
                <w:sz w:val="20"/>
                <w:szCs w:val="22"/>
                <w:lang w:bidi="ar"/>
              </w:rPr>
              <w:t>线盒</w:t>
            </w:r>
          </w:p>
        </w:tc>
        <w:tc>
          <w:tcPr>
            <w:tcW w:w="2311" w:type="dxa"/>
            <w:shd w:val="clear" w:color="auto" w:fill="auto"/>
            <w:noWrap w:val="0"/>
            <w:vAlign w:val="center"/>
          </w:tcPr>
          <w:p>
            <w:pPr>
              <w:jc w:val="center"/>
            </w:pPr>
            <w:r>
              <w:rPr>
                <w:rFonts w:hint="eastAsia" w:ascii="宋体" w:hAnsi="宋体" w:cs="宋体"/>
                <w:sz w:val="20"/>
              </w:rPr>
              <w:t>详见招标文件</w:t>
            </w:r>
          </w:p>
        </w:tc>
        <w:tc>
          <w:tcPr>
            <w:tcW w:w="992" w:type="dxa"/>
            <w:shd w:val="clear" w:color="000000" w:fill="FFFFFF"/>
            <w:noWrap w:val="0"/>
            <w:vAlign w:val="center"/>
          </w:tcPr>
          <w:p>
            <w:pPr>
              <w:widowControl/>
              <w:jc w:val="center"/>
              <w:textAlignment w:val="center"/>
              <w:rPr>
                <w:rFonts w:hint="eastAsia" w:ascii="宋体" w:hAnsi="宋体" w:cs="宋体"/>
                <w:sz w:val="20"/>
                <w:szCs w:val="22"/>
              </w:rPr>
            </w:pPr>
            <w:r>
              <w:rPr>
                <w:rFonts w:hint="eastAsia" w:ascii="宋体" w:hAnsi="宋体" w:cs="宋体"/>
                <w:sz w:val="20"/>
                <w:szCs w:val="22"/>
                <w:lang w:bidi="ar"/>
              </w:rPr>
              <w:t>只</w:t>
            </w:r>
          </w:p>
        </w:tc>
        <w:tc>
          <w:tcPr>
            <w:tcW w:w="851" w:type="dxa"/>
            <w:shd w:val="clear" w:color="000000" w:fill="FFFFFF"/>
            <w:noWrap w:val="0"/>
            <w:vAlign w:val="center"/>
          </w:tcPr>
          <w:p>
            <w:pPr>
              <w:widowControl/>
              <w:jc w:val="center"/>
              <w:textAlignment w:val="center"/>
              <w:rPr>
                <w:rFonts w:hint="eastAsia" w:ascii="宋体" w:hAnsi="宋体" w:cs="宋体"/>
                <w:sz w:val="20"/>
                <w:szCs w:val="22"/>
              </w:rPr>
            </w:pPr>
            <w:r>
              <w:rPr>
                <w:rFonts w:hint="eastAsia" w:ascii="宋体" w:hAnsi="宋体" w:cs="宋体"/>
                <w:sz w:val="20"/>
                <w:szCs w:val="22"/>
                <w:lang w:bidi="ar"/>
              </w:rPr>
              <w:t>50</w:t>
            </w:r>
          </w:p>
        </w:tc>
        <w:tc>
          <w:tcPr>
            <w:tcW w:w="634" w:type="dxa"/>
            <w:shd w:val="clear" w:color="000000" w:fill="FFFFFF"/>
            <w:noWrap w:val="0"/>
            <w:vAlign w:val="bottom"/>
          </w:tcPr>
          <w:p>
            <w:pPr>
              <w:widowControl/>
              <w:jc w:val="center"/>
              <w:rPr>
                <w:rFonts w:hint="eastAsia"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3</w:t>
            </w:r>
          </w:p>
        </w:tc>
        <w:tc>
          <w:tcPr>
            <w:tcW w:w="3359" w:type="dxa"/>
            <w:shd w:val="clear" w:color="000000" w:fill="FFFFFF"/>
            <w:noWrap w:val="0"/>
            <w:vAlign w:val="center"/>
          </w:tcPr>
          <w:p>
            <w:pPr>
              <w:widowControl/>
              <w:jc w:val="center"/>
              <w:textAlignment w:val="center"/>
              <w:rPr>
                <w:rFonts w:hint="eastAsia" w:ascii="宋体" w:hAnsi="宋体" w:cs="宋体"/>
                <w:sz w:val="20"/>
                <w:szCs w:val="22"/>
              </w:rPr>
            </w:pPr>
            <w:r>
              <w:rPr>
                <w:rFonts w:hint="eastAsia" w:ascii="宋体" w:hAnsi="宋体" w:cs="宋体"/>
                <w:sz w:val="20"/>
                <w:szCs w:val="22"/>
                <w:lang w:bidi="ar"/>
              </w:rPr>
              <w:t>信号线</w:t>
            </w:r>
          </w:p>
        </w:tc>
        <w:tc>
          <w:tcPr>
            <w:tcW w:w="2311" w:type="dxa"/>
            <w:shd w:val="clear" w:color="auto" w:fill="auto"/>
            <w:noWrap w:val="0"/>
            <w:vAlign w:val="center"/>
          </w:tcPr>
          <w:p>
            <w:pPr>
              <w:jc w:val="center"/>
            </w:pPr>
            <w:r>
              <w:rPr>
                <w:rFonts w:hint="eastAsia" w:ascii="宋体" w:hAnsi="宋体" w:cs="宋体"/>
                <w:sz w:val="20"/>
              </w:rPr>
              <w:t>详见招标文件</w:t>
            </w:r>
          </w:p>
        </w:tc>
        <w:tc>
          <w:tcPr>
            <w:tcW w:w="992" w:type="dxa"/>
            <w:shd w:val="clear" w:color="000000" w:fill="FFFFFF"/>
            <w:noWrap w:val="0"/>
            <w:vAlign w:val="center"/>
          </w:tcPr>
          <w:p>
            <w:pPr>
              <w:widowControl/>
              <w:jc w:val="center"/>
              <w:textAlignment w:val="center"/>
              <w:rPr>
                <w:rFonts w:hint="eastAsia" w:ascii="宋体" w:hAnsi="宋体" w:cs="宋体"/>
                <w:sz w:val="20"/>
                <w:szCs w:val="22"/>
              </w:rPr>
            </w:pPr>
            <w:r>
              <w:rPr>
                <w:rFonts w:hint="eastAsia" w:ascii="宋体" w:hAnsi="宋体" w:cs="宋体"/>
                <w:sz w:val="20"/>
                <w:szCs w:val="22"/>
                <w:lang w:bidi="ar"/>
              </w:rPr>
              <w:t>米</w:t>
            </w:r>
          </w:p>
        </w:tc>
        <w:tc>
          <w:tcPr>
            <w:tcW w:w="851" w:type="dxa"/>
            <w:shd w:val="clear" w:color="000000" w:fill="FFFFFF"/>
            <w:noWrap w:val="0"/>
            <w:vAlign w:val="center"/>
          </w:tcPr>
          <w:p>
            <w:pPr>
              <w:widowControl/>
              <w:jc w:val="center"/>
              <w:textAlignment w:val="center"/>
              <w:rPr>
                <w:rFonts w:hint="eastAsia" w:ascii="宋体" w:hAnsi="宋体" w:cs="宋体"/>
                <w:sz w:val="20"/>
                <w:szCs w:val="22"/>
              </w:rPr>
            </w:pPr>
            <w:r>
              <w:rPr>
                <w:rFonts w:hint="eastAsia" w:ascii="宋体" w:hAnsi="宋体" w:cs="宋体"/>
                <w:sz w:val="20"/>
                <w:szCs w:val="22"/>
                <w:lang w:bidi="ar"/>
              </w:rPr>
              <w:t>3000</w:t>
            </w:r>
          </w:p>
        </w:tc>
        <w:tc>
          <w:tcPr>
            <w:tcW w:w="634" w:type="dxa"/>
            <w:shd w:val="clear" w:color="000000" w:fill="FFFFFF"/>
            <w:noWrap w:val="0"/>
            <w:vAlign w:val="bottom"/>
          </w:tcPr>
          <w:p>
            <w:pPr>
              <w:widowControl/>
              <w:jc w:val="center"/>
              <w:rPr>
                <w:rFonts w:hint="eastAsia"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4</w:t>
            </w:r>
          </w:p>
        </w:tc>
        <w:tc>
          <w:tcPr>
            <w:tcW w:w="3359" w:type="dxa"/>
            <w:shd w:val="clear" w:color="000000" w:fill="FFFFFF"/>
            <w:noWrap w:val="0"/>
            <w:vAlign w:val="center"/>
          </w:tcPr>
          <w:p>
            <w:pPr>
              <w:widowControl/>
              <w:jc w:val="center"/>
              <w:textAlignment w:val="center"/>
              <w:rPr>
                <w:rFonts w:hint="eastAsia" w:ascii="宋体" w:hAnsi="宋体" w:cs="宋体"/>
                <w:sz w:val="20"/>
                <w:szCs w:val="22"/>
              </w:rPr>
            </w:pPr>
            <w:r>
              <w:rPr>
                <w:rFonts w:hint="eastAsia" w:ascii="宋体" w:hAnsi="宋体" w:cs="宋体"/>
                <w:sz w:val="20"/>
                <w:szCs w:val="22"/>
                <w:lang w:bidi="ar"/>
              </w:rPr>
              <w:t>地址模块</w:t>
            </w:r>
          </w:p>
        </w:tc>
        <w:tc>
          <w:tcPr>
            <w:tcW w:w="2311" w:type="dxa"/>
            <w:shd w:val="clear" w:color="auto" w:fill="auto"/>
            <w:noWrap w:val="0"/>
            <w:vAlign w:val="center"/>
          </w:tcPr>
          <w:p>
            <w:pPr>
              <w:jc w:val="center"/>
            </w:pPr>
            <w:r>
              <w:rPr>
                <w:rFonts w:hint="eastAsia" w:ascii="宋体" w:hAnsi="宋体" w:cs="宋体"/>
                <w:sz w:val="20"/>
              </w:rPr>
              <w:t>详见招标文件</w:t>
            </w:r>
          </w:p>
        </w:tc>
        <w:tc>
          <w:tcPr>
            <w:tcW w:w="992" w:type="dxa"/>
            <w:shd w:val="clear" w:color="000000" w:fill="FFFFFF"/>
            <w:noWrap w:val="0"/>
            <w:vAlign w:val="center"/>
          </w:tcPr>
          <w:p>
            <w:pPr>
              <w:widowControl/>
              <w:jc w:val="center"/>
              <w:textAlignment w:val="center"/>
              <w:rPr>
                <w:rFonts w:hint="eastAsia" w:ascii="宋体" w:hAnsi="宋体" w:cs="宋体"/>
                <w:sz w:val="20"/>
                <w:szCs w:val="22"/>
              </w:rPr>
            </w:pPr>
            <w:r>
              <w:rPr>
                <w:rFonts w:hint="eastAsia" w:ascii="宋体" w:hAnsi="宋体" w:cs="宋体"/>
                <w:sz w:val="20"/>
                <w:szCs w:val="22"/>
                <w:lang w:bidi="ar"/>
              </w:rPr>
              <w:t>只</w:t>
            </w:r>
          </w:p>
        </w:tc>
        <w:tc>
          <w:tcPr>
            <w:tcW w:w="851" w:type="dxa"/>
            <w:shd w:val="clear" w:color="000000" w:fill="FFFFFF"/>
            <w:noWrap w:val="0"/>
            <w:vAlign w:val="center"/>
          </w:tcPr>
          <w:p>
            <w:pPr>
              <w:widowControl/>
              <w:jc w:val="center"/>
              <w:textAlignment w:val="center"/>
              <w:rPr>
                <w:rFonts w:hint="eastAsia" w:ascii="宋体" w:hAnsi="宋体" w:cs="宋体"/>
                <w:sz w:val="20"/>
                <w:szCs w:val="22"/>
              </w:rPr>
            </w:pPr>
            <w:r>
              <w:rPr>
                <w:rFonts w:hint="eastAsia" w:ascii="宋体" w:hAnsi="宋体" w:cs="宋体"/>
                <w:sz w:val="20"/>
                <w:szCs w:val="22"/>
                <w:lang w:bidi="ar"/>
              </w:rPr>
              <w:t>40</w:t>
            </w:r>
          </w:p>
        </w:tc>
        <w:tc>
          <w:tcPr>
            <w:tcW w:w="634" w:type="dxa"/>
            <w:shd w:val="clear" w:color="000000" w:fill="FFFFFF"/>
            <w:noWrap w:val="0"/>
            <w:vAlign w:val="bottom"/>
          </w:tcPr>
          <w:p>
            <w:pPr>
              <w:widowControl/>
              <w:jc w:val="center"/>
              <w:rPr>
                <w:rFonts w:hint="eastAsia"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5</w:t>
            </w:r>
          </w:p>
        </w:tc>
        <w:tc>
          <w:tcPr>
            <w:tcW w:w="3359" w:type="dxa"/>
            <w:shd w:val="clear" w:color="000000" w:fill="FFFFFF"/>
            <w:noWrap w:val="0"/>
            <w:vAlign w:val="center"/>
          </w:tcPr>
          <w:p>
            <w:pPr>
              <w:widowControl/>
              <w:jc w:val="center"/>
              <w:textAlignment w:val="center"/>
              <w:rPr>
                <w:rFonts w:hint="eastAsia" w:ascii="宋体" w:hAnsi="宋体" w:cs="宋体"/>
                <w:sz w:val="20"/>
                <w:szCs w:val="22"/>
              </w:rPr>
            </w:pPr>
            <w:r>
              <w:rPr>
                <w:rFonts w:hint="eastAsia" w:ascii="宋体" w:hAnsi="宋体" w:cs="宋体"/>
                <w:sz w:val="20"/>
                <w:szCs w:val="22"/>
                <w:lang w:bidi="ar"/>
              </w:rPr>
              <w:t>报警主机</w:t>
            </w:r>
          </w:p>
        </w:tc>
        <w:tc>
          <w:tcPr>
            <w:tcW w:w="2311" w:type="dxa"/>
            <w:shd w:val="clear" w:color="auto" w:fill="auto"/>
            <w:noWrap w:val="0"/>
            <w:vAlign w:val="center"/>
          </w:tcPr>
          <w:p>
            <w:pPr>
              <w:jc w:val="center"/>
            </w:pPr>
            <w:r>
              <w:rPr>
                <w:rFonts w:hint="eastAsia" w:ascii="宋体" w:hAnsi="宋体" w:cs="宋体"/>
                <w:sz w:val="20"/>
              </w:rPr>
              <w:t>详见招标文件</w:t>
            </w:r>
          </w:p>
        </w:tc>
        <w:tc>
          <w:tcPr>
            <w:tcW w:w="992" w:type="dxa"/>
            <w:shd w:val="clear" w:color="000000" w:fill="FFFFFF"/>
            <w:noWrap w:val="0"/>
            <w:vAlign w:val="center"/>
          </w:tcPr>
          <w:p>
            <w:pPr>
              <w:widowControl/>
              <w:jc w:val="center"/>
              <w:textAlignment w:val="center"/>
              <w:rPr>
                <w:rFonts w:hint="eastAsia" w:ascii="宋体" w:hAnsi="宋体" w:cs="宋体"/>
                <w:sz w:val="20"/>
                <w:szCs w:val="22"/>
              </w:rPr>
            </w:pPr>
            <w:r>
              <w:rPr>
                <w:rFonts w:hint="eastAsia" w:ascii="宋体" w:hAnsi="宋体" w:cs="宋体"/>
                <w:sz w:val="20"/>
                <w:szCs w:val="22"/>
                <w:lang w:bidi="ar"/>
              </w:rPr>
              <w:t>套</w:t>
            </w:r>
          </w:p>
        </w:tc>
        <w:tc>
          <w:tcPr>
            <w:tcW w:w="851" w:type="dxa"/>
            <w:shd w:val="clear" w:color="000000" w:fill="FFFFFF"/>
            <w:noWrap w:val="0"/>
            <w:vAlign w:val="center"/>
          </w:tcPr>
          <w:p>
            <w:pPr>
              <w:widowControl/>
              <w:jc w:val="center"/>
              <w:textAlignment w:val="center"/>
              <w:rPr>
                <w:rFonts w:hint="eastAsia" w:ascii="宋体" w:hAnsi="宋体" w:cs="宋体"/>
                <w:sz w:val="20"/>
                <w:szCs w:val="22"/>
              </w:rPr>
            </w:pPr>
            <w:r>
              <w:rPr>
                <w:rFonts w:hint="eastAsia" w:ascii="宋体" w:hAnsi="宋体" w:cs="宋体"/>
                <w:sz w:val="20"/>
                <w:szCs w:val="22"/>
                <w:lang w:bidi="ar"/>
              </w:rPr>
              <w:t>1</w:t>
            </w:r>
          </w:p>
        </w:tc>
        <w:tc>
          <w:tcPr>
            <w:tcW w:w="634" w:type="dxa"/>
            <w:shd w:val="clear" w:color="000000" w:fill="FFFFFF"/>
            <w:noWrap w:val="0"/>
            <w:vAlign w:val="bottom"/>
          </w:tcPr>
          <w:p>
            <w:pPr>
              <w:widowControl/>
              <w:jc w:val="center"/>
              <w:rPr>
                <w:rFonts w:hint="eastAsia"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6</w:t>
            </w:r>
          </w:p>
        </w:tc>
        <w:tc>
          <w:tcPr>
            <w:tcW w:w="3359" w:type="dxa"/>
            <w:shd w:val="clear" w:color="000000" w:fill="FFFFFF"/>
            <w:noWrap w:val="0"/>
            <w:vAlign w:val="center"/>
          </w:tcPr>
          <w:p>
            <w:pPr>
              <w:widowControl/>
              <w:jc w:val="center"/>
              <w:textAlignment w:val="center"/>
              <w:rPr>
                <w:rFonts w:hint="eastAsia" w:ascii="宋体" w:hAnsi="宋体" w:cs="宋体"/>
                <w:sz w:val="20"/>
                <w:szCs w:val="22"/>
              </w:rPr>
            </w:pPr>
            <w:r>
              <w:rPr>
                <w:rFonts w:hint="eastAsia" w:ascii="宋体" w:hAnsi="宋体" w:cs="宋体"/>
                <w:sz w:val="20"/>
                <w:szCs w:val="22"/>
                <w:lang w:bidi="ar"/>
              </w:rPr>
              <w:t>施工及附材</w:t>
            </w:r>
          </w:p>
        </w:tc>
        <w:tc>
          <w:tcPr>
            <w:tcW w:w="2311" w:type="dxa"/>
            <w:shd w:val="clear" w:color="auto" w:fill="auto"/>
            <w:noWrap w:val="0"/>
            <w:vAlign w:val="center"/>
          </w:tcPr>
          <w:p>
            <w:pPr>
              <w:jc w:val="center"/>
            </w:pPr>
            <w:r>
              <w:rPr>
                <w:rFonts w:hint="eastAsia" w:ascii="宋体" w:hAnsi="宋体" w:cs="宋体"/>
                <w:sz w:val="20"/>
              </w:rPr>
              <w:t>详见招标文件</w:t>
            </w:r>
          </w:p>
        </w:tc>
        <w:tc>
          <w:tcPr>
            <w:tcW w:w="992" w:type="dxa"/>
            <w:shd w:val="clear" w:color="000000" w:fill="FFFFFF"/>
            <w:noWrap w:val="0"/>
            <w:vAlign w:val="center"/>
          </w:tcPr>
          <w:p>
            <w:pPr>
              <w:widowControl/>
              <w:jc w:val="center"/>
              <w:textAlignment w:val="center"/>
              <w:rPr>
                <w:rFonts w:hint="eastAsia" w:ascii="宋体" w:hAnsi="宋体" w:cs="宋体"/>
                <w:sz w:val="20"/>
                <w:szCs w:val="22"/>
              </w:rPr>
            </w:pPr>
            <w:r>
              <w:rPr>
                <w:rFonts w:hint="eastAsia" w:ascii="宋体" w:hAnsi="宋体" w:cs="宋体"/>
                <w:sz w:val="20"/>
                <w:szCs w:val="22"/>
                <w:lang w:bidi="ar"/>
              </w:rPr>
              <w:t>项</w:t>
            </w:r>
          </w:p>
        </w:tc>
        <w:tc>
          <w:tcPr>
            <w:tcW w:w="851" w:type="dxa"/>
            <w:shd w:val="clear" w:color="000000" w:fill="FFFFFF"/>
            <w:noWrap w:val="0"/>
            <w:vAlign w:val="center"/>
          </w:tcPr>
          <w:p>
            <w:pPr>
              <w:widowControl/>
              <w:jc w:val="center"/>
              <w:textAlignment w:val="center"/>
              <w:rPr>
                <w:rFonts w:hint="eastAsia" w:ascii="宋体" w:hAnsi="宋体" w:cs="宋体"/>
                <w:sz w:val="20"/>
                <w:szCs w:val="22"/>
              </w:rPr>
            </w:pPr>
            <w:r>
              <w:rPr>
                <w:rFonts w:hint="eastAsia" w:ascii="宋体" w:hAnsi="宋体" w:cs="宋体"/>
                <w:sz w:val="20"/>
                <w:szCs w:val="22"/>
                <w:lang w:bidi="ar"/>
              </w:rPr>
              <w:t>1</w:t>
            </w:r>
          </w:p>
        </w:tc>
        <w:tc>
          <w:tcPr>
            <w:tcW w:w="634" w:type="dxa"/>
            <w:shd w:val="clear" w:color="000000" w:fill="FFFFFF"/>
            <w:noWrap w:val="0"/>
            <w:vAlign w:val="bottom"/>
          </w:tcPr>
          <w:p>
            <w:pPr>
              <w:widowControl/>
              <w:jc w:val="center"/>
              <w:rPr>
                <w:rFonts w:hint="eastAsia"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9013" w:type="dxa"/>
            <w:gridSpan w:val="6"/>
            <w:shd w:val="clear" w:color="000000" w:fill="FFFFFF"/>
            <w:noWrap w:val="0"/>
            <w:vAlign w:val="center"/>
          </w:tcPr>
          <w:p>
            <w:pPr>
              <w:widowControl/>
              <w:jc w:val="left"/>
              <w:rPr>
                <w:rFonts w:hint="eastAsia" w:ascii="宋体" w:hAnsi="宋体" w:cs="宋体"/>
                <w:sz w:val="20"/>
              </w:rPr>
            </w:pPr>
            <w:r>
              <w:rPr>
                <w:rFonts w:hint="eastAsia" w:ascii="宋体" w:hAnsi="宋体" w:cs="宋体"/>
                <w:b/>
                <w:bCs/>
                <w:sz w:val="20"/>
              </w:rPr>
              <w:t>9</w:t>
            </w:r>
            <w:r>
              <w:rPr>
                <w:rFonts w:ascii="宋体" w:hAnsi="宋体" w:cs="宋体"/>
                <w:b/>
                <w:bCs/>
                <w:sz w:val="20"/>
              </w:rPr>
              <w:t xml:space="preserve">.5 </w:t>
            </w:r>
            <w:r>
              <w:rPr>
                <w:rFonts w:hint="eastAsia" w:ascii="宋体" w:hAnsi="宋体" w:cs="宋体"/>
                <w:b/>
                <w:bCs/>
                <w:sz w:val="20"/>
              </w:rPr>
              <w:t>室外监控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jc w:val="center"/>
              <w:rPr>
                <w:rFonts w:ascii="宋体" w:hAnsi="宋体" w:cs="宋体"/>
                <w:sz w:val="20"/>
              </w:rPr>
            </w:pPr>
            <w:r>
              <w:rPr>
                <w:rFonts w:hint="eastAsia" w:ascii="宋体" w:hAnsi="宋体" w:cs="宋体"/>
                <w:b/>
                <w:bCs/>
                <w:sz w:val="20"/>
              </w:rPr>
              <w:t>序号</w:t>
            </w:r>
          </w:p>
        </w:tc>
        <w:tc>
          <w:tcPr>
            <w:tcW w:w="3359" w:type="dxa"/>
            <w:shd w:val="clear" w:color="000000" w:fill="FFFFFF"/>
            <w:noWrap w:val="0"/>
            <w:vAlign w:val="center"/>
          </w:tcPr>
          <w:p>
            <w:pPr>
              <w:widowControl/>
              <w:jc w:val="center"/>
              <w:rPr>
                <w:rFonts w:ascii="宋体" w:hAnsi="宋体" w:cs="宋体"/>
                <w:b/>
                <w:bCs/>
                <w:sz w:val="20"/>
              </w:rPr>
            </w:pPr>
            <w:r>
              <w:rPr>
                <w:rFonts w:hint="eastAsia" w:ascii="宋体" w:hAnsi="宋体" w:cs="宋体"/>
                <w:b/>
                <w:bCs/>
                <w:sz w:val="20"/>
              </w:rPr>
              <w:t>设备名称</w:t>
            </w:r>
          </w:p>
        </w:tc>
        <w:tc>
          <w:tcPr>
            <w:tcW w:w="2311" w:type="dxa"/>
            <w:shd w:val="clear" w:color="auto" w:fill="auto"/>
            <w:noWrap w:val="0"/>
            <w:vAlign w:val="center"/>
          </w:tcPr>
          <w:p>
            <w:pPr>
              <w:widowControl/>
              <w:jc w:val="center"/>
              <w:rPr>
                <w:rFonts w:ascii="宋体" w:hAnsi="宋体" w:cs="宋体"/>
                <w:sz w:val="20"/>
              </w:rPr>
            </w:pPr>
            <w:r>
              <w:rPr>
                <w:rFonts w:hint="eastAsia" w:ascii="宋体" w:hAnsi="宋体" w:cs="宋体"/>
                <w:b/>
                <w:bCs/>
                <w:sz w:val="20"/>
              </w:rPr>
              <w:t>技术参数</w:t>
            </w:r>
          </w:p>
        </w:tc>
        <w:tc>
          <w:tcPr>
            <w:tcW w:w="992" w:type="dxa"/>
            <w:shd w:val="clear" w:color="000000" w:fill="FFFFFF"/>
            <w:noWrap w:val="0"/>
            <w:vAlign w:val="center"/>
          </w:tcPr>
          <w:p>
            <w:pPr>
              <w:widowControl/>
              <w:jc w:val="center"/>
              <w:rPr>
                <w:rFonts w:ascii="宋体" w:hAnsi="宋体" w:cs="宋体"/>
                <w:sz w:val="20"/>
              </w:rPr>
            </w:pPr>
            <w:r>
              <w:rPr>
                <w:rFonts w:hint="eastAsia" w:ascii="宋体" w:hAnsi="宋体" w:cs="宋体"/>
                <w:b/>
                <w:bCs/>
                <w:sz w:val="20"/>
              </w:rPr>
              <w:t>单位</w:t>
            </w:r>
          </w:p>
        </w:tc>
        <w:tc>
          <w:tcPr>
            <w:tcW w:w="851" w:type="dxa"/>
            <w:shd w:val="clear" w:color="000000" w:fill="FFFFFF"/>
            <w:noWrap w:val="0"/>
            <w:vAlign w:val="center"/>
          </w:tcPr>
          <w:p>
            <w:pPr>
              <w:widowControl/>
              <w:jc w:val="center"/>
              <w:rPr>
                <w:rFonts w:ascii="宋体" w:hAnsi="宋体" w:cs="宋体"/>
                <w:sz w:val="20"/>
              </w:rPr>
            </w:pPr>
            <w:r>
              <w:rPr>
                <w:rFonts w:hint="eastAsia" w:ascii="宋体" w:hAnsi="宋体" w:cs="宋体"/>
                <w:b/>
                <w:bCs/>
                <w:sz w:val="20"/>
              </w:rPr>
              <w:t>数量</w:t>
            </w:r>
          </w:p>
        </w:tc>
        <w:tc>
          <w:tcPr>
            <w:tcW w:w="634" w:type="dxa"/>
            <w:shd w:val="clear" w:color="000000" w:fill="FFFFFF"/>
            <w:noWrap w:val="0"/>
            <w:vAlign w:val="center"/>
          </w:tcPr>
          <w:p>
            <w:pPr>
              <w:widowControl/>
              <w:jc w:val="center"/>
              <w:rPr>
                <w:rFonts w:ascii="宋体" w:hAnsi="宋体" w:cs="宋体"/>
                <w:sz w:val="20"/>
              </w:rPr>
            </w:pPr>
            <w:r>
              <w:rPr>
                <w:rFonts w:hint="eastAsia" w:ascii="宋体" w:hAnsi="宋体" w:cs="宋体"/>
                <w:b/>
                <w:bCs/>
                <w:sz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1</w:t>
            </w:r>
          </w:p>
        </w:tc>
        <w:tc>
          <w:tcPr>
            <w:tcW w:w="3359" w:type="dxa"/>
            <w:shd w:val="clear" w:color="000000" w:fill="FFFFFF"/>
            <w:noWrap w:val="0"/>
            <w:vAlign w:val="center"/>
          </w:tcPr>
          <w:p>
            <w:pPr>
              <w:widowControl/>
              <w:jc w:val="left"/>
              <w:textAlignment w:val="center"/>
              <w:rPr>
                <w:rFonts w:hint="eastAsia" w:ascii="宋体" w:hAnsi="宋体" w:cs="宋体"/>
                <w:sz w:val="20"/>
                <w:szCs w:val="20"/>
              </w:rPr>
            </w:pPr>
            <w:r>
              <w:rPr>
                <w:rFonts w:hint="eastAsia" w:ascii="宋体" w:hAnsi="宋体" w:cs="宋体"/>
                <w:sz w:val="20"/>
                <w:szCs w:val="20"/>
                <w:lang w:bidi="ar"/>
              </w:rPr>
              <w:t>红外高清网络枪式摄像机</w:t>
            </w:r>
          </w:p>
        </w:tc>
        <w:tc>
          <w:tcPr>
            <w:tcW w:w="2311" w:type="dxa"/>
            <w:shd w:val="clear" w:color="auto" w:fill="auto"/>
            <w:noWrap w:val="0"/>
            <w:vAlign w:val="center"/>
          </w:tcPr>
          <w:p>
            <w:pPr>
              <w:jc w:val="center"/>
            </w:pPr>
            <w:r>
              <w:rPr>
                <w:rFonts w:hint="eastAsia" w:ascii="宋体" w:hAnsi="宋体" w:cs="宋体"/>
                <w:sz w:val="20"/>
              </w:rPr>
              <w:t>详见招标文件</w:t>
            </w:r>
          </w:p>
        </w:tc>
        <w:tc>
          <w:tcPr>
            <w:tcW w:w="992" w:type="dxa"/>
            <w:shd w:val="clear" w:color="000000" w:fill="FFFFFF"/>
            <w:noWrap w:val="0"/>
            <w:vAlign w:val="center"/>
          </w:tcPr>
          <w:p>
            <w:pPr>
              <w:widowControl/>
              <w:jc w:val="center"/>
              <w:textAlignment w:val="center"/>
              <w:rPr>
                <w:rFonts w:hint="eastAsia" w:ascii="宋体" w:hAnsi="宋体" w:cs="宋体"/>
                <w:sz w:val="20"/>
                <w:szCs w:val="20"/>
              </w:rPr>
            </w:pPr>
            <w:r>
              <w:rPr>
                <w:rFonts w:hint="eastAsia" w:ascii="宋体" w:hAnsi="宋体" w:cs="宋体"/>
                <w:sz w:val="20"/>
                <w:szCs w:val="20"/>
                <w:lang w:bidi="ar"/>
              </w:rPr>
              <w:t>只</w:t>
            </w:r>
          </w:p>
        </w:tc>
        <w:tc>
          <w:tcPr>
            <w:tcW w:w="851" w:type="dxa"/>
            <w:shd w:val="clear" w:color="000000" w:fill="FFFFFF"/>
            <w:noWrap w:val="0"/>
            <w:vAlign w:val="center"/>
          </w:tcPr>
          <w:p>
            <w:pPr>
              <w:widowControl/>
              <w:jc w:val="center"/>
              <w:textAlignment w:val="center"/>
              <w:rPr>
                <w:rFonts w:hint="eastAsia" w:ascii="宋体" w:hAnsi="宋体" w:cs="宋体"/>
                <w:sz w:val="20"/>
                <w:szCs w:val="18"/>
              </w:rPr>
            </w:pPr>
            <w:r>
              <w:rPr>
                <w:rFonts w:hint="eastAsia" w:ascii="宋体" w:hAnsi="宋体" w:cs="宋体"/>
                <w:sz w:val="20"/>
                <w:szCs w:val="18"/>
                <w:lang w:bidi="ar"/>
              </w:rPr>
              <w:t>10</w:t>
            </w:r>
          </w:p>
        </w:tc>
        <w:tc>
          <w:tcPr>
            <w:tcW w:w="634" w:type="dxa"/>
            <w:shd w:val="clear" w:color="000000" w:fill="FFFFFF"/>
            <w:noWrap w:val="0"/>
            <w:vAlign w:val="bottom"/>
          </w:tcPr>
          <w:p>
            <w:pPr>
              <w:widowControl/>
              <w:jc w:val="center"/>
              <w:rPr>
                <w:rFonts w:hint="eastAsia"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2</w:t>
            </w:r>
          </w:p>
        </w:tc>
        <w:tc>
          <w:tcPr>
            <w:tcW w:w="3359" w:type="dxa"/>
            <w:shd w:val="clear" w:color="000000" w:fill="FFFFFF"/>
            <w:noWrap w:val="0"/>
            <w:vAlign w:val="center"/>
          </w:tcPr>
          <w:p>
            <w:pPr>
              <w:widowControl/>
              <w:jc w:val="center"/>
              <w:textAlignment w:val="center"/>
              <w:rPr>
                <w:rFonts w:hint="eastAsia" w:ascii="宋体" w:hAnsi="宋体" w:cs="宋体"/>
                <w:sz w:val="20"/>
                <w:szCs w:val="20"/>
              </w:rPr>
            </w:pPr>
            <w:r>
              <w:rPr>
                <w:rFonts w:hint="eastAsia" w:ascii="宋体" w:hAnsi="宋体" w:cs="宋体"/>
                <w:sz w:val="20"/>
                <w:szCs w:val="20"/>
                <w:lang w:bidi="ar"/>
              </w:rPr>
              <w:t>枪机支架</w:t>
            </w:r>
          </w:p>
        </w:tc>
        <w:tc>
          <w:tcPr>
            <w:tcW w:w="2311" w:type="dxa"/>
            <w:shd w:val="clear" w:color="auto" w:fill="auto"/>
            <w:noWrap w:val="0"/>
            <w:vAlign w:val="center"/>
          </w:tcPr>
          <w:p>
            <w:pPr>
              <w:jc w:val="center"/>
            </w:pPr>
            <w:r>
              <w:rPr>
                <w:rFonts w:hint="eastAsia" w:ascii="宋体" w:hAnsi="宋体" w:cs="宋体"/>
                <w:sz w:val="20"/>
              </w:rPr>
              <w:t>详见招标文件</w:t>
            </w:r>
          </w:p>
        </w:tc>
        <w:tc>
          <w:tcPr>
            <w:tcW w:w="992" w:type="dxa"/>
            <w:shd w:val="clear" w:color="000000" w:fill="FFFFFF"/>
            <w:noWrap w:val="0"/>
            <w:vAlign w:val="center"/>
          </w:tcPr>
          <w:p>
            <w:pPr>
              <w:widowControl/>
              <w:jc w:val="center"/>
              <w:textAlignment w:val="center"/>
              <w:rPr>
                <w:rFonts w:hint="eastAsia" w:ascii="宋体" w:hAnsi="宋体" w:cs="宋体"/>
                <w:sz w:val="20"/>
                <w:szCs w:val="20"/>
              </w:rPr>
            </w:pPr>
            <w:r>
              <w:rPr>
                <w:rFonts w:hint="eastAsia" w:ascii="宋体" w:hAnsi="宋体" w:cs="宋体"/>
                <w:sz w:val="20"/>
                <w:szCs w:val="20"/>
                <w:lang w:bidi="ar"/>
              </w:rPr>
              <w:t>只</w:t>
            </w:r>
          </w:p>
        </w:tc>
        <w:tc>
          <w:tcPr>
            <w:tcW w:w="851" w:type="dxa"/>
            <w:shd w:val="clear" w:color="000000" w:fill="FFFFFF"/>
            <w:noWrap w:val="0"/>
            <w:vAlign w:val="center"/>
          </w:tcPr>
          <w:p>
            <w:pPr>
              <w:widowControl/>
              <w:jc w:val="center"/>
              <w:textAlignment w:val="center"/>
              <w:rPr>
                <w:rFonts w:hint="eastAsia" w:ascii="宋体" w:hAnsi="宋体" w:cs="宋体"/>
                <w:sz w:val="20"/>
                <w:szCs w:val="18"/>
              </w:rPr>
            </w:pPr>
            <w:r>
              <w:rPr>
                <w:rFonts w:hint="eastAsia" w:ascii="宋体" w:hAnsi="宋体" w:cs="宋体"/>
                <w:sz w:val="20"/>
                <w:szCs w:val="18"/>
                <w:lang w:bidi="ar"/>
              </w:rPr>
              <w:t>10</w:t>
            </w:r>
          </w:p>
        </w:tc>
        <w:tc>
          <w:tcPr>
            <w:tcW w:w="634" w:type="dxa"/>
            <w:shd w:val="clear" w:color="000000" w:fill="FFFFFF"/>
            <w:noWrap w:val="0"/>
            <w:vAlign w:val="bottom"/>
          </w:tcPr>
          <w:p>
            <w:pPr>
              <w:widowControl/>
              <w:jc w:val="center"/>
              <w:rPr>
                <w:rFonts w:hint="eastAsia"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3</w:t>
            </w:r>
          </w:p>
        </w:tc>
        <w:tc>
          <w:tcPr>
            <w:tcW w:w="3359" w:type="dxa"/>
            <w:shd w:val="clear" w:color="000000" w:fill="FFFFFF"/>
            <w:noWrap w:val="0"/>
            <w:vAlign w:val="center"/>
          </w:tcPr>
          <w:p>
            <w:pPr>
              <w:widowControl/>
              <w:jc w:val="center"/>
              <w:textAlignment w:val="center"/>
              <w:rPr>
                <w:rFonts w:hint="eastAsia" w:ascii="宋体" w:hAnsi="宋体" w:cs="宋体"/>
                <w:sz w:val="20"/>
                <w:szCs w:val="20"/>
              </w:rPr>
            </w:pPr>
            <w:r>
              <w:rPr>
                <w:rFonts w:hint="eastAsia" w:ascii="宋体" w:hAnsi="宋体" w:cs="宋体"/>
                <w:sz w:val="20"/>
                <w:szCs w:val="20"/>
                <w:lang w:bidi="ar"/>
              </w:rPr>
              <w:t>开关电源</w:t>
            </w:r>
          </w:p>
        </w:tc>
        <w:tc>
          <w:tcPr>
            <w:tcW w:w="2311" w:type="dxa"/>
            <w:shd w:val="clear" w:color="auto" w:fill="auto"/>
            <w:noWrap w:val="0"/>
            <w:vAlign w:val="center"/>
          </w:tcPr>
          <w:p>
            <w:pPr>
              <w:jc w:val="center"/>
            </w:pPr>
            <w:r>
              <w:rPr>
                <w:rFonts w:hint="eastAsia" w:ascii="宋体" w:hAnsi="宋体" w:cs="宋体"/>
                <w:sz w:val="20"/>
              </w:rPr>
              <w:t>详见招标文件</w:t>
            </w:r>
          </w:p>
        </w:tc>
        <w:tc>
          <w:tcPr>
            <w:tcW w:w="992" w:type="dxa"/>
            <w:shd w:val="clear" w:color="000000" w:fill="FFFFFF"/>
            <w:noWrap w:val="0"/>
            <w:vAlign w:val="center"/>
          </w:tcPr>
          <w:p>
            <w:pPr>
              <w:widowControl/>
              <w:jc w:val="center"/>
              <w:textAlignment w:val="center"/>
              <w:rPr>
                <w:rFonts w:hint="eastAsia" w:ascii="宋体" w:hAnsi="宋体" w:cs="宋体"/>
                <w:sz w:val="20"/>
                <w:szCs w:val="20"/>
              </w:rPr>
            </w:pPr>
            <w:r>
              <w:rPr>
                <w:rFonts w:hint="eastAsia" w:ascii="宋体" w:hAnsi="宋体" w:cs="宋体"/>
                <w:sz w:val="20"/>
                <w:szCs w:val="20"/>
                <w:lang w:bidi="ar"/>
              </w:rPr>
              <w:t>只</w:t>
            </w:r>
          </w:p>
        </w:tc>
        <w:tc>
          <w:tcPr>
            <w:tcW w:w="851" w:type="dxa"/>
            <w:shd w:val="clear" w:color="000000" w:fill="FFFFFF"/>
            <w:noWrap w:val="0"/>
            <w:vAlign w:val="center"/>
          </w:tcPr>
          <w:p>
            <w:pPr>
              <w:widowControl/>
              <w:jc w:val="center"/>
              <w:textAlignment w:val="center"/>
              <w:rPr>
                <w:rFonts w:hint="eastAsia" w:ascii="宋体" w:hAnsi="宋体" w:cs="宋体"/>
                <w:sz w:val="20"/>
                <w:szCs w:val="18"/>
              </w:rPr>
            </w:pPr>
            <w:r>
              <w:rPr>
                <w:rFonts w:hint="eastAsia" w:ascii="宋体" w:hAnsi="宋体" w:cs="宋体"/>
                <w:sz w:val="20"/>
                <w:szCs w:val="18"/>
                <w:lang w:bidi="ar"/>
              </w:rPr>
              <w:t>3</w:t>
            </w:r>
          </w:p>
        </w:tc>
        <w:tc>
          <w:tcPr>
            <w:tcW w:w="634" w:type="dxa"/>
            <w:shd w:val="clear" w:color="000000" w:fill="FFFFFF"/>
            <w:noWrap w:val="0"/>
            <w:vAlign w:val="bottom"/>
          </w:tcPr>
          <w:p>
            <w:pPr>
              <w:widowControl/>
              <w:jc w:val="center"/>
              <w:rPr>
                <w:rFonts w:hint="eastAsia"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4</w:t>
            </w:r>
          </w:p>
        </w:tc>
        <w:tc>
          <w:tcPr>
            <w:tcW w:w="3359" w:type="dxa"/>
            <w:shd w:val="clear" w:color="000000" w:fill="FFFFFF"/>
            <w:noWrap w:val="0"/>
            <w:vAlign w:val="center"/>
          </w:tcPr>
          <w:p>
            <w:pPr>
              <w:widowControl/>
              <w:jc w:val="center"/>
              <w:textAlignment w:val="center"/>
              <w:rPr>
                <w:rFonts w:hint="eastAsia" w:ascii="宋体" w:hAnsi="宋体" w:cs="宋体"/>
                <w:sz w:val="20"/>
                <w:szCs w:val="20"/>
              </w:rPr>
            </w:pPr>
            <w:r>
              <w:rPr>
                <w:rFonts w:hint="eastAsia" w:ascii="宋体" w:hAnsi="宋体" w:cs="宋体"/>
                <w:sz w:val="20"/>
                <w:szCs w:val="20"/>
                <w:lang w:bidi="ar"/>
              </w:rPr>
              <w:t>16路NVER</w:t>
            </w:r>
          </w:p>
        </w:tc>
        <w:tc>
          <w:tcPr>
            <w:tcW w:w="2311" w:type="dxa"/>
            <w:shd w:val="clear" w:color="auto" w:fill="auto"/>
            <w:noWrap w:val="0"/>
            <w:vAlign w:val="center"/>
          </w:tcPr>
          <w:p>
            <w:pPr>
              <w:jc w:val="center"/>
            </w:pPr>
            <w:r>
              <w:rPr>
                <w:rFonts w:hint="eastAsia" w:ascii="宋体" w:hAnsi="宋体" w:cs="宋体"/>
                <w:sz w:val="20"/>
              </w:rPr>
              <w:t>详见招标文件</w:t>
            </w:r>
          </w:p>
        </w:tc>
        <w:tc>
          <w:tcPr>
            <w:tcW w:w="992" w:type="dxa"/>
            <w:shd w:val="clear" w:color="000000" w:fill="FFFFFF"/>
            <w:noWrap w:val="0"/>
            <w:vAlign w:val="center"/>
          </w:tcPr>
          <w:p>
            <w:pPr>
              <w:widowControl/>
              <w:jc w:val="center"/>
              <w:textAlignment w:val="center"/>
              <w:rPr>
                <w:rFonts w:hint="eastAsia" w:ascii="宋体" w:hAnsi="宋体" w:cs="宋体"/>
                <w:sz w:val="20"/>
                <w:szCs w:val="20"/>
              </w:rPr>
            </w:pPr>
            <w:r>
              <w:rPr>
                <w:rFonts w:hint="eastAsia" w:ascii="宋体" w:hAnsi="宋体" w:cs="宋体"/>
                <w:sz w:val="20"/>
                <w:szCs w:val="20"/>
                <w:lang w:bidi="ar"/>
              </w:rPr>
              <w:t>台</w:t>
            </w:r>
          </w:p>
        </w:tc>
        <w:tc>
          <w:tcPr>
            <w:tcW w:w="851" w:type="dxa"/>
            <w:shd w:val="clear" w:color="000000" w:fill="FFFFFF"/>
            <w:noWrap w:val="0"/>
            <w:vAlign w:val="center"/>
          </w:tcPr>
          <w:p>
            <w:pPr>
              <w:widowControl/>
              <w:jc w:val="center"/>
              <w:textAlignment w:val="center"/>
              <w:rPr>
                <w:rFonts w:hint="eastAsia" w:ascii="宋体" w:hAnsi="宋体" w:cs="宋体"/>
                <w:sz w:val="20"/>
                <w:szCs w:val="18"/>
              </w:rPr>
            </w:pPr>
            <w:r>
              <w:rPr>
                <w:rFonts w:hint="eastAsia" w:ascii="宋体" w:hAnsi="宋体" w:cs="宋体"/>
                <w:sz w:val="20"/>
                <w:szCs w:val="18"/>
                <w:lang w:bidi="ar"/>
              </w:rPr>
              <w:t>1</w:t>
            </w:r>
          </w:p>
        </w:tc>
        <w:tc>
          <w:tcPr>
            <w:tcW w:w="634" w:type="dxa"/>
            <w:shd w:val="clear" w:color="000000" w:fill="FFFFFF"/>
            <w:noWrap w:val="0"/>
            <w:vAlign w:val="bottom"/>
          </w:tcPr>
          <w:p>
            <w:pPr>
              <w:widowControl/>
              <w:jc w:val="center"/>
              <w:rPr>
                <w:rFonts w:hint="eastAsia"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5</w:t>
            </w:r>
          </w:p>
        </w:tc>
        <w:tc>
          <w:tcPr>
            <w:tcW w:w="3359" w:type="dxa"/>
            <w:shd w:val="clear" w:color="000000" w:fill="FFFFFF"/>
            <w:noWrap w:val="0"/>
            <w:vAlign w:val="center"/>
          </w:tcPr>
          <w:p>
            <w:pPr>
              <w:widowControl/>
              <w:jc w:val="center"/>
              <w:textAlignment w:val="center"/>
              <w:rPr>
                <w:rFonts w:hint="eastAsia" w:ascii="宋体" w:hAnsi="宋体" w:cs="宋体"/>
                <w:sz w:val="20"/>
                <w:szCs w:val="20"/>
              </w:rPr>
            </w:pPr>
            <w:r>
              <w:rPr>
                <w:rFonts w:hint="eastAsia" w:ascii="宋体" w:hAnsi="宋体" w:cs="宋体"/>
                <w:sz w:val="20"/>
                <w:szCs w:val="20"/>
                <w:lang w:bidi="ar"/>
              </w:rPr>
              <w:t>4T硬盘</w:t>
            </w:r>
          </w:p>
        </w:tc>
        <w:tc>
          <w:tcPr>
            <w:tcW w:w="2311" w:type="dxa"/>
            <w:shd w:val="clear" w:color="auto" w:fill="auto"/>
            <w:noWrap w:val="0"/>
            <w:vAlign w:val="center"/>
          </w:tcPr>
          <w:p>
            <w:pPr>
              <w:jc w:val="center"/>
            </w:pPr>
            <w:r>
              <w:rPr>
                <w:rFonts w:hint="eastAsia" w:ascii="宋体" w:hAnsi="宋体" w:cs="宋体"/>
                <w:sz w:val="20"/>
              </w:rPr>
              <w:t>详见招标文件</w:t>
            </w:r>
          </w:p>
        </w:tc>
        <w:tc>
          <w:tcPr>
            <w:tcW w:w="992" w:type="dxa"/>
            <w:shd w:val="clear" w:color="000000" w:fill="FFFFFF"/>
            <w:noWrap w:val="0"/>
            <w:vAlign w:val="center"/>
          </w:tcPr>
          <w:p>
            <w:pPr>
              <w:widowControl/>
              <w:jc w:val="center"/>
              <w:textAlignment w:val="center"/>
              <w:rPr>
                <w:rFonts w:hint="eastAsia" w:ascii="宋体" w:hAnsi="宋体" w:cs="宋体"/>
                <w:sz w:val="20"/>
                <w:szCs w:val="20"/>
              </w:rPr>
            </w:pPr>
            <w:r>
              <w:rPr>
                <w:rFonts w:hint="eastAsia" w:ascii="宋体" w:hAnsi="宋体" w:cs="宋体"/>
                <w:sz w:val="20"/>
                <w:szCs w:val="20"/>
                <w:lang w:bidi="ar"/>
              </w:rPr>
              <w:t>块</w:t>
            </w:r>
          </w:p>
        </w:tc>
        <w:tc>
          <w:tcPr>
            <w:tcW w:w="851" w:type="dxa"/>
            <w:shd w:val="clear" w:color="000000" w:fill="FFFFFF"/>
            <w:noWrap w:val="0"/>
            <w:vAlign w:val="center"/>
          </w:tcPr>
          <w:p>
            <w:pPr>
              <w:widowControl/>
              <w:jc w:val="center"/>
              <w:textAlignment w:val="center"/>
              <w:rPr>
                <w:rFonts w:hint="eastAsia" w:ascii="宋体" w:hAnsi="宋体" w:cs="宋体"/>
                <w:sz w:val="20"/>
                <w:szCs w:val="18"/>
              </w:rPr>
            </w:pPr>
            <w:r>
              <w:rPr>
                <w:rFonts w:hint="eastAsia" w:ascii="宋体" w:hAnsi="宋体" w:cs="宋体"/>
                <w:sz w:val="20"/>
                <w:szCs w:val="18"/>
                <w:lang w:bidi="ar"/>
              </w:rPr>
              <w:t>3</w:t>
            </w:r>
          </w:p>
        </w:tc>
        <w:tc>
          <w:tcPr>
            <w:tcW w:w="634" w:type="dxa"/>
            <w:shd w:val="clear" w:color="000000" w:fill="FFFFFF"/>
            <w:noWrap w:val="0"/>
            <w:vAlign w:val="bottom"/>
          </w:tcPr>
          <w:p>
            <w:pPr>
              <w:widowControl/>
              <w:jc w:val="center"/>
              <w:rPr>
                <w:rFonts w:hint="eastAsia"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6</w:t>
            </w:r>
          </w:p>
        </w:tc>
        <w:tc>
          <w:tcPr>
            <w:tcW w:w="3359" w:type="dxa"/>
            <w:shd w:val="clear" w:color="000000" w:fill="FFFFFF"/>
            <w:noWrap w:val="0"/>
            <w:vAlign w:val="center"/>
          </w:tcPr>
          <w:p>
            <w:pPr>
              <w:widowControl/>
              <w:jc w:val="center"/>
              <w:textAlignment w:val="center"/>
              <w:rPr>
                <w:rFonts w:hint="eastAsia" w:ascii="宋体" w:hAnsi="宋体" w:cs="宋体"/>
                <w:sz w:val="20"/>
                <w:szCs w:val="20"/>
              </w:rPr>
            </w:pPr>
            <w:r>
              <w:rPr>
                <w:rFonts w:hint="eastAsia" w:ascii="宋体" w:hAnsi="宋体" w:cs="宋体"/>
                <w:sz w:val="20"/>
                <w:szCs w:val="20"/>
                <w:lang w:bidi="ar"/>
              </w:rPr>
              <w:t>超五类网线</w:t>
            </w:r>
          </w:p>
        </w:tc>
        <w:tc>
          <w:tcPr>
            <w:tcW w:w="2311" w:type="dxa"/>
            <w:shd w:val="clear" w:color="auto" w:fill="auto"/>
            <w:noWrap w:val="0"/>
            <w:vAlign w:val="center"/>
          </w:tcPr>
          <w:p>
            <w:pPr>
              <w:jc w:val="center"/>
            </w:pPr>
            <w:r>
              <w:rPr>
                <w:rFonts w:hint="eastAsia" w:ascii="宋体" w:hAnsi="宋体" w:cs="宋体"/>
                <w:sz w:val="20"/>
              </w:rPr>
              <w:t>详见招标文件</w:t>
            </w:r>
          </w:p>
        </w:tc>
        <w:tc>
          <w:tcPr>
            <w:tcW w:w="992" w:type="dxa"/>
            <w:shd w:val="clear" w:color="000000" w:fill="FFFFFF"/>
            <w:noWrap w:val="0"/>
            <w:vAlign w:val="center"/>
          </w:tcPr>
          <w:p>
            <w:pPr>
              <w:widowControl/>
              <w:jc w:val="center"/>
              <w:textAlignment w:val="center"/>
              <w:rPr>
                <w:rFonts w:hint="eastAsia" w:ascii="宋体" w:hAnsi="宋体" w:cs="宋体"/>
                <w:sz w:val="20"/>
                <w:szCs w:val="20"/>
              </w:rPr>
            </w:pPr>
            <w:r>
              <w:rPr>
                <w:rFonts w:hint="eastAsia" w:ascii="宋体" w:hAnsi="宋体" w:cs="宋体"/>
                <w:sz w:val="20"/>
                <w:szCs w:val="20"/>
                <w:lang w:bidi="ar"/>
              </w:rPr>
              <w:t>米</w:t>
            </w:r>
          </w:p>
        </w:tc>
        <w:tc>
          <w:tcPr>
            <w:tcW w:w="851" w:type="dxa"/>
            <w:shd w:val="clear" w:color="000000" w:fill="FFFFFF"/>
            <w:noWrap w:val="0"/>
            <w:vAlign w:val="center"/>
          </w:tcPr>
          <w:p>
            <w:pPr>
              <w:widowControl/>
              <w:jc w:val="center"/>
              <w:textAlignment w:val="center"/>
              <w:rPr>
                <w:rFonts w:hint="eastAsia" w:ascii="宋体" w:hAnsi="宋体" w:cs="宋体"/>
                <w:sz w:val="20"/>
                <w:szCs w:val="18"/>
              </w:rPr>
            </w:pPr>
            <w:r>
              <w:rPr>
                <w:rFonts w:hint="eastAsia" w:ascii="宋体" w:hAnsi="宋体" w:cs="宋体"/>
                <w:sz w:val="20"/>
                <w:szCs w:val="18"/>
                <w:lang w:bidi="ar"/>
              </w:rPr>
              <w:t>900</w:t>
            </w:r>
          </w:p>
        </w:tc>
        <w:tc>
          <w:tcPr>
            <w:tcW w:w="634" w:type="dxa"/>
            <w:shd w:val="clear" w:color="000000" w:fill="FFFFFF"/>
            <w:noWrap w:val="0"/>
            <w:vAlign w:val="bottom"/>
          </w:tcPr>
          <w:p>
            <w:pPr>
              <w:widowControl/>
              <w:jc w:val="center"/>
              <w:rPr>
                <w:rFonts w:hint="eastAsia"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7</w:t>
            </w:r>
          </w:p>
        </w:tc>
        <w:tc>
          <w:tcPr>
            <w:tcW w:w="3359" w:type="dxa"/>
            <w:shd w:val="clear" w:color="000000" w:fill="FFFFFF"/>
            <w:noWrap w:val="0"/>
            <w:vAlign w:val="center"/>
          </w:tcPr>
          <w:p>
            <w:pPr>
              <w:widowControl/>
              <w:jc w:val="center"/>
              <w:textAlignment w:val="center"/>
              <w:rPr>
                <w:rFonts w:hint="eastAsia" w:ascii="宋体" w:hAnsi="宋体" w:cs="宋体"/>
                <w:sz w:val="20"/>
                <w:szCs w:val="20"/>
              </w:rPr>
            </w:pPr>
            <w:r>
              <w:rPr>
                <w:rFonts w:hint="eastAsia" w:ascii="宋体" w:hAnsi="宋体" w:cs="宋体"/>
                <w:sz w:val="20"/>
                <w:szCs w:val="20"/>
                <w:lang w:bidi="ar"/>
              </w:rPr>
              <w:t>电源线</w:t>
            </w:r>
          </w:p>
        </w:tc>
        <w:tc>
          <w:tcPr>
            <w:tcW w:w="2311" w:type="dxa"/>
            <w:shd w:val="clear" w:color="auto" w:fill="auto"/>
            <w:noWrap w:val="0"/>
            <w:vAlign w:val="center"/>
          </w:tcPr>
          <w:p>
            <w:pPr>
              <w:jc w:val="center"/>
            </w:pPr>
            <w:r>
              <w:rPr>
                <w:rFonts w:hint="eastAsia" w:ascii="宋体" w:hAnsi="宋体" w:cs="宋体"/>
                <w:sz w:val="20"/>
              </w:rPr>
              <w:t>详见招标文件</w:t>
            </w:r>
          </w:p>
        </w:tc>
        <w:tc>
          <w:tcPr>
            <w:tcW w:w="992" w:type="dxa"/>
            <w:shd w:val="clear" w:color="000000" w:fill="FFFFFF"/>
            <w:noWrap w:val="0"/>
            <w:vAlign w:val="center"/>
          </w:tcPr>
          <w:p>
            <w:pPr>
              <w:widowControl/>
              <w:jc w:val="center"/>
              <w:textAlignment w:val="center"/>
              <w:rPr>
                <w:rFonts w:hint="eastAsia" w:ascii="宋体" w:hAnsi="宋体" w:cs="宋体"/>
                <w:sz w:val="20"/>
                <w:szCs w:val="20"/>
              </w:rPr>
            </w:pPr>
            <w:r>
              <w:rPr>
                <w:rFonts w:hint="eastAsia" w:ascii="宋体" w:hAnsi="宋体" w:cs="宋体"/>
                <w:sz w:val="20"/>
                <w:szCs w:val="20"/>
                <w:lang w:bidi="ar"/>
              </w:rPr>
              <w:t>米</w:t>
            </w:r>
          </w:p>
        </w:tc>
        <w:tc>
          <w:tcPr>
            <w:tcW w:w="851" w:type="dxa"/>
            <w:shd w:val="clear" w:color="000000" w:fill="FFFFFF"/>
            <w:noWrap w:val="0"/>
            <w:vAlign w:val="center"/>
          </w:tcPr>
          <w:p>
            <w:pPr>
              <w:widowControl/>
              <w:jc w:val="center"/>
              <w:textAlignment w:val="center"/>
              <w:rPr>
                <w:rFonts w:hint="eastAsia" w:ascii="宋体" w:hAnsi="宋体" w:cs="宋体"/>
                <w:sz w:val="20"/>
                <w:szCs w:val="18"/>
              </w:rPr>
            </w:pPr>
            <w:r>
              <w:rPr>
                <w:rFonts w:hint="eastAsia" w:ascii="宋体" w:hAnsi="宋体" w:cs="宋体"/>
                <w:sz w:val="20"/>
                <w:szCs w:val="18"/>
                <w:lang w:bidi="ar"/>
              </w:rPr>
              <w:t>600</w:t>
            </w:r>
          </w:p>
        </w:tc>
        <w:tc>
          <w:tcPr>
            <w:tcW w:w="634" w:type="dxa"/>
            <w:shd w:val="clear" w:color="000000" w:fill="FFFFFF"/>
            <w:noWrap w:val="0"/>
            <w:vAlign w:val="bottom"/>
          </w:tcPr>
          <w:p>
            <w:pPr>
              <w:widowControl/>
              <w:jc w:val="center"/>
              <w:rPr>
                <w:rFonts w:hint="eastAsia"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autoSpaceDE/>
              <w:autoSpaceDN/>
              <w:adjustRightInd/>
              <w:jc w:val="center"/>
              <w:rPr>
                <w:rFonts w:hint="eastAsia" w:ascii="宋体" w:hAnsi="宋体" w:cs="宋体"/>
                <w:color w:val="auto"/>
                <w:sz w:val="20"/>
                <w:szCs w:val="20"/>
              </w:rPr>
            </w:pPr>
            <w:r>
              <w:rPr>
                <w:rFonts w:hint="eastAsia" w:ascii="宋体" w:hAnsi="宋体" w:cs="宋体"/>
                <w:color w:val="auto"/>
                <w:sz w:val="20"/>
                <w:szCs w:val="20"/>
              </w:rPr>
              <w:t>8</w:t>
            </w:r>
          </w:p>
        </w:tc>
        <w:tc>
          <w:tcPr>
            <w:tcW w:w="3359" w:type="dxa"/>
            <w:shd w:val="clear" w:color="000000" w:fill="FFFFFF"/>
            <w:noWrap w:val="0"/>
            <w:vAlign w:val="center"/>
          </w:tcPr>
          <w:p>
            <w:pPr>
              <w:widowControl/>
              <w:jc w:val="center"/>
              <w:textAlignment w:val="center"/>
              <w:rPr>
                <w:rFonts w:hint="eastAsia" w:ascii="宋体" w:hAnsi="宋体" w:cs="宋体"/>
                <w:sz w:val="20"/>
                <w:szCs w:val="20"/>
              </w:rPr>
            </w:pPr>
            <w:r>
              <w:rPr>
                <w:rFonts w:hint="eastAsia" w:ascii="宋体" w:hAnsi="宋体" w:cs="宋体"/>
                <w:sz w:val="20"/>
                <w:szCs w:val="20"/>
                <w:lang w:bidi="ar"/>
              </w:rPr>
              <w:t>施工及附材</w:t>
            </w:r>
          </w:p>
        </w:tc>
        <w:tc>
          <w:tcPr>
            <w:tcW w:w="2311" w:type="dxa"/>
            <w:shd w:val="clear" w:color="auto" w:fill="auto"/>
            <w:noWrap w:val="0"/>
            <w:vAlign w:val="center"/>
          </w:tcPr>
          <w:p>
            <w:pPr>
              <w:jc w:val="center"/>
            </w:pPr>
            <w:r>
              <w:rPr>
                <w:rFonts w:hint="eastAsia" w:ascii="宋体" w:hAnsi="宋体" w:cs="宋体"/>
                <w:sz w:val="20"/>
              </w:rPr>
              <w:t>详见招标文件</w:t>
            </w:r>
          </w:p>
        </w:tc>
        <w:tc>
          <w:tcPr>
            <w:tcW w:w="992" w:type="dxa"/>
            <w:shd w:val="clear" w:color="000000" w:fill="FFFFFF"/>
            <w:noWrap w:val="0"/>
            <w:vAlign w:val="center"/>
          </w:tcPr>
          <w:p>
            <w:pPr>
              <w:widowControl/>
              <w:jc w:val="center"/>
              <w:textAlignment w:val="center"/>
              <w:rPr>
                <w:rFonts w:hint="eastAsia" w:ascii="宋体" w:hAnsi="宋体" w:cs="宋体"/>
                <w:sz w:val="20"/>
                <w:szCs w:val="20"/>
              </w:rPr>
            </w:pPr>
            <w:r>
              <w:rPr>
                <w:rFonts w:hint="eastAsia" w:ascii="宋体" w:hAnsi="宋体" w:cs="宋体"/>
                <w:sz w:val="20"/>
                <w:szCs w:val="20"/>
                <w:lang w:bidi="ar"/>
              </w:rPr>
              <w:t>项</w:t>
            </w:r>
          </w:p>
        </w:tc>
        <w:tc>
          <w:tcPr>
            <w:tcW w:w="851" w:type="dxa"/>
            <w:shd w:val="clear" w:color="000000" w:fill="FFFFFF"/>
            <w:noWrap w:val="0"/>
            <w:vAlign w:val="center"/>
          </w:tcPr>
          <w:p>
            <w:pPr>
              <w:widowControl/>
              <w:jc w:val="center"/>
              <w:textAlignment w:val="center"/>
              <w:rPr>
                <w:rFonts w:hint="eastAsia" w:ascii="宋体" w:hAnsi="宋体" w:cs="宋体"/>
                <w:sz w:val="20"/>
                <w:szCs w:val="18"/>
              </w:rPr>
            </w:pPr>
            <w:r>
              <w:rPr>
                <w:rFonts w:ascii="宋体" w:hAnsi="宋体" w:cs="宋体"/>
                <w:sz w:val="20"/>
                <w:szCs w:val="18"/>
                <w:lang w:bidi="ar"/>
              </w:rPr>
              <w:t>1</w:t>
            </w:r>
          </w:p>
        </w:tc>
        <w:tc>
          <w:tcPr>
            <w:tcW w:w="634" w:type="dxa"/>
            <w:shd w:val="clear" w:color="000000" w:fill="FFFFFF"/>
            <w:noWrap w:val="0"/>
            <w:vAlign w:val="bottom"/>
          </w:tcPr>
          <w:p>
            <w:pPr>
              <w:widowControl/>
              <w:jc w:val="center"/>
              <w:rPr>
                <w:rFonts w:hint="eastAsia"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9013" w:type="dxa"/>
            <w:gridSpan w:val="6"/>
            <w:shd w:val="clear" w:color="000000" w:fill="FFFFFF"/>
            <w:noWrap w:val="0"/>
            <w:vAlign w:val="center"/>
          </w:tcPr>
          <w:p>
            <w:pPr>
              <w:widowControl/>
              <w:jc w:val="left"/>
              <w:rPr>
                <w:rFonts w:hint="eastAsia" w:ascii="宋体" w:hAnsi="宋体" w:cs="宋体"/>
                <w:sz w:val="20"/>
              </w:rPr>
            </w:pPr>
            <w:r>
              <w:rPr>
                <w:rFonts w:ascii="宋体" w:hAnsi="宋体" w:cs="宋体"/>
                <w:b/>
                <w:bCs/>
                <w:sz w:val="20"/>
              </w:rPr>
              <w:t>10</w:t>
            </w:r>
            <w:r>
              <w:rPr>
                <w:rFonts w:hint="eastAsia" w:ascii="宋体" w:hAnsi="宋体" w:cs="宋体"/>
                <w:b/>
                <w:bCs/>
                <w:sz w:val="20"/>
              </w:rPr>
              <w:t>、 拘留所新增、改造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jc w:val="center"/>
              <w:rPr>
                <w:rFonts w:ascii="宋体" w:hAnsi="宋体" w:cs="宋体"/>
                <w:sz w:val="20"/>
              </w:rPr>
            </w:pPr>
            <w:r>
              <w:rPr>
                <w:rFonts w:hint="eastAsia" w:ascii="宋体" w:hAnsi="宋体" w:cs="宋体"/>
                <w:b/>
                <w:bCs/>
                <w:sz w:val="20"/>
              </w:rPr>
              <w:t>序号</w:t>
            </w:r>
          </w:p>
        </w:tc>
        <w:tc>
          <w:tcPr>
            <w:tcW w:w="3359" w:type="dxa"/>
            <w:shd w:val="clear" w:color="000000" w:fill="FFFFFF"/>
            <w:noWrap w:val="0"/>
            <w:vAlign w:val="center"/>
          </w:tcPr>
          <w:p>
            <w:pPr>
              <w:widowControl/>
              <w:jc w:val="center"/>
              <w:rPr>
                <w:rFonts w:ascii="宋体" w:hAnsi="宋体" w:cs="宋体"/>
                <w:b/>
                <w:bCs/>
                <w:sz w:val="20"/>
              </w:rPr>
            </w:pPr>
            <w:r>
              <w:rPr>
                <w:rFonts w:hint="eastAsia" w:ascii="宋体" w:hAnsi="宋体" w:cs="宋体"/>
                <w:b/>
                <w:bCs/>
                <w:sz w:val="20"/>
              </w:rPr>
              <w:t>设备名称</w:t>
            </w:r>
          </w:p>
        </w:tc>
        <w:tc>
          <w:tcPr>
            <w:tcW w:w="2311" w:type="dxa"/>
            <w:shd w:val="clear" w:color="auto" w:fill="auto"/>
            <w:noWrap w:val="0"/>
            <w:vAlign w:val="center"/>
          </w:tcPr>
          <w:p>
            <w:pPr>
              <w:widowControl/>
              <w:jc w:val="center"/>
              <w:rPr>
                <w:rFonts w:ascii="宋体" w:hAnsi="宋体" w:cs="宋体"/>
                <w:sz w:val="20"/>
              </w:rPr>
            </w:pPr>
            <w:r>
              <w:rPr>
                <w:rFonts w:hint="eastAsia" w:ascii="宋体" w:hAnsi="宋体" w:cs="宋体"/>
                <w:b/>
                <w:bCs/>
                <w:sz w:val="20"/>
              </w:rPr>
              <w:t>技术参数</w:t>
            </w:r>
          </w:p>
        </w:tc>
        <w:tc>
          <w:tcPr>
            <w:tcW w:w="992" w:type="dxa"/>
            <w:shd w:val="clear" w:color="000000" w:fill="FFFFFF"/>
            <w:noWrap w:val="0"/>
            <w:vAlign w:val="center"/>
          </w:tcPr>
          <w:p>
            <w:pPr>
              <w:widowControl/>
              <w:jc w:val="center"/>
              <w:rPr>
                <w:rFonts w:ascii="宋体" w:hAnsi="宋体" w:cs="宋体"/>
                <w:sz w:val="20"/>
              </w:rPr>
            </w:pPr>
            <w:r>
              <w:rPr>
                <w:rFonts w:hint="eastAsia" w:ascii="宋体" w:hAnsi="宋体" w:cs="宋体"/>
                <w:b/>
                <w:bCs/>
                <w:sz w:val="20"/>
              </w:rPr>
              <w:t>单位</w:t>
            </w:r>
          </w:p>
        </w:tc>
        <w:tc>
          <w:tcPr>
            <w:tcW w:w="851" w:type="dxa"/>
            <w:shd w:val="clear" w:color="000000" w:fill="FFFFFF"/>
            <w:noWrap w:val="0"/>
            <w:vAlign w:val="center"/>
          </w:tcPr>
          <w:p>
            <w:pPr>
              <w:widowControl/>
              <w:jc w:val="center"/>
              <w:rPr>
                <w:rFonts w:ascii="宋体" w:hAnsi="宋体" w:cs="宋体"/>
                <w:sz w:val="20"/>
              </w:rPr>
            </w:pPr>
            <w:r>
              <w:rPr>
                <w:rFonts w:hint="eastAsia" w:ascii="宋体" w:hAnsi="宋体" w:cs="宋体"/>
                <w:b/>
                <w:bCs/>
                <w:sz w:val="20"/>
              </w:rPr>
              <w:t>数量</w:t>
            </w:r>
          </w:p>
        </w:tc>
        <w:tc>
          <w:tcPr>
            <w:tcW w:w="634" w:type="dxa"/>
            <w:shd w:val="clear" w:color="000000" w:fill="FFFFFF"/>
            <w:noWrap w:val="0"/>
            <w:vAlign w:val="center"/>
          </w:tcPr>
          <w:p>
            <w:pPr>
              <w:widowControl/>
              <w:jc w:val="center"/>
              <w:rPr>
                <w:rFonts w:ascii="宋体" w:hAnsi="宋体" w:cs="宋体"/>
                <w:sz w:val="20"/>
              </w:rPr>
            </w:pPr>
            <w:r>
              <w:rPr>
                <w:rFonts w:hint="eastAsia" w:ascii="宋体" w:hAnsi="宋体" w:cs="宋体"/>
                <w:b/>
                <w:bCs/>
                <w:sz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1</w:t>
            </w:r>
          </w:p>
        </w:tc>
        <w:tc>
          <w:tcPr>
            <w:tcW w:w="3359"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玻璃隔断</w:t>
            </w:r>
          </w:p>
        </w:tc>
        <w:tc>
          <w:tcPr>
            <w:tcW w:w="2311" w:type="dxa"/>
            <w:shd w:val="clear" w:color="auto" w:fill="auto"/>
            <w:noWrap w:val="0"/>
            <w:vAlign w:val="center"/>
          </w:tcPr>
          <w:p>
            <w:pPr>
              <w:jc w:val="center"/>
              <w:rPr>
                <w:rFonts w:ascii="宋体" w:hAnsi="宋体"/>
                <w:sz w:val="20"/>
                <w:szCs w:val="20"/>
              </w:rPr>
            </w:pPr>
            <w:r>
              <w:rPr>
                <w:rFonts w:hint="eastAsia" w:ascii="宋体" w:hAnsi="宋体" w:cs="宋体"/>
                <w:sz w:val="20"/>
                <w:szCs w:val="20"/>
              </w:rPr>
              <w:t>详见招标文件</w:t>
            </w:r>
          </w:p>
        </w:tc>
        <w:tc>
          <w:tcPr>
            <w:tcW w:w="992"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平方</w:t>
            </w:r>
          </w:p>
        </w:tc>
        <w:tc>
          <w:tcPr>
            <w:tcW w:w="851"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20</w:t>
            </w:r>
          </w:p>
        </w:tc>
        <w:tc>
          <w:tcPr>
            <w:tcW w:w="634" w:type="dxa"/>
            <w:shd w:val="clear" w:color="000000" w:fill="FFFFFF"/>
            <w:noWrap w:val="0"/>
            <w:vAlign w:val="bottom"/>
          </w:tcPr>
          <w:p>
            <w:pPr>
              <w:widowControl/>
              <w:jc w:val="center"/>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2</w:t>
            </w:r>
          </w:p>
        </w:tc>
        <w:tc>
          <w:tcPr>
            <w:tcW w:w="3359"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吧台柜子</w:t>
            </w:r>
          </w:p>
        </w:tc>
        <w:tc>
          <w:tcPr>
            <w:tcW w:w="2311" w:type="dxa"/>
            <w:shd w:val="clear" w:color="auto" w:fill="auto"/>
            <w:noWrap w:val="0"/>
            <w:vAlign w:val="center"/>
          </w:tcPr>
          <w:p>
            <w:pPr>
              <w:jc w:val="center"/>
              <w:rPr>
                <w:rFonts w:ascii="宋体" w:hAnsi="宋体"/>
                <w:sz w:val="20"/>
                <w:szCs w:val="20"/>
              </w:rPr>
            </w:pPr>
            <w:r>
              <w:rPr>
                <w:rFonts w:hint="eastAsia" w:ascii="宋体" w:hAnsi="宋体" w:cs="宋体"/>
                <w:sz w:val="20"/>
                <w:szCs w:val="20"/>
              </w:rPr>
              <w:t>详见招标文件</w:t>
            </w:r>
          </w:p>
        </w:tc>
        <w:tc>
          <w:tcPr>
            <w:tcW w:w="992"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米</w:t>
            </w:r>
          </w:p>
        </w:tc>
        <w:tc>
          <w:tcPr>
            <w:tcW w:w="851"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10</w:t>
            </w:r>
          </w:p>
        </w:tc>
        <w:tc>
          <w:tcPr>
            <w:tcW w:w="634" w:type="dxa"/>
            <w:shd w:val="clear" w:color="000000" w:fill="FFFFFF"/>
            <w:noWrap w:val="0"/>
            <w:vAlign w:val="bottom"/>
          </w:tcPr>
          <w:p>
            <w:pPr>
              <w:widowControl/>
              <w:jc w:val="center"/>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3</w:t>
            </w:r>
          </w:p>
        </w:tc>
        <w:tc>
          <w:tcPr>
            <w:tcW w:w="3359"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吧台台面</w:t>
            </w:r>
          </w:p>
        </w:tc>
        <w:tc>
          <w:tcPr>
            <w:tcW w:w="2311" w:type="dxa"/>
            <w:shd w:val="clear" w:color="auto" w:fill="auto"/>
            <w:noWrap w:val="0"/>
            <w:vAlign w:val="center"/>
          </w:tcPr>
          <w:p>
            <w:pPr>
              <w:jc w:val="center"/>
              <w:rPr>
                <w:rFonts w:ascii="宋体" w:hAnsi="宋体"/>
                <w:sz w:val="20"/>
                <w:szCs w:val="20"/>
              </w:rPr>
            </w:pPr>
            <w:r>
              <w:rPr>
                <w:rFonts w:hint="eastAsia" w:ascii="宋体" w:hAnsi="宋体" w:cs="宋体"/>
                <w:sz w:val="20"/>
                <w:szCs w:val="20"/>
              </w:rPr>
              <w:t>详见招标文件</w:t>
            </w:r>
          </w:p>
        </w:tc>
        <w:tc>
          <w:tcPr>
            <w:tcW w:w="992"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平方</w:t>
            </w:r>
          </w:p>
        </w:tc>
        <w:tc>
          <w:tcPr>
            <w:tcW w:w="851"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22.4</w:t>
            </w:r>
          </w:p>
        </w:tc>
        <w:tc>
          <w:tcPr>
            <w:tcW w:w="634" w:type="dxa"/>
            <w:shd w:val="clear" w:color="000000" w:fill="FFFFFF"/>
            <w:noWrap w:val="0"/>
            <w:vAlign w:val="bottom"/>
          </w:tcPr>
          <w:p>
            <w:pPr>
              <w:widowControl/>
              <w:jc w:val="center"/>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4</w:t>
            </w:r>
          </w:p>
        </w:tc>
        <w:tc>
          <w:tcPr>
            <w:tcW w:w="3359"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墙面压线</w:t>
            </w:r>
          </w:p>
        </w:tc>
        <w:tc>
          <w:tcPr>
            <w:tcW w:w="2311" w:type="dxa"/>
            <w:shd w:val="clear" w:color="auto" w:fill="auto"/>
            <w:noWrap w:val="0"/>
            <w:vAlign w:val="center"/>
          </w:tcPr>
          <w:p>
            <w:pPr>
              <w:jc w:val="center"/>
              <w:rPr>
                <w:rFonts w:ascii="宋体" w:hAnsi="宋体"/>
                <w:sz w:val="20"/>
                <w:szCs w:val="20"/>
              </w:rPr>
            </w:pPr>
            <w:r>
              <w:rPr>
                <w:rFonts w:hint="eastAsia" w:ascii="宋体" w:hAnsi="宋体" w:cs="宋体"/>
                <w:sz w:val="20"/>
                <w:szCs w:val="20"/>
              </w:rPr>
              <w:t>详见招标文件</w:t>
            </w:r>
          </w:p>
        </w:tc>
        <w:tc>
          <w:tcPr>
            <w:tcW w:w="992"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米</w:t>
            </w:r>
          </w:p>
        </w:tc>
        <w:tc>
          <w:tcPr>
            <w:tcW w:w="851"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90</w:t>
            </w:r>
          </w:p>
        </w:tc>
        <w:tc>
          <w:tcPr>
            <w:tcW w:w="634" w:type="dxa"/>
            <w:shd w:val="clear" w:color="000000" w:fill="FFFFFF"/>
            <w:noWrap w:val="0"/>
            <w:vAlign w:val="bottom"/>
          </w:tcPr>
          <w:p>
            <w:pPr>
              <w:widowControl/>
              <w:jc w:val="center"/>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5</w:t>
            </w:r>
          </w:p>
        </w:tc>
        <w:tc>
          <w:tcPr>
            <w:tcW w:w="3359"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医务室吊顶</w:t>
            </w:r>
          </w:p>
        </w:tc>
        <w:tc>
          <w:tcPr>
            <w:tcW w:w="2311" w:type="dxa"/>
            <w:shd w:val="clear" w:color="auto" w:fill="auto"/>
            <w:noWrap w:val="0"/>
            <w:vAlign w:val="center"/>
          </w:tcPr>
          <w:p>
            <w:pPr>
              <w:jc w:val="center"/>
              <w:rPr>
                <w:rFonts w:ascii="宋体" w:hAnsi="宋体"/>
                <w:sz w:val="20"/>
                <w:szCs w:val="20"/>
              </w:rPr>
            </w:pPr>
            <w:r>
              <w:rPr>
                <w:rFonts w:hint="eastAsia" w:ascii="宋体" w:hAnsi="宋体" w:cs="宋体"/>
                <w:sz w:val="20"/>
                <w:szCs w:val="20"/>
              </w:rPr>
              <w:t>详见招标文件</w:t>
            </w:r>
          </w:p>
        </w:tc>
        <w:tc>
          <w:tcPr>
            <w:tcW w:w="992"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平方</w:t>
            </w:r>
          </w:p>
        </w:tc>
        <w:tc>
          <w:tcPr>
            <w:tcW w:w="851"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60</w:t>
            </w:r>
          </w:p>
        </w:tc>
        <w:tc>
          <w:tcPr>
            <w:tcW w:w="634" w:type="dxa"/>
            <w:shd w:val="clear" w:color="000000" w:fill="FFFFFF"/>
            <w:noWrap w:val="0"/>
            <w:vAlign w:val="bottom"/>
          </w:tcPr>
          <w:p>
            <w:pPr>
              <w:widowControl/>
              <w:jc w:val="center"/>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6</w:t>
            </w:r>
          </w:p>
        </w:tc>
        <w:tc>
          <w:tcPr>
            <w:tcW w:w="3359"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门做漆</w:t>
            </w:r>
          </w:p>
        </w:tc>
        <w:tc>
          <w:tcPr>
            <w:tcW w:w="2311" w:type="dxa"/>
            <w:shd w:val="clear" w:color="auto" w:fill="auto"/>
            <w:noWrap w:val="0"/>
            <w:vAlign w:val="center"/>
          </w:tcPr>
          <w:p>
            <w:pPr>
              <w:jc w:val="center"/>
              <w:rPr>
                <w:rFonts w:ascii="宋体" w:hAnsi="宋体"/>
                <w:sz w:val="20"/>
                <w:szCs w:val="20"/>
              </w:rPr>
            </w:pPr>
            <w:r>
              <w:rPr>
                <w:rFonts w:hint="eastAsia" w:ascii="宋体" w:hAnsi="宋体" w:cs="宋体"/>
                <w:sz w:val="20"/>
                <w:szCs w:val="20"/>
              </w:rPr>
              <w:t>详见招标文件</w:t>
            </w:r>
          </w:p>
        </w:tc>
        <w:tc>
          <w:tcPr>
            <w:tcW w:w="992"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台</w:t>
            </w:r>
          </w:p>
        </w:tc>
        <w:tc>
          <w:tcPr>
            <w:tcW w:w="851"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17</w:t>
            </w:r>
          </w:p>
        </w:tc>
        <w:tc>
          <w:tcPr>
            <w:tcW w:w="634" w:type="dxa"/>
            <w:shd w:val="clear" w:color="000000" w:fill="FFFFFF"/>
            <w:noWrap w:val="0"/>
            <w:vAlign w:val="bottom"/>
          </w:tcPr>
          <w:p>
            <w:pPr>
              <w:widowControl/>
              <w:jc w:val="center"/>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7</w:t>
            </w:r>
          </w:p>
        </w:tc>
        <w:tc>
          <w:tcPr>
            <w:tcW w:w="3359"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线路、开凿</w:t>
            </w:r>
          </w:p>
        </w:tc>
        <w:tc>
          <w:tcPr>
            <w:tcW w:w="2311" w:type="dxa"/>
            <w:shd w:val="clear" w:color="auto" w:fill="auto"/>
            <w:noWrap w:val="0"/>
            <w:vAlign w:val="center"/>
          </w:tcPr>
          <w:p>
            <w:pPr>
              <w:jc w:val="center"/>
              <w:rPr>
                <w:rFonts w:ascii="宋体" w:hAnsi="宋体"/>
                <w:sz w:val="20"/>
                <w:szCs w:val="20"/>
              </w:rPr>
            </w:pPr>
            <w:r>
              <w:rPr>
                <w:rFonts w:hint="eastAsia" w:ascii="宋体" w:hAnsi="宋体" w:cs="宋体"/>
                <w:sz w:val="20"/>
                <w:szCs w:val="20"/>
              </w:rPr>
              <w:t>详见招标文件</w:t>
            </w:r>
          </w:p>
        </w:tc>
        <w:tc>
          <w:tcPr>
            <w:tcW w:w="992"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米</w:t>
            </w:r>
          </w:p>
        </w:tc>
        <w:tc>
          <w:tcPr>
            <w:tcW w:w="851"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300</w:t>
            </w:r>
          </w:p>
        </w:tc>
        <w:tc>
          <w:tcPr>
            <w:tcW w:w="634" w:type="dxa"/>
            <w:shd w:val="clear" w:color="000000" w:fill="FFFFFF"/>
            <w:noWrap w:val="0"/>
            <w:vAlign w:val="bottom"/>
          </w:tcPr>
          <w:p>
            <w:pPr>
              <w:widowControl/>
              <w:jc w:val="center"/>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8</w:t>
            </w:r>
          </w:p>
        </w:tc>
        <w:tc>
          <w:tcPr>
            <w:tcW w:w="3359"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电线材料</w:t>
            </w:r>
          </w:p>
        </w:tc>
        <w:tc>
          <w:tcPr>
            <w:tcW w:w="2311" w:type="dxa"/>
            <w:shd w:val="clear" w:color="auto" w:fill="auto"/>
            <w:noWrap w:val="0"/>
            <w:vAlign w:val="center"/>
          </w:tcPr>
          <w:p>
            <w:pPr>
              <w:jc w:val="center"/>
              <w:rPr>
                <w:rFonts w:ascii="宋体" w:hAnsi="宋体"/>
                <w:sz w:val="20"/>
                <w:szCs w:val="20"/>
              </w:rPr>
            </w:pPr>
            <w:r>
              <w:rPr>
                <w:rFonts w:hint="eastAsia" w:ascii="宋体" w:hAnsi="宋体" w:cs="宋体"/>
                <w:sz w:val="20"/>
                <w:szCs w:val="20"/>
              </w:rPr>
              <w:t>详见招标文件</w:t>
            </w:r>
          </w:p>
        </w:tc>
        <w:tc>
          <w:tcPr>
            <w:tcW w:w="992"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项</w:t>
            </w:r>
          </w:p>
        </w:tc>
        <w:tc>
          <w:tcPr>
            <w:tcW w:w="851"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1</w:t>
            </w:r>
          </w:p>
        </w:tc>
        <w:tc>
          <w:tcPr>
            <w:tcW w:w="634" w:type="dxa"/>
            <w:shd w:val="clear" w:color="000000" w:fill="FFFFFF"/>
            <w:noWrap w:val="0"/>
            <w:vAlign w:val="bottom"/>
          </w:tcPr>
          <w:p>
            <w:pPr>
              <w:widowControl/>
              <w:jc w:val="center"/>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9</w:t>
            </w:r>
          </w:p>
        </w:tc>
        <w:tc>
          <w:tcPr>
            <w:tcW w:w="3359"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晒衣场封顶钢架</w:t>
            </w:r>
          </w:p>
        </w:tc>
        <w:tc>
          <w:tcPr>
            <w:tcW w:w="2311" w:type="dxa"/>
            <w:shd w:val="clear" w:color="auto" w:fill="auto"/>
            <w:noWrap w:val="0"/>
            <w:vAlign w:val="center"/>
          </w:tcPr>
          <w:p>
            <w:pPr>
              <w:jc w:val="center"/>
              <w:rPr>
                <w:rFonts w:ascii="宋体" w:hAnsi="宋体"/>
                <w:sz w:val="20"/>
                <w:szCs w:val="20"/>
              </w:rPr>
            </w:pPr>
            <w:r>
              <w:rPr>
                <w:rFonts w:hint="eastAsia" w:ascii="宋体" w:hAnsi="宋体" w:cs="宋体"/>
                <w:sz w:val="20"/>
                <w:szCs w:val="20"/>
              </w:rPr>
              <w:t>详见招标文件</w:t>
            </w:r>
          </w:p>
        </w:tc>
        <w:tc>
          <w:tcPr>
            <w:tcW w:w="992"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平方</w:t>
            </w:r>
          </w:p>
        </w:tc>
        <w:tc>
          <w:tcPr>
            <w:tcW w:w="851"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300</w:t>
            </w:r>
          </w:p>
        </w:tc>
        <w:tc>
          <w:tcPr>
            <w:tcW w:w="634" w:type="dxa"/>
            <w:shd w:val="clear" w:color="000000" w:fill="FFFFFF"/>
            <w:noWrap w:val="0"/>
            <w:vAlign w:val="bottom"/>
          </w:tcPr>
          <w:p>
            <w:pPr>
              <w:widowControl/>
              <w:jc w:val="center"/>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10</w:t>
            </w:r>
          </w:p>
        </w:tc>
        <w:tc>
          <w:tcPr>
            <w:tcW w:w="3359"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洗衣房不锈钢台面</w:t>
            </w:r>
          </w:p>
        </w:tc>
        <w:tc>
          <w:tcPr>
            <w:tcW w:w="2311" w:type="dxa"/>
            <w:shd w:val="clear" w:color="auto" w:fill="auto"/>
            <w:noWrap w:val="0"/>
            <w:vAlign w:val="center"/>
          </w:tcPr>
          <w:p>
            <w:pPr>
              <w:jc w:val="center"/>
              <w:rPr>
                <w:rFonts w:ascii="宋体" w:hAnsi="宋体"/>
                <w:sz w:val="20"/>
                <w:szCs w:val="20"/>
              </w:rPr>
            </w:pPr>
            <w:r>
              <w:rPr>
                <w:rFonts w:hint="eastAsia" w:ascii="宋体" w:hAnsi="宋体" w:cs="宋体"/>
                <w:sz w:val="20"/>
                <w:szCs w:val="20"/>
              </w:rPr>
              <w:t>详见招标文件</w:t>
            </w:r>
          </w:p>
        </w:tc>
        <w:tc>
          <w:tcPr>
            <w:tcW w:w="992"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个</w:t>
            </w:r>
          </w:p>
        </w:tc>
        <w:tc>
          <w:tcPr>
            <w:tcW w:w="851"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6</w:t>
            </w:r>
          </w:p>
        </w:tc>
        <w:tc>
          <w:tcPr>
            <w:tcW w:w="634" w:type="dxa"/>
            <w:shd w:val="clear" w:color="000000" w:fill="FFFFFF"/>
            <w:noWrap w:val="0"/>
            <w:vAlign w:val="bottom"/>
          </w:tcPr>
          <w:p>
            <w:pPr>
              <w:widowControl/>
              <w:jc w:val="center"/>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11</w:t>
            </w:r>
          </w:p>
        </w:tc>
        <w:tc>
          <w:tcPr>
            <w:tcW w:w="3359"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洗衣房不锈钢储物架</w:t>
            </w:r>
          </w:p>
        </w:tc>
        <w:tc>
          <w:tcPr>
            <w:tcW w:w="2311" w:type="dxa"/>
            <w:shd w:val="clear" w:color="auto" w:fill="auto"/>
            <w:noWrap w:val="0"/>
            <w:vAlign w:val="center"/>
          </w:tcPr>
          <w:p>
            <w:pPr>
              <w:jc w:val="center"/>
              <w:rPr>
                <w:rFonts w:ascii="宋体" w:hAnsi="宋体"/>
                <w:sz w:val="20"/>
                <w:szCs w:val="20"/>
              </w:rPr>
            </w:pPr>
            <w:r>
              <w:rPr>
                <w:rFonts w:hint="eastAsia" w:ascii="宋体" w:hAnsi="宋体" w:cs="宋体"/>
                <w:sz w:val="20"/>
                <w:szCs w:val="20"/>
              </w:rPr>
              <w:t>详见招标文件</w:t>
            </w:r>
          </w:p>
        </w:tc>
        <w:tc>
          <w:tcPr>
            <w:tcW w:w="992"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个</w:t>
            </w:r>
          </w:p>
        </w:tc>
        <w:tc>
          <w:tcPr>
            <w:tcW w:w="851"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3</w:t>
            </w:r>
          </w:p>
        </w:tc>
        <w:tc>
          <w:tcPr>
            <w:tcW w:w="634" w:type="dxa"/>
            <w:shd w:val="clear" w:color="000000" w:fill="FFFFFF"/>
            <w:noWrap w:val="0"/>
            <w:vAlign w:val="bottom"/>
          </w:tcPr>
          <w:p>
            <w:pPr>
              <w:widowControl/>
              <w:jc w:val="center"/>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12</w:t>
            </w:r>
          </w:p>
        </w:tc>
        <w:tc>
          <w:tcPr>
            <w:tcW w:w="3359"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洗衣房不锈钢洗衣池</w:t>
            </w:r>
          </w:p>
        </w:tc>
        <w:tc>
          <w:tcPr>
            <w:tcW w:w="2311" w:type="dxa"/>
            <w:shd w:val="clear" w:color="auto" w:fill="auto"/>
            <w:noWrap w:val="0"/>
            <w:vAlign w:val="center"/>
          </w:tcPr>
          <w:p>
            <w:pPr>
              <w:jc w:val="center"/>
              <w:rPr>
                <w:rFonts w:ascii="宋体" w:hAnsi="宋体"/>
                <w:sz w:val="20"/>
                <w:szCs w:val="20"/>
              </w:rPr>
            </w:pPr>
            <w:r>
              <w:rPr>
                <w:rFonts w:hint="eastAsia" w:ascii="宋体" w:hAnsi="宋体" w:cs="宋体"/>
                <w:sz w:val="20"/>
                <w:szCs w:val="20"/>
              </w:rPr>
              <w:t>详见招标文件</w:t>
            </w:r>
          </w:p>
        </w:tc>
        <w:tc>
          <w:tcPr>
            <w:tcW w:w="992"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个</w:t>
            </w:r>
          </w:p>
        </w:tc>
        <w:tc>
          <w:tcPr>
            <w:tcW w:w="851"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1</w:t>
            </w:r>
          </w:p>
        </w:tc>
        <w:tc>
          <w:tcPr>
            <w:tcW w:w="634" w:type="dxa"/>
            <w:shd w:val="clear" w:color="000000" w:fill="FFFFFF"/>
            <w:noWrap w:val="0"/>
            <w:vAlign w:val="bottom"/>
          </w:tcPr>
          <w:p>
            <w:pPr>
              <w:widowControl/>
              <w:jc w:val="center"/>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13</w:t>
            </w:r>
          </w:p>
        </w:tc>
        <w:tc>
          <w:tcPr>
            <w:tcW w:w="3359"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拘区走廊吊顶</w:t>
            </w:r>
          </w:p>
        </w:tc>
        <w:tc>
          <w:tcPr>
            <w:tcW w:w="2311" w:type="dxa"/>
            <w:shd w:val="clear" w:color="auto" w:fill="auto"/>
            <w:noWrap w:val="0"/>
            <w:vAlign w:val="center"/>
          </w:tcPr>
          <w:p>
            <w:pPr>
              <w:jc w:val="center"/>
              <w:rPr>
                <w:rFonts w:ascii="宋体" w:hAnsi="宋体"/>
                <w:sz w:val="20"/>
                <w:szCs w:val="20"/>
              </w:rPr>
            </w:pPr>
            <w:r>
              <w:rPr>
                <w:rFonts w:hint="eastAsia" w:ascii="宋体" w:hAnsi="宋体" w:cs="宋体"/>
                <w:sz w:val="20"/>
                <w:szCs w:val="20"/>
              </w:rPr>
              <w:t>详见招标文件</w:t>
            </w:r>
          </w:p>
        </w:tc>
        <w:tc>
          <w:tcPr>
            <w:tcW w:w="992"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平方</w:t>
            </w:r>
          </w:p>
        </w:tc>
        <w:tc>
          <w:tcPr>
            <w:tcW w:w="851"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1350</w:t>
            </w:r>
          </w:p>
        </w:tc>
        <w:tc>
          <w:tcPr>
            <w:tcW w:w="634" w:type="dxa"/>
            <w:shd w:val="clear" w:color="000000" w:fill="FFFFFF"/>
            <w:noWrap w:val="0"/>
            <w:vAlign w:val="bottom"/>
          </w:tcPr>
          <w:p>
            <w:pPr>
              <w:widowControl/>
              <w:jc w:val="center"/>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14</w:t>
            </w:r>
          </w:p>
        </w:tc>
        <w:tc>
          <w:tcPr>
            <w:tcW w:w="3359"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吊顶灯</w:t>
            </w:r>
          </w:p>
        </w:tc>
        <w:tc>
          <w:tcPr>
            <w:tcW w:w="2311" w:type="dxa"/>
            <w:shd w:val="clear" w:color="auto" w:fill="auto"/>
            <w:noWrap w:val="0"/>
            <w:vAlign w:val="center"/>
          </w:tcPr>
          <w:p>
            <w:pPr>
              <w:jc w:val="center"/>
              <w:rPr>
                <w:rFonts w:ascii="宋体" w:hAnsi="宋体"/>
                <w:sz w:val="20"/>
                <w:szCs w:val="20"/>
              </w:rPr>
            </w:pPr>
            <w:r>
              <w:rPr>
                <w:rFonts w:hint="eastAsia" w:ascii="宋体" w:hAnsi="宋体" w:cs="宋体"/>
                <w:sz w:val="20"/>
                <w:szCs w:val="20"/>
              </w:rPr>
              <w:t>详见招标文件</w:t>
            </w:r>
          </w:p>
        </w:tc>
        <w:tc>
          <w:tcPr>
            <w:tcW w:w="992"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只</w:t>
            </w:r>
          </w:p>
        </w:tc>
        <w:tc>
          <w:tcPr>
            <w:tcW w:w="851"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100</w:t>
            </w:r>
          </w:p>
        </w:tc>
        <w:tc>
          <w:tcPr>
            <w:tcW w:w="634" w:type="dxa"/>
            <w:shd w:val="clear" w:color="000000" w:fill="FFFFFF"/>
            <w:noWrap w:val="0"/>
            <w:vAlign w:val="bottom"/>
          </w:tcPr>
          <w:p>
            <w:pPr>
              <w:widowControl/>
              <w:jc w:val="center"/>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15</w:t>
            </w:r>
          </w:p>
        </w:tc>
        <w:tc>
          <w:tcPr>
            <w:tcW w:w="3359"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地面伸缩缝封扣</w:t>
            </w:r>
          </w:p>
        </w:tc>
        <w:tc>
          <w:tcPr>
            <w:tcW w:w="2311" w:type="dxa"/>
            <w:shd w:val="clear" w:color="auto" w:fill="auto"/>
            <w:noWrap w:val="0"/>
            <w:vAlign w:val="center"/>
          </w:tcPr>
          <w:p>
            <w:pPr>
              <w:jc w:val="center"/>
              <w:rPr>
                <w:rFonts w:ascii="宋体" w:hAnsi="宋体"/>
                <w:sz w:val="20"/>
                <w:szCs w:val="20"/>
              </w:rPr>
            </w:pPr>
            <w:r>
              <w:rPr>
                <w:rFonts w:hint="eastAsia" w:ascii="宋体" w:hAnsi="宋体" w:cs="宋体"/>
                <w:sz w:val="20"/>
                <w:szCs w:val="20"/>
              </w:rPr>
              <w:t>详见招标文件</w:t>
            </w:r>
          </w:p>
        </w:tc>
        <w:tc>
          <w:tcPr>
            <w:tcW w:w="992"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只</w:t>
            </w:r>
          </w:p>
        </w:tc>
        <w:tc>
          <w:tcPr>
            <w:tcW w:w="851"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9</w:t>
            </w:r>
          </w:p>
        </w:tc>
        <w:tc>
          <w:tcPr>
            <w:tcW w:w="634" w:type="dxa"/>
            <w:shd w:val="clear" w:color="000000" w:fill="FFFFFF"/>
            <w:noWrap w:val="0"/>
            <w:vAlign w:val="bottom"/>
          </w:tcPr>
          <w:p>
            <w:pPr>
              <w:widowControl/>
              <w:jc w:val="center"/>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16</w:t>
            </w:r>
          </w:p>
        </w:tc>
        <w:tc>
          <w:tcPr>
            <w:tcW w:w="3359"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防盗窗</w:t>
            </w:r>
          </w:p>
        </w:tc>
        <w:tc>
          <w:tcPr>
            <w:tcW w:w="2311" w:type="dxa"/>
            <w:shd w:val="clear" w:color="auto" w:fill="auto"/>
            <w:noWrap w:val="0"/>
            <w:vAlign w:val="center"/>
          </w:tcPr>
          <w:p>
            <w:pPr>
              <w:jc w:val="center"/>
              <w:rPr>
                <w:rFonts w:ascii="宋体" w:hAnsi="宋体"/>
                <w:sz w:val="20"/>
                <w:szCs w:val="20"/>
              </w:rPr>
            </w:pPr>
            <w:r>
              <w:rPr>
                <w:rFonts w:hint="eastAsia" w:ascii="宋体" w:hAnsi="宋体" w:cs="宋体"/>
                <w:sz w:val="20"/>
                <w:szCs w:val="20"/>
              </w:rPr>
              <w:t>详见招标文件</w:t>
            </w:r>
          </w:p>
        </w:tc>
        <w:tc>
          <w:tcPr>
            <w:tcW w:w="992"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平方</w:t>
            </w:r>
          </w:p>
        </w:tc>
        <w:tc>
          <w:tcPr>
            <w:tcW w:w="851"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45</w:t>
            </w:r>
          </w:p>
        </w:tc>
        <w:tc>
          <w:tcPr>
            <w:tcW w:w="634" w:type="dxa"/>
            <w:shd w:val="clear" w:color="000000" w:fill="FFFFFF"/>
            <w:noWrap w:val="0"/>
            <w:vAlign w:val="bottom"/>
          </w:tcPr>
          <w:p>
            <w:pPr>
              <w:widowControl/>
              <w:jc w:val="center"/>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17</w:t>
            </w:r>
          </w:p>
        </w:tc>
        <w:tc>
          <w:tcPr>
            <w:tcW w:w="3359"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大厅背景铝塑板</w:t>
            </w:r>
          </w:p>
        </w:tc>
        <w:tc>
          <w:tcPr>
            <w:tcW w:w="2311" w:type="dxa"/>
            <w:shd w:val="clear" w:color="auto" w:fill="auto"/>
            <w:noWrap w:val="0"/>
            <w:vAlign w:val="center"/>
          </w:tcPr>
          <w:p>
            <w:pPr>
              <w:jc w:val="center"/>
              <w:rPr>
                <w:rFonts w:ascii="宋体" w:hAnsi="宋体"/>
                <w:sz w:val="20"/>
                <w:szCs w:val="20"/>
              </w:rPr>
            </w:pPr>
            <w:r>
              <w:rPr>
                <w:rFonts w:hint="eastAsia" w:ascii="宋体" w:hAnsi="宋体" w:cs="宋体"/>
                <w:sz w:val="20"/>
                <w:szCs w:val="20"/>
              </w:rPr>
              <w:t>详见招标文件</w:t>
            </w:r>
          </w:p>
        </w:tc>
        <w:tc>
          <w:tcPr>
            <w:tcW w:w="992"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张</w:t>
            </w:r>
          </w:p>
        </w:tc>
        <w:tc>
          <w:tcPr>
            <w:tcW w:w="851"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3</w:t>
            </w:r>
          </w:p>
        </w:tc>
        <w:tc>
          <w:tcPr>
            <w:tcW w:w="634" w:type="dxa"/>
            <w:shd w:val="clear" w:color="000000" w:fill="FFFFFF"/>
            <w:noWrap w:val="0"/>
            <w:vAlign w:val="bottom"/>
          </w:tcPr>
          <w:p>
            <w:pPr>
              <w:widowControl/>
              <w:jc w:val="center"/>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18</w:t>
            </w:r>
          </w:p>
        </w:tc>
        <w:tc>
          <w:tcPr>
            <w:tcW w:w="3359"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法庭地台</w:t>
            </w:r>
          </w:p>
        </w:tc>
        <w:tc>
          <w:tcPr>
            <w:tcW w:w="2311" w:type="dxa"/>
            <w:shd w:val="clear" w:color="auto" w:fill="auto"/>
            <w:noWrap w:val="0"/>
            <w:vAlign w:val="center"/>
          </w:tcPr>
          <w:p>
            <w:pPr>
              <w:jc w:val="center"/>
              <w:rPr>
                <w:rFonts w:ascii="宋体" w:hAnsi="宋体"/>
                <w:sz w:val="20"/>
                <w:szCs w:val="20"/>
              </w:rPr>
            </w:pPr>
            <w:r>
              <w:rPr>
                <w:rFonts w:hint="eastAsia" w:ascii="宋体" w:hAnsi="宋体" w:cs="宋体"/>
                <w:sz w:val="20"/>
                <w:szCs w:val="20"/>
              </w:rPr>
              <w:t>详见招标文件</w:t>
            </w:r>
          </w:p>
        </w:tc>
        <w:tc>
          <w:tcPr>
            <w:tcW w:w="992"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项</w:t>
            </w:r>
          </w:p>
        </w:tc>
        <w:tc>
          <w:tcPr>
            <w:tcW w:w="851"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1</w:t>
            </w:r>
          </w:p>
        </w:tc>
        <w:tc>
          <w:tcPr>
            <w:tcW w:w="634" w:type="dxa"/>
            <w:shd w:val="clear" w:color="000000" w:fill="FFFFFF"/>
            <w:noWrap w:val="0"/>
            <w:vAlign w:val="bottom"/>
          </w:tcPr>
          <w:p>
            <w:pPr>
              <w:widowControl/>
              <w:jc w:val="center"/>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19</w:t>
            </w:r>
          </w:p>
        </w:tc>
        <w:tc>
          <w:tcPr>
            <w:tcW w:w="3359"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法庭扶栏</w:t>
            </w:r>
          </w:p>
        </w:tc>
        <w:tc>
          <w:tcPr>
            <w:tcW w:w="2311" w:type="dxa"/>
            <w:shd w:val="clear" w:color="auto" w:fill="auto"/>
            <w:noWrap w:val="0"/>
            <w:vAlign w:val="center"/>
          </w:tcPr>
          <w:p>
            <w:pPr>
              <w:jc w:val="center"/>
              <w:rPr>
                <w:rFonts w:ascii="宋体" w:hAnsi="宋体"/>
                <w:sz w:val="20"/>
                <w:szCs w:val="20"/>
              </w:rPr>
            </w:pPr>
            <w:r>
              <w:rPr>
                <w:rFonts w:hint="eastAsia" w:ascii="宋体" w:hAnsi="宋体" w:cs="宋体"/>
                <w:sz w:val="20"/>
                <w:szCs w:val="20"/>
              </w:rPr>
              <w:t>详见招标文件</w:t>
            </w:r>
          </w:p>
        </w:tc>
        <w:tc>
          <w:tcPr>
            <w:tcW w:w="992"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米</w:t>
            </w:r>
          </w:p>
        </w:tc>
        <w:tc>
          <w:tcPr>
            <w:tcW w:w="851"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8</w:t>
            </w:r>
          </w:p>
        </w:tc>
        <w:tc>
          <w:tcPr>
            <w:tcW w:w="634" w:type="dxa"/>
            <w:shd w:val="clear" w:color="000000" w:fill="FFFFFF"/>
            <w:noWrap w:val="0"/>
            <w:vAlign w:val="bottom"/>
          </w:tcPr>
          <w:p>
            <w:pPr>
              <w:widowControl/>
              <w:jc w:val="center"/>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20</w:t>
            </w:r>
          </w:p>
        </w:tc>
        <w:tc>
          <w:tcPr>
            <w:tcW w:w="3359"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消防管道封包</w:t>
            </w:r>
          </w:p>
        </w:tc>
        <w:tc>
          <w:tcPr>
            <w:tcW w:w="2311" w:type="dxa"/>
            <w:shd w:val="clear" w:color="auto" w:fill="auto"/>
            <w:noWrap w:val="0"/>
            <w:vAlign w:val="center"/>
          </w:tcPr>
          <w:p>
            <w:pPr>
              <w:jc w:val="center"/>
              <w:rPr>
                <w:rFonts w:ascii="宋体" w:hAnsi="宋体"/>
                <w:sz w:val="20"/>
                <w:szCs w:val="20"/>
              </w:rPr>
            </w:pPr>
            <w:r>
              <w:rPr>
                <w:rFonts w:hint="eastAsia" w:ascii="宋体" w:hAnsi="宋体" w:cs="宋体"/>
                <w:sz w:val="20"/>
                <w:szCs w:val="20"/>
              </w:rPr>
              <w:t>详见招标文件</w:t>
            </w:r>
          </w:p>
        </w:tc>
        <w:tc>
          <w:tcPr>
            <w:tcW w:w="992"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根</w:t>
            </w:r>
          </w:p>
        </w:tc>
        <w:tc>
          <w:tcPr>
            <w:tcW w:w="851"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6</w:t>
            </w:r>
          </w:p>
        </w:tc>
        <w:tc>
          <w:tcPr>
            <w:tcW w:w="634" w:type="dxa"/>
            <w:shd w:val="clear" w:color="000000" w:fill="FFFFFF"/>
            <w:noWrap w:val="0"/>
            <w:vAlign w:val="bottom"/>
          </w:tcPr>
          <w:p>
            <w:pPr>
              <w:widowControl/>
              <w:jc w:val="center"/>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21</w:t>
            </w:r>
          </w:p>
        </w:tc>
        <w:tc>
          <w:tcPr>
            <w:tcW w:w="3359"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室外空调护栏</w:t>
            </w:r>
          </w:p>
        </w:tc>
        <w:tc>
          <w:tcPr>
            <w:tcW w:w="2311" w:type="dxa"/>
            <w:shd w:val="clear" w:color="auto" w:fill="auto"/>
            <w:noWrap w:val="0"/>
            <w:vAlign w:val="center"/>
          </w:tcPr>
          <w:p>
            <w:pPr>
              <w:jc w:val="center"/>
              <w:rPr>
                <w:rFonts w:ascii="宋体" w:hAnsi="宋体"/>
                <w:sz w:val="20"/>
                <w:szCs w:val="20"/>
              </w:rPr>
            </w:pPr>
            <w:r>
              <w:rPr>
                <w:rFonts w:hint="eastAsia" w:ascii="宋体" w:hAnsi="宋体" w:cs="宋体"/>
                <w:sz w:val="20"/>
                <w:szCs w:val="20"/>
              </w:rPr>
              <w:t>详见招标文件</w:t>
            </w:r>
          </w:p>
        </w:tc>
        <w:tc>
          <w:tcPr>
            <w:tcW w:w="992"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米</w:t>
            </w:r>
          </w:p>
        </w:tc>
        <w:tc>
          <w:tcPr>
            <w:tcW w:w="851"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30</w:t>
            </w:r>
          </w:p>
        </w:tc>
        <w:tc>
          <w:tcPr>
            <w:tcW w:w="634" w:type="dxa"/>
            <w:shd w:val="clear" w:color="000000" w:fill="FFFFFF"/>
            <w:noWrap w:val="0"/>
            <w:vAlign w:val="bottom"/>
          </w:tcPr>
          <w:p>
            <w:pPr>
              <w:widowControl/>
              <w:jc w:val="center"/>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22</w:t>
            </w:r>
          </w:p>
        </w:tc>
        <w:tc>
          <w:tcPr>
            <w:tcW w:w="3359"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卫生室设施</w:t>
            </w:r>
          </w:p>
        </w:tc>
        <w:tc>
          <w:tcPr>
            <w:tcW w:w="2311" w:type="dxa"/>
            <w:shd w:val="clear" w:color="auto" w:fill="auto"/>
            <w:noWrap w:val="0"/>
            <w:vAlign w:val="center"/>
          </w:tcPr>
          <w:p>
            <w:pPr>
              <w:jc w:val="center"/>
              <w:rPr>
                <w:rFonts w:ascii="宋体" w:hAnsi="宋体"/>
                <w:sz w:val="20"/>
                <w:szCs w:val="20"/>
              </w:rPr>
            </w:pPr>
            <w:r>
              <w:rPr>
                <w:rFonts w:hint="eastAsia" w:ascii="宋体" w:hAnsi="宋体" w:cs="宋体"/>
                <w:sz w:val="20"/>
                <w:szCs w:val="20"/>
              </w:rPr>
              <w:t>详见招标文件</w:t>
            </w:r>
          </w:p>
        </w:tc>
        <w:tc>
          <w:tcPr>
            <w:tcW w:w="992"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套</w:t>
            </w:r>
          </w:p>
        </w:tc>
        <w:tc>
          <w:tcPr>
            <w:tcW w:w="851"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1</w:t>
            </w:r>
          </w:p>
        </w:tc>
        <w:tc>
          <w:tcPr>
            <w:tcW w:w="634" w:type="dxa"/>
            <w:shd w:val="clear" w:color="000000" w:fill="FFFFFF"/>
            <w:noWrap w:val="0"/>
            <w:vAlign w:val="bottom"/>
          </w:tcPr>
          <w:p>
            <w:pPr>
              <w:widowControl/>
              <w:jc w:val="center"/>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23</w:t>
            </w:r>
          </w:p>
        </w:tc>
        <w:tc>
          <w:tcPr>
            <w:tcW w:w="3359"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传达室隔墙</w:t>
            </w:r>
          </w:p>
        </w:tc>
        <w:tc>
          <w:tcPr>
            <w:tcW w:w="2311" w:type="dxa"/>
            <w:shd w:val="clear" w:color="auto" w:fill="auto"/>
            <w:noWrap w:val="0"/>
            <w:vAlign w:val="center"/>
          </w:tcPr>
          <w:p>
            <w:pPr>
              <w:jc w:val="center"/>
              <w:rPr>
                <w:rFonts w:ascii="宋体" w:hAnsi="宋体"/>
                <w:sz w:val="20"/>
                <w:szCs w:val="20"/>
              </w:rPr>
            </w:pPr>
            <w:r>
              <w:rPr>
                <w:rFonts w:hint="eastAsia" w:ascii="宋体" w:hAnsi="宋体" w:cs="宋体"/>
                <w:sz w:val="20"/>
                <w:szCs w:val="20"/>
              </w:rPr>
              <w:t>详见招标文件</w:t>
            </w:r>
          </w:p>
        </w:tc>
        <w:tc>
          <w:tcPr>
            <w:tcW w:w="992"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平方</w:t>
            </w:r>
          </w:p>
        </w:tc>
        <w:tc>
          <w:tcPr>
            <w:tcW w:w="851"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15</w:t>
            </w:r>
          </w:p>
        </w:tc>
        <w:tc>
          <w:tcPr>
            <w:tcW w:w="634" w:type="dxa"/>
            <w:shd w:val="clear" w:color="000000" w:fill="FFFFFF"/>
            <w:noWrap w:val="0"/>
            <w:vAlign w:val="bottom"/>
          </w:tcPr>
          <w:p>
            <w:pPr>
              <w:widowControl/>
              <w:jc w:val="center"/>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24</w:t>
            </w:r>
          </w:p>
        </w:tc>
        <w:tc>
          <w:tcPr>
            <w:tcW w:w="3359"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人工费、垃圾清及搬运</w:t>
            </w:r>
          </w:p>
        </w:tc>
        <w:tc>
          <w:tcPr>
            <w:tcW w:w="2311" w:type="dxa"/>
            <w:shd w:val="clear" w:color="auto" w:fill="auto"/>
            <w:noWrap w:val="0"/>
            <w:vAlign w:val="center"/>
          </w:tcPr>
          <w:p>
            <w:pPr>
              <w:jc w:val="center"/>
              <w:rPr>
                <w:rFonts w:ascii="宋体" w:hAnsi="宋体"/>
                <w:sz w:val="20"/>
                <w:szCs w:val="20"/>
              </w:rPr>
            </w:pPr>
            <w:r>
              <w:rPr>
                <w:rFonts w:hint="eastAsia" w:ascii="宋体" w:hAnsi="宋体" w:cs="宋体"/>
                <w:sz w:val="20"/>
                <w:szCs w:val="20"/>
              </w:rPr>
              <w:t>详见招标文件</w:t>
            </w:r>
          </w:p>
        </w:tc>
        <w:tc>
          <w:tcPr>
            <w:tcW w:w="992"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项</w:t>
            </w:r>
          </w:p>
        </w:tc>
        <w:tc>
          <w:tcPr>
            <w:tcW w:w="851"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1</w:t>
            </w:r>
          </w:p>
        </w:tc>
        <w:tc>
          <w:tcPr>
            <w:tcW w:w="634" w:type="dxa"/>
            <w:shd w:val="clear" w:color="000000" w:fill="FFFFFF"/>
            <w:noWrap w:val="0"/>
            <w:vAlign w:val="bottom"/>
          </w:tcPr>
          <w:p>
            <w:pPr>
              <w:widowControl/>
              <w:jc w:val="center"/>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25</w:t>
            </w:r>
          </w:p>
        </w:tc>
        <w:tc>
          <w:tcPr>
            <w:tcW w:w="3359"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大院景观灯</w:t>
            </w:r>
          </w:p>
        </w:tc>
        <w:tc>
          <w:tcPr>
            <w:tcW w:w="2311" w:type="dxa"/>
            <w:shd w:val="clear" w:color="auto" w:fill="auto"/>
            <w:noWrap w:val="0"/>
            <w:vAlign w:val="center"/>
          </w:tcPr>
          <w:p>
            <w:pPr>
              <w:jc w:val="center"/>
              <w:rPr>
                <w:rFonts w:ascii="宋体" w:hAnsi="宋体"/>
                <w:sz w:val="20"/>
                <w:szCs w:val="20"/>
              </w:rPr>
            </w:pPr>
            <w:r>
              <w:rPr>
                <w:rFonts w:hint="eastAsia" w:ascii="宋体" w:hAnsi="宋体" w:cs="宋体"/>
                <w:sz w:val="20"/>
                <w:szCs w:val="20"/>
              </w:rPr>
              <w:t>详见招标文件</w:t>
            </w:r>
          </w:p>
        </w:tc>
        <w:tc>
          <w:tcPr>
            <w:tcW w:w="992"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只</w:t>
            </w:r>
          </w:p>
        </w:tc>
        <w:tc>
          <w:tcPr>
            <w:tcW w:w="851"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14</w:t>
            </w:r>
          </w:p>
        </w:tc>
        <w:tc>
          <w:tcPr>
            <w:tcW w:w="634" w:type="dxa"/>
            <w:shd w:val="clear" w:color="000000" w:fill="FFFFFF"/>
            <w:noWrap w:val="0"/>
            <w:vAlign w:val="bottom"/>
          </w:tcPr>
          <w:p>
            <w:pPr>
              <w:widowControl/>
              <w:jc w:val="center"/>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26</w:t>
            </w:r>
          </w:p>
        </w:tc>
        <w:tc>
          <w:tcPr>
            <w:tcW w:w="3359"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大院路面划线</w:t>
            </w:r>
          </w:p>
        </w:tc>
        <w:tc>
          <w:tcPr>
            <w:tcW w:w="2311" w:type="dxa"/>
            <w:shd w:val="clear" w:color="auto" w:fill="auto"/>
            <w:noWrap w:val="0"/>
            <w:vAlign w:val="center"/>
          </w:tcPr>
          <w:p>
            <w:pPr>
              <w:jc w:val="center"/>
              <w:rPr>
                <w:rFonts w:ascii="宋体" w:hAnsi="宋体"/>
                <w:sz w:val="20"/>
                <w:szCs w:val="20"/>
              </w:rPr>
            </w:pPr>
            <w:r>
              <w:rPr>
                <w:rFonts w:hint="eastAsia" w:ascii="宋体" w:hAnsi="宋体" w:cs="宋体"/>
                <w:sz w:val="20"/>
                <w:szCs w:val="20"/>
              </w:rPr>
              <w:t>详见招标文件</w:t>
            </w:r>
          </w:p>
        </w:tc>
        <w:tc>
          <w:tcPr>
            <w:tcW w:w="992"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米</w:t>
            </w:r>
          </w:p>
        </w:tc>
        <w:tc>
          <w:tcPr>
            <w:tcW w:w="851"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350</w:t>
            </w:r>
          </w:p>
        </w:tc>
        <w:tc>
          <w:tcPr>
            <w:tcW w:w="634" w:type="dxa"/>
            <w:shd w:val="clear" w:color="000000" w:fill="FFFFFF"/>
            <w:noWrap w:val="0"/>
            <w:vAlign w:val="bottom"/>
          </w:tcPr>
          <w:p>
            <w:pPr>
              <w:widowControl/>
              <w:jc w:val="center"/>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27</w:t>
            </w:r>
          </w:p>
        </w:tc>
        <w:tc>
          <w:tcPr>
            <w:tcW w:w="3359"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大院元素标语景观</w:t>
            </w:r>
          </w:p>
        </w:tc>
        <w:tc>
          <w:tcPr>
            <w:tcW w:w="2311" w:type="dxa"/>
            <w:shd w:val="clear" w:color="auto" w:fill="auto"/>
            <w:noWrap w:val="0"/>
            <w:vAlign w:val="center"/>
          </w:tcPr>
          <w:p>
            <w:pPr>
              <w:jc w:val="center"/>
              <w:rPr>
                <w:rFonts w:ascii="宋体" w:hAnsi="宋体"/>
                <w:sz w:val="20"/>
                <w:szCs w:val="20"/>
              </w:rPr>
            </w:pPr>
            <w:r>
              <w:rPr>
                <w:rFonts w:hint="eastAsia" w:ascii="宋体" w:hAnsi="宋体" w:cs="宋体"/>
                <w:sz w:val="20"/>
                <w:szCs w:val="20"/>
              </w:rPr>
              <w:t>详见招标文件</w:t>
            </w:r>
          </w:p>
        </w:tc>
        <w:tc>
          <w:tcPr>
            <w:tcW w:w="992"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块</w:t>
            </w:r>
          </w:p>
        </w:tc>
        <w:tc>
          <w:tcPr>
            <w:tcW w:w="851"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4</w:t>
            </w:r>
          </w:p>
        </w:tc>
        <w:tc>
          <w:tcPr>
            <w:tcW w:w="634" w:type="dxa"/>
            <w:shd w:val="clear" w:color="000000" w:fill="FFFFFF"/>
            <w:noWrap w:val="0"/>
            <w:vAlign w:val="bottom"/>
          </w:tcPr>
          <w:p>
            <w:pPr>
              <w:widowControl/>
              <w:jc w:val="center"/>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28</w:t>
            </w:r>
          </w:p>
        </w:tc>
        <w:tc>
          <w:tcPr>
            <w:tcW w:w="3359"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参观路线文化背景墙</w:t>
            </w:r>
          </w:p>
        </w:tc>
        <w:tc>
          <w:tcPr>
            <w:tcW w:w="2311" w:type="dxa"/>
            <w:shd w:val="clear" w:color="auto" w:fill="auto"/>
            <w:noWrap w:val="0"/>
            <w:vAlign w:val="center"/>
          </w:tcPr>
          <w:p>
            <w:pPr>
              <w:jc w:val="center"/>
              <w:rPr>
                <w:rFonts w:ascii="宋体" w:hAnsi="宋体"/>
                <w:sz w:val="20"/>
                <w:szCs w:val="20"/>
              </w:rPr>
            </w:pPr>
            <w:r>
              <w:rPr>
                <w:rFonts w:hint="eastAsia" w:ascii="宋体" w:hAnsi="宋体" w:cs="宋体"/>
                <w:sz w:val="20"/>
                <w:szCs w:val="20"/>
              </w:rPr>
              <w:t>详见招标文件</w:t>
            </w:r>
          </w:p>
        </w:tc>
        <w:tc>
          <w:tcPr>
            <w:tcW w:w="992"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块</w:t>
            </w:r>
          </w:p>
        </w:tc>
        <w:tc>
          <w:tcPr>
            <w:tcW w:w="851"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8</w:t>
            </w:r>
          </w:p>
        </w:tc>
        <w:tc>
          <w:tcPr>
            <w:tcW w:w="634" w:type="dxa"/>
            <w:shd w:val="clear" w:color="000000" w:fill="FFFFFF"/>
            <w:noWrap w:val="0"/>
            <w:vAlign w:val="bottom"/>
          </w:tcPr>
          <w:p>
            <w:pPr>
              <w:widowControl/>
              <w:jc w:val="center"/>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29</w:t>
            </w:r>
          </w:p>
        </w:tc>
        <w:tc>
          <w:tcPr>
            <w:tcW w:w="3359"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医用多功能心电监护仪</w:t>
            </w:r>
          </w:p>
        </w:tc>
        <w:tc>
          <w:tcPr>
            <w:tcW w:w="2311" w:type="dxa"/>
            <w:shd w:val="clear" w:color="auto" w:fill="auto"/>
            <w:noWrap w:val="0"/>
            <w:vAlign w:val="center"/>
          </w:tcPr>
          <w:p>
            <w:pPr>
              <w:jc w:val="center"/>
              <w:rPr>
                <w:rFonts w:ascii="宋体" w:hAnsi="宋体"/>
                <w:sz w:val="20"/>
                <w:szCs w:val="20"/>
              </w:rPr>
            </w:pPr>
            <w:r>
              <w:rPr>
                <w:rFonts w:hint="eastAsia" w:ascii="宋体" w:hAnsi="宋体" w:cs="宋体"/>
                <w:sz w:val="20"/>
                <w:szCs w:val="20"/>
              </w:rPr>
              <w:t>详见招标文件</w:t>
            </w:r>
          </w:p>
        </w:tc>
        <w:tc>
          <w:tcPr>
            <w:tcW w:w="992"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台</w:t>
            </w:r>
          </w:p>
        </w:tc>
        <w:tc>
          <w:tcPr>
            <w:tcW w:w="851"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1</w:t>
            </w:r>
          </w:p>
        </w:tc>
        <w:tc>
          <w:tcPr>
            <w:tcW w:w="634" w:type="dxa"/>
            <w:shd w:val="clear" w:color="000000" w:fill="FFFFFF"/>
            <w:noWrap w:val="0"/>
            <w:vAlign w:val="bottom"/>
          </w:tcPr>
          <w:p>
            <w:pPr>
              <w:widowControl/>
              <w:jc w:val="center"/>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30</w:t>
            </w:r>
          </w:p>
        </w:tc>
        <w:tc>
          <w:tcPr>
            <w:tcW w:w="3359" w:type="dxa"/>
            <w:shd w:val="clear" w:color="000000" w:fill="FFFFFF"/>
            <w:noWrap w:val="0"/>
            <w:vAlign w:val="center"/>
          </w:tcPr>
          <w:p>
            <w:pPr>
              <w:widowControl/>
              <w:jc w:val="center"/>
              <w:rPr>
                <w:rFonts w:hint="eastAsia" w:ascii="宋体" w:hAnsi="宋体" w:cs="宋体"/>
                <w:sz w:val="20"/>
                <w:szCs w:val="20"/>
              </w:rPr>
            </w:pPr>
            <w:r>
              <w:rPr>
                <w:rFonts w:hint="eastAsia" w:ascii="宋体" w:hAnsi="宋体" w:cs="宋体"/>
                <w:sz w:val="20"/>
                <w:szCs w:val="20"/>
              </w:rPr>
              <w:t>消防箱门禁</w:t>
            </w:r>
          </w:p>
        </w:tc>
        <w:tc>
          <w:tcPr>
            <w:tcW w:w="2311" w:type="dxa"/>
            <w:shd w:val="clear" w:color="auto" w:fill="auto"/>
            <w:noWrap w:val="0"/>
            <w:vAlign w:val="center"/>
          </w:tcPr>
          <w:p>
            <w:pPr>
              <w:jc w:val="center"/>
              <w:rPr>
                <w:rFonts w:ascii="宋体" w:hAnsi="宋体"/>
                <w:sz w:val="20"/>
                <w:szCs w:val="20"/>
              </w:rPr>
            </w:pPr>
            <w:r>
              <w:rPr>
                <w:rFonts w:hint="eastAsia" w:ascii="宋体" w:hAnsi="宋体" w:cs="宋体"/>
                <w:sz w:val="20"/>
                <w:szCs w:val="20"/>
              </w:rPr>
              <w:t>详见招标文件</w:t>
            </w:r>
          </w:p>
        </w:tc>
        <w:tc>
          <w:tcPr>
            <w:tcW w:w="992"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只</w:t>
            </w:r>
          </w:p>
        </w:tc>
        <w:tc>
          <w:tcPr>
            <w:tcW w:w="851"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80</w:t>
            </w:r>
          </w:p>
        </w:tc>
        <w:tc>
          <w:tcPr>
            <w:tcW w:w="634" w:type="dxa"/>
            <w:shd w:val="clear" w:color="000000" w:fill="FFFFFF"/>
            <w:noWrap w:val="0"/>
            <w:vAlign w:val="bottom"/>
          </w:tcPr>
          <w:p>
            <w:pPr>
              <w:widowControl/>
              <w:jc w:val="center"/>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866"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31</w:t>
            </w:r>
          </w:p>
        </w:tc>
        <w:tc>
          <w:tcPr>
            <w:tcW w:w="3359"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物品柜电子白板</w:t>
            </w:r>
          </w:p>
        </w:tc>
        <w:tc>
          <w:tcPr>
            <w:tcW w:w="2311" w:type="dxa"/>
            <w:shd w:val="clear" w:color="auto" w:fill="auto"/>
            <w:noWrap w:val="0"/>
            <w:vAlign w:val="center"/>
          </w:tcPr>
          <w:p>
            <w:pPr>
              <w:jc w:val="center"/>
              <w:rPr>
                <w:rFonts w:ascii="宋体" w:hAnsi="宋体"/>
                <w:sz w:val="20"/>
                <w:szCs w:val="20"/>
              </w:rPr>
            </w:pPr>
            <w:r>
              <w:rPr>
                <w:rFonts w:hint="eastAsia" w:ascii="宋体" w:hAnsi="宋体" w:cs="宋体"/>
                <w:sz w:val="20"/>
                <w:szCs w:val="20"/>
              </w:rPr>
              <w:t>详见招标文件</w:t>
            </w:r>
          </w:p>
        </w:tc>
        <w:tc>
          <w:tcPr>
            <w:tcW w:w="992"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台</w:t>
            </w:r>
          </w:p>
        </w:tc>
        <w:tc>
          <w:tcPr>
            <w:tcW w:w="851" w:type="dxa"/>
            <w:shd w:val="clear" w:color="000000" w:fill="FFFFFF"/>
            <w:noWrap w:val="0"/>
            <w:vAlign w:val="center"/>
          </w:tcPr>
          <w:p>
            <w:pPr>
              <w:widowControl/>
              <w:jc w:val="center"/>
              <w:rPr>
                <w:rFonts w:ascii="宋体" w:hAnsi="宋体" w:cs="宋体"/>
                <w:sz w:val="20"/>
                <w:szCs w:val="20"/>
              </w:rPr>
            </w:pPr>
            <w:r>
              <w:rPr>
                <w:rFonts w:hint="eastAsia" w:ascii="宋体" w:hAnsi="宋体" w:cs="宋体"/>
                <w:sz w:val="20"/>
                <w:szCs w:val="20"/>
              </w:rPr>
              <w:t>1</w:t>
            </w:r>
          </w:p>
        </w:tc>
        <w:tc>
          <w:tcPr>
            <w:tcW w:w="634" w:type="dxa"/>
            <w:shd w:val="clear" w:color="000000" w:fill="FFFFFF"/>
            <w:noWrap w:val="0"/>
            <w:vAlign w:val="bottom"/>
          </w:tcPr>
          <w:p>
            <w:pPr>
              <w:widowControl/>
              <w:jc w:val="center"/>
              <w:rPr>
                <w:rFonts w:hint="eastAsia" w:ascii="宋体" w:hAnsi="宋体" w:cs="宋体"/>
                <w:sz w:val="20"/>
                <w:szCs w:val="20"/>
              </w:rPr>
            </w:pPr>
          </w:p>
        </w:tc>
      </w:tr>
    </w:tbl>
    <w:p>
      <w:pPr>
        <w:jc w:val="center"/>
        <w:rPr>
          <w:rFonts w:cs="宋体"/>
          <w:b/>
          <w:sz w:val="32"/>
          <w:szCs w:val="32"/>
        </w:rPr>
      </w:pPr>
      <w:r>
        <w:rPr>
          <w:rFonts w:hint="eastAsia" w:cs="宋体"/>
          <w:b/>
          <w:sz w:val="32"/>
          <w:szCs w:val="32"/>
        </w:rPr>
        <w:t>四、其它要求</w:t>
      </w:r>
    </w:p>
    <w:p>
      <w:pPr>
        <w:rPr>
          <w:rFonts w:ascii="宋体" w:hAnsi="宋体"/>
          <w:b/>
          <w:sz w:val="30"/>
          <w:szCs w:val="30"/>
        </w:rPr>
      </w:pPr>
      <w:r>
        <w:rPr>
          <w:rFonts w:hint="eastAsia" w:ascii="宋体" w:hAnsi="宋体"/>
          <w:b/>
          <w:sz w:val="30"/>
          <w:szCs w:val="30"/>
        </w:rPr>
        <w:t>1．现场勘察</w:t>
      </w:r>
    </w:p>
    <w:p>
      <w:pPr>
        <w:spacing w:line="360" w:lineRule="auto"/>
        <w:rPr>
          <w:b/>
          <w:lang w:val="zh-CN"/>
        </w:rPr>
      </w:pPr>
      <w:r>
        <w:rPr>
          <w:rFonts w:hint="eastAsia"/>
          <w:b/>
          <w:lang w:val="zh-CN"/>
        </w:rPr>
        <w:t>本项目需提前与业主单位联系进行现场勘察，业主单位联系人：斯</w:t>
      </w:r>
    </w:p>
    <w:p>
      <w:pPr>
        <w:spacing w:line="360" w:lineRule="auto"/>
        <w:ind w:firstLine="4638" w:firstLineChars="2200"/>
        <w:rPr>
          <w:b/>
          <w:lang w:val="zh-CN"/>
        </w:rPr>
      </w:pPr>
      <w:r>
        <w:rPr>
          <w:rFonts w:hint="eastAsia"/>
          <w:b/>
          <w:lang w:val="zh-CN"/>
        </w:rPr>
        <w:t>联系电话：13567528372</w:t>
      </w:r>
    </w:p>
    <w:p/>
    <w:p>
      <w:pPr>
        <w:rPr>
          <w:rFonts w:ascii="宋体" w:hAnsi="宋体"/>
          <w:b/>
          <w:sz w:val="30"/>
          <w:szCs w:val="30"/>
        </w:rPr>
      </w:pPr>
      <w:r>
        <w:rPr>
          <w:rFonts w:hint="eastAsia" w:ascii="宋体" w:hAnsi="宋体"/>
          <w:b/>
          <w:sz w:val="30"/>
          <w:szCs w:val="30"/>
        </w:rPr>
        <w:t>2. 供货、安装及验收</w:t>
      </w:r>
    </w:p>
    <w:p>
      <w:pPr>
        <w:spacing w:line="360" w:lineRule="auto"/>
        <w:ind w:firstLine="420" w:firstLineChars="200"/>
        <w:rPr>
          <w:lang w:val="zh-CN"/>
        </w:rPr>
      </w:pPr>
      <w:r>
        <w:rPr>
          <w:rFonts w:hint="eastAsia"/>
          <w:lang w:val="zh-CN"/>
        </w:rPr>
        <w:t>合同签订后7个工作日内进行详细的需求调研，需求分析，提供优化的实施方案。60个工作日内完成所有设备的到货、清点验货、安装调试、系统集成、运行维护、培训、设备可交付使用、验收。</w:t>
      </w:r>
    </w:p>
    <w:p>
      <w:pPr>
        <w:spacing w:line="360" w:lineRule="auto"/>
        <w:ind w:firstLine="420" w:firstLineChars="200"/>
      </w:pPr>
      <w:r>
        <w:rPr>
          <w:rFonts w:hint="eastAsia"/>
        </w:rPr>
        <w:t>中标单位要保证施工人员的安全，若施工人员发生意外，全部责任由中标单位负责。</w:t>
      </w:r>
    </w:p>
    <w:p>
      <w:pPr>
        <w:spacing w:line="280" w:lineRule="exact"/>
        <w:rPr>
          <w:rFonts w:ascii="宋体" w:hAnsi="宋体" w:cs="宋体"/>
          <w:b/>
          <w:bCs/>
        </w:rPr>
      </w:pPr>
    </w:p>
    <w:p>
      <w:pPr>
        <w:rPr>
          <w:rFonts w:ascii="宋体" w:hAnsi="宋体"/>
          <w:b/>
          <w:sz w:val="30"/>
          <w:szCs w:val="30"/>
        </w:rPr>
      </w:pPr>
      <w:r>
        <w:rPr>
          <w:rFonts w:hint="eastAsia" w:ascii="宋体" w:hAnsi="宋体"/>
          <w:b/>
          <w:sz w:val="30"/>
          <w:szCs w:val="30"/>
        </w:rPr>
        <w:t>3．质保、履约保证金</w:t>
      </w:r>
    </w:p>
    <w:p>
      <w:pPr>
        <w:spacing w:line="360" w:lineRule="auto"/>
        <w:ind w:firstLine="420" w:firstLineChars="200"/>
        <w:rPr>
          <w:lang w:val="zh-CN"/>
        </w:rPr>
      </w:pPr>
      <w:r>
        <w:rPr>
          <w:rFonts w:hint="eastAsia"/>
          <w:lang w:val="zh-CN"/>
        </w:rPr>
        <w:t>本项目整体质保期为验收合格后壹年。</w:t>
      </w:r>
    </w:p>
    <w:p>
      <w:pPr>
        <w:spacing w:line="360" w:lineRule="auto"/>
        <w:ind w:firstLine="420" w:firstLineChars="200"/>
        <w:rPr>
          <w:lang w:val="zh-CN"/>
        </w:rPr>
      </w:pPr>
      <w:r>
        <w:rPr>
          <w:rFonts w:hint="eastAsia"/>
          <w:lang w:val="zh-CN"/>
        </w:rPr>
        <w:t>履约保证金金额为中标价的10%，验收合格后无息退还。</w:t>
      </w:r>
    </w:p>
    <w:p>
      <w:pPr>
        <w:spacing w:line="280" w:lineRule="exact"/>
        <w:rPr>
          <w:rFonts w:ascii="宋体" w:hAnsi="宋体" w:cs="宋体"/>
          <w:b/>
          <w:bCs/>
        </w:rPr>
      </w:pPr>
    </w:p>
    <w:p>
      <w:pPr>
        <w:spacing w:line="280" w:lineRule="exact"/>
        <w:rPr>
          <w:rFonts w:ascii="宋体" w:hAnsi="宋体" w:cs="宋体"/>
          <w:b/>
          <w:bCs/>
        </w:rPr>
      </w:pPr>
    </w:p>
    <w:p>
      <w:pPr>
        <w:rPr>
          <w:rFonts w:ascii="宋体" w:hAnsi="宋体"/>
          <w:b/>
          <w:sz w:val="30"/>
          <w:szCs w:val="30"/>
        </w:rPr>
      </w:pPr>
      <w:r>
        <w:rPr>
          <w:rFonts w:hint="eastAsia" w:ascii="宋体" w:hAnsi="宋体"/>
          <w:b/>
          <w:sz w:val="30"/>
          <w:szCs w:val="30"/>
        </w:rPr>
        <w:t>4．售后服务</w:t>
      </w:r>
    </w:p>
    <w:p>
      <w:pPr>
        <w:spacing w:line="360" w:lineRule="auto"/>
        <w:ind w:firstLine="420" w:firstLineChars="200"/>
        <w:rPr>
          <w:lang w:val="zh-CN"/>
        </w:rPr>
      </w:pPr>
      <w:r>
        <w:rPr>
          <w:rFonts w:hint="eastAsia"/>
          <w:lang w:val="zh-CN"/>
        </w:rPr>
        <w:t>（1）. 中标单位保证本合同中所供应的商品是最新生产的符合国家技术规格和质量标准的出厂原装合格产品。如发生所供商品与合同不符，业主单位（使用方）有权拒收或退货，由此产生的一切责任和后果由中标单位承担。</w:t>
      </w:r>
    </w:p>
    <w:p>
      <w:pPr>
        <w:spacing w:line="360" w:lineRule="auto"/>
        <w:ind w:firstLine="420" w:firstLineChars="200"/>
        <w:rPr>
          <w:lang w:val="zh-CN"/>
        </w:rPr>
      </w:pPr>
      <w:r>
        <w:rPr>
          <w:rFonts w:hint="eastAsia"/>
          <w:lang w:val="zh-CN"/>
        </w:rPr>
        <w:t>（2）. 中标单位提供的货物在质保期内因货物本身的质量问题发生故障，中标单位应负责免费更换。对达不到技术要求者，根据实际情况，经双方协商决定。</w:t>
      </w:r>
    </w:p>
    <w:p>
      <w:pPr>
        <w:spacing w:line="360" w:lineRule="auto"/>
        <w:ind w:firstLine="420" w:firstLineChars="200"/>
        <w:rPr>
          <w:lang w:val="zh-CN"/>
        </w:rPr>
      </w:pPr>
      <w:r>
        <w:rPr>
          <w:rFonts w:hint="eastAsia"/>
          <w:lang w:val="zh-CN"/>
        </w:rPr>
        <w:t>（3）. 在质保期内，中标单位应对货物出现的质量及安全问题负责处理解决并承担一切费用。</w:t>
      </w:r>
    </w:p>
    <w:p>
      <w:pPr>
        <w:spacing w:line="360" w:lineRule="auto"/>
        <w:ind w:firstLine="420" w:firstLineChars="200"/>
        <w:rPr>
          <w:lang w:val="zh-CN"/>
        </w:rPr>
      </w:pPr>
      <w:r>
        <w:rPr>
          <w:rFonts w:hint="eastAsia"/>
          <w:lang w:val="zh-CN"/>
        </w:rPr>
        <w:t>（4）. 上述的货物在质保期内免费保修，因人为因素出现的故障不在免费保修范围内。超过保修期的机器设备，终生维修，维修时只收部件成本费。</w:t>
      </w:r>
    </w:p>
    <w:p>
      <w:pPr>
        <w:spacing w:line="280" w:lineRule="exact"/>
        <w:rPr>
          <w:rFonts w:ascii="宋体" w:hAnsi="宋体" w:cs="宋体"/>
          <w:b/>
          <w:bCs/>
        </w:rPr>
      </w:pPr>
    </w:p>
    <w:p>
      <w:pPr>
        <w:pStyle w:val="50"/>
        <w:widowControl w:val="0"/>
        <w:spacing w:after="156" w:line="460" w:lineRule="exact"/>
        <w:ind w:firstLine="0" w:firstLineChars="0"/>
        <w:jc w:val="center"/>
        <w:rPr>
          <w:rFonts w:hint="eastAsia" w:ascii="宋体" w:hAnsi="宋体"/>
          <w:b/>
          <w:kern w:val="2"/>
          <w:sz w:val="32"/>
          <w:szCs w:val="32"/>
        </w:rPr>
      </w:pPr>
      <w:bookmarkStart w:id="28" w:name="OLE_LINK5"/>
      <w:bookmarkStart w:id="29" w:name="OLE_LINK6"/>
      <w:r>
        <w:rPr>
          <w:rFonts w:hint="eastAsia" w:cs="宋体"/>
          <w:b/>
          <w:sz w:val="32"/>
          <w:szCs w:val="32"/>
        </w:rPr>
        <w:t>五、</w:t>
      </w:r>
      <w:r>
        <w:rPr>
          <w:rFonts w:hint="eastAsia" w:ascii="宋体" w:hAnsi="宋体"/>
          <w:b/>
          <w:kern w:val="2"/>
          <w:sz w:val="32"/>
          <w:szCs w:val="32"/>
        </w:rPr>
        <w:t>付款方式</w:t>
      </w:r>
      <w:bookmarkEnd w:id="28"/>
      <w:bookmarkEnd w:id="29"/>
    </w:p>
    <w:p>
      <w:pPr>
        <w:spacing w:line="360" w:lineRule="auto"/>
        <w:ind w:firstLine="420" w:firstLineChars="200"/>
        <w:rPr>
          <w:rFonts w:hint="eastAsia"/>
          <w:lang w:val="zh-CN"/>
        </w:rPr>
      </w:pPr>
      <w:r>
        <w:rPr>
          <w:rFonts w:hint="eastAsia"/>
          <w:lang w:val="zh-CN"/>
        </w:rPr>
        <w:t>合同签订后主要设备到货验收合格后一周内，支付合同价的20%；设备安装调试完成，初验并试运行一个月后的7个工作日内由业主单位组织专家验收，验收合格后的7个工作日内支付合同价的70%，余下10%质保期满后一周内付清。</w:t>
      </w:r>
    </w:p>
    <w:p>
      <w:pPr>
        <w:spacing w:line="360" w:lineRule="auto"/>
        <w:ind w:firstLine="480" w:firstLineChars="200"/>
        <w:rPr>
          <w:rFonts w:ascii="宋体" w:hAnsi="宋体"/>
          <w:sz w:val="24"/>
        </w:rPr>
      </w:pPr>
    </w:p>
    <w:p>
      <w:pPr>
        <w:pStyle w:val="50"/>
        <w:widowControl w:val="0"/>
        <w:spacing w:after="156" w:line="460" w:lineRule="exact"/>
        <w:ind w:firstLine="0" w:firstLineChars="0"/>
        <w:jc w:val="center"/>
        <w:rPr>
          <w:rFonts w:ascii="宋体" w:hAnsi="宋体"/>
          <w:b/>
          <w:kern w:val="2"/>
          <w:sz w:val="32"/>
          <w:szCs w:val="32"/>
        </w:rPr>
      </w:pPr>
      <w:r>
        <w:rPr>
          <w:rFonts w:hint="eastAsia" w:ascii="宋体" w:hAnsi="宋体"/>
          <w:b/>
          <w:kern w:val="2"/>
          <w:sz w:val="32"/>
          <w:szCs w:val="32"/>
        </w:rPr>
        <w:t>六、最高限价</w:t>
      </w:r>
    </w:p>
    <w:p>
      <w:pPr>
        <w:spacing w:line="360" w:lineRule="auto"/>
        <w:ind w:firstLine="241" w:firstLineChars="100"/>
        <w:rPr>
          <w:rFonts w:ascii="宋体" w:hAnsi="宋体"/>
          <w:b/>
          <w:sz w:val="24"/>
          <w:u w:val="single"/>
        </w:rPr>
      </w:pPr>
      <w:r>
        <w:rPr>
          <w:rFonts w:hint="eastAsia" w:ascii="宋体" w:hAnsi="宋体"/>
          <w:b/>
          <w:sz w:val="24"/>
          <w:u w:val="single"/>
        </w:rPr>
        <w:t>本次采购最高限价为人民币：</w:t>
      </w:r>
      <w:r>
        <w:rPr>
          <w:rFonts w:ascii="宋体" w:hAnsi="宋体"/>
          <w:b/>
          <w:sz w:val="24"/>
          <w:u w:val="single"/>
        </w:rPr>
        <w:fldChar w:fldCharType="begin"/>
      </w:r>
      <w:r>
        <w:rPr>
          <w:rFonts w:ascii="宋体" w:hAnsi="宋体"/>
          <w:b/>
          <w:sz w:val="24"/>
          <w:u w:val="single"/>
        </w:rPr>
        <w:instrText xml:space="preserve"> </w:instrText>
      </w:r>
      <w:r>
        <w:rPr>
          <w:rFonts w:hint="eastAsia" w:ascii="宋体" w:hAnsi="宋体"/>
          <w:b/>
          <w:sz w:val="24"/>
          <w:u w:val="single"/>
        </w:rPr>
        <w:instrText xml:space="preserve">= 4000000 \* CHINESENUM2</w:instrText>
      </w:r>
      <w:r>
        <w:rPr>
          <w:rFonts w:ascii="宋体" w:hAnsi="宋体"/>
          <w:b/>
          <w:sz w:val="24"/>
          <w:u w:val="single"/>
        </w:rPr>
        <w:instrText xml:space="preserve"> </w:instrText>
      </w:r>
      <w:r>
        <w:rPr>
          <w:rFonts w:ascii="宋体" w:hAnsi="宋体"/>
          <w:b/>
          <w:sz w:val="24"/>
          <w:u w:val="single"/>
        </w:rPr>
        <w:fldChar w:fldCharType="separate"/>
      </w:r>
      <w:r>
        <w:rPr>
          <w:rFonts w:hint="eastAsia" w:ascii="宋体" w:hAnsi="宋体"/>
          <w:b/>
          <w:sz w:val="24"/>
          <w:u w:val="single"/>
          <w:lang/>
        </w:rPr>
        <w:t>肆佰万</w:t>
      </w:r>
      <w:r>
        <w:rPr>
          <w:rFonts w:ascii="宋体" w:hAnsi="宋体"/>
          <w:b/>
          <w:sz w:val="24"/>
          <w:u w:val="single"/>
        </w:rPr>
        <w:fldChar w:fldCharType="end"/>
      </w:r>
      <w:r>
        <w:rPr>
          <w:rFonts w:hint="eastAsia" w:ascii="宋体" w:hAnsi="宋体"/>
          <w:b/>
          <w:sz w:val="24"/>
          <w:u w:val="single"/>
        </w:rPr>
        <w:t>元整（¥：4000000.00元），超过最高限价的投标报价无效。</w:t>
      </w:r>
    </w:p>
    <w:p>
      <w:pPr>
        <w:ind w:left="420"/>
        <w:rPr>
          <w:rFonts w:hint="eastAsia" w:ascii="黑体" w:hAnsi="黑体" w:eastAsia="黑体"/>
          <w:b/>
          <w:sz w:val="32"/>
          <w:szCs w:val="32"/>
        </w:rPr>
      </w:pPr>
    </w:p>
    <w:p>
      <w:pPr>
        <w:rPr>
          <w:rFonts w:hint="eastAsia" w:ascii="黑体" w:hAnsi="黑体" w:eastAsia="黑体"/>
          <w:b/>
          <w:bCs/>
          <w:sz w:val="30"/>
          <w:szCs w:val="30"/>
          <w:u w:val="single"/>
        </w:rPr>
      </w:pPr>
    </w:p>
    <w:p>
      <w:pPr>
        <w:rPr>
          <w:rFonts w:hint="eastAsia" w:ascii="黑体" w:hAnsi="黑体" w:eastAsia="黑体"/>
          <w:b/>
          <w:bCs/>
          <w:sz w:val="30"/>
          <w:szCs w:val="30"/>
          <w:u w:val="single"/>
        </w:rPr>
      </w:pPr>
    </w:p>
    <w:p>
      <w:pPr>
        <w:rPr>
          <w:rFonts w:hint="eastAsia" w:ascii="黑体" w:hAnsi="黑体" w:eastAsia="黑体"/>
          <w:b/>
          <w:bCs/>
          <w:sz w:val="30"/>
          <w:szCs w:val="30"/>
          <w:u w:val="single"/>
        </w:rPr>
      </w:pPr>
    </w:p>
    <w:p>
      <w:pPr>
        <w:rPr>
          <w:rFonts w:hint="eastAsia" w:ascii="黑体" w:hAnsi="黑体" w:eastAsia="黑体"/>
          <w:b/>
          <w:bCs/>
          <w:sz w:val="30"/>
          <w:szCs w:val="30"/>
          <w:u w:val="single"/>
        </w:rPr>
      </w:pPr>
    </w:p>
    <w:p>
      <w:pPr>
        <w:jc w:val="center"/>
        <w:rPr>
          <w:rFonts w:hint="eastAsia" w:ascii="黑体" w:eastAsia="黑体"/>
          <w:sz w:val="44"/>
          <w:szCs w:val="44"/>
        </w:rPr>
      </w:pPr>
      <w:r>
        <w:rPr>
          <w:rFonts w:hint="eastAsia" w:ascii="黑体" w:hAnsi="宋体" w:eastAsia="黑体"/>
          <w:sz w:val="44"/>
          <w:szCs w:val="44"/>
        </w:rPr>
        <w:t xml:space="preserve">第五章  </w:t>
      </w:r>
      <w:r>
        <w:rPr>
          <w:rFonts w:hint="eastAsia" w:ascii="黑体" w:eastAsia="黑体"/>
          <w:sz w:val="44"/>
          <w:szCs w:val="44"/>
        </w:rPr>
        <w:t>诸暨市政府采购合同（通用条款）</w:t>
      </w:r>
    </w:p>
    <w:p>
      <w:pPr>
        <w:jc w:val="center"/>
        <w:rPr>
          <w:rFonts w:hint="eastAsia"/>
        </w:rPr>
      </w:pPr>
      <w:r>
        <w:rPr>
          <w:rFonts w:hint="eastAsia"/>
        </w:rPr>
        <w:t>合同编号：诸政采2019－*－*</w:t>
      </w:r>
    </w:p>
    <w:p>
      <w:pPr>
        <w:rPr>
          <w:rFonts w:hint="eastAsia"/>
          <w:u w:val="single"/>
        </w:rPr>
      </w:pPr>
      <w:r>
        <w:rPr>
          <w:rFonts w:hint="eastAsia"/>
        </w:rPr>
        <w:t>甲方（采购单位）：</w:t>
      </w:r>
      <w:r>
        <w:rPr>
          <w:rFonts w:hint="eastAsia"/>
          <w:u w:val="single"/>
        </w:rPr>
        <w:t xml:space="preserve">                            </w:t>
      </w:r>
      <w:r>
        <w:rPr>
          <w:rFonts w:hint="eastAsia"/>
        </w:rPr>
        <w:t>签订日期：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rPr>
          <w:rFonts w:hint="eastAsia"/>
        </w:rPr>
      </w:pPr>
      <w:r>
        <w:rPr>
          <w:rFonts w:hint="eastAsia"/>
        </w:rPr>
        <w:t>乙方（供货单位）：</w:t>
      </w:r>
      <w:r>
        <w:rPr>
          <w:rFonts w:hint="eastAsia"/>
          <w:u w:val="single"/>
        </w:rPr>
        <w:t xml:space="preserve">                            </w:t>
      </w:r>
      <w:r>
        <w:rPr>
          <w:rFonts w:hint="eastAsia"/>
        </w:rPr>
        <w:t>签订地点：</w:t>
      </w:r>
      <w:r>
        <w:rPr>
          <w:rFonts w:hint="eastAsia"/>
          <w:u w:val="single"/>
        </w:rPr>
        <w:t xml:space="preserve">                      </w:t>
      </w:r>
      <w:r>
        <w:rPr>
          <w:rFonts w:hint="eastAsia"/>
        </w:rPr>
        <w:t xml:space="preserve">  </w:t>
      </w:r>
    </w:p>
    <w:p>
      <w:pPr>
        <w:ind w:firstLine="420" w:firstLineChars="200"/>
        <w:rPr>
          <w:rFonts w:hint="eastAsia"/>
        </w:rPr>
      </w:pPr>
      <w:r>
        <w:rPr>
          <w:rFonts w:hint="eastAsia"/>
        </w:rPr>
        <w:t>根据《中华人民共和国合同法》、《中华人民共和国政府采购法》等有关规定，以及诸暨市公共资源交易中心（编号：诸政采20</w:t>
      </w:r>
      <w:r>
        <w:rPr>
          <w:rFonts w:hint="eastAsia"/>
          <w:u w:val="single"/>
        </w:rPr>
        <w:t xml:space="preserve">    </w:t>
      </w:r>
      <w:r>
        <w:rPr>
          <w:rFonts w:hint="eastAsia"/>
        </w:rPr>
        <w:t>—</w:t>
      </w:r>
      <w:r>
        <w:rPr>
          <w:rFonts w:hint="eastAsia"/>
          <w:u w:val="single"/>
        </w:rPr>
        <w:t xml:space="preserve">    </w:t>
      </w:r>
      <w:r>
        <w:rPr>
          <w:rFonts w:hint="eastAsia"/>
        </w:rPr>
        <w:t>—</w:t>
      </w:r>
      <w:r>
        <w:rPr>
          <w:rFonts w:hint="eastAsia"/>
          <w:u w:val="single"/>
        </w:rPr>
        <w:t xml:space="preserve">    </w:t>
      </w:r>
      <w:r>
        <w:rPr>
          <w:rFonts w:hint="eastAsia"/>
        </w:rPr>
        <w:t>号）招标文件相关要求，经法定程序采购，双方同意签订以下合同条款，以便双方共同遵守、履行合同。</w:t>
      </w:r>
    </w:p>
    <w:p>
      <w:pPr>
        <w:rPr>
          <w:rFonts w:hint="eastAsia"/>
          <w:b/>
        </w:rPr>
      </w:pPr>
      <w:r>
        <w:rPr>
          <w:rFonts w:hint="eastAsia"/>
        </w:rPr>
        <w:t xml:space="preserve">   </w:t>
      </w:r>
      <w:r>
        <w:rPr>
          <w:rFonts w:hint="eastAsia"/>
          <w:b/>
        </w:rPr>
        <w:t xml:space="preserve"> 一、采购产品</w:t>
      </w:r>
    </w:p>
    <w:tbl>
      <w:tblPr>
        <w:tblStyle w:val="36"/>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3960"/>
        <w:gridCol w:w="108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5" w:hRule="atLeast"/>
        </w:trPr>
        <w:tc>
          <w:tcPr>
            <w:tcW w:w="1236" w:type="dxa"/>
            <w:noWrap w:val="0"/>
            <w:vAlign w:val="center"/>
          </w:tcPr>
          <w:p>
            <w:pPr>
              <w:jc w:val="center"/>
              <w:rPr>
                <w:rFonts w:hint="eastAsia"/>
              </w:rPr>
            </w:pPr>
            <w:r>
              <w:rPr>
                <w:rFonts w:hint="eastAsia"/>
              </w:rPr>
              <w:t>产品名称</w:t>
            </w:r>
          </w:p>
        </w:tc>
        <w:tc>
          <w:tcPr>
            <w:tcW w:w="3960" w:type="dxa"/>
            <w:noWrap w:val="0"/>
            <w:vAlign w:val="center"/>
          </w:tcPr>
          <w:p>
            <w:pPr>
              <w:jc w:val="center"/>
              <w:rPr>
                <w:rFonts w:hint="eastAsia"/>
              </w:rPr>
            </w:pPr>
            <w:r>
              <w:rPr>
                <w:rFonts w:hint="eastAsia"/>
              </w:rPr>
              <w:t>规格、型号</w:t>
            </w:r>
          </w:p>
        </w:tc>
        <w:tc>
          <w:tcPr>
            <w:tcW w:w="1080" w:type="dxa"/>
            <w:noWrap w:val="0"/>
            <w:vAlign w:val="center"/>
          </w:tcPr>
          <w:p>
            <w:pPr>
              <w:jc w:val="center"/>
              <w:rPr>
                <w:rFonts w:hint="eastAsia"/>
              </w:rPr>
            </w:pPr>
            <w:r>
              <w:rPr>
                <w:rFonts w:hint="eastAsia"/>
              </w:rPr>
              <w:t>数量</w:t>
            </w:r>
          </w:p>
        </w:tc>
        <w:tc>
          <w:tcPr>
            <w:tcW w:w="1260" w:type="dxa"/>
            <w:noWrap w:val="0"/>
            <w:vAlign w:val="center"/>
          </w:tcPr>
          <w:p>
            <w:pPr>
              <w:jc w:val="center"/>
              <w:rPr>
                <w:rFonts w:hint="eastAsia"/>
              </w:rPr>
            </w:pPr>
            <w:r>
              <w:rPr>
                <w:rFonts w:hint="eastAsia"/>
              </w:rPr>
              <w:t>单价（元）</w:t>
            </w:r>
          </w:p>
        </w:tc>
        <w:tc>
          <w:tcPr>
            <w:tcW w:w="1440" w:type="dxa"/>
            <w:noWrap w:val="0"/>
            <w:vAlign w:val="center"/>
          </w:tcPr>
          <w:p>
            <w:pPr>
              <w:jc w:val="center"/>
              <w:rPr>
                <w:rFonts w:hint="eastAsia"/>
              </w:rPr>
            </w:pPr>
            <w:r>
              <w:rPr>
                <w:rFonts w:hint="eastAsia"/>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5" w:hRule="atLeast"/>
        </w:trPr>
        <w:tc>
          <w:tcPr>
            <w:tcW w:w="1236" w:type="dxa"/>
            <w:noWrap w:val="0"/>
            <w:vAlign w:val="top"/>
          </w:tcPr>
          <w:p>
            <w:pPr>
              <w:rPr>
                <w:rFonts w:hint="eastAsia"/>
              </w:rPr>
            </w:pPr>
          </w:p>
        </w:tc>
        <w:tc>
          <w:tcPr>
            <w:tcW w:w="3960" w:type="dxa"/>
            <w:noWrap w:val="0"/>
            <w:vAlign w:val="top"/>
          </w:tcPr>
          <w:p>
            <w:pPr>
              <w:rPr>
                <w:rFonts w:hint="eastAsia"/>
              </w:rPr>
            </w:pPr>
          </w:p>
        </w:tc>
        <w:tc>
          <w:tcPr>
            <w:tcW w:w="1080" w:type="dxa"/>
            <w:noWrap w:val="0"/>
            <w:vAlign w:val="top"/>
          </w:tcPr>
          <w:p>
            <w:pPr>
              <w:rPr>
                <w:rFonts w:hint="eastAsia"/>
              </w:rPr>
            </w:pPr>
          </w:p>
        </w:tc>
        <w:tc>
          <w:tcPr>
            <w:tcW w:w="1260" w:type="dxa"/>
            <w:noWrap w:val="0"/>
            <w:vAlign w:val="top"/>
          </w:tcPr>
          <w:p>
            <w:pPr>
              <w:rPr>
                <w:rFonts w:hint="eastAsia"/>
              </w:rPr>
            </w:pPr>
          </w:p>
        </w:tc>
        <w:tc>
          <w:tcPr>
            <w:tcW w:w="1440"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5" w:hRule="atLeast"/>
        </w:trPr>
        <w:tc>
          <w:tcPr>
            <w:tcW w:w="1236" w:type="dxa"/>
            <w:noWrap w:val="0"/>
            <w:vAlign w:val="top"/>
          </w:tcPr>
          <w:p>
            <w:pPr>
              <w:rPr>
                <w:rFonts w:hint="eastAsia"/>
              </w:rPr>
            </w:pPr>
          </w:p>
        </w:tc>
        <w:tc>
          <w:tcPr>
            <w:tcW w:w="3960" w:type="dxa"/>
            <w:noWrap w:val="0"/>
            <w:vAlign w:val="top"/>
          </w:tcPr>
          <w:p>
            <w:pPr>
              <w:rPr>
                <w:rFonts w:hint="eastAsia"/>
              </w:rPr>
            </w:pPr>
          </w:p>
        </w:tc>
        <w:tc>
          <w:tcPr>
            <w:tcW w:w="1080" w:type="dxa"/>
            <w:noWrap w:val="0"/>
            <w:vAlign w:val="top"/>
          </w:tcPr>
          <w:p>
            <w:pPr>
              <w:rPr>
                <w:rFonts w:hint="eastAsia"/>
              </w:rPr>
            </w:pPr>
          </w:p>
        </w:tc>
        <w:tc>
          <w:tcPr>
            <w:tcW w:w="1260" w:type="dxa"/>
            <w:noWrap w:val="0"/>
            <w:vAlign w:val="top"/>
          </w:tcPr>
          <w:p>
            <w:pPr>
              <w:rPr>
                <w:rFonts w:hint="eastAsia"/>
              </w:rPr>
            </w:pPr>
          </w:p>
        </w:tc>
        <w:tc>
          <w:tcPr>
            <w:tcW w:w="1440"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5" w:hRule="atLeast"/>
        </w:trPr>
        <w:tc>
          <w:tcPr>
            <w:tcW w:w="1236" w:type="dxa"/>
            <w:noWrap w:val="0"/>
            <w:vAlign w:val="top"/>
          </w:tcPr>
          <w:p>
            <w:pPr>
              <w:rPr>
                <w:rFonts w:hint="eastAsia"/>
              </w:rPr>
            </w:pPr>
          </w:p>
        </w:tc>
        <w:tc>
          <w:tcPr>
            <w:tcW w:w="3960" w:type="dxa"/>
            <w:noWrap w:val="0"/>
            <w:vAlign w:val="top"/>
          </w:tcPr>
          <w:p>
            <w:pPr>
              <w:rPr>
                <w:rFonts w:hint="eastAsia"/>
              </w:rPr>
            </w:pPr>
          </w:p>
        </w:tc>
        <w:tc>
          <w:tcPr>
            <w:tcW w:w="1080" w:type="dxa"/>
            <w:noWrap w:val="0"/>
            <w:vAlign w:val="top"/>
          </w:tcPr>
          <w:p>
            <w:pPr>
              <w:rPr>
                <w:rFonts w:hint="eastAsia"/>
              </w:rPr>
            </w:pPr>
          </w:p>
        </w:tc>
        <w:tc>
          <w:tcPr>
            <w:tcW w:w="1260" w:type="dxa"/>
            <w:noWrap w:val="0"/>
            <w:vAlign w:val="top"/>
          </w:tcPr>
          <w:p>
            <w:pPr>
              <w:rPr>
                <w:rFonts w:hint="eastAsia"/>
              </w:rPr>
            </w:pPr>
          </w:p>
        </w:tc>
        <w:tc>
          <w:tcPr>
            <w:tcW w:w="1440"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5" w:hRule="atLeast"/>
        </w:trPr>
        <w:tc>
          <w:tcPr>
            <w:tcW w:w="8976" w:type="dxa"/>
            <w:gridSpan w:val="5"/>
            <w:noWrap w:val="0"/>
            <w:vAlign w:val="center"/>
          </w:tcPr>
          <w:p>
            <w:pPr>
              <w:rPr>
                <w:rFonts w:hint="eastAsia"/>
              </w:rPr>
            </w:pPr>
            <w:r>
              <w:rPr>
                <w:rFonts w:hint="eastAsia"/>
              </w:rPr>
              <w:t xml:space="preserve">合计人民币（大写）：  佰   拾   万   仟   佰   拾   元    角    分  </w:t>
            </w:r>
            <w:r>
              <w:rPr>
                <w:rFonts w:hint="eastAsia" w:ascii="宋体" w:hAnsi="宋体"/>
              </w:rPr>
              <w:t>￥：</w:t>
            </w:r>
          </w:p>
        </w:tc>
      </w:tr>
    </w:tbl>
    <w:p>
      <w:pPr>
        <w:rPr>
          <w:rFonts w:hint="eastAsia"/>
          <w:b/>
        </w:rPr>
      </w:pPr>
      <w:r>
        <w:rPr>
          <w:rFonts w:hint="eastAsia"/>
        </w:rPr>
        <w:t xml:space="preserve">    </w:t>
      </w:r>
      <w:r>
        <w:rPr>
          <w:rFonts w:hint="eastAsia"/>
          <w:b/>
        </w:rPr>
        <w:t>二、供货要求</w:t>
      </w:r>
    </w:p>
    <w:p>
      <w:pPr>
        <w:ind w:firstLine="420" w:firstLineChars="200"/>
        <w:rPr>
          <w:rFonts w:hint="eastAsia"/>
        </w:rPr>
      </w:pPr>
      <w:r>
        <w:rPr>
          <w:rFonts w:hint="eastAsia"/>
        </w:rPr>
        <w:t>1、乙方应在合同签订后</w:t>
      </w:r>
      <w:r>
        <w:rPr>
          <w:rFonts w:hint="eastAsia"/>
          <w:u w:val="single"/>
        </w:rPr>
        <w:t xml:space="preserve">   </w:t>
      </w:r>
      <w:r>
        <w:rPr>
          <w:rFonts w:hint="eastAsia"/>
        </w:rPr>
        <w:t>个工作日内，将产品免费送达甲方指定地点，并免费安装调试完毕后交付使用（除不可抗力因素外）。乙方必须在产品的右侧粘贴公司标签（标明公司名称、服务热线电话、供货时间：年月日等），乙方还需对甲方用户作使用培训。</w:t>
      </w:r>
    </w:p>
    <w:p>
      <w:pPr>
        <w:ind w:firstLine="420" w:firstLineChars="200"/>
        <w:rPr>
          <w:rFonts w:hint="eastAsia"/>
        </w:rPr>
      </w:pPr>
      <w:r>
        <w:rPr>
          <w:rFonts w:hint="eastAsia"/>
        </w:rPr>
        <w:t>2、乙方提供的产品必须是招标文件和合同规定的产品，其技术指标、型号须符合相关要求。供货时，乙方须向甲方提供产品说明书、保修卡、质量保证书等相关资料和原配的附件。</w:t>
      </w:r>
      <w:r>
        <w:rPr>
          <w:rFonts w:hint="eastAsia" w:ascii="宋体" w:hAnsi="宋体"/>
        </w:rPr>
        <w:t>原装进口产品（设备）交货时须提供中文产品说明书、保修卡、质量保证书、装箱单、商检证明等资料。制造编号与包装箱编号应一致。（注：所有采购的计算机办公设备必须预装正版操作系统软件）</w:t>
      </w:r>
    </w:p>
    <w:p>
      <w:pPr>
        <w:ind w:firstLine="420" w:firstLineChars="200"/>
        <w:rPr>
          <w:rFonts w:hint="eastAsia"/>
        </w:rPr>
      </w:pPr>
      <w:r>
        <w:rPr>
          <w:rFonts w:hint="eastAsia"/>
        </w:rPr>
        <w:t>3、乙方不得将采购产品转包给其他供应商，否则视为违约，并将追究其违约责任，甲方有权解除采购合同，所造成的损失由乙方承担。</w:t>
      </w:r>
    </w:p>
    <w:p>
      <w:pPr>
        <w:ind w:firstLine="420" w:firstLineChars="200"/>
        <w:rPr>
          <w:rFonts w:hint="eastAsia"/>
        </w:rPr>
      </w:pPr>
      <w:r>
        <w:rPr>
          <w:rFonts w:hint="eastAsia"/>
        </w:rPr>
        <w:t>4、如本合同采购产品在合同履约过程中出现产品更新或厂家停产等情况，须由乙方书现提出更换要求，并提供充分理由或依据，经甲方和诸暨市公共资源交易中心核实或认可，并报诸暨市公共资源交易管理委员会办公室审批同意后，方可更换替代性能参数指标比原原采购产品高的其他产品，但产品价格不变。</w:t>
      </w:r>
    </w:p>
    <w:p>
      <w:pPr>
        <w:ind w:firstLine="422" w:firstLineChars="200"/>
        <w:rPr>
          <w:rFonts w:hint="eastAsia"/>
          <w:b/>
        </w:rPr>
      </w:pPr>
      <w:r>
        <w:rPr>
          <w:rFonts w:hint="eastAsia"/>
          <w:b/>
        </w:rPr>
        <w:t>三、质量要求</w:t>
      </w:r>
    </w:p>
    <w:p>
      <w:pPr>
        <w:ind w:firstLine="420" w:firstLineChars="200"/>
        <w:rPr>
          <w:rFonts w:hint="eastAsia" w:ascii="宋体" w:hAnsi="宋体"/>
        </w:rPr>
      </w:pPr>
      <w:r>
        <w:rPr>
          <w:rFonts w:hint="eastAsia"/>
        </w:rPr>
        <w:t>1、乙方应确保</w:t>
      </w:r>
      <w:r>
        <w:rPr>
          <w:rFonts w:hint="eastAsia" w:ascii="宋体" w:hAnsi="宋体"/>
        </w:rPr>
        <w:t>产品质量，所有产品均需符合国家产品的有关技术规范、质量标准和产品厂家的出厂标准，提供原厂质保书、合格证等有关文件资料，并保证产品是出厂原装合格产品。进口产品须是获得国家商检局颁布安全生产许可证的出厂原装合格产品。</w:t>
      </w:r>
    </w:p>
    <w:p>
      <w:pPr>
        <w:ind w:firstLine="420" w:firstLineChars="200"/>
        <w:rPr>
          <w:rFonts w:hint="eastAsia"/>
        </w:rPr>
      </w:pPr>
      <w:r>
        <w:rPr>
          <w:rFonts w:hint="eastAsia" w:ascii="宋体" w:hAnsi="宋体"/>
        </w:rPr>
        <w:t>2、乙方应保证设备经正确安装、正常运转和保养，保证在在其使用寿命内应具有满意的性能。</w:t>
      </w:r>
    </w:p>
    <w:p>
      <w:pPr>
        <w:ind w:firstLine="420" w:firstLineChars="200"/>
        <w:rPr>
          <w:rFonts w:hint="eastAsia" w:ascii="宋体" w:hAnsi="宋体"/>
        </w:rPr>
      </w:pPr>
      <w:r>
        <w:rPr>
          <w:rFonts w:hint="eastAsia"/>
        </w:rPr>
        <w:t>3、如发</w:t>
      </w:r>
      <w:r>
        <w:rPr>
          <w:rFonts w:hint="eastAsia" w:ascii="宋体" w:hAnsi="宋体"/>
        </w:rPr>
        <w:t>生质量异议，甲方有权要求更换产品；若乙方拒绝，按《中华人民共和国产品质量法》等有关规定处理。</w:t>
      </w:r>
    </w:p>
    <w:p>
      <w:pPr>
        <w:ind w:firstLine="422" w:firstLineChars="200"/>
        <w:rPr>
          <w:rFonts w:hint="eastAsia" w:ascii="宋体" w:hAnsi="宋体"/>
          <w:b/>
        </w:rPr>
      </w:pPr>
      <w:r>
        <w:rPr>
          <w:rFonts w:hint="eastAsia" w:ascii="宋体" w:hAnsi="宋体"/>
          <w:b/>
        </w:rPr>
        <w:t>四、产品验收</w:t>
      </w:r>
    </w:p>
    <w:p>
      <w:pPr>
        <w:ind w:firstLine="420" w:firstLineChars="200"/>
        <w:rPr>
          <w:rFonts w:hint="eastAsia" w:ascii="宋体" w:hAnsi="宋体"/>
        </w:rPr>
      </w:pPr>
      <w:r>
        <w:rPr>
          <w:rFonts w:hint="eastAsia" w:ascii="宋体" w:hAnsi="宋体"/>
        </w:rPr>
        <w:t>产品由甲方单位组织验收，在货到后</w:t>
      </w:r>
      <w:r>
        <w:rPr>
          <w:rFonts w:hint="eastAsia" w:ascii="宋体" w:hAnsi="宋体"/>
          <w:u w:val="single"/>
        </w:rPr>
        <w:t xml:space="preserve">      </w:t>
      </w:r>
      <w:r>
        <w:rPr>
          <w:rFonts w:hint="eastAsia" w:ascii="宋体" w:hAnsi="宋体"/>
        </w:rPr>
        <w:t>天内验收完毕，</w:t>
      </w:r>
      <w:r>
        <w:rPr>
          <w:rFonts w:hint="eastAsia" w:ascii="宋体" w:hAnsi="宋体"/>
          <w:u w:val="single"/>
        </w:rPr>
        <w:t xml:space="preserve">       </w:t>
      </w:r>
      <w:r>
        <w:rPr>
          <w:rFonts w:hint="eastAsia" w:ascii="宋体" w:hAnsi="宋体"/>
        </w:rPr>
        <w:t>天内提出质量异议。具体按照《诸暨市政府采购合同履约和验收管理暂行规定》执行。</w:t>
      </w:r>
    </w:p>
    <w:p>
      <w:pPr>
        <w:ind w:firstLine="422" w:firstLineChars="200"/>
        <w:rPr>
          <w:rFonts w:hint="eastAsia" w:ascii="宋体" w:hAnsi="宋体"/>
          <w:b/>
        </w:rPr>
      </w:pPr>
      <w:r>
        <w:rPr>
          <w:rFonts w:hint="eastAsia" w:ascii="宋体" w:hAnsi="宋体"/>
          <w:b/>
        </w:rPr>
        <w:t>五、付款方式</w:t>
      </w:r>
    </w:p>
    <w:p>
      <w:pPr>
        <w:ind w:firstLine="420" w:firstLineChars="200"/>
        <w:rPr>
          <w:rFonts w:hint="eastAsia" w:ascii="宋体" w:hAnsi="宋体"/>
        </w:rPr>
      </w:pPr>
      <w:r>
        <w:rPr>
          <w:rFonts w:hint="eastAsia" w:ascii="宋体" w:hAnsi="宋体"/>
        </w:rPr>
        <w:t>1、中标产品经验收合格后，按照招标文件规定，甲方首次支付给乙方合同款的</w:t>
      </w:r>
      <w:r>
        <w:rPr>
          <w:rFonts w:hint="eastAsia" w:ascii="宋体" w:hAnsi="宋体"/>
          <w:u w:val="single"/>
        </w:rPr>
        <w:t xml:space="preserve">     </w:t>
      </w:r>
      <w:r>
        <w:rPr>
          <w:rFonts w:hint="eastAsia" w:ascii="宋体" w:hAnsi="宋体"/>
        </w:rPr>
        <w:t>%，即</w:t>
      </w:r>
    </w:p>
    <w:p>
      <w:pPr>
        <w:rPr>
          <w:rFonts w:hint="eastAsia" w:ascii="宋体" w:hAnsi="宋体"/>
        </w:rPr>
      </w:pPr>
      <w:r>
        <w:rPr>
          <w:rFonts w:hint="eastAsia" w:ascii="宋体" w:hAnsi="宋体"/>
          <w:u w:val="single"/>
        </w:rPr>
        <w:t xml:space="preserve">        </w:t>
      </w:r>
      <w:r>
        <w:rPr>
          <w:rFonts w:hint="eastAsia" w:ascii="宋体" w:hAnsi="宋体"/>
        </w:rPr>
        <w:t>元；在正常运行</w:t>
      </w:r>
      <w:r>
        <w:rPr>
          <w:rFonts w:hint="eastAsia" w:ascii="宋体" w:hAnsi="宋体"/>
          <w:u w:val="single"/>
        </w:rPr>
        <w:t xml:space="preserve">        </w:t>
      </w:r>
      <w:r>
        <w:rPr>
          <w:rFonts w:hint="eastAsia" w:ascii="宋体" w:hAnsi="宋体"/>
        </w:rPr>
        <w:t>个月后的</w:t>
      </w:r>
      <w:r>
        <w:rPr>
          <w:rFonts w:hint="eastAsia" w:ascii="宋体" w:hAnsi="宋体"/>
          <w:u w:val="single"/>
        </w:rPr>
        <w:t xml:space="preserve">     </w:t>
      </w:r>
      <w:r>
        <w:rPr>
          <w:rFonts w:hint="eastAsia" w:ascii="宋体" w:hAnsi="宋体"/>
        </w:rPr>
        <w:t>天内再支付</w:t>
      </w:r>
      <w:r>
        <w:rPr>
          <w:rFonts w:hint="eastAsia" w:ascii="宋体" w:hAnsi="宋体"/>
          <w:u w:val="single"/>
        </w:rPr>
        <w:t xml:space="preserve">    </w:t>
      </w:r>
      <w:r>
        <w:rPr>
          <w:rFonts w:hint="eastAsia" w:ascii="宋体" w:hAnsi="宋体"/>
        </w:rPr>
        <w:t xml:space="preserve">%，即 </w:t>
      </w:r>
      <w:r>
        <w:rPr>
          <w:rFonts w:hint="eastAsia" w:ascii="宋体" w:hAnsi="宋体"/>
          <w:u w:val="single"/>
        </w:rPr>
        <w:t xml:space="preserve">      </w:t>
      </w:r>
      <w:r>
        <w:rPr>
          <w:rFonts w:hint="eastAsia" w:ascii="宋体" w:hAnsi="宋体"/>
        </w:rPr>
        <w:t>元；剩余的</w:t>
      </w:r>
      <w:r>
        <w:rPr>
          <w:rFonts w:hint="eastAsia" w:ascii="宋体" w:hAnsi="宋体"/>
          <w:u w:val="single"/>
        </w:rPr>
        <w:t xml:space="preserve">    %</w:t>
      </w:r>
      <w:r>
        <w:rPr>
          <w:rFonts w:hint="eastAsia" w:ascii="宋体" w:hAnsi="宋体"/>
        </w:rPr>
        <w:t>（可作为产品质保金），在</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日前若无质量问题全部付清（无息）。</w:t>
      </w:r>
    </w:p>
    <w:p>
      <w:pPr>
        <w:ind w:firstLine="420" w:firstLineChars="200"/>
        <w:rPr>
          <w:rFonts w:hint="eastAsia" w:ascii="宋体" w:hAnsi="宋体"/>
        </w:rPr>
      </w:pPr>
      <w:r>
        <w:rPr>
          <w:rFonts w:hint="eastAsia" w:ascii="宋体" w:hAnsi="宋体"/>
        </w:rPr>
        <w:t>2、甲方凭乙方提供的经诸暨市公共资源交易中心与诸暨市政府采购工作办公室（地址：诸暨市人民中路</w:t>
      </w:r>
      <w:r>
        <w:rPr>
          <w:rFonts w:ascii="宋体" w:hAnsi="宋体"/>
        </w:rPr>
        <w:t>356</w:t>
      </w:r>
      <w:r>
        <w:rPr>
          <w:rFonts w:hint="eastAsia" w:ascii="宋体" w:hAnsi="宋体"/>
        </w:rPr>
        <w:t>号）审核后的发票复印件（要求在复印件上加盖用户单位公章）、验收结算书、合同，将合同款直接拨入乙方开户银行。</w:t>
      </w:r>
    </w:p>
    <w:p>
      <w:pPr>
        <w:ind w:firstLine="422" w:firstLineChars="200"/>
        <w:rPr>
          <w:rFonts w:hint="eastAsia" w:ascii="宋体" w:hAnsi="宋体"/>
          <w:b/>
        </w:rPr>
      </w:pPr>
      <w:r>
        <w:rPr>
          <w:rFonts w:hint="eastAsia" w:ascii="宋体" w:hAnsi="宋体"/>
          <w:b/>
        </w:rPr>
        <w:t>六、履约保证金</w:t>
      </w:r>
    </w:p>
    <w:p>
      <w:pPr>
        <w:ind w:firstLine="420" w:firstLineChars="200"/>
        <w:rPr>
          <w:rFonts w:hint="eastAsia" w:ascii="宋体" w:hAnsi="宋体"/>
        </w:rPr>
      </w:pPr>
      <w:r>
        <w:rPr>
          <w:rFonts w:hint="eastAsia" w:ascii="宋体" w:hAnsi="宋体"/>
        </w:rPr>
        <w:t>1、乙方在签订合同之前，须向甲方缴纳合同款10%的履约保证金。</w:t>
      </w:r>
    </w:p>
    <w:p>
      <w:pPr>
        <w:ind w:firstLine="420" w:firstLineChars="200"/>
        <w:rPr>
          <w:rFonts w:hint="eastAsia" w:ascii="宋体" w:hAnsi="宋体"/>
        </w:rPr>
      </w:pPr>
      <w:r>
        <w:rPr>
          <w:rFonts w:hint="eastAsia" w:ascii="宋体" w:hAnsi="宋体"/>
        </w:rPr>
        <w:t>2、履约保证金在甲方将货物验收合格后，无息退还给乙方。</w:t>
      </w:r>
    </w:p>
    <w:p>
      <w:pPr>
        <w:ind w:firstLine="420" w:firstLineChars="200"/>
        <w:rPr>
          <w:rFonts w:hint="eastAsia" w:ascii="宋体" w:hAnsi="宋体"/>
        </w:rPr>
      </w:pPr>
      <w:r>
        <w:rPr>
          <w:rFonts w:hint="eastAsia" w:ascii="宋体" w:hAnsi="宋体"/>
        </w:rPr>
        <w:t>3、如乙方未能履行合同规定的义务，甲方有权在履约保证金中取得补偿。</w:t>
      </w:r>
    </w:p>
    <w:p>
      <w:pPr>
        <w:ind w:firstLine="422" w:firstLineChars="200"/>
        <w:rPr>
          <w:rFonts w:hint="eastAsia" w:ascii="宋体" w:hAnsi="宋体"/>
          <w:b/>
        </w:rPr>
      </w:pPr>
      <w:r>
        <w:rPr>
          <w:rFonts w:hint="eastAsia" w:ascii="宋体" w:hAnsi="宋体"/>
          <w:b/>
        </w:rPr>
        <w:t>七、产品数量变更</w:t>
      </w:r>
    </w:p>
    <w:p>
      <w:pPr>
        <w:ind w:firstLine="420" w:firstLineChars="200"/>
        <w:rPr>
          <w:rFonts w:hint="eastAsia" w:ascii="宋体" w:hAnsi="宋体"/>
        </w:rPr>
      </w:pPr>
      <w:r>
        <w:rPr>
          <w:rFonts w:hint="eastAsia" w:ascii="宋体" w:hAnsi="宋体"/>
        </w:rPr>
        <w:t>合同履行过程中，甲方根据实际情况，需要增减与合同标的相同的产品，在不改变合同其他条款的前提下，可以与乙方协商签订补充合同，但所有补充合同的采购金额不得超过原合同采购金额的10%，增减产品的价格为相应中标产品的价格，且事先须向诸暨市财政局、诸暨市公共资源交易管理委员会办公室审核备案。</w:t>
      </w:r>
    </w:p>
    <w:p>
      <w:pPr>
        <w:ind w:firstLine="422" w:firstLineChars="200"/>
        <w:rPr>
          <w:rFonts w:hint="eastAsia" w:ascii="宋体" w:hAnsi="宋体"/>
          <w:b/>
        </w:rPr>
      </w:pPr>
      <w:r>
        <w:rPr>
          <w:rFonts w:hint="eastAsia" w:ascii="宋体" w:hAnsi="宋体"/>
          <w:b/>
        </w:rPr>
        <w:t>八、售后服务</w:t>
      </w:r>
    </w:p>
    <w:p>
      <w:pPr>
        <w:ind w:firstLine="420" w:firstLineChars="200"/>
        <w:rPr>
          <w:rFonts w:hint="eastAsia" w:ascii="宋体" w:hAnsi="宋体"/>
        </w:rPr>
      </w:pPr>
      <w:r>
        <w:rPr>
          <w:rFonts w:hint="eastAsia" w:ascii="宋体" w:hAnsi="宋体"/>
        </w:rPr>
        <w:t>具体售后服务条款参照招标文件及乙方投标文件中的售后服务承诺。</w:t>
      </w:r>
    </w:p>
    <w:p>
      <w:pPr>
        <w:ind w:firstLine="422" w:firstLineChars="200"/>
        <w:rPr>
          <w:rFonts w:hint="eastAsia" w:ascii="宋体" w:hAnsi="宋体"/>
          <w:b/>
        </w:rPr>
      </w:pPr>
      <w:r>
        <w:rPr>
          <w:rFonts w:hint="eastAsia" w:ascii="宋体" w:hAnsi="宋体"/>
          <w:b/>
        </w:rPr>
        <w:t>九、违约责任</w:t>
      </w:r>
    </w:p>
    <w:p>
      <w:pPr>
        <w:ind w:firstLine="420" w:firstLineChars="200"/>
        <w:rPr>
          <w:rFonts w:hint="eastAsia" w:ascii="宋体" w:hAnsi="宋体"/>
        </w:rPr>
      </w:pPr>
      <w:r>
        <w:rPr>
          <w:rFonts w:hint="eastAsia" w:ascii="宋体" w:hAnsi="宋体"/>
        </w:rPr>
        <w:t>1、甲方无正当理由拒收货物，由甲方向乙方偿付合同总价的5%违约金。</w:t>
      </w:r>
    </w:p>
    <w:p>
      <w:pPr>
        <w:ind w:firstLine="420" w:firstLineChars="200"/>
        <w:rPr>
          <w:rFonts w:hint="eastAsia" w:ascii="宋体" w:hAnsi="宋体"/>
        </w:rPr>
      </w:pPr>
      <w:r>
        <w:rPr>
          <w:rFonts w:hint="eastAsia" w:ascii="宋体" w:hAnsi="宋体"/>
        </w:rPr>
        <w:t>2、甲方未能在合同规定期限内验收完毕的，每超过一天，付合同价的</w:t>
      </w:r>
      <w:r>
        <w:rPr>
          <w:rFonts w:hint="eastAsia" w:ascii="宋体" w:hAnsi="宋体"/>
          <w:u w:val="single"/>
        </w:rPr>
        <w:t xml:space="preserve">   </w:t>
      </w:r>
      <w:r>
        <w:rPr>
          <w:rFonts w:hint="eastAsia" w:ascii="宋体" w:hAnsi="宋体"/>
        </w:rPr>
        <w:t>%的违约金给乙方。</w:t>
      </w:r>
    </w:p>
    <w:p>
      <w:pPr>
        <w:ind w:firstLine="420" w:firstLineChars="200"/>
        <w:rPr>
          <w:rFonts w:hint="eastAsia" w:ascii="宋体" w:hAnsi="宋体"/>
        </w:rPr>
      </w:pPr>
      <w:r>
        <w:rPr>
          <w:rFonts w:hint="eastAsia" w:ascii="宋体" w:hAnsi="宋体"/>
        </w:rPr>
        <w:t>3、乙方不能交付货物，甲方有权扣留全部履约保证金；同时乙方向甲方支付合同款总价5%的违约金。</w:t>
      </w:r>
    </w:p>
    <w:p>
      <w:pPr>
        <w:ind w:firstLine="420" w:firstLineChars="200"/>
        <w:rPr>
          <w:rFonts w:hint="eastAsia" w:ascii="宋体" w:hAnsi="宋体"/>
        </w:rPr>
      </w:pPr>
      <w:r>
        <w:rPr>
          <w:rFonts w:hint="eastAsia" w:ascii="宋体" w:hAnsi="宋体"/>
        </w:rPr>
        <w:t>4、乙方逾期交付货物的，每逾期1天，乙方向甲方偿付逾期交货部分货物货款的0.5%的滞纳金，如乙方逾期交货15天，甲方有权解除合同，解除合同的通知自到达乙方时生效。</w:t>
      </w:r>
    </w:p>
    <w:p>
      <w:pPr>
        <w:ind w:firstLine="422" w:firstLineChars="200"/>
        <w:rPr>
          <w:rFonts w:hint="eastAsia" w:ascii="宋体" w:hAnsi="宋体"/>
          <w:b/>
        </w:rPr>
      </w:pPr>
      <w:r>
        <w:rPr>
          <w:rFonts w:hint="eastAsia" w:ascii="宋体" w:hAnsi="宋体"/>
          <w:b/>
        </w:rPr>
        <w:t>十、其他约定事项</w:t>
      </w:r>
    </w:p>
    <w:p>
      <w:pPr>
        <w:ind w:firstLine="420" w:firstLineChars="200"/>
        <w:rPr>
          <w:rFonts w:hint="eastAsia" w:ascii="宋体" w:hAnsi="宋体"/>
          <w:u w:val="single"/>
        </w:rPr>
      </w:pPr>
      <w:r>
        <w:rPr>
          <w:rFonts w:hint="eastAsia" w:ascii="宋体" w:hAnsi="宋体"/>
          <w:u w:val="single"/>
        </w:rPr>
        <w:t xml:space="preserve">                                                                                         </w:t>
      </w:r>
    </w:p>
    <w:p>
      <w:pPr>
        <w:rPr>
          <w:rFonts w:hint="eastAsia" w:ascii="宋体" w:hAnsi="宋体"/>
          <w:u w:val="single"/>
        </w:rPr>
      </w:pPr>
      <w:r>
        <w:rPr>
          <w:rFonts w:hint="eastAsia" w:ascii="宋体" w:hAnsi="宋体"/>
          <w:u w:val="single"/>
        </w:rPr>
        <w:t xml:space="preserve">                                                                                       </w:t>
      </w:r>
    </w:p>
    <w:p>
      <w:pPr>
        <w:ind w:firstLine="422" w:firstLineChars="200"/>
        <w:rPr>
          <w:rFonts w:hint="eastAsia" w:ascii="宋体" w:hAnsi="宋体"/>
          <w:b/>
        </w:rPr>
      </w:pPr>
      <w:r>
        <w:rPr>
          <w:rFonts w:hint="eastAsia" w:ascii="宋体" w:hAnsi="宋体"/>
          <w:b/>
        </w:rPr>
        <w:t>十一、解决合同纠纷方式</w:t>
      </w:r>
    </w:p>
    <w:p>
      <w:pPr>
        <w:ind w:firstLine="420" w:firstLineChars="200"/>
        <w:rPr>
          <w:rFonts w:hint="eastAsia" w:ascii="宋体" w:hAnsi="宋体"/>
        </w:rPr>
      </w:pPr>
      <w:r>
        <w:rPr>
          <w:rFonts w:hint="eastAsia" w:ascii="宋体" w:hAnsi="宋体"/>
        </w:rPr>
        <w:t>其它未尽事宜或履行时发生争议，由双方本着诚实信用的原则协商解决，协商不成功可选择：1）向绍兴仲裁委员会申请仲裁；2）向</w:t>
      </w:r>
      <w:r>
        <w:rPr>
          <w:rFonts w:hint="eastAsia" w:ascii="宋体" w:hAnsi="宋体"/>
          <w:u w:val="single"/>
        </w:rPr>
        <w:t xml:space="preserve">                                </w:t>
      </w:r>
      <w:r>
        <w:rPr>
          <w:rFonts w:hint="eastAsia" w:ascii="宋体" w:hAnsi="宋体"/>
        </w:rPr>
        <w:t>人民法院起诉。</w:t>
      </w:r>
    </w:p>
    <w:p>
      <w:pPr>
        <w:ind w:firstLine="422" w:firstLineChars="200"/>
        <w:rPr>
          <w:rFonts w:hint="eastAsia" w:ascii="宋体" w:hAnsi="宋体"/>
          <w:b/>
        </w:rPr>
      </w:pPr>
      <w:r>
        <w:rPr>
          <w:rFonts w:hint="eastAsia" w:ascii="宋体" w:hAnsi="宋体"/>
          <w:b/>
        </w:rPr>
        <w:t>十二、其它</w:t>
      </w:r>
    </w:p>
    <w:p>
      <w:pPr>
        <w:ind w:left="420"/>
        <w:rPr>
          <w:rFonts w:hint="eastAsia" w:ascii="宋体" w:hAnsi="宋体"/>
        </w:rPr>
      </w:pPr>
      <w:r>
        <w:rPr>
          <w:rFonts w:hint="eastAsia" w:ascii="宋体" w:hAnsi="宋体"/>
        </w:rPr>
        <w:t>1、本项目的招标文件、投标文件、中标通知书作为合同的附件，具有同等法律效力。</w:t>
      </w:r>
    </w:p>
    <w:p>
      <w:pPr>
        <w:ind w:left="420"/>
        <w:rPr>
          <w:rFonts w:hint="eastAsia" w:ascii="宋体" w:hAnsi="宋体"/>
        </w:rPr>
      </w:pPr>
      <w:r>
        <w:rPr>
          <w:rFonts w:hint="eastAsia" w:ascii="宋体" w:hAnsi="宋体"/>
        </w:rPr>
        <w:t>2、本合同自签订之日起生效。</w:t>
      </w:r>
    </w:p>
    <w:p>
      <w:pPr>
        <w:ind w:left="420"/>
        <w:rPr>
          <w:rFonts w:hint="eastAsia" w:ascii="宋体" w:hAnsi="宋体"/>
        </w:rPr>
      </w:pPr>
      <w:r>
        <w:rPr>
          <w:rFonts w:hint="eastAsia" w:ascii="宋体" w:hAnsi="宋体"/>
        </w:rPr>
        <w:t>3、本合同一式四份，甲乙双方各执一份，诸暨市公共资源交易中心、诸暨市财政局各备案一份。</w:t>
      </w:r>
    </w:p>
    <w:tbl>
      <w:tblPr>
        <w:tblStyle w:val="36"/>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0"/>
        <w:gridCol w:w="360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25" w:hRule="atLeast"/>
        </w:trPr>
        <w:tc>
          <w:tcPr>
            <w:tcW w:w="2700" w:type="dxa"/>
            <w:noWrap w:val="0"/>
            <w:vAlign w:val="center"/>
          </w:tcPr>
          <w:p>
            <w:pPr>
              <w:jc w:val="center"/>
              <w:rPr>
                <w:rFonts w:hint="eastAsia"/>
              </w:rPr>
            </w:pPr>
            <w:r>
              <w:rPr>
                <w:rFonts w:hint="eastAsia"/>
              </w:rPr>
              <w:t>采购单位</w:t>
            </w:r>
          </w:p>
        </w:tc>
        <w:tc>
          <w:tcPr>
            <w:tcW w:w="3600" w:type="dxa"/>
            <w:noWrap w:val="0"/>
            <w:vAlign w:val="center"/>
          </w:tcPr>
          <w:p>
            <w:pPr>
              <w:jc w:val="center"/>
              <w:rPr>
                <w:rFonts w:hint="eastAsia"/>
              </w:rPr>
            </w:pPr>
            <w:r>
              <w:rPr>
                <w:rFonts w:hint="eastAsia"/>
              </w:rPr>
              <w:t>供货单位</w:t>
            </w:r>
          </w:p>
        </w:tc>
        <w:tc>
          <w:tcPr>
            <w:tcW w:w="3060" w:type="dxa"/>
            <w:noWrap w:val="0"/>
            <w:vAlign w:val="center"/>
          </w:tcPr>
          <w:p>
            <w:pPr>
              <w:jc w:val="center"/>
              <w:rPr>
                <w:rFonts w:hint="eastAsia"/>
              </w:rPr>
            </w:pPr>
            <w:r>
              <w:rPr>
                <w:rFonts w:hint="eastAsia"/>
              </w:rPr>
              <w:t>合同备案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00" w:hRule="atLeast"/>
        </w:trPr>
        <w:tc>
          <w:tcPr>
            <w:tcW w:w="2700" w:type="dxa"/>
            <w:noWrap w:val="0"/>
            <w:vAlign w:val="top"/>
          </w:tcPr>
          <w:p>
            <w:pPr>
              <w:rPr>
                <w:rFonts w:hint="eastAsia"/>
              </w:rPr>
            </w:pPr>
            <w:r>
              <w:rPr>
                <w:rFonts w:hint="eastAsia"/>
              </w:rPr>
              <w:t>单位名称（盖章）</w:t>
            </w:r>
          </w:p>
          <w:p>
            <w:pPr>
              <w:rPr>
                <w:rFonts w:hint="eastAsia"/>
              </w:rPr>
            </w:pPr>
            <w:r>
              <w:rPr>
                <w:rFonts w:hint="eastAsia"/>
              </w:rPr>
              <w:t>单位地址：</w:t>
            </w:r>
          </w:p>
          <w:p>
            <w:pPr>
              <w:rPr>
                <w:rFonts w:hint="eastAsia"/>
              </w:rPr>
            </w:pPr>
            <w:r>
              <w:rPr>
                <w:rFonts w:hint="eastAsia"/>
              </w:rPr>
              <w:t>法定代表人：</w:t>
            </w:r>
          </w:p>
          <w:p>
            <w:pPr>
              <w:rPr>
                <w:rFonts w:hint="eastAsia"/>
              </w:rPr>
            </w:pPr>
            <w:r>
              <w:rPr>
                <w:rFonts w:hint="eastAsia"/>
              </w:rPr>
              <w:t>委托代理人：</w:t>
            </w:r>
          </w:p>
          <w:p>
            <w:pPr>
              <w:rPr>
                <w:rFonts w:hint="eastAsia"/>
              </w:rPr>
            </w:pPr>
            <w:r>
              <w:rPr>
                <w:rFonts w:hint="eastAsia"/>
              </w:rPr>
              <w:t>联系电话：</w:t>
            </w:r>
          </w:p>
          <w:p>
            <w:pPr>
              <w:rPr>
                <w:rFonts w:hint="eastAsia"/>
              </w:rPr>
            </w:pPr>
            <w:r>
              <w:rPr>
                <w:rFonts w:hint="eastAsia"/>
              </w:rPr>
              <w:t>传真号码：</w:t>
            </w:r>
          </w:p>
          <w:p>
            <w:pPr>
              <w:rPr>
                <w:rFonts w:hint="eastAsia"/>
              </w:rPr>
            </w:pPr>
            <w:r>
              <w:rPr>
                <w:rFonts w:hint="eastAsia"/>
              </w:rPr>
              <w:t>邮政编码：</w:t>
            </w:r>
          </w:p>
        </w:tc>
        <w:tc>
          <w:tcPr>
            <w:tcW w:w="3600" w:type="dxa"/>
            <w:noWrap w:val="0"/>
            <w:vAlign w:val="top"/>
          </w:tcPr>
          <w:p>
            <w:pPr>
              <w:rPr>
                <w:rFonts w:hint="eastAsia"/>
              </w:rPr>
            </w:pPr>
            <w:r>
              <w:rPr>
                <w:rFonts w:hint="eastAsia"/>
              </w:rPr>
              <w:t>单位名称（盖章）</w:t>
            </w:r>
          </w:p>
          <w:p>
            <w:pPr>
              <w:rPr>
                <w:rFonts w:hint="eastAsia"/>
              </w:rPr>
            </w:pPr>
            <w:r>
              <w:rPr>
                <w:rFonts w:hint="eastAsia"/>
              </w:rPr>
              <w:t>单位地址：</w:t>
            </w:r>
          </w:p>
          <w:p>
            <w:pPr>
              <w:rPr>
                <w:rFonts w:hint="eastAsia"/>
              </w:rPr>
            </w:pPr>
            <w:r>
              <w:rPr>
                <w:rFonts w:hint="eastAsia"/>
              </w:rPr>
              <w:t>法定代表人：</w:t>
            </w:r>
          </w:p>
          <w:p>
            <w:pPr>
              <w:rPr>
                <w:rFonts w:hint="eastAsia"/>
              </w:rPr>
            </w:pPr>
            <w:r>
              <w:rPr>
                <w:rFonts w:hint="eastAsia"/>
              </w:rPr>
              <w:t>委托代理人：</w:t>
            </w:r>
          </w:p>
          <w:p>
            <w:pPr>
              <w:rPr>
                <w:rFonts w:hint="eastAsia"/>
              </w:rPr>
            </w:pPr>
            <w:r>
              <w:rPr>
                <w:rFonts w:hint="eastAsia"/>
              </w:rPr>
              <w:t>联系电话：</w:t>
            </w:r>
          </w:p>
          <w:p>
            <w:pPr>
              <w:rPr>
                <w:rFonts w:hint="eastAsia"/>
              </w:rPr>
            </w:pPr>
            <w:r>
              <w:rPr>
                <w:rFonts w:hint="eastAsia"/>
              </w:rPr>
              <w:t>传真号码：</w:t>
            </w:r>
          </w:p>
          <w:p>
            <w:pPr>
              <w:rPr>
                <w:rFonts w:hint="eastAsia"/>
              </w:rPr>
            </w:pPr>
            <w:r>
              <w:rPr>
                <w:rFonts w:hint="eastAsia"/>
              </w:rPr>
              <w:t>邮政编码：</w:t>
            </w:r>
          </w:p>
          <w:p>
            <w:pPr>
              <w:rPr>
                <w:rFonts w:hint="eastAsia"/>
              </w:rPr>
            </w:pPr>
            <w:r>
              <w:rPr>
                <w:rFonts w:hint="eastAsia"/>
              </w:rPr>
              <w:t>开户银行：</w:t>
            </w:r>
          </w:p>
          <w:p>
            <w:pPr>
              <w:rPr>
                <w:rFonts w:hint="eastAsia"/>
              </w:rPr>
            </w:pPr>
            <w:r>
              <w:rPr>
                <w:rFonts w:hint="eastAsia"/>
              </w:rPr>
              <w:t>账    号：</w:t>
            </w:r>
          </w:p>
        </w:tc>
        <w:tc>
          <w:tcPr>
            <w:tcW w:w="3060" w:type="dxa"/>
            <w:noWrap w:val="0"/>
            <w:vAlign w:val="top"/>
          </w:tcPr>
          <w:p>
            <w:pPr>
              <w:rPr>
                <w:rFonts w:hint="eastAsia"/>
              </w:rPr>
            </w:pPr>
          </w:p>
          <w:p>
            <w:pPr>
              <w:rPr>
                <w:rFonts w:hint="eastAsia"/>
              </w:rPr>
            </w:pPr>
          </w:p>
          <w:p>
            <w:pPr>
              <w:rPr>
                <w:rFonts w:hint="eastAsia"/>
              </w:rPr>
            </w:pPr>
          </w:p>
          <w:p>
            <w:pPr>
              <w:rPr>
                <w:rFonts w:hint="eastAsia"/>
              </w:rPr>
            </w:pPr>
          </w:p>
          <w:p>
            <w:pPr>
              <w:ind w:firstLine="1050" w:firstLineChars="500"/>
              <w:rPr>
                <w:rFonts w:hint="eastAsia"/>
              </w:rPr>
            </w:pPr>
            <w:r>
              <w:rPr>
                <w:rFonts w:hint="eastAsia"/>
              </w:rPr>
              <w:t>（备案单位盖章）</w:t>
            </w:r>
          </w:p>
          <w:p>
            <w:pPr>
              <w:ind w:firstLine="1050" w:firstLineChars="500"/>
              <w:rPr>
                <w:rFonts w:hint="eastAsia"/>
              </w:rPr>
            </w:pPr>
          </w:p>
          <w:p>
            <w:pPr>
              <w:ind w:firstLine="1050" w:firstLineChars="500"/>
              <w:rPr>
                <w:rFonts w:hint="eastAsia"/>
              </w:rPr>
            </w:pPr>
          </w:p>
          <w:p>
            <w:pPr>
              <w:rPr>
                <w:rFonts w:hint="eastAsia"/>
              </w:rPr>
            </w:pPr>
            <w:r>
              <w:rPr>
                <w:rFonts w:hint="eastAsia"/>
              </w:rPr>
              <w:t>经办人（签字）：</w:t>
            </w:r>
          </w:p>
          <w:p>
            <w:pPr>
              <w:rPr>
                <w:rFonts w:hint="eastAsia"/>
              </w:rPr>
            </w:pPr>
            <w:r>
              <w:rPr>
                <w:rFonts w:hint="eastAsia"/>
              </w:rPr>
              <w:t>备案日期：     年  月  日</w:t>
            </w:r>
          </w:p>
        </w:tc>
      </w:tr>
    </w:tbl>
    <w:p>
      <w:pPr>
        <w:rPr>
          <w:rFonts w:hint="eastAsia"/>
        </w:rPr>
      </w:pPr>
    </w:p>
    <w:p>
      <w:pPr>
        <w:jc w:val="center"/>
        <w:rPr>
          <w:rFonts w:hint="eastAsia" w:ascii="黑体" w:hAnsi="宋体" w:eastAsia="黑体"/>
          <w:sz w:val="44"/>
          <w:szCs w:val="44"/>
        </w:rPr>
      </w:pPr>
    </w:p>
    <w:p>
      <w:pPr>
        <w:jc w:val="center"/>
        <w:rPr>
          <w:rFonts w:hint="eastAsia" w:ascii="黑体" w:hAnsi="宋体" w:eastAsia="黑体"/>
          <w:sz w:val="44"/>
          <w:szCs w:val="44"/>
        </w:rPr>
      </w:pPr>
      <w:r>
        <w:rPr>
          <w:rFonts w:hint="eastAsia" w:ascii="黑体" w:hAnsi="宋体" w:eastAsia="黑体"/>
          <w:sz w:val="44"/>
          <w:szCs w:val="44"/>
        </w:rPr>
        <w:t>第六章  应提交的有关格式范例</w:t>
      </w:r>
    </w:p>
    <w:p>
      <w:pPr>
        <w:widowControl/>
        <w:tabs>
          <w:tab w:val="left" w:pos="450"/>
          <w:tab w:val="left" w:pos="8280"/>
        </w:tabs>
        <w:spacing w:line="360" w:lineRule="auto"/>
        <w:ind w:firstLine="480"/>
        <w:jc w:val="center"/>
        <w:rPr>
          <w:rFonts w:hint="eastAsia" w:ascii="黑体" w:hAnsi="黑体" w:eastAsia="黑体"/>
          <w:sz w:val="32"/>
          <w:szCs w:val="32"/>
        </w:rPr>
      </w:pPr>
    </w:p>
    <w:p>
      <w:pPr>
        <w:widowControl/>
        <w:tabs>
          <w:tab w:val="left" w:pos="450"/>
          <w:tab w:val="left" w:pos="2520"/>
          <w:tab w:val="left" w:pos="8280"/>
        </w:tabs>
        <w:spacing w:line="360" w:lineRule="auto"/>
        <w:ind w:firstLine="480"/>
        <w:jc w:val="center"/>
        <w:rPr>
          <w:rFonts w:hint="eastAsia" w:ascii="黑体" w:hAnsi="宋体" w:eastAsia="黑体" w:cs="宋体"/>
          <w:sz w:val="32"/>
          <w:szCs w:val="32"/>
        </w:rPr>
      </w:pPr>
      <w:r>
        <w:rPr>
          <w:rFonts w:hint="eastAsia" w:ascii="黑体" w:hAnsi="黑体" w:eastAsia="黑体"/>
          <w:sz w:val="32"/>
          <w:szCs w:val="32"/>
        </w:rPr>
        <w:t>一、外包装封面格式</w:t>
      </w:r>
    </w:p>
    <w:p>
      <w:pPr>
        <w:widowControl/>
        <w:tabs>
          <w:tab w:val="left" w:pos="8280"/>
        </w:tabs>
        <w:spacing w:line="360" w:lineRule="auto"/>
        <w:ind w:firstLine="480"/>
        <w:jc w:val="center"/>
        <w:rPr>
          <w:rFonts w:hint="eastAsia" w:ascii="仿宋_GB2312" w:hAnsi="宋体" w:eastAsia="仿宋_GB2312" w:cs="宋体"/>
          <w:b/>
          <w:sz w:val="32"/>
          <w:szCs w:val="32"/>
        </w:rPr>
      </w:pPr>
    </w:p>
    <w:p>
      <w:pPr>
        <w:widowControl/>
        <w:tabs>
          <w:tab w:val="left" w:pos="8280"/>
        </w:tabs>
        <w:spacing w:line="360" w:lineRule="auto"/>
        <w:ind w:firstLine="480"/>
        <w:jc w:val="center"/>
        <w:rPr>
          <w:rFonts w:hint="eastAsia" w:ascii="仿宋_GB2312" w:hAnsi="宋体" w:eastAsia="仿宋_GB2312" w:cs="宋体"/>
          <w:b/>
          <w:sz w:val="32"/>
          <w:szCs w:val="32"/>
        </w:rPr>
      </w:pPr>
      <w:r>
        <w:rPr>
          <w:rFonts w:hint="eastAsia" w:ascii="仿宋_GB2312" w:hAnsi="宋体" w:eastAsia="仿宋_GB2312" w:cs="宋体"/>
          <w:b/>
          <w:sz w:val="32"/>
          <w:szCs w:val="32"/>
        </w:rPr>
        <w:t>技术文件或商务文件</w:t>
      </w:r>
    </w:p>
    <w:p>
      <w:pPr>
        <w:widowControl/>
        <w:tabs>
          <w:tab w:val="left" w:pos="275"/>
          <w:tab w:val="left" w:pos="8280"/>
        </w:tabs>
        <w:spacing w:line="360" w:lineRule="auto"/>
        <w:ind w:firstLine="480"/>
        <w:jc w:val="left"/>
        <w:rPr>
          <w:rFonts w:hint="eastAsia" w:ascii="仿宋_GB2312" w:hAnsi="宋体" w:eastAsia="仿宋_GB2312" w:cs="宋体"/>
          <w:b/>
          <w:sz w:val="36"/>
          <w:szCs w:val="36"/>
        </w:rPr>
      </w:pPr>
      <w:r>
        <w:rPr>
          <w:rFonts w:hint="eastAsia" w:ascii="仿宋_GB2312" w:hAnsi="宋体" w:eastAsia="仿宋_GB2312" w:cs="宋体"/>
          <w:b/>
          <w:sz w:val="36"/>
          <w:szCs w:val="36"/>
        </w:rPr>
        <w:tab/>
      </w:r>
    </w:p>
    <w:p>
      <w:pPr>
        <w:widowControl/>
        <w:tabs>
          <w:tab w:val="left" w:pos="275"/>
          <w:tab w:val="left" w:pos="8280"/>
        </w:tabs>
        <w:spacing w:line="360" w:lineRule="auto"/>
        <w:jc w:val="left"/>
        <w:rPr>
          <w:rFonts w:hint="eastAsia" w:ascii="仿宋_GB2312" w:hAnsi="宋体" w:eastAsia="仿宋_GB2312" w:cs="宋体"/>
          <w:b/>
          <w:sz w:val="32"/>
          <w:szCs w:val="32"/>
          <w:u w:val="single"/>
        </w:rPr>
      </w:pPr>
      <w:r>
        <w:rPr>
          <w:rFonts w:hint="eastAsia" w:ascii="仿宋_GB2312" w:hAnsi="宋体" w:eastAsia="仿宋_GB2312" w:cs="宋体"/>
          <w:b/>
          <w:sz w:val="32"/>
          <w:szCs w:val="32"/>
        </w:rPr>
        <w:t>项目名称：</w:t>
      </w:r>
      <w:r>
        <w:rPr>
          <w:rFonts w:hint="eastAsia" w:ascii="仿宋_GB2312" w:hAnsi="宋体" w:eastAsia="仿宋_GB2312" w:cs="宋体"/>
          <w:b/>
          <w:sz w:val="32"/>
          <w:szCs w:val="32"/>
          <w:u w:val="single"/>
        </w:rPr>
        <w:t xml:space="preserve">                                      </w:t>
      </w:r>
    </w:p>
    <w:p>
      <w:pPr>
        <w:widowControl/>
        <w:tabs>
          <w:tab w:val="left" w:pos="275"/>
          <w:tab w:val="left" w:pos="8280"/>
        </w:tabs>
        <w:spacing w:line="360" w:lineRule="auto"/>
        <w:ind w:firstLine="472" w:firstLineChars="147"/>
        <w:jc w:val="left"/>
        <w:rPr>
          <w:rFonts w:hint="eastAsia" w:ascii="仿宋_GB2312" w:hAnsi="宋体" w:eastAsia="仿宋_GB2312" w:cs="宋体"/>
          <w:b/>
          <w:sz w:val="32"/>
          <w:szCs w:val="32"/>
        </w:rPr>
      </w:pPr>
    </w:p>
    <w:p>
      <w:pPr>
        <w:widowControl/>
        <w:tabs>
          <w:tab w:val="left" w:pos="275"/>
          <w:tab w:val="left" w:pos="8280"/>
        </w:tabs>
        <w:spacing w:line="360" w:lineRule="auto"/>
        <w:jc w:val="left"/>
        <w:rPr>
          <w:rFonts w:hint="eastAsia" w:ascii="仿宋_GB2312" w:hAnsi="宋体" w:eastAsia="仿宋_GB2312" w:cs="宋体"/>
          <w:b/>
          <w:sz w:val="36"/>
          <w:szCs w:val="36"/>
        </w:rPr>
      </w:pPr>
      <w:r>
        <w:rPr>
          <w:rFonts w:hint="eastAsia" w:ascii="仿宋_GB2312" w:hAnsi="宋体" w:eastAsia="仿宋_GB2312" w:cs="宋体"/>
          <w:b/>
          <w:sz w:val="32"/>
          <w:szCs w:val="32"/>
        </w:rPr>
        <w:t>项目编号：</w:t>
      </w:r>
      <w:r>
        <w:rPr>
          <w:rFonts w:hint="eastAsia" w:ascii="仿宋_GB2312" w:hAnsi="宋体" w:eastAsia="仿宋_GB2312" w:cs="宋体"/>
          <w:b/>
          <w:sz w:val="32"/>
          <w:szCs w:val="32"/>
          <w:u w:val="single"/>
        </w:rPr>
        <w:t xml:space="preserve">                                      </w:t>
      </w:r>
      <w:r>
        <w:rPr>
          <w:rFonts w:hint="eastAsia" w:ascii="仿宋_GB2312" w:hAnsi="宋体" w:eastAsia="仿宋_GB2312" w:cs="宋体"/>
          <w:b/>
          <w:sz w:val="32"/>
          <w:szCs w:val="32"/>
        </w:rPr>
        <w:t xml:space="preserve">   </w:t>
      </w:r>
    </w:p>
    <w:p>
      <w:pPr>
        <w:widowControl/>
        <w:tabs>
          <w:tab w:val="left" w:pos="765"/>
          <w:tab w:val="left" w:pos="8280"/>
        </w:tabs>
        <w:spacing w:line="360" w:lineRule="auto"/>
        <w:ind w:firstLine="480"/>
        <w:jc w:val="left"/>
        <w:rPr>
          <w:rFonts w:hint="eastAsia" w:ascii="仿宋_GB2312" w:hAnsi="宋体" w:eastAsia="仿宋_GB2312" w:cs="宋体"/>
          <w:b/>
          <w:sz w:val="36"/>
          <w:szCs w:val="36"/>
        </w:rPr>
      </w:pPr>
      <w:r>
        <w:rPr>
          <w:rFonts w:hint="eastAsia" w:ascii="仿宋_GB2312" w:hAnsi="宋体" w:eastAsia="仿宋_GB2312" w:cs="宋体"/>
          <w:b/>
          <w:sz w:val="36"/>
          <w:szCs w:val="36"/>
        </w:rPr>
        <w:tab/>
      </w:r>
    </w:p>
    <w:p>
      <w:pPr>
        <w:widowControl/>
        <w:tabs>
          <w:tab w:val="left" w:pos="765"/>
          <w:tab w:val="left" w:pos="8280"/>
        </w:tabs>
        <w:spacing w:line="360" w:lineRule="auto"/>
        <w:jc w:val="left"/>
        <w:rPr>
          <w:rFonts w:hint="eastAsia" w:ascii="仿宋_GB2312" w:hAnsi="宋体" w:eastAsia="仿宋_GB2312" w:cs="宋体"/>
          <w:b/>
          <w:sz w:val="36"/>
          <w:szCs w:val="36"/>
          <w:u w:val="single"/>
        </w:rPr>
      </w:pPr>
      <w:r>
        <w:rPr>
          <w:rFonts w:hint="eastAsia" w:ascii="仿宋_GB2312" w:hAnsi="宋体" w:eastAsia="仿宋_GB2312" w:cs="宋体"/>
          <w:b/>
          <w:sz w:val="32"/>
          <w:szCs w:val="32"/>
        </w:rPr>
        <w:t>投标人：</w:t>
      </w:r>
      <w:r>
        <w:rPr>
          <w:rFonts w:hint="eastAsia" w:ascii="仿宋_GB2312" w:hAnsi="宋体" w:eastAsia="仿宋_GB2312" w:cs="宋体"/>
          <w:b/>
          <w:sz w:val="32"/>
          <w:szCs w:val="32"/>
          <w:u w:val="single"/>
        </w:rPr>
        <w:t xml:space="preserve">           （盖公章）              </w:t>
      </w:r>
    </w:p>
    <w:p>
      <w:pPr>
        <w:widowControl/>
        <w:tabs>
          <w:tab w:val="left" w:pos="8280"/>
        </w:tabs>
        <w:spacing w:line="360" w:lineRule="auto"/>
        <w:ind w:firstLine="480"/>
        <w:jc w:val="center"/>
        <w:rPr>
          <w:rFonts w:hint="eastAsia" w:ascii="仿宋_GB2312" w:hAnsi="宋体" w:eastAsia="仿宋_GB2312" w:cs="宋体"/>
          <w:b/>
          <w:sz w:val="32"/>
          <w:szCs w:val="32"/>
        </w:rPr>
      </w:pPr>
    </w:p>
    <w:p>
      <w:pPr>
        <w:widowControl/>
        <w:tabs>
          <w:tab w:val="left" w:pos="350"/>
          <w:tab w:val="left" w:pos="8280"/>
        </w:tabs>
        <w:spacing w:line="360" w:lineRule="auto"/>
        <w:jc w:val="left"/>
        <w:rPr>
          <w:rFonts w:hint="eastAsia" w:ascii="仿宋_GB2312" w:hAnsi="宋体" w:eastAsia="仿宋_GB2312" w:cs="宋体"/>
          <w:b/>
          <w:sz w:val="36"/>
          <w:szCs w:val="36"/>
          <w:u w:val="single"/>
        </w:rPr>
      </w:pPr>
      <w:r>
        <w:rPr>
          <w:rFonts w:hint="eastAsia" w:ascii="仿宋_GB2312" w:hAnsi="宋体" w:eastAsia="仿宋_GB2312" w:cs="宋体"/>
          <w:b/>
          <w:sz w:val="32"/>
          <w:szCs w:val="32"/>
        </w:rPr>
        <w:t>法定代表人或委托代理人：</w:t>
      </w:r>
      <w:r>
        <w:rPr>
          <w:rFonts w:hint="eastAsia" w:ascii="仿宋_GB2312" w:hAnsi="宋体" w:eastAsia="仿宋_GB2312" w:cs="宋体"/>
          <w:b/>
          <w:sz w:val="32"/>
          <w:szCs w:val="32"/>
          <w:u w:val="single"/>
        </w:rPr>
        <w:t xml:space="preserve">   （签字或盖章）  </w:t>
      </w:r>
      <w:r>
        <w:rPr>
          <w:rFonts w:hint="eastAsia" w:ascii="仿宋_GB2312" w:hAnsi="宋体" w:eastAsia="仿宋_GB2312" w:cs="宋体"/>
          <w:b/>
          <w:sz w:val="32"/>
          <w:szCs w:val="32"/>
        </w:rPr>
        <w:t xml:space="preserve">   </w:t>
      </w:r>
    </w:p>
    <w:p>
      <w:pPr>
        <w:widowControl/>
        <w:tabs>
          <w:tab w:val="left" w:pos="8280"/>
        </w:tabs>
        <w:spacing w:line="360" w:lineRule="auto"/>
        <w:ind w:firstLine="480"/>
        <w:jc w:val="center"/>
        <w:rPr>
          <w:rFonts w:hint="eastAsia" w:ascii="仿宋_GB2312" w:hAnsi="宋体" w:eastAsia="仿宋_GB2312" w:cs="宋体"/>
          <w:b/>
          <w:sz w:val="32"/>
          <w:szCs w:val="32"/>
        </w:rPr>
      </w:pPr>
    </w:p>
    <w:p>
      <w:pPr>
        <w:widowControl/>
        <w:tabs>
          <w:tab w:val="left" w:pos="350"/>
          <w:tab w:val="left" w:pos="8280"/>
        </w:tabs>
        <w:spacing w:line="360" w:lineRule="auto"/>
        <w:jc w:val="left"/>
        <w:rPr>
          <w:rFonts w:hint="eastAsia" w:ascii="仿宋_GB2312" w:hAnsi="宋体" w:eastAsia="仿宋_GB2312" w:cs="宋体"/>
          <w:b/>
          <w:sz w:val="32"/>
          <w:szCs w:val="32"/>
        </w:rPr>
      </w:pPr>
      <w:r>
        <w:rPr>
          <w:rFonts w:hint="eastAsia" w:ascii="仿宋_GB2312" w:hAnsi="宋体" w:eastAsia="仿宋_GB2312" w:cs="宋体"/>
          <w:b/>
          <w:sz w:val="32"/>
          <w:szCs w:val="32"/>
        </w:rPr>
        <w:t xml:space="preserve">日期：      </w:t>
      </w:r>
      <w:r>
        <w:rPr>
          <w:rFonts w:hint="eastAsia" w:ascii="仿宋_GB2312" w:hAnsi="宋体" w:eastAsia="仿宋_GB2312" w:cs="宋体"/>
          <w:b/>
          <w:sz w:val="36"/>
          <w:szCs w:val="36"/>
        </w:rPr>
        <w:t xml:space="preserve"> </w:t>
      </w:r>
      <w:r>
        <w:rPr>
          <w:rFonts w:hint="eastAsia" w:ascii="仿宋_GB2312" w:hAnsi="宋体" w:eastAsia="仿宋_GB2312" w:cs="宋体"/>
          <w:b/>
          <w:sz w:val="32"/>
          <w:szCs w:val="32"/>
        </w:rPr>
        <w:t>年</w:t>
      </w:r>
      <w:r>
        <w:rPr>
          <w:rFonts w:hint="eastAsia" w:ascii="仿宋_GB2312" w:hAnsi="宋体" w:eastAsia="仿宋_GB2312" w:cs="宋体"/>
          <w:b/>
          <w:sz w:val="36"/>
          <w:szCs w:val="36"/>
        </w:rPr>
        <w:t xml:space="preserve">     </w:t>
      </w:r>
      <w:r>
        <w:rPr>
          <w:rFonts w:hint="eastAsia" w:ascii="仿宋_GB2312" w:hAnsi="宋体" w:eastAsia="仿宋_GB2312" w:cs="宋体"/>
          <w:b/>
          <w:sz w:val="32"/>
          <w:szCs w:val="32"/>
        </w:rPr>
        <w:t>月</w:t>
      </w:r>
      <w:r>
        <w:rPr>
          <w:rFonts w:hint="eastAsia" w:ascii="仿宋_GB2312" w:hAnsi="宋体" w:eastAsia="仿宋_GB2312" w:cs="宋体"/>
          <w:b/>
          <w:sz w:val="36"/>
          <w:szCs w:val="36"/>
        </w:rPr>
        <w:t xml:space="preserve">     </w:t>
      </w:r>
      <w:r>
        <w:rPr>
          <w:rFonts w:hint="eastAsia" w:ascii="仿宋_GB2312" w:hAnsi="宋体" w:eastAsia="仿宋_GB2312" w:cs="宋体"/>
          <w:b/>
          <w:sz w:val="32"/>
          <w:szCs w:val="32"/>
        </w:rPr>
        <w:t>日</w:t>
      </w:r>
    </w:p>
    <w:p>
      <w:pPr>
        <w:widowControl/>
        <w:tabs>
          <w:tab w:val="left" w:pos="350"/>
          <w:tab w:val="left" w:pos="8280"/>
        </w:tabs>
        <w:spacing w:line="360" w:lineRule="auto"/>
        <w:ind w:firstLine="480"/>
        <w:jc w:val="left"/>
        <w:rPr>
          <w:rFonts w:hint="eastAsia" w:ascii="仿宋_GB2312" w:hAnsi="宋体" w:eastAsia="仿宋_GB2312" w:cs="宋体"/>
          <w:b/>
          <w:sz w:val="32"/>
          <w:szCs w:val="32"/>
        </w:rPr>
      </w:pPr>
    </w:p>
    <w:p>
      <w:pPr>
        <w:pStyle w:val="3"/>
        <w:spacing w:line="500" w:lineRule="exact"/>
        <w:jc w:val="center"/>
        <w:rPr>
          <w:rFonts w:hint="eastAsia" w:ascii="黑体" w:hAnsi="黑体"/>
          <w:b w:val="0"/>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tabs>
          <w:tab w:val="left" w:pos="450"/>
          <w:tab w:val="left" w:pos="2520"/>
          <w:tab w:val="left" w:pos="8280"/>
        </w:tabs>
        <w:spacing w:line="360" w:lineRule="auto"/>
        <w:ind w:firstLine="480"/>
        <w:jc w:val="center"/>
        <w:rPr>
          <w:rFonts w:hint="eastAsia" w:ascii="黑体" w:hAnsi="宋体" w:eastAsia="黑体" w:cs="宋体"/>
          <w:sz w:val="32"/>
          <w:szCs w:val="32"/>
        </w:rPr>
      </w:pPr>
      <w:r>
        <w:rPr>
          <w:rFonts w:hint="eastAsia" w:ascii="黑体" w:hAnsi="黑体" w:eastAsia="黑体"/>
          <w:sz w:val="32"/>
          <w:szCs w:val="32"/>
        </w:rPr>
        <w:t>二、内包装封面格式</w:t>
      </w:r>
    </w:p>
    <w:p>
      <w:pPr>
        <w:widowControl/>
        <w:tabs>
          <w:tab w:val="left" w:pos="8280"/>
        </w:tabs>
        <w:spacing w:line="360" w:lineRule="auto"/>
        <w:ind w:firstLine="480"/>
        <w:jc w:val="center"/>
        <w:rPr>
          <w:rFonts w:hint="eastAsia" w:ascii="仿宋_GB2312" w:hAnsi="宋体" w:eastAsia="仿宋_GB2312" w:cs="宋体"/>
          <w:b/>
          <w:sz w:val="32"/>
          <w:szCs w:val="32"/>
        </w:rPr>
      </w:pPr>
      <w:r>
        <w:rPr>
          <w:rFonts w:hint="eastAsia" w:ascii="仿宋_GB2312" w:hAnsi="宋体" w:eastAsia="仿宋_GB2312" w:cs="宋体"/>
          <w:b/>
          <w:sz w:val="32"/>
          <w:szCs w:val="32"/>
        </w:rPr>
        <w:t xml:space="preserve">                                          正本/副本</w:t>
      </w:r>
    </w:p>
    <w:p>
      <w:pPr>
        <w:widowControl/>
        <w:tabs>
          <w:tab w:val="left" w:pos="8280"/>
        </w:tabs>
        <w:spacing w:line="360" w:lineRule="auto"/>
        <w:ind w:firstLine="480"/>
        <w:jc w:val="center"/>
        <w:rPr>
          <w:rFonts w:hint="eastAsia" w:ascii="仿宋_GB2312" w:hAnsi="宋体" w:eastAsia="仿宋_GB2312" w:cs="宋体"/>
          <w:b/>
          <w:sz w:val="32"/>
          <w:szCs w:val="32"/>
        </w:rPr>
      </w:pPr>
      <w:r>
        <w:rPr>
          <w:rFonts w:hint="eastAsia" w:ascii="仿宋_GB2312" w:hAnsi="宋体" w:eastAsia="仿宋_GB2312" w:cs="宋体"/>
          <w:b/>
          <w:sz w:val="32"/>
          <w:szCs w:val="32"/>
        </w:rPr>
        <w:t>技术文件或商务文件</w:t>
      </w:r>
    </w:p>
    <w:p>
      <w:pPr>
        <w:widowControl/>
        <w:tabs>
          <w:tab w:val="left" w:pos="275"/>
          <w:tab w:val="left" w:pos="8280"/>
        </w:tabs>
        <w:spacing w:line="360" w:lineRule="auto"/>
        <w:ind w:firstLine="480"/>
        <w:jc w:val="left"/>
        <w:rPr>
          <w:rFonts w:hint="eastAsia" w:ascii="仿宋_GB2312" w:hAnsi="宋体" w:eastAsia="仿宋_GB2312" w:cs="宋体"/>
          <w:b/>
          <w:sz w:val="36"/>
          <w:szCs w:val="36"/>
        </w:rPr>
      </w:pPr>
      <w:r>
        <w:rPr>
          <w:rFonts w:hint="eastAsia" w:ascii="仿宋_GB2312" w:hAnsi="宋体" w:eastAsia="仿宋_GB2312" w:cs="宋体"/>
          <w:b/>
          <w:sz w:val="36"/>
          <w:szCs w:val="36"/>
        </w:rPr>
        <w:tab/>
      </w:r>
    </w:p>
    <w:p>
      <w:pPr>
        <w:widowControl/>
        <w:tabs>
          <w:tab w:val="left" w:pos="275"/>
          <w:tab w:val="left" w:pos="8280"/>
        </w:tabs>
        <w:spacing w:line="360" w:lineRule="auto"/>
        <w:jc w:val="left"/>
        <w:rPr>
          <w:rFonts w:hint="eastAsia" w:ascii="仿宋_GB2312" w:hAnsi="宋体" w:eastAsia="仿宋_GB2312" w:cs="宋体"/>
          <w:b/>
          <w:sz w:val="32"/>
          <w:szCs w:val="32"/>
          <w:u w:val="single"/>
        </w:rPr>
      </w:pPr>
      <w:r>
        <w:rPr>
          <w:rFonts w:hint="eastAsia" w:ascii="仿宋_GB2312" w:hAnsi="宋体" w:eastAsia="仿宋_GB2312" w:cs="宋体"/>
          <w:b/>
          <w:sz w:val="32"/>
          <w:szCs w:val="32"/>
        </w:rPr>
        <w:t>项目名称：</w:t>
      </w:r>
      <w:r>
        <w:rPr>
          <w:rFonts w:hint="eastAsia" w:ascii="仿宋_GB2312" w:hAnsi="宋体" w:eastAsia="仿宋_GB2312" w:cs="宋体"/>
          <w:b/>
          <w:sz w:val="32"/>
          <w:szCs w:val="32"/>
          <w:u w:val="single"/>
        </w:rPr>
        <w:t xml:space="preserve">                                      </w:t>
      </w:r>
    </w:p>
    <w:p>
      <w:pPr>
        <w:widowControl/>
        <w:tabs>
          <w:tab w:val="left" w:pos="275"/>
          <w:tab w:val="left" w:pos="8280"/>
        </w:tabs>
        <w:spacing w:line="360" w:lineRule="auto"/>
        <w:ind w:firstLine="472" w:firstLineChars="147"/>
        <w:jc w:val="left"/>
        <w:rPr>
          <w:rFonts w:hint="eastAsia" w:ascii="仿宋_GB2312" w:hAnsi="宋体" w:eastAsia="仿宋_GB2312" w:cs="宋体"/>
          <w:b/>
          <w:sz w:val="32"/>
          <w:szCs w:val="32"/>
        </w:rPr>
      </w:pPr>
    </w:p>
    <w:p>
      <w:pPr>
        <w:widowControl/>
        <w:tabs>
          <w:tab w:val="left" w:pos="275"/>
          <w:tab w:val="left" w:pos="8280"/>
        </w:tabs>
        <w:spacing w:line="360" w:lineRule="auto"/>
        <w:jc w:val="left"/>
        <w:rPr>
          <w:rFonts w:hint="eastAsia" w:ascii="仿宋_GB2312" w:hAnsi="宋体" w:eastAsia="仿宋_GB2312" w:cs="宋体"/>
          <w:b/>
          <w:sz w:val="36"/>
          <w:szCs w:val="36"/>
        </w:rPr>
      </w:pPr>
      <w:r>
        <w:rPr>
          <w:rFonts w:hint="eastAsia" w:ascii="仿宋_GB2312" w:hAnsi="宋体" w:eastAsia="仿宋_GB2312" w:cs="宋体"/>
          <w:b/>
          <w:sz w:val="32"/>
          <w:szCs w:val="32"/>
        </w:rPr>
        <w:t>项目编号：</w:t>
      </w:r>
      <w:r>
        <w:rPr>
          <w:rFonts w:hint="eastAsia" w:ascii="仿宋_GB2312" w:hAnsi="宋体" w:eastAsia="仿宋_GB2312" w:cs="宋体"/>
          <w:b/>
          <w:sz w:val="32"/>
          <w:szCs w:val="32"/>
          <w:u w:val="single"/>
        </w:rPr>
        <w:t xml:space="preserve">                                      </w:t>
      </w:r>
      <w:r>
        <w:rPr>
          <w:rFonts w:hint="eastAsia" w:ascii="仿宋_GB2312" w:hAnsi="宋体" w:eastAsia="仿宋_GB2312" w:cs="宋体"/>
          <w:b/>
          <w:sz w:val="32"/>
          <w:szCs w:val="32"/>
        </w:rPr>
        <w:t xml:space="preserve">   </w:t>
      </w:r>
    </w:p>
    <w:p>
      <w:pPr>
        <w:widowControl/>
        <w:tabs>
          <w:tab w:val="left" w:pos="765"/>
          <w:tab w:val="left" w:pos="8280"/>
        </w:tabs>
        <w:spacing w:line="360" w:lineRule="auto"/>
        <w:ind w:firstLine="480"/>
        <w:jc w:val="left"/>
        <w:rPr>
          <w:rFonts w:hint="eastAsia" w:ascii="仿宋_GB2312" w:hAnsi="宋体" w:eastAsia="仿宋_GB2312" w:cs="宋体"/>
          <w:b/>
          <w:sz w:val="36"/>
          <w:szCs w:val="36"/>
        </w:rPr>
      </w:pPr>
      <w:r>
        <w:rPr>
          <w:rFonts w:hint="eastAsia" w:ascii="仿宋_GB2312" w:hAnsi="宋体" w:eastAsia="仿宋_GB2312" w:cs="宋体"/>
          <w:b/>
          <w:sz w:val="36"/>
          <w:szCs w:val="36"/>
        </w:rPr>
        <w:tab/>
      </w:r>
    </w:p>
    <w:p>
      <w:pPr>
        <w:widowControl/>
        <w:tabs>
          <w:tab w:val="left" w:pos="765"/>
          <w:tab w:val="left" w:pos="8280"/>
        </w:tabs>
        <w:spacing w:line="360" w:lineRule="auto"/>
        <w:jc w:val="left"/>
        <w:rPr>
          <w:rFonts w:hint="eastAsia" w:ascii="仿宋_GB2312" w:hAnsi="宋体" w:eastAsia="仿宋_GB2312" w:cs="宋体"/>
          <w:b/>
          <w:sz w:val="36"/>
          <w:szCs w:val="36"/>
          <w:u w:val="single"/>
        </w:rPr>
      </w:pPr>
      <w:r>
        <w:rPr>
          <w:rFonts w:hint="eastAsia" w:ascii="仿宋_GB2312" w:hAnsi="宋体" w:eastAsia="仿宋_GB2312" w:cs="宋体"/>
          <w:b/>
          <w:sz w:val="32"/>
          <w:szCs w:val="32"/>
        </w:rPr>
        <w:t>投标人：</w:t>
      </w:r>
      <w:r>
        <w:rPr>
          <w:rFonts w:hint="eastAsia" w:ascii="仿宋_GB2312" w:hAnsi="宋体" w:eastAsia="仿宋_GB2312" w:cs="宋体"/>
          <w:b/>
          <w:sz w:val="32"/>
          <w:szCs w:val="32"/>
          <w:u w:val="single"/>
        </w:rPr>
        <w:t xml:space="preserve">           （盖公章）              </w:t>
      </w:r>
    </w:p>
    <w:p>
      <w:pPr>
        <w:widowControl/>
        <w:tabs>
          <w:tab w:val="left" w:pos="8280"/>
        </w:tabs>
        <w:spacing w:line="360" w:lineRule="auto"/>
        <w:ind w:firstLine="480"/>
        <w:jc w:val="center"/>
        <w:rPr>
          <w:rFonts w:hint="eastAsia" w:ascii="仿宋_GB2312" w:hAnsi="宋体" w:eastAsia="仿宋_GB2312" w:cs="宋体"/>
          <w:b/>
          <w:sz w:val="32"/>
          <w:szCs w:val="32"/>
        </w:rPr>
      </w:pPr>
    </w:p>
    <w:p>
      <w:pPr>
        <w:widowControl/>
        <w:tabs>
          <w:tab w:val="left" w:pos="350"/>
          <w:tab w:val="left" w:pos="8280"/>
        </w:tabs>
        <w:spacing w:line="360" w:lineRule="auto"/>
        <w:jc w:val="left"/>
        <w:rPr>
          <w:rFonts w:hint="eastAsia" w:ascii="仿宋_GB2312" w:hAnsi="宋体" w:eastAsia="仿宋_GB2312" w:cs="宋体"/>
          <w:b/>
          <w:sz w:val="36"/>
          <w:szCs w:val="36"/>
          <w:u w:val="single"/>
        </w:rPr>
      </w:pPr>
      <w:r>
        <w:rPr>
          <w:rFonts w:hint="eastAsia" w:ascii="仿宋_GB2312" w:hAnsi="宋体" w:eastAsia="仿宋_GB2312" w:cs="宋体"/>
          <w:b/>
          <w:sz w:val="32"/>
          <w:szCs w:val="32"/>
        </w:rPr>
        <w:t>法定代表人或委托代理人：</w:t>
      </w:r>
      <w:r>
        <w:rPr>
          <w:rFonts w:hint="eastAsia" w:ascii="仿宋_GB2312" w:hAnsi="宋体" w:eastAsia="仿宋_GB2312" w:cs="宋体"/>
          <w:b/>
          <w:sz w:val="32"/>
          <w:szCs w:val="32"/>
          <w:u w:val="single"/>
        </w:rPr>
        <w:t xml:space="preserve">   （签字或盖章）  </w:t>
      </w:r>
      <w:r>
        <w:rPr>
          <w:rFonts w:hint="eastAsia" w:ascii="仿宋_GB2312" w:hAnsi="宋体" w:eastAsia="仿宋_GB2312" w:cs="宋体"/>
          <w:b/>
          <w:sz w:val="32"/>
          <w:szCs w:val="32"/>
        </w:rPr>
        <w:t xml:space="preserve">   </w:t>
      </w:r>
    </w:p>
    <w:p>
      <w:pPr>
        <w:widowControl/>
        <w:tabs>
          <w:tab w:val="left" w:pos="8280"/>
        </w:tabs>
        <w:spacing w:line="360" w:lineRule="auto"/>
        <w:ind w:firstLine="480"/>
        <w:jc w:val="center"/>
        <w:rPr>
          <w:rFonts w:hint="eastAsia" w:ascii="仿宋_GB2312" w:hAnsi="宋体" w:eastAsia="仿宋_GB2312" w:cs="宋体"/>
          <w:b/>
          <w:sz w:val="32"/>
          <w:szCs w:val="32"/>
        </w:rPr>
      </w:pPr>
    </w:p>
    <w:p>
      <w:pPr>
        <w:widowControl/>
        <w:tabs>
          <w:tab w:val="left" w:pos="350"/>
          <w:tab w:val="left" w:pos="8280"/>
        </w:tabs>
        <w:spacing w:line="360" w:lineRule="auto"/>
        <w:jc w:val="left"/>
        <w:rPr>
          <w:rFonts w:hint="eastAsia" w:ascii="仿宋_GB2312" w:hAnsi="宋体" w:eastAsia="仿宋_GB2312" w:cs="宋体"/>
          <w:b/>
          <w:sz w:val="32"/>
          <w:szCs w:val="32"/>
        </w:rPr>
      </w:pPr>
      <w:r>
        <w:rPr>
          <w:rFonts w:hint="eastAsia" w:ascii="仿宋_GB2312" w:hAnsi="宋体" w:eastAsia="仿宋_GB2312" w:cs="宋体"/>
          <w:b/>
          <w:sz w:val="32"/>
          <w:szCs w:val="32"/>
        </w:rPr>
        <w:t xml:space="preserve">日期：      </w:t>
      </w:r>
      <w:r>
        <w:rPr>
          <w:rFonts w:hint="eastAsia" w:ascii="仿宋_GB2312" w:hAnsi="宋体" w:eastAsia="仿宋_GB2312" w:cs="宋体"/>
          <w:b/>
          <w:sz w:val="36"/>
          <w:szCs w:val="36"/>
        </w:rPr>
        <w:t xml:space="preserve"> </w:t>
      </w:r>
      <w:r>
        <w:rPr>
          <w:rFonts w:hint="eastAsia" w:ascii="仿宋_GB2312" w:hAnsi="宋体" w:eastAsia="仿宋_GB2312" w:cs="宋体"/>
          <w:b/>
          <w:sz w:val="32"/>
          <w:szCs w:val="32"/>
        </w:rPr>
        <w:t>年</w:t>
      </w:r>
      <w:r>
        <w:rPr>
          <w:rFonts w:hint="eastAsia" w:ascii="仿宋_GB2312" w:hAnsi="宋体" w:eastAsia="仿宋_GB2312" w:cs="宋体"/>
          <w:b/>
          <w:sz w:val="36"/>
          <w:szCs w:val="36"/>
        </w:rPr>
        <w:t xml:space="preserve">     </w:t>
      </w:r>
      <w:r>
        <w:rPr>
          <w:rFonts w:hint="eastAsia" w:ascii="仿宋_GB2312" w:hAnsi="宋体" w:eastAsia="仿宋_GB2312" w:cs="宋体"/>
          <w:b/>
          <w:sz w:val="32"/>
          <w:szCs w:val="32"/>
        </w:rPr>
        <w:t>月</w:t>
      </w:r>
      <w:r>
        <w:rPr>
          <w:rFonts w:hint="eastAsia" w:ascii="仿宋_GB2312" w:hAnsi="宋体" w:eastAsia="仿宋_GB2312" w:cs="宋体"/>
          <w:b/>
          <w:sz w:val="36"/>
          <w:szCs w:val="36"/>
        </w:rPr>
        <w:t xml:space="preserve">     </w:t>
      </w:r>
      <w:r>
        <w:rPr>
          <w:rFonts w:hint="eastAsia" w:ascii="仿宋_GB2312" w:hAnsi="宋体" w:eastAsia="仿宋_GB2312" w:cs="宋体"/>
          <w:b/>
          <w:sz w:val="32"/>
          <w:szCs w:val="32"/>
        </w:rPr>
        <w:t>日</w:t>
      </w:r>
    </w:p>
    <w:p>
      <w:pPr>
        <w:widowControl/>
        <w:tabs>
          <w:tab w:val="left" w:pos="350"/>
          <w:tab w:val="left" w:pos="8280"/>
        </w:tabs>
        <w:spacing w:line="360" w:lineRule="auto"/>
        <w:ind w:firstLine="480"/>
        <w:jc w:val="left"/>
        <w:rPr>
          <w:rFonts w:hint="eastAsia" w:ascii="仿宋_GB2312" w:hAnsi="宋体" w:eastAsia="仿宋_GB2312" w:cs="宋体"/>
          <w:b/>
          <w:sz w:val="32"/>
          <w:szCs w:val="32"/>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3"/>
        <w:spacing w:line="500" w:lineRule="exact"/>
        <w:jc w:val="center"/>
        <w:rPr>
          <w:rFonts w:hint="eastAsia" w:ascii="黑体" w:hAnsi="黑体"/>
          <w:b w:val="0"/>
        </w:rPr>
      </w:pPr>
      <w:r>
        <w:rPr>
          <w:rFonts w:hint="eastAsia" w:ascii="黑体" w:hAnsi="黑体"/>
          <w:b w:val="0"/>
        </w:rPr>
        <w:t>三、投标函（格式）</w:t>
      </w:r>
    </w:p>
    <w:p>
      <w:pPr>
        <w:spacing w:line="660" w:lineRule="exact"/>
        <w:rPr>
          <w:rFonts w:hint="eastAsia" w:ascii="宋体" w:hAnsi="宋体"/>
          <w:spacing w:val="8"/>
          <w:sz w:val="24"/>
          <w:szCs w:val="24"/>
        </w:rPr>
      </w:pPr>
      <w:r>
        <w:rPr>
          <w:rFonts w:hint="eastAsia" w:ascii="宋体" w:hAnsi="宋体"/>
          <w:spacing w:val="8"/>
          <w:sz w:val="24"/>
          <w:szCs w:val="24"/>
        </w:rPr>
        <w:t>致：诸暨市公共资源交易中心</w:t>
      </w:r>
    </w:p>
    <w:p>
      <w:pPr>
        <w:spacing w:line="360" w:lineRule="auto"/>
        <w:ind w:firstLine="384" w:firstLineChars="150"/>
        <w:rPr>
          <w:rFonts w:hint="eastAsia" w:ascii="宋体" w:hAnsi="宋体"/>
          <w:sz w:val="24"/>
          <w:szCs w:val="24"/>
        </w:rPr>
      </w:pPr>
      <w:r>
        <w:rPr>
          <w:rFonts w:hint="eastAsia" w:ascii="宋体" w:hAnsi="宋体"/>
          <w:spacing w:val="8"/>
          <w:sz w:val="24"/>
          <w:szCs w:val="24"/>
        </w:rPr>
        <w:t>根据贵方</w:t>
      </w:r>
      <w:r>
        <w:rPr>
          <w:rFonts w:hint="eastAsia" w:ascii="宋体" w:hAnsi="宋体"/>
          <w:spacing w:val="8"/>
          <w:sz w:val="24"/>
          <w:szCs w:val="24"/>
          <w:u w:val="single"/>
        </w:rPr>
        <w:t xml:space="preserve">                           项目的</w:t>
      </w:r>
      <w:r>
        <w:rPr>
          <w:rFonts w:hint="eastAsia" w:ascii="宋体" w:hAnsi="宋体"/>
          <w:spacing w:val="8"/>
          <w:sz w:val="24"/>
          <w:szCs w:val="24"/>
        </w:rPr>
        <w:t>招标文件（编号：</w:t>
      </w:r>
      <w:r>
        <w:rPr>
          <w:rFonts w:ascii="宋体" w:hAnsi="宋体"/>
          <w:spacing w:val="8"/>
          <w:sz w:val="24"/>
          <w:szCs w:val="24"/>
        </w:rPr>
        <w:t>诸政采 201</w:t>
      </w:r>
      <w:r>
        <w:rPr>
          <w:rFonts w:hint="eastAsia" w:ascii="宋体" w:hAnsi="宋体"/>
          <w:spacing w:val="8"/>
          <w:sz w:val="24"/>
          <w:szCs w:val="24"/>
        </w:rPr>
        <w:t>9</w:t>
      </w:r>
      <w:r>
        <w:rPr>
          <w:rFonts w:ascii="宋体" w:hAnsi="宋体"/>
          <w:spacing w:val="8"/>
          <w:sz w:val="24"/>
          <w:szCs w:val="24"/>
        </w:rPr>
        <w:t>-</w:t>
      </w:r>
      <w:r>
        <w:rPr>
          <w:rFonts w:hint="eastAsia" w:ascii="宋体" w:hAnsi="宋体"/>
          <w:spacing w:val="8"/>
          <w:sz w:val="24"/>
          <w:szCs w:val="24"/>
        </w:rPr>
        <w:t>*</w:t>
      </w:r>
      <w:r>
        <w:rPr>
          <w:rFonts w:ascii="宋体" w:hAnsi="宋体"/>
          <w:spacing w:val="8"/>
          <w:sz w:val="24"/>
          <w:szCs w:val="24"/>
        </w:rPr>
        <w:t>-</w:t>
      </w:r>
      <w:r>
        <w:rPr>
          <w:rFonts w:hint="eastAsia" w:ascii="宋体" w:hAnsi="宋体"/>
          <w:spacing w:val="8"/>
          <w:sz w:val="24"/>
          <w:szCs w:val="24"/>
        </w:rPr>
        <w:t xml:space="preserve">*）有关要求， </w:t>
      </w:r>
      <w:r>
        <w:rPr>
          <w:rFonts w:hint="eastAsia" w:ascii="宋体" w:hAnsi="宋体"/>
          <w:spacing w:val="8"/>
          <w:sz w:val="24"/>
          <w:szCs w:val="24"/>
          <w:u w:val="single"/>
        </w:rPr>
        <w:t xml:space="preserve">   　　（投标人全称）       </w:t>
      </w:r>
      <w:r>
        <w:rPr>
          <w:rFonts w:hint="eastAsia" w:ascii="宋体" w:hAnsi="宋体"/>
          <w:spacing w:val="8"/>
          <w:sz w:val="24"/>
          <w:szCs w:val="24"/>
        </w:rPr>
        <w:t>授权</w:t>
      </w:r>
      <w:r>
        <w:rPr>
          <w:rFonts w:hint="eastAsia" w:ascii="宋体" w:hAnsi="宋体"/>
          <w:spacing w:val="8"/>
          <w:sz w:val="24"/>
          <w:szCs w:val="24"/>
          <w:u w:val="single"/>
        </w:rPr>
        <w:t xml:space="preserve">     （委托代理人姓名）   </w:t>
      </w:r>
      <w:r>
        <w:rPr>
          <w:rFonts w:hint="eastAsia" w:ascii="宋体" w:hAnsi="宋体"/>
          <w:sz w:val="24"/>
          <w:szCs w:val="24"/>
        </w:rPr>
        <w:t>为全权代表，参加贵方组织的招标采购活动，并进行投标。为此：</w:t>
      </w:r>
    </w:p>
    <w:p>
      <w:pPr>
        <w:snapToGrid w:val="0"/>
        <w:spacing w:line="360" w:lineRule="auto"/>
        <w:ind w:firstLine="480" w:firstLineChars="200"/>
        <w:rPr>
          <w:rFonts w:hint="eastAsia" w:ascii="宋体" w:hAnsi="宋体"/>
          <w:bCs/>
          <w:sz w:val="24"/>
          <w:szCs w:val="24"/>
        </w:rPr>
      </w:pPr>
      <w:r>
        <w:rPr>
          <w:rFonts w:hint="eastAsia" w:ascii="宋体" w:hAnsi="宋体"/>
          <w:sz w:val="24"/>
          <w:szCs w:val="24"/>
        </w:rPr>
        <w:t>1、我方已详细研读了全部招标文件，包括修改文件（如有的话）以及全部参考资料和有关附件等，</w:t>
      </w:r>
      <w:r>
        <w:rPr>
          <w:rFonts w:hint="eastAsia" w:ascii="宋体" w:hAnsi="宋体"/>
          <w:bCs/>
          <w:sz w:val="24"/>
          <w:szCs w:val="24"/>
        </w:rPr>
        <w:t>完全理解并接受招标文件的各项规定和要求，对招标文件的合理性、合法性不再有异议。</w:t>
      </w:r>
    </w:p>
    <w:p>
      <w:pPr>
        <w:tabs>
          <w:tab w:val="left" w:pos="900"/>
        </w:tabs>
        <w:spacing w:line="360" w:lineRule="auto"/>
        <w:ind w:firstLine="480" w:firstLineChars="200"/>
        <w:rPr>
          <w:rFonts w:hint="eastAsia" w:ascii="宋体" w:hAnsi="宋体"/>
          <w:sz w:val="24"/>
          <w:szCs w:val="24"/>
        </w:rPr>
      </w:pPr>
      <w:r>
        <w:rPr>
          <w:rFonts w:hint="eastAsia" w:ascii="宋体" w:hAnsi="宋体"/>
          <w:sz w:val="24"/>
          <w:szCs w:val="24"/>
        </w:rPr>
        <w:t>2、我方承诺本投标文件在开标之日起至投标有效期满均具有约束力，并严格遵守投标文件中的承诺。</w:t>
      </w:r>
    </w:p>
    <w:p>
      <w:pPr>
        <w:spacing w:line="360" w:lineRule="auto"/>
        <w:ind w:firstLine="480" w:firstLineChars="200"/>
        <w:rPr>
          <w:rFonts w:hint="eastAsia" w:ascii="宋体" w:hAnsi="宋体"/>
          <w:sz w:val="24"/>
          <w:szCs w:val="24"/>
        </w:rPr>
      </w:pPr>
      <w:r>
        <w:rPr>
          <w:rFonts w:hint="eastAsia" w:ascii="宋体" w:hAnsi="宋体"/>
          <w:sz w:val="24"/>
          <w:szCs w:val="24"/>
        </w:rPr>
        <w:t>3、我方承诺已经具备《中华人民共和国政府采购法》及招标文件中规定的参加本项目的供应商资格条件。</w:t>
      </w:r>
    </w:p>
    <w:p>
      <w:pPr>
        <w:snapToGrid w:val="0"/>
        <w:spacing w:line="360" w:lineRule="auto"/>
        <w:ind w:firstLine="480" w:firstLineChars="200"/>
        <w:rPr>
          <w:rFonts w:ascii="宋体" w:hAnsi="宋体"/>
          <w:sz w:val="24"/>
          <w:szCs w:val="24"/>
        </w:rPr>
      </w:pPr>
      <w:r>
        <w:rPr>
          <w:rFonts w:hint="eastAsia" w:ascii="宋体" w:hAnsi="宋体"/>
          <w:sz w:val="24"/>
          <w:szCs w:val="24"/>
        </w:rPr>
        <w:t>4、我方严格按照招标文件的规定报价，并提供招标文件规定的全部投标文件。</w:t>
      </w:r>
    </w:p>
    <w:p>
      <w:pPr>
        <w:spacing w:line="360" w:lineRule="auto"/>
        <w:ind w:firstLine="480" w:firstLineChars="200"/>
        <w:rPr>
          <w:rFonts w:ascii="宋体" w:hAnsi="宋体"/>
          <w:sz w:val="24"/>
          <w:szCs w:val="24"/>
        </w:rPr>
      </w:pPr>
      <w:r>
        <w:rPr>
          <w:rFonts w:hint="eastAsia" w:ascii="宋体" w:hAnsi="宋体"/>
          <w:sz w:val="24"/>
          <w:szCs w:val="24"/>
        </w:rPr>
        <w:t>5、如我方中标，投标文件将作为本项目合同的组成部分，直到合同履行完毕均保持有效，我方将按招标文件及政府采购法律、法规的规定履行合同责任和义务。</w:t>
      </w:r>
    </w:p>
    <w:p>
      <w:pPr>
        <w:spacing w:line="360" w:lineRule="auto"/>
        <w:ind w:firstLine="480" w:firstLineChars="200"/>
        <w:rPr>
          <w:rFonts w:hint="eastAsia" w:ascii="宋体" w:hAnsi="宋体"/>
          <w:sz w:val="24"/>
          <w:szCs w:val="24"/>
        </w:rPr>
      </w:pPr>
      <w:r>
        <w:rPr>
          <w:rFonts w:hint="eastAsia" w:ascii="宋体" w:hAnsi="宋体"/>
          <w:sz w:val="24"/>
          <w:szCs w:val="24"/>
        </w:rPr>
        <w:t>6、我方完全理解贵方不一定接受最低价的投标。</w:t>
      </w:r>
    </w:p>
    <w:p>
      <w:pPr>
        <w:spacing w:line="360" w:lineRule="auto"/>
        <w:ind w:firstLine="480" w:firstLineChars="200"/>
        <w:rPr>
          <w:rFonts w:hint="eastAsia" w:ascii="宋体" w:hAnsi="宋体"/>
          <w:sz w:val="24"/>
          <w:szCs w:val="24"/>
        </w:rPr>
      </w:pPr>
      <w:r>
        <w:rPr>
          <w:rFonts w:hint="eastAsia" w:ascii="宋体" w:hAnsi="宋体"/>
          <w:sz w:val="24"/>
          <w:szCs w:val="24"/>
        </w:rPr>
        <w:t>7、我方同意向贵方提供任何与该项投标有关的一切数据或资料。若贵方需要，我方愿意提供我方作出的一切承诺的证明材料。</w:t>
      </w:r>
    </w:p>
    <w:p>
      <w:pPr>
        <w:spacing w:line="360" w:lineRule="auto"/>
        <w:ind w:firstLine="480" w:firstLineChars="200"/>
        <w:rPr>
          <w:rFonts w:hint="eastAsia" w:ascii="宋体" w:hAnsi="宋体"/>
          <w:sz w:val="24"/>
          <w:szCs w:val="24"/>
        </w:rPr>
      </w:pPr>
      <w:r>
        <w:rPr>
          <w:rFonts w:hint="eastAsia" w:ascii="宋体" w:hAnsi="宋体"/>
          <w:sz w:val="24"/>
          <w:szCs w:val="24"/>
        </w:rPr>
        <w:t>8、与本次投标有关的一切正式往来通讯，请寄：</w:t>
      </w:r>
    </w:p>
    <w:p>
      <w:pPr>
        <w:spacing w:line="360" w:lineRule="auto"/>
        <w:ind w:firstLine="425"/>
        <w:rPr>
          <w:rFonts w:hint="eastAsia" w:ascii="宋体" w:hAnsi="宋体"/>
          <w:sz w:val="24"/>
          <w:szCs w:val="24"/>
          <w:u w:val="single"/>
        </w:rPr>
      </w:pPr>
      <w:r>
        <w:rPr>
          <w:rFonts w:hint="eastAsia" w:ascii="宋体" w:hAnsi="宋体"/>
          <w:sz w:val="24"/>
          <w:szCs w:val="24"/>
        </w:rPr>
        <w:t xml:space="preserve"> 地址：</w:t>
      </w:r>
      <w:r>
        <w:rPr>
          <w:rFonts w:hint="eastAsia" w:ascii="宋体" w:hAnsi="宋体"/>
          <w:sz w:val="24"/>
          <w:szCs w:val="24"/>
          <w:u w:val="single"/>
        </w:rPr>
        <w:t xml:space="preserve">                          </w:t>
      </w:r>
      <w:r>
        <w:rPr>
          <w:rFonts w:hint="eastAsia" w:ascii="宋体" w:hAnsi="宋体"/>
          <w:sz w:val="24"/>
          <w:szCs w:val="24"/>
        </w:rPr>
        <w:t>邮编：</w:t>
      </w:r>
      <w:r>
        <w:rPr>
          <w:rFonts w:hint="eastAsia" w:ascii="宋体" w:hAnsi="宋体"/>
          <w:sz w:val="24"/>
          <w:szCs w:val="24"/>
          <w:u w:val="single"/>
        </w:rPr>
        <w:t xml:space="preserve">                     </w:t>
      </w:r>
    </w:p>
    <w:p>
      <w:pPr>
        <w:spacing w:line="360" w:lineRule="auto"/>
        <w:ind w:firstLine="425"/>
        <w:rPr>
          <w:rFonts w:hint="eastAsia" w:ascii="宋体" w:hAnsi="宋体"/>
          <w:sz w:val="24"/>
          <w:szCs w:val="24"/>
          <w:u w:val="single"/>
        </w:rPr>
      </w:pPr>
      <w:r>
        <w:rPr>
          <w:rFonts w:hint="eastAsia" w:ascii="宋体" w:hAnsi="宋体"/>
          <w:sz w:val="24"/>
          <w:szCs w:val="24"/>
        </w:rPr>
        <w:t xml:space="preserve"> 电话：</w:t>
      </w:r>
      <w:r>
        <w:rPr>
          <w:rFonts w:hint="eastAsia" w:ascii="宋体" w:hAnsi="宋体"/>
          <w:sz w:val="24"/>
          <w:szCs w:val="24"/>
          <w:u w:val="single"/>
        </w:rPr>
        <w:t xml:space="preserve">                          </w:t>
      </w:r>
      <w:r>
        <w:rPr>
          <w:rFonts w:hint="eastAsia" w:ascii="宋体" w:hAnsi="宋体"/>
          <w:sz w:val="24"/>
          <w:szCs w:val="24"/>
        </w:rPr>
        <w:t>传真：</w:t>
      </w:r>
      <w:r>
        <w:rPr>
          <w:rFonts w:hint="eastAsia" w:ascii="宋体" w:hAnsi="宋体"/>
          <w:sz w:val="24"/>
          <w:szCs w:val="24"/>
          <w:u w:val="single"/>
        </w:rPr>
        <w:t xml:space="preserve">                     </w:t>
      </w:r>
    </w:p>
    <w:p>
      <w:pPr>
        <w:spacing w:line="360" w:lineRule="auto"/>
        <w:ind w:firstLine="425"/>
        <w:rPr>
          <w:rFonts w:hint="eastAsia" w:ascii="宋体" w:hAnsi="宋体"/>
          <w:sz w:val="24"/>
          <w:szCs w:val="24"/>
        </w:rPr>
      </w:pPr>
    </w:p>
    <w:p>
      <w:pPr>
        <w:spacing w:line="360" w:lineRule="auto"/>
        <w:ind w:firstLine="425"/>
        <w:rPr>
          <w:rFonts w:hint="eastAsia" w:ascii="宋体" w:hAnsi="宋体"/>
          <w:sz w:val="24"/>
          <w:szCs w:val="24"/>
        </w:rPr>
      </w:pPr>
      <w:r>
        <w:rPr>
          <w:rFonts w:hint="eastAsia" w:ascii="宋体" w:hAnsi="宋体"/>
          <w:sz w:val="24"/>
          <w:szCs w:val="24"/>
        </w:rPr>
        <w:t xml:space="preserve"> 投标人名称：</w:t>
      </w:r>
      <w:r>
        <w:rPr>
          <w:rFonts w:hint="eastAsia" w:ascii="宋体" w:hAnsi="宋体"/>
          <w:sz w:val="24"/>
          <w:szCs w:val="24"/>
          <w:u w:val="single"/>
        </w:rPr>
        <w:t xml:space="preserve">             （盖章）          </w:t>
      </w:r>
    </w:p>
    <w:p>
      <w:pPr>
        <w:spacing w:line="360" w:lineRule="auto"/>
        <w:ind w:firstLine="425"/>
        <w:rPr>
          <w:rFonts w:hint="eastAsia" w:ascii="宋体" w:hAnsi="宋体"/>
          <w:sz w:val="24"/>
          <w:szCs w:val="24"/>
        </w:rPr>
      </w:pPr>
    </w:p>
    <w:p>
      <w:pPr>
        <w:spacing w:line="360" w:lineRule="auto"/>
        <w:ind w:firstLine="425"/>
        <w:rPr>
          <w:rFonts w:hint="eastAsia" w:ascii="宋体" w:hAnsi="宋体"/>
          <w:sz w:val="24"/>
          <w:szCs w:val="24"/>
          <w:u w:val="single"/>
        </w:rPr>
      </w:pPr>
      <w:r>
        <w:rPr>
          <w:rFonts w:hint="eastAsia" w:ascii="宋体" w:hAnsi="宋体"/>
          <w:sz w:val="24"/>
          <w:szCs w:val="24"/>
        </w:rPr>
        <w:t xml:space="preserve"> 法定代表人或委托代理人：</w:t>
      </w:r>
      <w:r>
        <w:rPr>
          <w:rFonts w:hint="eastAsia" w:ascii="宋体" w:hAnsi="宋体"/>
          <w:sz w:val="24"/>
          <w:szCs w:val="24"/>
          <w:u w:val="single"/>
        </w:rPr>
        <w:t xml:space="preserve">     签字或盖章    </w:t>
      </w:r>
    </w:p>
    <w:p>
      <w:pPr>
        <w:spacing w:line="360" w:lineRule="auto"/>
        <w:ind w:firstLine="425"/>
        <w:rPr>
          <w:rFonts w:hint="eastAsia" w:ascii="宋体" w:hAnsi="宋体"/>
          <w:sz w:val="24"/>
          <w:szCs w:val="24"/>
          <w:u w:val="single"/>
        </w:rPr>
      </w:pPr>
    </w:p>
    <w:p>
      <w:pPr>
        <w:spacing w:line="360" w:lineRule="auto"/>
        <w:ind w:firstLine="480" w:firstLineChars="200"/>
        <w:rPr>
          <w:rFonts w:hint="eastAsia" w:ascii="宋体" w:hAnsi="宋体"/>
          <w:sz w:val="24"/>
          <w:szCs w:val="24"/>
        </w:rPr>
      </w:pPr>
      <w:r>
        <w:rPr>
          <w:rFonts w:hint="eastAsia" w:ascii="宋体" w:hAnsi="宋体"/>
          <w:sz w:val="24"/>
          <w:szCs w:val="24"/>
        </w:rPr>
        <w:t>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spacing w:line="360" w:lineRule="auto"/>
        <w:ind w:firstLine="480" w:firstLineChars="200"/>
        <w:rPr>
          <w:rFonts w:hint="eastAsia" w:ascii="宋体" w:hAnsi="宋体"/>
          <w:sz w:val="24"/>
          <w:szCs w:val="24"/>
        </w:rPr>
      </w:pPr>
    </w:p>
    <w:p>
      <w:pPr>
        <w:spacing w:line="360" w:lineRule="auto"/>
        <w:ind w:firstLine="480" w:firstLineChars="200"/>
        <w:rPr>
          <w:rFonts w:hint="eastAsia" w:ascii="宋体" w:hAnsi="宋体"/>
          <w:sz w:val="24"/>
          <w:szCs w:val="24"/>
        </w:rPr>
      </w:pPr>
    </w:p>
    <w:p>
      <w:pPr>
        <w:pStyle w:val="3"/>
        <w:spacing w:line="500" w:lineRule="exact"/>
        <w:jc w:val="center"/>
        <w:rPr>
          <w:rFonts w:hint="eastAsia" w:ascii="黑体" w:hAnsi="黑体"/>
          <w:b w:val="0"/>
        </w:rPr>
      </w:pPr>
      <w:r>
        <w:rPr>
          <w:rFonts w:hint="eastAsia" w:ascii="黑体" w:hAnsi="黑体"/>
          <w:b w:val="0"/>
        </w:rPr>
        <w:t>四、授权委托书（格式）</w:t>
      </w:r>
    </w:p>
    <w:p>
      <w:pPr>
        <w:spacing w:line="360" w:lineRule="auto"/>
        <w:rPr>
          <w:rFonts w:ascii="宋体" w:hAnsi="宋体"/>
          <w:sz w:val="24"/>
          <w:szCs w:val="24"/>
        </w:rPr>
      </w:pPr>
      <w:r>
        <w:rPr>
          <w:rFonts w:hint="eastAsia" w:ascii="宋体" w:hAnsi="宋体"/>
          <w:sz w:val="24"/>
          <w:szCs w:val="24"/>
        </w:rPr>
        <w:t>致：诸暨市公共资源交易中心</w:t>
      </w:r>
    </w:p>
    <w:p>
      <w:pPr>
        <w:spacing w:line="360" w:lineRule="auto"/>
        <w:ind w:firstLine="480" w:firstLineChars="200"/>
        <w:rPr>
          <w:rFonts w:ascii="宋体" w:hAnsi="宋体"/>
          <w:sz w:val="24"/>
          <w:szCs w:val="24"/>
        </w:rPr>
      </w:pPr>
      <w:r>
        <w:rPr>
          <w:rFonts w:hint="eastAsia" w:ascii="宋体" w:hAnsi="宋体"/>
          <w:sz w:val="24"/>
          <w:szCs w:val="24"/>
        </w:rPr>
        <w:t>我</w:t>
      </w:r>
      <w:r>
        <w:rPr>
          <w:rFonts w:ascii="宋体" w:hAnsi="宋体"/>
          <w:sz w:val="24"/>
          <w:szCs w:val="24"/>
          <w:u w:val="single"/>
        </w:rPr>
        <w:t xml:space="preserve">   (</w:t>
      </w:r>
      <w:r>
        <w:rPr>
          <w:rFonts w:hint="eastAsia" w:ascii="宋体" w:hAnsi="宋体"/>
          <w:sz w:val="24"/>
          <w:szCs w:val="24"/>
          <w:u w:val="single"/>
        </w:rPr>
        <w:t>姓名</w:t>
      </w:r>
      <w:r>
        <w:rPr>
          <w:rFonts w:ascii="宋体" w:hAnsi="宋体"/>
          <w:sz w:val="24"/>
          <w:szCs w:val="24"/>
          <w:u w:val="single"/>
        </w:rPr>
        <w:t>)</w:t>
      </w:r>
      <w:r>
        <w:rPr>
          <w:rFonts w:hint="eastAsia" w:ascii="宋体" w:hAnsi="宋体"/>
          <w:sz w:val="24"/>
          <w:szCs w:val="24"/>
          <w:u w:val="single"/>
        </w:rPr>
        <w:t>　</w:t>
      </w:r>
      <w:r>
        <w:rPr>
          <w:rFonts w:hint="eastAsia" w:ascii="宋体" w:hAnsi="宋体"/>
          <w:sz w:val="24"/>
          <w:szCs w:val="24"/>
        </w:rPr>
        <w:t>系</w:t>
      </w:r>
      <w:r>
        <w:rPr>
          <w:rFonts w:ascii="宋体" w:hAnsi="宋体"/>
          <w:sz w:val="24"/>
          <w:szCs w:val="24"/>
          <w:u w:val="single"/>
        </w:rPr>
        <w:t xml:space="preserve">        (</w:t>
      </w:r>
      <w:r>
        <w:rPr>
          <w:rFonts w:hint="eastAsia" w:ascii="宋体" w:hAnsi="宋体"/>
          <w:sz w:val="24"/>
          <w:szCs w:val="24"/>
          <w:u w:val="single"/>
        </w:rPr>
        <w:t>投标人名称</w:t>
      </w:r>
      <w:r>
        <w:rPr>
          <w:rFonts w:ascii="宋体" w:hAnsi="宋体"/>
          <w:sz w:val="24"/>
          <w:szCs w:val="24"/>
          <w:u w:val="single"/>
        </w:rPr>
        <w:t>)</w:t>
      </w:r>
      <w:r>
        <w:rPr>
          <w:rFonts w:hint="eastAsia" w:ascii="宋体" w:hAnsi="宋体"/>
          <w:sz w:val="24"/>
          <w:szCs w:val="24"/>
          <w:u w:val="single"/>
        </w:rPr>
        <w:t>　　　</w:t>
      </w:r>
      <w:r>
        <w:rPr>
          <w:rFonts w:hint="eastAsia" w:ascii="宋体" w:hAnsi="宋体"/>
          <w:sz w:val="24"/>
          <w:szCs w:val="24"/>
        </w:rPr>
        <w:t>的法定代表人，现授权委托本单位在职职工</w:t>
      </w:r>
      <w:r>
        <w:rPr>
          <w:rFonts w:ascii="宋体" w:hAnsi="宋体"/>
          <w:sz w:val="24"/>
          <w:szCs w:val="24"/>
          <w:u w:val="single"/>
        </w:rPr>
        <w:t xml:space="preserve">   (</w:t>
      </w:r>
      <w:r>
        <w:rPr>
          <w:rFonts w:hint="eastAsia" w:ascii="宋体" w:hAnsi="宋体"/>
          <w:sz w:val="24"/>
          <w:szCs w:val="24"/>
          <w:u w:val="single"/>
        </w:rPr>
        <w:t>姓名</w:t>
      </w:r>
      <w:r>
        <w:rPr>
          <w:rFonts w:ascii="宋体" w:hAnsi="宋体"/>
          <w:sz w:val="24"/>
          <w:szCs w:val="24"/>
          <w:u w:val="single"/>
        </w:rPr>
        <w:t>)</w:t>
      </w:r>
      <w:r>
        <w:rPr>
          <w:rFonts w:hint="eastAsia" w:ascii="宋体" w:hAnsi="宋体"/>
          <w:sz w:val="24"/>
          <w:szCs w:val="24"/>
          <w:u w:val="single"/>
        </w:rPr>
        <w:t xml:space="preserve">  　</w:t>
      </w:r>
      <w:r>
        <w:rPr>
          <w:rFonts w:hint="eastAsia" w:ascii="宋体" w:hAnsi="宋体"/>
          <w:sz w:val="24"/>
          <w:szCs w:val="24"/>
        </w:rPr>
        <w:t>以我方的名义参加贵中心组织的</w:t>
      </w:r>
      <w:r>
        <w:rPr>
          <w:rFonts w:hint="eastAsia" w:ascii="宋体" w:hAnsi="宋体"/>
          <w:sz w:val="24"/>
          <w:szCs w:val="24"/>
          <w:u w:val="single"/>
        </w:rPr>
        <w:t>诸暨市</w:t>
      </w:r>
      <w:r>
        <w:rPr>
          <w:rFonts w:ascii="宋体" w:hAnsi="宋体"/>
          <w:sz w:val="24"/>
          <w:szCs w:val="24"/>
          <w:u w:val="single"/>
        </w:rPr>
        <w:t xml:space="preserve">    </w:t>
      </w:r>
      <w:r>
        <w:rPr>
          <w:rFonts w:hint="eastAsia" w:ascii="宋体" w:hAnsi="宋体"/>
          <w:sz w:val="24"/>
          <w:szCs w:val="24"/>
          <w:u w:val="single"/>
        </w:rPr>
        <w:t>　</w:t>
      </w:r>
      <w:r>
        <w:rPr>
          <w:rFonts w:ascii="宋体" w:hAnsi="宋体"/>
          <w:sz w:val="24"/>
          <w:szCs w:val="24"/>
          <w:u w:val="single"/>
        </w:rPr>
        <w:t>(</w:t>
      </w:r>
      <w:r>
        <w:rPr>
          <w:rFonts w:hint="eastAsia" w:ascii="宋体" w:hAnsi="宋体"/>
          <w:sz w:val="24"/>
          <w:szCs w:val="24"/>
          <w:u w:val="single"/>
        </w:rPr>
        <w:t>招标项目</w:t>
      </w:r>
      <w:r>
        <w:rPr>
          <w:rFonts w:ascii="宋体" w:hAnsi="宋体"/>
          <w:sz w:val="24"/>
          <w:szCs w:val="24"/>
          <w:u w:val="single"/>
        </w:rPr>
        <w:t xml:space="preserve">)        </w:t>
      </w:r>
      <w:r>
        <w:rPr>
          <w:rFonts w:hint="eastAsia" w:ascii="宋体" w:hAnsi="宋体"/>
          <w:sz w:val="24"/>
          <w:szCs w:val="24"/>
          <w:u w:val="single"/>
        </w:rPr>
        <w:t>项目</w:t>
      </w:r>
      <w:r>
        <w:rPr>
          <w:rFonts w:hint="eastAsia" w:ascii="宋体" w:hAnsi="宋体"/>
          <w:sz w:val="24"/>
          <w:szCs w:val="24"/>
        </w:rPr>
        <w:t>的投标活动，并代表我方全权办理针对上述项目的投标、开标、评标、签约等具体事务和签署相关文件。</w:t>
      </w:r>
    </w:p>
    <w:p>
      <w:pPr>
        <w:snapToGrid w:val="0"/>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我方对被授权人的签名事项负全部责任。</w:t>
      </w:r>
    </w:p>
    <w:p>
      <w:pPr>
        <w:snapToGrid w:val="0"/>
        <w:spacing w:line="360" w:lineRule="auto"/>
        <w:ind w:firstLine="480"/>
        <w:rPr>
          <w:rFonts w:ascii="宋体" w:hAnsi="宋体"/>
          <w:sz w:val="24"/>
          <w:szCs w:val="24"/>
        </w:rPr>
      </w:pPr>
      <w:r>
        <w:rPr>
          <w:rFonts w:hint="eastAsia" w:ascii="宋体" w:hAnsi="宋体"/>
          <w:sz w:val="24"/>
          <w:szCs w:val="24"/>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sz w:val="24"/>
          <w:szCs w:val="24"/>
        </w:rPr>
      </w:pPr>
      <w:r>
        <w:rPr>
          <w:rFonts w:hint="eastAsia" w:ascii="宋体" w:hAnsi="宋体"/>
          <w:sz w:val="24"/>
          <w:szCs w:val="24"/>
        </w:rPr>
        <w:t>被授权人无转委托权，特此委托。</w:t>
      </w:r>
    </w:p>
    <w:p>
      <w:pPr>
        <w:spacing w:line="360" w:lineRule="auto"/>
        <w:rPr>
          <w:rFonts w:hint="eastAsia" w:ascii="宋体" w:hAnsi="宋体"/>
          <w:sz w:val="24"/>
          <w:szCs w:val="24"/>
        </w:rPr>
      </w:pPr>
    </w:p>
    <w:p>
      <w:pPr>
        <w:spacing w:line="360" w:lineRule="auto"/>
        <w:rPr>
          <w:rFonts w:hint="eastAsia" w:ascii="宋体" w:hAnsi="宋体"/>
          <w:sz w:val="24"/>
          <w:szCs w:val="24"/>
        </w:rPr>
      </w:pPr>
    </w:p>
    <w:p>
      <w:pPr>
        <w:spacing w:line="360" w:lineRule="auto"/>
        <w:rPr>
          <w:rFonts w:hint="eastAsia" w:ascii="宋体" w:hAnsi="宋体"/>
          <w:sz w:val="24"/>
          <w:szCs w:val="24"/>
        </w:rPr>
      </w:pPr>
      <w:r>
        <w:rPr>
          <w:rFonts w:hint="eastAsia" w:ascii="宋体" w:hAnsi="宋体"/>
          <w:sz w:val="24"/>
          <w:szCs w:val="24"/>
        </w:rPr>
        <w:t>法定代表人：</w:t>
      </w:r>
      <w:r>
        <w:rPr>
          <w:rFonts w:ascii="宋体" w:hAnsi="宋体"/>
          <w:sz w:val="24"/>
          <w:szCs w:val="24"/>
          <w:u w:val="single"/>
        </w:rPr>
        <w:t>(</w:t>
      </w:r>
      <w:r>
        <w:rPr>
          <w:rFonts w:hint="eastAsia" w:ascii="宋体" w:hAnsi="宋体"/>
          <w:sz w:val="24"/>
          <w:szCs w:val="24"/>
          <w:u w:val="single"/>
        </w:rPr>
        <w:t>签字或盖章</w:t>
      </w:r>
      <w:r>
        <w:rPr>
          <w:rFonts w:ascii="宋体" w:hAnsi="宋体"/>
          <w:sz w:val="24"/>
          <w:szCs w:val="24"/>
          <w:u w:val="single"/>
        </w:rPr>
        <w:t>)</w:t>
      </w:r>
      <w:r>
        <w:rPr>
          <w:rFonts w:hint="eastAsia" w:ascii="宋体" w:hAnsi="宋体"/>
          <w:sz w:val="24"/>
          <w:szCs w:val="24"/>
        </w:rPr>
        <w:t xml:space="preserve">                   被授权人：</w:t>
      </w:r>
      <w:r>
        <w:rPr>
          <w:rFonts w:ascii="宋体" w:hAnsi="宋体"/>
          <w:sz w:val="24"/>
          <w:szCs w:val="24"/>
          <w:u w:val="single"/>
        </w:rPr>
        <w:t>(</w:t>
      </w:r>
      <w:r>
        <w:rPr>
          <w:rFonts w:hint="eastAsia" w:ascii="宋体" w:hAnsi="宋体"/>
          <w:sz w:val="24"/>
          <w:szCs w:val="24"/>
          <w:u w:val="single"/>
        </w:rPr>
        <w:t>签字或盖章</w:t>
      </w:r>
      <w:r>
        <w:rPr>
          <w:rFonts w:ascii="宋体" w:hAnsi="宋体"/>
          <w:sz w:val="24"/>
          <w:szCs w:val="24"/>
          <w:u w:val="single"/>
        </w:rPr>
        <w:t>)</w:t>
      </w:r>
      <w:r>
        <w:rPr>
          <w:rFonts w:hint="eastAsia" w:ascii="宋体" w:hAnsi="宋体"/>
          <w:sz w:val="24"/>
          <w:szCs w:val="24"/>
          <w:u w:val="single"/>
        </w:rPr>
        <w:t xml:space="preserve"> </w:t>
      </w:r>
      <w:r>
        <w:rPr>
          <w:rFonts w:hint="eastAsia" w:ascii="宋体" w:hAnsi="宋体"/>
          <w:sz w:val="24"/>
          <w:szCs w:val="24"/>
        </w:rPr>
        <w:t xml:space="preserve">　 </w:t>
      </w:r>
    </w:p>
    <w:p>
      <w:pPr>
        <w:spacing w:line="360" w:lineRule="auto"/>
        <w:rPr>
          <w:rFonts w:hint="eastAsia" w:ascii="宋体" w:hAnsi="宋体"/>
          <w:sz w:val="24"/>
          <w:szCs w:val="24"/>
        </w:rPr>
      </w:pPr>
      <w:r>
        <w:rPr>
          <w:rFonts w:hint="eastAsia" w:ascii="宋体" w:hAnsi="宋体"/>
          <w:sz w:val="24"/>
          <w:szCs w:val="24"/>
        </w:rPr>
        <w:t xml:space="preserve"> 职     务：</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 xml:space="preserve">                    职  务：</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p>
    <w:p>
      <w:pPr>
        <w:spacing w:line="360" w:lineRule="auto"/>
        <w:ind w:firstLine="3960" w:firstLineChars="1650"/>
        <w:rPr>
          <w:rFonts w:hint="eastAsia" w:ascii="宋体" w:hAnsi="宋体"/>
          <w:sz w:val="24"/>
          <w:szCs w:val="24"/>
        </w:rPr>
      </w:pPr>
      <w:r>
        <w:rPr>
          <w:rFonts w:hint="eastAsia" w:ascii="宋体" w:hAnsi="宋体"/>
          <w:sz w:val="24"/>
          <w:szCs w:val="24"/>
        </w:rPr>
        <w:t>被授权人身份证号码：</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spacing w:line="360" w:lineRule="auto"/>
        <w:rPr>
          <w:rFonts w:hint="eastAsia" w:ascii="宋体" w:hAnsi="宋体"/>
          <w:sz w:val="24"/>
          <w:szCs w:val="24"/>
        </w:rPr>
      </w:pPr>
    </w:p>
    <w:p>
      <w:pPr>
        <w:spacing w:line="360" w:lineRule="auto"/>
        <w:rPr>
          <w:rFonts w:hint="eastAsia" w:ascii="宋体" w:hAnsi="宋体"/>
          <w:sz w:val="24"/>
          <w:szCs w:val="24"/>
        </w:rPr>
      </w:pPr>
    </w:p>
    <w:p>
      <w:pPr>
        <w:spacing w:line="360" w:lineRule="auto"/>
        <w:rPr>
          <w:rFonts w:hint="eastAsia" w:ascii="宋体" w:hAnsi="宋体"/>
          <w:sz w:val="24"/>
          <w:szCs w:val="24"/>
        </w:rPr>
      </w:pPr>
    </w:p>
    <w:p>
      <w:pPr>
        <w:spacing w:line="360" w:lineRule="auto"/>
        <w:rPr>
          <w:rFonts w:hint="eastAsia" w:ascii="宋体" w:hAnsi="宋体"/>
          <w:sz w:val="24"/>
          <w:szCs w:val="24"/>
        </w:rPr>
      </w:pPr>
    </w:p>
    <w:p>
      <w:pPr>
        <w:spacing w:line="360" w:lineRule="auto"/>
        <w:ind w:firstLine="4440" w:firstLineChars="1850"/>
        <w:rPr>
          <w:rFonts w:ascii="宋体" w:hAnsi="宋体"/>
          <w:sz w:val="24"/>
          <w:szCs w:val="24"/>
        </w:rPr>
      </w:pPr>
      <w:r>
        <w:rPr>
          <w:rFonts w:hint="eastAsia" w:ascii="宋体" w:hAnsi="宋体"/>
          <w:sz w:val="24"/>
          <w:szCs w:val="24"/>
        </w:rPr>
        <w:t>投标人：</w:t>
      </w:r>
      <w:r>
        <w:rPr>
          <w:rFonts w:ascii="宋体" w:hAnsi="宋体"/>
          <w:sz w:val="24"/>
          <w:szCs w:val="24"/>
          <w:u w:val="single"/>
        </w:rPr>
        <w:t xml:space="preserve">           </w:t>
      </w:r>
      <w:r>
        <w:rPr>
          <w:rFonts w:hint="eastAsia" w:ascii="宋体" w:hAnsi="宋体"/>
          <w:sz w:val="24"/>
          <w:szCs w:val="24"/>
          <w:u w:val="single"/>
        </w:rPr>
        <w:t>　　　</w:t>
      </w:r>
      <w:r>
        <w:rPr>
          <w:rFonts w:ascii="宋体" w:hAnsi="宋体"/>
          <w:sz w:val="24"/>
          <w:szCs w:val="24"/>
          <w:u w:val="single"/>
        </w:rPr>
        <w:t xml:space="preserve"> (</w:t>
      </w:r>
      <w:r>
        <w:rPr>
          <w:rFonts w:hint="eastAsia" w:ascii="宋体" w:hAnsi="宋体"/>
          <w:sz w:val="24"/>
          <w:szCs w:val="24"/>
          <w:u w:val="single"/>
        </w:rPr>
        <w:t>盖章</w:t>
      </w:r>
      <w:r>
        <w:rPr>
          <w:rFonts w:ascii="宋体" w:hAnsi="宋体"/>
          <w:sz w:val="24"/>
          <w:szCs w:val="24"/>
          <w:u w:val="single"/>
        </w:rPr>
        <w:t>)</w:t>
      </w:r>
    </w:p>
    <w:p>
      <w:pPr>
        <w:spacing w:line="360" w:lineRule="auto"/>
        <w:rPr>
          <w:rFonts w:hint="eastAsia" w:ascii="宋体" w:hAnsi="宋体"/>
          <w:sz w:val="24"/>
          <w:szCs w:val="24"/>
        </w:rPr>
      </w:pPr>
    </w:p>
    <w:p>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rPr>
        <w:t>日</w:t>
      </w:r>
    </w:p>
    <w:p>
      <w:pPr>
        <w:pStyle w:val="3"/>
        <w:spacing w:line="500" w:lineRule="exact"/>
        <w:jc w:val="center"/>
        <w:rPr>
          <w:rFonts w:hint="eastAsia" w:ascii="黑体" w:hAnsi="黑体"/>
          <w:b w:val="0"/>
        </w:rPr>
      </w:pPr>
      <w:r>
        <w:rPr>
          <w:rFonts w:ascii="宋体" w:hAnsi="宋体"/>
          <w:sz w:val="24"/>
          <w:szCs w:val="24"/>
        </w:rPr>
        <w:br w:type="page"/>
      </w:r>
      <w:bookmarkStart w:id="30" w:name="_Toc48672384"/>
      <w:bookmarkStart w:id="31" w:name="_Toc331876394"/>
      <w:r>
        <w:rPr>
          <w:rFonts w:hint="eastAsia" w:ascii="黑体"/>
          <w:b w:val="0"/>
        </w:rPr>
        <w:t>五、</w:t>
      </w:r>
      <w:bookmarkEnd w:id="30"/>
      <w:bookmarkEnd w:id="31"/>
      <w:r>
        <w:rPr>
          <w:rFonts w:hint="eastAsia" w:ascii="黑体" w:hAnsi="黑体"/>
          <w:b w:val="0"/>
        </w:rPr>
        <w:t>开标一览表（格式）</w:t>
      </w:r>
    </w:p>
    <w:p>
      <w:pPr>
        <w:rPr>
          <w:rFonts w:hint="eastAsia"/>
          <w:sz w:val="28"/>
        </w:rPr>
      </w:pPr>
    </w:p>
    <w:p>
      <w:pPr>
        <w:rPr>
          <w:rFonts w:hint="eastAsia"/>
          <w:sz w:val="28"/>
        </w:rPr>
      </w:pPr>
      <w:r>
        <w:rPr>
          <w:rFonts w:hint="eastAsia"/>
          <w:sz w:val="28"/>
        </w:rPr>
        <w:t>项目名称：</w:t>
      </w:r>
    </w:p>
    <w:p>
      <w:pPr>
        <w:rPr>
          <w:rFonts w:hint="eastAsia"/>
          <w:sz w:val="28"/>
        </w:rPr>
      </w:pPr>
      <w:r>
        <w:rPr>
          <w:rFonts w:hint="eastAsia"/>
          <w:sz w:val="28"/>
        </w:rPr>
        <w:t>项目编号：</w:t>
      </w:r>
      <w:r>
        <w:rPr>
          <w:rFonts w:ascii="宋体" w:hAnsi="宋体"/>
          <w:sz w:val="24"/>
          <w:szCs w:val="24"/>
        </w:rPr>
        <w:t>诸</w:t>
      </w:r>
      <w:r>
        <w:rPr>
          <w:rFonts w:hint="eastAsia" w:ascii="宋体" w:hAnsi="宋体"/>
          <w:sz w:val="24"/>
          <w:szCs w:val="24"/>
        </w:rPr>
        <w:t xml:space="preserve">政采2019－*－* </w:t>
      </w:r>
    </w:p>
    <w:p>
      <w:pPr>
        <w:rPr>
          <w:rFonts w:hint="eastAsia"/>
          <w:sz w:val="28"/>
        </w:rPr>
      </w:pPr>
      <w:r>
        <w:rPr>
          <w:rFonts w:hint="eastAsia"/>
          <w:sz w:val="28"/>
        </w:rPr>
        <w:t xml:space="preserve">标一： </w:t>
      </w:r>
    </w:p>
    <w:p>
      <w:pPr>
        <w:rPr>
          <w:rFonts w:hint="eastAsia"/>
        </w:rPr>
      </w:pPr>
      <w:r>
        <w:rPr>
          <w:rFonts w:hint="eastAsia"/>
          <w:sz w:val="28"/>
        </w:rPr>
        <w:t xml:space="preserve">                                                       </w:t>
      </w:r>
      <w:r>
        <w:rPr>
          <w:rFonts w:hint="eastAsia"/>
        </w:rPr>
        <w:t>单位：元</w:t>
      </w:r>
    </w:p>
    <w:tbl>
      <w:tblPr>
        <w:tblStyle w:val="36"/>
        <w:tblW w:w="8645" w:type="dxa"/>
        <w:tblInd w:w="-5" w:type="dxa"/>
        <w:tblLayout w:type="fixed"/>
        <w:tblCellMar>
          <w:top w:w="0" w:type="dxa"/>
          <w:left w:w="0" w:type="dxa"/>
          <w:bottom w:w="0" w:type="dxa"/>
          <w:right w:w="0" w:type="dxa"/>
        </w:tblCellMar>
      </w:tblPr>
      <w:tblGrid>
        <w:gridCol w:w="1230"/>
        <w:gridCol w:w="889"/>
        <w:gridCol w:w="889"/>
        <w:gridCol w:w="1242"/>
        <w:gridCol w:w="2433"/>
        <w:gridCol w:w="746"/>
        <w:gridCol w:w="1216"/>
      </w:tblGrid>
      <w:tr>
        <w:tblPrEx>
          <w:tblCellMar>
            <w:top w:w="0" w:type="dxa"/>
            <w:left w:w="0" w:type="dxa"/>
            <w:bottom w:w="0" w:type="dxa"/>
            <w:right w:w="0" w:type="dxa"/>
          </w:tblCellMar>
        </w:tblPrEx>
        <w:trPr>
          <w:wBefore w:w="0" w:type="dxa"/>
          <w:wAfter w:w="0" w:type="dxa"/>
          <w:trHeight w:val="240" w:hRule="atLeast"/>
        </w:trPr>
        <w:tc>
          <w:tcPr>
            <w:tcW w:w="12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4"/>
              </w:rPr>
            </w:pPr>
            <w:r>
              <w:rPr>
                <w:rFonts w:hint="eastAsia" w:ascii="宋体" w:hAnsi="宋体"/>
                <w:sz w:val="24"/>
                <w:szCs w:val="24"/>
              </w:rPr>
              <w:t>货物名称</w:t>
            </w:r>
          </w:p>
        </w:tc>
        <w:tc>
          <w:tcPr>
            <w:tcW w:w="8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4"/>
              </w:rPr>
            </w:pPr>
            <w:r>
              <w:rPr>
                <w:rFonts w:hint="eastAsia" w:ascii="宋体" w:hAnsi="宋体"/>
                <w:sz w:val="24"/>
                <w:szCs w:val="24"/>
              </w:rPr>
              <w:t>数量</w:t>
            </w:r>
          </w:p>
        </w:tc>
        <w:tc>
          <w:tcPr>
            <w:tcW w:w="889" w:type="dxa"/>
            <w:tcBorders>
              <w:top w:val="single" w:color="auto" w:sz="4" w:space="0"/>
              <w:left w:val="single" w:color="auto" w:sz="4" w:space="0"/>
              <w:bottom w:val="single" w:color="auto" w:sz="4" w:space="0"/>
              <w:right w:val="single" w:color="auto" w:sz="4" w:space="0"/>
            </w:tcBorders>
            <w:noWrap w:val="0"/>
            <w:vAlign w:val="center"/>
          </w:tcPr>
          <w:p>
            <w:pPr>
              <w:pStyle w:val="54"/>
              <w:ind w:left="63" w:right="63"/>
              <w:rPr>
                <w:rFonts w:ascii="宋体" w:hAnsi="宋体" w:eastAsia="宋体"/>
                <w:color w:val="000000"/>
                <w:sz w:val="24"/>
                <w:szCs w:val="24"/>
              </w:rPr>
            </w:pPr>
            <w:r>
              <w:rPr>
                <w:rFonts w:hint="eastAsia" w:ascii="宋体" w:hAnsi="宋体" w:eastAsia="宋体"/>
                <w:color w:val="000000"/>
                <w:sz w:val="24"/>
                <w:szCs w:val="24"/>
              </w:rPr>
              <w:t>产地</w:t>
            </w:r>
          </w:p>
        </w:tc>
        <w:tc>
          <w:tcPr>
            <w:tcW w:w="1242" w:type="dxa"/>
            <w:tcBorders>
              <w:top w:val="single" w:color="auto" w:sz="4" w:space="0"/>
              <w:left w:val="single" w:color="auto" w:sz="4" w:space="0"/>
              <w:bottom w:val="single" w:color="auto" w:sz="4" w:space="0"/>
              <w:right w:val="single" w:color="auto" w:sz="4" w:space="0"/>
            </w:tcBorders>
            <w:noWrap w:val="0"/>
            <w:vAlign w:val="center"/>
          </w:tcPr>
          <w:p>
            <w:pPr>
              <w:pStyle w:val="54"/>
              <w:ind w:left="63" w:right="63"/>
              <w:rPr>
                <w:rFonts w:ascii="宋体" w:hAnsi="宋体" w:eastAsia="宋体"/>
                <w:color w:val="000000"/>
                <w:sz w:val="24"/>
                <w:szCs w:val="24"/>
              </w:rPr>
            </w:pPr>
            <w:r>
              <w:rPr>
                <w:rFonts w:hint="eastAsia" w:ascii="宋体" w:hAnsi="宋体" w:eastAsia="宋体"/>
                <w:color w:val="000000"/>
                <w:sz w:val="24"/>
                <w:szCs w:val="24"/>
              </w:rPr>
              <w:t>品牌/制造商</w:t>
            </w:r>
          </w:p>
        </w:tc>
        <w:tc>
          <w:tcPr>
            <w:tcW w:w="2433" w:type="dxa"/>
            <w:tcBorders>
              <w:top w:val="single" w:color="auto" w:sz="4" w:space="0"/>
              <w:left w:val="single" w:color="auto" w:sz="4" w:space="0"/>
              <w:bottom w:val="single" w:color="auto" w:sz="4" w:space="0"/>
              <w:right w:val="single" w:color="auto" w:sz="4" w:space="0"/>
            </w:tcBorders>
            <w:noWrap w:val="0"/>
            <w:vAlign w:val="center"/>
          </w:tcPr>
          <w:p>
            <w:pPr>
              <w:pStyle w:val="54"/>
              <w:ind w:left="63" w:right="63"/>
              <w:rPr>
                <w:rFonts w:ascii="宋体" w:hAnsi="宋体" w:eastAsia="宋体"/>
                <w:color w:val="000000"/>
                <w:sz w:val="24"/>
                <w:szCs w:val="24"/>
              </w:rPr>
            </w:pPr>
            <w:r>
              <w:rPr>
                <w:rFonts w:hint="eastAsia" w:ascii="宋体" w:hAnsi="宋体" w:eastAsia="宋体"/>
                <w:color w:val="000000"/>
                <w:sz w:val="24"/>
                <w:szCs w:val="24"/>
              </w:rPr>
              <w:t>型号和规格</w:t>
            </w:r>
          </w:p>
        </w:tc>
        <w:tc>
          <w:tcPr>
            <w:tcW w:w="746" w:type="dxa"/>
            <w:tcBorders>
              <w:top w:val="single" w:color="auto" w:sz="4" w:space="0"/>
              <w:left w:val="single" w:color="auto" w:sz="4" w:space="0"/>
              <w:bottom w:val="single" w:color="auto" w:sz="4" w:space="0"/>
              <w:right w:val="single" w:color="auto" w:sz="4" w:space="0"/>
            </w:tcBorders>
            <w:noWrap w:val="0"/>
            <w:vAlign w:val="center"/>
          </w:tcPr>
          <w:p>
            <w:pPr>
              <w:pStyle w:val="54"/>
              <w:ind w:left="63" w:right="63"/>
              <w:rPr>
                <w:rFonts w:ascii="宋体" w:hAnsi="宋体" w:eastAsia="宋体"/>
                <w:color w:val="000000"/>
                <w:sz w:val="24"/>
                <w:szCs w:val="24"/>
              </w:rPr>
            </w:pPr>
            <w:r>
              <w:rPr>
                <w:rFonts w:hint="eastAsia" w:ascii="宋体" w:hAnsi="宋体" w:eastAsia="宋体"/>
                <w:color w:val="000000"/>
                <w:sz w:val="24"/>
                <w:szCs w:val="24"/>
              </w:rPr>
              <w:t>单价</w:t>
            </w:r>
          </w:p>
        </w:tc>
        <w:tc>
          <w:tcPr>
            <w:tcW w:w="1216" w:type="dxa"/>
            <w:tcBorders>
              <w:top w:val="single" w:color="auto" w:sz="4" w:space="0"/>
              <w:left w:val="nil"/>
              <w:bottom w:val="single" w:color="auto" w:sz="4" w:space="0"/>
              <w:right w:val="single" w:color="auto" w:sz="4" w:space="0"/>
            </w:tcBorders>
            <w:noWrap w:val="0"/>
            <w:vAlign w:val="center"/>
          </w:tcPr>
          <w:p>
            <w:pPr>
              <w:pStyle w:val="54"/>
              <w:ind w:left="63" w:right="63"/>
              <w:rPr>
                <w:rFonts w:ascii="宋体" w:hAnsi="宋体" w:eastAsia="宋体"/>
                <w:color w:val="000000"/>
                <w:sz w:val="24"/>
                <w:szCs w:val="24"/>
              </w:rPr>
            </w:pPr>
            <w:r>
              <w:rPr>
                <w:rFonts w:hint="eastAsia" w:ascii="宋体" w:hAnsi="宋体" w:eastAsia="宋体"/>
                <w:color w:val="000000"/>
                <w:sz w:val="24"/>
                <w:szCs w:val="24"/>
              </w:rPr>
              <w:t>投标报价</w:t>
            </w:r>
          </w:p>
        </w:tc>
      </w:tr>
      <w:tr>
        <w:tblPrEx>
          <w:tblCellMar>
            <w:top w:w="0" w:type="dxa"/>
            <w:left w:w="0" w:type="dxa"/>
            <w:bottom w:w="0" w:type="dxa"/>
            <w:right w:w="0" w:type="dxa"/>
          </w:tblCellMar>
        </w:tblPrEx>
        <w:trPr>
          <w:wBefore w:w="0" w:type="dxa"/>
          <w:wAfter w:w="0" w:type="dxa"/>
          <w:trHeight w:val="240" w:hRule="atLeast"/>
        </w:trPr>
        <w:tc>
          <w:tcPr>
            <w:tcW w:w="12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4"/>
              </w:rPr>
            </w:pPr>
          </w:p>
        </w:tc>
        <w:tc>
          <w:tcPr>
            <w:tcW w:w="8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4"/>
              </w:rPr>
            </w:pPr>
          </w:p>
        </w:tc>
        <w:tc>
          <w:tcPr>
            <w:tcW w:w="889" w:type="dxa"/>
            <w:tcBorders>
              <w:top w:val="single" w:color="auto" w:sz="4" w:space="0"/>
              <w:left w:val="single" w:color="auto" w:sz="4" w:space="0"/>
              <w:bottom w:val="single" w:color="auto" w:sz="4" w:space="0"/>
              <w:right w:val="single" w:color="auto" w:sz="4" w:space="0"/>
            </w:tcBorders>
            <w:noWrap w:val="0"/>
            <w:vAlign w:val="center"/>
          </w:tcPr>
          <w:p>
            <w:pPr>
              <w:pStyle w:val="54"/>
              <w:ind w:left="63" w:right="63"/>
              <w:rPr>
                <w:rFonts w:hint="eastAsia" w:ascii="宋体" w:hAnsi="宋体" w:eastAsia="宋体"/>
                <w:color w:val="000000"/>
                <w:sz w:val="24"/>
                <w:szCs w:val="24"/>
              </w:rPr>
            </w:pPr>
          </w:p>
        </w:tc>
        <w:tc>
          <w:tcPr>
            <w:tcW w:w="1242" w:type="dxa"/>
            <w:tcBorders>
              <w:top w:val="single" w:color="auto" w:sz="4" w:space="0"/>
              <w:left w:val="single" w:color="auto" w:sz="4" w:space="0"/>
              <w:bottom w:val="single" w:color="auto" w:sz="4" w:space="0"/>
              <w:right w:val="single" w:color="auto" w:sz="4" w:space="0"/>
            </w:tcBorders>
            <w:noWrap w:val="0"/>
            <w:vAlign w:val="center"/>
          </w:tcPr>
          <w:p>
            <w:pPr>
              <w:pStyle w:val="54"/>
              <w:ind w:left="63" w:right="63"/>
              <w:rPr>
                <w:rFonts w:hint="eastAsia" w:ascii="宋体" w:hAnsi="宋体" w:eastAsia="宋体"/>
                <w:color w:val="000000"/>
                <w:sz w:val="24"/>
                <w:szCs w:val="24"/>
              </w:rPr>
            </w:pPr>
          </w:p>
        </w:tc>
        <w:tc>
          <w:tcPr>
            <w:tcW w:w="2433" w:type="dxa"/>
            <w:tcBorders>
              <w:top w:val="single" w:color="auto" w:sz="4" w:space="0"/>
              <w:left w:val="single" w:color="auto" w:sz="4" w:space="0"/>
              <w:bottom w:val="single" w:color="auto" w:sz="4" w:space="0"/>
              <w:right w:val="single" w:color="auto" w:sz="4" w:space="0"/>
            </w:tcBorders>
            <w:noWrap w:val="0"/>
            <w:vAlign w:val="center"/>
          </w:tcPr>
          <w:p>
            <w:pPr>
              <w:pStyle w:val="54"/>
              <w:ind w:left="63" w:right="63"/>
              <w:rPr>
                <w:rFonts w:hint="eastAsia" w:ascii="宋体" w:hAnsi="宋体" w:eastAsia="宋体"/>
                <w:color w:val="000000"/>
                <w:sz w:val="24"/>
                <w:szCs w:val="24"/>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pStyle w:val="54"/>
              <w:ind w:left="63" w:right="63"/>
              <w:rPr>
                <w:rFonts w:hint="eastAsia" w:ascii="宋体" w:hAnsi="宋体" w:eastAsia="宋体"/>
                <w:color w:val="000000"/>
                <w:sz w:val="24"/>
                <w:szCs w:val="24"/>
              </w:rPr>
            </w:pPr>
          </w:p>
        </w:tc>
        <w:tc>
          <w:tcPr>
            <w:tcW w:w="1216" w:type="dxa"/>
            <w:tcBorders>
              <w:top w:val="single" w:color="auto" w:sz="4" w:space="0"/>
              <w:left w:val="nil"/>
              <w:bottom w:val="single" w:color="auto" w:sz="4" w:space="0"/>
              <w:right w:val="single" w:color="auto" w:sz="4" w:space="0"/>
            </w:tcBorders>
            <w:noWrap w:val="0"/>
            <w:vAlign w:val="center"/>
          </w:tcPr>
          <w:p>
            <w:pPr>
              <w:pStyle w:val="54"/>
              <w:ind w:left="63" w:right="63"/>
              <w:rPr>
                <w:rFonts w:hint="eastAsia" w:ascii="宋体" w:hAnsi="宋体" w:eastAsia="宋体"/>
                <w:color w:val="000000"/>
                <w:sz w:val="24"/>
                <w:szCs w:val="24"/>
              </w:rPr>
            </w:pPr>
          </w:p>
        </w:tc>
      </w:tr>
      <w:tr>
        <w:tblPrEx>
          <w:tblCellMar>
            <w:top w:w="0" w:type="dxa"/>
            <w:left w:w="0" w:type="dxa"/>
            <w:bottom w:w="0" w:type="dxa"/>
            <w:right w:w="0" w:type="dxa"/>
          </w:tblCellMar>
        </w:tblPrEx>
        <w:trPr>
          <w:wBefore w:w="0" w:type="dxa"/>
          <w:wAfter w:w="0" w:type="dxa"/>
          <w:trHeight w:val="240" w:hRule="atLeast"/>
        </w:trPr>
        <w:tc>
          <w:tcPr>
            <w:tcW w:w="12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4"/>
              </w:rPr>
            </w:pPr>
          </w:p>
        </w:tc>
        <w:tc>
          <w:tcPr>
            <w:tcW w:w="8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4"/>
              </w:rPr>
            </w:pPr>
          </w:p>
        </w:tc>
        <w:tc>
          <w:tcPr>
            <w:tcW w:w="889" w:type="dxa"/>
            <w:tcBorders>
              <w:top w:val="single" w:color="auto" w:sz="4" w:space="0"/>
              <w:left w:val="single" w:color="auto" w:sz="4" w:space="0"/>
              <w:bottom w:val="single" w:color="auto" w:sz="4" w:space="0"/>
              <w:right w:val="single" w:color="auto" w:sz="4" w:space="0"/>
            </w:tcBorders>
            <w:noWrap w:val="0"/>
            <w:vAlign w:val="center"/>
          </w:tcPr>
          <w:p>
            <w:pPr>
              <w:pStyle w:val="54"/>
              <w:ind w:left="63" w:right="63"/>
              <w:rPr>
                <w:rFonts w:hint="eastAsia" w:ascii="宋体" w:hAnsi="宋体" w:eastAsia="宋体"/>
                <w:color w:val="000000"/>
                <w:sz w:val="24"/>
                <w:szCs w:val="24"/>
              </w:rPr>
            </w:pPr>
          </w:p>
        </w:tc>
        <w:tc>
          <w:tcPr>
            <w:tcW w:w="1242" w:type="dxa"/>
            <w:tcBorders>
              <w:top w:val="single" w:color="auto" w:sz="4" w:space="0"/>
              <w:left w:val="single" w:color="auto" w:sz="4" w:space="0"/>
              <w:bottom w:val="single" w:color="auto" w:sz="4" w:space="0"/>
              <w:right w:val="single" w:color="auto" w:sz="4" w:space="0"/>
            </w:tcBorders>
            <w:noWrap w:val="0"/>
            <w:vAlign w:val="center"/>
          </w:tcPr>
          <w:p>
            <w:pPr>
              <w:pStyle w:val="54"/>
              <w:ind w:left="63" w:right="63"/>
              <w:rPr>
                <w:rFonts w:hint="eastAsia" w:ascii="宋体" w:hAnsi="宋体" w:eastAsia="宋体"/>
                <w:color w:val="000000"/>
                <w:sz w:val="24"/>
                <w:szCs w:val="24"/>
              </w:rPr>
            </w:pPr>
          </w:p>
        </w:tc>
        <w:tc>
          <w:tcPr>
            <w:tcW w:w="2433" w:type="dxa"/>
            <w:tcBorders>
              <w:top w:val="single" w:color="auto" w:sz="4" w:space="0"/>
              <w:left w:val="single" w:color="auto" w:sz="4" w:space="0"/>
              <w:bottom w:val="single" w:color="auto" w:sz="4" w:space="0"/>
              <w:right w:val="single" w:color="auto" w:sz="4" w:space="0"/>
            </w:tcBorders>
            <w:noWrap w:val="0"/>
            <w:vAlign w:val="center"/>
          </w:tcPr>
          <w:p>
            <w:pPr>
              <w:pStyle w:val="54"/>
              <w:ind w:left="63" w:right="63"/>
              <w:rPr>
                <w:rFonts w:hint="eastAsia" w:ascii="宋体" w:hAnsi="宋体" w:eastAsia="宋体"/>
                <w:color w:val="000000"/>
                <w:sz w:val="24"/>
                <w:szCs w:val="24"/>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pStyle w:val="54"/>
              <w:ind w:left="63" w:right="63"/>
              <w:rPr>
                <w:rFonts w:hint="eastAsia" w:ascii="宋体" w:hAnsi="宋体" w:eastAsia="宋体"/>
                <w:color w:val="000000"/>
                <w:sz w:val="24"/>
                <w:szCs w:val="24"/>
              </w:rPr>
            </w:pPr>
          </w:p>
        </w:tc>
        <w:tc>
          <w:tcPr>
            <w:tcW w:w="1216" w:type="dxa"/>
            <w:tcBorders>
              <w:top w:val="single" w:color="auto" w:sz="4" w:space="0"/>
              <w:left w:val="nil"/>
              <w:bottom w:val="single" w:color="auto" w:sz="4" w:space="0"/>
              <w:right w:val="single" w:color="auto" w:sz="4" w:space="0"/>
            </w:tcBorders>
            <w:noWrap w:val="0"/>
            <w:vAlign w:val="center"/>
          </w:tcPr>
          <w:p>
            <w:pPr>
              <w:pStyle w:val="54"/>
              <w:ind w:left="63" w:right="63"/>
              <w:rPr>
                <w:rFonts w:hint="eastAsia" w:ascii="宋体" w:hAnsi="宋体" w:eastAsia="宋体"/>
                <w:color w:val="000000"/>
                <w:sz w:val="24"/>
                <w:szCs w:val="24"/>
              </w:rPr>
            </w:pPr>
          </w:p>
        </w:tc>
      </w:tr>
      <w:tr>
        <w:tblPrEx>
          <w:tblCellMar>
            <w:top w:w="0" w:type="dxa"/>
            <w:left w:w="0" w:type="dxa"/>
            <w:bottom w:w="0" w:type="dxa"/>
            <w:right w:w="0" w:type="dxa"/>
          </w:tblCellMar>
        </w:tblPrEx>
        <w:trPr>
          <w:wBefore w:w="0" w:type="dxa"/>
          <w:wAfter w:w="0" w:type="dxa"/>
          <w:trHeight w:val="240" w:hRule="atLeast"/>
        </w:trPr>
        <w:tc>
          <w:tcPr>
            <w:tcW w:w="12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4"/>
              </w:rPr>
            </w:pPr>
          </w:p>
        </w:tc>
        <w:tc>
          <w:tcPr>
            <w:tcW w:w="8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4"/>
              </w:rPr>
            </w:pPr>
          </w:p>
        </w:tc>
        <w:tc>
          <w:tcPr>
            <w:tcW w:w="889" w:type="dxa"/>
            <w:tcBorders>
              <w:top w:val="single" w:color="auto" w:sz="4" w:space="0"/>
              <w:left w:val="single" w:color="auto" w:sz="4" w:space="0"/>
              <w:bottom w:val="single" w:color="auto" w:sz="4" w:space="0"/>
              <w:right w:val="single" w:color="auto" w:sz="4" w:space="0"/>
            </w:tcBorders>
            <w:noWrap w:val="0"/>
            <w:vAlign w:val="center"/>
          </w:tcPr>
          <w:p>
            <w:pPr>
              <w:pStyle w:val="54"/>
              <w:ind w:left="63" w:right="63"/>
              <w:rPr>
                <w:rFonts w:hint="eastAsia" w:ascii="宋体" w:hAnsi="宋体" w:eastAsia="宋体"/>
                <w:color w:val="000000"/>
                <w:sz w:val="24"/>
                <w:szCs w:val="24"/>
              </w:rPr>
            </w:pPr>
          </w:p>
        </w:tc>
        <w:tc>
          <w:tcPr>
            <w:tcW w:w="1242" w:type="dxa"/>
            <w:tcBorders>
              <w:top w:val="single" w:color="auto" w:sz="4" w:space="0"/>
              <w:left w:val="single" w:color="auto" w:sz="4" w:space="0"/>
              <w:bottom w:val="single" w:color="auto" w:sz="4" w:space="0"/>
              <w:right w:val="single" w:color="auto" w:sz="4" w:space="0"/>
            </w:tcBorders>
            <w:noWrap w:val="0"/>
            <w:vAlign w:val="center"/>
          </w:tcPr>
          <w:p>
            <w:pPr>
              <w:pStyle w:val="54"/>
              <w:ind w:left="63" w:right="63"/>
              <w:rPr>
                <w:rFonts w:hint="eastAsia" w:ascii="宋体" w:hAnsi="宋体" w:eastAsia="宋体"/>
                <w:color w:val="000000"/>
                <w:sz w:val="24"/>
                <w:szCs w:val="24"/>
              </w:rPr>
            </w:pPr>
          </w:p>
        </w:tc>
        <w:tc>
          <w:tcPr>
            <w:tcW w:w="2433" w:type="dxa"/>
            <w:tcBorders>
              <w:top w:val="single" w:color="auto" w:sz="4" w:space="0"/>
              <w:left w:val="single" w:color="auto" w:sz="4" w:space="0"/>
              <w:bottom w:val="single" w:color="auto" w:sz="4" w:space="0"/>
              <w:right w:val="single" w:color="auto" w:sz="4" w:space="0"/>
            </w:tcBorders>
            <w:noWrap w:val="0"/>
            <w:vAlign w:val="center"/>
          </w:tcPr>
          <w:p>
            <w:pPr>
              <w:pStyle w:val="54"/>
              <w:ind w:left="63" w:right="63"/>
              <w:rPr>
                <w:rFonts w:hint="eastAsia" w:ascii="宋体" w:hAnsi="宋体" w:eastAsia="宋体"/>
                <w:color w:val="000000"/>
                <w:sz w:val="24"/>
                <w:szCs w:val="24"/>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pStyle w:val="54"/>
              <w:ind w:left="63" w:right="63"/>
              <w:rPr>
                <w:rFonts w:hint="eastAsia" w:ascii="宋体" w:hAnsi="宋体" w:eastAsia="宋体"/>
                <w:color w:val="000000"/>
                <w:sz w:val="24"/>
                <w:szCs w:val="24"/>
              </w:rPr>
            </w:pPr>
          </w:p>
        </w:tc>
        <w:tc>
          <w:tcPr>
            <w:tcW w:w="1216" w:type="dxa"/>
            <w:tcBorders>
              <w:top w:val="single" w:color="auto" w:sz="4" w:space="0"/>
              <w:left w:val="nil"/>
              <w:bottom w:val="single" w:color="auto" w:sz="4" w:space="0"/>
              <w:right w:val="single" w:color="auto" w:sz="4" w:space="0"/>
            </w:tcBorders>
            <w:noWrap w:val="0"/>
            <w:vAlign w:val="center"/>
          </w:tcPr>
          <w:p>
            <w:pPr>
              <w:pStyle w:val="54"/>
              <w:ind w:left="63" w:right="63"/>
              <w:rPr>
                <w:rFonts w:hint="eastAsia" w:ascii="宋体" w:hAnsi="宋体" w:eastAsia="宋体"/>
                <w:color w:val="000000"/>
                <w:sz w:val="24"/>
                <w:szCs w:val="24"/>
              </w:rPr>
            </w:pPr>
          </w:p>
        </w:tc>
      </w:tr>
      <w:tr>
        <w:tblPrEx>
          <w:tblCellMar>
            <w:top w:w="0" w:type="dxa"/>
            <w:left w:w="0" w:type="dxa"/>
            <w:bottom w:w="0" w:type="dxa"/>
            <w:right w:w="0" w:type="dxa"/>
          </w:tblCellMar>
        </w:tblPrEx>
        <w:trPr>
          <w:wBefore w:w="0" w:type="dxa"/>
          <w:wAfter w:w="0" w:type="dxa"/>
          <w:trHeight w:val="240" w:hRule="atLeast"/>
        </w:trPr>
        <w:tc>
          <w:tcPr>
            <w:tcW w:w="12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4"/>
              </w:rPr>
            </w:pPr>
          </w:p>
        </w:tc>
        <w:tc>
          <w:tcPr>
            <w:tcW w:w="8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4"/>
              </w:rPr>
            </w:pPr>
          </w:p>
        </w:tc>
        <w:tc>
          <w:tcPr>
            <w:tcW w:w="889" w:type="dxa"/>
            <w:tcBorders>
              <w:top w:val="single" w:color="auto" w:sz="4" w:space="0"/>
              <w:left w:val="single" w:color="auto" w:sz="4" w:space="0"/>
              <w:bottom w:val="single" w:color="auto" w:sz="4" w:space="0"/>
              <w:right w:val="single" w:color="auto" w:sz="4" w:space="0"/>
            </w:tcBorders>
            <w:noWrap w:val="0"/>
            <w:vAlign w:val="center"/>
          </w:tcPr>
          <w:p>
            <w:pPr>
              <w:pStyle w:val="54"/>
              <w:ind w:left="63" w:right="63"/>
              <w:rPr>
                <w:rFonts w:hint="eastAsia" w:ascii="宋体" w:hAnsi="宋体" w:eastAsia="宋体"/>
                <w:color w:val="000000"/>
                <w:sz w:val="24"/>
                <w:szCs w:val="24"/>
              </w:rPr>
            </w:pPr>
          </w:p>
        </w:tc>
        <w:tc>
          <w:tcPr>
            <w:tcW w:w="1242" w:type="dxa"/>
            <w:tcBorders>
              <w:top w:val="single" w:color="auto" w:sz="4" w:space="0"/>
              <w:left w:val="single" w:color="auto" w:sz="4" w:space="0"/>
              <w:bottom w:val="single" w:color="auto" w:sz="4" w:space="0"/>
              <w:right w:val="single" w:color="auto" w:sz="4" w:space="0"/>
            </w:tcBorders>
            <w:noWrap w:val="0"/>
            <w:vAlign w:val="center"/>
          </w:tcPr>
          <w:p>
            <w:pPr>
              <w:pStyle w:val="54"/>
              <w:ind w:left="63" w:right="63"/>
              <w:rPr>
                <w:rFonts w:hint="eastAsia" w:ascii="宋体" w:hAnsi="宋体" w:eastAsia="宋体"/>
                <w:color w:val="000000"/>
                <w:sz w:val="24"/>
                <w:szCs w:val="24"/>
              </w:rPr>
            </w:pPr>
          </w:p>
        </w:tc>
        <w:tc>
          <w:tcPr>
            <w:tcW w:w="2433" w:type="dxa"/>
            <w:tcBorders>
              <w:top w:val="single" w:color="auto" w:sz="4" w:space="0"/>
              <w:left w:val="single" w:color="auto" w:sz="4" w:space="0"/>
              <w:bottom w:val="single" w:color="auto" w:sz="4" w:space="0"/>
              <w:right w:val="single" w:color="auto" w:sz="4" w:space="0"/>
            </w:tcBorders>
            <w:noWrap w:val="0"/>
            <w:vAlign w:val="center"/>
          </w:tcPr>
          <w:p>
            <w:pPr>
              <w:pStyle w:val="54"/>
              <w:ind w:left="63" w:right="63"/>
              <w:rPr>
                <w:rFonts w:hint="eastAsia" w:ascii="宋体" w:hAnsi="宋体" w:eastAsia="宋体"/>
                <w:color w:val="000000"/>
                <w:sz w:val="24"/>
                <w:szCs w:val="24"/>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pStyle w:val="54"/>
              <w:ind w:left="63" w:right="63"/>
              <w:rPr>
                <w:rFonts w:hint="eastAsia" w:ascii="宋体" w:hAnsi="宋体" w:eastAsia="宋体"/>
                <w:color w:val="000000"/>
                <w:sz w:val="24"/>
                <w:szCs w:val="24"/>
              </w:rPr>
            </w:pPr>
          </w:p>
        </w:tc>
        <w:tc>
          <w:tcPr>
            <w:tcW w:w="1216" w:type="dxa"/>
            <w:tcBorders>
              <w:top w:val="single" w:color="auto" w:sz="4" w:space="0"/>
              <w:left w:val="nil"/>
              <w:bottom w:val="single" w:color="auto" w:sz="4" w:space="0"/>
              <w:right w:val="single" w:color="auto" w:sz="4" w:space="0"/>
            </w:tcBorders>
            <w:noWrap w:val="0"/>
            <w:vAlign w:val="center"/>
          </w:tcPr>
          <w:p>
            <w:pPr>
              <w:pStyle w:val="54"/>
              <w:ind w:left="63" w:right="63"/>
              <w:rPr>
                <w:rFonts w:hint="eastAsia" w:ascii="宋体" w:hAnsi="宋体" w:eastAsia="宋体"/>
                <w:color w:val="000000"/>
                <w:sz w:val="24"/>
                <w:szCs w:val="24"/>
              </w:rPr>
            </w:pPr>
          </w:p>
        </w:tc>
      </w:tr>
      <w:tr>
        <w:tblPrEx>
          <w:tblCellMar>
            <w:top w:w="0" w:type="dxa"/>
            <w:left w:w="0" w:type="dxa"/>
            <w:bottom w:w="0" w:type="dxa"/>
            <w:right w:w="0" w:type="dxa"/>
          </w:tblCellMar>
        </w:tblPrEx>
        <w:trPr>
          <w:wBefore w:w="0" w:type="dxa"/>
          <w:wAfter w:w="0" w:type="dxa"/>
          <w:trHeight w:val="240" w:hRule="atLeast"/>
        </w:trPr>
        <w:tc>
          <w:tcPr>
            <w:tcW w:w="12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4"/>
              </w:rPr>
            </w:pPr>
          </w:p>
        </w:tc>
        <w:tc>
          <w:tcPr>
            <w:tcW w:w="8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4"/>
              </w:rPr>
            </w:pPr>
          </w:p>
        </w:tc>
        <w:tc>
          <w:tcPr>
            <w:tcW w:w="889" w:type="dxa"/>
            <w:tcBorders>
              <w:top w:val="single" w:color="auto" w:sz="4" w:space="0"/>
              <w:left w:val="single" w:color="auto" w:sz="4" w:space="0"/>
              <w:bottom w:val="single" w:color="auto" w:sz="4" w:space="0"/>
              <w:right w:val="single" w:color="auto" w:sz="4" w:space="0"/>
            </w:tcBorders>
            <w:noWrap w:val="0"/>
            <w:vAlign w:val="center"/>
          </w:tcPr>
          <w:p>
            <w:pPr>
              <w:pStyle w:val="54"/>
              <w:ind w:left="63" w:right="63"/>
              <w:rPr>
                <w:rFonts w:hint="eastAsia" w:ascii="宋体" w:hAnsi="宋体" w:eastAsia="宋体"/>
                <w:color w:val="000000"/>
                <w:sz w:val="24"/>
                <w:szCs w:val="24"/>
              </w:rPr>
            </w:pPr>
          </w:p>
        </w:tc>
        <w:tc>
          <w:tcPr>
            <w:tcW w:w="1242" w:type="dxa"/>
            <w:tcBorders>
              <w:top w:val="single" w:color="auto" w:sz="4" w:space="0"/>
              <w:left w:val="single" w:color="auto" w:sz="4" w:space="0"/>
              <w:bottom w:val="single" w:color="auto" w:sz="4" w:space="0"/>
              <w:right w:val="single" w:color="auto" w:sz="4" w:space="0"/>
            </w:tcBorders>
            <w:noWrap w:val="0"/>
            <w:vAlign w:val="center"/>
          </w:tcPr>
          <w:p>
            <w:pPr>
              <w:pStyle w:val="54"/>
              <w:ind w:left="63" w:right="63"/>
              <w:rPr>
                <w:rFonts w:hint="eastAsia" w:ascii="宋体" w:hAnsi="宋体" w:eastAsia="宋体"/>
                <w:color w:val="000000"/>
                <w:sz w:val="24"/>
                <w:szCs w:val="24"/>
              </w:rPr>
            </w:pPr>
          </w:p>
        </w:tc>
        <w:tc>
          <w:tcPr>
            <w:tcW w:w="2433" w:type="dxa"/>
            <w:tcBorders>
              <w:top w:val="single" w:color="auto" w:sz="4" w:space="0"/>
              <w:left w:val="single" w:color="auto" w:sz="4" w:space="0"/>
              <w:bottom w:val="single" w:color="auto" w:sz="4" w:space="0"/>
              <w:right w:val="single" w:color="auto" w:sz="4" w:space="0"/>
            </w:tcBorders>
            <w:noWrap w:val="0"/>
            <w:vAlign w:val="center"/>
          </w:tcPr>
          <w:p>
            <w:pPr>
              <w:pStyle w:val="54"/>
              <w:ind w:left="63" w:right="63"/>
              <w:rPr>
                <w:rFonts w:hint="eastAsia" w:ascii="宋体" w:hAnsi="宋体" w:eastAsia="宋体"/>
                <w:color w:val="000000"/>
                <w:sz w:val="24"/>
                <w:szCs w:val="24"/>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pStyle w:val="54"/>
              <w:ind w:left="63" w:right="63"/>
              <w:rPr>
                <w:rFonts w:hint="eastAsia" w:ascii="宋体" w:hAnsi="宋体" w:eastAsia="宋体"/>
                <w:color w:val="000000"/>
                <w:sz w:val="24"/>
                <w:szCs w:val="24"/>
              </w:rPr>
            </w:pPr>
          </w:p>
        </w:tc>
        <w:tc>
          <w:tcPr>
            <w:tcW w:w="1216" w:type="dxa"/>
            <w:tcBorders>
              <w:top w:val="single" w:color="auto" w:sz="4" w:space="0"/>
              <w:left w:val="nil"/>
              <w:bottom w:val="single" w:color="auto" w:sz="4" w:space="0"/>
              <w:right w:val="single" w:color="auto" w:sz="4" w:space="0"/>
            </w:tcBorders>
            <w:noWrap w:val="0"/>
            <w:vAlign w:val="center"/>
          </w:tcPr>
          <w:p>
            <w:pPr>
              <w:pStyle w:val="54"/>
              <w:ind w:left="63" w:right="63"/>
              <w:rPr>
                <w:rFonts w:hint="eastAsia" w:ascii="宋体" w:hAnsi="宋体" w:eastAsia="宋体"/>
                <w:color w:val="000000"/>
                <w:sz w:val="24"/>
                <w:szCs w:val="24"/>
              </w:rPr>
            </w:pPr>
          </w:p>
        </w:tc>
      </w:tr>
      <w:tr>
        <w:tblPrEx>
          <w:tblCellMar>
            <w:top w:w="0" w:type="dxa"/>
            <w:left w:w="0" w:type="dxa"/>
            <w:bottom w:w="0" w:type="dxa"/>
            <w:right w:w="0" w:type="dxa"/>
          </w:tblCellMar>
        </w:tblPrEx>
        <w:trPr>
          <w:wBefore w:w="0" w:type="dxa"/>
          <w:wAfter w:w="0" w:type="dxa"/>
          <w:trHeight w:val="714" w:hRule="atLeast"/>
        </w:trPr>
        <w:tc>
          <w:tcPr>
            <w:tcW w:w="8645" w:type="dxa"/>
            <w:gridSpan w:val="7"/>
            <w:tcBorders>
              <w:top w:val="single" w:color="auto" w:sz="4" w:space="0"/>
              <w:left w:val="single" w:color="auto" w:sz="4" w:space="0"/>
              <w:bottom w:val="single" w:color="auto" w:sz="4" w:space="0"/>
              <w:right w:val="single" w:color="auto" w:sz="4" w:space="0"/>
            </w:tcBorders>
            <w:noWrap w:val="0"/>
            <w:vAlign w:val="center"/>
          </w:tcPr>
          <w:p>
            <w:pPr>
              <w:ind w:right="400"/>
              <w:jc w:val="left"/>
              <w:rPr>
                <w:rFonts w:ascii="宋体" w:hAnsi="宋体"/>
                <w:sz w:val="24"/>
                <w:szCs w:val="24"/>
              </w:rPr>
            </w:pPr>
            <w:r>
              <w:rPr>
                <w:rFonts w:hint="eastAsia" w:ascii="宋体" w:hAnsi="宋体"/>
                <w:sz w:val="24"/>
                <w:szCs w:val="24"/>
              </w:rPr>
              <w:t xml:space="preserve">合计金额大写：                                      ￥                   </w:t>
            </w:r>
          </w:p>
        </w:tc>
      </w:tr>
    </w:tbl>
    <w:p>
      <w:pPr>
        <w:spacing w:line="440" w:lineRule="exact"/>
        <w:rPr>
          <w:rFonts w:hint="eastAsia" w:ascii="仿宋_GB2312" w:hAnsi="仿宋_GB2312" w:eastAsia="仿宋_GB2312"/>
          <w:color w:val="auto"/>
          <w:sz w:val="24"/>
          <w:szCs w:val="32"/>
        </w:rPr>
      </w:pPr>
    </w:p>
    <w:p>
      <w:pPr>
        <w:rPr>
          <w:rFonts w:hint="eastAsia"/>
          <w:sz w:val="28"/>
        </w:rPr>
      </w:pPr>
    </w:p>
    <w:p>
      <w:pPr>
        <w:rPr>
          <w:sz w:val="28"/>
        </w:rPr>
      </w:pPr>
      <w:r>
        <w:rPr>
          <w:rFonts w:hint="eastAsia"/>
          <w:sz w:val="28"/>
        </w:rPr>
        <w:t>投标人：</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（盖章）</w:t>
      </w:r>
      <w:r>
        <w:rPr>
          <w:sz w:val="28"/>
          <w:u w:val="single"/>
        </w:rPr>
        <w:t xml:space="preserve">     </w:t>
      </w:r>
      <w:r>
        <w:rPr>
          <w:rFonts w:hint="eastAsia"/>
          <w:sz w:val="28"/>
          <w:u w:val="single"/>
        </w:rPr>
        <w:t xml:space="preserve">  </w:t>
      </w:r>
      <w:r>
        <w:rPr>
          <w:sz w:val="28"/>
          <w:u w:val="single"/>
        </w:rPr>
        <w:t xml:space="preserve">           </w:t>
      </w:r>
      <w:r>
        <w:rPr>
          <w:sz w:val="28"/>
        </w:rPr>
        <w:t xml:space="preserve">      </w:t>
      </w:r>
    </w:p>
    <w:p>
      <w:pPr>
        <w:rPr>
          <w:rFonts w:hint="eastAsia"/>
          <w:sz w:val="28"/>
        </w:rPr>
      </w:pPr>
    </w:p>
    <w:p>
      <w:pPr>
        <w:rPr>
          <w:sz w:val="28"/>
        </w:rPr>
      </w:pPr>
      <w:r>
        <w:rPr>
          <w:rFonts w:hint="eastAsia"/>
          <w:sz w:val="28"/>
        </w:rPr>
        <w:t>法定代表人或委托代理人：</w:t>
      </w:r>
      <w:r>
        <w:rPr>
          <w:rFonts w:hint="eastAsia"/>
          <w:sz w:val="28"/>
          <w:u w:val="single"/>
        </w:rPr>
        <w:t xml:space="preserve">        签字或盖章        </w:t>
      </w:r>
      <w:r>
        <w:rPr>
          <w:sz w:val="28"/>
          <w:u w:val="single"/>
        </w:rPr>
        <w:t xml:space="preserve">  </w:t>
      </w:r>
      <w:r>
        <w:rPr>
          <w:sz w:val="28"/>
        </w:rPr>
        <w:t xml:space="preserve">    </w:t>
      </w:r>
    </w:p>
    <w:p>
      <w:pPr>
        <w:spacing w:line="340" w:lineRule="exact"/>
        <w:rPr>
          <w:rFonts w:hint="eastAsia"/>
          <w:sz w:val="28"/>
        </w:rPr>
      </w:pPr>
    </w:p>
    <w:p>
      <w:pPr>
        <w:spacing w:line="340" w:lineRule="exact"/>
        <w:rPr>
          <w:rFonts w:hint="eastAsia"/>
          <w:sz w:val="28"/>
        </w:rPr>
      </w:pPr>
      <w:r>
        <w:rPr>
          <w:rFonts w:hint="eastAsia"/>
          <w:sz w:val="28"/>
        </w:rPr>
        <w:t>日      期：     年    月    日</w:t>
      </w:r>
    </w:p>
    <w:p>
      <w:pPr>
        <w:spacing w:line="360" w:lineRule="auto"/>
        <w:ind w:firstLine="480" w:firstLineChars="200"/>
        <w:rPr>
          <w:rFonts w:hint="eastAsia" w:ascii="宋体" w:hAnsi="宋体"/>
          <w:sz w:val="24"/>
          <w:szCs w:val="24"/>
        </w:rPr>
      </w:pPr>
    </w:p>
    <w:p>
      <w:pPr>
        <w:spacing w:line="440" w:lineRule="exact"/>
        <w:jc w:val="center"/>
        <w:rPr>
          <w:rFonts w:hint="eastAsia" w:ascii="黑体" w:eastAsia="黑体"/>
          <w:b/>
          <w:color w:val="auto"/>
          <w:sz w:val="44"/>
          <w:szCs w:val="44"/>
        </w:rPr>
      </w:pPr>
    </w:p>
    <w:p>
      <w:pPr>
        <w:spacing w:line="440" w:lineRule="exact"/>
        <w:jc w:val="center"/>
        <w:rPr>
          <w:rFonts w:hint="eastAsia" w:ascii="黑体" w:eastAsia="黑体"/>
          <w:b/>
          <w:color w:val="auto"/>
          <w:sz w:val="44"/>
          <w:szCs w:val="44"/>
        </w:rPr>
      </w:pPr>
    </w:p>
    <w:p>
      <w:pPr>
        <w:spacing w:line="440" w:lineRule="exact"/>
        <w:jc w:val="center"/>
        <w:rPr>
          <w:rFonts w:hint="eastAsia" w:ascii="黑体" w:eastAsia="黑体"/>
          <w:b/>
          <w:color w:val="auto"/>
          <w:sz w:val="44"/>
          <w:szCs w:val="44"/>
        </w:rPr>
      </w:pPr>
    </w:p>
    <w:p>
      <w:pPr>
        <w:spacing w:line="440" w:lineRule="exact"/>
        <w:jc w:val="center"/>
        <w:rPr>
          <w:rFonts w:hint="eastAsia" w:ascii="黑体" w:eastAsia="黑体"/>
          <w:b/>
          <w:color w:val="auto"/>
          <w:sz w:val="44"/>
          <w:szCs w:val="44"/>
        </w:rPr>
      </w:pPr>
    </w:p>
    <w:p>
      <w:pPr>
        <w:spacing w:line="440" w:lineRule="exact"/>
        <w:jc w:val="center"/>
        <w:rPr>
          <w:rFonts w:hint="eastAsia" w:ascii="黑体" w:eastAsia="黑体"/>
          <w:b/>
          <w:color w:val="auto"/>
          <w:sz w:val="44"/>
          <w:szCs w:val="44"/>
        </w:rPr>
      </w:pPr>
    </w:p>
    <w:p>
      <w:pPr>
        <w:spacing w:line="440" w:lineRule="exact"/>
        <w:jc w:val="center"/>
        <w:rPr>
          <w:rFonts w:hint="eastAsia" w:ascii="黑体" w:eastAsia="黑体"/>
          <w:b/>
          <w:color w:val="auto"/>
          <w:sz w:val="44"/>
          <w:szCs w:val="44"/>
        </w:rPr>
      </w:pPr>
    </w:p>
    <w:p>
      <w:pPr>
        <w:spacing w:line="440" w:lineRule="exact"/>
        <w:jc w:val="center"/>
        <w:rPr>
          <w:rFonts w:hint="eastAsia" w:ascii="黑体" w:eastAsia="黑体"/>
          <w:b/>
          <w:color w:val="auto"/>
          <w:sz w:val="44"/>
          <w:szCs w:val="44"/>
        </w:rPr>
      </w:pPr>
    </w:p>
    <w:p>
      <w:pPr>
        <w:spacing w:line="440" w:lineRule="exact"/>
        <w:jc w:val="center"/>
        <w:rPr>
          <w:rFonts w:hint="eastAsia" w:ascii="黑体" w:eastAsia="黑体"/>
          <w:b/>
          <w:color w:val="auto"/>
          <w:sz w:val="44"/>
          <w:szCs w:val="44"/>
        </w:rPr>
      </w:pPr>
      <w:r>
        <w:rPr>
          <w:rFonts w:hint="eastAsia" w:ascii="黑体" w:eastAsia="黑体"/>
          <w:b/>
          <w:color w:val="auto"/>
          <w:sz w:val="44"/>
          <w:szCs w:val="44"/>
        </w:rPr>
        <w:t>六、</w:t>
      </w:r>
      <w:r>
        <w:rPr>
          <w:rFonts w:hint="eastAsia" w:ascii="黑体" w:eastAsia="黑体"/>
          <w:sz w:val="44"/>
          <w:szCs w:val="44"/>
        </w:rPr>
        <w:t>投标承诺书（格式）</w:t>
      </w:r>
    </w:p>
    <w:p>
      <w:pPr>
        <w:spacing w:line="340" w:lineRule="exact"/>
        <w:ind w:firstLine="420" w:firstLineChars="200"/>
        <w:rPr>
          <w:rFonts w:hint="eastAsia"/>
        </w:rPr>
      </w:pPr>
    </w:p>
    <w:p>
      <w:pPr>
        <w:spacing w:line="340" w:lineRule="exact"/>
        <w:ind w:firstLine="420" w:firstLineChars="200"/>
        <w:rPr>
          <w:rFonts w:hint="eastAsia"/>
          <w:u w:val="single"/>
        </w:rPr>
      </w:pPr>
      <w:r>
        <w:rPr>
          <w:rFonts w:hint="eastAsia"/>
        </w:rPr>
        <w:t>我公司已详细阅读了</w:t>
      </w:r>
      <w:r>
        <w:rPr>
          <w:rFonts w:hint="eastAsia"/>
          <w:u w:val="single"/>
        </w:rPr>
        <w:t xml:space="preserve">                     </w:t>
      </w:r>
      <w:r>
        <w:rPr>
          <w:rFonts w:hint="eastAsia"/>
        </w:rPr>
        <w:t>项目（项目编号：</w:t>
      </w:r>
      <w:r>
        <w:rPr>
          <w:rFonts w:hint="eastAsia"/>
          <w:u w:val="single"/>
        </w:rPr>
        <w:t>诸政采2016－10－08 ）采购文件，现参加该项目投标，并就有关事项作出如下承诺：</w:t>
      </w:r>
    </w:p>
    <w:p>
      <w:pPr>
        <w:spacing w:line="340" w:lineRule="exact"/>
        <w:ind w:firstLine="420" w:firstLineChars="200"/>
        <w:rPr>
          <w:rFonts w:hint="eastAsia"/>
        </w:rPr>
      </w:pPr>
      <w:r>
        <w:rPr>
          <w:rFonts w:hint="eastAsia"/>
        </w:rPr>
        <w:t>一、我公司在该项目招投标及合同履约过程中，不会出现以下行为，否则我公司愿意接受该行为被记录为不良行为，并在不良行为记录时限内放弃在诸暨市公共资源交易中心投标的资格。</w:t>
      </w:r>
    </w:p>
    <w:p>
      <w:pPr>
        <w:spacing w:line="340" w:lineRule="exact"/>
        <w:ind w:firstLine="420" w:firstLineChars="200"/>
        <w:rPr>
          <w:rFonts w:hint="eastAsia"/>
        </w:rPr>
      </w:pPr>
      <w:r>
        <w:rPr>
          <w:rFonts w:hint="eastAsia"/>
        </w:rPr>
        <w:t>（1）在采购过程中，与采购人进行协商询价的；</w:t>
      </w:r>
    </w:p>
    <w:p>
      <w:pPr>
        <w:spacing w:line="340" w:lineRule="exact"/>
        <w:ind w:firstLine="420" w:firstLineChars="200"/>
        <w:rPr>
          <w:rFonts w:hint="eastAsia"/>
        </w:rPr>
      </w:pPr>
      <w:r>
        <w:rPr>
          <w:rFonts w:hint="eastAsia"/>
        </w:rPr>
        <w:t>（2）询价有效期内撤回其采购响应文件的；</w:t>
      </w:r>
    </w:p>
    <w:p>
      <w:pPr>
        <w:spacing w:line="340" w:lineRule="exact"/>
        <w:ind w:firstLine="420" w:firstLineChars="200"/>
        <w:rPr>
          <w:rFonts w:hint="eastAsia"/>
        </w:rPr>
      </w:pPr>
      <w:r>
        <w:rPr>
          <w:rFonts w:hint="eastAsia"/>
        </w:rPr>
        <w:t>（3）拒绝有关部门监督检查或提供虚假情况的；</w:t>
      </w:r>
    </w:p>
    <w:p>
      <w:pPr>
        <w:spacing w:line="340" w:lineRule="exact"/>
        <w:ind w:firstLine="420" w:firstLineChars="200"/>
        <w:rPr>
          <w:rFonts w:hint="eastAsia"/>
        </w:rPr>
      </w:pPr>
      <w:r>
        <w:rPr>
          <w:rFonts w:hint="eastAsia"/>
        </w:rPr>
        <w:t>（4）不积极配合采购单位做好标的验收工作的；</w:t>
      </w:r>
    </w:p>
    <w:p>
      <w:pPr>
        <w:spacing w:line="340" w:lineRule="exact"/>
        <w:ind w:firstLine="420" w:firstLineChars="200"/>
        <w:rPr>
          <w:rFonts w:hint="eastAsia"/>
        </w:rPr>
      </w:pPr>
      <w:r>
        <w:rPr>
          <w:rFonts w:hint="eastAsia"/>
        </w:rPr>
        <w:t>（5）在有关部门的监督检查或考核中被通报批评或处以警告及以上处罚的；</w:t>
      </w:r>
    </w:p>
    <w:p>
      <w:pPr>
        <w:spacing w:line="340" w:lineRule="exact"/>
        <w:ind w:firstLine="420" w:firstLineChars="200"/>
        <w:rPr>
          <w:rFonts w:hint="eastAsia"/>
        </w:rPr>
      </w:pPr>
      <w:r>
        <w:rPr>
          <w:rFonts w:hint="eastAsia"/>
        </w:rPr>
        <w:t>（6）不遵守投标会场纪律，无理取闹，扰乱交易秩序的；</w:t>
      </w:r>
    </w:p>
    <w:p>
      <w:pPr>
        <w:spacing w:line="340" w:lineRule="exact"/>
        <w:ind w:firstLine="420" w:firstLineChars="200"/>
        <w:rPr>
          <w:rFonts w:hint="eastAsia"/>
        </w:rPr>
      </w:pPr>
      <w:r>
        <w:rPr>
          <w:rFonts w:hint="eastAsia"/>
        </w:rPr>
        <w:t>（7）中标后无正当理由放弃中标，或在规定时间内不与采购人签订政府采购合同，或在签订合同时提出附加条件或更改合同实质性内容，或拒不提交所要求的履约保证金的；</w:t>
      </w:r>
    </w:p>
    <w:p>
      <w:pPr>
        <w:spacing w:line="340" w:lineRule="exact"/>
        <w:ind w:firstLine="420" w:firstLineChars="200"/>
        <w:rPr>
          <w:rFonts w:hint="eastAsia"/>
        </w:rPr>
      </w:pPr>
      <w:r>
        <w:rPr>
          <w:rFonts w:hint="eastAsia"/>
        </w:rPr>
        <w:t>（8）不按照与采购人订立的合同履行义务（包括提供标的、售后服务、技术支持等），严重违反合同规定和廉政合同要求的；</w:t>
      </w:r>
    </w:p>
    <w:p>
      <w:pPr>
        <w:spacing w:line="340" w:lineRule="exact"/>
        <w:ind w:firstLine="420" w:firstLineChars="200"/>
        <w:rPr>
          <w:rFonts w:hint="eastAsia"/>
        </w:rPr>
      </w:pPr>
      <w:r>
        <w:rPr>
          <w:rFonts w:hint="eastAsia"/>
        </w:rPr>
        <w:t>（9）项目负责人不到位，或擅自变换项目负责人，或不认真履行职责造成采购人损失的；</w:t>
      </w:r>
    </w:p>
    <w:p>
      <w:pPr>
        <w:spacing w:line="340" w:lineRule="exact"/>
        <w:ind w:firstLine="420" w:firstLineChars="200"/>
        <w:rPr>
          <w:rFonts w:hint="eastAsia"/>
        </w:rPr>
      </w:pPr>
      <w:r>
        <w:rPr>
          <w:rFonts w:hint="eastAsia"/>
        </w:rPr>
        <w:t>（10）发生经营状况重大变化以及重要担保、重大合同纠纷或诉讼、信用等级和资质变化等可能影响履约能力的重大事项，未及时向市公共资源交易中心提供书面报告，因而造成采购人损失的；</w:t>
      </w:r>
    </w:p>
    <w:p>
      <w:pPr>
        <w:spacing w:line="340" w:lineRule="exact"/>
        <w:ind w:firstLine="420" w:firstLineChars="200"/>
        <w:rPr>
          <w:rFonts w:hint="eastAsia"/>
        </w:rPr>
      </w:pPr>
      <w:r>
        <w:rPr>
          <w:rFonts w:hint="eastAsia"/>
        </w:rPr>
        <w:t>（11）与采购人、其他供应商或者采购代理机构相互串通的；</w:t>
      </w:r>
    </w:p>
    <w:p>
      <w:pPr>
        <w:spacing w:line="340" w:lineRule="exact"/>
        <w:ind w:firstLine="420" w:firstLineChars="200"/>
        <w:rPr>
          <w:rFonts w:hint="eastAsia"/>
        </w:rPr>
      </w:pPr>
      <w:r>
        <w:rPr>
          <w:rFonts w:hint="eastAsia"/>
        </w:rPr>
        <w:t>（12）采取不正当手段排挤其他供应商，进行不公平竞争的；</w:t>
      </w:r>
    </w:p>
    <w:p>
      <w:pPr>
        <w:spacing w:line="340" w:lineRule="exact"/>
        <w:ind w:firstLine="420" w:firstLineChars="200"/>
        <w:rPr>
          <w:rFonts w:hint="eastAsia"/>
        </w:rPr>
      </w:pPr>
      <w:r>
        <w:rPr>
          <w:rFonts w:hint="eastAsia"/>
        </w:rPr>
        <w:t>（13）中标后与采购人另行订立背离合同实质内容的协议的；</w:t>
      </w:r>
    </w:p>
    <w:p>
      <w:pPr>
        <w:spacing w:line="340" w:lineRule="exact"/>
        <w:ind w:firstLine="420" w:firstLineChars="200"/>
        <w:rPr>
          <w:rFonts w:hint="eastAsia"/>
        </w:rPr>
      </w:pPr>
      <w:r>
        <w:rPr>
          <w:rFonts w:hint="eastAsia"/>
        </w:rPr>
        <w:t>（14）事先有承诺，而事后违反承诺内容的；</w:t>
      </w:r>
    </w:p>
    <w:p>
      <w:pPr>
        <w:spacing w:line="340" w:lineRule="exact"/>
        <w:ind w:firstLine="420" w:firstLineChars="200"/>
        <w:rPr>
          <w:rFonts w:hint="eastAsia"/>
        </w:rPr>
      </w:pPr>
      <w:r>
        <w:rPr>
          <w:rFonts w:hint="eastAsia"/>
        </w:rPr>
        <w:t>（15）将中标项目转包或违反规定进行分包的；</w:t>
      </w:r>
    </w:p>
    <w:p>
      <w:pPr>
        <w:spacing w:line="340" w:lineRule="exact"/>
        <w:ind w:firstLine="420" w:firstLineChars="200"/>
        <w:rPr>
          <w:rFonts w:hint="eastAsia"/>
        </w:rPr>
      </w:pPr>
      <w:r>
        <w:rPr>
          <w:rFonts w:hint="eastAsia"/>
        </w:rPr>
        <w:t>（16）以他人名义投标或允许他人以自己名义投标，或者以其他方式弄虚作假的；</w:t>
      </w:r>
    </w:p>
    <w:p>
      <w:pPr>
        <w:spacing w:line="340" w:lineRule="exact"/>
        <w:ind w:firstLine="420" w:firstLineChars="200"/>
        <w:rPr>
          <w:rFonts w:hint="eastAsia"/>
        </w:rPr>
      </w:pPr>
      <w:r>
        <w:rPr>
          <w:rFonts w:hint="eastAsia"/>
        </w:rPr>
        <w:t>（17）未按照采购合同约定及时提供全部货物的，或无故拖延工期的；</w:t>
      </w:r>
    </w:p>
    <w:p>
      <w:pPr>
        <w:spacing w:line="340" w:lineRule="exact"/>
        <w:ind w:firstLine="420" w:firstLineChars="200"/>
        <w:rPr>
          <w:rFonts w:hint="eastAsia"/>
        </w:rPr>
      </w:pPr>
      <w:r>
        <w:rPr>
          <w:rFonts w:hint="eastAsia"/>
        </w:rPr>
        <w:t>（18）无故不提供中标要求的型号、配置等产品的，或有拆换、调换、截留产品零部件和备品备件的行为的；</w:t>
      </w:r>
    </w:p>
    <w:p>
      <w:pPr>
        <w:spacing w:line="340" w:lineRule="exact"/>
        <w:ind w:firstLine="420" w:firstLineChars="200"/>
        <w:rPr>
          <w:rFonts w:hint="eastAsia"/>
        </w:rPr>
      </w:pPr>
      <w:r>
        <w:rPr>
          <w:rFonts w:hint="eastAsia"/>
        </w:rPr>
        <w:t>（19）为获取自身利益，向采购人及其他有利害关系的单位或个人提供不正当利益的；</w:t>
      </w:r>
    </w:p>
    <w:p>
      <w:pPr>
        <w:spacing w:line="340" w:lineRule="exact"/>
        <w:ind w:firstLine="420" w:firstLineChars="200"/>
        <w:rPr>
          <w:rFonts w:hint="eastAsia"/>
        </w:rPr>
      </w:pPr>
      <w:r>
        <w:rPr>
          <w:rFonts w:hint="eastAsia"/>
        </w:rPr>
        <w:t>（20）投标人、采购相关利益人、自然人不按程序、规定时间进行质疑投诉；虚假质疑投诉；非正规渠道质疑投诉（信访、网络炒作等）；并对采购工作造成不利影响的；</w:t>
      </w:r>
    </w:p>
    <w:p>
      <w:pPr>
        <w:spacing w:line="340" w:lineRule="exact"/>
        <w:ind w:firstLine="420" w:firstLineChars="200"/>
        <w:rPr>
          <w:rFonts w:hint="eastAsia"/>
        </w:rPr>
      </w:pPr>
      <w:r>
        <w:rPr>
          <w:rFonts w:hint="eastAsia"/>
        </w:rPr>
        <w:t>（21）投标人、采购相关利益人、自然人利用质疑投诉、非正规渠道质疑投诉达到自身目的，并对采购工作造成不利影响的；</w:t>
      </w:r>
    </w:p>
    <w:p>
      <w:pPr>
        <w:spacing w:line="340" w:lineRule="exact"/>
        <w:ind w:firstLine="420" w:firstLineChars="200"/>
        <w:rPr>
          <w:rFonts w:hint="eastAsia"/>
        </w:rPr>
      </w:pPr>
      <w:r>
        <w:rPr>
          <w:rFonts w:hint="eastAsia"/>
        </w:rPr>
        <w:t>（22）提供假冒伪劣产品或走私物品的；</w:t>
      </w:r>
    </w:p>
    <w:p>
      <w:pPr>
        <w:spacing w:line="340" w:lineRule="exact"/>
        <w:ind w:firstLine="420" w:firstLineChars="200"/>
        <w:rPr>
          <w:rFonts w:hint="eastAsia"/>
        </w:rPr>
      </w:pPr>
      <w:r>
        <w:rPr>
          <w:rFonts w:hint="eastAsia"/>
        </w:rPr>
        <w:t>（23）擅自变更、中止、终止或解除政府采购合同的；</w:t>
      </w:r>
    </w:p>
    <w:p>
      <w:pPr>
        <w:spacing w:line="340" w:lineRule="exact"/>
        <w:ind w:firstLine="420" w:firstLineChars="200"/>
        <w:rPr>
          <w:rFonts w:hint="eastAsia"/>
        </w:rPr>
      </w:pPr>
      <w:r>
        <w:rPr>
          <w:rFonts w:hint="eastAsia"/>
        </w:rPr>
        <w:t>（24）向有关人员行贿或者提供不正当利益谋取中标的；</w:t>
      </w:r>
    </w:p>
    <w:p>
      <w:pPr>
        <w:spacing w:line="340" w:lineRule="exact"/>
        <w:ind w:firstLine="420" w:firstLineChars="200"/>
        <w:rPr>
          <w:rFonts w:hint="eastAsia"/>
        </w:rPr>
      </w:pPr>
      <w:r>
        <w:rPr>
          <w:rFonts w:hint="eastAsia"/>
        </w:rPr>
        <w:t>（25）在政府采购活动期间，对管理机构、采购人、其他采购响应人、评标专家、中介机构等政府采购相关机构和人员，采取诋毁、诽谤、胁迫、暴力等不正当手段的；</w:t>
      </w:r>
    </w:p>
    <w:p>
      <w:pPr>
        <w:spacing w:line="340" w:lineRule="exact"/>
        <w:ind w:firstLine="420" w:firstLineChars="200"/>
        <w:rPr>
          <w:rFonts w:hint="eastAsia"/>
        </w:rPr>
      </w:pPr>
      <w:r>
        <w:rPr>
          <w:rFonts w:hint="eastAsia"/>
        </w:rPr>
        <w:t>（26）诸暨市公共资源交易管理委员会办公室认定的其他违反政府采购管理的行为</w:t>
      </w:r>
    </w:p>
    <w:p>
      <w:pPr>
        <w:spacing w:line="340" w:lineRule="exact"/>
        <w:ind w:firstLine="420" w:firstLineChars="200"/>
      </w:pPr>
      <w:r>
        <w:rPr>
          <w:rFonts w:hint="eastAsia"/>
        </w:rPr>
        <w:t>出现（</w:t>
      </w:r>
      <w:r>
        <w:t>1</w:t>
      </w:r>
      <w:r>
        <w:rPr>
          <w:rFonts w:hint="eastAsia"/>
        </w:rPr>
        <w:t>）</w:t>
      </w:r>
      <w:r>
        <w:t>~</w:t>
      </w:r>
      <w:r>
        <w:rPr>
          <w:rFonts w:hint="eastAsia"/>
        </w:rPr>
        <w:t>（5）行为之一，记录时限为6个月；出现（6）</w:t>
      </w:r>
      <w:r>
        <w:t>~</w:t>
      </w:r>
      <w:r>
        <w:rPr>
          <w:rFonts w:hint="eastAsia"/>
        </w:rPr>
        <w:t>（10）行为之一，记录时限为1年；出现（11）</w:t>
      </w:r>
      <w:r>
        <w:t>~</w:t>
      </w:r>
      <w:r>
        <w:rPr>
          <w:rFonts w:hint="eastAsia"/>
        </w:rPr>
        <w:t>（15）行为之一，记录时限为2年；出现（16）</w:t>
      </w:r>
      <w:r>
        <w:t>~</w:t>
      </w:r>
      <w:r>
        <w:rPr>
          <w:rFonts w:hint="eastAsia"/>
        </w:rPr>
        <w:t>（21）行为之一，记录时限为3年；出现（22）</w:t>
      </w:r>
      <w:r>
        <w:t>~</w:t>
      </w:r>
      <w:r>
        <w:rPr>
          <w:rFonts w:hint="eastAsia"/>
        </w:rPr>
        <w:t>（25）行为之一，记录时限为5年；出现（26）行为，酌情处理。时限以被记录为不良行为之日起算，在记录时限内再次被计为不良行为的，记录时限应从上次记录时限截止日起算。</w:t>
      </w:r>
    </w:p>
    <w:p>
      <w:pPr>
        <w:spacing w:line="340" w:lineRule="exact"/>
        <w:ind w:firstLine="420" w:firstLineChars="200"/>
        <w:rPr>
          <w:rFonts w:hint="eastAsia"/>
        </w:rPr>
      </w:pPr>
      <w:r>
        <w:rPr>
          <w:rFonts w:hint="eastAsia"/>
        </w:rPr>
        <w:t>二、我公司承诺接受采购文件及澄清修改部分（如有）的全部条款（包括响应文件递交截止时间、保证金、资格条件、评审成交标准以及采购需求等其他所有条款）且无任何异议。如果我公司在递交响应文件后还对采购文件提出质疑的，愿意接受相关部门依据政府采购法第77条第1款做出的处罚决定。</w:t>
      </w:r>
    </w:p>
    <w:p>
      <w:pPr>
        <w:spacing w:line="340" w:lineRule="exact"/>
        <w:ind w:firstLine="420" w:firstLineChars="200"/>
        <w:rPr>
          <w:rFonts w:hint="eastAsia"/>
        </w:rPr>
      </w:pPr>
      <w:r>
        <w:rPr>
          <w:rFonts w:hint="eastAsia"/>
        </w:rPr>
        <w:t>三、我公司及其他利害关系人如对该项目的中标公示有异议，将在采购文件规定的公示期限内提出符合以下条件的有效质疑，否则我公司愿意接受相关部门不予受理的决定。</w:t>
      </w:r>
    </w:p>
    <w:p>
      <w:pPr>
        <w:spacing w:line="340" w:lineRule="exact"/>
        <w:ind w:firstLine="420" w:firstLineChars="200"/>
        <w:rPr>
          <w:rFonts w:hint="eastAsia"/>
        </w:rPr>
      </w:pPr>
      <w:r>
        <w:rPr>
          <w:rFonts w:hint="eastAsia"/>
        </w:rPr>
        <w:t>1、质疑人须为采购响应人和其他利害关系人；</w:t>
      </w:r>
    </w:p>
    <w:p>
      <w:pPr>
        <w:spacing w:line="340" w:lineRule="exact"/>
        <w:ind w:firstLine="420" w:firstLineChars="200"/>
        <w:rPr>
          <w:rFonts w:hint="eastAsia"/>
        </w:rPr>
      </w:pPr>
      <w:r>
        <w:rPr>
          <w:rFonts w:hint="eastAsia"/>
        </w:rPr>
        <w:t>2、投诉时，应当递交质疑书，质疑书应当包括下列内容：</w:t>
      </w:r>
    </w:p>
    <w:p>
      <w:pPr>
        <w:spacing w:line="340" w:lineRule="exact"/>
        <w:ind w:firstLine="420" w:firstLineChars="200"/>
        <w:rPr>
          <w:rFonts w:hint="eastAsia"/>
        </w:rPr>
      </w:pPr>
      <w:r>
        <w:rPr>
          <w:rFonts w:hint="eastAsia"/>
        </w:rPr>
        <w:t>（</w:t>
      </w:r>
      <w:r>
        <w:t>1</w:t>
      </w:r>
      <w:r>
        <w:rPr>
          <w:rFonts w:hint="eastAsia"/>
        </w:rPr>
        <w:t>）质疑人的名称、地址及有效联系方式；</w:t>
      </w:r>
    </w:p>
    <w:p>
      <w:pPr>
        <w:spacing w:line="340" w:lineRule="exact"/>
        <w:ind w:firstLine="420" w:firstLineChars="200"/>
        <w:rPr>
          <w:rFonts w:hint="eastAsia"/>
        </w:rPr>
      </w:pPr>
      <w:r>
        <w:rPr>
          <w:rFonts w:hint="eastAsia"/>
        </w:rPr>
        <w:t>（</w:t>
      </w:r>
      <w:r>
        <w:t>2</w:t>
      </w:r>
      <w:r>
        <w:rPr>
          <w:rFonts w:hint="eastAsia"/>
        </w:rPr>
        <w:t>）被质疑人的名称、地址及联系方式；</w:t>
      </w:r>
    </w:p>
    <w:p>
      <w:pPr>
        <w:spacing w:line="340" w:lineRule="exact"/>
        <w:ind w:firstLine="420" w:firstLineChars="200"/>
        <w:rPr>
          <w:rFonts w:hint="eastAsia"/>
        </w:rPr>
      </w:pPr>
      <w:r>
        <w:rPr>
          <w:rFonts w:hint="eastAsia"/>
        </w:rPr>
        <w:t>（</w:t>
      </w:r>
      <w:r>
        <w:t>3</w:t>
      </w:r>
      <w:r>
        <w:rPr>
          <w:rFonts w:hint="eastAsia"/>
        </w:rPr>
        <w:t>）质疑事项的基本事实；</w:t>
      </w:r>
    </w:p>
    <w:p>
      <w:pPr>
        <w:spacing w:line="340" w:lineRule="exact"/>
        <w:ind w:firstLine="420" w:firstLineChars="200"/>
        <w:rPr>
          <w:rFonts w:hint="eastAsia"/>
        </w:rPr>
      </w:pPr>
      <w:r>
        <w:rPr>
          <w:rFonts w:hint="eastAsia"/>
        </w:rPr>
        <w:t>（</w:t>
      </w:r>
      <w:r>
        <w:t>4</w:t>
      </w:r>
      <w:r>
        <w:rPr>
          <w:rFonts w:hint="eastAsia"/>
        </w:rPr>
        <w:t>）相关请求及主张；</w:t>
      </w:r>
    </w:p>
    <w:p>
      <w:pPr>
        <w:spacing w:line="340" w:lineRule="exact"/>
        <w:ind w:firstLine="420" w:firstLineChars="200"/>
        <w:rPr>
          <w:rFonts w:hint="eastAsia"/>
        </w:rPr>
      </w:pPr>
      <w:r>
        <w:rPr>
          <w:rFonts w:hint="eastAsia"/>
        </w:rPr>
        <w:t>（</w:t>
      </w:r>
      <w:r>
        <w:t>5</w:t>
      </w:r>
      <w:r>
        <w:rPr>
          <w:rFonts w:hint="eastAsia"/>
        </w:rPr>
        <w:t>）有效线索和相关证明材料；</w:t>
      </w:r>
    </w:p>
    <w:p>
      <w:pPr>
        <w:spacing w:line="340" w:lineRule="exact"/>
        <w:ind w:firstLine="420" w:firstLineChars="200"/>
        <w:rPr>
          <w:rFonts w:hint="eastAsia"/>
        </w:rPr>
      </w:pPr>
      <w:r>
        <w:rPr>
          <w:rFonts w:hint="eastAsia"/>
        </w:rPr>
        <w:t>（</w:t>
      </w:r>
      <w:r>
        <w:t>6</w:t>
      </w:r>
      <w:r>
        <w:rPr>
          <w:rFonts w:hint="eastAsia"/>
        </w:rPr>
        <w:t>）质疑人是法人的，质疑书必须由其法定代表人或者授权代表签字并加盖公章；其他组织或者个人质疑的，质疑书必须由其主要负责人或者质疑人本人签字，并附有效身份证明复印件。</w:t>
      </w:r>
    </w:p>
    <w:p>
      <w:pPr>
        <w:spacing w:line="340" w:lineRule="exact"/>
        <w:ind w:firstLine="723" w:firstLineChars="400"/>
        <w:rPr>
          <w:rFonts w:hint="eastAsia"/>
          <w:b/>
          <w:sz w:val="18"/>
          <w:szCs w:val="18"/>
        </w:rPr>
      </w:pPr>
    </w:p>
    <w:p>
      <w:pPr>
        <w:spacing w:line="340" w:lineRule="exact"/>
        <w:ind w:firstLine="840" w:firstLineChars="400"/>
        <w:rPr>
          <w:rFonts w:hint="eastAsia"/>
        </w:rPr>
      </w:pPr>
    </w:p>
    <w:p>
      <w:pPr>
        <w:spacing w:line="340" w:lineRule="exact"/>
        <w:ind w:firstLine="840" w:firstLineChars="400"/>
        <w:rPr>
          <w:rFonts w:hint="eastAsia"/>
        </w:rPr>
      </w:pPr>
    </w:p>
    <w:p>
      <w:pPr>
        <w:rPr>
          <w:sz w:val="28"/>
        </w:rPr>
      </w:pPr>
      <w:r>
        <w:rPr>
          <w:rFonts w:hint="eastAsia"/>
          <w:sz w:val="28"/>
        </w:rPr>
        <w:t>投标人（盖章）：</w:t>
      </w:r>
      <w:r>
        <w:rPr>
          <w:sz w:val="28"/>
          <w:u w:val="single"/>
        </w:rPr>
        <w:t xml:space="preserve">                                      </w:t>
      </w:r>
      <w:r>
        <w:rPr>
          <w:sz w:val="28"/>
        </w:rPr>
        <w:t xml:space="preserve">      </w:t>
      </w:r>
    </w:p>
    <w:p>
      <w:pPr>
        <w:rPr>
          <w:rFonts w:hint="eastAsia"/>
          <w:sz w:val="28"/>
        </w:rPr>
      </w:pPr>
    </w:p>
    <w:p>
      <w:pPr>
        <w:spacing w:line="340" w:lineRule="exact"/>
        <w:rPr>
          <w:rFonts w:hint="eastAsia"/>
        </w:rPr>
      </w:pPr>
      <w:r>
        <w:rPr>
          <w:rFonts w:hint="eastAsia"/>
          <w:sz w:val="28"/>
        </w:rPr>
        <w:t>法定代表人或委托代理人：</w:t>
      </w:r>
      <w:r>
        <w:rPr>
          <w:rFonts w:hint="eastAsia"/>
          <w:sz w:val="28"/>
          <w:u w:val="single"/>
        </w:rPr>
        <w:t xml:space="preserve">          签字或盖章        </w:t>
      </w:r>
      <w:r>
        <w:rPr>
          <w:sz w:val="28"/>
          <w:u w:val="single"/>
        </w:rPr>
        <w:t xml:space="preserve">  </w:t>
      </w:r>
      <w:r>
        <w:rPr>
          <w:sz w:val="28"/>
        </w:rPr>
        <w:t xml:space="preserve"> </w:t>
      </w:r>
    </w:p>
    <w:p>
      <w:pPr>
        <w:spacing w:line="340" w:lineRule="exact"/>
        <w:rPr>
          <w:rFonts w:hint="eastAsia"/>
          <w:sz w:val="28"/>
        </w:rPr>
      </w:pPr>
    </w:p>
    <w:p>
      <w:pPr>
        <w:spacing w:line="340" w:lineRule="exact"/>
        <w:rPr>
          <w:rFonts w:hint="eastAsia"/>
          <w:sz w:val="28"/>
        </w:rPr>
      </w:pPr>
      <w:r>
        <w:rPr>
          <w:rFonts w:hint="eastAsia"/>
          <w:sz w:val="28"/>
        </w:rPr>
        <w:t>日      期：     年    月    日</w:t>
      </w:r>
    </w:p>
    <w:p>
      <w:pPr>
        <w:spacing w:line="560" w:lineRule="exact"/>
        <w:ind w:firstLine="560" w:firstLineChars="200"/>
        <w:rPr>
          <w:rFonts w:hint="eastAsia" w:ascii="仿宋_GB2312" w:hAnsi="仿宋_GB2312" w:eastAsia="仿宋_GB2312"/>
          <w:sz w:val="28"/>
        </w:rPr>
      </w:pPr>
    </w:p>
    <w:p>
      <w:pPr>
        <w:spacing w:line="360" w:lineRule="auto"/>
        <w:ind w:firstLine="480" w:firstLineChars="200"/>
        <w:rPr>
          <w:rFonts w:hint="eastAsia" w:ascii="宋体" w:hAnsi="宋体"/>
          <w:sz w:val="24"/>
          <w:szCs w:val="24"/>
        </w:rPr>
      </w:pPr>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黑体" w:eastAsia="黑体"/>
          <w:sz w:val="44"/>
          <w:szCs w:val="44"/>
        </w:rPr>
      </w:pPr>
      <w:r>
        <w:rPr>
          <w:rFonts w:hint="eastAsia" w:ascii="黑体" w:eastAsia="黑体"/>
          <w:sz w:val="44"/>
          <w:szCs w:val="44"/>
        </w:rPr>
        <w:t>七、技 术 偏 离 表</w:t>
      </w:r>
    </w:p>
    <w:tbl>
      <w:tblPr>
        <w:tblStyle w:val="36"/>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2340"/>
        <w:gridCol w:w="216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50" w:hRule="atLeast"/>
        </w:trPr>
        <w:tc>
          <w:tcPr>
            <w:tcW w:w="1980" w:type="dxa"/>
            <w:noWrap w:val="0"/>
            <w:vAlign w:val="center"/>
          </w:tcPr>
          <w:p>
            <w:pPr>
              <w:pStyle w:val="17"/>
              <w:spacing w:line="400" w:lineRule="atLeast"/>
              <w:jc w:val="center"/>
              <w:rPr>
                <w:rFonts w:hint="eastAsia" w:ascii="仿宋_GB2312" w:eastAsia="仿宋_GB2312"/>
                <w:szCs w:val="24"/>
              </w:rPr>
            </w:pPr>
            <w:r>
              <w:rPr>
                <w:rFonts w:hint="eastAsia" w:ascii="仿宋_GB2312" w:eastAsia="仿宋_GB2312"/>
                <w:szCs w:val="24"/>
              </w:rPr>
              <w:t>内容</w:t>
            </w:r>
          </w:p>
        </w:tc>
        <w:tc>
          <w:tcPr>
            <w:tcW w:w="2340" w:type="dxa"/>
            <w:noWrap w:val="0"/>
            <w:vAlign w:val="center"/>
          </w:tcPr>
          <w:p>
            <w:pPr>
              <w:pStyle w:val="17"/>
              <w:spacing w:line="400" w:lineRule="atLeast"/>
              <w:jc w:val="center"/>
              <w:rPr>
                <w:rFonts w:hint="eastAsia" w:ascii="仿宋_GB2312" w:eastAsia="仿宋_GB2312"/>
                <w:szCs w:val="24"/>
              </w:rPr>
            </w:pPr>
            <w:r>
              <w:rPr>
                <w:rFonts w:hint="eastAsia" w:ascii="仿宋_GB2312" w:eastAsia="仿宋_GB2312"/>
                <w:szCs w:val="24"/>
              </w:rPr>
              <w:t>招标文件</w:t>
            </w:r>
          </w:p>
          <w:p>
            <w:pPr>
              <w:pStyle w:val="17"/>
              <w:spacing w:line="400" w:lineRule="atLeast"/>
              <w:jc w:val="center"/>
              <w:rPr>
                <w:rFonts w:hint="eastAsia" w:ascii="仿宋_GB2312" w:eastAsia="仿宋_GB2312"/>
                <w:szCs w:val="24"/>
              </w:rPr>
            </w:pPr>
            <w:r>
              <w:rPr>
                <w:rFonts w:hint="eastAsia" w:ascii="仿宋_GB2312" w:eastAsia="仿宋_GB2312"/>
                <w:szCs w:val="24"/>
              </w:rPr>
              <w:t>规范要求</w:t>
            </w:r>
          </w:p>
        </w:tc>
        <w:tc>
          <w:tcPr>
            <w:tcW w:w="2160" w:type="dxa"/>
            <w:noWrap w:val="0"/>
            <w:vAlign w:val="center"/>
          </w:tcPr>
          <w:p>
            <w:pPr>
              <w:pStyle w:val="17"/>
              <w:spacing w:line="400" w:lineRule="atLeast"/>
              <w:jc w:val="center"/>
              <w:rPr>
                <w:rFonts w:hint="eastAsia" w:ascii="仿宋_GB2312" w:eastAsia="仿宋_GB2312"/>
                <w:szCs w:val="24"/>
              </w:rPr>
            </w:pPr>
            <w:r>
              <w:rPr>
                <w:rFonts w:hint="eastAsia" w:ascii="仿宋_GB2312" w:eastAsia="仿宋_GB2312"/>
                <w:szCs w:val="24"/>
              </w:rPr>
              <w:t>投标文件</w:t>
            </w:r>
          </w:p>
          <w:p>
            <w:pPr>
              <w:pStyle w:val="17"/>
              <w:spacing w:line="400" w:lineRule="atLeast"/>
              <w:jc w:val="center"/>
              <w:rPr>
                <w:rFonts w:hint="eastAsia" w:ascii="仿宋_GB2312" w:eastAsia="仿宋_GB2312"/>
                <w:szCs w:val="24"/>
              </w:rPr>
            </w:pPr>
            <w:r>
              <w:rPr>
                <w:rFonts w:hint="eastAsia" w:ascii="仿宋_GB2312" w:eastAsia="仿宋_GB2312"/>
                <w:szCs w:val="24"/>
              </w:rPr>
              <w:t>对应规范</w:t>
            </w:r>
          </w:p>
        </w:tc>
        <w:tc>
          <w:tcPr>
            <w:tcW w:w="2160" w:type="dxa"/>
            <w:noWrap w:val="0"/>
            <w:vAlign w:val="center"/>
          </w:tcPr>
          <w:p>
            <w:pPr>
              <w:pStyle w:val="17"/>
              <w:spacing w:line="400" w:lineRule="atLeast"/>
              <w:jc w:val="center"/>
              <w:rPr>
                <w:rFonts w:hint="eastAsia" w:ascii="仿宋_GB2312" w:eastAsia="仿宋_GB2312"/>
                <w:szCs w:val="24"/>
              </w:rPr>
            </w:pPr>
            <w:r>
              <w:rPr>
                <w:rFonts w:hint="eastAsia" w:ascii="仿宋_GB2312" w:eastAsia="仿宋_GB2312"/>
                <w:szCs w:val="24"/>
              </w:rPr>
              <w:t xml:space="preserve"> 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50" w:hRule="atLeast"/>
        </w:trPr>
        <w:tc>
          <w:tcPr>
            <w:tcW w:w="1980" w:type="dxa"/>
            <w:noWrap w:val="0"/>
            <w:vAlign w:val="center"/>
          </w:tcPr>
          <w:p>
            <w:pPr>
              <w:pStyle w:val="17"/>
              <w:spacing w:line="400" w:lineRule="atLeast"/>
              <w:jc w:val="center"/>
              <w:rPr>
                <w:rFonts w:hint="eastAsia" w:ascii="仿宋_GB2312" w:eastAsia="仿宋_GB2312"/>
                <w:szCs w:val="24"/>
              </w:rPr>
            </w:pPr>
          </w:p>
        </w:tc>
        <w:tc>
          <w:tcPr>
            <w:tcW w:w="2340" w:type="dxa"/>
            <w:noWrap w:val="0"/>
            <w:vAlign w:val="center"/>
          </w:tcPr>
          <w:p>
            <w:pPr>
              <w:pStyle w:val="17"/>
              <w:spacing w:line="400" w:lineRule="atLeast"/>
              <w:jc w:val="center"/>
              <w:rPr>
                <w:rFonts w:hint="eastAsia" w:ascii="仿宋_GB2312" w:eastAsia="仿宋_GB2312"/>
                <w:szCs w:val="24"/>
              </w:rPr>
            </w:pPr>
          </w:p>
        </w:tc>
        <w:tc>
          <w:tcPr>
            <w:tcW w:w="2160" w:type="dxa"/>
            <w:noWrap w:val="0"/>
            <w:vAlign w:val="center"/>
          </w:tcPr>
          <w:p>
            <w:pPr>
              <w:pStyle w:val="17"/>
              <w:spacing w:line="400" w:lineRule="atLeast"/>
              <w:jc w:val="center"/>
              <w:rPr>
                <w:rFonts w:hint="eastAsia" w:ascii="仿宋_GB2312" w:eastAsia="仿宋_GB2312"/>
                <w:szCs w:val="24"/>
              </w:rPr>
            </w:pPr>
          </w:p>
        </w:tc>
        <w:tc>
          <w:tcPr>
            <w:tcW w:w="2160" w:type="dxa"/>
            <w:noWrap w:val="0"/>
            <w:vAlign w:val="center"/>
          </w:tcPr>
          <w:p>
            <w:pPr>
              <w:pStyle w:val="17"/>
              <w:spacing w:line="400" w:lineRule="atLeast"/>
              <w:jc w:val="center"/>
              <w:rPr>
                <w:rFonts w:hint="eastAsia"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50" w:hRule="atLeast"/>
        </w:trPr>
        <w:tc>
          <w:tcPr>
            <w:tcW w:w="1980" w:type="dxa"/>
            <w:noWrap w:val="0"/>
            <w:vAlign w:val="center"/>
          </w:tcPr>
          <w:p>
            <w:pPr>
              <w:pStyle w:val="17"/>
              <w:spacing w:line="400" w:lineRule="atLeast"/>
              <w:jc w:val="center"/>
              <w:rPr>
                <w:rFonts w:hint="eastAsia" w:ascii="仿宋_GB2312" w:eastAsia="仿宋_GB2312"/>
                <w:szCs w:val="24"/>
              </w:rPr>
            </w:pPr>
          </w:p>
        </w:tc>
        <w:tc>
          <w:tcPr>
            <w:tcW w:w="2340" w:type="dxa"/>
            <w:noWrap w:val="0"/>
            <w:vAlign w:val="center"/>
          </w:tcPr>
          <w:p>
            <w:pPr>
              <w:pStyle w:val="17"/>
              <w:spacing w:line="400" w:lineRule="atLeast"/>
              <w:jc w:val="center"/>
              <w:rPr>
                <w:rFonts w:hint="eastAsia" w:ascii="仿宋_GB2312" w:eastAsia="仿宋_GB2312"/>
                <w:szCs w:val="24"/>
              </w:rPr>
            </w:pPr>
          </w:p>
        </w:tc>
        <w:tc>
          <w:tcPr>
            <w:tcW w:w="2160" w:type="dxa"/>
            <w:noWrap w:val="0"/>
            <w:vAlign w:val="center"/>
          </w:tcPr>
          <w:p>
            <w:pPr>
              <w:pStyle w:val="17"/>
              <w:spacing w:line="400" w:lineRule="atLeast"/>
              <w:jc w:val="center"/>
              <w:rPr>
                <w:rFonts w:hint="eastAsia" w:ascii="仿宋_GB2312" w:eastAsia="仿宋_GB2312"/>
                <w:szCs w:val="24"/>
              </w:rPr>
            </w:pPr>
          </w:p>
        </w:tc>
        <w:tc>
          <w:tcPr>
            <w:tcW w:w="2160" w:type="dxa"/>
            <w:noWrap w:val="0"/>
            <w:vAlign w:val="center"/>
          </w:tcPr>
          <w:p>
            <w:pPr>
              <w:pStyle w:val="17"/>
              <w:spacing w:line="400" w:lineRule="atLeast"/>
              <w:jc w:val="center"/>
              <w:rPr>
                <w:rFonts w:hint="eastAsia"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50" w:hRule="atLeast"/>
        </w:trPr>
        <w:tc>
          <w:tcPr>
            <w:tcW w:w="1980" w:type="dxa"/>
            <w:noWrap w:val="0"/>
            <w:vAlign w:val="center"/>
          </w:tcPr>
          <w:p>
            <w:pPr>
              <w:pStyle w:val="17"/>
              <w:spacing w:line="400" w:lineRule="atLeast"/>
              <w:jc w:val="center"/>
              <w:rPr>
                <w:rFonts w:hint="eastAsia" w:ascii="仿宋_GB2312" w:eastAsia="仿宋_GB2312"/>
                <w:szCs w:val="24"/>
              </w:rPr>
            </w:pPr>
          </w:p>
        </w:tc>
        <w:tc>
          <w:tcPr>
            <w:tcW w:w="2340" w:type="dxa"/>
            <w:noWrap w:val="0"/>
            <w:vAlign w:val="center"/>
          </w:tcPr>
          <w:p>
            <w:pPr>
              <w:pStyle w:val="17"/>
              <w:spacing w:line="400" w:lineRule="atLeast"/>
              <w:jc w:val="center"/>
              <w:rPr>
                <w:rFonts w:hint="eastAsia" w:ascii="仿宋_GB2312" w:eastAsia="仿宋_GB2312"/>
                <w:szCs w:val="24"/>
              </w:rPr>
            </w:pPr>
          </w:p>
        </w:tc>
        <w:tc>
          <w:tcPr>
            <w:tcW w:w="2160" w:type="dxa"/>
            <w:noWrap w:val="0"/>
            <w:vAlign w:val="center"/>
          </w:tcPr>
          <w:p>
            <w:pPr>
              <w:pStyle w:val="17"/>
              <w:spacing w:line="400" w:lineRule="atLeast"/>
              <w:jc w:val="center"/>
              <w:rPr>
                <w:rFonts w:hint="eastAsia" w:ascii="仿宋_GB2312" w:eastAsia="仿宋_GB2312"/>
                <w:szCs w:val="24"/>
              </w:rPr>
            </w:pPr>
          </w:p>
        </w:tc>
        <w:tc>
          <w:tcPr>
            <w:tcW w:w="2160" w:type="dxa"/>
            <w:noWrap w:val="0"/>
            <w:vAlign w:val="center"/>
          </w:tcPr>
          <w:p>
            <w:pPr>
              <w:pStyle w:val="17"/>
              <w:spacing w:line="400" w:lineRule="atLeast"/>
              <w:jc w:val="center"/>
              <w:rPr>
                <w:rFonts w:hint="eastAsia"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50" w:hRule="atLeast"/>
        </w:trPr>
        <w:tc>
          <w:tcPr>
            <w:tcW w:w="1980" w:type="dxa"/>
            <w:noWrap w:val="0"/>
            <w:vAlign w:val="center"/>
          </w:tcPr>
          <w:p>
            <w:pPr>
              <w:pStyle w:val="17"/>
              <w:spacing w:line="400" w:lineRule="atLeast"/>
              <w:jc w:val="center"/>
              <w:rPr>
                <w:rFonts w:hint="eastAsia" w:ascii="仿宋_GB2312" w:eastAsia="仿宋_GB2312"/>
                <w:szCs w:val="24"/>
              </w:rPr>
            </w:pPr>
          </w:p>
        </w:tc>
        <w:tc>
          <w:tcPr>
            <w:tcW w:w="2340" w:type="dxa"/>
            <w:noWrap w:val="0"/>
            <w:vAlign w:val="center"/>
          </w:tcPr>
          <w:p>
            <w:pPr>
              <w:pStyle w:val="17"/>
              <w:spacing w:line="400" w:lineRule="atLeast"/>
              <w:jc w:val="center"/>
              <w:rPr>
                <w:rFonts w:hint="eastAsia" w:ascii="仿宋_GB2312" w:eastAsia="仿宋_GB2312"/>
                <w:szCs w:val="24"/>
              </w:rPr>
            </w:pPr>
          </w:p>
        </w:tc>
        <w:tc>
          <w:tcPr>
            <w:tcW w:w="2160" w:type="dxa"/>
            <w:noWrap w:val="0"/>
            <w:vAlign w:val="center"/>
          </w:tcPr>
          <w:p>
            <w:pPr>
              <w:pStyle w:val="17"/>
              <w:spacing w:line="400" w:lineRule="atLeast"/>
              <w:jc w:val="center"/>
              <w:rPr>
                <w:rFonts w:hint="eastAsia" w:ascii="仿宋_GB2312" w:eastAsia="仿宋_GB2312"/>
                <w:szCs w:val="24"/>
              </w:rPr>
            </w:pPr>
          </w:p>
        </w:tc>
        <w:tc>
          <w:tcPr>
            <w:tcW w:w="2160" w:type="dxa"/>
            <w:noWrap w:val="0"/>
            <w:vAlign w:val="center"/>
          </w:tcPr>
          <w:p>
            <w:pPr>
              <w:pStyle w:val="17"/>
              <w:spacing w:line="400" w:lineRule="atLeast"/>
              <w:jc w:val="center"/>
              <w:rPr>
                <w:rFonts w:hint="eastAsia"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50" w:hRule="atLeast"/>
        </w:trPr>
        <w:tc>
          <w:tcPr>
            <w:tcW w:w="1980" w:type="dxa"/>
            <w:noWrap w:val="0"/>
            <w:vAlign w:val="center"/>
          </w:tcPr>
          <w:p>
            <w:pPr>
              <w:pStyle w:val="17"/>
              <w:spacing w:line="400" w:lineRule="atLeast"/>
              <w:jc w:val="center"/>
              <w:rPr>
                <w:rFonts w:hint="eastAsia" w:ascii="仿宋_GB2312" w:eastAsia="仿宋_GB2312"/>
                <w:szCs w:val="24"/>
              </w:rPr>
            </w:pPr>
          </w:p>
        </w:tc>
        <w:tc>
          <w:tcPr>
            <w:tcW w:w="2340" w:type="dxa"/>
            <w:noWrap w:val="0"/>
            <w:vAlign w:val="center"/>
          </w:tcPr>
          <w:p>
            <w:pPr>
              <w:pStyle w:val="17"/>
              <w:spacing w:line="400" w:lineRule="atLeast"/>
              <w:jc w:val="center"/>
              <w:rPr>
                <w:rFonts w:hint="eastAsia" w:ascii="仿宋_GB2312" w:eastAsia="仿宋_GB2312"/>
                <w:szCs w:val="24"/>
              </w:rPr>
            </w:pPr>
          </w:p>
        </w:tc>
        <w:tc>
          <w:tcPr>
            <w:tcW w:w="2160" w:type="dxa"/>
            <w:noWrap w:val="0"/>
            <w:vAlign w:val="center"/>
          </w:tcPr>
          <w:p>
            <w:pPr>
              <w:pStyle w:val="17"/>
              <w:spacing w:line="400" w:lineRule="atLeast"/>
              <w:jc w:val="center"/>
              <w:rPr>
                <w:rFonts w:hint="eastAsia" w:ascii="仿宋_GB2312" w:eastAsia="仿宋_GB2312"/>
                <w:szCs w:val="24"/>
              </w:rPr>
            </w:pPr>
          </w:p>
        </w:tc>
        <w:tc>
          <w:tcPr>
            <w:tcW w:w="2160" w:type="dxa"/>
            <w:noWrap w:val="0"/>
            <w:vAlign w:val="center"/>
          </w:tcPr>
          <w:p>
            <w:pPr>
              <w:pStyle w:val="17"/>
              <w:spacing w:line="400" w:lineRule="atLeast"/>
              <w:jc w:val="center"/>
              <w:rPr>
                <w:rFonts w:hint="eastAsia"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50" w:hRule="atLeast"/>
        </w:trPr>
        <w:tc>
          <w:tcPr>
            <w:tcW w:w="1980" w:type="dxa"/>
            <w:noWrap w:val="0"/>
            <w:vAlign w:val="center"/>
          </w:tcPr>
          <w:p>
            <w:pPr>
              <w:pStyle w:val="17"/>
              <w:spacing w:line="400" w:lineRule="atLeast"/>
              <w:jc w:val="center"/>
              <w:rPr>
                <w:rFonts w:hint="eastAsia" w:ascii="仿宋_GB2312" w:eastAsia="仿宋_GB2312"/>
                <w:szCs w:val="24"/>
              </w:rPr>
            </w:pPr>
          </w:p>
        </w:tc>
        <w:tc>
          <w:tcPr>
            <w:tcW w:w="2340" w:type="dxa"/>
            <w:noWrap w:val="0"/>
            <w:vAlign w:val="center"/>
          </w:tcPr>
          <w:p>
            <w:pPr>
              <w:pStyle w:val="17"/>
              <w:spacing w:line="400" w:lineRule="atLeast"/>
              <w:jc w:val="center"/>
              <w:rPr>
                <w:rFonts w:hint="eastAsia" w:ascii="仿宋_GB2312" w:eastAsia="仿宋_GB2312"/>
                <w:szCs w:val="24"/>
              </w:rPr>
            </w:pPr>
          </w:p>
        </w:tc>
        <w:tc>
          <w:tcPr>
            <w:tcW w:w="2160" w:type="dxa"/>
            <w:noWrap w:val="0"/>
            <w:vAlign w:val="center"/>
          </w:tcPr>
          <w:p>
            <w:pPr>
              <w:pStyle w:val="17"/>
              <w:spacing w:line="400" w:lineRule="atLeast"/>
              <w:jc w:val="center"/>
              <w:rPr>
                <w:rFonts w:hint="eastAsia" w:ascii="仿宋_GB2312" w:eastAsia="仿宋_GB2312"/>
                <w:szCs w:val="24"/>
              </w:rPr>
            </w:pPr>
          </w:p>
        </w:tc>
        <w:tc>
          <w:tcPr>
            <w:tcW w:w="2160" w:type="dxa"/>
            <w:noWrap w:val="0"/>
            <w:vAlign w:val="center"/>
          </w:tcPr>
          <w:p>
            <w:pPr>
              <w:pStyle w:val="17"/>
              <w:spacing w:line="400" w:lineRule="atLeast"/>
              <w:jc w:val="center"/>
              <w:rPr>
                <w:rFonts w:hint="eastAsia"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50" w:hRule="atLeast"/>
        </w:trPr>
        <w:tc>
          <w:tcPr>
            <w:tcW w:w="1980" w:type="dxa"/>
            <w:noWrap w:val="0"/>
            <w:vAlign w:val="center"/>
          </w:tcPr>
          <w:p>
            <w:pPr>
              <w:pStyle w:val="17"/>
              <w:spacing w:line="400" w:lineRule="atLeast"/>
              <w:jc w:val="center"/>
              <w:rPr>
                <w:rFonts w:hint="eastAsia" w:ascii="仿宋_GB2312" w:eastAsia="仿宋_GB2312"/>
                <w:szCs w:val="24"/>
              </w:rPr>
            </w:pPr>
          </w:p>
        </w:tc>
        <w:tc>
          <w:tcPr>
            <w:tcW w:w="2340" w:type="dxa"/>
            <w:noWrap w:val="0"/>
            <w:vAlign w:val="center"/>
          </w:tcPr>
          <w:p>
            <w:pPr>
              <w:pStyle w:val="17"/>
              <w:spacing w:line="400" w:lineRule="atLeast"/>
              <w:jc w:val="center"/>
              <w:rPr>
                <w:rFonts w:hint="eastAsia" w:ascii="仿宋_GB2312" w:eastAsia="仿宋_GB2312"/>
                <w:szCs w:val="24"/>
              </w:rPr>
            </w:pPr>
          </w:p>
        </w:tc>
        <w:tc>
          <w:tcPr>
            <w:tcW w:w="2160" w:type="dxa"/>
            <w:noWrap w:val="0"/>
            <w:vAlign w:val="center"/>
          </w:tcPr>
          <w:p>
            <w:pPr>
              <w:pStyle w:val="17"/>
              <w:spacing w:line="400" w:lineRule="atLeast"/>
              <w:jc w:val="center"/>
              <w:rPr>
                <w:rFonts w:hint="eastAsia" w:ascii="仿宋_GB2312" w:eastAsia="仿宋_GB2312"/>
                <w:szCs w:val="24"/>
              </w:rPr>
            </w:pPr>
          </w:p>
        </w:tc>
        <w:tc>
          <w:tcPr>
            <w:tcW w:w="2160" w:type="dxa"/>
            <w:noWrap w:val="0"/>
            <w:vAlign w:val="center"/>
          </w:tcPr>
          <w:p>
            <w:pPr>
              <w:pStyle w:val="17"/>
              <w:spacing w:line="400" w:lineRule="atLeast"/>
              <w:jc w:val="center"/>
              <w:rPr>
                <w:rFonts w:hint="eastAsia"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50" w:hRule="atLeast"/>
        </w:trPr>
        <w:tc>
          <w:tcPr>
            <w:tcW w:w="1980" w:type="dxa"/>
            <w:noWrap w:val="0"/>
            <w:vAlign w:val="center"/>
          </w:tcPr>
          <w:p>
            <w:pPr>
              <w:pStyle w:val="17"/>
              <w:spacing w:line="400" w:lineRule="atLeast"/>
              <w:jc w:val="center"/>
              <w:rPr>
                <w:rFonts w:hint="eastAsia" w:ascii="仿宋_GB2312" w:eastAsia="仿宋_GB2312"/>
                <w:szCs w:val="24"/>
              </w:rPr>
            </w:pPr>
          </w:p>
        </w:tc>
        <w:tc>
          <w:tcPr>
            <w:tcW w:w="2340" w:type="dxa"/>
            <w:noWrap w:val="0"/>
            <w:vAlign w:val="center"/>
          </w:tcPr>
          <w:p>
            <w:pPr>
              <w:pStyle w:val="17"/>
              <w:spacing w:line="400" w:lineRule="atLeast"/>
              <w:jc w:val="center"/>
              <w:rPr>
                <w:rFonts w:hint="eastAsia" w:ascii="仿宋_GB2312" w:eastAsia="仿宋_GB2312"/>
                <w:szCs w:val="24"/>
              </w:rPr>
            </w:pPr>
          </w:p>
        </w:tc>
        <w:tc>
          <w:tcPr>
            <w:tcW w:w="2160" w:type="dxa"/>
            <w:noWrap w:val="0"/>
            <w:vAlign w:val="center"/>
          </w:tcPr>
          <w:p>
            <w:pPr>
              <w:pStyle w:val="17"/>
              <w:spacing w:line="400" w:lineRule="atLeast"/>
              <w:jc w:val="center"/>
              <w:rPr>
                <w:rFonts w:hint="eastAsia" w:ascii="仿宋_GB2312" w:eastAsia="仿宋_GB2312"/>
                <w:szCs w:val="24"/>
              </w:rPr>
            </w:pPr>
          </w:p>
        </w:tc>
        <w:tc>
          <w:tcPr>
            <w:tcW w:w="2160" w:type="dxa"/>
            <w:noWrap w:val="0"/>
            <w:vAlign w:val="center"/>
          </w:tcPr>
          <w:p>
            <w:pPr>
              <w:pStyle w:val="17"/>
              <w:spacing w:line="400" w:lineRule="atLeast"/>
              <w:jc w:val="center"/>
              <w:rPr>
                <w:rFonts w:hint="eastAsia"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50" w:hRule="atLeast"/>
        </w:trPr>
        <w:tc>
          <w:tcPr>
            <w:tcW w:w="1980" w:type="dxa"/>
            <w:noWrap w:val="0"/>
            <w:vAlign w:val="center"/>
          </w:tcPr>
          <w:p>
            <w:pPr>
              <w:pStyle w:val="17"/>
              <w:spacing w:line="400" w:lineRule="atLeast"/>
              <w:jc w:val="center"/>
              <w:rPr>
                <w:rFonts w:hint="eastAsia" w:ascii="仿宋_GB2312" w:eastAsia="仿宋_GB2312"/>
                <w:szCs w:val="24"/>
              </w:rPr>
            </w:pPr>
          </w:p>
        </w:tc>
        <w:tc>
          <w:tcPr>
            <w:tcW w:w="2340" w:type="dxa"/>
            <w:noWrap w:val="0"/>
            <w:vAlign w:val="center"/>
          </w:tcPr>
          <w:p>
            <w:pPr>
              <w:pStyle w:val="17"/>
              <w:spacing w:line="400" w:lineRule="atLeast"/>
              <w:jc w:val="center"/>
              <w:rPr>
                <w:rFonts w:hint="eastAsia" w:ascii="仿宋_GB2312" w:eastAsia="仿宋_GB2312"/>
                <w:szCs w:val="24"/>
              </w:rPr>
            </w:pPr>
          </w:p>
        </w:tc>
        <w:tc>
          <w:tcPr>
            <w:tcW w:w="2160" w:type="dxa"/>
            <w:noWrap w:val="0"/>
            <w:vAlign w:val="center"/>
          </w:tcPr>
          <w:p>
            <w:pPr>
              <w:pStyle w:val="17"/>
              <w:spacing w:line="400" w:lineRule="atLeast"/>
              <w:jc w:val="center"/>
              <w:rPr>
                <w:rFonts w:hint="eastAsia" w:ascii="仿宋_GB2312" w:eastAsia="仿宋_GB2312"/>
                <w:szCs w:val="24"/>
              </w:rPr>
            </w:pPr>
          </w:p>
        </w:tc>
        <w:tc>
          <w:tcPr>
            <w:tcW w:w="2160" w:type="dxa"/>
            <w:noWrap w:val="0"/>
            <w:vAlign w:val="center"/>
          </w:tcPr>
          <w:p>
            <w:pPr>
              <w:pStyle w:val="17"/>
              <w:spacing w:line="400" w:lineRule="atLeast"/>
              <w:jc w:val="center"/>
              <w:rPr>
                <w:rFonts w:hint="eastAsia"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50" w:hRule="atLeast"/>
        </w:trPr>
        <w:tc>
          <w:tcPr>
            <w:tcW w:w="1980" w:type="dxa"/>
            <w:noWrap w:val="0"/>
            <w:vAlign w:val="center"/>
          </w:tcPr>
          <w:p>
            <w:pPr>
              <w:pStyle w:val="17"/>
              <w:spacing w:line="400" w:lineRule="atLeast"/>
              <w:jc w:val="center"/>
              <w:rPr>
                <w:rFonts w:hint="eastAsia" w:ascii="仿宋_GB2312" w:eastAsia="仿宋_GB2312"/>
                <w:szCs w:val="24"/>
              </w:rPr>
            </w:pPr>
          </w:p>
        </w:tc>
        <w:tc>
          <w:tcPr>
            <w:tcW w:w="2340" w:type="dxa"/>
            <w:noWrap w:val="0"/>
            <w:vAlign w:val="center"/>
          </w:tcPr>
          <w:p>
            <w:pPr>
              <w:pStyle w:val="17"/>
              <w:spacing w:line="400" w:lineRule="atLeast"/>
              <w:jc w:val="center"/>
              <w:rPr>
                <w:rFonts w:hint="eastAsia" w:ascii="仿宋_GB2312" w:eastAsia="仿宋_GB2312"/>
                <w:szCs w:val="24"/>
              </w:rPr>
            </w:pPr>
          </w:p>
        </w:tc>
        <w:tc>
          <w:tcPr>
            <w:tcW w:w="2160" w:type="dxa"/>
            <w:noWrap w:val="0"/>
            <w:vAlign w:val="center"/>
          </w:tcPr>
          <w:p>
            <w:pPr>
              <w:pStyle w:val="17"/>
              <w:spacing w:line="400" w:lineRule="atLeast"/>
              <w:jc w:val="center"/>
              <w:rPr>
                <w:rFonts w:hint="eastAsia" w:ascii="仿宋_GB2312" w:eastAsia="仿宋_GB2312"/>
                <w:szCs w:val="24"/>
              </w:rPr>
            </w:pPr>
          </w:p>
        </w:tc>
        <w:tc>
          <w:tcPr>
            <w:tcW w:w="2160" w:type="dxa"/>
            <w:noWrap w:val="0"/>
            <w:vAlign w:val="center"/>
          </w:tcPr>
          <w:p>
            <w:pPr>
              <w:pStyle w:val="17"/>
              <w:spacing w:line="400" w:lineRule="atLeast"/>
              <w:jc w:val="center"/>
              <w:rPr>
                <w:rFonts w:hint="eastAsia"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50" w:hRule="atLeast"/>
        </w:trPr>
        <w:tc>
          <w:tcPr>
            <w:tcW w:w="1980" w:type="dxa"/>
            <w:noWrap w:val="0"/>
            <w:vAlign w:val="center"/>
          </w:tcPr>
          <w:p>
            <w:pPr>
              <w:pStyle w:val="17"/>
              <w:spacing w:line="400" w:lineRule="atLeast"/>
              <w:jc w:val="center"/>
              <w:rPr>
                <w:rFonts w:hint="eastAsia" w:ascii="仿宋_GB2312" w:eastAsia="仿宋_GB2312"/>
                <w:szCs w:val="24"/>
              </w:rPr>
            </w:pPr>
          </w:p>
        </w:tc>
        <w:tc>
          <w:tcPr>
            <w:tcW w:w="2340" w:type="dxa"/>
            <w:noWrap w:val="0"/>
            <w:vAlign w:val="center"/>
          </w:tcPr>
          <w:p>
            <w:pPr>
              <w:pStyle w:val="17"/>
              <w:spacing w:line="400" w:lineRule="atLeast"/>
              <w:jc w:val="center"/>
              <w:rPr>
                <w:rFonts w:hint="eastAsia" w:ascii="仿宋_GB2312" w:eastAsia="仿宋_GB2312"/>
                <w:szCs w:val="24"/>
              </w:rPr>
            </w:pPr>
          </w:p>
        </w:tc>
        <w:tc>
          <w:tcPr>
            <w:tcW w:w="2160" w:type="dxa"/>
            <w:noWrap w:val="0"/>
            <w:vAlign w:val="center"/>
          </w:tcPr>
          <w:p>
            <w:pPr>
              <w:pStyle w:val="17"/>
              <w:spacing w:line="400" w:lineRule="atLeast"/>
              <w:jc w:val="center"/>
              <w:rPr>
                <w:rFonts w:hint="eastAsia" w:ascii="仿宋_GB2312" w:eastAsia="仿宋_GB2312"/>
                <w:szCs w:val="24"/>
              </w:rPr>
            </w:pPr>
          </w:p>
        </w:tc>
        <w:tc>
          <w:tcPr>
            <w:tcW w:w="2160" w:type="dxa"/>
            <w:noWrap w:val="0"/>
            <w:vAlign w:val="center"/>
          </w:tcPr>
          <w:p>
            <w:pPr>
              <w:pStyle w:val="17"/>
              <w:spacing w:line="400" w:lineRule="atLeast"/>
              <w:jc w:val="center"/>
              <w:rPr>
                <w:rFonts w:hint="eastAsia" w:ascii="仿宋_GB2312" w:eastAsia="仿宋_GB2312"/>
                <w:szCs w:val="24"/>
              </w:rPr>
            </w:pPr>
          </w:p>
        </w:tc>
      </w:tr>
    </w:tbl>
    <w:p>
      <w:pPr>
        <w:pStyle w:val="17"/>
        <w:spacing w:line="400" w:lineRule="atLeast"/>
        <w:rPr>
          <w:rFonts w:hint="eastAsia" w:ascii="宋体" w:hAnsi="宋体"/>
          <w:szCs w:val="24"/>
        </w:rPr>
      </w:pPr>
      <w:r>
        <w:rPr>
          <w:rFonts w:hint="eastAsia" w:ascii="宋体" w:hAnsi="宋体"/>
          <w:szCs w:val="24"/>
        </w:rPr>
        <w:t>注：</w:t>
      </w:r>
    </w:p>
    <w:p>
      <w:pPr>
        <w:pStyle w:val="17"/>
        <w:spacing w:line="400" w:lineRule="atLeast"/>
        <w:rPr>
          <w:rFonts w:hint="eastAsia" w:ascii="宋体" w:hAnsi="宋体"/>
          <w:szCs w:val="24"/>
        </w:rPr>
      </w:pPr>
      <w:r>
        <w:rPr>
          <w:rFonts w:hint="eastAsia" w:ascii="宋体" w:hAnsi="宋体"/>
          <w:szCs w:val="24"/>
        </w:rPr>
        <w:t>1、此表须与招标文件“采购需求”相应标项内的所有技术规格（含技术、功能、配置、附加必备条件、售后服务、安装、验收、付款方式等）相比较且一一对应真实逐条填列，并在“偏离情况”栏注明“正偏离”、“负偏离”或“无偏离”。</w:t>
      </w:r>
    </w:p>
    <w:p>
      <w:pPr>
        <w:pStyle w:val="17"/>
        <w:spacing w:line="400" w:lineRule="atLeast"/>
        <w:rPr>
          <w:rFonts w:hint="eastAsia" w:ascii="宋体" w:hAnsi="宋体"/>
          <w:szCs w:val="24"/>
        </w:rPr>
      </w:pPr>
      <w:r>
        <w:rPr>
          <w:rFonts w:hint="eastAsia" w:ascii="宋体" w:hAnsi="宋体"/>
          <w:szCs w:val="24"/>
        </w:rPr>
        <w:t>2、投标人递交的技术规格书中必须真实逐条列明，否则由投标人自行承担相关风险。</w:t>
      </w:r>
    </w:p>
    <w:p>
      <w:pPr>
        <w:pStyle w:val="17"/>
        <w:spacing w:line="400" w:lineRule="atLeast"/>
        <w:rPr>
          <w:rFonts w:hint="eastAsia" w:ascii="宋体" w:hAnsi="宋体"/>
          <w:szCs w:val="24"/>
        </w:rPr>
      </w:pPr>
      <w:r>
        <w:rPr>
          <w:rFonts w:hint="eastAsia" w:ascii="宋体" w:hAnsi="宋体"/>
          <w:szCs w:val="24"/>
        </w:rPr>
        <w:t>3、此表在不改变格式的情况下可自行制作。</w:t>
      </w:r>
    </w:p>
    <w:p>
      <w:pPr>
        <w:pStyle w:val="17"/>
        <w:spacing w:line="400" w:lineRule="atLeast"/>
        <w:rPr>
          <w:rFonts w:hint="eastAsia" w:ascii="宋体" w:hAnsi="宋体"/>
          <w:szCs w:val="24"/>
        </w:rPr>
      </w:pPr>
      <w:r>
        <w:rPr>
          <w:rFonts w:hint="eastAsia" w:ascii="宋体" w:hAnsi="宋体"/>
          <w:szCs w:val="24"/>
        </w:rPr>
        <w:t>4、此表置于技术标书中。</w:t>
      </w:r>
    </w:p>
    <w:p>
      <w:pPr>
        <w:rPr>
          <w:rFonts w:hint="eastAsia"/>
          <w:sz w:val="28"/>
        </w:rPr>
      </w:pPr>
    </w:p>
    <w:p>
      <w:pPr>
        <w:rPr>
          <w:sz w:val="28"/>
        </w:rPr>
      </w:pPr>
      <w:r>
        <w:rPr>
          <w:rFonts w:hint="eastAsia"/>
          <w:sz w:val="28"/>
        </w:rPr>
        <w:t>投标人（盖章）：</w:t>
      </w:r>
      <w:r>
        <w:rPr>
          <w:sz w:val="28"/>
          <w:u w:val="single"/>
        </w:rPr>
        <w:t xml:space="preserve">                                      </w:t>
      </w:r>
      <w:r>
        <w:rPr>
          <w:sz w:val="28"/>
        </w:rPr>
        <w:t xml:space="preserve">      </w:t>
      </w:r>
    </w:p>
    <w:p>
      <w:pPr>
        <w:spacing w:line="340" w:lineRule="exact"/>
        <w:rPr>
          <w:rFonts w:hint="eastAsia"/>
        </w:rPr>
      </w:pPr>
      <w:r>
        <w:rPr>
          <w:rFonts w:hint="eastAsia"/>
          <w:sz w:val="28"/>
        </w:rPr>
        <w:t>法定代表人或委托代理人：</w:t>
      </w:r>
      <w:r>
        <w:rPr>
          <w:rFonts w:hint="eastAsia"/>
          <w:sz w:val="28"/>
          <w:u w:val="single"/>
        </w:rPr>
        <w:t xml:space="preserve">          签字或盖章        </w:t>
      </w:r>
      <w:r>
        <w:rPr>
          <w:sz w:val="28"/>
          <w:u w:val="single"/>
        </w:rPr>
        <w:t xml:space="preserve">  </w:t>
      </w:r>
      <w:r>
        <w:rPr>
          <w:sz w:val="28"/>
        </w:rPr>
        <w:t xml:space="preserve"> </w:t>
      </w:r>
    </w:p>
    <w:p>
      <w:pPr>
        <w:spacing w:line="340" w:lineRule="exact"/>
        <w:rPr>
          <w:rFonts w:hint="eastAsia"/>
        </w:rPr>
      </w:pPr>
      <w:r>
        <w:rPr>
          <w:rFonts w:hint="eastAsia"/>
          <w:sz w:val="28"/>
        </w:rPr>
        <w:t>日      期：     年    月    日</w:t>
      </w:r>
    </w:p>
    <w:p>
      <w:pPr>
        <w:rPr>
          <w:rFonts w:hint="eastAsia"/>
        </w:rPr>
      </w:pPr>
      <w:r>
        <w:rPr>
          <w:sz w:val="28"/>
        </w:rPr>
        <w:t xml:space="preserve">             </w:t>
      </w:r>
    </w:p>
    <w:p>
      <w:pPr>
        <w:jc w:val="center"/>
        <w:rPr>
          <w:rFonts w:hint="eastAsia"/>
        </w:rPr>
      </w:pPr>
      <w:r>
        <w:t xml:space="preserve"> </w:t>
      </w:r>
    </w:p>
    <w:sectPr>
      <w:headerReference r:id="rId4" w:type="first"/>
      <w:headerReference r:id="rId3" w:type="default"/>
      <w:footerReference r:id="rId5" w:type="default"/>
      <w:footerReference r:id="rId6" w:type="even"/>
      <w:pgSz w:w="11906" w:h="16838"/>
      <w:pgMar w:top="1247" w:right="1418" w:bottom="1247" w:left="1418" w:header="851" w:footer="90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Lucida Sans">
    <w:panose1 w:val="020B0602030504020204"/>
    <w:charset w:val="00"/>
    <w:family w:val="swiss"/>
    <w:pitch w:val="default"/>
    <w:sig w:usb0="00000003" w:usb1="00000000" w:usb2="00000000" w:usb3="00000000" w:csb0="20000001" w:csb1="00000000"/>
  </w:font>
  <w:font w:name="仿宋_GB2312">
    <w:altName w:val="仿宋"/>
    <w:panose1 w:val="02010609030101010101"/>
    <w:charset w:val="86"/>
    <w:family w:val="modern"/>
    <w:pitch w:val="default"/>
    <w:sig w:usb0="00000000" w:usb1="080E0000" w:usb2="00000010" w:usb3="00000000" w:csb0="00040000" w:csb1="00000000"/>
  </w:font>
  <w:font w:name="Arial Unicode MS">
    <w:altName w:val="宋体"/>
    <w:panose1 w:val="020B0604020202020204"/>
    <w:charset w:val="86"/>
    <w:family w:val="swiss"/>
    <w:pitch w:val="default"/>
    <w:sig w:usb0="F7FFAFFF" w:usb1="E9DFFFFF" w:usb2="0000003F" w:usb3="00000000" w:csb0="003F01F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宋">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40"/>
      </w:rPr>
    </w:pPr>
    <w:r>
      <w:rPr>
        <w:rStyle w:val="40"/>
      </w:rPr>
      <w:fldChar w:fldCharType="begin"/>
    </w:r>
    <w:r>
      <w:rPr>
        <w:rStyle w:val="40"/>
      </w:rPr>
      <w:instrText xml:space="preserve">PAGE  </w:instrText>
    </w:r>
    <w:r>
      <w:rPr>
        <w:rStyle w:val="40"/>
      </w:rPr>
      <w:fldChar w:fldCharType="separate"/>
    </w:r>
    <w:r>
      <w:rPr>
        <w:rStyle w:val="40"/>
        <w:lang/>
      </w:rPr>
      <w:t>17</w:t>
    </w:r>
    <w:r>
      <w:rPr>
        <w:rStyle w:val="40"/>
      </w:rPr>
      <w:fldChar w:fldCharType="end"/>
    </w:r>
  </w:p>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40"/>
      </w:rPr>
    </w:pPr>
    <w:r>
      <w:rPr>
        <w:rStyle w:val="40"/>
      </w:rPr>
      <w:fldChar w:fldCharType="begin"/>
    </w:r>
    <w:r>
      <w:rPr>
        <w:rStyle w:val="40"/>
      </w:rPr>
      <w:instrText xml:space="preserve">PAGE  </w:instrText>
    </w:r>
    <w:r>
      <w:rPr>
        <w:rStyle w:val="40"/>
      </w:rPr>
      <w:fldChar w:fldCharType="end"/>
    </w:r>
  </w:p>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Fonts w:hint="eastAsia"/>
      </w:rPr>
    </w:pPr>
    <w:r>
      <w:rPr>
        <w:rFonts w:hint="eastAsia"/>
      </w:rPr>
      <w:t>诸暨市公共资源交易中心政府招标文件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060" w:firstLineChars="1700"/>
      <w:jc w:val="both"/>
      <w:rPr>
        <w:rFonts w:hint="eastAsia"/>
      </w:rPr>
    </w:pPr>
    <w:r>
      <w:rPr>
        <w:rFonts w:hint="eastAsia"/>
      </w:rPr>
      <w:t>诸暨市公共资源交易中心政府招标文件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14"/>
      <w:lvlText w:val="%1."/>
      <w:lvlJc w:val="left"/>
      <w:pPr>
        <w:tabs>
          <w:tab w:val="left" w:pos="1200"/>
        </w:tabs>
        <w:ind w:left="1200" w:leftChars="400" w:hanging="360" w:hangingChars="200"/>
      </w:pPr>
    </w:lvl>
  </w:abstractNum>
  <w:abstractNum w:abstractNumId="1">
    <w:nsid w:val="46A72DD6"/>
    <w:multiLevelType w:val="multilevel"/>
    <w:tmpl w:val="46A72DD6"/>
    <w:lvl w:ilvl="0" w:tentative="0">
      <w:start w:val="1"/>
      <w:numFmt w:val="bullet"/>
      <w:pStyle w:val="104"/>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4798592B"/>
    <w:multiLevelType w:val="multilevel"/>
    <w:tmpl w:val="4798592B"/>
    <w:lvl w:ilvl="0" w:tentative="0">
      <w:start w:val="1"/>
      <w:numFmt w:val="decimal"/>
      <w:pStyle w:val="7"/>
      <w:lvlText w:val="%1、"/>
      <w:lvlJc w:val="left"/>
      <w:pPr>
        <w:tabs>
          <w:tab w:val="left" w:pos="360"/>
        </w:tabs>
        <w:ind w:left="360" w:hanging="360"/>
      </w:pPr>
      <w:rPr>
        <w:rFonts w:ascii="Times New Roman" w:hAnsi="Times New Roman" w:eastAsia="黑体" w:cs="Times New Roman"/>
      </w:rPr>
    </w:lvl>
    <w:lvl w:ilvl="1" w:tentative="0">
      <w:start w:val="2005"/>
      <w:numFmt w:val="decimal"/>
      <w:lvlText w:val="%2年"/>
      <w:lvlJc w:val="left"/>
      <w:pPr>
        <w:tabs>
          <w:tab w:val="left" w:pos="1620"/>
        </w:tabs>
        <w:ind w:left="1620" w:hanging="120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64DE61C4"/>
    <w:multiLevelType w:val="multilevel"/>
    <w:tmpl w:val="64DE61C4"/>
    <w:lvl w:ilvl="0" w:tentative="0">
      <w:start w:val="1"/>
      <w:numFmt w:val="decimal"/>
      <w:lvlText w:val="%1、"/>
      <w:lvlJc w:val="left"/>
      <w:pPr>
        <w:tabs>
          <w:tab w:val="left" w:pos="360"/>
        </w:tabs>
        <w:ind w:left="360" w:hanging="360"/>
      </w:pPr>
      <w:rPr>
        <w:rFonts w:ascii="Times New Roman" w:hAnsi="Times New Roman" w:eastAsia="黑体" w:cs="Times New Roman"/>
      </w:rPr>
    </w:lvl>
    <w:lvl w:ilvl="1" w:tentative="0">
      <w:start w:val="2005"/>
      <w:numFmt w:val="decimal"/>
      <w:pStyle w:val="24"/>
      <w:lvlText w:val="%2年"/>
      <w:lvlJc w:val="left"/>
      <w:pPr>
        <w:tabs>
          <w:tab w:val="left" w:pos="1620"/>
        </w:tabs>
        <w:ind w:left="1620" w:hanging="1200"/>
      </w:pPr>
      <w:rPr>
        <w:rFonts w:hint="eastAsia"/>
      </w:rPr>
    </w:lvl>
    <w:lvl w:ilvl="2" w:tentative="0">
      <w:start w:val="1"/>
      <w:numFmt w:val="decimal"/>
      <w:lvlText w:val="（%3）"/>
      <w:lvlJc w:val="left"/>
      <w:pPr>
        <w:tabs>
          <w:tab w:val="left" w:pos="1560"/>
        </w:tabs>
        <w:ind w:left="1560" w:hanging="720"/>
      </w:pPr>
      <w:rPr>
        <w:rFonts w:ascii="仿宋_GB2312" w:hAnsi="宋体" w:eastAsia="仿宋_GB2312" w:cs="Times New Roman"/>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784"/>
    <w:rsid w:val="00001D53"/>
    <w:rsid w:val="00005404"/>
    <w:rsid w:val="00007C76"/>
    <w:rsid w:val="0001475B"/>
    <w:rsid w:val="0001516A"/>
    <w:rsid w:val="000160E4"/>
    <w:rsid w:val="000206FD"/>
    <w:rsid w:val="00021AAF"/>
    <w:rsid w:val="000302A2"/>
    <w:rsid w:val="0003502A"/>
    <w:rsid w:val="0003556B"/>
    <w:rsid w:val="00041ADA"/>
    <w:rsid w:val="0004258F"/>
    <w:rsid w:val="000462AE"/>
    <w:rsid w:val="00062947"/>
    <w:rsid w:val="00063405"/>
    <w:rsid w:val="0006353A"/>
    <w:rsid w:val="000746CA"/>
    <w:rsid w:val="000754F3"/>
    <w:rsid w:val="0007709F"/>
    <w:rsid w:val="000818E7"/>
    <w:rsid w:val="00083B1E"/>
    <w:rsid w:val="000B1549"/>
    <w:rsid w:val="000B465C"/>
    <w:rsid w:val="000C0E57"/>
    <w:rsid w:val="000C3A57"/>
    <w:rsid w:val="000C52E6"/>
    <w:rsid w:val="000E20A5"/>
    <w:rsid w:val="000E603C"/>
    <w:rsid w:val="000F2ACC"/>
    <w:rsid w:val="000F3D64"/>
    <w:rsid w:val="000F6913"/>
    <w:rsid w:val="000F69D5"/>
    <w:rsid w:val="000F7450"/>
    <w:rsid w:val="00105A40"/>
    <w:rsid w:val="001135EA"/>
    <w:rsid w:val="001169B4"/>
    <w:rsid w:val="00116C80"/>
    <w:rsid w:val="00117258"/>
    <w:rsid w:val="00131346"/>
    <w:rsid w:val="00131F57"/>
    <w:rsid w:val="00133F20"/>
    <w:rsid w:val="00135B6E"/>
    <w:rsid w:val="001434C8"/>
    <w:rsid w:val="001468AB"/>
    <w:rsid w:val="001535F2"/>
    <w:rsid w:val="00153932"/>
    <w:rsid w:val="00154EF0"/>
    <w:rsid w:val="001553C0"/>
    <w:rsid w:val="00156DB7"/>
    <w:rsid w:val="00187C03"/>
    <w:rsid w:val="00192960"/>
    <w:rsid w:val="00192F28"/>
    <w:rsid w:val="001979E2"/>
    <w:rsid w:val="001A436E"/>
    <w:rsid w:val="001A6E8D"/>
    <w:rsid w:val="001C07B1"/>
    <w:rsid w:val="001C3B27"/>
    <w:rsid w:val="001D5CFF"/>
    <w:rsid w:val="001D5D27"/>
    <w:rsid w:val="001E078D"/>
    <w:rsid w:val="001E1841"/>
    <w:rsid w:val="001F12CE"/>
    <w:rsid w:val="001F141C"/>
    <w:rsid w:val="001F4DAA"/>
    <w:rsid w:val="001F5241"/>
    <w:rsid w:val="001F7CF6"/>
    <w:rsid w:val="002021F0"/>
    <w:rsid w:val="0020278E"/>
    <w:rsid w:val="00211BCB"/>
    <w:rsid w:val="00214CA8"/>
    <w:rsid w:val="00223DCB"/>
    <w:rsid w:val="00233107"/>
    <w:rsid w:val="0023379F"/>
    <w:rsid w:val="00233801"/>
    <w:rsid w:val="00233CAB"/>
    <w:rsid w:val="00233E64"/>
    <w:rsid w:val="00243544"/>
    <w:rsid w:val="00243E91"/>
    <w:rsid w:val="0024478B"/>
    <w:rsid w:val="002463DE"/>
    <w:rsid w:val="00247AC8"/>
    <w:rsid w:val="00251F50"/>
    <w:rsid w:val="00253694"/>
    <w:rsid w:val="0025600B"/>
    <w:rsid w:val="00262EEB"/>
    <w:rsid w:val="002633AB"/>
    <w:rsid w:val="00266D6A"/>
    <w:rsid w:val="00267341"/>
    <w:rsid w:val="00271604"/>
    <w:rsid w:val="00273934"/>
    <w:rsid w:val="00286A6D"/>
    <w:rsid w:val="00292661"/>
    <w:rsid w:val="002943F0"/>
    <w:rsid w:val="002948E1"/>
    <w:rsid w:val="002A3A94"/>
    <w:rsid w:val="002B4528"/>
    <w:rsid w:val="002B5708"/>
    <w:rsid w:val="002B71E4"/>
    <w:rsid w:val="002C4567"/>
    <w:rsid w:val="002C55EF"/>
    <w:rsid w:val="002D27ED"/>
    <w:rsid w:val="002F17FB"/>
    <w:rsid w:val="00304473"/>
    <w:rsid w:val="00304BE2"/>
    <w:rsid w:val="003141D0"/>
    <w:rsid w:val="00324FA6"/>
    <w:rsid w:val="0033042D"/>
    <w:rsid w:val="00352D66"/>
    <w:rsid w:val="00353900"/>
    <w:rsid w:val="003621D5"/>
    <w:rsid w:val="0037048B"/>
    <w:rsid w:val="003704E7"/>
    <w:rsid w:val="003708C2"/>
    <w:rsid w:val="003726F6"/>
    <w:rsid w:val="0037497B"/>
    <w:rsid w:val="003750C1"/>
    <w:rsid w:val="0038103F"/>
    <w:rsid w:val="00385378"/>
    <w:rsid w:val="003A5C9E"/>
    <w:rsid w:val="003A5DA3"/>
    <w:rsid w:val="003B038F"/>
    <w:rsid w:val="003B21B4"/>
    <w:rsid w:val="003B56DA"/>
    <w:rsid w:val="003B5DD7"/>
    <w:rsid w:val="003B6E9F"/>
    <w:rsid w:val="003C417F"/>
    <w:rsid w:val="003C7011"/>
    <w:rsid w:val="003C7ED8"/>
    <w:rsid w:val="003E0835"/>
    <w:rsid w:val="003E1498"/>
    <w:rsid w:val="003F0873"/>
    <w:rsid w:val="003F1D0C"/>
    <w:rsid w:val="003F2372"/>
    <w:rsid w:val="003F35EC"/>
    <w:rsid w:val="003F68BB"/>
    <w:rsid w:val="0040688E"/>
    <w:rsid w:val="00413712"/>
    <w:rsid w:val="00414195"/>
    <w:rsid w:val="004220EA"/>
    <w:rsid w:val="0042399A"/>
    <w:rsid w:val="0043193E"/>
    <w:rsid w:val="00433FA1"/>
    <w:rsid w:val="00442A3E"/>
    <w:rsid w:val="00444091"/>
    <w:rsid w:val="0044547C"/>
    <w:rsid w:val="00450217"/>
    <w:rsid w:val="0045054A"/>
    <w:rsid w:val="00451A0A"/>
    <w:rsid w:val="004607C4"/>
    <w:rsid w:val="004635D6"/>
    <w:rsid w:val="004665AE"/>
    <w:rsid w:val="004725D6"/>
    <w:rsid w:val="00473967"/>
    <w:rsid w:val="00492FD0"/>
    <w:rsid w:val="004A1199"/>
    <w:rsid w:val="004A2803"/>
    <w:rsid w:val="004B0B3B"/>
    <w:rsid w:val="004C0748"/>
    <w:rsid w:val="004C30CA"/>
    <w:rsid w:val="004C75A5"/>
    <w:rsid w:val="004D0F9E"/>
    <w:rsid w:val="004D2AEE"/>
    <w:rsid w:val="004D4F49"/>
    <w:rsid w:val="004D5A45"/>
    <w:rsid w:val="004E1717"/>
    <w:rsid w:val="004E38CC"/>
    <w:rsid w:val="004E57CF"/>
    <w:rsid w:val="004F0923"/>
    <w:rsid w:val="004F366A"/>
    <w:rsid w:val="004F5726"/>
    <w:rsid w:val="005004F6"/>
    <w:rsid w:val="00502CA7"/>
    <w:rsid w:val="005046A0"/>
    <w:rsid w:val="0050481C"/>
    <w:rsid w:val="00510D20"/>
    <w:rsid w:val="0051245E"/>
    <w:rsid w:val="00515F1D"/>
    <w:rsid w:val="005160E6"/>
    <w:rsid w:val="00535ACF"/>
    <w:rsid w:val="00535E81"/>
    <w:rsid w:val="00537947"/>
    <w:rsid w:val="005414FA"/>
    <w:rsid w:val="00541DC5"/>
    <w:rsid w:val="00545DDF"/>
    <w:rsid w:val="005467B5"/>
    <w:rsid w:val="005475E4"/>
    <w:rsid w:val="00550200"/>
    <w:rsid w:val="00550627"/>
    <w:rsid w:val="0055724C"/>
    <w:rsid w:val="00572114"/>
    <w:rsid w:val="00573529"/>
    <w:rsid w:val="00582EAD"/>
    <w:rsid w:val="00584600"/>
    <w:rsid w:val="00590203"/>
    <w:rsid w:val="00590E2D"/>
    <w:rsid w:val="005945FF"/>
    <w:rsid w:val="00597CD4"/>
    <w:rsid w:val="005A0EE4"/>
    <w:rsid w:val="005B0854"/>
    <w:rsid w:val="005B3A50"/>
    <w:rsid w:val="005B3BEB"/>
    <w:rsid w:val="005C062A"/>
    <w:rsid w:val="005C0656"/>
    <w:rsid w:val="005C1474"/>
    <w:rsid w:val="005C2BC1"/>
    <w:rsid w:val="005D3C26"/>
    <w:rsid w:val="005E001B"/>
    <w:rsid w:val="005E4FE8"/>
    <w:rsid w:val="005F07CD"/>
    <w:rsid w:val="005F1A00"/>
    <w:rsid w:val="006008A9"/>
    <w:rsid w:val="00602A8F"/>
    <w:rsid w:val="006033CF"/>
    <w:rsid w:val="00605893"/>
    <w:rsid w:val="00635344"/>
    <w:rsid w:val="00643A32"/>
    <w:rsid w:val="00655614"/>
    <w:rsid w:val="00656123"/>
    <w:rsid w:val="00665180"/>
    <w:rsid w:val="0066574E"/>
    <w:rsid w:val="00670141"/>
    <w:rsid w:val="006709AD"/>
    <w:rsid w:val="00670D74"/>
    <w:rsid w:val="00671D57"/>
    <w:rsid w:val="00672E28"/>
    <w:rsid w:val="00674338"/>
    <w:rsid w:val="006750F2"/>
    <w:rsid w:val="00675D3F"/>
    <w:rsid w:val="00675E8F"/>
    <w:rsid w:val="00680EA2"/>
    <w:rsid w:val="00684B95"/>
    <w:rsid w:val="00686427"/>
    <w:rsid w:val="006921B9"/>
    <w:rsid w:val="006A187E"/>
    <w:rsid w:val="006B0C8D"/>
    <w:rsid w:val="006C649B"/>
    <w:rsid w:val="006D1A12"/>
    <w:rsid w:val="006D38C7"/>
    <w:rsid w:val="006F158E"/>
    <w:rsid w:val="006F19B0"/>
    <w:rsid w:val="006F3163"/>
    <w:rsid w:val="006F398D"/>
    <w:rsid w:val="00706EF7"/>
    <w:rsid w:val="00710E0B"/>
    <w:rsid w:val="0071407C"/>
    <w:rsid w:val="007341D3"/>
    <w:rsid w:val="00736255"/>
    <w:rsid w:val="007371E0"/>
    <w:rsid w:val="00737F5C"/>
    <w:rsid w:val="00745784"/>
    <w:rsid w:val="00746E7E"/>
    <w:rsid w:val="007471F6"/>
    <w:rsid w:val="00751B8C"/>
    <w:rsid w:val="0076016B"/>
    <w:rsid w:val="00761AEF"/>
    <w:rsid w:val="007648D4"/>
    <w:rsid w:val="00766092"/>
    <w:rsid w:val="00767656"/>
    <w:rsid w:val="00772FB1"/>
    <w:rsid w:val="00773685"/>
    <w:rsid w:val="0079108B"/>
    <w:rsid w:val="00791592"/>
    <w:rsid w:val="00791F8C"/>
    <w:rsid w:val="007A331A"/>
    <w:rsid w:val="007A77C6"/>
    <w:rsid w:val="007B0E77"/>
    <w:rsid w:val="007B1B57"/>
    <w:rsid w:val="007B2E23"/>
    <w:rsid w:val="007C6BD9"/>
    <w:rsid w:val="007D0023"/>
    <w:rsid w:val="007D0838"/>
    <w:rsid w:val="007D0D69"/>
    <w:rsid w:val="007D20AC"/>
    <w:rsid w:val="007E5AC0"/>
    <w:rsid w:val="007F113A"/>
    <w:rsid w:val="007F2467"/>
    <w:rsid w:val="007F2504"/>
    <w:rsid w:val="007F7F5B"/>
    <w:rsid w:val="0080166E"/>
    <w:rsid w:val="00801C80"/>
    <w:rsid w:val="008111E1"/>
    <w:rsid w:val="00814FA5"/>
    <w:rsid w:val="00820D81"/>
    <w:rsid w:val="008401F5"/>
    <w:rsid w:val="008406F5"/>
    <w:rsid w:val="00844650"/>
    <w:rsid w:val="00846F3D"/>
    <w:rsid w:val="008508A1"/>
    <w:rsid w:val="008613AE"/>
    <w:rsid w:val="00892E00"/>
    <w:rsid w:val="008A003D"/>
    <w:rsid w:val="008A0753"/>
    <w:rsid w:val="008A558D"/>
    <w:rsid w:val="008B0473"/>
    <w:rsid w:val="008B3A7F"/>
    <w:rsid w:val="008B5463"/>
    <w:rsid w:val="008D06E6"/>
    <w:rsid w:val="008D2ED2"/>
    <w:rsid w:val="008D3C1D"/>
    <w:rsid w:val="008E0EA0"/>
    <w:rsid w:val="008E3928"/>
    <w:rsid w:val="008E3E4B"/>
    <w:rsid w:val="008E5927"/>
    <w:rsid w:val="008F0569"/>
    <w:rsid w:val="008F16FD"/>
    <w:rsid w:val="008F3191"/>
    <w:rsid w:val="008F6206"/>
    <w:rsid w:val="008F69C2"/>
    <w:rsid w:val="00901011"/>
    <w:rsid w:val="00901068"/>
    <w:rsid w:val="0090190A"/>
    <w:rsid w:val="00903A16"/>
    <w:rsid w:val="00907889"/>
    <w:rsid w:val="00911B2E"/>
    <w:rsid w:val="00911E3C"/>
    <w:rsid w:val="00912806"/>
    <w:rsid w:val="00912B90"/>
    <w:rsid w:val="0092473F"/>
    <w:rsid w:val="00933593"/>
    <w:rsid w:val="00940587"/>
    <w:rsid w:val="0095145B"/>
    <w:rsid w:val="00953EA0"/>
    <w:rsid w:val="0095717E"/>
    <w:rsid w:val="0095789C"/>
    <w:rsid w:val="00965887"/>
    <w:rsid w:val="009658A2"/>
    <w:rsid w:val="00966258"/>
    <w:rsid w:val="00972743"/>
    <w:rsid w:val="00972951"/>
    <w:rsid w:val="00973E5B"/>
    <w:rsid w:val="009752B7"/>
    <w:rsid w:val="00981B8C"/>
    <w:rsid w:val="009873CE"/>
    <w:rsid w:val="0099011B"/>
    <w:rsid w:val="00995D84"/>
    <w:rsid w:val="009A2FB8"/>
    <w:rsid w:val="009A58EA"/>
    <w:rsid w:val="009B168B"/>
    <w:rsid w:val="009B1DB8"/>
    <w:rsid w:val="009B2E51"/>
    <w:rsid w:val="009B4689"/>
    <w:rsid w:val="009B57E8"/>
    <w:rsid w:val="009B71CC"/>
    <w:rsid w:val="009C0F0D"/>
    <w:rsid w:val="009C10F5"/>
    <w:rsid w:val="009C48F0"/>
    <w:rsid w:val="009C6486"/>
    <w:rsid w:val="009C68DC"/>
    <w:rsid w:val="009D2C45"/>
    <w:rsid w:val="009D7B7F"/>
    <w:rsid w:val="009E2428"/>
    <w:rsid w:val="009E3EEF"/>
    <w:rsid w:val="009E5088"/>
    <w:rsid w:val="009E6F6E"/>
    <w:rsid w:val="009E778E"/>
    <w:rsid w:val="009F295A"/>
    <w:rsid w:val="009F3A28"/>
    <w:rsid w:val="00A015EA"/>
    <w:rsid w:val="00A0591C"/>
    <w:rsid w:val="00A12846"/>
    <w:rsid w:val="00A1509A"/>
    <w:rsid w:val="00A15BD8"/>
    <w:rsid w:val="00A16113"/>
    <w:rsid w:val="00A20E2C"/>
    <w:rsid w:val="00A222DD"/>
    <w:rsid w:val="00A24333"/>
    <w:rsid w:val="00A25DF6"/>
    <w:rsid w:val="00A27951"/>
    <w:rsid w:val="00A35E9F"/>
    <w:rsid w:val="00A42BF6"/>
    <w:rsid w:val="00A42C9B"/>
    <w:rsid w:val="00A46F19"/>
    <w:rsid w:val="00A512BD"/>
    <w:rsid w:val="00A54D0F"/>
    <w:rsid w:val="00A55F91"/>
    <w:rsid w:val="00A67154"/>
    <w:rsid w:val="00A71BD1"/>
    <w:rsid w:val="00A747C9"/>
    <w:rsid w:val="00A74AF3"/>
    <w:rsid w:val="00A84895"/>
    <w:rsid w:val="00A86F33"/>
    <w:rsid w:val="00AA209F"/>
    <w:rsid w:val="00AA3406"/>
    <w:rsid w:val="00AA364F"/>
    <w:rsid w:val="00AA6DCE"/>
    <w:rsid w:val="00AB23D7"/>
    <w:rsid w:val="00AC596A"/>
    <w:rsid w:val="00AC650A"/>
    <w:rsid w:val="00AD4D34"/>
    <w:rsid w:val="00AF10FA"/>
    <w:rsid w:val="00AF525E"/>
    <w:rsid w:val="00B05E5F"/>
    <w:rsid w:val="00B07A10"/>
    <w:rsid w:val="00B07E40"/>
    <w:rsid w:val="00B1055C"/>
    <w:rsid w:val="00B11953"/>
    <w:rsid w:val="00B13E56"/>
    <w:rsid w:val="00B2367D"/>
    <w:rsid w:val="00B2690A"/>
    <w:rsid w:val="00B34B5E"/>
    <w:rsid w:val="00B4361A"/>
    <w:rsid w:val="00B44B94"/>
    <w:rsid w:val="00B5183A"/>
    <w:rsid w:val="00B53CA0"/>
    <w:rsid w:val="00B6373A"/>
    <w:rsid w:val="00B75C88"/>
    <w:rsid w:val="00B83752"/>
    <w:rsid w:val="00B85423"/>
    <w:rsid w:val="00B85CFC"/>
    <w:rsid w:val="00B868B2"/>
    <w:rsid w:val="00B912E8"/>
    <w:rsid w:val="00B9569B"/>
    <w:rsid w:val="00B974D7"/>
    <w:rsid w:val="00BA559A"/>
    <w:rsid w:val="00BB1784"/>
    <w:rsid w:val="00BB7EF6"/>
    <w:rsid w:val="00BC02AB"/>
    <w:rsid w:val="00BC0BB7"/>
    <w:rsid w:val="00BD0A86"/>
    <w:rsid w:val="00BD24C7"/>
    <w:rsid w:val="00BD3A73"/>
    <w:rsid w:val="00BD59A7"/>
    <w:rsid w:val="00BE5B15"/>
    <w:rsid w:val="00BE6E4B"/>
    <w:rsid w:val="00BE7F58"/>
    <w:rsid w:val="00BF12CB"/>
    <w:rsid w:val="00BF2E2E"/>
    <w:rsid w:val="00BF7E06"/>
    <w:rsid w:val="00C13A0D"/>
    <w:rsid w:val="00C1670F"/>
    <w:rsid w:val="00C20B01"/>
    <w:rsid w:val="00C2341D"/>
    <w:rsid w:val="00C26B95"/>
    <w:rsid w:val="00C27578"/>
    <w:rsid w:val="00C36627"/>
    <w:rsid w:val="00C410ED"/>
    <w:rsid w:val="00C414EE"/>
    <w:rsid w:val="00C44B7E"/>
    <w:rsid w:val="00C570C2"/>
    <w:rsid w:val="00C61FA2"/>
    <w:rsid w:val="00C70F73"/>
    <w:rsid w:val="00C72B89"/>
    <w:rsid w:val="00C831EB"/>
    <w:rsid w:val="00C8552D"/>
    <w:rsid w:val="00C91574"/>
    <w:rsid w:val="00C9207D"/>
    <w:rsid w:val="00C94F39"/>
    <w:rsid w:val="00CA0056"/>
    <w:rsid w:val="00CA094D"/>
    <w:rsid w:val="00CA2B73"/>
    <w:rsid w:val="00CA3402"/>
    <w:rsid w:val="00CB6D93"/>
    <w:rsid w:val="00CE10D9"/>
    <w:rsid w:val="00CE1DFA"/>
    <w:rsid w:val="00CE2CD8"/>
    <w:rsid w:val="00CF441E"/>
    <w:rsid w:val="00CF6327"/>
    <w:rsid w:val="00D04C83"/>
    <w:rsid w:val="00D17903"/>
    <w:rsid w:val="00D20CFE"/>
    <w:rsid w:val="00D27B9D"/>
    <w:rsid w:val="00D30967"/>
    <w:rsid w:val="00D34054"/>
    <w:rsid w:val="00D417E1"/>
    <w:rsid w:val="00D427EE"/>
    <w:rsid w:val="00D430D6"/>
    <w:rsid w:val="00D45159"/>
    <w:rsid w:val="00D459C7"/>
    <w:rsid w:val="00D510D5"/>
    <w:rsid w:val="00D532DD"/>
    <w:rsid w:val="00D53332"/>
    <w:rsid w:val="00D54153"/>
    <w:rsid w:val="00D55ED2"/>
    <w:rsid w:val="00D5647A"/>
    <w:rsid w:val="00D60001"/>
    <w:rsid w:val="00D60F5B"/>
    <w:rsid w:val="00D621E0"/>
    <w:rsid w:val="00D649EA"/>
    <w:rsid w:val="00D64B23"/>
    <w:rsid w:val="00D654E5"/>
    <w:rsid w:val="00D65794"/>
    <w:rsid w:val="00D66A69"/>
    <w:rsid w:val="00D70E13"/>
    <w:rsid w:val="00D7185B"/>
    <w:rsid w:val="00D76E73"/>
    <w:rsid w:val="00D817F8"/>
    <w:rsid w:val="00D84C99"/>
    <w:rsid w:val="00D91495"/>
    <w:rsid w:val="00D9173E"/>
    <w:rsid w:val="00D92C4A"/>
    <w:rsid w:val="00D9403C"/>
    <w:rsid w:val="00D96545"/>
    <w:rsid w:val="00DA5962"/>
    <w:rsid w:val="00DB3BE4"/>
    <w:rsid w:val="00DB5C59"/>
    <w:rsid w:val="00DC2FB0"/>
    <w:rsid w:val="00DD15C5"/>
    <w:rsid w:val="00DD3F68"/>
    <w:rsid w:val="00DE5543"/>
    <w:rsid w:val="00DF0165"/>
    <w:rsid w:val="00DF448F"/>
    <w:rsid w:val="00E01205"/>
    <w:rsid w:val="00E06315"/>
    <w:rsid w:val="00E10518"/>
    <w:rsid w:val="00E121AA"/>
    <w:rsid w:val="00E138F8"/>
    <w:rsid w:val="00E157AA"/>
    <w:rsid w:val="00E15CB6"/>
    <w:rsid w:val="00E23273"/>
    <w:rsid w:val="00E243CD"/>
    <w:rsid w:val="00E260FF"/>
    <w:rsid w:val="00E27000"/>
    <w:rsid w:val="00E31AAC"/>
    <w:rsid w:val="00E35A89"/>
    <w:rsid w:val="00E35CE3"/>
    <w:rsid w:val="00E3652B"/>
    <w:rsid w:val="00E36607"/>
    <w:rsid w:val="00E4562F"/>
    <w:rsid w:val="00E473C7"/>
    <w:rsid w:val="00E532CB"/>
    <w:rsid w:val="00E55FFB"/>
    <w:rsid w:val="00E6094E"/>
    <w:rsid w:val="00E63686"/>
    <w:rsid w:val="00E6528A"/>
    <w:rsid w:val="00E67E32"/>
    <w:rsid w:val="00E74F82"/>
    <w:rsid w:val="00E84121"/>
    <w:rsid w:val="00E861CB"/>
    <w:rsid w:val="00E87257"/>
    <w:rsid w:val="00E91EDC"/>
    <w:rsid w:val="00EA14BE"/>
    <w:rsid w:val="00EB103B"/>
    <w:rsid w:val="00EB3726"/>
    <w:rsid w:val="00EB533D"/>
    <w:rsid w:val="00EC00AE"/>
    <w:rsid w:val="00EC2445"/>
    <w:rsid w:val="00ED3E9E"/>
    <w:rsid w:val="00ED601B"/>
    <w:rsid w:val="00ED6188"/>
    <w:rsid w:val="00ED7C92"/>
    <w:rsid w:val="00EE0B1F"/>
    <w:rsid w:val="00EE68B8"/>
    <w:rsid w:val="00EF413D"/>
    <w:rsid w:val="00EF7A29"/>
    <w:rsid w:val="00F02A62"/>
    <w:rsid w:val="00F045BF"/>
    <w:rsid w:val="00F05D98"/>
    <w:rsid w:val="00F06B8E"/>
    <w:rsid w:val="00F129BB"/>
    <w:rsid w:val="00F16765"/>
    <w:rsid w:val="00F24F6D"/>
    <w:rsid w:val="00F25943"/>
    <w:rsid w:val="00F26F34"/>
    <w:rsid w:val="00F278E5"/>
    <w:rsid w:val="00F3430A"/>
    <w:rsid w:val="00F34C74"/>
    <w:rsid w:val="00F37164"/>
    <w:rsid w:val="00F43E85"/>
    <w:rsid w:val="00F4465F"/>
    <w:rsid w:val="00F520D1"/>
    <w:rsid w:val="00F62D1B"/>
    <w:rsid w:val="00F759B6"/>
    <w:rsid w:val="00F75C03"/>
    <w:rsid w:val="00F978B9"/>
    <w:rsid w:val="00FA0A2C"/>
    <w:rsid w:val="00FA403E"/>
    <w:rsid w:val="00FA45F9"/>
    <w:rsid w:val="00FB1C6F"/>
    <w:rsid w:val="00FB4E83"/>
    <w:rsid w:val="00FB77D5"/>
    <w:rsid w:val="00FC31FB"/>
    <w:rsid w:val="00FC4561"/>
    <w:rsid w:val="00FE3072"/>
    <w:rsid w:val="00FF121A"/>
    <w:rsid w:val="00FF55F4"/>
    <w:rsid w:val="25196574"/>
    <w:rsid w:val="6EBD0CE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name="index 7"/>
    <w:lsdException w:unhideWhenUsed="0" w:uiPriority="0" w:semiHidden="0" w:name="index 8"/>
    <w:lsdException w:unhideWhenUsed="0" w:uiPriority="0" w:semiHidden="0" w:name="index 9"/>
    <w:lsdException w:unhideWhenUsed="0" w:uiPriority="0" w:semiHidden="0" w:name="toc 1"/>
    <w:lsdException w:uiPriority="0" w:semiHidden="0" w:name="toc 2"/>
    <w:lsdException w:uiPriority="0" w:semiHidden="0" w:name="toc 3"/>
    <w:lsdException w:uiPriority="0" w:semiHidden="0" w:name="toc 4"/>
    <w:lsdException w:uiPriority="0" w:semiHidden="0" w:name="toc 5"/>
    <w:lsdException w:uiPriority="0" w:semiHidden="0" w:name="toc 6"/>
    <w:lsdException w:uiPriority="0" w:semiHidden="0" w:name="toc 7"/>
    <w:lsdException w:uiPriority="0" w:semiHidden="0" w:name="toc 8"/>
    <w:lsdException w:uiPriority="0" w:semiHidden="0" w:name="toc 9"/>
    <w:lsdException w:unhideWhenUsed="0" w:uiPriority="0" w:semiHidden="0" w:name="Normal Indent"/>
    <w:lsdException w:unhideWhenUsed="0" w:uiPriority="0" w:semiHidden="0" w:name="footnote text"/>
    <w:lsdException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jc w:val="both"/>
    </w:pPr>
    <w:rPr>
      <w:color w:val="000000"/>
      <w:sz w:val="21"/>
      <w:szCs w:val="21"/>
      <w:lang w:val="en-US" w:eastAsia="zh-CN" w:bidi="ar-SA"/>
    </w:rPr>
  </w:style>
  <w:style w:type="paragraph" w:styleId="2">
    <w:name w:val="heading 1"/>
    <w:basedOn w:val="1"/>
    <w:next w:val="1"/>
    <w:link w:val="44"/>
    <w:qFormat/>
    <w:uiPriority w:val="0"/>
    <w:pPr>
      <w:keepNext/>
      <w:keepLines/>
      <w:spacing w:before="340" w:after="330" w:line="578" w:lineRule="auto"/>
      <w:outlineLvl w:val="0"/>
    </w:pPr>
    <w:rPr>
      <w:b/>
      <w:kern w:val="44"/>
      <w:sz w:val="44"/>
    </w:rPr>
  </w:style>
  <w:style w:type="paragraph" w:styleId="3">
    <w:name w:val="heading 2"/>
    <w:basedOn w:val="1"/>
    <w:next w:val="1"/>
    <w:link w:val="45"/>
    <w:qFormat/>
    <w:uiPriority w:val="0"/>
    <w:pPr>
      <w:keepNext/>
      <w:keepLines/>
      <w:autoSpaceDE/>
      <w:autoSpaceDN/>
      <w:adjustRightInd/>
      <w:spacing w:before="260" w:after="260" w:line="416" w:lineRule="auto"/>
      <w:outlineLvl w:val="1"/>
    </w:pPr>
    <w:rPr>
      <w:rFonts w:ascii="Arial" w:hAnsi="Arial" w:eastAsia="黑体"/>
      <w:b/>
      <w:bCs/>
      <w:color w:val="auto"/>
      <w:kern w:val="2"/>
      <w:sz w:val="32"/>
      <w:szCs w:val="32"/>
    </w:rPr>
  </w:style>
  <w:style w:type="paragraph" w:styleId="4">
    <w:name w:val="heading 3"/>
    <w:basedOn w:val="1"/>
    <w:next w:val="1"/>
    <w:link w:val="46"/>
    <w:qFormat/>
    <w:uiPriority w:val="0"/>
    <w:pPr>
      <w:keepNext/>
      <w:keepLines/>
      <w:spacing w:before="260" w:after="260" w:line="416" w:lineRule="auto"/>
      <w:outlineLvl w:val="2"/>
    </w:pPr>
    <w:rPr>
      <w:b/>
      <w:bCs/>
      <w:sz w:val="32"/>
      <w:szCs w:val="32"/>
    </w:rPr>
  </w:style>
  <w:style w:type="paragraph" w:styleId="5">
    <w:name w:val="heading 4"/>
    <w:next w:val="1"/>
    <w:qFormat/>
    <w:uiPriority w:val="0"/>
    <w:pPr>
      <w:keepNext/>
      <w:keepLines/>
      <w:spacing w:before="280" w:after="290" w:line="377" w:lineRule="auto"/>
      <w:outlineLvl w:val="3"/>
    </w:pPr>
    <w:rPr>
      <w:rFonts w:ascii="Cambria" w:hAnsi="Cambria" w:eastAsia="黑体"/>
      <w:b/>
      <w:bCs/>
      <w:kern w:val="2"/>
      <w:sz w:val="24"/>
      <w:szCs w:val="28"/>
      <w:lang w:val="en-US" w:eastAsia="zh-CN" w:bidi="ar-SA"/>
    </w:rPr>
  </w:style>
  <w:style w:type="character" w:default="1" w:styleId="38">
    <w:name w:val="Default Paragraph Font"/>
    <w:semiHidden/>
    <w:uiPriority w:val="0"/>
  </w:style>
  <w:style w:type="table" w:default="1" w:styleId="36">
    <w:name w:val="Normal Table"/>
    <w:semiHidden/>
    <w:uiPriority w:val="0"/>
    <w:tblPr>
      <w:tblStyle w:val="36"/>
      <w:tblCellMar>
        <w:top w:w="0" w:type="dxa"/>
        <w:left w:w="108" w:type="dxa"/>
        <w:bottom w:w="0" w:type="dxa"/>
        <w:right w:w="108" w:type="dxa"/>
      </w:tblCellMar>
    </w:tblPr>
    <w:trPr>
      <w:wBefore w:w="0" w:type="dxa"/>
    </w:trPr>
  </w:style>
  <w:style w:type="paragraph" w:styleId="6">
    <w:name w:val="toc 7"/>
    <w:basedOn w:val="1"/>
    <w:next w:val="1"/>
    <w:unhideWhenUsed/>
    <w:uiPriority w:val="0"/>
    <w:pPr>
      <w:autoSpaceDE/>
      <w:autoSpaceDN/>
      <w:adjustRightInd/>
      <w:spacing w:line="360" w:lineRule="auto"/>
      <w:ind w:left="1440" w:firstLine="200" w:firstLineChars="200"/>
      <w:jc w:val="left"/>
    </w:pPr>
    <w:rPr>
      <w:rFonts w:ascii="Calibri" w:hAnsi="Calibri"/>
      <w:color w:val="auto"/>
      <w:kern w:val="2"/>
      <w:sz w:val="18"/>
      <w:szCs w:val="18"/>
    </w:rPr>
  </w:style>
  <w:style w:type="paragraph" w:styleId="7">
    <w:name w:val="List Number"/>
    <w:basedOn w:val="1"/>
    <w:uiPriority w:val="0"/>
    <w:pPr>
      <w:widowControl/>
      <w:numPr>
        <w:ilvl w:val="0"/>
        <w:numId w:val="1"/>
      </w:numPr>
      <w:tabs>
        <w:tab w:val="left" w:pos="720"/>
      </w:tabs>
      <w:autoSpaceDE/>
      <w:autoSpaceDN/>
      <w:adjustRightInd/>
      <w:spacing w:afterLines="50"/>
      <w:jc w:val="left"/>
    </w:pPr>
    <w:rPr>
      <w:color w:val="auto"/>
      <w:sz w:val="24"/>
      <w:szCs w:val="20"/>
    </w:rPr>
  </w:style>
  <w:style w:type="paragraph" w:styleId="8">
    <w:name w:val="Normal Indent"/>
    <w:basedOn w:val="1"/>
    <w:link w:val="52"/>
    <w:uiPriority w:val="0"/>
    <w:pPr>
      <w:autoSpaceDE/>
      <w:autoSpaceDN/>
      <w:adjustRightInd/>
      <w:ind w:firstLine="420"/>
    </w:pPr>
    <w:rPr>
      <w:color w:val="auto"/>
      <w:kern w:val="2"/>
      <w:szCs w:val="20"/>
    </w:rPr>
  </w:style>
  <w:style w:type="paragraph" w:styleId="9">
    <w:name w:val="caption"/>
    <w:basedOn w:val="1"/>
    <w:next w:val="1"/>
    <w:qFormat/>
    <w:uiPriority w:val="0"/>
    <w:pPr>
      <w:autoSpaceDE/>
      <w:autoSpaceDN/>
      <w:adjustRightInd/>
      <w:spacing w:line="360" w:lineRule="auto"/>
      <w:ind w:firstLine="200" w:firstLineChars="200"/>
    </w:pPr>
    <w:rPr>
      <w:rFonts w:ascii="Cambria" w:hAnsi="Cambria" w:eastAsia="黑体"/>
      <w:color w:val="auto"/>
      <w:kern w:val="2"/>
      <w:sz w:val="20"/>
      <w:szCs w:val="20"/>
    </w:rPr>
  </w:style>
  <w:style w:type="paragraph" w:styleId="10">
    <w:name w:val="Document Map"/>
    <w:basedOn w:val="1"/>
    <w:uiPriority w:val="0"/>
    <w:pPr>
      <w:shd w:val="clear" w:color="auto" w:fill="000080"/>
      <w:autoSpaceDE/>
      <w:autoSpaceDN/>
      <w:adjustRightInd/>
    </w:pPr>
    <w:rPr>
      <w:color w:val="auto"/>
      <w:kern w:val="2"/>
      <w:szCs w:val="24"/>
    </w:rPr>
  </w:style>
  <w:style w:type="paragraph" w:styleId="11">
    <w:name w:val="annotation text"/>
    <w:basedOn w:val="1"/>
    <w:unhideWhenUsed/>
    <w:uiPriority w:val="0"/>
    <w:pPr>
      <w:autoSpaceDE/>
      <w:autoSpaceDN/>
      <w:adjustRightInd/>
      <w:spacing w:line="360" w:lineRule="auto"/>
      <w:ind w:firstLine="200" w:firstLineChars="200"/>
      <w:jc w:val="left"/>
    </w:pPr>
    <w:rPr>
      <w:color w:val="auto"/>
      <w:sz w:val="20"/>
      <w:szCs w:val="20"/>
    </w:rPr>
  </w:style>
  <w:style w:type="paragraph" w:styleId="12">
    <w:name w:val="Body Text"/>
    <w:basedOn w:val="1"/>
    <w:uiPriority w:val="0"/>
    <w:pPr>
      <w:spacing w:after="120"/>
    </w:pPr>
  </w:style>
  <w:style w:type="paragraph" w:styleId="13">
    <w:name w:val="Body Text Indent"/>
    <w:basedOn w:val="1"/>
    <w:link w:val="51"/>
    <w:uiPriority w:val="0"/>
    <w:pPr>
      <w:spacing w:after="120"/>
      <w:ind w:left="420" w:leftChars="200"/>
    </w:pPr>
  </w:style>
  <w:style w:type="paragraph" w:styleId="14">
    <w:name w:val="List Number 3"/>
    <w:basedOn w:val="1"/>
    <w:uiPriority w:val="0"/>
    <w:pPr>
      <w:numPr>
        <w:ilvl w:val="0"/>
        <w:numId w:val="2"/>
      </w:numPr>
    </w:pPr>
  </w:style>
  <w:style w:type="paragraph" w:styleId="15">
    <w:name w:val="toc 5"/>
    <w:basedOn w:val="1"/>
    <w:next w:val="1"/>
    <w:unhideWhenUsed/>
    <w:uiPriority w:val="0"/>
    <w:pPr>
      <w:autoSpaceDE/>
      <w:autoSpaceDN/>
      <w:adjustRightInd/>
      <w:spacing w:line="360" w:lineRule="auto"/>
      <w:ind w:left="960" w:firstLine="200" w:firstLineChars="200"/>
      <w:jc w:val="left"/>
    </w:pPr>
    <w:rPr>
      <w:rFonts w:ascii="Calibri" w:hAnsi="Calibri"/>
      <w:color w:val="auto"/>
      <w:kern w:val="2"/>
      <w:sz w:val="18"/>
      <w:szCs w:val="18"/>
    </w:rPr>
  </w:style>
  <w:style w:type="paragraph" w:styleId="16">
    <w:name w:val="toc 3"/>
    <w:basedOn w:val="1"/>
    <w:next w:val="1"/>
    <w:unhideWhenUsed/>
    <w:uiPriority w:val="0"/>
    <w:pPr>
      <w:autoSpaceDE/>
      <w:autoSpaceDN/>
      <w:adjustRightInd/>
      <w:spacing w:line="360" w:lineRule="auto"/>
      <w:ind w:left="480" w:firstLine="200" w:firstLineChars="200"/>
      <w:jc w:val="left"/>
    </w:pPr>
    <w:rPr>
      <w:rFonts w:ascii="Calibri" w:hAnsi="Calibri"/>
      <w:i/>
      <w:iCs/>
      <w:color w:val="auto"/>
      <w:kern w:val="2"/>
      <w:sz w:val="20"/>
      <w:szCs w:val="20"/>
    </w:rPr>
  </w:style>
  <w:style w:type="paragraph" w:styleId="17">
    <w:name w:val="Plain Text"/>
    <w:basedOn w:val="1"/>
    <w:link w:val="47"/>
    <w:uiPriority w:val="0"/>
    <w:pPr>
      <w:autoSpaceDE/>
      <w:autoSpaceDN/>
      <w:adjustRightInd/>
    </w:pPr>
    <w:rPr>
      <w:color w:val="auto"/>
      <w:kern w:val="2"/>
      <w:sz w:val="24"/>
      <w:szCs w:val="20"/>
    </w:rPr>
  </w:style>
  <w:style w:type="paragraph" w:styleId="18">
    <w:name w:val="toc 8"/>
    <w:basedOn w:val="1"/>
    <w:next w:val="1"/>
    <w:unhideWhenUsed/>
    <w:uiPriority w:val="0"/>
    <w:pPr>
      <w:autoSpaceDE/>
      <w:autoSpaceDN/>
      <w:adjustRightInd/>
      <w:spacing w:line="360" w:lineRule="auto"/>
      <w:ind w:left="1680" w:firstLine="200" w:firstLineChars="200"/>
      <w:jc w:val="left"/>
    </w:pPr>
    <w:rPr>
      <w:rFonts w:ascii="Calibri" w:hAnsi="Calibri"/>
      <w:color w:val="auto"/>
      <w:kern w:val="2"/>
      <w:sz w:val="18"/>
      <w:szCs w:val="18"/>
    </w:rPr>
  </w:style>
  <w:style w:type="paragraph" w:styleId="19">
    <w:name w:val="Date"/>
    <w:basedOn w:val="1"/>
    <w:next w:val="1"/>
    <w:link w:val="56"/>
    <w:uiPriority w:val="0"/>
    <w:pPr>
      <w:ind w:left="100" w:leftChars="2500"/>
    </w:pPr>
  </w:style>
  <w:style w:type="paragraph" w:styleId="20">
    <w:name w:val="Body Text Indent 2"/>
    <w:basedOn w:val="1"/>
    <w:uiPriority w:val="0"/>
    <w:pPr>
      <w:autoSpaceDE/>
      <w:autoSpaceDN/>
      <w:adjustRightInd/>
      <w:spacing w:after="120" w:line="480" w:lineRule="auto"/>
      <w:ind w:left="420" w:leftChars="200" w:firstLine="200" w:firstLineChars="200"/>
    </w:pPr>
    <w:rPr>
      <w:rFonts w:ascii="仿宋_GB2312" w:eastAsia="仿宋_GB2312"/>
      <w:color w:val="auto"/>
      <w:kern w:val="2"/>
      <w:sz w:val="28"/>
      <w:szCs w:val="28"/>
      <w:lang/>
    </w:rPr>
  </w:style>
  <w:style w:type="paragraph" w:styleId="21">
    <w:name w:val="Balloon Text"/>
    <w:basedOn w:val="1"/>
    <w:uiPriority w:val="0"/>
    <w:pPr>
      <w:autoSpaceDE/>
      <w:autoSpaceDN/>
      <w:adjustRightInd/>
    </w:pPr>
    <w:rPr>
      <w:color w:val="auto"/>
      <w:kern w:val="2"/>
      <w:sz w:val="18"/>
      <w:szCs w:val="18"/>
    </w:rPr>
  </w:style>
  <w:style w:type="paragraph" w:styleId="22">
    <w:name w:val="footer"/>
    <w:basedOn w:val="1"/>
    <w:link w:val="48"/>
    <w:uiPriority w:val="0"/>
    <w:pPr>
      <w:tabs>
        <w:tab w:val="center" w:pos="4153"/>
        <w:tab w:val="right" w:pos="8306"/>
      </w:tabs>
      <w:snapToGrid w:val="0"/>
      <w:jc w:val="left"/>
    </w:pPr>
    <w:rPr>
      <w:sz w:val="18"/>
      <w:szCs w:val="18"/>
    </w:rPr>
  </w:style>
  <w:style w:type="paragraph" w:styleId="23">
    <w:name w:val="header"/>
    <w:basedOn w:val="1"/>
    <w:link w:val="53"/>
    <w:uiPriority w:val="0"/>
    <w:pPr>
      <w:pBdr>
        <w:bottom w:val="single" w:color="auto" w:sz="6" w:space="1"/>
      </w:pBdr>
      <w:tabs>
        <w:tab w:val="center" w:pos="4153"/>
        <w:tab w:val="right" w:pos="8306"/>
      </w:tabs>
      <w:snapToGrid w:val="0"/>
      <w:jc w:val="center"/>
    </w:pPr>
    <w:rPr>
      <w:sz w:val="18"/>
      <w:szCs w:val="18"/>
    </w:rPr>
  </w:style>
  <w:style w:type="paragraph" w:styleId="24">
    <w:name w:val="Signature"/>
    <w:basedOn w:val="1"/>
    <w:next w:val="1"/>
    <w:link w:val="71"/>
    <w:uiPriority w:val="0"/>
    <w:pPr>
      <w:keepNext/>
      <w:widowControl/>
      <w:numPr>
        <w:ilvl w:val="1"/>
        <w:numId w:val="3"/>
      </w:numPr>
      <w:autoSpaceDE/>
      <w:autoSpaceDN/>
      <w:spacing w:line="220" w:lineRule="atLeast"/>
      <w:jc w:val="right"/>
      <w:textAlignment w:val="baseline"/>
    </w:pPr>
    <w:rPr>
      <w:rFonts w:ascii="Arial" w:hAnsi="Arial"/>
      <w:color w:val="auto"/>
      <w:spacing w:val="-5"/>
      <w:sz w:val="24"/>
      <w:szCs w:val="20"/>
      <w:lang/>
    </w:rPr>
  </w:style>
  <w:style w:type="paragraph" w:styleId="25">
    <w:name w:val="toc 1"/>
    <w:basedOn w:val="1"/>
    <w:next w:val="1"/>
    <w:uiPriority w:val="0"/>
    <w:pPr>
      <w:spacing w:line="360" w:lineRule="auto"/>
    </w:pPr>
    <w:rPr>
      <w:rFonts w:eastAsia="黑体"/>
      <w:sz w:val="24"/>
    </w:rPr>
  </w:style>
  <w:style w:type="paragraph" w:styleId="26">
    <w:name w:val="toc 4"/>
    <w:basedOn w:val="1"/>
    <w:next w:val="1"/>
    <w:unhideWhenUsed/>
    <w:uiPriority w:val="0"/>
    <w:pPr>
      <w:autoSpaceDE/>
      <w:autoSpaceDN/>
      <w:adjustRightInd/>
      <w:spacing w:line="360" w:lineRule="auto"/>
      <w:ind w:left="720" w:firstLine="200" w:firstLineChars="200"/>
      <w:jc w:val="left"/>
    </w:pPr>
    <w:rPr>
      <w:rFonts w:ascii="Calibri" w:hAnsi="Calibri"/>
      <w:color w:val="auto"/>
      <w:kern w:val="2"/>
      <w:sz w:val="18"/>
      <w:szCs w:val="18"/>
    </w:rPr>
  </w:style>
  <w:style w:type="paragraph" w:styleId="27">
    <w:name w:val="toc 6"/>
    <w:basedOn w:val="1"/>
    <w:next w:val="1"/>
    <w:unhideWhenUsed/>
    <w:uiPriority w:val="0"/>
    <w:pPr>
      <w:autoSpaceDE/>
      <w:autoSpaceDN/>
      <w:adjustRightInd/>
      <w:spacing w:line="360" w:lineRule="auto"/>
      <w:ind w:left="1200" w:firstLine="200" w:firstLineChars="200"/>
      <w:jc w:val="left"/>
    </w:pPr>
    <w:rPr>
      <w:rFonts w:ascii="Calibri" w:hAnsi="Calibri"/>
      <w:color w:val="auto"/>
      <w:kern w:val="2"/>
      <w:sz w:val="18"/>
      <w:szCs w:val="18"/>
    </w:rPr>
  </w:style>
  <w:style w:type="paragraph" w:styleId="28">
    <w:name w:val="Body Text Indent 3"/>
    <w:basedOn w:val="1"/>
    <w:link w:val="49"/>
    <w:uiPriority w:val="0"/>
    <w:pPr>
      <w:autoSpaceDE/>
      <w:autoSpaceDN/>
      <w:adjustRightInd/>
      <w:ind w:firstLine="435"/>
    </w:pPr>
    <w:rPr>
      <w:color w:val="auto"/>
      <w:kern w:val="2"/>
      <w:szCs w:val="24"/>
    </w:rPr>
  </w:style>
  <w:style w:type="paragraph" w:styleId="29">
    <w:name w:val="index 7"/>
    <w:basedOn w:val="1"/>
    <w:next w:val="1"/>
    <w:semiHidden/>
    <w:uiPriority w:val="0"/>
    <w:pPr>
      <w:autoSpaceDE/>
      <w:autoSpaceDN/>
      <w:adjustRightInd/>
      <w:ind w:left="1200" w:leftChars="1200"/>
    </w:pPr>
    <w:rPr>
      <w:color w:val="auto"/>
      <w:kern w:val="2"/>
      <w:szCs w:val="24"/>
    </w:rPr>
  </w:style>
  <w:style w:type="paragraph" w:styleId="30">
    <w:name w:val="toc 2"/>
    <w:basedOn w:val="1"/>
    <w:next w:val="1"/>
    <w:unhideWhenUsed/>
    <w:uiPriority w:val="0"/>
    <w:pPr>
      <w:tabs>
        <w:tab w:val="right" w:leader="dot" w:pos="8296"/>
      </w:tabs>
      <w:autoSpaceDE/>
      <w:autoSpaceDN/>
      <w:adjustRightInd/>
      <w:spacing w:line="360" w:lineRule="auto"/>
      <w:ind w:left="240" w:firstLine="44" w:firstLineChars="22"/>
      <w:jc w:val="left"/>
    </w:pPr>
    <w:rPr>
      <w:rFonts w:ascii="Calibri" w:hAnsi="Calibri"/>
      <w:smallCaps/>
      <w:color w:val="auto"/>
      <w:kern w:val="2"/>
      <w:sz w:val="20"/>
      <w:szCs w:val="20"/>
    </w:rPr>
  </w:style>
  <w:style w:type="paragraph" w:styleId="31">
    <w:name w:val="toc 9"/>
    <w:basedOn w:val="1"/>
    <w:next w:val="1"/>
    <w:unhideWhenUsed/>
    <w:uiPriority w:val="0"/>
    <w:pPr>
      <w:autoSpaceDE/>
      <w:autoSpaceDN/>
      <w:adjustRightInd/>
      <w:spacing w:line="360" w:lineRule="auto"/>
      <w:ind w:left="1920" w:firstLine="200" w:firstLineChars="200"/>
      <w:jc w:val="left"/>
    </w:pPr>
    <w:rPr>
      <w:rFonts w:ascii="Calibri" w:hAnsi="Calibri"/>
      <w:color w:val="auto"/>
      <w:kern w:val="2"/>
      <w:sz w:val="18"/>
      <w:szCs w:val="18"/>
    </w:rPr>
  </w:style>
  <w:style w:type="paragraph" w:styleId="32">
    <w:name w:val="HTML Preformatted"/>
    <w:basedOn w:val="1"/>
    <w:link w:val="72"/>
    <w:uiPriority w:val="0"/>
    <w:pPr>
      <w:autoSpaceDE/>
      <w:autoSpaceDN/>
      <w:adjustRightInd/>
    </w:pPr>
    <w:rPr>
      <w:rFonts w:ascii="Arial Unicode MS" w:hAnsi="Arial Unicode MS" w:eastAsia="Arial Unicode MS"/>
      <w:color w:val="auto"/>
      <w:sz w:val="20"/>
      <w:szCs w:val="20"/>
      <w:lang/>
    </w:rPr>
  </w:style>
  <w:style w:type="paragraph" w:styleId="33">
    <w:name w:val="Normal (Web)"/>
    <w:basedOn w:val="1"/>
    <w:link w:val="70"/>
    <w:uiPriority w:val="0"/>
    <w:pPr>
      <w:widowControl/>
      <w:autoSpaceDE/>
      <w:autoSpaceDN/>
      <w:adjustRightInd/>
      <w:spacing w:before="100" w:beforeAutospacing="1" w:after="100" w:afterAutospacing="1"/>
      <w:jc w:val="left"/>
    </w:pPr>
    <w:rPr>
      <w:rFonts w:ascii="宋体" w:hAnsi="宋体"/>
      <w:sz w:val="24"/>
      <w:szCs w:val="24"/>
      <w:lang/>
    </w:rPr>
  </w:style>
  <w:style w:type="paragraph" w:styleId="34">
    <w:name w:val="annotation subject"/>
    <w:basedOn w:val="11"/>
    <w:next w:val="11"/>
    <w:uiPriority w:val="0"/>
    <w:pPr>
      <w:spacing w:line="240" w:lineRule="auto"/>
      <w:ind w:firstLine="0" w:firstLineChars="0"/>
    </w:pPr>
    <w:rPr>
      <w:b/>
      <w:bCs/>
      <w:kern w:val="2"/>
      <w:sz w:val="21"/>
      <w:szCs w:val="24"/>
    </w:rPr>
  </w:style>
  <w:style w:type="paragraph" w:styleId="35">
    <w:name w:val="Body Text First Indent 2"/>
    <w:basedOn w:val="13"/>
    <w:unhideWhenUsed/>
    <w:uiPriority w:val="0"/>
    <w:pPr>
      <w:autoSpaceDE/>
      <w:autoSpaceDN/>
      <w:adjustRightInd/>
      <w:spacing w:line="360" w:lineRule="auto"/>
      <w:ind w:firstLine="420" w:firstLineChars="200"/>
    </w:pPr>
    <w:rPr>
      <w:rFonts w:ascii="Calibri" w:hAnsi="Calibri"/>
      <w:color w:val="auto"/>
      <w:kern w:val="2"/>
      <w:sz w:val="24"/>
      <w:szCs w:val="22"/>
    </w:rPr>
  </w:style>
  <w:style w:type="table" w:styleId="37">
    <w:name w:val="Table Grid"/>
    <w:basedOn w:val="36"/>
    <w:uiPriority w:val="0"/>
    <w:pPr>
      <w:widowControl w:val="0"/>
      <w:jc w:val="both"/>
    </w:pPr>
    <w:tblPr>
      <w:tblStyle w:val="3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basedOn w:val="38"/>
    <w:qFormat/>
    <w:uiPriority w:val="0"/>
    <w:rPr>
      <w:b/>
      <w:bCs/>
    </w:rPr>
  </w:style>
  <w:style w:type="character" w:styleId="40">
    <w:name w:val="page number"/>
    <w:basedOn w:val="38"/>
    <w:uiPriority w:val="0"/>
  </w:style>
  <w:style w:type="character" w:styleId="41">
    <w:name w:val="Emphasis"/>
    <w:qFormat/>
    <w:uiPriority w:val="0"/>
    <w:rPr>
      <w:color w:val="CC0000"/>
    </w:rPr>
  </w:style>
  <w:style w:type="character" w:styleId="42">
    <w:name w:val="Hyperlink"/>
    <w:basedOn w:val="38"/>
    <w:uiPriority w:val="0"/>
    <w:rPr>
      <w:color w:val="0000FF"/>
      <w:u w:val="single"/>
    </w:rPr>
  </w:style>
  <w:style w:type="character" w:styleId="43">
    <w:name w:val="annotation reference"/>
    <w:uiPriority w:val="0"/>
    <w:rPr>
      <w:sz w:val="21"/>
      <w:szCs w:val="21"/>
    </w:rPr>
  </w:style>
  <w:style w:type="character" w:customStyle="1" w:styleId="44">
    <w:name w:val="标题 1 Char"/>
    <w:basedOn w:val="38"/>
    <w:link w:val="2"/>
    <w:uiPriority w:val="0"/>
    <w:rPr>
      <w:rFonts w:eastAsia="宋体"/>
      <w:b/>
      <w:color w:val="000000"/>
      <w:kern w:val="44"/>
      <w:sz w:val="44"/>
      <w:szCs w:val="21"/>
      <w:lang w:val="en-US" w:eastAsia="zh-CN" w:bidi="ar-SA"/>
    </w:rPr>
  </w:style>
  <w:style w:type="character" w:customStyle="1" w:styleId="45">
    <w:name w:val="标题 2 Char"/>
    <w:aliases w:val="jtz2 Char2,节 Char2,l2 Char2,H2 Char2,sect 1.2 Char2,GAO1 Char2,2nd level Char2,h2 Char2,2 Char2,Header 2 Char2,Titre2 Char2,Head 2 Char2,子系统 Char2,子系统1 Char2,子系统2 Char2,子系统3 Char2,子系统4 Char2,子系统11 Char2,子系统21 Char2,子系统31 Char2,子系统5 Char2"/>
    <w:link w:val="3"/>
    <w:uiPriority w:val="0"/>
    <w:rPr>
      <w:rFonts w:ascii="Arial" w:hAnsi="Arial" w:eastAsia="黑体"/>
      <w:b/>
      <w:bCs/>
      <w:kern w:val="2"/>
      <w:sz w:val="32"/>
      <w:szCs w:val="32"/>
      <w:lang w:val="en-US" w:eastAsia="zh-CN" w:bidi="ar-SA"/>
    </w:rPr>
  </w:style>
  <w:style w:type="character" w:customStyle="1" w:styleId="46">
    <w:name w:val="标题 3 Char"/>
    <w:basedOn w:val="38"/>
    <w:link w:val="4"/>
    <w:uiPriority w:val="0"/>
    <w:rPr>
      <w:rFonts w:eastAsia="宋体"/>
      <w:b/>
      <w:bCs/>
      <w:color w:val="000000"/>
      <w:sz w:val="32"/>
      <w:szCs w:val="32"/>
      <w:lang w:val="en-US" w:eastAsia="zh-CN" w:bidi="ar-SA"/>
    </w:rPr>
  </w:style>
  <w:style w:type="character" w:customStyle="1" w:styleId="47">
    <w:name w:val="纯文本 Char1"/>
    <w:aliases w:val="普通文字 Char Char1,纯文本 Char Char Char,纯文本 Char Char1,普通文字 Char Char Char1,正 文 1 Char,普通文字 Char Char Char Char1,普通文字 Char Char Char Char Char,普通文字 Char1,正文文字 Char Char,Texte Char,表格文字 Char,普通文字1 Char,普通文字2 Char,普通文字3 Char,普通文字4 Char,普通文字5 Char"/>
    <w:basedOn w:val="38"/>
    <w:link w:val="17"/>
    <w:locked/>
    <w:uiPriority w:val="0"/>
    <w:rPr>
      <w:rFonts w:eastAsia="宋体"/>
      <w:kern w:val="2"/>
      <w:sz w:val="24"/>
      <w:lang w:val="en-US" w:eastAsia="zh-CN" w:bidi="ar-SA"/>
    </w:rPr>
  </w:style>
  <w:style w:type="character" w:customStyle="1" w:styleId="48">
    <w:name w:val="页脚 Char"/>
    <w:basedOn w:val="38"/>
    <w:link w:val="22"/>
    <w:uiPriority w:val="0"/>
    <w:rPr>
      <w:rFonts w:eastAsia="宋体"/>
      <w:color w:val="000000"/>
      <w:sz w:val="18"/>
      <w:szCs w:val="18"/>
      <w:lang w:val="en-US" w:eastAsia="zh-CN" w:bidi="ar-SA"/>
    </w:rPr>
  </w:style>
  <w:style w:type="character" w:customStyle="1" w:styleId="49">
    <w:name w:val="正文文本缩进 3 Char"/>
    <w:basedOn w:val="38"/>
    <w:link w:val="28"/>
    <w:uiPriority w:val="0"/>
    <w:rPr>
      <w:rFonts w:eastAsia="宋体"/>
      <w:kern w:val="2"/>
      <w:sz w:val="21"/>
      <w:szCs w:val="24"/>
      <w:lang w:val="en-US" w:eastAsia="zh-CN" w:bidi="ar-SA"/>
    </w:rPr>
  </w:style>
  <w:style w:type="paragraph" w:customStyle="1" w:styleId="50">
    <w:name w:val="正文段"/>
    <w:basedOn w:val="1"/>
    <w:uiPriority w:val="0"/>
    <w:pPr>
      <w:widowControl/>
      <w:autoSpaceDE/>
      <w:autoSpaceDN/>
      <w:adjustRightInd/>
      <w:snapToGrid w:val="0"/>
      <w:spacing w:afterLines="50"/>
      <w:ind w:firstLine="200" w:firstLineChars="200"/>
    </w:pPr>
    <w:rPr>
      <w:color w:val="auto"/>
      <w:sz w:val="24"/>
      <w:szCs w:val="20"/>
    </w:rPr>
  </w:style>
  <w:style w:type="character" w:customStyle="1" w:styleId="51">
    <w:name w:val="正文文本缩进 Char"/>
    <w:basedOn w:val="38"/>
    <w:link w:val="13"/>
    <w:uiPriority w:val="0"/>
    <w:rPr>
      <w:rFonts w:eastAsia="宋体"/>
      <w:color w:val="000000"/>
      <w:sz w:val="21"/>
      <w:szCs w:val="21"/>
      <w:lang w:val="en-US" w:eastAsia="zh-CN" w:bidi="ar-SA"/>
    </w:rPr>
  </w:style>
  <w:style w:type="character" w:customStyle="1" w:styleId="52">
    <w:name w:val="正文缩进 Char"/>
    <w:aliases w:val="正文对齐 Char,正文不缩进 Char,四号 Char,标题4 Char,样式3 Char,段1 Char,表正文 Char,正文非缩进 Char,特点 Char,特点标题 Char,ALT+Z Char,缩进 Char,正文（段落文字） Char,正文编号 Char,Justified Char,plain paragraph Char,pp Char,Block text Char,t Char,BODY TEXT Char,text Char,sp Char,T1 Char"/>
    <w:basedOn w:val="38"/>
    <w:link w:val="8"/>
    <w:uiPriority w:val="0"/>
    <w:rPr>
      <w:rFonts w:eastAsia="宋体"/>
      <w:kern w:val="2"/>
      <w:sz w:val="21"/>
      <w:lang w:val="en-US" w:eastAsia="zh-CN" w:bidi="ar-SA"/>
    </w:rPr>
  </w:style>
  <w:style w:type="character" w:customStyle="1" w:styleId="53">
    <w:name w:val="页眉 Char"/>
    <w:basedOn w:val="38"/>
    <w:link w:val="23"/>
    <w:uiPriority w:val="0"/>
    <w:rPr>
      <w:rFonts w:eastAsia="宋体"/>
      <w:color w:val="000000"/>
      <w:sz w:val="18"/>
      <w:szCs w:val="18"/>
      <w:lang w:val="en-US" w:eastAsia="zh-CN" w:bidi="ar-SA"/>
    </w:rPr>
  </w:style>
  <w:style w:type="paragraph" w:customStyle="1" w:styleId="54">
    <w:name w:val="正文文字2"/>
    <w:basedOn w:val="12"/>
    <w:link w:val="55"/>
    <w:uiPriority w:val="0"/>
    <w:pPr>
      <w:autoSpaceDE/>
      <w:autoSpaceDN/>
      <w:spacing w:after="60" w:line="360" w:lineRule="atLeast"/>
      <w:ind w:left="72" w:right="72"/>
      <w:jc w:val="center"/>
      <w:textAlignment w:val="baseline"/>
    </w:pPr>
    <w:rPr>
      <w:rFonts w:ascii="Arial" w:eastAsia="黑体"/>
      <w:color w:val="auto"/>
      <w:szCs w:val="20"/>
    </w:rPr>
  </w:style>
  <w:style w:type="character" w:customStyle="1" w:styleId="55">
    <w:name w:val="正文文字2 Char"/>
    <w:link w:val="54"/>
    <w:uiPriority w:val="0"/>
    <w:rPr>
      <w:rFonts w:ascii="Arial" w:eastAsia="黑体"/>
      <w:sz w:val="21"/>
      <w:lang w:val="en-US" w:eastAsia="zh-CN" w:bidi="ar-SA"/>
    </w:rPr>
  </w:style>
  <w:style w:type="character" w:customStyle="1" w:styleId="56">
    <w:name w:val="日期 Char"/>
    <w:basedOn w:val="38"/>
    <w:link w:val="19"/>
    <w:uiPriority w:val="0"/>
    <w:rPr>
      <w:rFonts w:eastAsia="宋体"/>
      <w:color w:val="000000"/>
      <w:sz w:val="21"/>
      <w:szCs w:val="21"/>
      <w:lang w:val="en-US" w:eastAsia="zh-CN" w:bidi="ar-SA"/>
    </w:rPr>
  </w:style>
  <w:style w:type="paragraph" w:customStyle="1" w:styleId="57">
    <w:name w:val="Char Char Char Char1"/>
    <w:basedOn w:val="1"/>
    <w:uiPriority w:val="0"/>
    <w:pPr>
      <w:autoSpaceDE/>
      <w:autoSpaceDN/>
      <w:adjustRightInd/>
    </w:pPr>
    <w:rPr>
      <w:rFonts w:ascii="Tahoma" w:hAnsi="Tahoma"/>
      <w:color w:val="auto"/>
      <w:kern w:val="2"/>
      <w:sz w:val="24"/>
      <w:szCs w:val="20"/>
    </w:rPr>
  </w:style>
  <w:style w:type="character" w:customStyle="1" w:styleId="58">
    <w:name w:val="列出段落 Char Char"/>
    <w:link w:val="59"/>
    <w:uiPriority w:val="0"/>
    <w:rPr>
      <w:rFonts w:ascii="Calibri" w:hAnsi="Calibri"/>
      <w:szCs w:val="22"/>
      <w:lang w:bidi="ar-SA"/>
    </w:rPr>
  </w:style>
  <w:style w:type="paragraph" w:customStyle="1" w:styleId="59">
    <w:name w:val="List Paragraph"/>
    <w:basedOn w:val="1"/>
    <w:link w:val="58"/>
    <w:uiPriority w:val="0"/>
    <w:pPr>
      <w:autoSpaceDE/>
      <w:autoSpaceDN/>
      <w:adjustRightInd/>
      <w:ind w:firstLine="420" w:firstLineChars="200"/>
    </w:pPr>
    <w:rPr>
      <w:rFonts w:ascii="Calibri" w:hAnsi="Calibri"/>
      <w:color w:val="auto"/>
      <w:sz w:val="20"/>
      <w:szCs w:val="22"/>
    </w:rPr>
  </w:style>
  <w:style w:type="paragraph" w:customStyle="1" w:styleId="60">
    <w:name w:val="标题1"/>
    <w:basedOn w:val="1"/>
    <w:uiPriority w:val="0"/>
    <w:pPr>
      <w:tabs>
        <w:tab w:val="left" w:pos="1442"/>
      </w:tabs>
      <w:autoSpaceDE/>
      <w:autoSpaceDN/>
      <w:adjustRightInd/>
      <w:spacing w:line="360" w:lineRule="auto"/>
      <w:jc w:val="center"/>
    </w:pPr>
    <w:rPr>
      <w:rFonts w:ascii="黑体" w:hAnsi="宋体" w:eastAsia="黑体"/>
      <w:b/>
      <w:color w:val="auto"/>
      <w:kern w:val="2"/>
      <w:sz w:val="32"/>
      <w:szCs w:val="24"/>
    </w:rPr>
  </w:style>
  <w:style w:type="paragraph" w:customStyle="1" w:styleId="61">
    <w:name w:val="列出段落1"/>
    <w:basedOn w:val="1"/>
    <w:uiPriority w:val="0"/>
    <w:pPr>
      <w:autoSpaceDE/>
      <w:autoSpaceDN/>
      <w:adjustRightInd/>
      <w:ind w:firstLine="420" w:firstLineChars="200"/>
    </w:pPr>
    <w:rPr>
      <w:color w:val="auto"/>
      <w:kern w:val="2"/>
      <w:szCs w:val="24"/>
    </w:rPr>
  </w:style>
  <w:style w:type="paragraph" w:styleId="62">
    <w:name w:val="List Paragraph"/>
    <w:basedOn w:val="1"/>
    <w:link w:val="63"/>
    <w:qFormat/>
    <w:uiPriority w:val="0"/>
    <w:pPr>
      <w:autoSpaceDE/>
      <w:autoSpaceDN/>
      <w:adjustRightInd/>
      <w:ind w:firstLine="420" w:firstLineChars="200"/>
    </w:pPr>
    <w:rPr>
      <w:rFonts w:ascii="Calibri" w:hAnsi="Calibri"/>
      <w:color w:val="auto"/>
      <w:kern w:val="2"/>
      <w:szCs w:val="22"/>
    </w:rPr>
  </w:style>
  <w:style w:type="character" w:customStyle="1" w:styleId="63">
    <w:name w:val="列出段落 Char"/>
    <w:link w:val="62"/>
    <w:locked/>
    <w:uiPriority w:val="0"/>
    <w:rPr>
      <w:rFonts w:ascii="Calibri" w:hAnsi="Calibri" w:eastAsia="宋体"/>
      <w:kern w:val="2"/>
      <w:sz w:val="21"/>
      <w:szCs w:val="22"/>
      <w:lang w:val="en-US" w:eastAsia="zh-CN" w:bidi="ar-SA"/>
    </w:rPr>
  </w:style>
  <w:style w:type="paragraph" w:customStyle="1" w:styleId="64">
    <w:name w:val="自动更正"/>
    <w:uiPriority w:val="0"/>
    <w:pPr>
      <w:widowControl w:val="0"/>
      <w:jc w:val="both"/>
    </w:pPr>
    <w:rPr>
      <w:kern w:val="2"/>
      <w:sz w:val="21"/>
      <w:szCs w:val="24"/>
      <w:lang w:val="en-US" w:eastAsia="zh-CN" w:bidi="ar-SA"/>
    </w:rPr>
  </w:style>
  <w:style w:type="paragraph" w:customStyle="1" w:styleId="65">
    <w:name w:val=" Char Char Char Char Char Char"/>
    <w:basedOn w:val="1"/>
    <w:uiPriority w:val="0"/>
    <w:pPr>
      <w:widowControl/>
      <w:autoSpaceDE/>
      <w:autoSpaceDN/>
      <w:adjustRightInd/>
      <w:spacing w:after="160" w:line="240" w:lineRule="exact"/>
      <w:jc w:val="left"/>
    </w:pPr>
    <w:rPr>
      <w:color w:val="auto"/>
      <w:kern w:val="2"/>
      <w:szCs w:val="24"/>
    </w:rPr>
  </w:style>
  <w:style w:type="character" w:customStyle="1" w:styleId="66">
    <w:name w:val=" Char Char3"/>
    <w:basedOn w:val="38"/>
    <w:uiPriority w:val="0"/>
    <w:rPr>
      <w:rFonts w:ascii="宋体" w:hAnsi="Courier New" w:eastAsia="宋体"/>
      <w:sz w:val="24"/>
      <w:szCs w:val="24"/>
      <w:lang w:bidi="ar-SA"/>
    </w:rPr>
  </w:style>
  <w:style w:type="character" w:customStyle="1" w:styleId="67">
    <w:name w:val="font01"/>
    <w:basedOn w:val="38"/>
    <w:uiPriority w:val="0"/>
    <w:rPr>
      <w:rFonts w:hint="eastAsia" w:ascii="宋体" w:hAnsi="宋体" w:eastAsia="宋体" w:cs="宋体"/>
      <w:color w:val="000000"/>
      <w:sz w:val="24"/>
      <w:szCs w:val="24"/>
    </w:rPr>
  </w:style>
  <w:style w:type="character" w:customStyle="1" w:styleId="68">
    <w:name w:val=" Char Char11"/>
    <w:basedOn w:val="38"/>
    <w:uiPriority w:val="0"/>
    <w:rPr>
      <w:rFonts w:ascii="Arial" w:hAnsi="Arial" w:eastAsia="黑体"/>
      <w:b/>
      <w:kern w:val="2"/>
      <w:sz w:val="32"/>
      <w:szCs w:val="32"/>
      <w:lang w:val="en-US" w:eastAsia="zh-CN" w:bidi="ar-SA"/>
    </w:rPr>
  </w:style>
  <w:style w:type="character" w:customStyle="1" w:styleId="69">
    <w:name w:val="15"/>
    <w:basedOn w:val="38"/>
    <w:uiPriority w:val="0"/>
    <w:rPr>
      <w:rFonts w:hint="default" w:ascii="Lucida Sans" w:hAnsi="Lucida Sans"/>
    </w:rPr>
  </w:style>
  <w:style w:type="character" w:customStyle="1" w:styleId="70">
    <w:name w:val="普通(网站) Char"/>
    <w:basedOn w:val="38"/>
    <w:link w:val="33"/>
    <w:uiPriority w:val="0"/>
    <w:rPr>
      <w:rFonts w:ascii="宋体" w:hAnsi="宋体" w:eastAsia="宋体"/>
      <w:color w:val="000000"/>
      <w:sz w:val="24"/>
      <w:szCs w:val="24"/>
      <w:lang w:bidi="ar-SA"/>
    </w:rPr>
  </w:style>
  <w:style w:type="character" w:customStyle="1" w:styleId="71">
    <w:name w:val="签名 Char"/>
    <w:basedOn w:val="38"/>
    <w:link w:val="24"/>
    <w:uiPriority w:val="0"/>
    <w:rPr>
      <w:rFonts w:ascii="Arial" w:hAnsi="Arial" w:eastAsia="宋体"/>
      <w:spacing w:val="-5"/>
      <w:sz w:val="24"/>
      <w:lang w:bidi="ar-SA"/>
    </w:rPr>
  </w:style>
  <w:style w:type="character" w:customStyle="1" w:styleId="72">
    <w:name w:val="HTML 预设格式 Char"/>
    <w:basedOn w:val="38"/>
    <w:link w:val="32"/>
    <w:uiPriority w:val="0"/>
    <w:rPr>
      <w:rFonts w:ascii="Arial Unicode MS" w:hAnsi="Arial Unicode MS" w:eastAsia="Arial Unicode MS"/>
      <w:lang w:bidi="ar-SA"/>
    </w:rPr>
  </w:style>
  <w:style w:type="paragraph" w:customStyle="1" w:styleId="73">
    <w:name w:val="p16"/>
    <w:basedOn w:val="1"/>
    <w:uiPriority w:val="0"/>
    <w:pPr>
      <w:widowControl/>
      <w:autoSpaceDE/>
      <w:autoSpaceDN/>
      <w:adjustRightInd/>
    </w:pPr>
    <w:rPr>
      <w:color w:val="auto"/>
      <w:sz w:val="24"/>
      <w:szCs w:val="24"/>
    </w:rPr>
  </w:style>
  <w:style w:type="paragraph" w:customStyle="1" w:styleId="74">
    <w:name w:val="p18"/>
    <w:basedOn w:val="1"/>
    <w:uiPriority w:val="0"/>
    <w:pPr>
      <w:widowControl/>
      <w:autoSpaceDE/>
      <w:autoSpaceDN/>
      <w:adjustRightInd/>
      <w:snapToGrid w:val="0"/>
      <w:jc w:val="left"/>
    </w:pPr>
    <w:rPr>
      <w:sz w:val="24"/>
      <w:szCs w:val="24"/>
    </w:rPr>
  </w:style>
  <w:style w:type="paragraph" w:customStyle="1" w:styleId="75">
    <w:name w:val="p22"/>
    <w:basedOn w:val="1"/>
    <w:uiPriority w:val="0"/>
    <w:pPr>
      <w:widowControl/>
      <w:autoSpaceDE/>
      <w:autoSpaceDN/>
      <w:adjustRightInd/>
      <w:jc w:val="left"/>
    </w:pPr>
    <w:rPr>
      <w:color w:val="auto"/>
      <w:sz w:val="18"/>
      <w:szCs w:val="18"/>
    </w:rPr>
  </w:style>
  <w:style w:type="paragraph" w:customStyle="1" w:styleId="76">
    <w:name w:val="p20"/>
    <w:basedOn w:val="1"/>
    <w:uiPriority w:val="0"/>
    <w:pPr>
      <w:widowControl/>
      <w:autoSpaceDE/>
      <w:autoSpaceDN/>
      <w:adjustRightInd/>
      <w:ind w:left="425" w:firstLine="420"/>
    </w:pPr>
    <w:rPr>
      <w:rFonts w:ascii="Calibri" w:hAnsi="Calibri" w:cs="宋体"/>
      <w:color w:val="auto"/>
    </w:rPr>
  </w:style>
  <w:style w:type="paragraph" w:customStyle="1" w:styleId="77">
    <w:name w:val="p23"/>
    <w:basedOn w:val="1"/>
    <w:uiPriority w:val="0"/>
    <w:pPr>
      <w:widowControl/>
      <w:pBdr>
        <w:bottom w:val="single" w:color="000000" w:sz="6" w:space="1"/>
      </w:pBdr>
      <w:autoSpaceDE/>
      <w:autoSpaceDN/>
      <w:adjustRightInd/>
      <w:jc w:val="center"/>
    </w:pPr>
    <w:rPr>
      <w:color w:val="auto"/>
      <w:sz w:val="18"/>
      <w:szCs w:val="18"/>
    </w:rPr>
  </w:style>
  <w:style w:type="paragraph" w:customStyle="1" w:styleId="78">
    <w:name w:val="p17"/>
    <w:basedOn w:val="1"/>
    <w:uiPriority w:val="0"/>
    <w:pPr>
      <w:widowControl/>
      <w:autoSpaceDE/>
      <w:autoSpaceDN/>
      <w:adjustRightInd/>
      <w:ind w:left="2520"/>
    </w:pPr>
    <w:rPr>
      <w:color w:val="auto"/>
    </w:rPr>
  </w:style>
  <w:style w:type="paragraph" w:customStyle="1" w:styleId="79">
    <w:name w:val="p19"/>
    <w:basedOn w:val="1"/>
    <w:uiPriority w:val="0"/>
    <w:pPr>
      <w:widowControl/>
      <w:autoSpaceDE/>
      <w:autoSpaceDN/>
      <w:adjustRightInd/>
      <w:spacing w:before="156" w:after="156" w:line="360" w:lineRule="auto"/>
      <w:ind w:firstLine="420"/>
    </w:pPr>
    <w:rPr>
      <w:color w:val="auto"/>
      <w:sz w:val="24"/>
      <w:szCs w:val="24"/>
    </w:rPr>
  </w:style>
  <w:style w:type="paragraph" w:customStyle="1" w:styleId="80">
    <w:name w:val="p21"/>
    <w:basedOn w:val="1"/>
    <w:uiPriority w:val="0"/>
    <w:pPr>
      <w:widowControl/>
      <w:autoSpaceDE/>
      <w:autoSpaceDN/>
      <w:adjustRightInd/>
      <w:jc w:val="left"/>
    </w:pPr>
    <w:rPr>
      <w:color w:val="auto"/>
    </w:rPr>
  </w:style>
  <w:style w:type="paragraph" w:customStyle="1" w:styleId="81">
    <w:name w:val="p0"/>
    <w:next w:val="29"/>
    <w:uiPriority w:val="0"/>
    <w:pPr>
      <w:snapToGrid w:val="0"/>
    </w:pPr>
    <w:rPr>
      <w:sz w:val="21"/>
      <w:szCs w:val="21"/>
      <w:lang w:val="en-US" w:eastAsia="zh-CN" w:bidi="ar-SA"/>
    </w:rPr>
  </w:style>
  <w:style w:type="paragraph" w:customStyle="1" w:styleId="82">
    <w:name w:val="p15"/>
    <w:basedOn w:val="1"/>
    <w:uiPriority w:val="0"/>
    <w:pPr>
      <w:widowControl/>
      <w:autoSpaceDE/>
      <w:autoSpaceDN/>
      <w:adjustRightInd/>
      <w:snapToGrid w:val="0"/>
    </w:pPr>
  </w:style>
  <w:style w:type="paragraph" w:customStyle="1" w:styleId="83">
    <w:name w:val="样式4"/>
    <w:basedOn w:val="2"/>
    <w:uiPriority w:val="0"/>
    <w:pPr>
      <w:autoSpaceDE/>
      <w:autoSpaceDN/>
      <w:adjustRightInd/>
      <w:spacing w:line="480" w:lineRule="auto"/>
    </w:pPr>
    <w:rPr>
      <w:bCs/>
      <w:color w:val="auto"/>
      <w:sz w:val="32"/>
      <w:szCs w:val="44"/>
    </w:rPr>
  </w:style>
  <w:style w:type="paragraph" w:customStyle="1" w:styleId="84">
    <w:name w:val="正文 1.5 倍行距"/>
    <w:basedOn w:val="1"/>
    <w:link w:val="85"/>
    <w:qFormat/>
    <w:uiPriority w:val="0"/>
    <w:pPr>
      <w:spacing w:line="360" w:lineRule="auto"/>
      <w:ind w:firstLine="480" w:firstLineChars="200"/>
      <w:textAlignment w:val="baseline"/>
    </w:pPr>
    <w:rPr>
      <w:color w:val="auto"/>
      <w:sz w:val="24"/>
      <w:szCs w:val="20"/>
    </w:rPr>
  </w:style>
  <w:style w:type="character" w:customStyle="1" w:styleId="85">
    <w:name w:val="正文 1.5 倍行距 Char"/>
    <w:link w:val="84"/>
    <w:uiPriority w:val="0"/>
    <w:rPr>
      <w:rFonts w:eastAsia="宋体"/>
      <w:sz w:val="24"/>
      <w:lang w:bidi="ar-SA"/>
    </w:rPr>
  </w:style>
  <w:style w:type="character" w:customStyle="1" w:styleId="86">
    <w:name w:val=" Char Char13"/>
    <w:uiPriority w:val="0"/>
    <w:rPr>
      <w:rFonts w:eastAsia="宋体"/>
      <w:b/>
      <w:bCs/>
      <w:kern w:val="44"/>
      <w:sz w:val="44"/>
      <w:szCs w:val="44"/>
      <w:lang w:val="en-US" w:eastAsia="zh-CN" w:bidi="ar-SA"/>
    </w:rPr>
  </w:style>
  <w:style w:type="character" w:customStyle="1" w:styleId="87">
    <w:name w:val="jtz2 Char1"/>
    <w:aliases w:val="节 Char1,l2 Char1,H2 Char1,sect 1.2 Char1,GAO1 Char1,2nd level Char1,h2 Char1,2 Char1,Header 2 Char1,Titre2 Char1,Head 2 Char1,子系统 Char1,子系统1 Char1,子系统2 Char1,子系统3 Char1,子系统4 Char1,子系统11 Char1,子系统21 Char1,子系统31 Char1,子系统5 Char1,子系统12 Char1"/>
    <w:uiPriority w:val="0"/>
    <w:rPr>
      <w:rFonts w:ascii="Cambria" w:hAnsi="Cambria" w:eastAsia="宋体"/>
      <w:b/>
      <w:bCs/>
      <w:kern w:val="2"/>
      <w:sz w:val="30"/>
      <w:szCs w:val="32"/>
      <w:lang w:val="en-US" w:eastAsia="zh-CN" w:bidi="ar-SA"/>
    </w:rPr>
  </w:style>
  <w:style w:type="character" w:customStyle="1" w:styleId="88">
    <w:name w:val="日期 Char1"/>
    <w:uiPriority w:val="0"/>
    <w:rPr>
      <w:kern w:val="2"/>
      <w:sz w:val="21"/>
      <w:szCs w:val="24"/>
    </w:rPr>
  </w:style>
  <w:style w:type="character" w:customStyle="1" w:styleId="89">
    <w:name w:val="正文文本缩进 2 Char1"/>
    <w:uiPriority w:val="0"/>
    <w:rPr>
      <w:kern w:val="2"/>
      <w:sz w:val="21"/>
      <w:szCs w:val="24"/>
    </w:rPr>
  </w:style>
  <w:style w:type="paragraph" w:customStyle="1" w:styleId="90">
    <w:name w:val="样式 正文缩进首行缩进两字 + 小四 首行缩进:  2 字符"/>
    <w:basedOn w:val="8"/>
    <w:uiPriority w:val="0"/>
    <w:pPr>
      <w:spacing w:line="360" w:lineRule="auto"/>
      <w:ind w:firstLine="200" w:firstLineChars="200"/>
    </w:pPr>
    <w:rPr>
      <w:rFonts w:cs="宋体"/>
      <w:sz w:val="24"/>
    </w:rPr>
  </w:style>
  <w:style w:type="paragraph" w:customStyle="1" w:styleId="91">
    <w:name w:val=" Char Char Char Char Char Char Char Char Char Char Char Char Char Char Char Char Char Char Char"/>
    <w:basedOn w:val="1"/>
    <w:uiPriority w:val="0"/>
    <w:pPr>
      <w:autoSpaceDE/>
      <w:autoSpaceDN/>
      <w:adjustRightInd/>
    </w:pPr>
    <w:rPr>
      <w:color w:val="auto"/>
      <w:kern w:val="2"/>
      <w:szCs w:val="24"/>
    </w:rPr>
  </w:style>
  <w:style w:type="character" w:customStyle="1" w:styleId="92">
    <w:name w:val="01 正文样式 Char"/>
    <w:link w:val="93"/>
    <w:uiPriority w:val="0"/>
    <w:rPr>
      <w:kern w:val="2"/>
      <w:sz w:val="24"/>
      <w:lang w:bidi="ar-SA"/>
    </w:rPr>
  </w:style>
  <w:style w:type="paragraph" w:customStyle="1" w:styleId="93">
    <w:name w:val="01 正文样式"/>
    <w:basedOn w:val="1"/>
    <w:link w:val="92"/>
    <w:uiPriority w:val="0"/>
    <w:pPr>
      <w:autoSpaceDE/>
      <w:autoSpaceDN/>
      <w:adjustRightInd/>
      <w:spacing w:line="560" w:lineRule="exact"/>
      <w:ind w:firstLine="480" w:firstLineChars="200"/>
    </w:pPr>
    <w:rPr>
      <w:color w:val="auto"/>
      <w:kern w:val="2"/>
      <w:sz w:val="24"/>
      <w:szCs w:val="20"/>
    </w:rPr>
  </w:style>
  <w:style w:type="paragraph" w:customStyle="1" w:styleId="94">
    <w:name w:val="题注居中"/>
    <w:basedOn w:val="9"/>
    <w:next w:val="1"/>
    <w:qFormat/>
    <w:uiPriority w:val="0"/>
    <w:pPr>
      <w:spacing w:after="120" w:line="240" w:lineRule="exact"/>
      <w:ind w:firstLine="0" w:firstLineChars="0"/>
      <w:jc w:val="center"/>
    </w:pPr>
    <w:rPr>
      <w:rFonts w:ascii="宋体" w:hAnsi="宋体" w:eastAsia="宋体" w:cs="宋体"/>
      <w:b/>
      <w:sz w:val="21"/>
    </w:rPr>
  </w:style>
  <w:style w:type="paragraph" w:customStyle="1" w:styleId="95">
    <w:name w:val="文档正文"/>
    <w:basedOn w:val="1"/>
    <w:uiPriority w:val="0"/>
    <w:pPr>
      <w:autoSpaceDE/>
      <w:autoSpaceDN/>
      <w:spacing w:line="440" w:lineRule="atLeast"/>
      <w:ind w:firstLine="200" w:firstLineChars="200"/>
      <w:textAlignment w:val="baseline"/>
    </w:pPr>
    <w:rPr>
      <w:rFonts w:ascii="宋体"/>
      <w:color w:val="auto"/>
      <w:spacing w:val="4"/>
      <w:sz w:val="24"/>
      <w:szCs w:val="20"/>
    </w:rPr>
  </w:style>
  <w:style w:type="character" w:customStyle="1" w:styleId="96">
    <w:name w:val="jtz3 Char"/>
    <w:aliases w:val="3 Char,h4 Char,h3 Char,l3 Char,CT Char,H3 Char,3rd level Char,Heading 3 - old Char,Fab-3 Char,level_3 Char,PIM 3 Char,Level 3 Head Char,BOD 0 Char,sect1.2.3 Char,Bold Head Char,bh Char,heading 3 Char,标题 4.1.1 Char,sect1.2.31 Char,H31 Char"/>
    <w:uiPriority w:val="0"/>
    <w:rPr>
      <w:rFonts w:eastAsia="宋体"/>
      <w:b/>
      <w:bCs/>
      <w:kern w:val="2"/>
      <w:sz w:val="28"/>
      <w:szCs w:val="32"/>
      <w:lang w:val="en-US" w:eastAsia="zh-CN" w:bidi="ar-SA"/>
    </w:rPr>
  </w:style>
  <w:style w:type="character" w:customStyle="1" w:styleId="97">
    <w:name w:val="jtz2 Char"/>
    <w:aliases w:val="节 Char,l2 Char,H2 Char,sect 1.2 Char,GAO1 Char,2nd level Char,h2 Char,2 Char,Header 2 Char,Titre2 Char,Head 2 Char,子系统 Char,子系统1 Char,子系统2 Char,子系统3 Char,子系统4 Char,子系统11 Char,子系统21 Char,子系统31 Char,子系统5 Char,子系统12 Char,子系统22 Char,子系统32 Char"/>
    <w:uiPriority w:val="0"/>
    <w:rPr>
      <w:rFonts w:ascii="Arial" w:hAnsi="Arial" w:eastAsia="宋体"/>
      <w:b/>
      <w:bCs/>
      <w:kern w:val="2"/>
      <w:sz w:val="30"/>
      <w:szCs w:val="32"/>
      <w:lang w:val="en-US" w:eastAsia="zh-CN" w:bidi="ar-SA"/>
    </w:rPr>
  </w:style>
  <w:style w:type="character" w:customStyle="1" w:styleId="98">
    <w:name w:val="01正文样式 Char"/>
    <w:link w:val="99"/>
    <w:uiPriority w:val="0"/>
    <w:rPr>
      <w:rFonts w:ascii="Tahoma" w:hAnsi="Tahoma" w:eastAsia="仿宋_GB2312"/>
      <w:sz w:val="28"/>
      <w:lang w:bidi="ar-SA"/>
    </w:rPr>
  </w:style>
  <w:style w:type="paragraph" w:customStyle="1" w:styleId="99">
    <w:name w:val="01正文样式"/>
    <w:basedOn w:val="1"/>
    <w:link w:val="98"/>
    <w:uiPriority w:val="0"/>
    <w:pPr>
      <w:autoSpaceDE/>
      <w:autoSpaceDN/>
      <w:adjustRightInd/>
      <w:ind w:firstLine="480"/>
    </w:pPr>
    <w:rPr>
      <w:rFonts w:ascii="Tahoma" w:hAnsi="Tahoma" w:eastAsia="仿宋_GB2312"/>
      <w:color w:val="auto"/>
      <w:sz w:val="28"/>
      <w:szCs w:val="20"/>
    </w:rPr>
  </w:style>
  <w:style w:type="character" w:customStyle="1" w:styleId="100">
    <w:name w:val=" Char Char17"/>
    <w:uiPriority w:val="0"/>
    <w:rPr>
      <w:rFonts w:ascii="Calibri" w:hAnsi="Calibri" w:eastAsia="宋体" w:cs="Times New Roman"/>
    </w:rPr>
  </w:style>
  <w:style w:type="paragraph" w:customStyle="1" w:styleId="101">
    <w:name w:val="Char Char"/>
    <w:basedOn w:val="1"/>
    <w:uiPriority w:val="0"/>
    <w:pPr>
      <w:autoSpaceDE/>
      <w:autoSpaceDN/>
      <w:adjustRightInd/>
    </w:pPr>
    <w:rPr>
      <w:rFonts w:ascii="仿宋_GB2312" w:eastAsia="仿宋_GB2312"/>
      <w:b/>
      <w:color w:val="auto"/>
      <w:kern w:val="2"/>
      <w:sz w:val="32"/>
      <w:szCs w:val="32"/>
    </w:rPr>
  </w:style>
  <w:style w:type="paragraph" w:customStyle="1" w:styleId="102">
    <w:name w:val=" Char"/>
    <w:basedOn w:val="1"/>
    <w:uiPriority w:val="0"/>
    <w:pPr>
      <w:widowControl/>
      <w:autoSpaceDE/>
      <w:autoSpaceDN/>
      <w:adjustRightInd/>
      <w:spacing w:after="160" w:line="240" w:lineRule="exact"/>
      <w:jc w:val="left"/>
    </w:pPr>
    <w:rPr>
      <w:rFonts w:ascii="Verdana" w:hAnsi="Verdana"/>
      <w:color w:val="auto"/>
      <w:szCs w:val="20"/>
      <w:lang w:eastAsia="en-US"/>
    </w:rPr>
  </w:style>
  <w:style w:type="character" w:customStyle="1" w:styleId="103">
    <w:name w:val="param-name"/>
    <w:uiPriority w:val="0"/>
  </w:style>
  <w:style w:type="paragraph" w:customStyle="1" w:styleId="104">
    <w:name w:val="列项"/>
    <w:basedOn w:val="1"/>
    <w:next w:val="1"/>
    <w:qFormat/>
    <w:uiPriority w:val="0"/>
    <w:pPr>
      <w:numPr>
        <w:ilvl w:val="0"/>
        <w:numId w:val="4"/>
      </w:numPr>
      <w:autoSpaceDE/>
      <w:autoSpaceDN/>
      <w:adjustRightInd/>
      <w:spacing w:line="360" w:lineRule="auto"/>
    </w:pPr>
    <w:rPr>
      <w:rFonts w:ascii="宋体" w:hAnsi="宋体"/>
      <w:color w:val="auto"/>
      <w:kern w:val="2"/>
      <w:sz w:val="24"/>
      <w:szCs w:val="22"/>
    </w:rPr>
  </w:style>
  <w:style w:type="paragraph" w:customStyle="1" w:styleId="105">
    <w:name w:val="Char Char Char Char Char Char Char Char Char Char Char Char Char Char Char Char Char Char Char Char Char Char Char Char Char Char Char Char"/>
    <w:basedOn w:val="1"/>
    <w:uiPriority w:val="0"/>
    <w:pPr>
      <w:tabs>
        <w:tab w:val="left" w:pos="360"/>
      </w:tabs>
      <w:autoSpaceDE/>
      <w:autoSpaceDN/>
      <w:adjustRightInd/>
    </w:pPr>
    <w:rPr>
      <w:color w:val="auto"/>
      <w:kern w:val="2"/>
      <w:sz w:val="24"/>
      <w:szCs w:val="24"/>
    </w:rPr>
  </w:style>
  <w:style w:type="paragraph" w:customStyle="1" w:styleId="106">
    <w:name w:val="_Style 4"/>
    <w:basedOn w:val="1"/>
    <w:uiPriority w:val="0"/>
    <w:pPr>
      <w:autoSpaceDE/>
      <w:autoSpaceDN/>
      <w:adjustRightInd/>
    </w:pPr>
    <w:rPr>
      <w:rFonts w:ascii="Tahoma" w:hAnsi="Tahoma"/>
      <w:color w:val="auto"/>
      <w:kern w:val="2"/>
      <w:sz w:val="24"/>
      <w:szCs w:val="20"/>
    </w:rPr>
  </w:style>
  <w:style w:type="character" w:customStyle="1" w:styleId="107">
    <w:name w:val=" Char Char14"/>
    <w:uiPriority w:val="0"/>
    <w:rPr>
      <w:rFonts w:eastAsia="宋体"/>
      <w:b/>
      <w:color w:val="000000"/>
      <w:kern w:val="44"/>
      <w:sz w:val="44"/>
      <w:szCs w:val="21"/>
      <w:lang w:val="en-US" w:eastAsia="zh-CN" w:bidi="ar-SA"/>
    </w:rPr>
  </w:style>
  <w:style w:type="character" w:customStyle="1" w:styleId="108">
    <w:name w:val="font41"/>
    <w:uiPriority w:val="0"/>
    <w:rPr>
      <w:rFonts w:hint="default" w:ascii="Times New Roman" w:hAnsi="Times New Roman" w:cs="Times New Roman"/>
      <w:color w:val="000000"/>
      <w:sz w:val="20"/>
      <w:szCs w:val="20"/>
      <w:u w:val="none"/>
    </w:rPr>
  </w:style>
  <w:style w:type="character" w:customStyle="1" w:styleId="109">
    <w:name w:val="font61"/>
    <w:uiPriority w:val="0"/>
    <w:rPr>
      <w:rFonts w:hint="eastAsia" w:ascii="宋体" w:hAnsi="宋体" w:eastAsia="宋体" w:cs="宋体"/>
      <w:color w:val="FF0000"/>
      <w:sz w:val="18"/>
      <w:szCs w:val="18"/>
      <w:u w:val="none"/>
    </w:rPr>
  </w:style>
  <w:style w:type="character" w:customStyle="1" w:styleId="110">
    <w:name w:val=" Char Char15"/>
    <w:uiPriority w:val="0"/>
    <w:rPr>
      <w:rFonts w:eastAsia="宋体"/>
      <w:b/>
      <w:color w:val="000000"/>
      <w:kern w:val="44"/>
      <w:sz w:val="44"/>
      <w:szCs w:val="21"/>
      <w:lang w:val="en-US" w:eastAsia="zh-CN" w:bidi="ar-SA"/>
    </w:rPr>
  </w:style>
  <w:style w:type="character" w:customStyle="1" w:styleId="111">
    <w:name w:val="font191"/>
    <w:uiPriority w:val="0"/>
    <w:rPr>
      <w:rFonts w:hint="eastAsia" w:ascii="宋体" w:hAnsi="宋体" w:eastAsia="宋体" w:cs="宋体"/>
      <w:color w:val="000000"/>
      <w:sz w:val="22"/>
      <w:szCs w:val="22"/>
      <w:u w:val="none"/>
    </w:rPr>
  </w:style>
  <w:style w:type="character" w:customStyle="1" w:styleId="112">
    <w:name w:val="apple-style-span"/>
    <w:qFormat/>
    <w:uiPriority w:val="0"/>
  </w:style>
  <w:style w:type="character" w:customStyle="1" w:styleId="113">
    <w:name w:val="样式 宋体 小四"/>
    <w:qFormat/>
    <w:uiPriority w:val="0"/>
    <w:rPr>
      <w:rFonts w:ascii="Times New Roman" w:hAnsi="Times New Roman"/>
      <w:sz w:val="24"/>
    </w:rPr>
  </w:style>
  <w:style w:type="character" w:customStyle="1" w:styleId="114">
    <w:name w:val="font141"/>
    <w:uiPriority w:val="0"/>
    <w:rPr>
      <w:rFonts w:hint="eastAsia" w:ascii="微软雅黑" w:hAnsi="微软雅黑" w:eastAsia="微软雅黑" w:cs="微软雅黑"/>
      <w:color w:val="000000"/>
      <w:sz w:val="22"/>
      <w:szCs w:val="22"/>
      <w:u w:val="none"/>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theme/theme1.xml" Type="http://schemas.openxmlformats.org/officeDocument/2006/relationships/theme"/><Relationship Id="rId8" Target="numbering.xml" Type="http://schemas.openxmlformats.org/officeDocument/2006/relationships/numbering"/><Relationship Id="rId9" Target="fontTable.xml" Type="http://schemas.openxmlformats.org/officeDocument/2006/relationships/fontTabl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微软用户</Company>
  <Pages>67</Pages>
  <Words>8650</Words>
  <Characters>49309</Characters>
  <Lines>410</Lines>
  <Paragraphs>115</Paragraphs>
  <TotalTime>0</TotalTime>
  <ScaleCrop>false</ScaleCrop>
  <LinksUpToDate>false</LinksUpToDate>
  <CharactersWithSpaces>57844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2019-02-20T03:19:00Z</dcterms:created>
  <dc:creator>微软中国</dc:creator>
  <cp:lastModifiedBy>WPS_1701756769</cp:lastModifiedBy>
  <cp:lastPrinted>2019-01-22T02:31:00Z</cp:lastPrinted>
  <dcterms:modified xsi:type="dcterms:W3CDTF">2024-02-22T03:14:33Z</dcterms:modified>
  <cp:revision>2</cp:revision>
  <dc:title>诸暨市　　　　　　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B6B0EC7A64894E05BF33FFC127E88FE3_13</vt:lpwstr>
  </property>
</Properties>
</file>