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B2F5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bCs/>
          <w:color w:val="auto"/>
          <w:sz w:val="52"/>
          <w:szCs w:val="52"/>
          <w:lang w:val="en-US" w:eastAsia="zh-CN"/>
        </w:rPr>
      </w:pPr>
    </w:p>
    <w:p w14:paraId="34B36D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2"/>
          <w:szCs w:val="32"/>
        </w:rPr>
      </w:pPr>
      <w:r>
        <w:rPr>
          <w:rFonts w:hint="eastAsia" w:ascii="宋体" w:hAnsi="宋体" w:cs="宋体"/>
          <w:b/>
          <w:bCs/>
          <w:color w:val="auto"/>
          <w:sz w:val="52"/>
          <w:szCs w:val="52"/>
          <w:lang w:val="en-US" w:eastAsia="zh-CN"/>
        </w:rPr>
        <w:t>2025年度诸暨市小流域山洪灾害“四预”能力建设项目</w:t>
      </w:r>
    </w:p>
    <w:p w14:paraId="186EBC84">
      <w:pPr>
        <w:keepNext w:val="0"/>
        <w:keepLines w:val="0"/>
        <w:pageBreakBefore w:val="0"/>
        <w:widowControl w:val="0"/>
        <w:kinsoku/>
        <w:wordWrap/>
        <w:overflowPunct/>
        <w:topLinePunct w:val="0"/>
        <w:autoSpaceDE/>
        <w:autoSpaceDN/>
        <w:bidi w:val="0"/>
        <w:adjustRightInd/>
        <w:snapToGrid/>
        <w:spacing w:before="313" w:beforeLines="100" w:line="360" w:lineRule="auto"/>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（编号:</w:t>
      </w:r>
      <w:r>
        <w:rPr>
          <w:rFonts w:hint="eastAsia" w:ascii="仿宋" w:hAnsi="仿宋" w:eastAsia="仿宋" w:cs="仿宋"/>
          <w:b/>
          <w:bCs/>
          <w:sz w:val="32"/>
          <w:szCs w:val="32"/>
          <w:lang w:eastAsia="zh-CN"/>
        </w:rPr>
        <w:t>诸宸佳2025-06-07</w:t>
      </w:r>
      <w:r>
        <w:rPr>
          <w:rFonts w:hint="eastAsia" w:ascii="仿宋" w:hAnsi="仿宋" w:eastAsia="仿宋" w:cs="仿宋"/>
          <w:b/>
          <w:bCs/>
          <w:sz w:val="32"/>
          <w:szCs w:val="32"/>
        </w:rPr>
        <w:t>）</w:t>
      </w:r>
    </w:p>
    <w:p w14:paraId="2D26E52B">
      <w:pPr>
        <w:keepNext w:val="0"/>
        <w:keepLines w:val="0"/>
        <w:pageBreakBefore w:val="0"/>
        <w:widowControl w:val="0"/>
        <w:kinsoku/>
        <w:wordWrap/>
        <w:overflowPunct/>
        <w:topLinePunct w:val="0"/>
        <w:autoSpaceDE/>
        <w:autoSpaceDN/>
        <w:bidi w:val="0"/>
        <w:adjustRightInd w:val="0"/>
        <w:snapToGrid/>
        <w:spacing w:before="2497" w:beforeLines="800" w:line="360" w:lineRule="auto"/>
        <w:jc w:val="center"/>
        <w:textAlignment w:val="auto"/>
        <w:rPr>
          <w:rFonts w:hint="eastAsia" w:ascii="宋体" w:hAnsi="宋体" w:eastAsia="宋体" w:cs="宋体"/>
          <w:b/>
          <w:bCs/>
          <w:i w:val="0"/>
          <w:iCs w:val="0"/>
          <w:color w:val="000000" w:themeColor="text1"/>
          <w:spacing w:val="-6"/>
          <w:sz w:val="84"/>
          <w:szCs w:val="84"/>
          <w14:textFill>
            <w14:solidFill>
              <w14:schemeClr w14:val="tx1"/>
            </w14:solidFill>
          </w14:textFill>
        </w:rPr>
      </w:pPr>
      <w:r>
        <w:rPr>
          <w:rFonts w:hint="eastAsia" w:ascii="宋体" w:hAnsi="宋体" w:eastAsia="宋体" w:cs="宋体"/>
          <w:b/>
          <w:bCs/>
          <w:i w:val="0"/>
          <w:iCs w:val="0"/>
          <w:color w:val="000000" w:themeColor="text1"/>
          <w:spacing w:val="-6"/>
          <w:sz w:val="84"/>
          <w:szCs w:val="84"/>
          <w14:textFill>
            <w14:solidFill>
              <w14:schemeClr w14:val="tx1"/>
            </w14:solidFill>
          </w14:textFill>
        </w:rPr>
        <w:t>招 标 文 件</w:t>
      </w:r>
    </w:p>
    <w:p w14:paraId="064C996B">
      <w:pPr>
        <w:keepNext w:val="0"/>
        <w:keepLines w:val="0"/>
        <w:pageBreakBefore w:val="0"/>
        <w:widowControl w:val="0"/>
        <w:kinsoku/>
        <w:wordWrap/>
        <w:overflowPunct/>
        <w:topLinePunct w:val="0"/>
        <w:autoSpaceDE/>
        <w:autoSpaceDN/>
        <w:bidi w:val="0"/>
        <w:adjustRightInd w:val="0"/>
        <w:snapToGrid/>
        <w:spacing w:before="313" w:beforeLines="100" w:afterLines="600" w:line="360" w:lineRule="auto"/>
        <w:jc w:val="center"/>
        <w:textAlignment w:val="auto"/>
        <w:rPr>
          <w:rFonts w:hint="eastAsia" w:ascii="宋体" w:hAnsi="宋体" w:eastAsia="宋体" w:cs="宋体"/>
          <w:b/>
          <w:bCs/>
          <w:i w:val="0"/>
          <w:iCs w:val="0"/>
          <w:color w:val="000000" w:themeColor="text1"/>
          <w:spacing w:val="36"/>
          <w:sz w:val="36"/>
          <w14:textFill>
            <w14:solidFill>
              <w14:schemeClr w14:val="tx1"/>
            </w14:solidFill>
          </w14:textFill>
        </w:rPr>
      </w:pPr>
      <w:r>
        <w:rPr>
          <w:rFonts w:hint="eastAsia" w:ascii="宋体" w:hAnsi="宋体" w:eastAsia="宋体" w:cs="宋体"/>
          <w:b/>
          <w:bCs/>
          <w:i w:val="0"/>
          <w:iCs w:val="0"/>
          <w:color w:val="000000" w:themeColor="text1"/>
          <w:spacing w:val="36"/>
          <w:sz w:val="36"/>
          <w14:textFill>
            <w14:solidFill>
              <w14:schemeClr w14:val="tx1"/>
            </w14:solidFill>
          </w14:textFill>
        </w:rPr>
        <w:t>（电子招投标）</w:t>
      </w:r>
    </w:p>
    <w:p w14:paraId="19B9C840">
      <w:pPr>
        <w:pStyle w:val="975"/>
        <w:rPr>
          <w:rFonts w:hint="eastAsia" w:ascii="仿宋" w:hAnsi="仿宋" w:eastAsia="仿宋" w:cs="仿宋"/>
        </w:rPr>
      </w:pPr>
    </w:p>
    <w:tbl>
      <w:tblPr>
        <w:tblStyle w:val="6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20"/>
      </w:tblGrid>
      <w:tr w14:paraId="684EF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7520" w:type="dxa"/>
            <w:vAlign w:val="center"/>
          </w:tcPr>
          <w:p w14:paraId="6BCFD092">
            <w:pPr>
              <w:pStyle w:val="33"/>
              <w:snapToGrid w:val="0"/>
              <w:spacing w:before="120" w:after="120" w:line="360" w:lineRule="auto"/>
              <w:rPr>
                <w:rFonts w:hint="default" w:ascii="仿宋" w:hAnsi="仿宋" w:eastAsia="仿宋" w:cs="仿宋"/>
                <w:b/>
                <w:bCs/>
                <w:color w:val="auto"/>
                <w:spacing w:val="12"/>
                <w:w w:val="95"/>
                <w:kern w:val="0"/>
                <w:sz w:val="32"/>
                <w:szCs w:val="32"/>
                <w:lang w:val="en-US" w:eastAsia="zh-CN" w:bidi="ar-SA"/>
              </w:rPr>
            </w:pPr>
            <w:r>
              <w:rPr>
                <w:rFonts w:hint="eastAsia" w:ascii="仿宋" w:hAnsi="仿宋" w:eastAsia="仿宋" w:cs="仿宋"/>
                <w:b/>
                <w:bCs/>
                <w:color w:val="auto"/>
                <w:spacing w:val="12"/>
                <w:w w:val="95"/>
                <w:kern w:val="0"/>
                <w:sz w:val="32"/>
                <w:szCs w:val="32"/>
                <w:lang w:val="en-US" w:eastAsia="zh-CN" w:bidi="ar-SA"/>
              </w:rPr>
              <w:t>（采  购  人）：诸暨市水利局</w:t>
            </w:r>
          </w:p>
        </w:tc>
      </w:tr>
      <w:tr w14:paraId="6E820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7520" w:type="dxa"/>
            <w:vAlign w:val="center"/>
          </w:tcPr>
          <w:p w14:paraId="7E7D0FA5">
            <w:pPr>
              <w:pStyle w:val="33"/>
              <w:snapToGrid w:val="0"/>
              <w:spacing w:before="120" w:after="120" w:line="360" w:lineRule="auto"/>
              <w:rPr>
                <w:rFonts w:hint="eastAsia" w:ascii="仿宋" w:hAnsi="仿宋" w:eastAsia="仿宋" w:cs="仿宋"/>
                <w:b/>
                <w:bCs/>
                <w:color w:val="auto"/>
                <w:spacing w:val="12"/>
                <w:w w:val="95"/>
                <w:kern w:val="0"/>
                <w:sz w:val="32"/>
                <w:szCs w:val="32"/>
                <w:lang w:val="en-US" w:eastAsia="zh-CN" w:bidi="ar-SA"/>
              </w:rPr>
            </w:pPr>
            <w:r>
              <w:rPr>
                <w:rFonts w:hint="eastAsia" w:ascii="仿宋" w:hAnsi="仿宋" w:eastAsia="仿宋" w:cs="仿宋"/>
                <w:b/>
                <w:bCs/>
                <w:color w:val="auto"/>
                <w:spacing w:val="12"/>
                <w:w w:val="95"/>
                <w:kern w:val="0"/>
                <w:sz w:val="32"/>
                <w:szCs w:val="32"/>
                <w:lang w:val="en-US" w:eastAsia="zh-CN" w:bidi="ar-SA"/>
              </w:rPr>
              <w:t>（采购代理机构）：诸暨市宸佳工程管理有限公司</w:t>
            </w:r>
          </w:p>
        </w:tc>
      </w:tr>
    </w:tbl>
    <w:p w14:paraId="6BC39090">
      <w:pPr>
        <w:adjustRightInd/>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二〇二</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年</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月</w:t>
      </w:r>
    </w:p>
    <w:p w14:paraId="0C97F755">
      <w:pPr>
        <w:spacing w:line="360" w:lineRule="auto"/>
        <w:jc w:val="center"/>
        <w:rPr>
          <w:rFonts w:hint="eastAsia" w:ascii="仿宋" w:hAnsi="仿宋" w:eastAsia="仿宋" w:cs="仿宋"/>
          <w:sz w:val="24"/>
        </w:rPr>
        <w:sectPr>
          <w:headerReference r:id="rId4" w:type="first"/>
          <w:headerReference r:id="rId3" w:type="default"/>
          <w:footerReference r:id="rId5" w:type="even"/>
          <w:pgSz w:w="11906" w:h="16838"/>
          <w:pgMar w:top="873" w:right="1134" w:bottom="873" w:left="1134" w:header="454" w:footer="595" w:gutter="0"/>
          <w:pgBorders>
            <w:top w:val="none" w:sz="0" w:space="0"/>
            <w:left w:val="none" w:sz="0" w:space="0"/>
            <w:bottom w:val="none" w:sz="0" w:space="0"/>
            <w:right w:val="none" w:sz="0" w:space="0"/>
          </w:pgBorders>
          <w:cols w:space="720" w:num="1"/>
          <w:titlePg/>
          <w:docGrid w:linePitch="312" w:charSpace="0"/>
        </w:sectPr>
      </w:pPr>
    </w:p>
    <w:p w14:paraId="290311E8">
      <w:pPr>
        <w:keepNext w:val="0"/>
        <w:keepLines w:val="0"/>
        <w:pageBreakBefore w:val="0"/>
        <w:widowControl w:val="0"/>
        <w:kinsoku/>
        <w:wordWrap/>
        <w:overflowPunct/>
        <w:topLinePunct w:val="0"/>
        <w:autoSpaceDE/>
        <w:autoSpaceDN/>
        <w:bidi w:val="0"/>
        <w:adjustRightInd w:val="0"/>
        <w:snapToGrid/>
        <w:spacing w:before="360" w:after="360" w:line="360" w:lineRule="auto"/>
        <w:jc w:val="center"/>
        <w:textAlignment w:val="auto"/>
        <w:rPr>
          <w:rFonts w:hint="eastAsia" w:ascii="仿宋" w:hAnsi="仿宋" w:eastAsia="仿宋" w:cs="仿宋"/>
          <w:b/>
          <w:sz w:val="44"/>
          <w:szCs w:val="44"/>
        </w:rPr>
      </w:pPr>
      <w:r>
        <w:rPr>
          <w:rFonts w:hint="eastAsia" w:ascii="仿宋" w:hAnsi="仿宋" w:eastAsia="仿宋" w:cs="仿宋"/>
          <w:b/>
          <w:sz w:val="44"/>
          <w:szCs w:val="44"/>
        </w:rPr>
        <w:t>目</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录</w:t>
      </w:r>
    </w:p>
    <w:p w14:paraId="39773DDF">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firstLine="2168" w:firstLineChars="600"/>
        <w:textAlignment w:val="auto"/>
        <w:rPr>
          <w:rFonts w:hint="eastAsia" w:ascii="仿宋" w:hAnsi="仿宋" w:eastAsia="仿宋" w:cs="仿宋"/>
          <w:b/>
          <w:bCs/>
          <w:sz w:val="36"/>
          <w:szCs w:val="36"/>
        </w:rPr>
      </w:pPr>
      <w:r>
        <w:rPr>
          <w:rFonts w:hint="eastAsia" w:ascii="仿宋" w:hAnsi="仿宋" w:eastAsia="仿宋" w:cs="仿宋"/>
          <w:b/>
          <w:bCs/>
          <w:sz w:val="36"/>
          <w:szCs w:val="36"/>
        </w:rPr>
        <w:t>第一部分      招标公告</w:t>
      </w:r>
    </w:p>
    <w:p w14:paraId="20F4FD31">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firstLine="2168" w:firstLineChars="600"/>
        <w:textAlignment w:val="auto"/>
        <w:rPr>
          <w:rFonts w:hint="eastAsia" w:ascii="仿宋" w:hAnsi="仿宋" w:eastAsia="仿宋" w:cs="仿宋"/>
          <w:b/>
          <w:bCs/>
          <w:sz w:val="36"/>
          <w:szCs w:val="36"/>
        </w:rPr>
      </w:pPr>
      <w:r>
        <w:rPr>
          <w:rFonts w:hint="eastAsia" w:ascii="仿宋" w:hAnsi="仿宋" w:eastAsia="仿宋" w:cs="仿宋"/>
          <w:b/>
          <w:bCs/>
          <w:sz w:val="36"/>
          <w:szCs w:val="36"/>
        </w:rPr>
        <w:t>第二部分      投标须知</w:t>
      </w:r>
    </w:p>
    <w:p w14:paraId="4B37F7CC">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firstLine="2168" w:firstLineChars="600"/>
        <w:textAlignment w:val="auto"/>
        <w:rPr>
          <w:rFonts w:hint="eastAsia" w:ascii="仿宋" w:hAnsi="仿宋" w:eastAsia="仿宋" w:cs="仿宋"/>
          <w:b/>
          <w:bCs/>
          <w:sz w:val="36"/>
          <w:szCs w:val="36"/>
        </w:rPr>
      </w:pPr>
      <w:r>
        <w:rPr>
          <w:rFonts w:hint="eastAsia" w:ascii="仿宋" w:hAnsi="仿宋" w:eastAsia="仿宋" w:cs="仿宋"/>
          <w:b/>
          <w:bCs/>
          <w:sz w:val="36"/>
          <w:szCs w:val="36"/>
        </w:rPr>
        <w:t>第三部分      采购需求</w:t>
      </w:r>
    </w:p>
    <w:p w14:paraId="442FDE2B">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firstLine="2168" w:firstLineChars="600"/>
        <w:textAlignment w:val="auto"/>
        <w:rPr>
          <w:rFonts w:hint="eastAsia" w:ascii="仿宋" w:hAnsi="仿宋" w:eastAsia="仿宋" w:cs="仿宋"/>
          <w:b/>
          <w:bCs/>
          <w:sz w:val="36"/>
          <w:szCs w:val="36"/>
        </w:rPr>
      </w:pPr>
      <w:r>
        <w:rPr>
          <w:rFonts w:hint="eastAsia" w:ascii="仿宋" w:hAnsi="仿宋" w:eastAsia="仿宋" w:cs="仿宋"/>
          <w:b/>
          <w:bCs/>
          <w:sz w:val="36"/>
          <w:szCs w:val="36"/>
        </w:rPr>
        <w:t>第四部分      评标办法</w:t>
      </w:r>
    </w:p>
    <w:p w14:paraId="2DC8FFBA">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firstLine="2168" w:firstLineChars="600"/>
        <w:textAlignment w:val="auto"/>
        <w:rPr>
          <w:rFonts w:hint="eastAsia" w:ascii="仿宋" w:hAnsi="仿宋" w:eastAsia="仿宋" w:cs="仿宋"/>
          <w:b/>
          <w:bCs/>
          <w:sz w:val="36"/>
          <w:szCs w:val="36"/>
        </w:rPr>
      </w:pPr>
      <w:r>
        <w:rPr>
          <w:rFonts w:hint="eastAsia" w:ascii="仿宋" w:hAnsi="仿宋" w:eastAsia="仿宋" w:cs="仿宋"/>
          <w:b/>
          <w:bCs/>
          <w:sz w:val="36"/>
          <w:szCs w:val="36"/>
        </w:rPr>
        <w:t>第五部分      拟签订的合同文本</w:t>
      </w:r>
    </w:p>
    <w:p w14:paraId="21C25D8A">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firstLine="2168" w:firstLineChars="600"/>
        <w:textAlignment w:val="auto"/>
        <w:rPr>
          <w:rFonts w:hint="eastAsia" w:ascii="仿宋" w:hAnsi="仿宋" w:eastAsia="仿宋" w:cs="仿宋"/>
          <w:b/>
          <w:bCs/>
          <w:sz w:val="36"/>
          <w:szCs w:val="36"/>
        </w:rPr>
      </w:pPr>
      <w:r>
        <w:rPr>
          <w:rFonts w:hint="eastAsia" w:ascii="仿宋" w:hAnsi="仿宋" w:eastAsia="仿宋" w:cs="仿宋"/>
          <w:b/>
          <w:bCs/>
          <w:sz w:val="36"/>
          <w:szCs w:val="36"/>
        </w:rPr>
        <w:t>第六部分      应提交的有关格式范例</w:t>
      </w:r>
    </w:p>
    <w:p w14:paraId="4DC53229">
      <w:pPr>
        <w:spacing w:line="360" w:lineRule="auto"/>
        <w:ind w:firstLine="549" w:firstLineChars="229"/>
        <w:rPr>
          <w:rFonts w:hint="eastAsia" w:ascii="仿宋" w:hAnsi="仿宋" w:eastAsia="仿宋" w:cs="仿宋"/>
          <w:sz w:val="24"/>
        </w:rPr>
      </w:pPr>
      <w:bookmarkStart w:id="0" w:name="_Hlt91233176"/>
      <w:bookmarkEnd w:id="0"/>
      <w:bookmarkStart w:id="1" w:name="_Toc91899869"/>
    </w:p>
    <w:bookmarkEnd w:id="1"/>
    <w:p w14:paraId="4D4680FC">
      <w:pPr>
        <w:adjustRightInd/>
        <w:spacing w:line="360" w:lineRule="auto"/>
        <w:jc w:val="center"/>
        <w:outlineLvl w:val="0"/>
        <w:rPr>
          <w:rFonts w:hint="eastAsia" w:ascii="仿宋" w:hAnsi="仿宋" w:eastAsia="仿宋" w:cs="仿宋"/>
          <w:b/>
          <w:sz w:val="36"/>
          <w:szCs w:val="20"/>
        </w:rPr>
        <w:sectPr>
          <w:footerReference r:id="rId6" w:type="default"/>
          <w:pgSz w:w="11906" w:h="16838"/>
          <w:pgMar w:top="1440" w:right="1083" w:bottom="1440" w:left="1083" w:header="850" w:footer="964" w:gutter="0"/>
          <w:pgBorders>
            <w:top w:val="none" w:sz="0" w:space="0"/>
            <w:left w:val="none" w:sz="0" w:space="0"/>
            <w:bottom w:val="none" w:sz="0" w:space="0"/>
            <w:right w:val="none" w:sz="0" w:space="0"/>
          </w:pgBorders>
          <w:pgNumType w:fmt="decimal" w:start="1"/>
          <w:cols w:space="0" w:num="1"/>
          <w:rtlGutter w:val="0"/>
          <w:docGrid w:linePitch="312" w:charSpace="0"/>
        </w:sectPr>
      </w:pPr>
      <w:bookmarkStart w:id="2" w:name="_Hlt74707423"/>
      <w:bookmarkEnd w:id="2"/>
      <w:bookmarkStart w:id="3" w:name="_Hlt74649545"/>
      <w:bookmarkEnd w:id="3"/>
      <w:bookmarkStart w:id="4" w:name="_Hlt74728647"/>
      <w:bookmarkEnd w:id="4"/>
      <w:bookmarkStart w:id="5" w:name="_Hlt74729822"/>
      <w:bookmarkEnd w:id="5"/>
      <w:bookmarkStart w:id="6" w:name="第二部分"/>
      <w:bookmarkStart w:id="7" w:name="_Toc91899870"/>
      <w:bookmarkStart w:id="8" w:name="_Toc91899871"/>
    </w:p>
    <w:p w14:paraId="33906D9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华文中宋" w:hAnsi="华文中宋" w:eastAsia="华文中宋" w:cs="Times New Roman"/>
          <w:b/>
          <w:color w:val="auto"/>
          <w:kern w:val="44"/>
          <w:sz w:val="36"/>
          <w:szCs w:val="36"/>
          <w:lang w:val="en-US" w:eastAsia="zh-CN" w:bidi="ar-SA"/>
        </w:rPr>
      </w:pPr>
      <w:r>
        <w:rPr>
          <w:rFonts w:hint="eastAsia" w:ascii="华文中宋" w:hAnsi="华文中宋" w:eastAsia="华文中宋" w:cs="Times New Roman"/>
          <w:b/>
          <w:color w:val="auto"/>
          <w:kern w:val="44"/>
          <w:sz w:val="36"/>
          <w:szCs w:val="36"/>
          <w:lang w:val="en-US" w:eastAsia="zh-CN" w:bidi="ar-SA"/>
        </w:rPr>
        <w:t>第一部分 招标公告</w:t>
      </w:r>
    </w:p>
    <w:p w14:paraId="4CC9D2FD">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360" w:lineRule="exact"/>
        <w:textAlignment w:val="auto"/>
        <w:rPr>
          <w:rFonts w:hint="eastAsia" w:ascii="仿宋" w:hAnsi="仿宋" w:eastAsia="仿宋" w:cs="仿宋"/>
          <w:b/>
          <w:bCs/>
          <w:sz w:val="24"/>
        </w:rPr>
      </w:pPr>
      <w:r>
        <w:rPr>
          <w:rFonts w:hint="eastAsia" w:ascii="仿宋" w:hAnsi="仿宋" w:eastAsia="仿宋" w:cs="仿宋"/>
          <w:b/>
          <w:bCs/>
          <w:sz w:val="24"/>
        </w:rPr>
        <w:t>项目概况</w:t>
      </w:r>
    </w:p>
    <w:p w14:paraId="373B8C62">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360" w:lineRule="exact"/>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2025年度诸暨市小流域山洪灾害“四预”能力建设项目</w:t>
      </w:r>
      <w:r>
        <w:rPr>
          <w:rFonts w:hint="eastAsia" w:ascii="仿宋" w:hAnsi="仿宋" w:eastAsia="仿宋" w:cs="仿宋"/>
          <w:color w:val="auto"/>
          <w:sz w:val="24"/>
        </w:rPr>
        <w:t>的潜在投标人应在</w:t>
      </w:r>
      <w:r>
        <w:rPr>
          <w:rFonts w:hint="eastAsia" w:ascii="仿宋" w:hAnsi="仿宋" w:eastAsia="仿宋" w:cs="仿宋"/>
          <w:color w:val="auto"/>
          <w:sz w:val="24"/>
          <w:u w:val="single"/>
        </w:rPr>
        <w:t>政府采购云平台</w:t>
      </w:r>
      <w:r>
        <w:rPr>
          <w:rStyle w:val="987"/>
          <w:rFonts w:hint="eastAsia" w:ascii="仿宋" w:hAnsi="仿宋" w:eastAsia="仿宋" w:cs="仿宋"/>
          <w:color w:val="auto"/>
          <w:sz w:val="24"/>
          <w:szCs w:val="24"/>
        </w:rPr>
        <w:t>（</w:t>
      </w:r>
      <w:r>
        <w:rPr>
          <w:rFonts w:hint="eastAsia" w:ascii="仿宋" w:hAnsi="仿宋" w:eastAsia="仿宋" w:cs="仿宋"/>
          <w:color w:val="auto"/>
          <w:sz w:val="24"/>
          <w:szCs w:val="24"/>
        </w:rPr>
        <w:t>https://www.zcygov.cn/</w:t>
      </w:r>
      <w:r>
        <w:rPr>
          <w:rStyle w:val="987"/>
          <w:rFonts w:hint="eastAsia" w:ascii="仿宋" w:hAnsi="仿宋" w:eastAsia="仿宋" w:cs="仿宋"/>
          <w:color w:val="auto"/>
          <w:sz w:val="24"/>
          <w:szCs w:val="24"/>
        </w:rPr>
        <w:t>）</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"https://www.zcygov.cn/）获取（下载）招标文件，并于2021年"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获取（下载）招标文件，</w:t>
      </w:r>
      <w:r>
        <w:rPr>
          <w:rStyle w:val="78"/>
          <w:rFonts w:hint="eastAsia" w:ascii="仿宋" w:hAnsi="仿宋" w:eastAsia="仿宋" w:cs="仿宋"/>
          <w:snapToGrid/>
          <w:color w:val="auto"/>
          <w:kern w:val="2"/>
          <w:sz w:val="24"/>
          <w:highlight w:val="none"/>
        </w:rPr>
        <w:t>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07月14日14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bCs/>
          <w:color w:val="auto"/>
          <w:sz w:val="24"/>
          <w:highlight w:val="none"/>
          <w:u w:val="single"/>
        </w:rPr>
        <w:t>秒</w:t>
      </w:r>
      <w:r>
        <w:rPr>
          <w:rFonts w:hint="eastAsia" w:ascii="仿宋" w:hAnsi="仿宋" w:eastAsia="仿宋" w:cs="仿宋"/>
          <w:bCs/>
          <w:color w:val="auto"/>
          <w:sz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E2E8D1D">
      <w:pPr>
        <w:keepNext w:val="0"/>
        <w:keepLines w:val="0"/>
        <w:pageBreakBefore w:val="0"/>
        <w:widowControl w:val="0"/>
        <w:kinsoku/>
        <w:wordWrap/>
        <w:overflowPunct/>
        <w:topLinePunct w:val="0"/>
        <w:autoSpaceDE/>
        <w:autoSpaceDN/>
        <w:bidi w:val="0"/>
        <w:adjustRightInd w:val="0"/>
        <w:snapToGrid/>
        <w:spacing w:line="420" w:lineRule="exact"/>
        <w:ind w:left="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70115D95">
      <w:pPr>
        <w:pStyle w:val="33"/>
        <w:keepNext w:val="0"/>
        <w:keepLines w:val="0"/>
        <w:pageBreakBefore w:val="0"/>
        <w:widowControl w:val="0"/>
        <w:kinsoku/>
        <w:wordWrap/>
        <w:overflowPunct/>
        <w:topLinePunct w:val="0"/>
        <w:autoSpaceDE/>
        <w:autoSpaceDN/>
        <w:bidi w:val="0"/>
        <w:adjustRightInd w:val="0"/>
        <w:snapToGrid/>
        <w:spacing w:line="420" w:lineRule="exact"/>
        <w:ind w:left="0" w:leftChars="0" w:firstLine="482" w:firstLineChars="200"/>
        <w:jc w:val="left"/>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诸宸佳2025-06-07</w:t>
      </w:r>
    </w:p>
    <w:p w14:paraId="12EB84CE">
      <w:pPr>
        <w:pStyle w:val="33"/>
        <w:keepNext w:val="0"/>
        <w:keepLines w:val="0"/>
        <w:pageBreakBefore w:val="0"/>
        <w:widowControl w:val="0"/>
        <w:kinsoku/>
        <w:wordWrap/>
        <w:overflowPunct/>
        <w:topLinePunct w:val="0"/>
        <w:autoSpaceDE/>
        <w:autoSpaceDN/>
        <w:bidi w:val="0"/>
        <w:adjustRightInd w:val="0"/>
        <w:snapToGrid/>
        <w:spacing w:line="420" w:lineRule="exact"/>
        <w:ind w:left="0" w:leftChars="0" w:firstLine="482" w:firstLineChars="200"/>
        <w:jc w:val="left"/>
        <w:textAlignment w:val="auto"/>
        <w:rPr>
          <w:rFonts w:hint="eastAsia" w:ascii="仿宋" w:hAnsi="仿宋" w:eastAsia="仿宋" w:cs="仿宋"/>
          <w:b w:val="0"/>
          <w:bCs/>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2025年度诸暨市小流域山洪灾害“四预”能力建设项目</w:t>
      </w:r>
    </w:p>
    <w:p w14:paraId="68A38FCA">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宋体"/>
          <w:bCs/>
          <w:color w:val="auto"/>
          <w:sz w:val="24"/>
          <w:szCs w:val="24"/>
          <w:highlight w:val="none"/>
          <w:lang w:val="en-US" w:eastAsia="zh-CN"/>
        </w:rPr>
        <w:t>233</w:t>
      </w:r>
      <w:r>
        <w:rPr>
          <w:rFonts w:hint="eastAsia" w:ascii="仿宋" w:hAnsi="仿宋" w:eastAsia="仿宋" w:cs="宋体"/>
          <w:bCs/>
          <w:color w:val="auto"/>
          <w:sz w:val="24"/>
          <w:szCs w:val="24"/>
          <w:highlight w:val="none"/>
        </w:rPr>
        <w:t>0000</w:t>
      </w:r>
    </w:p>
    <w:p w14:paraId="0AD0FC6C">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宋体"/>
          <w:bCs/>
          <w:color w:val="auto"/>
          <w:sz w:val="24"/>
          <w:szCs w:val="24"/>
          <w:highlight w:val="none"/>
          <w:lang w:val="en-US" w:eastAsia="zh-CN"/>
        </w:rPr>
        <w:t>233</w:t>
      </w:r>
      <w:r>
        <w:rPr>
          <w:rFonts w:hint="eastAsia" w:ascii="仿宋" w:hAnsi="仿宋" w:eastAsia="仿宋" w:cs="宋体"/>
          <w:bCs/>
          <w:color w:val="auto"/>
          <w:sz w:val="24"/>
          <w:szCs w:val="24"/>
          <w:highlight w:val="none"/>
        </w:rPr>
        <w:t>0000</w:t>
      </w:r>
    </w:p>
    <w:p w14:paraId="5A663F14">
      <w:pPr>
        <w:pStyle w:val="15"/>
        <w:keepNext w:val="0"/>
        <w:keepLines w:val="0"/>
        <w:pageBreakBefore w:val="0"/>
        <w:kinsoku/>
        <w:wordWrap/>
        <w:overflowPunct/>
        <w:topLinePunct w:val="0"/>
        <w:autoSpaceDE/>
        <w:autoSpaceDN/>
        <w:bidi w:val="0"/>
        <w:adjustRightInd w:val="0"/>
        <w:spacing w:line="420" w:lineRule="exact"/>
        <w:ind w:left="0" w:leftChars="0" w:firstLine="482" w:firstLineChars="200"/>
        <w:textAlignment w:val="auto"/>
        <w:rPr>
          <w:rFonts w:hint="eastAsia" w:ascii="仿宋" w:hAnsi="仿宋" w:eastAsia="仿宋" w:cs="宋体"/>
          <w:color w:val="auto"/>
          <w:sz w:val="24"/>
          <w:szCs w:val="24"/>
          <w:highlight w:val="none"/>
          <w:lang w:eastAsia="zh-CN"/>
        </w:rPr>
      </w:pPr>
      <w:r>
        <w:rPr>
          <w:rFonts w:hint="eastAsia" w:ascii="仿宋" w:hAnsi="仿宋" w:eastAsia="仿宋" w:cs="仿宋"/>
          <w:b/>
          <w:color w:val="auto"/>
          <w:sz w:val="24"/>
          <w:highlight w:val="none"/>
        </w:rPr>
        <w:t>采购需求：</w:t>
      </w:r>
      <w:r>
        <w:rPr>
          <w:rFonts w:hint="eastAsia" w:ascii="仿宋" w:hAnsi="仿宋" w:eastAsia="仿宋" w:cs="仿宋"/>
          <w:color w:val="auto"/>
          <w:sz w:val="24"/>
          <w:highlight w:val="none"/>
          <w:lang w:val="en-US" w:eastAsia="zh-CN"/>
        </w:rPr>
        <w:t>2025年度诸暨市小流域山洪灾害“四预”能力建设项目</w:t>
      </w:r>
      <w:r>
        <w:rPr>
          <w:rFonts w:hint="eastAsia" w:ascii="仿宋" w:hAnsi="仿宋" w:eastAsia="仿宋" w:cs="仿宋"/>
          <w:color w:val="auto"/>
          <w:sz w:val="24"/>
          <w:szCs w:val="24"/>
          <w:highlight w:val="none"/>
        </w:rPr>
        <w:t>，采购预算金额为人民币</w:t>
      </w:r>
      <w:r>
        <w:rPr>
          <w:rFonts w:hint="eastAsia" w:ascii="仿宋" w:hAnsi="仿宋" w:eastAsia="仿宋" w:cs="仿宋"/>
          <w:color w:val="auto"/>
          <w:sz w:val="24"/>
          <w:szCs w:val="24"/>
          <w:highlight w:val="none"/>
          <w:lang w:val="en-US" w:eastAsia="zh-CN"/>
        </w:rPr>
        <w:t>贰佰叁拾叁万</w:t>
      </w:r>
      <w:r>
        <w:rPr>
          <w:rFonts w:hint="eastAsia" w:ascii="仿宋" w:hAnsi="仿宋" w:eastAsia="仿宋" w:cs="宋体"/>
          <w:color w:val="auto"/>
          <w:sz w:val="24"/>
          <w:szCs w:val="24"/>
          <w:highlight w:val="none"/>
        </w:rPr>
        <w:t>元</w:t>
      </w:r>
      <w:r>
        <w:rPr>
          <w:rFonts w:hint="eastAsia" w:ascii="仿宋" w:hAnsi="仿宋" w:eastAsia="仿宋" w:cs="宋体"/>
          <w:bCs/>
          <w:color w:val="auto"/>
          <w:sz w:val="24"/>
          <w:szCs w:val="24"/>
          <w:highlight w:val="none"/>
        </w:rPr>
        <w:t>整</w:t>
      </w:r>
      <w:r>
        <w:rPr>
          <w:rFonts w:hint="eastAsia" w:ascii="仿宋_GB2312" w:hAnsi="仿宋_GB2312" w:eastAsia="仿宋_GB2312" w:cs="仿宋_GB2312"/>
          <w:bCs/>
          <w:color w:val="auto"/>
          <w:sz w:val="24"/>
          <w:szCs w:val="24"/>
          <w:highlight w:val="none"/>
        </w:rPr>
        <w:t>（</w:t>
      </w:r>
      <w:r>
        <w:rPr>
          <w:rFonts w:hint="eastAsia" w:ascii="仿宋" w:hAnsi="仿宋" w:eastAsia="仿宋" w:cs="宋体"/>
          <w:bCs/>
          <w:color w:val="auto"/>
          <w:sz w:val="24"/>
          <w:szCs w:val="24"/>
          <w:highlight w:val="none"/>
        </w:rPr>
        <w:t>¥</w:t>
      </w:r>
      <w:r>
        <w:rPr>
          <w:rFonts w:hint="eastAsia" w:ascii="仿宋" w:hAnsi="仿宋" w:eastAsia="仿宋" w:cs="宋体"/>
          <w:bCs/>
          <w:color w:val="auto"/>
          <w:sz w:val="24"/>
          <w:szCs w:val="24"/>
          <w:highlight w:val="none"/>
          <w:lang w:val="en-US" w:eastAsia="zh-CN"/>
        </w:rPr>
        <w:t>233</w:t>
      </w:r>
      <w:r>
        <w:rPr>
          <w:rFonts w:hint="eastAsia" w:ascii="仿宋" w:hAnsi="仿宋" w:eastAsia="仿宋" w:cs="宋体"/>
          <w:bCs/>
          <w:color w:val="auto"/>
          <w:sz w:val="24"/>
          <w:szCs w:val="24"/>
          <w:highlight w:val="none"/>
        </w:rPr>
        <w:t>0000.00）</w:t>
      </w:r>
      <w:r>
        <w:rPr>
          <w:rFonts w:hint="eastAsia" w:ascii="仿宋" w:hAnsi="仿宋" w:eastAsia="仿宋" w:cs="宋体"/>
          <w:color w:val="auto"/>
          <w:sz w:val="24"/>
          <w:szCs w:val="24"/>
          <w:highlight w:val="none"/>
        </w:rPr>
        <w:t>，具体内容详见采购需求</w:t>
      </w:r>
      <w:r>
        <w:rPr>
          <w:rFonts w:hint="eastAsia" w:ascii="仿宋" w:hAnsi="仿宋" w:eastAsia="仿宋" w:cs="宋体"/>
          <w:color w:val="auto"/>
          <w:sz w:val="24"/>
          <w:szCs w:val="24"/>
          <w:highlight w:val="none"/>
          <w:lang w:eastAsia="zh-CN"/>
        </w:rPr>
        <w:t>。</w:t>
      </w:r>
    </w:p>
    <w:p w14:paraId="5F81E5C7">
      <w:pPr>
        <w:pStyle w:val="15"/>
        <w:keepNext w:val="0"/>
        <w:keepLines w:val="0"/>
        <w:pageBreakBefore w:val="0"/>
        <w:kinsoku/>
        <w:wordWrap/>
        <w:overflowPunct/>
        <w:topLinePunct w:val="0"/>
        <w:autoSpaceDE/>
        <w:autoSpaceDN/>
        <w:bidi w:val="0"/>
        <w:adjustRightInd w:val="0"/>
        <w:spacing w:line="420" w:lineRule="exact"/>
        <w:ind w:left="0" w:leftChars="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highlight w:val="none"/>
          <w:lang w:val="en-US" w:eastAsia="zh-CN"/>
        </w:rPr>
        <w:t>合同履约期限：</w:t>
      </w:r>
      <w:r>
        <w:rPr>
          <w:rFonts w:hint="eastAsia" w:ascii="仿宋" w:hAnsi="仿宋" w:eastAsia="仿宋" w:cs="仿宋"/>
          <w:bCs/>
          <w:color w:val="auto"/>
          <w:sz w:val="24"/>
          <w:szCs w:val="24"/>
          <w:highlight w:val="none"/>
          <w:u w:val="none"/>
          <w:lang w:val="en-US" w:eastAsia="zh-CN"/>
        </w:rPr>
        <w:t>按招标文件要求</w:t>
      </w:r>
      <w:r>
        <w:rPr>
          <w:rFonts w:hint="eastAsia" w:ascii="仿宋" w:hAnsi="仿宋" w:eastAsia="仿宋" w:cs="Times New Roman"/>
          <w:color w:val="auto"/>
          <w:kern w:val="0"/>
          <w:sz w:val="24"/>
          <w:szCs w:val="24"/>
          <w:lang w:val="en-US" w:eastAsia="zh-CN" w:bidi="ar-SA"/>
        </w:rPr>
        <w:t>。</w:t>
      </w:r>
    </w:p>
    <w:p w14:paraId="36414DAA">
      <w:pPr>
        <w:pStyle w:val="15"/>
        <w:keepNext w:val="0"/>
        <w:keepLines w:val="0"/>
        <w:pageBreakBefore w:val="0"/>
        <w:kinsoku/>
        <w:wordWrap/>
        <w:overflowPunct/>
        <w:topLinePunct w:val="0"/>
        <w:autoSpaceDE/>
        <w:autoSpaceDN/>
        <w:bidi w:val="0"/>
        <w:adjustRightInd w:val="0"/>
        <w:spacing w:line="420" w:lineRule="exact"/>
        <w:ind w:left="0" w:leftChars="0" w:firstLine="482" w:firstLineChars="200"/>
        <w:textAlignment w:val="auto"/>
        <w:rPr>
          <w:rFonts w:hint="eastAsia" w:ascii="仿宋" w:hAnsi="仿宋" w:eastAsia="仿宋" w:cs="仿宋"/>
          <w:b/>
          <w:sz w:val="24"/>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t>☐</w:t>
      </w:r>
      <w:r>
        <w:rPr>
          <w:rFonts w:hint="eastAsia" w:ascii="仿宋" w:hAnsi="仿宋" w:eastAsia="仿宋" w:cs="仿宋"/>
          <w:b/>
          <w:color w:val="auto"/>
          <w:sz w:val="24"/>
          <w:highlight w:val="none"/>
        </w:rPr>
        <w:t>是，</w:t>
      </w:r>
      <w:r>
        <w:rPr>
          <w:rFonts w:hint="eastAsia" w:ascii="仿宋" w:hAnsi="仿宋" w:eastAsia="仿宋" w:cs="仿宋"/>
          <w:color w:val="auto"/>
          <w:kern w:val="0"/>
          <w:sz w:val="24"/>
          <w:szCs w:val="24"/>
          <w:highlight w:val="none"/>
        </w:rPr>
        <w:sym w:font="Wingdings" w:char="00FE"/>
      </w:r>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14:paraId="1E810444">
      <w:pPr>
        <w:keepNext w:val="0"/>
        <w:keepLines w:val="0"/>
        <w:pageBreakBefore w:val="0"/>
        <w:kinsoku/>
        <w:wordWrap/>
        <w:overflowPunct/>
        <w:topLinePunct w:val="0"/>
        <w:bidi w:val="0"/>
        <w:adjustRightInd w:val="0"/>
        <w:spacing w:line="420" w:lineRule="exact"/>
        <w:ind w:left="0" w:leftChars="0"/>
        <w:textAlignment w:val="auto"/>
        <w:rPr>
          <w:rFonts w:hint="eastAsia" w:ascii="仿宋" w:hAnsi="仿宋" w:eastAsia="仿宋" w:cs="仿宋"/>
          <w:b/>
          <w:sz w:val="24"/>
          <w:highlight w:val="none"/>
        </w:rPr>
      </w:pPr>
      <w:r>
        <w:rPr>
          <w:rFonts w:hint="eastAsia" w:ascii="仿宋" w:hAnsi="仿宋" w:eastAsia="仿宋" w:cs="仿宋"/>
          <w:b/>
          <w:sz w:val="24"/>
          <w:highlight w:val="none"/>
        </w:rPr>
        <w:t>二、申请人的资格要求：</w:t>
      </w:r>
    </w:p>
    <w:p w14:paraId="5DC935F2">
      <w:pPr>
        <w:keepNext w:val="0"/>
        <w:keepLines w:val="0"/>
        <w:pageBreakBefore w:val="0"/>
        <w:kinsoku/>
        <w:wordWrap/>
        <w:overflowPunct/>
        <w:topLinePunct w:val="0"/>
        <w:bidi w:val="0"/>
        <w:adjustRightInd w:val="0"/>
        <w:spacing w:line="420" w:lineRule="exact"/>
        <w:ind w:left="0" w:leftChars="0" w:firstLine="480"/>
        <w:textAlignment w:val="auto"/>
        <w:rPr>
          <w:rFonts w:hint="eastAsia" w:ascii="仿宋" w:hAnsi="仿宋" w:eastAsia="仿宋" w:cs="仿宋"/>
          <w:bCs/>
          <w:sz w:val="24"/>
          <w:highlight w:val="none"/>
          <w:lang w:eastAsia="zh-CN"/>
        </w:rPr>
      </w:pPr>
      <w:r>
        <w:rPr>
          <w:rFonts w:hint="eastAsia" w:ascii="仿宋" w:hAnsi="仿宋" w:eastAsia="仿宋" w:cs="仿宋"/>
          <w:bCs/>
          <w:sz w:val="24"/>
          <w:highlight w:val="none"/>
        </w:rPr>
        <w:t>1.满足《中华人民共和国政府采购法》第二十二条规定</w:t>
      </w:r>
      <w:r>
        <w:rPr>
          <w:rFonts w:hint="eastAsia" w:ascii="仿宋" w:hAnsi="仿宋" w:eastAsia="仿宋" w:cs="仿宋"/>
          <w:bCs/>
          <w:sz w:val="24"/>
          <w:highlight w:val="none"/>
          <w:lang w:eastAsia="zh-CN"/>
        </w:rPr>
        <w:t>。</w:t>
      </w:r>
    </w:p>
    <w:p w14:paraId="2C7BF7D8">
      <w:pPr>
        <w:keepNext w:val="0"/>
        <w:keepLines w:val="0"/>
        <w:pageBreakBefore w:val="0"/>
        <w:kinsoku/>
        <w:wordWrap/>
        <w:overflowPunct/>
        <w:topLinePunct w:val="0"/>
        <w:bidi w:val="0"/>
        <w:adjustRightInd w:val="0"/>
        <w:spacing w:line="420" w:lineRule="exact"/>
        <w:ind w:left="0" w:leftChars="0" w:firstLine="480"/>
        <w:textAlignment w:val="auto"/>
        <w:rPr>
          <w:rFonts w:hint="eastAsia" w:ascii="仿宋" w:hAnsi="仿宋" w:eastAsia="仿宋" w:cs="仿宋"/>
          <w:bCs/>
          <w:sz w:val="24"/>
          <w:highlight w:val="none"/>
          <w:lang w:eastAsia="zh-CN"/>
        </w:rPr>
      </w:pPr>
      <w:r>
        <w:rPr>
          <w:rFonts w:hint="eastAsia" w:ascii="仿宋" w:hAnsi="仿宋" w:eastAsia="仿宋" w:cs="仿宋"/>
          <w:bCs/>
          <w:sz w:val="24"/>
          <w:highlight w:val="none"/>
        </w:rPr>
        <w:t>2.未被“信用中国”（www.creditchina.gov.cn)、中国政府采购网（www.ccgp.gov.cn）列入失信被执行人、重大税收违法案件当事人名单、政府采购严重违法失信行为记录名单</w:t>
      </w:r>
      <w:r>
        <w:rPr>
          <w:rFonts w:hint="eastAsia" w:ascii="仿宋" w:hAnsi="仿宋" w:eastAsia="仿宋" w:cs="仿宋"/>
          <w:bCs/>
          <w:sz w:val="24"/>
          <w:highlight w:val="none"/>
          <w:lang w:eastAsia="zh-CN"/>
        </w:rPr>
        <w:t>。</w:t>
      </w:r>
    </w:p>
    <w:p w14:paraId="108E3B7F">
      <w:pPr>
        <w:pStyle w:val="23"/>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仿宋" w:hAnsi="仿宋" w:eastAsia="仿宋" w:cs="仿宋"/>
          <w:bCs/>
          <w:sz w:val="24"/>
          <w:highlight w:val="none"/>
        </w:rPr>
      </w:pPr>
      <w:r>
        <w:rPr>
          <w:rFonts w:hint="eastAsia" w:ascii="仿宋" w:hAnsi="仿宋" w:eastAsia="仿宋" w:cs="仿宋"/>
          <w:bCs/>
          <w:highlight w:val="none"/>
          <w:lang w:val="en-US"/>
        </w:rPr>
        <w:t>3.</w:t>
      </w:r>
      <w:r>
        <w:rPr>
          <w:rFonts w:hint="eastAsia" w:ascii="仿宋" w:hAnsi="仿宋" w:eastAsia="仿宋" w:cs="仿宋"/>
          <w:bCs/>
          <w:sz w:val="24"/>
          <w:highlight w:val="none"/>
        </w:rPr>
        <w:t>落实政府采购政策需满足的资格要求：</w:t>
      </w:r>
    </w:p>
    <w:p w14:paraId="7DD7AF84">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☐无；</w:t>
      </w:r>
    </w:p>
    <w:p w14:paraId="476769EF">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bCs/>
          <w:sz w:val="24"/>
          <w:highlight w:val="none"/>
          <w:lang w:eastAsia="zh-CN"/>
        </w:rPr>
      </w:pPr>
      <w:r>
        <w:rPr>
          <w:rFonts w:hint="eastAsia" w:ascii="仿宋" w:hAnsi="仿宋" w:eastAsia="仿宋" w:cs="仿宋"/>
          <w:bCs/>
          <w:sz w:val="24"/>
          <w:highlight w:val="none"/>
        </w:rPr>
        <w:sym w:font="Wingdings" w:char="F0FE"/>
      </w:r>
      <w:r>
        <w:rPr>
          <w:rFonts w:hint="eastAsia" w:ascii="仿宋" w:hAnsi="仿宋" w:eastAsia="仿宋" w:cs="仿宋"/>
          <w:bCs/>
          <w:sz w:val="24"/>
          <w:highlight w:val="none"/>
        </w:rPr>
        <w:t>专门面向中小企业</w:t>
      </w:r>
      <w:r>
        <w:rPr>
          <w:rFonts w:hint="eastAsia" w:ascii="仿宋" w:hAnsi="仿宋" w:eastAsia="仿宋" w:cs="仿宋"/>
          <w:bCs/>
          <w:sz w:val="24"/>
          <w:highlight w:val="none"/>
          <w:lang w:eastAsia="zh-CN"/>
        </w:rPr>
        <w:t>。</w:t>
      </w:r>
    </w:p>
    <w:p w14:paraId="087D519E">
      <w:pPr>
        <w:keepNext w:val="0"/>
        <w:keepLines w:val="0"/>
        <w:pageBreakBefore w:val="0"/>
        <w:kinsoku/>
        <w:wordWrap/>
        <w:overflowPunct/>
        <w:topLinePunct w:val="0"/>
        <w:autoSpaceDE w:val="0"/>
        <w:autoSpaceDN w:val="0"/>
        <w:bidi w:val="0"/>
        <w:adjustRightInd w:val="0"/>
        <w:spacing w:line="420" w:lineRule="exact"/>
        <w:ind w:left="0" w:firstLine="480" w:firstLineChars="200"/>
        <w:textAlignment w:val="auto"/>
        <w:rPr>
          <w:rFonts w:hint="eastAsia" w:ascii="Times New Roman" w:hAnsi="Times New Roman" w:eastAsia="仿宋" w:cs="Times New Roman"/>
          <w:sz w:val="24"/>
          <w:highlight w:val="none"/>
          <w:lang w:val="en-US" w:eastAsia="zh-CN"/>
        </w:rPr>
      </w:pPr>
      <w:r>
        <w:rPr>
          <w:rFonts w:hint="eastAsia" w:ascii="仿宋" w:hAnsi="仿宋" w:eastAsia="仿宋" w:cs="仿宋"/>
          <w:bCs/>
          <w:sz w:val="24"/>
          <w:highlight w:val="none"/>
          <w:lang w:val="en-US" w:eastAsia="zh-CN"/>
        </w:rPr>
        <w:t>4.</w:t>
      </w:r>
      <w:r>
        <w:rPr>
          <w:rFonts w:hint="eastAsia" w:ascii="仿宋" w:hAnsi="仿宋" w:eastAsia="仿宋" w:cs="仿宋"/>
          <w:bCs/>
          <w:sz w:val="24"/>
          <w:highlight w:val="none"/>
        </w:rPr>
        <w:t>本项目的特定资格要求：</w:t>
      </w:r>
      <w:r>
        <w:rPr>
          <w:rFonts w:hint="eastAsia" w:ascii="仿宋" w:hAnsi="仿宋" w:eastAsia="仿宋" w:cs="仿宋"/>
          <w:bCs/>
          <w:sz w:val="24"/>
          <w:highlight w:val="none"/>
          <w:lang w:val="en-US" w:eastAsia="zh-CN"/>
        </w:rPr>
        <w:t>无</w:t>
      </w:r>
      <w:r>
        <w:rPr>
          <w:rFonts w:hint="eastAsia" w:eastAsia="仿宋" w:cs="Times New Roman"/>
          <w:sz w:val="24"/>
          <w:highlight w:val="none"/>
          <w:lang w:val="en-US" w:eastAsia="zh-CN"/>
        </w:rPr>
        <w:t>。</w:t>
      </w:r>
    </w:p>
    <w:p w14:paraId="18A562A0">
      <w:pPr>
        <w:keepNext w:val="0"/>
        <w:keepLines w:val="0"/>
        <w:pageBreakBefore w:val="0"/>
        <w:kinsoku/>
        <w:wordWrap/>
        <w:overflowPunct/>
        <w:topLinePunct w:val="0"/>
        <w:autoSpaceDE/>
        <w:autoSpaceDN/>
        <w:bidi w:val="0"/>
        <w:adjustRightInd w:val="0"/>
        <w:snapToGrid/>
        <w:spacing w:line="420" w:lineRule="exact"/>
        <w:ind w:left="0" w:leftChars="0"/>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三、获取招标文件 </w:t>
      </w:r>
    </w:p>
    <w:p w14:paraId="60521445">
      <w:pPr>
        <w:pStyle w:val="33"/>
        <w:keepNext w:val="0"/>
        <w:keepLines w:val="0"/>
        <w:pageBreakBefore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sz w:val="24"/>
          <w:highlight w:val="none"/>
        </w:rPr>
        <w:t>时间：</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color w:val="auto"/>
          <w:sz w:val="24"/>
          <w:highlight w:val="none"/>
          <w:u w:val="single"/>
          <w:lang w:val="en-US" w:eastAsia="zh-CN"/>
        </w:rPr>
        <w:t xml:space="preserve"> </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07月14日</w:t>
      </w:r>
      <w:r>
        <w:rPr>
          <w:rFonts w:hint="eastAsia" w:ascii="仿宋" w:hAnsi="仿宋" w:eastAsia="仿宋" w:cs="仿宋"/>
          <w:color w:val="auto"/>
          <w:sz w:val="24"/>
          <w:highlight w:val="none"/>
        </w:rPr>
        <w:t>，每天上午</w:t>
      </w:r>
      <w:r>
        <w:rPr>
          <w:rFonts w:hint="eastAsia" w:ascii="仿宋" w:hAnsi="仿宋" w:eastAsia="仿宋" w:cs="仿宋"/>
          <w:color w:val="auto"/>
          <w:sz w:val="24"/>
          <w:highlight w:val="none"/>
          <w:u w:val="single"/>
        </w:rPr>
        <w:t>00:00</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12:00</w:t>
      </w:r>
      <w:r>
        <w:rPr>
          <w:rFonts w:hint="eastAsia" w:ascii="仿宋" w:hAnsi="仿宋" w:eastAsia="仿宋" w:cs="仿宋"/>
          <w:color w:val="auto"/>
          <w:sz w:val="24"/>
          <w:highlight w:val="none"/>
        </w:rPr>
        <w:t>，下午</w:t>
      </w:r>
      <w:r>
        <w:rPr>
          <w:rFonts w:hint="eastAsia" w:ascii="仿宋" w:hAnsi="仿宋" w:eastAsia="仿宋" w:cs="仿宋"/>
          <w:color w:val="auto"/>
          <w:sz w:val="24"/>
          <w:highlight w:val="none"/>
          <w:u w:val="single"/>
        </w:rPr>
        <w:t>12:00</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23:59</w:t>
      </w:r>
      <w:r>
        <w:rPr>
          <w:rFonts w:hint="eastAsia" w:ascii="仿宋" w:hAnsi="仿宋" w:eastAsia="仿宋" w:cs="仿宋"/>
          <w:color w:val="auto"/>
          <w:sz w:val="24"/>
          <w:highlight w:val="none"/>
        </w:rPr>
        <w:t>（北京时间，线上获取法定节假日均可）。</w:t>
      </w:r>
    </w:p>
    <w:p w14:paraId="13214702">
      <w:pPr>
        <w:keepNext w:val="0"/>
        <w:keepLines w:val="0"/>
        <w:pageBreakBefore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仿宋"/>
          <w:snapToGrid w:val="0"/>
          <w:color w:val="auto"/>
          <w:sz w:val="24"/>
          <w:szCs w:val="21"/>
          <w:highlight w:val="none"/>
        </w:rPr>
      </w:pPr>
      <w:r>
        <w:rPr>
          <w:rFonts w:hint="eastAsia" w:ascii="仿宋" w:hAnsi="仿宋" w:eastAsia="仿宋" w:cs="仿宋"/>
          <w:b/>
          <w:color w:val="auto"/>
          <w:sz w:val="24"/>
          <w:highlight w:val="none"/>
        </w:rPr>
        <w:t>地点（网址）：</w:t>
      </w:r>
      <w:r>
        <w:rPr>
          <w:rFonts w:hint="eastAsia" w:ascii="仿宋" w:hAnsi="仿宋" w:eastAsia="仿宋" w:cs="仿宋"/>
          <w:snapToGrid w:val="0"/>
          <w:color w:val="auto"/>
          <w:sz w:val="24"/>
          <w:szCs w:val="21"/>
          <w:highlight w:val="none"/>
        </w:rPr>
        <w:t>政采云平台（https://www.zcygov.cn/）</w:t>
      </w:r>
    </w:p>
    <w:p w14:paraId="5F4CD34A">
      <w:pPr>
        <w:keepNext w:val="0"/>
        <w:keepLines w:val="0"/>
        <w:pageBreakBefore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仿宋"/>
          <w:snapToGrid w:val="0"/>
          <w:color w:val="auto"/>
          <w:sz w:val="24"/>
          <w:szCs w:val="21"/>
          <w:highlight w:val="none"/>
        </w:rPr>
      </w:pPr>
      <w:r>
        <w:rPr>
          <w:rFonts w:hint="eastAsia" w:ascii="仿宋" w:hAnsi="仿宋" w:eastAsia="仿宋" w:cs="仿宋"/>
          <w:b/>
          <w:color w:val="auto"/>
          <w:sz w:val="24"/>
          <w:highlight w:val="none"/>
        </w:rPr>
        <w:t>方式：</w:t>
      </w:r>
      <w:r>
        <w:rPr>
          <w:rFonts w:hint="eastAsia" w:ascii="仿宋" w:hAnsi="仿宋" w:eastAsia="仿宋" w:cs="仿宋"/>
          <w:snapToGrid w:val="0"/>
          <w:color w:val="auto"/>
          <w:sz w:val="24"/>
          <w:szCs w:val="21"/>
          <w:highlight w:val="none"/>
        </w:rPr>
        <w:t>本项目招标文件采用网上下载方式发布，不提供招标文件纸质版。符合投标人资格条件的供应商请在上述网站采购公告栏目中获取招标文件。本项目无须报名，直接在政府采购云平台上参与电子投标。</w:t>
      </w:r>
    </w:p>
    <w:p w14:paraId="349507B7">
      <w:pPr>
        <w:keepNext w:val="0"/>
        <w:keepLines w:val="0"/>
        <w:pageBreakBefore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元</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w:t>
      </w:r>
      <w:r>
        <w:rPr>
          <w:rFonts w:hint="eastAsia" w:ascii="仿宋" w:hAnsi="仿宋" w:eastAsia="仿宋" w:cs="仿宋"/>
          <w:color w:val="auto"/>
          <w:sz w:val="24"/>
          <w:szCs w:val="24"/>
          <w:highlight w:val="none"/>
        </w:rPr>
        <w:t>免费</w:t>
      </w:r>
      <w:r>
        <w:rPr>
          <w:rFonts w:hint="eastAsia" w:ascii="仿宋" w:hAnsi="仿宋" w:eastAsia="仿宋" w:cs="仿宋"/>
          <w:snapToGrid w:val="0"/>
          <w:color w:val="auto"/>
          <w:sz w:val="24"/>
          <w:szCs w:val="21"/>
          <w:highlight w:val="none"/>
        </w:rPr>
        <w:t>。</w:t>
      </w:r>
    </w:p>
    <w:p w14:paraId="26F60B54">
      <w:pPr>
        <w:keepNext w:val="0"/>
        <w:keepLines w:val="0"/>
        <w:pageBreakBefore w:val="0"/>
        <w:kinsoku/>
        <w:wordWrap/>
        <w:overflowPunct/>
        <w:topLinePunct w:val="0"/>
        <w:autoSpaceDE/>
        <w:autoSpaceDN/>
        <w:bidi w:val="0"/>
        <w:adjustRightInd w:val="0"/>
        <w:snapToGrid/>
        <w:spacing w:line="420" w:lineRule="exact"/>
        <w:ind w:left="0" w:leftChars="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4CC80B1">
      <w:pPr>
        <w:pStyle w:val="60"/>
        <w:keepNext w:val="0"/>
        <w:keepLines w:val="0"/>
        <w:pageBreakBefore w:val="0"/>
        <w:kinsoku/>
        <w:wordWrap/>
        <w:overflowPunct/>
        <w:topLinePunct w:val="0"/>
        <w:autoSpaceDE/>
        <w:autoSpaceDN/>
        <w:bidi w:val="0"/>
        <w:adjustRightInd/>
        <w:snapToGrid/>
        <w:spacing w:before="0" w:beforeAutospacing="0" w:after="0" w:afterAutospacing="0" w:line="420" w:lineRule="exact"/>
        <w:ind w:left="0" w:firstLine="480" w:firstLineChars="200"/>
        <w:textAlignment w:val="auto"/>
        <w:rPr>
          <w:rFonts w:hint="eastAsia" w:ascii="仿宋" w:hAnsi="仿宋" w:eastAsia="仿宋" w:cs="仿宋"/>
          <w:highlight w:val="none"/>
        </w:rPr>
      </w:pPr>
      <w:r>
        <w:rPr>
          <w:rFonts w:hint="eastAsia" w:ascii="仿宋" w:hAnsi="仿宋" w:eastAsia="仿宋" w:cs="仿宋"/>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07月14日</w:t>
      </w:r>
      <w:r>
        <w:rPr>
          <w:rFonts w:hint="eastAsia" w:ascii="仿宋" w:hAnsi="仿宋" w:eastAsia="仿宋" w:cs="仿宋"/>
          <w:color w:val="auto"/>
          <w:highlight w:val="none"/>
          <w:u w:val="single"/>
          <w:lang w:val="en-US" w:eastAsia="zh-CN"/>
        </w:rPr>
        <w:t>14:30</w:t>
      </w:r>
      <w:r>
        <w:rPr>
          <w:rFonts w:hint="eastAsia" w:ascii="仿宋" w:hAnsi="仿宋" w:eastAsia="仿宋" w:cs="仿宋"/>
          <w:color w:val="auto"/>
          <w:highlight w:val="none"/>
          <w:u w:val="single"/>
        </w:rPr>
        <w:t>分</w:t>
      </w:r>
      <w:r>
        <w:rPr>
          <w:rFonts w:hint="eastAsia" w:ascii="仿宋" w:hAnsi="仿宋" w:eastAsia="仿宋" w:cs="仿宋"/>
          <w:color w:val="auto"/>
          <w:highlight w:val="none"/>
        </w:rPr>
        <w:t>（</w:t>
      </w:r>
      <w:r>
        <w:rPr>
          <w:rFonts w:hint="eastAsia" w:ascii="仿宋" w:hAnsi="仿宋" w:eastAsia="仿宋" w:cs="仿宋"/>
          <w:highlight w:val="none"/>
        </w:rPr>
        <w:t>北京时间）</w:t>
      </w:r>
    </w:p>
    <w:p w14:paraId="35824499">
      <w:pPr>
        <w:pStyle w:val="60"/>
        <w:keepNext w:val="0"/>
        <w:keepLines w:val="0"/>
        <w:pageBreakBefore w:val="0"/>
        <w:kinsoku/>
        <w:wordWrap/>
        <w:overflowPunct/>
        <w:topLinePunct w:val="0"/>
        <w:autoSpaceDE/>
        <w:autoSpaceDN/>
        <w:bidi w:val="0"/>
        <w:adjustRightInd/>
        <w:snapToGrid/>
        <w:spacing w:before="0" w:beforeAutospacing="0" w:after="0" w:afterAutospacing="0" w:line="420" w:lineRule="exact"/>
        <w:ind w:left="0" w:firstLine="480" w:firstLineChars="200"/>
        <w:textAlignment w:val="auto"/>
        <w:rPr>
          <w:rFonts w:hint="eastAsia" w:ascii="仿宋" w:hAnsi="仿宋" w:eastAsia="仿宋" w:cs="仿宋"/>
          <w:highlight w:val="none"/>
        </w:rPr>
      </w:pPr>
      <w:r>
        <w:rPr>
          <w:rFonts w:hint="eastAsia" w:ascii="仿宋" w:hAnsi="仿宋" w:eastAsia="仿宋" w:cs="仿宋"/>
          <w:highlight w:val="none"/>
        </w:rPr>
        <w:t>投标地点（网址）：政府采购云平台（https://www.zcygov.cn/）</w:t>
      </w:r>
    </w:p>
    <w:p w14:paraId="52FC5F62">
      <w:pPr>
        <w:pStyle w:val="60"/>
        <w:keepNext w:val="0"/>
        <w:keepLines w:val="0"/>
        <w:pageBreakBefore w:val="0"/>
        <w:kinsoku/>
        <w:wordWrap/>
        <w:overflowPunct/>
        <w:topLinePunct w:val="0"/>
        <w:autoSpaceDE/>
        <w:autoSpaceDN/>
        <w:bidi w:val="0"/>
        <w:adjustRightInd/>
        <w:snapToGrid/>
        <w:spacing w:before="0" w:beforeAutospacing="0" w:after="0" w:afterAutospacing="0" w:line="420" w:lineRule="exact"/>
        <w:ind w:left="0" w:firstLine="480" w:firstLineChars="200"/>
        <w:textAlignment w:val="auto"/>
        <w:rPr>
          <w:rFonts w:hint="eastAsia" w:ascii="仿宋" w:hAnsi="仿宋" w:eastAsia="仿宋" w:cs="仿宋"/>
          <w:highlight w:val="none"/>
        </w:rPr>
      </w:pPr>
      <w:r>
        <w:rPr>
          <w:rFonts w:hint="eastAsia" w:ascii="仿宋" w:hAnsi="仿宋" w:eastAsia="仿宋" w:cs="仿宋"/>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07月14日</w:t>
      </w:r>
      <w:r>
        <w:rPr>
          <w:rFonts w:hint="eastAsia" w:ascii="仿宋" w:hAnsi="仿宋" w:eastAsia="仿宋" w:cs="仿宋"/>
          <w:color w:val="auto"/>
          <w:highlight w:val="none"/>
          <w:u w:val="single"/>
          <w:lang w:val="en-US" w:eastAsia="zh-CN"/>
        </w:rPr>
        <w:t>14:30</w:t>
      </w:r>
      <w:r>
        <w:rPr>
          <w:rFonts w:hint="eastAsia" w:ascii="仿宋" w:hAnsi="仿宋" w:eastAsia="仿宋" w:cs="仿宋"/>
          <w:color w:val="auto"/>
          <w:highlight w:val="none"/>
          <w:u w:val="single"/>
        </w:rPr>
        <w:t>分</w:t>
      </w:r>
      <w:r>
        <w:rPr>
          <w:rFonts w:hint="eastAsia" w:ascii="仿宋" w:hAnsi="仿宋" w:eastAsia="仿宋" w:cs="仿宋"/>
          <w:color w:val="auto"/>
          <w:highlight w:val="none"/>
        </w:rPr>
        <w:t>（</w:t>
      </w:r>
      <w:r>
        <w:rPr>
          <w:rFonts w:hint="eastAsia" w:ascii="仿宋" w:hAnsi="仿宋" w:eastAsia="仿宋" w:cs="仿宋"/>
          <w:highlight w:val="none"/>
        </w:rPr>
        <w:t>北京时间）</w:t>
      </w:r>
    </w:p>
    <w:p w14:paraId="29F98127">
      <w:pPr>
        <w:pStyle w:val="60"/>
        <w:keepNext w:val="0"/>
        <w:keepLines w:val="0"/>
        <w:pageBreakBefore w:val="0"/>
        <w:kinsoku/>
        <w:wordWrap/>
        <w:overflowPunct/>
        <w:topLinePunct w:val="0"/>
        <w:autoSpaceDE/>
        <w:autoSpaceDN/>
        <w:bidi w:val="0"/>
        <w:adjustRightInd w:val="0"/>
        <w:snapToGrid/>
        <w:spacing w:before="0" w:beforeAutospacing="0" w:after="0" w:afterAutospacing="0" w:line="420" w:lineRule="exact"/>
        <w:ind w:left="0" w:firstLine="480" w:firstLineChars="200"/>
        <w:textAlignment w:val="auto"/>
        <w:rPr>
          <w:rFonts w:hint="eastAsia" w:ascii="仿宋" w:hAnsi="仿宋" w:eastAsia="仿宋"/>
          <w:highlight w:val="none"/>
        </w:rPr>
      </w:pPr>
      <w:r>
        <w:rPr>
          <w:rFonts w:hint="eastAsia" w:ascii="仿宋" w:hAnsi="仿宋" w:eastAsia="仿宋" w:cs="仿宋"/>
          <w:highlight w:val="none"/>
        </w:rPr>
        <w:t>开标地点（网址）：</w:t>
      </w:r>
      <w:r>
        <w:rPr>
          <w:rFonts w:hint="eastAsia" w:ascii="仿宋" w:hAnsi="仿宋" w:eastAsia="仿宋" w:cs="仿宋"/>
          <w:color w:val="000000"/>
          <w:kern w:val="2"/>
          <w:sz w:val="24"/>
          <w:szCs w:val="24"/>
          <w:highlight w:val="none"/>
          <w:lang w:val="en-US" w:eastAsia="zh-CN"/>
        </w:rPr>
        <w:t>政府采购云平台</w:t>
      </w:r>
      <w:r>
        <w:rPr>
          <w:rFonts w:hint="eastAsia" w:ascii="仿宋" w:hAnsi="仿宋" w:eastAsia="仿宋"/>
          <w:highlight w:val="none"/>
        </w:rPr>
        <w:t>（https://www.zcygov.cn/）</w:t>
      </w:r>
      <w:r>
        <w:rPr>
          <w:rFonts w:hint="eastAsia" w:ascii="仿宋" w:hAnsi="仿宋" w:eastAsia="仿宋"/>
          <w:highlight w:val="none"/>
          <w:lang w:eastAsia="zh-CN"/>
        </w:rPr>
        <w:t>。</w:t>
      </w:r>
      <w:r>
        <w:rPr>
          <w:rFonts w:hint="eastAsia" w:ascii="仿宋" w:hAnsi="仿宋" w:eastAsia="仿宋"/>
          <w:highlight w:val="none"/>
        </w:rPr>
        <w:t>所有投标人均须准时在“政府采购云平台”在线参加。</w:t>
      </w:r>
    </w:p>
    <w:p w14:paraId="2A9E90E4">
      <w:pPr>
        <w:keepNext w:val="0"/>
        <w:keepLines w:val="0"/>
        <w:pageBreakBefore w:val="0"/>
        <w:kinsoku/>
        <w:wordWrap/>
        <w:overflowPunct/>
        <w:topLinePunct w:val="0"/>
        <w:autoSpaceDE/>
        <w:autoSpaceDN/>
        <w:bidi w:val="0"/>
        <w:adjustRightInd w:val="0"/>
        <w:snapToGrid/>
        <w:spacing w:line="420" w:lineRule="exact"/>
        <w:ind w:left="0" w:leftChars="0"/>
        <w:textAlignment w:val="auto"/>
        <w:rPr>
          <w:rFonts w:hint="eastAsia" w:ascii="仿宋" w:hAnsi="仿宋" w:eastAsia="仿宋" w:cs="仿宋"/>
          <w:sz w:val="24"/>
          <w:highlight w:val="none"/>
        </w:rPr>
      </w:pPr>
      <w:r>
        <w:rPr>
          <w:rFonts w:hint="eastAsia" w:ascii="仿宋" w:hAnsi="仿宋" w:eastAsia="仿宋" w:cs="仿宋"/>
          <w:b/>
          <w:sz w:val="24"/>
          <w:highlight w:val="none"/>
        </w:rPr>
        <w:t>五、公告期限</w:t>
      </w:r>
    </w:p>
    <w:p w14:paraId="4D23722B">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14:paraId="0B26CD29">
      <w:pPr>
        <w:keepNext w:val="0"/>
        <w:keepLines w:val="0"/>
        <w:pageBreakBefore w:val="0"/>
        <w:kinsoku/>
        <w:wordWrap/>
        <w:overflowPunct/>
        <w:topLinePunct w:val="0"/>
        <w:autoSpaceDE/>
        <w:autoSpaceDN/>
        <w:bidi w:val="0"/>
        <w:adjustRightInd w:val="0"/>
        <w:snapToGrid/>
        <w:spacing w:line="420" w:lineRule="exact"/>
        <w:ind w:left="0" w:leftChars="0"/>
        <w:textAlignment w:val="auto"/>
        <w:rPr>
          <w:rFonts w:hint="eastAsia" w:ascii="仿宋" w:hAnsi="仿宋" w:eastAsia="仿宋" w:cs="仿宋"/>
          <w:b/>
          <w:sz w:val="24"/>
          <w:highlight w:val="none"/>
        </w:rPr>
      </w:pPr>
      <w:r>
        <w:rPr>
          <w:rFonts w:hint="eastAsia" w:ascii="仿宋" w:hAnsi="仿宋" w:eastAsia="仿宋" w:cs="仿宋"/>
          <w:b/>
          <w:sz w:val="24"/>
          <w:highlight w:val="none"/>
        </w:rPr>
        <w:t>六、其他补充事宜</w:t>
      </w:r>
    </w:p>
    <w:p w14:paraId="77CD340D">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417D1DEC">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 </w:t>
      </w:r>
    </w:p>
    <w:p w14:paraId="66D033C4">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供应商认为招标文件使自己的权益受到损害的，可以自获取招标文件之日或者招标文件公告期限届满之日（公告期限届满后获取招标文件的，以公告期限届满之日为准）起</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2551C64">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w:t>
      </w:r>
      <w:r>
        <w:rPr>
          <w:rFonts w:hint="eastAsia" w:ascii="仿宋" w:hAnsi="仿宋" w:eastAsia="仿宋" w:cs="仿宋"/>
          <w:sz w:val="24"/>
          <w:highlight w:val="none"/>
        </w:rPr>
        <w:t>其他事项：</w:t>
      </w:r>
    </w:p>
    <w:p w14:paraId="62497A03">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（1）需要落实的政府采购政策：包括节约资源、保护环境、支持创新、促进中小企业发展等，详见招标文件的第二部分投标人须知-总则。</w:t>
      </w:r>
    </w:p>
    <w:p w14:paraId="30580143">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BC4928">
      <w:pPr>
        <w:keepNext w:val="0"/>
        <w:keepLines w:val="0"/>
        <w:pageBreakBefore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lang w:eastAsia="zh-CN"/>
        </w:rPr>
        <w:t>）</w:t>
      </w:r>
      <w:r>
        <w:rPr>
          <w:rFonts w:hint="eastAsia" w:ascii="仿宋" w:hAnsi="仿宋" w:eastAsia="仿宋" w:cs="仿宋"/>
          <w:sz w:val="24"/>
          <w:highlight w:val="none"/>
        </w:rPr>
        <w:t>电子招投标的说明：</w:t>
      </w:r>
    </w:p>
    <w:p w14:paraId="4E9F9188">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府采购云平台；进入“项目采购”应用，在获取采购文件菜单中选择项目，获取招标文件；④对未按上述方式获取招标文件的供应商，视为未参与该项政府采购活动，不具备对该政府采购项目提出质疑的法定权利，但因供应商资格条件或报名时间设定不符合有关法律法规规定等原因使供应商权益受损的除外；⑤投标文件的制作：在“政采云电子交易客户端”中完成“填写基本信息”、“导入投标文件”、“标书关联”、“标书检查”、“电子签名”、“生成电子标书”等操作；⑥不提供招标文件纸质版；⑦投标文件的传输递交：投标人在投标截止时间前将加密的投标文件上传至政府采购云平台，还可以在投标截止时间前递交备份投标文件1份。备份投标文件的制作、递交详见招标文件第二部分第15点—“备份投标文件”；⑧投标文件的解密：投标人按照平台提示和招标文件的规定在30分钟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⑨具体操作指南：详见政府采购云平台“服务中心-帮助文档-项目采购-操作流程-电子招投标-政府采购项目电子交易管理操作指南-供应商”。</w:t>
      </w:r>
    </w:p>
    <w:p w14:paraId="74FBE63D">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）招标文件公告期限与招标公告的公告期限一致。</w:t>
      </w:r>
    </w:p>
    <w:p w14:paraId="73B6728C">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为进一步优化政府采购营商环境，拓展发挥政府采购政策功能，缓解供应商资金压力，供应商中标（成交）后可在“政府采购云平台”申请“政采贷”，操作路径：登录“政府采购云平台”——金融服务中心——融资服务，可在热门申请中选择产品直接申请，也可点击云智贷匹配适合产品进行申请，或者在可申请项目中根据该项目进行申请。</w:t>
      </w:r>
    </w:p>
    <w:p w14:paraId="2ACC2003">
      <w:pPr>
        <w:keepNext w:val="0"/>
        <w:keepLines w:val="0"/>
        <w:pageBreakBefore w:val="0"/>
        <w:widowControl w:val="0"/>
        <w:kinsoku/>
        <w:wordWrap/>
        <w:overflowPunct/>
        <w:topLinePunct w:val="0"/>
        <w:autoSpaceDE/>
        <w:autoSpaceDN/>
        <w:bidi w:val="0"/>
        <w:adjustRightInd w:val="0"/>
        <w:snapToGrid/>
        <w:spacing w:line="420" w:lineRule="exact"/>
        <w:ind w:left="0" w:leftChars="0"/>
        <w:textAlignment w:val="auto"/>
        <w:rPr>
          <w:rFonts w:hint="eastAsia"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14:paraId="25C0602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1.采购人信息</w:t>
      </w:r>
    </w:p>
    <w:p w14:paraId="04E2E57F">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b w:val="0"/>
          <w:bCs/>
          <w:kern w:val="2"/>
          <w:sz w:val="24"/>
          <w:szCs w:val="21"/>
          <w:lang w:val="en-US" w:eastAsia="zh-CN" w:bidi="ar-SA"/>
        </w:rPr>
        <w:t>诸暨市水利局</w:t>
      </w:r>
    </w:p>
    <w:p w14:paraId="71621420">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lang w:val="en-US" w:eastAsia="zh-CN"/>
        </w:rPr>
        <w:t>地</w:t>
      </w:r>
      <w:r>
        <w:rPr>
          <w:rFonts w:hint="eastAsia" w:ascii="仿宋" w:hAnsi="仿宋" w:eastAsia="仿宋" w:cs="仿宋"/>
          <w:color w:val="auto"/>
          <w:sz w:val="24"/>
          <w:szCs w:val="24"/>
          <w:highlight w:val="none"/>
          <w:lang w:val="en-US" w:eastAsia="zh-CN"/>
        </w:rPr>
        <w:t xml:space="preserve">    址：诸暨市浣东街道东江路38号</w:t>
      </w:r>
    </w:p>
    <w:p w14:paraId="1A043434">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项目联系人（询问）：祝佳妮</w:t>
      </w:r>
    </w:p>
    <w:p w14:paraId="58B8947A">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项目联系方式（询问）：13588067419（工作电话）</w:t>
      </w:r>
    </w:p>
    <w:p w14:paraId="00456A33">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质疑联系人：孙晓峰</w:t>
      </w:r>
    </w:p>
    <w:p w14:paraId="136AFD12">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质疑联系方式：13758587328（工作电话）</w:t>
      </w:r>
    </w:p>
    <w:p w14:paraId="3F5B5FFD">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b w:val="0"/>
          <w:bCs/>
          <w:color w:val="auto"/>
          <w:kern w:val="2"/>
          <w:sz w:val="24"/>
          <w:szCs w:val="21"/>
          <w:highlight w:val="none"/>
          <w:lang w:val="en-US" w:eastAsia="zh-CN" w:bidi="ar-SA"/>
        </w:rPr>
      </w:pPr>
      <w:r>
        <w:rPr>
          <w:rFonts w:hint="eastAsia" w:ascii="仿宋" w:hAnsi="仿宋" w:eastAsia="仿宋" w:cs="仿宋"/>
          <w:b w:val="0"/>
          <w:bCs/>
          <w:color w:val="auto"/>
          <w:kern w:val="2"/>
          <w:sz w:val="24"/>
          <w:szCs w:val="21"/>
          <w:highlight w:val="none"/>
          <w:lang w:val="en-US" w:eastAsia="zh-CN" w:bidi="ar-SA"/>
        </w:rPr>
        <w:t>2.采购代理机构信息</w:t>
      </w:r>
    </w:p>
    <w:p w14:paraId="4A89C711">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名    称：</w:t>
      </w:r>
      <w:r>
        <w:rPr>
          <w:rFonts w:hint="eastAsia" w:ascii="仿宋" w:hAnsi="仿宋" w:eastAsia="仿宋" w:cs="仿宋"/>
          <w:sz w:val="24"/>
          <w:highlight w:val="none"/>
          <w:lang w:val="en-US" w:eastAsia="zh-CN"/>
        </w:rPr>
        <w:t>诸暨市宸佳工程管理有限公司</w:t>
      </w:r>
    </w:p>
    <w:p w14:paraId="4A7E645A">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地    址：</w:t>
      </w:r>
      <w:r>
        <w:rPr>
          <w:rFonts w:hint="eastAsia" w:ascii="仿宋" w:hAnsi="仿宋" w:eastAsia="仿宋" w:cs="仿宋"/>
          <w:sz w:val="24"/>
          <w:highlight w:val="none"/>
          <w:lang w:val="en-US" w:eastAsia="zh-CN"/>
        </w:rPr>
        <w:t>诸暨市暨阳街道苎萝东路218号金悦华庭商铺232号</w:t>
      </w:r>
    </w:p>
    <w:p w14:paraId="7856456C">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4"/>
          <w:highlight w:val="none"/>
        </w:rPr>
      </w:pPr>
      <w:r>
        <w:rPr>
          <w:rFonts w:hint="eastAsia" w:ascii="仿宋" w:hAnsi="仿宋" w:eastAsia="仿宋" w:cs="仿宋"/>
          <w:sz w:val="24"/>
          <w:highlight w:val="none"/>
        </w:rPr>
        <w:t>项目联系人（询问）：</w:t>
      </w:r>
      <w:r>
        <w:rPr>
          <w:rFonts w:hint="eastAsia" w:ascii="仿宋" w:hAnsi="仿宋" w:eastAsia="仿宋" w:cs="仿宋"/>
          <w:sz w:val="24"/>
          <w:highlight w:val="none"/>
          <w:lang w:val="en-US" w:eastAsia="zh-CN"/>
        </w:rPr>
        <w:t>寿程佳</w:t>
      </w:r>
    </w:p>
    <w:p w14:paraId="402B91E3">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项目联系方式（询问</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13758513307（工作电话）</w:t>
      </w:r>
    </w:p>
    <w:p w14:paraId="04A697AE">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质疑联系人</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周路平</w:t>
      </w:r>
    </w:p>
    <w:p w14:paraId="2CC15463">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质疑联系方式：</w:t>
      </w:r>
      <w:r>
        <w:rPr>
          <w:rFonts w:hint="eastAsia" w:ascii="仿宋" w:hAnsi="仿宋" w:eastAsia="仿宋" w:cs="仿宋"/>
          <w:sz w:val="24"/>
          <w:highlight w:val="none"/>
          <w:lang w:val="en-US" w:eastAsia="zh-CN"/>
        </w:rPr>
        <w:t>18989561075（工作电话）</w:t>
      </w:r>
    </w:p>
    <w:p w14:paraId="56FF8320">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4"/>
          <w:highlight w:val="none"/>
        </w:rPr>
      </w:pPr>
      <w:r>
        <w:rPr>
          <w:rFonts w:hint="eastAsia" w:ascii="仿宋" w:hAnsi="仿宋" w:eastAsia="仿宋" w:cs="仿宋"/>
          <w:sz w:val="24"/>
          <w:highlight w:val="none"/>
        </w:rPr>
        <w:t>3.同级政府采购监督管理部门</w:t>
      </w:r>
    </w:p>
    <w:p w14:paraId="4E6078CA">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名    称：诸暨市财政局政府采购监管科</w:t>
      </w:r>
    </w:p>
    <w:p w14:paraId="2671EECB">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地    址：诸暨市人民中路356号</w:t>
      </w:r>
    </w:p>
    <w:p w14:paraId="3CFCA982">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传    真：0575-87023633</w:t>
      </w:r>
    </w:p>
    <w:p w14:paraId="447DE7F7">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联</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系</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人：吕雅玲</w:t>
      </w:r>
    </w:p>
    <w:p w14:paraId="277607A8">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监督投诉电话：0575-87113461</w:t>
      </w:r>
    </w:p>
    <w:p w14:paraId="6F27F7C6">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2"/>
          <w:szCs w:val="22"/>
          <w:highlight w:val="none"/>
          <w:lang w:val="en-US" w:eastAsia="zh-CN"/>
        </w:rPr>
      </w:pPr>
    </w:p>
    <w:p w14:paraId="548539C5">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若对项目采购电子交易系统操作有疑问，可登录政府采购云平台（https://www.zcygov.cn/），点击右侧咨询小采，获取采小蜜智能服务管家帮助，或拨打服务热线95763获取热线服务帮助。CA问题联系电话（人工）：汇信CA 400-888-4636；天谷CA 400-087-8198。</w:t>
      </w:r>
    </w:p>
    <w:p w14:paraId="2804257D">
      <w:pPr>
        <w:keepNext w:val="0"/>
        <w:keepLines w:val="0"/>
        <w:pageBreakBefore w:val="0"/>
        <w:widowControl w:val="0"/>
        <w:kinsoku/>
        <w:wordWrap/>
        <w:overflowPunct/>
        <w:topLinePunct w:val="0"/>
        <w:autoSpaceDE/>
        <w:autoSpaceDN/>
        <w:bidi w:val="0"/>
        <w:adjustRightInd w:val="0"/>
        <w:snapToGrid/>
        <w:spacing w:after="240" w:line="420" w:lineRule="exact"/>
        <w:ind w:left="0" w:firstLine="440" w:firstLineChars="200"/>
        <w:jc w:val="center"/>
        <w:textAlignment w:val="auto"/>
        <w:rPr>
          <w:rFonts w:hint="eastAsia" w:ascii="仿宋" w:hAnsi="仿宋" w:eastAsia="仿宋" w:cs="仿宋"/>
          <w:b/>
          <w:sz w:val="36"/>
          <w:szCs w:val="20"/>
        </w:rPr>
      </w:pPr>
      <w:r>
        <w:rPr>
          <w:rFonts w:hint="eastAsia" w:ascii="仿宋" w:hAnsi="仿宋" w:eastAsia="仿宋" w:cs="仿宋"/>
          <w:sz w:val="22"/>
          <w:szCs w:val="22"/>
          <w:lang w:val="en-US" w:eastAsia="zh-CN"/>
        </w:rPr>
        <w:br w:type="page"/>
      </w:r>
      <w:r>
        <w:rPr>
          <w:rFonts w:hint="eastAsia" w:ascii="华文中宋" w:hAnsi="华文中宋" w:eastAsia="华文中宋" w:cs="Times New Roman"/>
          <w:b/>
          <w:color w:val="auto"/>
          <w:kern w:val="44"/>
          <w:sz w:val="36"/>
          <w:szCs w:val="36"/>
          <w:lang w:val="en-US" w:eastAsia="zh-CN" w:bidi="ar-SA"/>
        </w:rPr>
        <w:t>第二部分</w:t>
      </w:r>
      <w:bookmarkEnd w:id="6"/>
      <w:r>
        <w:rPr>
          <w:rFonts w:hint="eastAsia" w:ascii="华文中宋" w:hAnsi="华文中宋" w:eastAsia="华文中宋" w:cs="Times New Roman"/>
          <w:b/>
          <w:color w:val="auto"/>
          <w:kern w:val="44"/>
          <w:sz w:val="36"/>
          <w:szCs w:val="36"/>
          <w:lang w:val="en-US" w:eastAsia="zh-CN" w:bidi="ar-SA"/>
        </w:rPr>
        <w:t xml:space="preserve"> 投标须知</w:t>
      </w:r>
      <w:bookmarkEnd w:id="7"/>
    </w:p>
    <w:p w14:paraId="51307A0D">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ascii="华文中宋" w:hAnsi="华文中宋" w:eastAsia="华文中宋" w:cs="Times New Roman"/>
          <w:b/>
          <w:bCs/>
          <w:color w:val="auto"/>
          <w:kern w:val="0"/>
          <w:sz w:val="32"/>
          <w:szCs w:val="32"/>
        </w:rPr>
      </w:pPr>
      <w:r>
        <w:rPr>
          <w:rFonts w:hint="eastAsia" w:ascii="华文中宋" w:hAnsi="华文中宋" w:eastAsia="华文中宋" w:cs="Times New Roman"/>
          <w:b/>
          <w:bCs/>
          <w:color w:val="auto"/>
          <w:kern w:val="0"/>
          <w:sz w:val="32"/>
          <w:szCs w:val="32"/>
        </w:rPr>
        <w:t>前附表</w:t>
      </w:r>
    </w:p>
    <w:tbl>
      <w:tblPr>
        <w:tblStyle w:val="64"/>
        <w:tblW w:w="984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59"/>
        <w:gridCol w:w="1676"/>
        <w:gridCol w:w="7406"/>
      </w:tblGrid>
      <w:tr w14:paraId="3BE682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6" w:hRule="atLeast"/>
          <w:jc w:val="center"/>
        </w:trPr>
        <w:tc>
          <w:tcPr>
            <w:tcW w:w="759" w:type="dxa"/>
            <w:tcBorders>
              <w:top w:val="single" w:color="auto" w:sz="4" w:space="0"/>
              <w:bottom w:val="single" w:color="auto" w:sz="4" w:space="0"/>
              <w:right w:val="single" w:color="auto" w:sz="4" w:space="0"/>
            </w:tcBorders>
            <w:vAlign w:val="center"/>
          </w:tcPr>
          <w:p w14:paraId="3AD4C0BB">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序号</w:t>
            </w:r>
          </w:p>
        </w:tc>
        <w:tc>
          <w:tcPr>
            <w:tcW w:w="1676" w:type="dxa"/>
            <w:tcBorders>
              <w:top w:val="single" w:color="000000" w:sz="8" w:space="0"/>
              <w:left w:val="single" w:color="auto" w:sz="4" w:space="0"/>
              <w:bottom w:val="single" w:color="000000" w:sz="8" w:space="0"/>
              <w:right w:val="single" w:color="000000" w:sz="8" w:space="0"/>
            </w:tcBorders>
            <w:vAlign w:val="center"/>
          </w:tcPr>
          <w:p w14:paraId="777FE63B">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事项</w:t>
            </w:r>
          </w:p>
        </w:tc>
        <w:tc>
          <w:tcPr>
            <w:tcW w:w="7406" w:type="dxa"/>
            <w:tcBorders>
              <w:top w:val="single" w:color="000000" w:sz="8" w:space="0"/>
              <w:left w:val="single" w:color="000000" w:sz="2" w:space="0"/>
              <w:bottom w:val="single" w:color="000000" w:sz="8" w:space="0"/>
              <w:right w:val="single" w:color="000000" w:sz="8" w:space="0"/>
            </w:tcBorders>
            <w:vAlign w:val="center"/>
          </w:tcPr>
          <w:p w14:paraId="4641702F">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本项目的特别规定</w:t>
            </w:r>
          </w:p>
        </w:tc>
      </w:tr>
      <w:tr w14:paraId="5410AB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02" w:hRule="atLeast"/>
          <w:jc w:val="center"/>
        </w:trPr>
        <w:tc>
          <w:tcPr>
            <w:tcW w:w="759" w:type="dxa"/>
            <w:tcBorders>
              <w:top w:val="single" w:color="auto" w:sz="4" w:space="0"/>
              <w:bottom w:val="single" w:color="auto" w:sz="4" w:space="0"/>
              <w:right w:val="single" w:color="auto" w:sz="4" w:space="0"/>
            </w:tcBorders>
            <w:vAlign w:val="center"/>
          </w:tcPr>
          <w:p w14:paraId="0075CDC5">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1</w:t>
            </w:r>
          </w:p>
        </w:tc>
        <w:tc>
          <w:tcPr>
            <w:tcW w:w="1676" w:type="dxa"/>
            <w:tcBorders>
              <w:top w:val="single" w:color="000000" w:sz="8" w:space="0"/>
              <w:left w:val="single" w:color="auto" w:sz="4" w:space="0"/>
              <w:bottom w:val="single" w:color="000000" w:sz="8" w:space="0"/>
              <w:right w:val="single" w:color="000000" w:sz="8" w:space="0"/>
            </w:tcBorders>
            <w:vAlign w:val="center"/>
          </w:tcPr>
          <w:p w14:paraId="162B2D89">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评标办法</w:t>
            </w:r>
          </w:p>
        </w:tc>
        <w:tc>
          <w:tcPr>
            <w:tcW w:w="7406" w:type="dxa"/>
            <w:tcBorders>
              <w:top w:val="single" w:color="000000" w:sz="8" w:space="0"/>
              <w:left w:val="single" w:color="000000" w:sz="2" w:space="0"/>
              <w:bottom w:val="single" w:color="000000" w:sz="8" w:space="0"/>
              <w:right w:val="single" w:color="000000" w:sz="8" w:space="0"/>
            </w:tcBorders>
            <w:vAlign w:val="center"/>
          </w:tcPr>
          <w:p w14:paraId="2DA34169">
            <w:pPr>
              <w:keepNext w:val="0"/>
              <w:keepLines w:val="0"/>
              <w:pageBreakBefore w:val="0"/>
              <w:widowControl w:val="0"/>
              <w:kinsoku/>
              <w:wordWrap/>
              <w:overflowPunct/>
              <w:topLinePunct w:val="0"/>
              <w:autoSpaceDE/>
              <w:autoSpaceDN/>
              <w:bidi w:val="0"/>
              <w:adjustRightInd w:val="0"/>
              <w:snapToGrid w:val="0"/>
              <w:spacing w:line="320" w:lineRule="exact"/>
              <w:ind w:left="0"/>
              <w:textAlignment w:val="auto"/>
              <w:rPr>
                <w:rFonts w:hint="eastAsia" w:ascii="仿宋" w:hAnsi="仿宋" w:eastAsia="仿宋" w:cs="仿宋"/>
                <w:b/>
                <w:sz w:val="24"/>
              </w:rPr>
            </w:pPr>
            <w:r>
              <w:rPr>
                <w:rFonts w:hint="eastAsia" w:ascii="仿宋" w:hAnsi="仿宋" w:eastAsia="仿宋" w:cs="仿宋"/>
                <w:kern w:val="0"/>
                <w:sz w:val="24"/>
                <w:lang w:val="zh-CN"/>
              </w:rPr>
              <w:t>本项目采用</w:t>
            </w:r>
            <w:r>
              <w:rPr>
                <w:rFonts w:hint="eastAsia" w:ascii="仿宋" w:hAnsi="仿宋" w:eastAsia="仿宋" w:cs="仿宋"/>
                <w:kern w:val="0"/>
                <w:sz w:val="24"/>
                <w:u w:val="single"/>
                <w:lang w:val="zh-CN"/>
              </w:rPr>
              <w:t>综合评分法</w:t>
            </w:r>
          </w:p>
        </w:tc>
      </w:tr>
      <w:tr w14:paraId="701A1D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759" w:type="dxa"/>
            <w:tcBorders>
              <w:top w:val="single" w:color="auto" w:sz="4" w:space="0"/>
              <w:bottom w:val="single" w:color="auto" w:sz="4" w:space="0"/>
              <w:right w:val="single" w:color="auto" w:sz="4" w:space="0"/>
            </w:tcBorders>
            <w:vAlign w:val="center"/>
          </w:tcPr>
          <w:p w14:paraId="02F179C0">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2</w:t>
            </w:r>
          </w:p>
        </w:tc>
        <w:tc>
          <w:tcPr>
            <w:tcW w:w="1676" w:type="dxa"/>
            <w:tcBorders>
              <w:top w:val="single" w:color="000000" w:sz="8" w:space="0"/>
              <w:left w:val="single" w:color="auto" w:sz="4" w:space="0"/>
              <w:bottom w:val="single" w:color="000000" w:sz="8" w:space="0"/>
              <w:right w:val="single" w:color="000000" w:sz="8" w:space="0"/>
            </w:tcBorders>
            <w:vAlign w:val="center"/>
          </w:tcPr>
          <w:p w14:paraId="20549154">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报价要求</w:t>
            </w:r>
          </w:p>
        </w:tc>
        <w:tc>
          <w:tcPr>
            <w:tcW w:w="7406" w:type="dxa"/>
            <w:tcBorders>
              <w:top w:val="single" w:color="000000" w:sz="8" w:space="0"/>
              <w:left w:val="single" w:color="000000" w:sz="2" w:space="0"/>
              <w:bottom w:val="single" w:color="000000" w:sz="8" w:space="0"/>
              <w:right w:val="single" w:color="000000" w:sz="8" w:space="0"/>
            </w:tcBorders>
            <w:vAlign w:val="center"/>
          </w:tcPr>
          <w:p w14:paraId="57A57A8F">
            <w:pPr>
              <w:keepNext w:val="0"/>
              <w:keepLines w:val="0"/>
              <w:pageBreakBefore w:val="0"/>
              <w:widowControl w:val="0"/>
              <w:kinsoku/>
              <w:wordWrap/>
              <w:overflowPunct/>
              <w:topLinePunct w:val="0"/>
              <w:autoSpaceDE/>
              <w:autoSpaceDN/>
              <w:bidi w:val="0"/>
              <w:adjustRightInd w:val="0"/>
              <w:snapToGrid w:val="0"/>
              <w:spacing w:line="320" w:lineRule="exact"/>
              <w:ind w:left="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有关本项目实施所需的所有费用（含税费）均计入报价。</w:t>
            </w:r>
          </w:p>
          <w:p w14:paraId="00841135">
            <w:pPr>
              <w:keepNext w:val="0"/>
              <w:keepLines w:val="0"/>
              <w:pageBreakBefore w:val="0"/>
              <w:widowControl w:val="0"/>
              <w:kinsoku/>
              <w:wordWrap/>
              <w:overflowPunct/>
              <w:topLinePunct w:val="0"/>
              <w:autoSpaceDE/>
              <w:autoSpaceDN/>
              <w:bidi w:val="0"/>
              <w:adjustRightInd w:val="0"/>
              <w:snapToGrid w:val="0"/>
              <w:spacing w:line="320" w:lineRule="exact"/>
              <w:ind w:left="0"/>
              <w:jc w:val="left"/>
              <w:textAlignment w:val="auto"/>
              <w:rPr>
                <w:rFonts w:hint="eastAsia" w:ascii="仿宋" w:hAnsi="仿宋" w:eastAsia="仿宋" w:cs="仿宋"/>
                <w:kern w:val="0"/>
                <w:sz w:val="24"/>
                <w:lang w:val="zh-CN"/>
              </w:rPr>
            </w:pPr>
            <w:r>
              <w:rPr>
                <w:rFonts w:hint="eastAsia" w:ascii="仿宋" w:hAnsi="仿宋" w:eastAsia="仿宋" w:cs="仿宋"/>
                <w:sz w:val="24"/>
              </w:rPr>
              <w:t>开标一览表（报价表）是报价的唯一载体</w:t>
            </w:r>
            <w:r>
              <w:rPr>
                <w:rFonts w:hint="eastAsia" w:ascii="仿宋" w:hAnsi="仿宋" w:eastAsia="仿宋" w:cs="仿宋"/>
                <w:kern w:val="0"/>
                <w:sz w:val="24"/>
                <w:lang w:val="zh-CN"/>
              </w:rPr>
              <w:t>。投标文件中价格全部采用人民币报价。</w:t>
            </w:r>
          </w:p>
          <w:p w14:paraId="51B1DC05">
            <w:pPr>
              <w:keepNext w:val="0"/>
              <w:keepLines w:val="0"/>
              <w:pageBreakBefore w:val="0"/>
              <w:widowControl w:val="0"/>
              <w:kinsoku/>
              <w:wordWrap/>
              <w:overflowPunct/>
              <w:topLinePunct w:val="0"/>
              <w:autoSpaceDE/>
              <w:autoSpaceDN/>
              <w:bidi w:val="0"/>
              <w:adjustRightInd w:val="0"/>
              <w:snapToGrid w:val="0"/>
              <w:spacing w:line="320" w:lineRule="exact"/>
              <w:ind w:left="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招标文件未列明，而投标人认为必需的费用也需列入报价。</w:t>
            </w:r>
          </w:p>
          <w:p w14:paraId="02EF1E4C">
            <w:pPr>
              <w:keepNext w:val="0"/>
              <w:keepLines w:val="0"/>
              <w:pageBreakBefore w:val="0"/>
              <w:widowControl w:val="0"/>
              <w:kinsoku/>
              <w:wordWrap/>
              <w:overflowPunct/>
              <w:topLinePunct w:val="0"/>
              <w:autoSpaceDE/>
              <w:autoSpaceDN/>
              <w:bidi w:val="0"/>
              <w:adjustRightInd w:val="0"/>
              <w:snapToGrid w:val="0"/>
              <w:spacing w:line="320" w:lineRule="exact"/>
              <w:ind w:left="0"/>
              <w:jc w:val="left"/>
              <w:textAlignment w:val="auto"/>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14:paraId="5BE32A00">
            <w:pPr>
              <w:pStyle w:val="283"/>
              <w:keepNext w:val="0"/>
              <w:keepLines w:val="0"/>
              <w:pageBreakBefore w:val="0"/>
              <w:widowControl w:val="0"/>
              <w:numPr>
                <w:ilvl w:val="0"/>
                <w:numId w:val="1"/>
              </w:numPr>
              <w:kinsoku/>
              <w:wordWrap/>
              <w:overflowPunct/>
              <w:topLinePunct w:val="0"/>
              <w:autoSpaceDE/>
              <w:autoSpaceDN/>
              <w:bidi w:val="0"/>
              <w:adjustRightInd w:val="0"/>
              <w:snapToGrid w:val="0"/>
              <w:spacing w:line="320" w:lineRule="exact"/>
              <w:ind w:left="0" w:firstLineChars="0"/>
              <w:jc w:val="left"/>
              <w:textAlignment w:val="auto"/>
              <w:rPr>
                <w:rFonts w:hint="eastAsia" w:ascii="仿宋" w:hAnsi="仿宋" w:eastAsia="仿宋" w:cs="仿宋"/>
                <w:bCs/>
                <w:kern w:val="0"/>
                <w:lang w:val="zh-CN"/>
              </w:rPr>
            </w:pPr>
            <w:r>
              <w:rPr>
                <w:rFonts w:hint="eastAsia" w:ascii="仿宋" w:hAnsi="仿宋" w:eastAsia="仿宋" w:cs="仿宋"/>
                <w:bCs/>
                <w:kern w:val="0"/>
                <w:lang w:val="zh-CN"/>
              </w:rPr>
              <w:t>①投标文件出现不是唯一的、有选择性投标报价的；</w:t>
            </w:r>
          </w:p>
          <w:p w14:paraId="4FD60EE3">
            <w:pPr>
              <w:pStyle w:val="283"/>
              <w:keepNext w:val="0"/>
              <w:keepLines w:val="0"/>
              <w:pageBreakBefore w:val="0"/>
              <w:widowControl w:val="0"/>
              <w:numPr>
                <w:ilvl w:val="0"/>
                <w:numId w:val="1"/>
              </w:numPr>
              <w:kinsoku/>
              <w:wordWrap/>
              <w:overflowPunct/>
              <w:topLinePunct w:val="0"/>
              <w:autoSpaceDE/>
              <w:autoSpaceDN/>
              <w:bidi w:val="0"/>
              <w:adjustRightInd w:val="0"/>
              <w:snapToGrid w:val="0"/>
              <w:spacing w:line="320" w:lineRule="exact"/>
              <w:ind w:left="0" w:firstLineChars="0"/>
              <w:jc w:val="left"/>
              <w:textAlignment w:val="auto"/>
              <w:rPr>
                <w:rFonts w:hint="eastAsia" w:ascii="仿宋" w:hAnsi="仿宋" w:eastAsia="仿宋" w:cs="仿宋"/>
                <w:bCs/>
                <w:kern w:val="0"/>
                <w:lang w:val="zh-CN"/>
              </w:rPr>
            </w:pPr>
            <w:r>
              <w:rPr>
                <w:rFonts w:hint="eastAsia" w:ascii="仿宋" w:hAnsi="仿宋" w:eastAsia="仿宋" w:cs="仿宋"/>
                <w:bCs/>
                <w:kern w:val="0"/>
                <w:lang w:val="zh-CN"/>
              </w:rPr>
              <w:t>②投标报价超过招标文件中规定的预算金额或者最高限价的;</w:t>
            </w:r>
          </w:p>
          <w:p w14:paraId="785311C5">
            <w:pPr>
              <w:pStyle w:val="283"/>
              <w:keepNext w:val="0"/>
              <w:keepLines w:val="0"/>
              <w:pageBreakBefore w:val="0"/>
              <w:widowControl w:val="0"/>
              <w:numPr>
                <w:ilvl w:val="0"/>
                <w:numId w:val="1"/>
              </w:numPr>
              <w:kinsoku/>
              <w:wordWrap/>
              <w:overflowPunct/>
              <w:topLinePunct w:val="0"/>
              <w:autoSpaceDE/>
              <w:autoSpaceDN/>
              <w:bidi w:val="0"/>
              <w:adjustRightInd w:val="0"/>
              <w:spacing w:line="320" w:lineRule="exact"/>
              <w:ind w:left="0" w:firstLineChars="0"/>
              <w:textAlignment w:val="auto"/>
              <w:rPr>
                <w:rFonts w:hint="eastAsia" w:ascii="仿宋" w:hAnsi="仿宋" w:eastAsia="仿宋" w:cs="仿宋"/>
                <w:bCs/>
                <w:kern w:val="0"/>
                <w:lang w:val="zh-CN"/>
              </w:rPr>
            </w:pPr>
            <w:r>
              <w:rPr>
                <w:rFonts w:hint="eastAsia" w:ascii="仿宋" w:hAnsi="仿宋" w:eastAsia="仿宋" w:cs="仿宋"/>
                <w:bCs/>
                <w:kern w:val="0"/>
                <w:lang w:val="zh-CN"/>
              </w:rPr>
              <w:t>③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7470509">
            <w:pPr>
              <w:pStyle w:val="283"/>
              <w:keepNext w:val="0"/>
              <w:keepLines w:val="0"/>
              <w:pageBreakBefore w:val="0"/>
              <w:widowControl w:val="0"/>
              <w:numPr>
                <w:ilvl w:val="0"/>
                <w:numId w:val="1"/>
              </w:numPr>
              <w:kinsoku/>
              <w:wordWrap/>
              <w:overflowPunct/>
              <w:topLinePunct w:val="0"/>
              <w:autoSpaceDE/>
              <w:autoSpaceDN/>
              <w:bidi w:val="0"/>
              <w:adjustRightInd w:val="0"/>
              <w:spacing w:line="320" w:lineRule="exact"/>
              <w:ind w:left="0" w:firstLineChars="0"/>
              <w:textAlignment w:val="auto"/>
              <w:rPr>
                <w:rFonts w:hint="eastAsia" w:ascii="仿宋" w:hAnsi="仿宋" w:eastAsia="仿宋" w:cs="仿宋"/>
                <w:bCs/>
                <w:kern w:val="0"/>
                <w:lang w:val="zh-CN"/>
              </w:rPr>
            </w:pPr>
            <w:r>
              <w:rPr>
                <w:rFonts w:hint="eastAsia" w:ascii="仿宋" w:hAnsi="仿宋" w:eastAsia="仿宋" w:cs="仿宋"/>
                <w:bCs/>
                <w:kern w:val="0"/>
              </w:rPr>
              <w:t>④投标人对根据修正原则修正后的报价不确认的</w:t>
            </w:r>
            <w:r>
              <w:rPr>
                <w:rFonts w:hint="eastAsia" w:ascii="仿宋" w:hAnsi="仿宋" w:eastAsia="仿宋" w:cs="仿宋"/>
                <w:bCs/>
              </w:rPr>
              <w:t>。</w:t>
            </w:r>
          </w:p>
        </w:tc>
      </w:tr>
      <w:tr w14:paraId="116311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759" w:type="dxa"/>
            <w:tcBorders>
              <w:top w:val="single" w:color="auto" w:sz="4" w:space="0"/>
              <w:bottom w:val="single" w:color="auto" w:sz="4" w:space="0"/>
              <w:right w:val="single" w:color="auto" w:sz="4" w:space="0"/>
            </w:tcBorders>
            <w:vAlign w:val="center"/>
          </w:tcPr>
          <w:p w14:paraId="7888C3B6">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3</w:t>
            </w:r>
          </w:p>
        </w:tc>
        <w:tc>
          <w:tcPr>
            <w:tcW w:w="1676" w:type="dxa"/>
            <w:tcBorders>
              <w:top w:val="single" w:color="000000" w:sz="8" w:space="0"/>
              <w:left w:val="single" w:color="auto" w:sz="4" w:space="0"/>
              <w:bottom w:val="single" w:color="000000" w:sz="8" w:space="0"/>
              <w:right w:val="single" w:color="000000" w:sz="8" w:space="0"/>
            </w:tcBorders>
            <w:vAlign w:val="center"/>
          </w:tcPr>
          <w:p w14:paraId="38724DBF">
            <w:pPr>
              <w:keepNext w:val="0"/>
              <w:keepLines w:val="0"/>
              <w:pageBreakBefore w:val="0"/>
              <w:widowControl w:val="0"/>
              <w:kinsoku/>
              <w:wordWrap/>
              <w:overflowPunct/>
              <w:topLinePunct w:val="0"/>
              <w:autoSpaceDE/>
              <w:autoSpaceDN/>
              <w:bidi w:val="0"/>
              <w:adjustRightInd w:val="0"/>
              <w:snapToGrid w:val="0"/>
              <w:spacing w:line="320" w:lineRule="exact"/>
              <w:ind w:left="0" w:firstLine="482" w:firstLineChars="200"/>
              <w:textAlignment w:val="auto"/>
              <w:rPr>
                <w:rFonts w:hint="eastAsia" w:ascii="仿宋" w:hAnsi="仿宋" w:eastAsia="仿宋" w:cs="仿宋"/>
                <w:b/>
                <w:sz w:val="24"/>
              </w:rPr>
            </w:pPr>
            <w:r>
              <w:rPr>
                <w:rFonts w:hint="eastAsia" w:ascii="仿宋" w:hAnsi="仿宋" w:eastAsia="仿宋" w:cs="仿宋"/>
                <w:b/>
                <w:sz w:val="24"/>
              </w:rPr>
              <w:t>分包</w:t>
            </w:r>
          </w:p>
        </w:tc>
        <w:tc>
          <w:tcPr>
            <w:tcW w:w="7406" w:type="dxa"/>
            <w:tcBorders>
              <w:top w:val="single" w:color="000000" w:sz="8" w:space="0"/>
              <w:left w:val="single" w:color="000000" w:sz="2" w:space="0"/>
              <w:bottom w:val="single" w:color="000000" w:sz="8" w:space="0"/>
              <w:right w:val="single" w:color="000000" w:sz="8" w:space="0"/>
            </w:tcBorders>
            <w:vAlign w:val="center"/>
          </w:tcPr>
          <w:p w14:paraId="0FC73853">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sz w:val="24"/>
              </w:rPr>
            </w:pP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分包。</w:t>
            </w:r>
          </w:p>
          <w:p w14:paraId="2FBB3E6C">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69F3C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759" w:type="dxa"/>
            <w:tcBorders>
              <w:top w:val="single" w:color="auto" w:sz="4" w:space="0"/>
              <w:right w:val="single" w:color="auto" w:sz="4" w:space="0"/>
            </w:tcBorders>
            <w:vAlign w:val="center"/>
          </w:tcPr>
          <w:p w14:paraId="37149990">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4</w:t>
            </w:r>
          </w:p>
        </w:tc>
        <w:tc>
          <w:tcPr>
            <w:tcW w:w="1676" w:type="dxa"/>
            <w:tcBorders>
              <w:top w:val="single" w:color="000000" w:sz="8" w:space="0"/>
              <w:left w:val="single" w:color="auto" w:sz="4" w:space="0"/>
              <w:right w:val="single" w:color="000000" w:sz="8" w:space="0"/>
            </w:tcBorders>
            <w:vAlign w:val="center"/>
          </w:tcPr>
          <w:p w14:paraId="09AA9AEA">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投标人应当提供的资格文件</w:t>
            </w:r>
          </w:p>
        </w:tc>
        <w:tc>
          <w:tcPr>
            <w:tcW w:w="7406" w:type="dxa"/>
            <w:tcBorders>
              <w:top w:val="single" w:color="000000" w:sz="8" w:space="0"/>
              <w:left w:val="single" w:color="000000" w:sz="2" w:space="0"/>
              <w:right w:val="single" w:color="000000" w:sz="8" w:space="0"/>
            </w:tcBorders>
            <w:vAlign w:val="center"/>
          </w:tcPr>
          <w:p w14:paraId="4E2EDB45">
            <w:pPr>
              <w:pStyle w:val="283"/>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rPr>
            </w:pPr>
            <w:r>
              <w:rPr>
                <w:rFonts w:hint="eastAsia" w:ascii="仿宋" w:hAnsi="仿宋" w:eastAsia="仿宋" w:cs="仿宋"/>
              </w:rPr>
              <w:t>①营业执照</w:t>
            </w:r>
            <w:r>
              <w:rPr>
                <w:rFonts w:hint="eastAsia" w:ascii="仿宋" w:hAnsi="仿宋" w:eastAsia="仿宋" w:cs="仿宋"/>
                <w:lang w:val="en-US" w:eastAsia="zh-CN"/>
              </w:rPr>
              <w:t>或</w:t>
            </w:r>
            <w:r>
              <w:rPr>
                <w:rFonts w:hint="eastAsia" w:ascii="仿宋" w:hAnsi="仿宋" w:eastAsia="仿宋" w:cs="仿宋"/>
              </w:rPr>
              <w:t>事业法人证书复印件（加盖单位公章）</w:t>
            </w:r>
            <w:r>
              <w:rPr>
                <w:rFonts w:hint="eastAsia" w:ascii="仿宋" w:hAnsi="仿宋" w:eastAsia="仿宋" w:cs="仿宋"/>
                <w:lang w:eastAsia="zh-CN"/>
              </w:rPr>
              <w:t>；</w:t>
            </w:r>
          </w:p>
          <w:p w14:paraId="4183507D">
            <w:pPr>
              <w:pStyle w:val="283"/>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rPr>
            </w:pPr>
            <w:r>
              <w:rPr>
                <w:rFonts w:hint="eastAsia" w:ascii="仿宋" w:hAnsi="仿宋" w:eastAsia="仿宋" w:cs="仿宋"/>
              </w:rPr>
              <w:t>②符合参加政府采购活动应当具备的一般条件的承诺函</w:t>
            </w:r>
            <w:r>
              <w:rPr>
                <w:rFonts w:hint="eastAsia" w:ascii="仿宋" w:hAnsi="仿宋" w:eastAsia="仿宋" w:cs="仿宋"/>
                <w:lang w:val="en-US" w:eastAsia="zh-CN"/>
              </w:rPr>
              <w:t>（格式见采购文件）</w:t>
            </w:r>
            <w:r>
              <w:rPr>
                <w:rFonts w:hint="eastAsia" w:ascii="仿宋" w:hAnsi="仿宋" w:eastAsia="仿宋" w:cs="仿宋"/>
                <w:lang w:eastAsia="zh-CN"/>
              </w:rPr>
              <w:t>；</w:t>
            </w:r>
          </w:p>
          <w:p w14:paraId="5F7162A1">
            <w:pPr>
              <w:pStyle w:val="283"/>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rPr>
            </w:pPr>
            <w:r>
              <w:rPr>
                <w:rFonts w:hint="eastAsia" w:ascii="仿宋" w:hAnsi="仿宋" w:eastAsia="仿宋" w:cs="仿宋"/>
              </w:rPr>
              <w:t>③落实政府采购政策需满足的资格要求</w:t>
            </w:r>
            <w:r>
              <w:rPr>
                <w:rFonts w:hint="eastAsia" w:ascii="仿宋" w:hAnsi="仿宋" w:eastAsia="仿宋" w:cs="仿宋"/>
                <w:lang w:val="en-US" w:eastAsia="zh-CN"/>
              </w:rPr>
              <w:t>：提供《中小企业声明函》（格式见附件）；</w:t>
            </w:r>
          </w:p>
          <w:p w14:paraId="12F6F306">
            <w:pPr>
              <w:pStyle w:val="283"/>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lang w:val="en-US" w:eastAsia="zh-CN"/>
              </w:rPr>
            </w:pPr>
            <w:r>
              <w:rPr>
                <w:rFonts w:hint="eastAsia" w:ascii="仿宋" w:hAnsi="仿宋" w:eastAsia="仿宋" w:cs="仿宋"/>
              </w:rPr>
              <w:t>④本项目的特定资格要求</w:t>
            </w:r>
            <w:r>
              <w:rPr>
                <w:rFonts w:hint="eastAsia" w:ascii="仿宋" w:hAnsi="仿宋" w:eastAsia="仿宋" w:cs="仿宋"/>
                <w:lang w:eastAsia="zh-CN"/>
              </w:rPr>
              <w:t>：无</w:t>
            </w:r>
            <w:r>
              <w:rPr>
                <w:rFonts w:hint="eastAsia" w:ascii="仿宋" w:hAnsi="仿宋" w:eastAsia="仿宋" w:cs="仿宋"/>
                <w:lang w:val="en-US" w:eastAsia="zh-CN"/>
              </w:rPr>
              <w:t>。</w:t>
            </w:r>
          </w:p>
          <w:p w14:paraId="57E26C96">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b/>
                <w:snapToGrid w:val="0"/>
                <w:kern w:val="0"/>
                <w:szCs w:val="21"/>
              </w:rPr>
            </w:pPr>
            <w:r>
              <w:rPr>
                <w:rFonts w:hint="eastAsia" w:ascii="仿宋" w:hAnsi="仿宋" w:eastAsia="仿宋" w:cs="仿宋"/>
                <w:b/>
                <w:kern w:val="0"/>
                <w:sz w:val="24"/>
                <w:lang w:val="zh-CN"/>
              </w:rPr>
              <w:t>投标人未提供有效的资格证明文件的，视为投标人不具备招标文件中规定的资格要求，其投标无效。</w:t>
            </w:r>
          </w:p>
        </w:tc>
      </w:tr>
      <w:tr w14:paraId="2F0715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jc w:val="center"/>
        </w:trPr>
        <w:tc>
          <w:tcPr>
            <w:tcW w:w="759" w:type="dxa"/>
            <w:tcBorders>
              <w:top w:val="single" w:color="auto" w:sz="4" w:space="0"/>
              <w:right w:val="single" w:color="auto" w:sz="4" w:space="0"/>
            </w:tcBorders>
            <w:vAlign w:val="center"/>
          </w:tcPr>
          <w:p w14:paraId="1A6FDD3D">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5</w:t>
            </w:r>
          </w:p>
        </w:tc>
        <w:tc>
          <w:tcPr>
            <w:tcW w:w="1676" w:type="dxa"/>
            <w:tcBorders>
              <w:top w:val="single" w:color="000000" w:sz="8" w:space="0"/>
              <w:left w:val="single" w:color="auto" w:sz="4" w:space="0"/>
              <w:right w:val="single" w:color="000000" w:sz="8" w:space="0"/>
            </w:tcBorders>
            <w:vAlign w:val="center"/>
          </w:tcPr>
          <w:p w14:paraId="11CA5C93">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投标人应当提供的商务技术文件</w:t>
            </w:r>
          </w:p>
        </w:tc>
        <w:tc>
          <w:tcPr>
            <w:tcW w:w="7406" w:type="dxa"/>
            <w:tcBorders>
              <w:top w:val="single" w:color="000000" w:sz="8" w:space="0"/>
              <w:left w:val="single" w:color="000000" w:sz="2" w:space="0"/>
              <w:right w:val="single" w:color="000000" w:sz="8" w:space="0"/>
            </w:tcBorders>
            <w:vAlign w:val="center"/>
          </w:tcPr>
          <w:p w14:paraId="5DFB4136">
            <w:pPr>
              <w:pStyle w:val="283"/>
              <w:keepNext w:val="0"/>
              <w:keepLines w:val="0"/>
              <w:pageBreakBefore w:val="0"/>
              <w:widowControl w:val="0"/>
              <w:numPr>
                <w:ilvl w:val="0"/>
                <w:numId w:val="3"/>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lang w:val="zh-CN"/>
              </w:rPr>
            </w:pPr>
            <w:r>
              <w:rPr>
                <w:rFonts w:hint="eastAsia" w:ascii="仿宋" w:hAnsi="仿宋" w:eastAsia="仿宋" w:cs="仿宋"/>
              </w:rPr>
              <w:t>①投标函；</w:t>
            </w:r>
          </w:p>
          <w:p w14:paraId="68C2B5DA">
            <w:pPr>
              <w:pStyle w:val="283"/>
              <w:keepNext w:val="0"/>
              <w:keepLines w:val="0"/>
              <w:pageBreakBefore w:val="0"/>
              <w:widowControl w:val="0"/>
              <w:numPr>
                <w:ilvl w:val="0"/>
                <w:numId w:val="3"/>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lang w:val="zh-CN"/>
              </w:rPr>
            </w:pPr>
            <w:r>
              <w:rPr>
                <w:rFonts w:hint="eastAsia" w:ascii="仿宋" w:hAnsi="仿宋" w:eastAsia="仿宋" w:cs="仿宋"/>
              </w:rPr>
              <w:t>②授权委托书或法定代表人（单位负责人、自然人本人）身份证明；</w:t>
            </w:r>
          </w:p>
          <w:p w14:paraId="1508BFA8">
            <w:pPr>
              <w:pStyle w:val="283"/>
              <w:keepNext w:val="0"/>
              <w:keepLines w:val="0"/>
              <w:pageBreakBefore w:val="0"/>
              <w:widowControl w:val="0"/>
              <w:numPr>
                <w:ilvl w:val="0"/>
                <w:numId w:val="3"/>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lang w:val="zh-CN"/>
              </w:rPr>
            </w:pPr>
            <w:r>
              <w:rPr>
                <w:rFonts w:hint="eastAsia" w:ascii="仿宋" w:hAnsi="仿宋" w:eastAsia="仿宋" w:cs="仿宋"/>
              </w:rPr>
              <w:t>③联合协议（如需）；</w:t>
            </w:r>
          </w:p>
          <w:p w14:paraId="564D5DE4">
            <w:pPr>
              <w:pStyle w:val="283"/>
              <w:keepNext w:val="0"/>
              <w:keepLines w:val="0"/>
              <w:pageBreakBefore w:val="0"/>
              <w:widowControl w:val="0"/>
              <w:numPr>
                <w:ilvl w:val="0"/>
                <w:numId w:val="3"/>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lang w:val="zh-CN"/>
              </w:rPr>
            </w:pPr>
            <w:r>
              <w:rPr>
                <w:rFonts w:hint="eastAsia" w:ascii="仿宋" w:hAnsi="仿宋" w:eastAsia="仿宋" w:cs="仿宋"/>
              </w:rPr>
              <w:t>④分包意向协议（如需）；</w:t>
            </w:r>
          </w:p>
          <w:p w14:paraId="06968CB9">
            <w:pPr>
              <w:pStyle w:val="283"/>
              <w:keepNext w:val="0"/>
              <w:keepLines w:val="0"/>
              <w:pageBreakBefore w:val="0"/>
              <w:widowControl w:val="0"/>
              <w:numPr>
                <w:ilvl w:val="0"/>
                <w:numId w:val="3"/>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lang w:val="zh-CN"/>
              </w:rPr>
            </w:pPr>
            <w:r>
              <w:rPr>
                <w:rFonts w:hint="eastAsia" w:ascii="仿宋" w:hAnsi="仿宋" w:eastAsia="仿宋" w:cs="仿宋"/>
              </w:rPr>
              <w:t>⑤符合性审查资料；</w:t>
            </w:r>
          </w:p>
          <w:p w14:paraId="0AC1F7C7">
            <w:pPr>
              <w:pStyle w:val="283"/>
              <w:keepNext w:val="0"/>
              <w:keepLines w:val="0"/>
              <w:pageBreakBefore w:val="0"/>
              <w:widowControl w:val="0"/>
              <w:numPr>
                <w:ilvl w:val="0"/>
                <w:numId w:val="3"/>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lang w:val="zh-CN"/>
              </w:rPr>
            </w:pPr>
            <w:r>
              <w:rPr>
                <w:rFonts w:hint="eastAsia" w:ascii="仿宋" w:hAnsi="仿宋" w:eastAsia="仿宋" w:cs="仿宋"/>
              </w:rPr>
              <w:t>⑥评标标准相应的商务技术资料（如需）；</w:t>
            </w:r>
          </w:p>
          <w:p w14:paraId="663EEDBC">
            <w:pPr>
              <w:pStyle w:val="283"/>
              <w:keepNext w:val="0"/>
              <w:keepLines w:val="0"/>
              <w:pageBreakBefore w:val="0"/>
              <w:widowControl w:val="0"/>
              <w:numPr>
                <w:ilvl w:val="0"/>
                <w:numId w:val="3"/>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lang w:val="zh-CN"/>
              </w:rPr>
            </w:pPr>
            <w:r>
              <w:rPr>
                <w:rFonts w:hint="eastAsia" w:ascii="仿宋" w:hAnsi="仿宋" w:eastAsia="仿宋" w:cs="仿宋"/>
              </w:rPr>
              <w:t>⑦商务技术偏离表；</w:t>
            </w:r>
          </w:p>
          <w:p w14:paraId="69F2B8C2">
            <w:pPr>
              <w:pStyle w:val="283"/>
              <w:keepNext w:val="0"/>
              <w:keepLines w:val="0"/>
              <w:pageBreakBefore w:val="0"/>
              <w:widowControl w:val="0"/>
              <w:numPr>
                <w:ilvl w:val="0"/>
                <w:numId w:val="3"/>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lang w:val="zh-CN"/>
              </w:rPr>
            </w:pPr>
            <w:r>
              <w:rPr>
                <w:rFonts w:hint="eastAsia" w:ascii="仿宋" w:hAnsi="仿宋" w:eastAsia="仿宋" w:cs="仿宋"/>
                <w:lang w:val="zh-CN"/>
              </w:rPr>
              <w:t>⑧政府采购供应商廉洁自律承诺书。</w:t>
            </w:r>
          </w:p>
          <w:p w14:paraId="170CDDAC">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lang w:val="zh-CN"/>
              </w:rPr>
            </w:pPr>
            <w:r>
              <w:rPr>
                <w:rFonts w:hint="eastAsia" w:ascii="仿宋" w:hAnsi="仿宋" w:eastAsia="仿宋" w:cs="仿宋"/>
                <w:b/>
                <w:kern w:val="0"/>
                <w:sz w:val="24"/>
                <w:lang w:val="zh-CN"/>
              </w:rPr>
              <w:t>投标文件项目不齐全或内容虚假的，将视为无效投标。</w:t>
            </w:r>
          </w:p>
        </w:tc>
      </w:tr>
      <w:tr w14:paraId="02920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759" w:type="dxa"/>
            <w:tcBorders>
              <w:top w:val="single" w:color="auto" w:sz="4" w:space="0"/>
              <w:right w:val="single" w:color="auto" w:sz="4" w:space="0"/>
            </w:tcBorders>
            <w:vAlign w:val="center"/>
          </w:tcPr>
          <w:p w14:paraId="322FFDAB">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6</w:t>
            </w:r>
          </w:p>
        </w:tc>
        <w:tc>
          <w:tcPr>
            <w:tcW w:w="1676" w:type="dxa"/>
            <w:tcBorders>
              <w:top w:val="single" w:color="000000" w:sz="8" w:space="0"/>
              <w:left w:val="single" w:color="auto" w:sz="4" w:space="0"/>
              <w:right w:val="single" w:color="000000" w:sz="8" w:space="0"/>
            </w:tcBorders>
            <w:vAlign w:val="center"/>
          </w:tcPr>
          <w:p w14:paraId="2BDE1964">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投标人应当提供的报价文件</w:t>
            </w:r>
          </w:p>
        </w:tc>
        <w:tc>
          <w:tcPr>
            <w:tcW w:w="7406" w:type="dxa"/>
            <w:tcBorders>
              <w:top w:val="single" w:color="000000" w:sz="8" w:space="0"/>
              <w:left w:val="single" w:color="000000" w:sz="2" w:space="0"/>
              <w:right w:val="single" w:color="000000" w:sz="8" w:space="0"/>
            </w:tcBorders>
            <w:vAlign w:val="center"/>
          </w:tcPr>
          <w:p w14:paraId="17906D86">
            <w:pPr>
              <w:pStyle w:val="283"/>
              <w:keepNext w:val="0"/>
              <w:keepLines w:val="0"/>
              <w:pageBreakBefore w:val="0"/>
              <w:widowControl w:val="0"/>
              <w:numPr>
                <w:ilvl w:val="0"/>
                <w:numId w:val="4"/>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rPr>
            </w:pPr>
            <w:r>
              <w:rPr>
                <w:rFonts w:hint="eastAsia" w:ascii="仿宋" w:hAnsi="仿宋" w:eastAsia="仿宋" w:cs="仿宋"/>
              </w:rPr>
              <w:t>①开标一览表（报价表）；</w:t>
            </w:r>
          </w:p>
          <w:p w14:paraId="0FF34986">
            <w:pPr>
              <w:pStyle w:val="283"/>
              <w:keepNext w:val="0"/>
              <w:keepLines w:val="0"/>
              <w:pageBreakBefore w:val="0"/>
              <w:widowControl w:val="0"/>
              <w:numPr>
                <w:ilvl w:val="0"/>
                <w:numId w:val="4"/>
              </w:numPr>
              <w:kinsoku/>
              <w:wordWrap/>
              <w:overflowPunct/>
              <w:topLinePunct w:val="0"/>
              <w:autoSpaceDE/>
              <w:autoSpaceDN/>
              <w:bidi w:val="0"/>
              <w:adjustRightInd w:val="0"/>
              <w:snapToGrid w:val="0"/>
              <w:spacing w:line="320" w:lineRule="exact"/>
              <w:ind w:left="0" w:firstLineChars="0"/>
              <w:textAlignment w:val="auto"/>
              <w:rPr>
                <w:rFonts w:hint="eastAsia" w:ascii="仿宋" w:hAnsi="仿宋" w:eastAsia="仿宋" w:cs="仿宋"/>
              </w:rPr>
            </w:pPr>
            <w:r>
              <w:rPr>
                <w:rFonts w:hint="eastAsia" w:ascii="仿宋" w:hAnsi="仿宋" w:eastAsia="仿宋" w:cs="仿宋"/>
              </w:rPr>
              <w:t>②中小企业声明函（如需）。</w:t>
            </w:r>
          </w:p>
          <w:p w14:paraId="0FE1A220">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b/>
                <w:sz w:val="24"/>
              </w:rPr>
            </w:pPr>
            <w:r>
              <w:rPr>
                <w:rFonts w:hint="eastAsia" w:ascii="仿宋" w:hAnsi="仿宋" w:eastAsia="仿宋" w:cs="仿宋"/>
                <w:b/>
                <w:sz w:val="24"/>
              </w:rPr>
              <w:t>投标文件含有采购人不能接受的附加条件的，</w:t>
            </w:r>
            <w:r>
              <w:rPr>
                <w:rFonts w:hint="eastAsia" w:ascii="仿宋" w:hAnsi="仿宋" w:eastAsia="仿宋" w:cs="仿宋"/>
                <w:b/>
                <w:kern w:val="0"/>
                <w:sz w:val="24"/>
                <w:lang w:val="zh-CN"/>
              </w:rPr>
              <w:t>将视为无效投标。</w:t>
            </w:r>
          </w:p>
        </w:tc>
      </w:tr>
      <w:tr w14:paraId="4BF63C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759" w:type="dxa"/>
            <w:tcBorders>
              <w:top w:val="single" w:color="auto" w:sz="4" w:space="0"/>
              <w:bottom w:val="single" w:color="auto" w:sz="4" w:space="0"/>
              <w:right w:val="single" w:color="auto" w:sz="4" w:space="0"/>
            </w:tcBorders>
            <w:vAlign w:val="center"/>
          </w:tcPr>
          <w:p w14:paraId="56141CB8">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7</w:t>
            </w:r>
          </w:p>
        </w:tc>
        <w:tc>
          <w:tcPr>
            <w:tcW w:w="1676" w:type="dxa"/>
            <w:tcBorders>
              <w:top w:val="single" w:color="000000" w:sz="8" w:space="0"/>
              <w:left w:val="single" w:color="auto" w:sz="4" w:space="0"/>
              <w:bottom w:val="single" w:color="000000" w:sz="8" w:space="0"/>
              <w:right w:val="single" w:color="000000" w:sz="8" w:space="0"/>
            </w:tcBorders>
            <w:vAlign w:val="center"/>
          </w:tcPr>
          <w:p w14:paraId="113B1E33">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开标前答疑会或现场考察</w:t>
            </w:r>
          </w:p>
        </w:tc>
        <w:tc>
          <w:tcPr>
            <w:tcW w:w="7406" w:type="dxa"/>
            <w:tcBorders>
              <w:top w:val="single" w:color="000000" w:sz="8" w:space="0"/>
              <w:left w:val="single" w:color="000000" w:sz="2" w:space="0"/>
              <w:bottom w:val="single" w:color="000000" w:sz="8" w:space="0"/>
              <w:right w:val="single" w:color="000000" w:sz="8" w:space="0"/>
            </w:tcBorders>
            <w:vAlign w:val="center"/>
          </w:tcPr>
          <w:p w14:paraId="1843526E">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不组织。</w:t>
            </w:r>
          </w:p>
          <w:p w14:paraId="44098FB6">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sz w:val="24"/>
                <w:szCs w:val="20"/>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3FE998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759" w:type="dxa"/>
            <w:tcBorders>
              <w:top w:val="single" w:color="auto" w:sz="4" w:space="0"/>
              <w:bottom w:val="single" w:color="auto" w:sz="4" w:space="0"/>
              <w:right w:val="single" w:color="auto" w:sz="4" w:space="0"/>
            </w:tcBorders>
            <w:vAlign w:val="center"/>
          </w:tcPr>
          <w:p w14:paraId="35DE0B10">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8</w:t>
            </w:r>
          </w:p>
        </w:tc>
        <w:tc>
          <w:tcPr>
            <w:tcW w:w="1676" w:type="dxa"/>
            <w:tcBorders>
              <w:top w:val="single" w:color="000000" w:sz="8" w:space="0"/>
              <w:left w:val="single" w:color="auto" w:sz="4" w:space="0"/>
              <w:bottom w:val="single" w:color="000000" w:sz="8" w:space="0"/>
              <w:right w:val="single" w:color="000000" w:sz="8" w:space="0"/>
            </w:tcBorders>
            <w:vAlign w:val="center"/>
          </w:tcPr>
          <w:p w14:paraId="0411661A">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样品提供</w:t>
            </w:r>
          </w:p>
        </w:tc>
        <w:tc>
          <w:tcPr>
            <w:tcW w:w="7406" w:type="dxa"/>
            <w:tcBorders>
              <w:top w:val="single" w:color="000000" w:sz="8" w:space="0"/>
              <w:left w:val="single" w:color="000000" w:sz="2" w:space="0"/>
              <w:bottom w:val="single" w:color="000000" w:sz="8" w:space="0"/>
              <w:right w:val="single" w:color="000000" w:sz="8" w:space="0"/>
            </w:tcBorders>
            <w:vAlign w:val="center"/>
          </w:tcPr>
          <w:p w14:paraId="1BA1C37D">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sz w:val="24"/>
              </w:rPr>
            </w:pPr>
            <w:r>
              <w:rPr>
                <w:rFonts w:hint="eastAsia" w:ascii="等线" w:hAnsi="等线" w:eastAsia="等线" w:cs="等线"/>
                <w:kern w:val="0"/>
                <w:sz w:val="24"/>
              </w:rPr>
              <w:sym w:font="Wingdings" w:char="00FE"/>
            </w:r>
            <w:r>
              <w:rPr>
                <w:rFonts w:hint="eastAsia" w:ascii="等线" w:hAnsi="等线" w:eastAsia="等线" w:cs="等线"/>
                <w:kern w:val="0"/>
                <w:sz w:val="24"/>
              </w:rPr>
              <w:t xml:space="preserve"> </w:t>
            </w:r>
            <w:r>
              <w:rPr>
                <w:rFonts w:hint="eastAsia" w:ascii="仿宋" w:hAnsi="仿宋" w:eastAsia="仿宋" w:cs="仿宋"/>
                <w:kern w:val="0"/>
                <w:sz w:val="24"/>
              </w:rPr>
              <w:t>A不要求提供</w:t>
            </w:r>
            <w:r>
              <w:rPr>
                <w:rFonts w:hint="eastAsia" w:ascii="仿宋" w:hAnsi="仿宋" w:eastAsia="仿宋" w:cs="仿宋"/>
                <w:sz w:val="24"/>
              </w:rPr>
              <w:t>。</w:t>
            </w:r>
          </w:p>
          <w:p w14:paraId="0D3CA0EE">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color w:val="auto"/>
                <w:kern w:val="0"/>
                <w:sz w:val="24"/>
              </w:rPr>
            </w:pPr>
            <w:r>
              <w:rPr>
                <w:rFonts w:hint="eastAsia" w:ascii="等线" w:hAnsi="等线" w:eastAsia="等线" w:cs="等线"/>
                <w:sz w:val="24"/>
              </w:rPr>
              <w:t>☐</w:t>
            </w:r>
            <w:r>
              <w:rPr>
                <w:rFonts w:hint="eastAsia" w:ascii="仿宋" w:hAnsi="仿宋" w:eastAsia="仿宋" w:cs="仿宋"/>
                <w:color w:val="auto"/>
                <w:kern w:val="0"/>
                <w:sz w:val="24"/>
              </w:rPr>
              <w:t>B要求提供：</w:t>
            </w:r>
          </w:p>
          <w:p w14:paraId="7F53D644">
            <w:pPr>
              <w:keepNext w:val="0"/>
              <w:keepLines w:val="0"/>
              <w:pageBreakBefore w:val="0"/>
              <w:widowControl w:val="0"/>
              <w:kinsoku/>
              <w:wordWrap/>
              <w:overflowPunct/>
              <w:topLinePunct w:val="0"/>
              <w:autoSpaceDE/>
              <w:autoSpaceDN/>
              <w:bidi w:val="0"/>
              <w:adjustRightInd w:val="0"/>
              <w:spacing w:line="32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6AA5BD1E">
            <w:pPr>
              <w:keepNext w:val="0"/>
              <w:keepLines w:val="0"/>
              <w:pageBreakBefore w:val="0"/>
              <w:widowControl w:val="0"/>
              <w:kinsoku/>
              <w:wordWrap/>
              <w:overflowPunct/>
              <w:topLinePunct w:val="0"/>
              <w:autoSpaceDE/>
              <w:autoSpaceDN/>
              <w:bidi w:val="0"/>
              <w:adjustRightInd w:val="0"/>
              <w:spacing w:line="320" w:lineRule="exact"/>
              <w:ind w:left="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18A5AC58">
            <w:pPr>
              <w:keepNext w:val="0"/>
              <w:keepLines w:val="0"/>
              <w:pageBreakBefore w:val="0"/>
              <w:widowControl w:val="0"/>
              <w:kinsoku/>
              <w:wordWrap/>
              <w:overflowPunct/>
              <w:topLinePunct w:val="0"/>
              <w:autoSpaceDE/>
              <w:autoSpaceDN/>
              <w:bidi w:val="0"/>
              <w:adjustRightInd w:val="0"/>
              <w:spacing w:line="320" w:lineRule="exact"/>
              <w:ind w:left="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样品的评审方法以及评审标准</w:t>
            </w:r>
            <w:r>
              <w:rPr>
                <w:rFonts w:hint="eastAsia" w:ascii="仿宋" w:hAnsi="仿宋" w:eastAsia="仿宋" w:cs="仿宋"/>
                <w:snapToGrid w:val="0"/>
                <w:kern w:val="28"/>
                <w:sz w:val="24"/>
              </w:rPr>
              <w:t>：</w:t>
            </w:r>
            <w:r>
              <w:rPr>
                <w:rFonts w:hint="eastAsia" w:ascii="仿宋" w:hAnsi="仿宋" w:eastAsia="仿宋" w:cs="仿宋"/>
                <w:kern w:val="0"/>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17CD73C">
            <w:pPr>
              <w:keepNext w:val="0"/>
              <w:keepLines w:val="0"/>
              <w:pageBreakBefore w:val="0"/>
              <w:widowControl w:val="0"/>
              <w:kinsoku/>
              <w:wordWrap/>
              <w:overflowPunct/>
              <w:topLinePunct w:val="0"/>
              <w:autoSpaceDE/>
              <w:autoSpaceDN/>
              <w:bidi w:val="0"/>
              <w:adjustRightInd w:val="0"/>
              <w:spacing w:line="320" w:lineRule="exact"/>
              <w:ind w:left="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1E2EDCA">
            <w:pPr>
              <w:keepNext w:val="0"/>
              <w:keepLines w:val="0"/>
              <w:pageBreakBefore w:val="0"/>
              <w:widowControl w:val="0"/>
              <w:kinsoku/>
              <w:wordWrap/>
              <w:overflowPunct/>
              <w:topLinePunct w:val="0"/>
              <w:autoSpaceDE/>
              <w:autoSpaceDN/>
              <w:bidi w:val="0"/>
              <w:adjustRightInd w:val="0"/>
              <w:spacing w:line="3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8779712">
            <w:pPr>
              <w:keepNext w:val="0"/>
              <w:keepLines w:val="0"/>
              <w:pageBreakBefore w:val="0"/>
              <w:widowControl w:val="0"/>
              <w:kinsoku/>
              <w:wordWrap/>
              <w:overflowPunct/>
              <w:topLinePunct w:val="0"/>
              <w:autoSpaceDE/>
              <w:autoSpaceDN/>
              <w:bidi w:val="0"/>
              <w:adjustRightInd w:val="0"/>
              <w:spacing w:line="3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643AC98A">
            <w:pPr>
              <w:keepNext w:val="0"/>
              <w:keepLines w:val="0"/>
              <w:pageBreakBefore w:val="0"/>
              <w:widowControl w:val="0"/>
              <w:kinsoku/>
              <w:wordWrap/>
              <w:overflowPunct/>
              <w:topLinePunct w:val="0"/>
              <w:autoSpaceDE/>
              <w:autoSpaceDN/>
              <w:bidi w:val="0"/>
              <w:adjustRightInd w:val="0"/>
              <w:spacing w:line="320" w:lineRule="exact"/>
              <w:ind w:left="0" w:firstLine="480" w:firstLineChars="200"/>
              <w:textAlignment w:val="auto"/>
              <w:rPr>
                <w:rFonts w:hint="eastAsia" w:ascii="仿宋" w:hAnsi="仿宋" w:eastAsia="仿宋" w:cs="仿宋"/>
                <w:b/>
                <w:sz w:val="24"/>
              </w:rPr>
            </w:pPr>
            <w:r>
              <w:rPr>
                <w:rFonts w:hint="eastAsia" w:ascii="仿宋" w:hAnsi="仿宋" w:eastAsia="仿宋" w:cs="仿宋"/>
                <w:sz w:val="24"/>
              </w:rPr>
              <w:t>制作、运输、安装和保管样品所发生的一切费用由投标人自理。</w:t>
            </w:r>
          </w:p>
        </w:tc>
      </w:tr>
      <w:tr w14:paraId="25DA6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759" w:type="dxa"/>
            <w:tcBorders>
              <w:top w:val="single" w:color="auto" w:sz="4" w:space="0"/>
              <w:left w:val="single" w:color="000000" w:sz="8" w:space="0"/>
              <w:bottom w:val="single" w:color="auto" w:sz="4" w:space="0"/>
              <w:right w:val="single" w:color="000000" w:sz="2" w:space="0"/>
            </w:tcBorders>
            <w:vAlign w:val="center"/>
          </w:tcPr>
          <w:p w14:paraId="5BCA8F05">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9</w:t>
            </w:r>
          </w:p>
        </w:tc>
        <w:tc>
          <w:tcPr>
            <w:tcW w:w="1676" w:type="dxa"/>
            <w:tcBorders>
              <w:top w:val="single" w:color="000000" w:sz="8" w:space="0"/>
              <w:left w:val="single" w:color="000000" w:sz="2" w:space="0"/>
              <w:bottom w:val="single" w:color="000000" w:sz="8" w:space="0"/>
              <w:right w:val="single" w:color="000000" w:sz="8" w:space="0"/>
            </w:tcBorders>
            <w:vAlign w:val="center"/>
          </w:tcPr>
          <w:p w14:paraId="2673EEEA">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Cs/>
                <w:sz w:val="24"/>
              </w:rPr>
            </w:pPr>
            <w:r>
              <w:rPr>
                <w:rFonts w:hint="eastAsia" w:ascii="仿宋" w:hAnsi="仿宋" w:eastAsia="仿宋" w:cs="仿宋"/>
                <w:b/>
                <w:sz w:val="24"/>
              </w:rPr>
              <w:t>方案讲解演示</w:t>
            </w:r>
          </w:p>
        </w:tc>
        <w:tc>
          <w:tcPr>
            <w:tcW w:w="7406" w:type="dxa"/>
            <w:tcBorders>
              <w:top w:val="single" w:color="000000" w:sz="8" w:space="0"/>
              <w:left w:val="single" w:color="000000" w:sz="2" w:space="0"/>
              <w:bottom w:val="single" w:color="000000" w:sz="8" w:space="0"/>
              <w:right w:val="single" w:color="000000" w:sz="8" w:space="0"/>
            </w:tcBorders>
            <w:vAlign w:val="center"/>
          </w:tcPr>
          <w:p w14:paraId="040B44F6">
            <w:pPr>
              <w:keepNext w:val="0"/>
              <w:keepLines w:val="0"/>
              <w:pageBreakBefore w:val="0"/>
              <w:widowControl w:val="0"/>
              <w:kinsoku/>
              <w:wordWrap/>
              <w:overflowPunct/>
              <w:topLinePunct w:val="0"/>
              <w:autoSpaceDE/>
              <w:autoSpaceDN/>
              <w:bidi w:val="0"/>
              <w:adjustRightInd w:val="0"/>
              <w:snapToGrid w:val="0"/>
              <w:spacing w:line="320" w:lineRule="exact"/>
              <w:ind w:left="0"/>
              <w:textAlignment w:val="auto"/>
              <w:rPr>
                <w:rFonts w:hint="eastAsia"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A不组织。</w:t>
            </w:r>
          </w:p>
          <w:p w14:paraId="36B1F707">
            <w:pPr>
              <w:keepNext w:val="0"/>
              <w:keepLines w:val="0"/>
              <w:pageBreakBefore w:val="0"/>
              <w:widowControl w:val="0"/>
              <w:kinsoku/>
              <w:wordWrap/>
              <w:overflowPunct/>
              <w:topLinePunct w:val="0"/>
              <w:autoSpaceDE/>
              <w:autoSpaceDN/>
              <w:bidi w:val="0"/>
              <w:adjustRightInd w:val="0"/>
              <w:snapToGrid w:val="0"/>
              <w:spacing w:line="320" w:lineRule="exact"/>
              <w:ind w:left="0"/>
              <w:textAlignment w:val="auto"/>
              <w:rPr>
                <w:rFonts w:hint="eastAsia" w:ascii="仿宋" w:hAnsi="仿宋" w:eastAsia="仿宋" w:cs="仿宋"/>
                <w:kern w:val="0"/>
                <w:sz w:val="24"/>
              </w:rPr>
            </w:pPr>
            <w:r>
              <w:rPr>
                <w:rFonts w:hint="eastAsia" w:ascii="仿宋" w:hAnsi="仿宋" w:eastAsia="仿宋" w:cs="仿宋"/>
                <w:kern w:val="0"/>
                <w:sz w:val="24"/>
              </w:rPr>
              <w:t>☐ B组织。</w:t>
            </w:r>
          </w:p>
          <w:p w14:paraId="0970314D">
            <w:pPr>
              <w:keepNext w:val="0"/>
              <w:keepLines w:val="0"/>
              <w:pageBreakBefore w:val="0"/>
              <w:widowControl w:val="0"/>
              <w:kinsoku/>
              <w:wordWrap/>
              <w:overflowPunct/>
              <w:topLinePunct w:val="0"/>
              <w:autoSpaceDE/>
              <w:autoSpaceDN/>
              <w:bidi w:val="0"/>
              <w:adjustRightInd w:val="0"/>
              <w:snapToGrid w:val="0"/>
              <w:spacing w:line="320" w:lineRule="exact"/>
              <w:ind w:left="0"/>
              <w:textAlignment w:val="auto"/>
              <w:rPr>
                <w:rFonts w:hint="eastAsia" w:ascii="仿宋" w:hAnsi="仿宋" w:eastAsia="仿宋" w:cs="仿宋"/>
                <w:kern w:val="0"/>
                <w:sz w:val="24"/>
              </w:rPr>
            </w:pPr>
            <w:r>
              <w:rPr>
                <w:rFonts w:hint="eastAsia" w:ascii="仿宋" w:hAnsi="仿宋" w:eastAsia="仿宋" w:cs="仿宋"/>
                <w:kern w:val="0"/>
                <w:sz w:val="24"/>
              </w:rPr>
              <w:t>本项目方案讲解演示采用U盘演示。投标人须通过现场或邮寄方式递交此项目演示视频存储介质，请各投标人在邮寄过程中自行保护好隐私，并确保在投标截止时间前寄到收件人处。每个投标人演示时间不超过</w:t>
            </w:r>
            <w:r>
              <w:rPr>
                <w:rFonts w:hint="eastAsia" w:ascii="仿宋" w:hAnsi="仿宋" w:eastAsia="仿宋" w:cs="仿宋"/>
                <w:kern w:val="0"/>
                <w:sz w:val="24"/>
                <w:lang w:val="en-US" w:eastAsia="zh-CN"/>
              </w:rPr>
              <w:t>10</w:t>
            </w:r>
            <w:r>
              <w:rPr>
                <w:rFonts w:hint="eastAsia" w:ascii="仿宋" w:hAnsi="仿宋" w:eastAsia="仿宋" w:cs="仿宋"/>
                <w:kern w:val="0"/>
                <w:sz w:val="24"/>
              </w:rPr>
              <w:t>分钟。</w:t>
            </w:r>
          </w:p>
          <w:p w14:paraId="787ECCFE">
            <w:pPr>
              <w:keepNext w:val="0"/>
              <w:keepLines w:val="0"/>
              <w:pageBreakBefore w:val="0"/>
              <w:widowControl w:val="0"/>
              <w:kinsoku/>
              <w:wordWrap/>
              <w:overflowPunct/>
              <w:topLinePunct w:val="0"/>
              <w:autoSpaceDE/>
              <w:autoSpaceDN/>
              <w:bidi w:val="0"/>
              <w:adjustRightInd w:val="0"/>
              <w:snapToGrid w:val="0"/>
              <w:spacing w:line="320" w:lineRule="exact"/>
              <w:ind w:left="0"/>
              <w:textAlignment w:val="auto"/>
              <w:rPr>
                <w:rFonts w:hint="eastAsia" w:ascii="仿宋" w:hAnsi="仿宋" w:eastAsia="仿宋" w:cs="仿宋"/>
                <w:kern w:val="0"/>
                <w:sz w:val="24"/>
                <w:lang w:val="zh-CN"/>
              </w:rPr>
            </w:pPr>
            <w:r>
              <w:rPr>
                <w:rFonts w:hint="eastAsia" w:ascii="仿宋" w:hAnsi="仿宋" w:eastAsia="仿宋" w:cs="仿宋"/>
                <w:kern w:val="0"/>
                <w:sz w:val="24"/>
              </w:rPr>
              <w:t>注：因投标人自身原因导致无法演示或者演示效果不理想的，责任自负。</w:t>
            </w:r>
          </w:p>
        </w:tc>
      </w:tr>
      <w:tr w14:paraId="3596FF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46" w:hRule="atLeast"/>
          <w:jc w:val="center"/>
        </w:trPr>
        <w:tc>
          <w:tcPr>
            <w:tcW w:w="759" w:type="dxa"/>
            <w:tcBorders>
              <w:top w:val="single" w:color="auto" w:sz="4" w:space="0"/>
              <w:left w:val="single" w:color="000000" w:sz="8" w:space="0"/>
              <w:bottom w:val="single" w:color="auto" w:sz="4" w:space="0"/>
              <w:right w:val="single" w:color="000000" w:sz="2" w:space="0"/>
            </w:tcBorders>
            <w:vAlign w:val="center"/>
          </w:tcPr>
          <w:p w14:paraId="21CD804E">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color w:val="FF0000"/>
                <w:sz w:val="24"/>
              </w:rPr>
            </w:pPr>
            <w:r>
              <w:rPr>
                <w:rFonts w:hint="eastAsia" w:ascii="仿宋" w:hAnsi="仿宋" w:eastAsia="仿宋" w:cs="仿宋"/>
                <w:sz w:val="24"/>
              </w:rPr>
              <w:t>10</w:t>
            </w:r>
          </w:p>
        </w:tc>
        <w:tc>
          <w:tcPr>
            <w:tcW w:w="1676" w:type="dxa"/>
            <w:tcBorders>
              <w:top w:val="single" w:color="000000" w:sz="8" w:space="0"/>
              <w:left w:val="single" w:color="000000" w:sz="2" w:space="0"/>
              <w:bottom w:val="single" w:color="000000" w:sz="8" w:space="0"/>
              <w:right w:val="single" w:color="000000" w:sz="8" w:space="0"/>
            </w:tcBorders>
            <w:vAlign w:val="center"/>
          </w:tcPr>
          <w:p w14:paraId="5CEE0765">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保证金收取</w:t>
            </w:r>
          </w:p>
        </w:tc>
        <w:tc>
          <w:tcPr>
            <w:tcW w:w="7406" w:type="dxa"/>
            <w:tcBorders>
              <w:top w:val="single" w:color="000000" w:sz="8" w:space="0"/>
              <w:left w:val="single" w:color="000000" w:sz="2" w:space="0"/>
              <w:bottom w:val="single" w:color="000000" w:sz="8" w:space="0"/>
              <w:right w:val="single" w:color="000000" w:sz="8" w:space="0"/>
            </w:tcBorders>
            <w:vAlign w:val="center"/>
          </w:tcPr>
          <w:p w14:paraId="2DE0F257">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kern w:val="0"/>
                <w:sz w:val="24"/>
              </w:rPr>
            </w:pPr>
            <w:r>
              <w:rPr>
                <w:rFonts w:hint="eastAsia" w:ascii="仿宋" w:hAnsi="仿宋" w:eastAsia="仿宋" w:cs="仿宋"/>
                <w:kern w:val="0"/>
                <w:sz w:val="24"/>
              </w:rPr>
              <w:t>本项目不收取投标保证金。</w:t>
            </w:r>
          </w:p>
          <w:p w14:paraId="107FEC62">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b/>
                <w:bCs/>
                <w:kern w:val="0"/>
                <w:sz w:val="24"/>
                <w:lang w:val="en-US" w:eastAsia="zh-CN"/>
              </w:rPr>
            </w:pPr>
            <w:r>
              <w:rPr>
                <w:rFonts w:hint="eastAsia" w:ascii="仿宋" w:hAnsi="仿宋" w:eastAsia="仿宋" w:cs="仿宋"/>
                <w:bCs/>
                <w:color w:val="000000" w:themeColor="text1"/>
                <w:kern w:val="2"/>
                <w:sz w:val="24"/>
                <w:szCs w:val="24"/>
                <w:highlight w:val="none"/>
                <w:lang w:val="en-US" w:eastAsia="zh-CN"/>
                <w14:textFill>
                  <w14:solidFill>
                    <w14:schemeClr w14:val="tx1"/>
                  </w14:solidFill>
                </w14:textFill>
              </w:rPr>
              <w:t>本项目免收履约保证金</w:t>
            </w:r>
            <w:r>
              <w:rPr>
                <w:rFonts w:hint="eastAsia" w:ascii="仿宋" w:hAnsi="仿宋" w:eastAsia="仿宋" w:cs="仿宋"/>
                <w:color w:val="auto"/>
                <w:sz w:val="24"/>
                <w:szCs w:val="24"/>
                <w:highlight w:val="none"/>
                <w:lang w:val="en-US" w:eastAsia="zh-CN"/>
              </w:rPr>
              <w:t>。</w:t>
            </w:r>
          </w:p>
        </w:tc>
      </w:tr>
      <w:tr w14:paraId="42A053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759" w:type="dxa"/>
            <w:tcBorders>
              <w:top w:val="single" w:color="auto" w:sz="4" w:space="0"/>
              <w:left w:val="single" w:color="000000" w:sz="8" w:space="0"/>
              <w:bottom w:val="single" w:color="auto" w:sz="4" w:space="0"/>
              <w:right w:val="single" w:color="000000" w:sz="2" w:space="0"/>
            </w:tcBorders>
            <w:vAlign w:val="center"/>
          </w:tcPr>
          <w:p w14:paraId="09C6A55C">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11</w:t>
            </w:r>
          </w:p>
        </w:tc>
        <w:tc>
          <w:tcPr>
            <w:tcW w:w="1676" w:type="dxa"/>
            <w:tcBorders>
              <w:top w:val="single" w:color="000000" w:sz="8" w:space="0"/>
              <w:left w:val="single" w:color="000000" w:sz="2" w:space="0"/>
              <w:bottom w:val="single" w:color="000000" w:sz="8" w:space="0"/>
              <w:right w:val="single" w:color="000000" w:sz="8" w:space="0"/>
            </w:tcBorders>
            <w:vAlign w:val="center"/>
          </w:tcPr>
          <w:p w14:paraId="55A3DF9A">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采购进口产品</w:t>
            </w:r>
          </w:p>
        </w:tc>
        <w:tc>
          <w:tcPr>
            <w:tcW w:w="7406" w:type="dxa"/>
            <w:tcBorders>
              <w:top w:val="single" w:color="000000" w:sz="8" w:space="0"/>
              <w:left w:val="single" w:color="000000" w:sz="2" w:space="0"/>
              <w:bottom w:val="single" w:color="000000" w:sz="8" w:space="0"/>
              <w:right w:val="single" w:color="000000" w:sz="8" w:space="0"/>
            </w:tcBorders>
            <w:vAlign w:val="center"/>
          </w:tcPr>
          <w:p w14:paraId="7BB1112B">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rPr>
            </w:pPr>
            <w:r>
              <w:rPr>
                <w:rFonts w:hint="eastAsia" w:ascii="仿宋" w:hAnsi="仿宋" w:eastAsia="仿宋" w:cs="仿宋"/>
                <w:kern w:val="0"/>
                <w:sz w:val="24"/>
              </w:rPr>
              <w:t>如果招标文件允许采购进口产品（详见采购需求），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C337F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5" w:hRule="atLeast"/>
          <w:jc w:val="center"/>
        </w:trPr>
        <w:tc>
          <w:tcPr>
            <w:tcW w:w="759" w:type="dxa"/>
            <w:tcBorders>
              <w:top w:val="single" w:color="auto" w:sz="4" w:space="0"/>
              <w:left w:val="single" w:color="000000" w:sz="8" w:space="0"/>
              <w:bottom w:val="single" w:color="auto" w:sz="4" w:space="0"/>
              <w:right w:val="single" w:color="000000" w:sz="2" w:space="0"/>
            </w:tcBorders>
            <w:vAlign w:val="center"/>
          </w:tcPr>
          <w:p w14:paraId="28135D6C">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12</w:t>
            </w:r>
          </w:p>
        </w:tc>
        <w:tc>
          <w:tcPr>
            <w:tcW w:w="1676" w:type="dxa"/>
            <w:tcBorders>
              <w:top w:val="single" w:color="000000" w:sz="8" w:space="0"/>
              <w:left w:val="single" w:color="000000" w:sz="2" w:space="0"/>
              <w:bottom w:val="single" w:color="000000" w:sz="8" w:space="0"/>
              <w:right w:val="single" w:color="000000" w:sz="8" w:space="0"/>
            </w:tcBorders>
            <w:vAlign w:val="center"/>
          </w:tcPr>
          <w:p w14:paraId="19222F09">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项目属性与核心产品</w:t>
            </w:r>
          </w:p>
        </w:tc>
        <w:tc>
          <w:tcPr>
            <w:tcW w:w="7406" w:type="dxa"/>
            <w:tcBorders>
              <w:top w:val="single" w:color="000000" w:sz="8" w:space="0"/>
              <w:left w:val="single" w:color="000000" w:sz="2" w:space="0"/>
              <w:bottom w:val="single" w:color="000000" w:sz="8" w:space="0"/>
              <w:right w:val="single" w:color="000000" w:sz="8" w:space="0"/>
            </w:tcBorders>
            <w:vAlign w:val="center"/>
          </w:tcPr>
          <w:p w14:paraId="5DFB4958">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default" w:ascii="仿宋" w:hAnsi="仿宋" w:eastAsia="仿宋" w:cs="仿宋"/>
                <w:b w:val="0"/>
                <w:bCs w:val="0"/>
                <w:color w:val="FF0000"/>
                <w:sz w:val="24"/>
                <w:u w:val="single"/>
                <w:lang w:val="en-US" w:eastAsia="zh-CN"/>
              </w:rPr>
            </w:pPr>
            <w:r>
              <w:rPr>
                <w:rFonts w:hint="eastAsia" w:ascii="等线" w:hAnsi="等线" w:eastAsia="等线" w:cs="等线"/>
                <w:kern w:val="0"/>
                <w:sz w:val="24"/>
              </w:rPr>
              <w:t>☐</w:t>
            </w:r>
            <w:r>
              <w:rPr>
                <w:rFonts w:hint="eastAsia" w:ascii="仿宋" w:hAnsi="仿宋" w:eastAsia="仿宋" w:cs="仿宋"/>
                <w:kern w:val="0"/>
                <w:sz w:val="24"/>
              </w:rPr>
              <w:t>A</w:t>
            </w:r>
            <w:r>
              <w:rPr>
                <w:rFonts w:hint="eastAsia" w:ascii="仿宋" w:hAnsi="仿宋" w:eastAsia="仿宋" w:cs="仿宋"/>
                <w:sz w:val="24"/>
              </w:rPr>
              <w:t>货物类</w:t>
            </w:r>
            <w:r>
              <w:rPr>
                <w:rFonts w:hint="eastAsia" w:ascii="仿宋" w:hAnsi="仿宋" w:eastAsia="仿宋" w:cs="仿宋"/>
                <w:sz w:val="24"/>
                <w:lang w:eastAsia="zh-CN"/>
              </w:rPr>
              <w:t>，单一产品</w:t>
            </w:r>
            <w:r>
              <w:rPr>
                <w:rFonts w:hint="eastAsia" w:ascii="仿宋" w:hAnsi="仿宋" w:eastAsia="仿宋" w:cs="仿宋"/>
                <w:b w:val="0"/>
                <w:bCs w:val="0"/>
                <w:color w:val="auto"/>
                <w:sz w:val="24"/>
                <w:lang w:eastAsia="zh-CN"/>
              </w:rPr>
              <w:t>或核心产品为</w:t>
            </w:r>
            <w:r>
              <w:rPr>
                <w:rFonts w:hint="eastAsia" w:ascii="仿宋" w:hAnsi="仿宋" w:eastAsia="仿宋" w:cs="仿宋"/>
                <w:b w:val="0"/>
                <w:bCs w:val="0"/>
                <w:color w:val="auto"/>
                <w:sz w:val="24"/>
                <w:u w:val="none"/>
                <w:lang w:eastAsia="zh-CN"/>
              </w:rPr>
              <w:t>：</w:t>
            </w:r>
            <w:r>
              <w:rPr>
                <w:rFonts w:hint="eastAsia" w:ascii="仿宋" w:hAnsi="仿宋" w:eastAsia="仿宋" w:cs="仿宋"/>
                <w:b w:val="0"/>
                <w:bCs w:val="0"/>
                <w:color w:val="auto"/>
                <w:sz w:val="24"/>
                <w:u w:val="single"/>
                <w:lang w:val="en-US" w:eastAsia="zh-CN"/>
              </w:rPr>
              <w:t xml:space="preserve"> / </w:t>
            </w:r>
          </w:p>
          <w:p w14:paraId="10768A45">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w:t>
            </w:r>
          </w:p>
        </w:tc>
      </w:tr>
      <w:tr w14:paraId="5E591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28" w:hRule="atLeast"/>
          <w:jc w:val="center"/>
        </w:trPr>
        <w:tc>
          <w:tcPr>
            <w:tcW w:w="759" w:type="dxa"/>
            <w:tcBorders>
              <w:top w:val="single" w:color="auto" w:sz="4" w:space="0"/>
              <w:left w:val="single" w:color="000000" w:sz="8" w:space="0"/>
              <w:bottom w:val="single" w:color="auto" w:sz="4" w:space="0"/>
              <w:right w:val="single" w:color="000000" w:sz="2" w:space="0"/>
            </w:tcBorders>
            <w:vAlign w:val="center"/>
          </w:tcPr>
          <w:p w14:paraId="1C130F85">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13</w:t>
            </w:r>
          </w:p>
        </w:tc>
        <w:tc>
          <w:tcPr>
            <w:tcW w:w="1676" w:type="dxa"/>
            <w:tcBorders>
              <w:top w:val="single" w:color="000000" w:sz="8" w:space="0"/>
              <w:left w:val="single" w:color="000000" w:sz="2" w:space="0"/>
              <w:bottom w:val="single" w:color="000000" w:sz="8" w:space="0"/>
              <w:right w:val="single" w:color="000000" w:sz="8" w:space="0"/>
            </w:tcBorders>
            <w:vAlign w:val="center"/>
          </w:tcPr>
          <w:p w14:paraId="0F9CA78E">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中小企业划分标准所属行业</w:t>
            </w:r>
          </w:p>
        </w:tc>
        <w:tc>
          <w:tcPr>
            <w:tcW w:w="7406" w:type="dxa"/>
            <w:tcBorders>
              <w:top w:val="single" w:color="000000" w:sz="8" w:space="0"/>
              <w:left w:val="single" w:color="000000" w:sz="2" w:space="0"/>
              <w:bottom w:val="single" w:color="000000" w:sz="8" w:space="0"/>
              <w:right w:val="single" w:color="000000" w:sz="8" w:space="0"/>
            </w:tcBorders>
            <w:vAlign w:val="center"/>
          </w:tcPr>
          <w:p w14:paraId="57AA82A4">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kern w:val="0"/>
                <w:sz w:val="24"/>
                <w:lang w:val="en-US" w:eastAsia="zh-CN"/>
              </w:rPr>
            </w:pPr>
            <w:r>
              <w:rPr>
                <w:rFonts w:hint="eastAsia" w:ascii="仿宋" w:hAnsi="仿宋" w:eastAsia="仿宋" w:cs="仿宋"/>
                <w:kern w:val="0"/>
                <w:sz w:val="24"/>
              </w:rPr>
              <w:t>标的：</w:t>
            </w:r>
            <w:r>
              <w:rPr>
                <w:rFonts w:hint="eastAsia" w:ascii="仿宋" w:hAnsi="仿宋" w:eastAsia="仿宋" w:cs="仿宋"/>
                <w:kern w:val="0"/>
                <w:sz w:val="24"/>
                <w:u w:val="single"/>
                <w:lang w:val="en-US" w:eastAsia="zh-CN"/>
              </w:rPr>
              <w:t>2025年度诸暨市小流域山洪灾害“四预”能力建设项目</w:t>
            </w:r>
            <w:r>
              <w:rPr>
                <w:rFonts w:hint="eastAsia" w:ascii="仿宋" w:hAnsi="仿宋" w:eastAsia="仿宋" w:cs="仿宋"/>
                <w:kern w:val="0"/>
                <w:sz w:val="24"/>
                <w:lang w:val="en-US" w:eastAsia="zh-CN"/>
              </w:rPr>
              <w:t>，</w:t>
            </w:r>
            <w:r>
              <w:rPr>
                <w:rFonts w:hint="eastAsia" w:ascii="仿宋" w:hAnsi="仿宋" w:eastAsia="仿宋" w:cs="仿宋"/>
                <w:kern w:val="0"/>
                <w:sz w:val="24"/>
              </w:rPr>
              <w:t>属于</w:t>
            </w:r>
            <w:r>
              <w:rPr>
                <w:rFonts w:hint="eastAsia" w:ascii="仿宋" w:hAnsi="仿宋" w:eastAsia="仿宋" w:cs="仿宋"/>
                <w:kern w:val="0"/>
                <w:sz w:val="24"/>
                <w:u w:val="single"/>
                <w:lang w:val="en-US" w:eastAsia="zh-CN"/>
              </w:rPr>
              <w:t>其他未列明行业</w:t>
            </w:r>
            <w:r>
              <w:rPr>
                <w:rFonts w:hint="eastAsia" w:ascii="仿宋" w:hAnsi="仿宋" w:eastAsia="仿宋" w:cs="仿宋"/>
                <w:kern w:val="0"/>
                <w:sz w:val="24"/>
                <w:lang w:val="en-US" w:eastAsia="zh-CN"/>
              </w:rPr>
              <w:t>。</w:t>
            </w:r>
          </w:p>
          <w:p w14:paraId="79CA4210">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lang w:val="en-US" w:eastAsia="zh-CN"/>
              </w:rPr>
            </w:pPr>
            <w:r>
              <w:rPr>
                <w:rFonts w:hint="eastAsia" w:ascii="仿宋" w:hAnsi="仿宋" w:eastAsia="仿宋" w:cs="仿宋"/>
                <w:kern w:val="0"/>
                <w:sz w:val="24"/>
                <w:lang w:val="en-US" w:eastAsia="zh-CN"/>
              </w:rPr>
              <w:t>供应商在出具《中小企业声明函》前，可通过工业和信息化部官网公共服务平台“中小企业规模类型自测小程序”自测企业规模类型。自测时企业所属行业请选择</w:t>
            </w:r>
            <w:r>
              <w:rPr>
                <w:rFonts w:hint="eastAsia" w:ascii="仿宋" w:hAnsi="仿宋" w:eastAsia="仿宋" w:cs="仿宋"/>
                <w:kern w:val="0"/>
                <w:sz w:val="24"/>
                <w:u w:val="single"/>
                <w:lang w:val="en-US" w:eastAsia="zh-CN"/>
              </w:rPr>
              <w:t>其他未列明行业</w:t>
            </w:r>
            <w:r>
              <w:rPr>
                <w:rFonts w:hint="eastAsia" w:ascii="仿宋" w:hAnsi="仿宋" w:eastAsia="仿宋" w:cs="仿宋"/>
                <w:kern w:val="0"/>
                <w:sz w:val="24"/>
                <w:lang w:val="en-US" w:eastAsia="zh-CN"/>
              </w:rPr>
              <w:t>。</w:t>
            </w:r>
          </w:p>
        </w:tc>
      </w:tr>
      <w:tr w14:paraId="0A2AEE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759" w:type="dxa"/>
            <w:tcBorders>
              <w:top w:val="single" w:color="auto" w:sz="4" w:space="0"/>
              <w:left w:val="single" w:color="000000" w:sz="8" w:space="0"/>
              <w:right w:val="single" w:color="000000" w:sz="2" w:space="0"/>
            </w:tcBorders>
            <w:vAlign w:val="center"/>
          </w:tcPr>
          <w:p w14:paraId="7E4D50BF">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14</w:t>
            </w:r>
          </w:p>
        </w:tc>
        <w:tc>
          <w:tcPr>
            <w:tcW w:w="1676" w:type="dxa"/>
            <w:tcBorders>
              <w:top w:val="single" w:color="000000" w:sz="8" w:space="0"/>
              <w:left w:val="single" w:color="000000" w:sz="2" w:space="0"/>
              <w:right w:val="single" w:color="000000" w:sz="8" w:space="0"/>
            </w:tcBorders>
            <w:vAlign w:val="center"/>
          </w:tcPr>
          <w:p w14:paraId="273C7526">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中小企业信用融资</w:t>
            </w:r>
          </w:p>
        </w:tc>
        <w:tc>
          <w:tcPr>
            <w:tcW w:w="7406" w:type="dxa"/>
            <w:tcBorders>
              <w:top w:val="single" w:color="000000" w:sz="8" w:space="0"/>
              <w:left w:val="single" w:color="000000" w:sz="2" w:space="0"/>
              <w:right w:val="single" w:color="000000" w:sz="8" w:space="0"/>
            </w:tcBorders>
            <w:vAlign w:val="center"/>
          </w:tcPr>
          <w:p w14:paraId="7879B6DF">
            <w:pPr>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sz w:val="24"/>
              </w:rPr>
            </w:pPr>
            <w:r>
              <w:rPr>
                <w:rFonts w:hint="eastAsia" w:ascii="仿宋" w:hAnsi="仿宋" w:eastAsia="仿宋" w:cs="仿宋"/>
                <w:snapToGrid w:val="0"/>
                <w:kern w:val="28"/>
                <w:sz w:val="24"/>
              </w:rPr>
              <w:t>供应商中标后可在政府采购云平台申请政采贷：操作路径：登录政府采购云平台 - 金融服务中心 -【融资服务】，可在热门申请中选择产品直接申请，也可点击云智贷匹配适合产品进行申请，或者在可申请项目中根据该项目进行申请。</w:t>
            </w:r>
          </w:p>
        </w:tc>
      </w:tr>
      <w:tr w14:paraId="4056A8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1" w:hRule="atLeast"/>
          <w:jc w:val="center"/>
        </w:trPr>
        <w:tc>
          <w:tcPr>
            <w:tcW w:w="759" w:type="dxa"/>
            <w:tcBorders>
              <w:top w:val="single" w:color="auto" w:sz="4" w:space="0"/>
              <w:left w:val="single" w:color="000000" w:sz="8" w:space="0"/>
              <w:bottom w:val="single" w:color="auto" w:sz="4" w:space="0"/>
              <w:right w:val="single" w:color="000000" w:sz="2" w:space="0"/>
            </w:tcBorders>
            <w:vAlign w:val="center"/>
          </w:tcPr>
          <w:p w14:paraId="1BAE0A41">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sz w:val="24"/>
              </w:rPr>
            </w:pPr>
            <w:r>
              <w:rPr>
                <w:rFonts w:hint="eastAsia" w:ascii="仿宋" w:hAnsi="仿宋" w:eastAsia="仿宋" w:cs="仿宋"/>
                <w:sz w:val="24"/>
              </w:rPr>
              <w:t>15</w:t>
            </w:r>
          </w:p>
        </w:tc>
        <w:tc>
          <w:tcPr>
            <w:tcW w:w="1676" w:type="dxa"/>
            <w:tcBorders>
              <w:top w:val="single" w:color="000000" w:sz="8" w:space="0"/>
              <w:left w:val="single" w:color="000000" w:sz="2" w:space="0"/>
              <w:bottom w:val="single" w:color="000000" w:sz="8" w:space="0"/>
              <w:right w:val="single" w:color="000000" w:sz="8" w:space="0"/>
            </w:tcBorders>
            <w:vAlign w:val="center"/>
          </w:tcPr>
          <w:p w14:paraId="2D53CE44">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sz w:val="24"/>
              </w:rPr>
            </w:pPr>
            <w:r>
              <w:rPr>
                <w:rFonts w:hint="eastAsia" w:ascii="仿宋" w:hAnsi="仿宋" w:eastAsia="仿宋" w:cs="仿宋"/>
                <w:b/>
                <w:sz w:val="24"/>
              </w:rPr>
              <w:t>备份投标文件送达地点</w:t>
            </w:r>
          </w:p>
        </w:tc>
        <w:tc>
          <w:tcPr>
            <w:tcW w:w="7406" w:type="dxa"/>
            <w:tcBorders>
              <w:top w:val="single" w:color="000000" w:sz="8" w:space="0"/>
              <w:left w:val="single" w:color="000000" w:sz="2" w:space="0"/>
              <w:bottom w:val="single" w:color="000000" w:sz="8" w:space="0"/>
              <w:right w:val="single" w:color="000000" w:sz="8" w:space="0"/>
            </w:tcBorders>
            <w:vAlign w:val="center"/>
          </w:tcPr>
          <w:p w14:paraId="689EEEC4">
            <w:pPr>
              <w:pStyle w:val="33"/>
              <w:keepNext w:val="0"/>
              <w:keepLines w:val="0"/>
              <w:pageBreakBefore w:val="0"/>
              <w:widowControl w:val="0"/>
              <w:kinsoku/>
              <w:wordWrap/>
              <w:overflowPunct/>
              <w:topLinePunct w:val="0"/>
              <w:autoSpaceDE/>
              <w:autoSpaceDN/>
              <w:bidi w:val="0"/>
              <w:adjustRightInd w:val="0"/>
              <w:spacing w:line="320" w:lineRule="exact"/>
              <w:ind w:left="0"/>
              <w:textAlignment w:val="auto"/>
              <w:rPr>
                <w:rFonts w:hint="eastAsia" w:ascii="仿宋" w:hAnsi="仿宋" w:eastAsia="仿宋" w:cs="仿宋"/>
                <w:kern w:val="28"/>
                <w:sz w:val="24"/>
              </w:rPr>
            </w:pPr>
            <w:r>
              <w:rPr>
                <w:rFonts w:hint="eastAsia" w:ascii="仿宋" w:hAnsi="仿宋" w:eastAsia="仿宋" w:cs="仿宋"/>
                <w:b/>
                <w:sz w:val="24"/>
                <w:szCs w:val="24"/>
                <w:lang w:eastAsia="zh-CN"/>
              </w:rPr>
              <w:t>诸暨市宸佳工程管理有限公司</w:t>
            </w:r>
            <w:r>
              <w:rPr>
                <w:rFonts w:hint="eastAsia" w:ascii="仿宋" w:hAnsi="仿宋" w:eastAsia="仿宋" w:cs="仿宋"/>
                <w:b/>
                <w:sz w:val="24"/>
                <w:szCs w:val="24"/>
              </w:rPr>
              <w:t>邮箱（</w:t>
            </w:r>
            <w:r>
              <w:rPr>
                <w:rFonts w:hint="eastAsia" w:ascii="仿宋" w:hAnsi="仿宋" w:eastAsia="仿宋" w:cs="仿宋"/>
              </w:rPr>
              <w:fldChar w:fldCharType="begin"/>
            </w:r>
            <w:r>
              <w:rPr>
                <w:rFonts w:hint="eastAsia" w:ascii="仿宋" w:hAnsi="仿宋" w:eastAsia="仿宋" w:cs="仿宋"/>
              </w:rPr>
              <w:instrText xml:space="preserve"> HYPERLINK "mailto:zjztb001@aliyun.com" </w:instrText>
            </w:r>
            <w:r>
              <w:rPr>
                <w:rFonts w:hint="eastAsia" w:ascii="仿宋" w:hAnsi="仿宋" w:eastAsia="仿宋" w:cs="仿宋"/>
              </w:rPr>
              <w:fldChar w:fldCharType="separate"/>
            </w:r>
            <w:r>
              <w:rPr>
                <w:rStyle w:val="78"/>
                <w:rFonts w:hint="eastAsia" w:ascii="仿宋" w:hAnsi="仿宋" w:eastAsia="仿宋" w:cs="仿宋"/>
                <w:b/>
                <w:snapToGrid/>
                <w:kern w:val="2"/>
                <w:sz w:val="24"/>
                <w:szCs w:val="24"/>
                <w:lang w:val="en-US" w:eastAsia="zh-CN"/>
              </w:rPr>
              <w:t>2028562254@qq.com</w:t>
            </w:r>
            <w:r>
              <w:rPr>
                <w:rStyle w:val="78"/>
                <w:rFonts w:hint="eastAsia" w:ascii="仿宋" w:hAnsi="仿宋" w:eastAsia="仿宋" w:cs="仿宋"/>
                <w:b/>
                <w:snapToGrid/>
                <w:kern w:val="2"/>
                <w:sz w:val="24"/>
                <w:szCs w:val="24"/>
              </w:rPr>
              <w:fldChar w:fldCharType="end"/>
            </w:r>
            <w:r>
              <w:rPr>
                <w:rFonts w:hint="eastAsia" w:ascii="仿宋" w:hAnsi="仿宋" w:eastAsia="仿宋" w:cs="仿宋"/>
                <w:b/>
                <w:sz w:val="24"/>
                <w:szCs w:val="24"/>
              </w:rPr>
              <w:t>）</w:t>
            </w:r>
          </w:p>
        </w:tc>
      </w:tr>
      <w:tr w14:paraId="1083A0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759" w:type="dxa"/>
            <w:tcBorders>
              <w:top w:val="single" w:color="auto" w:sz="4" w:space="0"/>
              <w:left w:val="single" w:color="000000" w:sz="8" w:space="0"/>
              <w:bottom w:val="single" w:color="auto" w:sz="4" w:space="0"/>
              <w:right w:val="single" w:color="000000" w:sz="2" w:space="0"/>
            </w:tcBorders>
            <w:vAlign w:val="center"/>
          </w:tcPr>
          <w:p w14:paraId="1F4D7A9A">
            <w:pPr>
              <w:keepNext w:val="0"/>
              <w:keepLines w:val="0"/>
              <w:pageBreakBefore w:val="0"/>
              <w:widowControl w:val="0"/>
              <w:kinsoku/>
              <w:wordWrap/>
              <w:overflowPunct/>
              <w:topLinePunct w:val="0"/>
              <w:autoSpaceDE/>
              <w:autoSpaceDN/>
              <w:bidi w:val="0"/>
              <w:adjustRightInd w:val="0"/>
              <w:snapToGrid w:val="0"/>
              <w:spacing w:line="320" w:lineRule="exact"/>
              <w:ind w:left="0"/>
              <w:jc w:val="center"/>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16</w:t>
            </w:r>
          </w:p>
        </w:tc>
        <w:tc>
          <w:tcPr>
            <w:tcW w:w="1676" w:type="dxa"/>
            <w:tcBorders>
              <w:top w:val="single" w:color="000000" w:sz="8" w:space="0"/>
              <w:left w:val="single" w:color="000000" w:sz="2" w:space="0"/>
              <w:bottom w:val="single" w:color="000000" w:sz="8" w:space="0"/>
              <w:right w:val="single" w:color="000000" w:sz="8" w:space="0"/>
            </w:tcBorders>
            <w:vAlign w:val="center"/>
          </w:tcPr>
          <w:p w14:paraId="2B8FB3DF">
            <w:pPr>
              <w:pStyle w:val="33"/>
              <w:keepNext w:val="0"/>
              <w:keepLines w:val="0"/>
              <w:pageBreakBefore w:val="0"/>
              <w:widowControl w:val="0"/>
              <w:kinsoku/>
              <w:wordWrap/>
              <w:overflowPunct/>
              <w:topLinePunct w:val="0"/>
              <w:autoSpaceDE/>
              <w:autoSpaceDN/>
              <w:bidi w:val="0"/>
              <w:spacing w:line="320" w:lineRule="exact"/>
              <w:ind w:right="0" w:rightChars="0"/>
              <w:jc w:val="center"/>
              <w:textAlignment w:val="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b/>
                <w:bCs/>
                <w:snapToGrid w:val="0"/>
                <w:kern w:val="28"/>
                <w:sz w:val="24"/>
                <w:szCs w:val="24"/>
                <w:lang w:val="en-US" w:eastAsia="zh-CN" w:bidi="ar-SA"/>
              </w:rPr>
              <w:t>其他</w:t>
            </w:r>
          </w:p>
        </w:tc>
        <w:tc>
          <w:tcPr>
            <w:tcW w:w="7406" w:type="dxa"/>
            <w:tcBorders>
              <w:top w:val="single" w:color="000000" w:sz="8" w:space="0"/>
              <w:left w:val="single" w:color="000000" w:sz="2" w:space="0"/>
              <w:bottom w:val="single" w:color="000000" w:sz="8" w:space="0"/>
              <w:right w:val="single" w:color="000000" w:sz="8" w:space="0"/>
            </w:tcBorders>
            <w:vAlign w:val="center"/>
          </w:tcPr>
          <w:p w14:paraId="2AA34135">
            <w:pPr>
              <w:spacing w:line="276" w:lineRule="auto"/>
              <w:rPr>
                <w:rStyle w:val="72"/>
                <w:rFonts w:ascii="仿宋" w:hAnsi="仿宋" w:eastAsia="仿宋" w:cs="宋体"/>
                <w:b w:val="0"/>
                <w:color w:val="auto"/>
                <w:sz w:val="24"/>
                <w:szCs w:val="24"/>
              </w:rPr>
            </w:pPr>
            <w:r>
              <w:rPr>
                <w:rFonts w:hint="eastAsia" w:ascii="仿宋" w:hAnsi="仿宋" w:eastAsia="仿宋" w:cs="仿宋"/>
                <w:snapToGrid w:val="0"/>
                <w:kern w:val="28"/>
                <w:sz w:val="24"/>
                <w:szCs w:val="24"/>
                <w:highlight w:val="none"/>
                <w:lang w:val="en-US" w:eastAsia="zh-CN" w:bidi="ar-SA"/>
              </w:rPr>
              <w:t>1</w:t>
            </w:r>
            <w:r>
              <w:rPr>
                <w:rFonts w:hint="eastAsia" w:ascii="仿宋" w:hAnsi="仿宋" w:eastAsia="仿宋" w:cs="仿宋"/>
                <w:snapToGrid w:val="0"/>
                <w:spacing w:val="0"/>
                <w:kern w:val="28"/>
                <w:sz w:val="24"/>
                <w:szCs w:val="24"/>
                <w:highlight w:val="none"/>
                <w:lang w:val="en-US" w:eastAsia="zh-CN" w:bidi="ar-SA"/>
              </w:rPr>
              <w:t>、</w:t>
            </w:r>
            <w:r>
              <w:rPr>
                <w:rFonts w:hint="eastAsia" w:ascii="仿宋" w:hAnsi="仿宋" w:eastAsia="仿宋"/>
                <w:color w:val="auto"/>
                <w:sz w:val="24"/>
                <w:szCs w:val="24"/>
              </w:rPr>
              <w:t>招标代理服务费：</w:t>
            </w:r>
            <w:r>
              <w:rPr>
                <w:rStyle w:val="72"/>
                <w:rFonts w:hint="eastAsia" w:ascii="仿宋" w:hAnsi="仿宋" w:eastAsia="仿宋" w:cs="宋体"/>
                <w:b w:val="0"/>
                <w:color w:val="auto"/>
                <w:sz w:val="24"/>
                <w:szCs w:val="24"/>
              </w:rPr>
              <w:t>本项目的</w:t>
            </w:r>
            <w:r>
              <w:rPr>
                <w:rFonts w:hint="eastAsia" w:ascii="仿宋" w:hAnsi="仿宋" w:eastAsia="仿宋" w:cs="宋体"/>
                <w:color w:val="auto"/>
                <w:kern w:val="2"/>
                <w:sz w:val="24"/>
                <w:szCs w:val="24"/>
              </w:rPr>
              <w:t>招标代理服务费以</w:t>
            </w:r>
            <w:r>
              <w:rPr>
                <w:rFonts w:hint="eastAsia" w:ascii="仿宋" w:hAnsi="仿宋" w:eastAsia="仿宋" w:cs="仿宋"/>
                <w:snapToGrid w:val="0"/>
                <w:spacing w:val="0"/>
                <w:kern w:val="28"/>
                <w:sz w:val="24"/>
                <w:szCs w:val="24"/>
                <w:highlight w:val="none"/>
                <w:lang w:val="en-US" w:eastAsia="zh-CN" w:bidi="ar-SA"/>
              </w:rPr>
              <w:t>合同金额</w:t>
            </w:r>
            <w:r>
              <w:rPr>
                <w:rStyle w:val="72"/>
                <w:rFonts w:hint="eastAsia" w:ascii="仿宋" w:hAnsi="仿宋" w:eastAsia="仿宋" w:cs="宋体"/>
                <w:b w:val="0"/>
                <w:color w:val="auto"/>
                <w:sz w:val="24"/>
                <w:szCs w:val="24"/>
              </w:rPr>
              <w:t>为计算基数</w:t>
            </w:r>
            <w:r>
              <w:rPr>
                <w:rFonts w:hint="eastAsia" w:ascii="仿宋" w:hAnsi="仿宋" w:eastAsia="仿宋" w:cs="仿宋"/>
                <w:snapToGrid w:val="0"/>
                <w:spacing w:val="0"/>
                <w:kern w:val="28"/>
                <w:sz w:val="24"/>
                <w:szCs w:val="24"/>
                <w:highlight w:val="none"/>
                <w:lang w:val="en-US" w:eastAsia="zh-CN" w:bidi="ar-SA"/>
              </w:rPr>
              <w:t>，</w:t>
            </w:r>
            <w:r>
              <w:rPr>
                <w:rStyle w:val="72"/>
                <w:rFonts w:hint="eastAsia" w:ascii="仿宋" w:hAnsi="仿宋" w:eastAsia="仿宋" w:cs="宋体"/>
                <w:b w:val="0"/>
                <w:color w:val="auto"/>
                <w:sz w:val="24"/>
                <w:szCs w:val="24"/>
              </w:rPr>
              <w:t>按以下费率标准计算，计算方式采用差额定率累进法：</w:t>
            </w:r>
          </w:p>
          <w:tbl>
            <w:tblPr>
              <w:tblStyle w:val="64"/>
              <w:tblW w:w="4917"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699"/>
              <w:gridCol w:w="1088"/>
              <w:gridCol w:w="1192"/>
              <w:gridCol w:w="1219"/>
            </w:tblGrid>
            <w:tr w14:paraId="6E3346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303" w:hRule="atLeast"/>
                <w:tblCellSpacing w:w="0" w:type="dxa"/>
                <w:jc w:val="center"/>
              </w:trPr>
              <w:tc>
                <w:tcPr>
                  <w:tcW w:w="3594" w:type="dxa"/>
                  <w:noWrap w:val="0"/>
                  <w:vAlign w:val="center"/>
                </w:tcPr>
                <w:p w14:paraId="7CB7FDE8">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服务类型     中标金额（万元）</w:t>
                  </w:r>
                </w:p>
              </w:tc>
              <w:tc>
                <w:tcPr>
                  <w:tcW w:w="1058" w:type="dxa"/>
                  <w:noWrap w:val="0"/>
                  <w:vAlign w:val="center"/>
                </w:tcPr>
                <w:p w14:paraId="7A702801">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货物招标</w:t>
                  </w:r>
                </w:p>
              </w:tc>
              <w:tc>
                <w:tcPr>
                  <w:tcW w:w="1159" w:type="dxa"/>
                  <w:noWrap w:val="0"/>
                  <w:vAlign w:val="center"/>
                </w:tcPr>
                <w:p w14:paraId="39862CDE">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服务招标</w:t>
                  </w:r>
                </w:p>
              </w:tc>
              <w:tc>
                <w:tcPr>
                  <w:tcW w:w="1185" w:type="dxa"/>
                  <w:noWrap w:val="0"/>
                  <w:vAlign w:val="center"/>
                </w:tcPr>
                <w:p w14:paraId="35C02C86">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工程招标</w:t>
                  </w:r>
                </w:p>
              </w:tc>
            </w:tr>
            <w:tr w14:paraId="558084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7AA40002">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100以下</w:t>
                  </w:r>
                </w:p>
              </w:tc>
              <w:tc>
                <w:tcPr>
                  <w:tcW w:w="1058" w:type="dxa"/>
                  <w:noWrap w:val="0"/>
                  <w:vAlign w:val="center"/>
                </w:tcPr>
                <w:p w14:paraId="1E9D8151">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1.5％</w:t>
                  </w:r>
                </w:p>
              </w:tc>
              <w:tc>
                <w:tcPr>
                  <w:tcW w:w="1159" w:type="dxa"/>
                  <w:noWrap w:val="0"/>
                  <w:vAlign w:val="center"/>
                </w:tcPr>
                <w:p w14:paraId="40ED6C36">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1.5％</w:t>
                  </w:r>
                </w:p>
              </w:tc>
              <w:tc>
                <w:tcPr>
                  <w:tcW w:w="1185" w:type="dxa"/>
                  <w:noWrap w:val="0"/>
                  <w:vAlign w:val="center"/>
                </w:tcPr>
                <w:p w14:paraId="32318AC5">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w:t>
                  </w:r>
                </w:p>
              </w:tc>
            </w:tr>
            <w:tr w14:paraId="5E8F39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0" w:hRule="atLeast"/>
                <w:tblCellSpacing w:w="0" w:type="dxa"/>
                <w:jc w:val="center"/>
              </w:trPr>
              <w:tc>
                <w:tcPr>
                  <w:tcW w:w="3594" w:type="dxa"/>
                  <w:noWrap w:val="0"/>
                  <w:vAlign w:val="center"/>
                </w:tcPr>
                <w:p w14:paraId="0764F60A">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100—500</w:t>
                  </w:r>
                </w:p>
              </w:tc>
              <w:tc>
                <w:tcPr>
                  <w:tcW w:w="1058" w:type="dxa"/>
                  <w:noWrap w:val="0"/>
                  <w:vAlign w:val="center"/>
                </w:tcPr>
                <w:p w14:paraId="1C2C6336">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1.1％</w:t>
                  </w:r>
                </w:p>
              </w:tc>
              <w:tc>
                <w:tcPr>
                  <w:tcW w:w="1159" w:type="dxa"/>
                  <w:noWrap w:val="0"/>
                  <w:vAlign w:val="center"/>
                </w:tcPr>
                <w:p w14:paraId="0224B083">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0.8％</w:t>
                  </w:r>
                </w:p>
              </w:tc>
              <w:tc>
                <w:tcPr>
                  <w:tcW w:w="1185" w:type="dxa"/>
                  <w:noWrap w:val="0"/>
                  <w:vAlign w:val="center"/>
                </w:tcPr>
                <w:p w14:paraId="6FC8DCF6">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0.7％</w:t>
                  </w:r>
                </w:p>
              </w:tc>
            </w:tr>
            <w:tr w14:paraId="11E51EC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0A6C8889">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500—1000</w:t>
                  </w:r>
                </w:p>
              </w:tc>
              <w:tc>
                <w:tcPr>
                  <w:tcW w:w="1058" w:type="dxa"/>
                  <w:noWrap w:val="0"/>
                  <w:vAlign w:val="center"/>
                </w:tcPr>
                <w:p w14:paraId="41383DF3">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0.8％</w:t>
                  </w:r>
                </w:p>
              </w:tc>
              <w:tc>
                <w:tcPr>
                  <w:tcW w:w="1159" w:type="dxa"/>
                  <w:noWrap w:val="0"/>
                  <w:vAlign w:val="center"/>
                </w:tcPr>
                <w:p w14:paraId="54708522">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0.45％</w:t>
                  </w:r>
                </w:p>
              </w:tc>
              <w:tc>
                <w:tcPr>
                  <w:tcW w:w="1185" w:type="dxa"/>
                  <w:noWrap w:val="0"/>
                  <w:vAlign w:val="center"/>
                </w:tcPr>
                <w:p w14:paraId="27C7A2BB">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0.55％</w:t>
                  </w:r>
                </w:p>
              </w:tc>
            </w:tr>
            <w:tr w14:paraId="2F8A752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09AAF098">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1000—5000</w:t>
                  </w:r>
                </w:p>
              </w:tc>
              <w:tc>
                <w:tcPr>
                  <w:tcW w:w="1058" w:type="dxa"/>
                  <w:noWrap w:val="0"/>
                  <w:vAlign w:val="center"/>
                </w:tcPr>
                <w:p w14:paraId="5577342A">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0.5％</w:t>
                  </w:r>
                </w:p>
              </w:tc>
              <w:tc>
                <w:tcPr>
                  <w:tcW w:w="1159" w:type="dxa"/>
                  <w:noWrap w:val="0"/>
                  <w:vAlign w:val="center"/>
                </w:tcPr>
                <w:p w14:paraId="2033EFBB">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0.25％</w:t>
                  </w:r>
                </w:p>
              </w:tc>
              <w:tc>
                <w:tcPr>
                  <w:tcW w:w="1185" w:type="dxa"/>
                  <w:noWrap w:val="0"/>
                  <w:vAlign w:val="center"/>
                </w:tcPr>
                <w:p w14:paraId="4B949AF5">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0.35％</w:t>
                  </w:r>
                </w:p>
              </w:tc>
            </w:tr>
            <w:tr w14:paraId="70B0D1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57307F40">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5000—10000</w:t>
                  </w:r>
                </w:p>
              </w:tc>
              <w:tc>
                <w:tcPr>
                  <w:tcW w:w="1058" w:type="dxa"/>
                  <w:noWrap w:val="0"/>
                  <w:vAlign w:val="center"/>
                </w:tcPr>
                <w:p w14:paraId="68B11376">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0.25％</w:t>
                  </w:r>
                </w:p>
              </w:tc>
              <w:tc>
                <w:tcPr>
                  <w:tcW w:w="1159" w:type="dxa"/>
                  <w:noWrap w:val="0"/>
                  <w:vAlign w:val="center"/>
                </w:tcPr>
                <w:p w14:paraId="4D53A267">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0.1％</w:t>
                  </w:r>
                </w:p>
              </w:tc>
              <w:tc>
                <w:tcPr>
                  <w:tcW w:w="1185" w:type="dxa"/>
                  <w:noWrap w:val="0"/>
                  <w:vAlign w:val="center"/>
                </w:tcPr>
                <w:p w14:paraId="5B78215B">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0.2％</w:t>
                  </w:r>
                </w:p>
              </w:tc>
            </w:tr>
            <w:tr w14:paraId="17C3AE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tblCellSpacing w:w="0" w:type="dxa"/>
                <w:jc w:val="center"/>
              </w:trPr>
              <w:tc>
                <w:tcPr>
                  <w:tcW w:w="3594" w:type="dxa"/>
                  <w:noWrap w:val="0"/>
                  <w:vAlign w:val="center"/>
                </w:tcPr>
                <w:p w14:paraId="40B089F7">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10000—100000</w:t>
                  </w:r>
                </w:p>
              </w:tc>
              <w:tc>
                <w:tcPr>
                  <w:tcW w:w="1058" w:type="dxa"/>
                  <w:noWrap w:val="0"/>
                  <w:vAlign w:val="center"/>
                </w:tcPr>
                <w:p w14:paraId="5BC8909B">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0.05％</w:t>
                  </w:r>
                </w:p>
              </w:tc>
              <w:tc>
                <w:tcPr>
                  <w:tcW w:w="1159" w:type="dxa"/>
                  <w:noWrap w:val="0"/>
                  <w:vAlign w:val="center"/>
                </w:tcPr>
                <w:p w14:paraId="6AA05138">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0.05％</w:t>
                  </w:r>
                </w:p>
              </w:tc>
              <w:tc>
                <w:tcPr>
                  <w:tcW w:w="1185" w:type="dxa"/>
                  <w:noWrap w:val="0"/>
                  <w:vAlign w:val="center"/>
                </w:tcPr>
                <w:p w14:paraId="741781E2">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0.05％</w:t>
                  </w:r>
                </w:p>
              </w:tc>
            </w:tr>
            <w:tr w14:paraId="0DA868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594" w:type="dxa"/>
                  <w:noWrap w:val="0"/>
                  <w:vAlign w:val="center"/>
                </w:tcPr>
                <w:p w14:paraId="4E3ADB3E">
                  <w:pPr>
                    <w:keepNext w:val="0"/>
                    <w:keepLines w:val="0"/>
                    <w:pageBreakBefore w:val="0"/>
                    <w:widowControl w:val="0"/>
                    <w:kinsoku/>
                    <w:wordWrap/>
                    <w:overflowPunct/>
                    <w:topLinePunct w:val="0"/>
                    <w:autoSpaceDE/>
                    <w:autoSpaceDN/>
                    <w:bidi w:val="0"/>
                    <w:adjustRightInd w:val="0"/>
                    <w:spacing w:line="300" w:lineRule="exact"/>
                    <w:ind w:left="0"/>
                    <w:jc w:val="left"/>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1000000以上</w:t>
                  </w:r>
                </w:p>
              </w:tc>
              <w:tc>
                <w:tcPr>
                  <w:tcW w:w="1058" w:type="dxa"/>
                  <w:noWrap w:val="0"/>
                  <w:vAlign w:val="center"/>
                </w:tcPr>
                <w:p w14:paraId="228BAE4F">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0.01％</w:t>
                  </w:r>
                </w:p>
              </w:tc>
              <w:tc>
                <w:tcPr>
                  <w:tcW w:w="1159" w:type="dxa"/>
                  <w:noWrap w:val="0"/>
                  <w:vAlign w:val="center"/>
                </w:tcPr>
                <w:p w14:paraId="2B6C923A">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0.01％</w:t>
                  </w:r>
                </w:p>
              </w:tc>
              <w:tc>
                <w:tcPr>
                  <w:tcW w:w="1185" w:type="dxa"/>
                  <w:noWrap w:val="0"/>
                  <w:vAlign w:val="center"/>
                </w:tcPr>
                <w:p w14:paraId="756FDDE8">
                  <w:pPr>
                    <w:keepNext w:val="0"/>
                    <w:keepLines w:val="0"/>
                    <w:pageBreakBefore w:val="0"/>
                    <w:widowControl w:val="0"/>
                    <w:kinsoku/>
                    <w:wordWrap/>
                    <w:overflowPunct/>
                    <w:topLinePunct w:val="0"/>
                    <w:autoSpaceDE/>
                    <w:autoSpaceDN/>
                    <w:bidi w:val="0"/>
                    <w:adjustRightInd w:val="0"/>
                    <w:spacing w:line="300" w:lineRule="exact"/>
                    <w:ind w:left="0"/>
                    <w:jc w:val="center"/>
                    <w:textAlignment w:val="auto"/>
                    <w:rPr>
                      <w:rFonts w:hint="eastAsia" w:ascii="仿宋" w:hAnsi="仿宋" w:eastAsia="仿宋" w:cs="仿宋"/>
                      <w:snapToGrid w:val="0"/>
                      <w:kern w:val="28"/>
                      <w:sz w:val="24"/>
                      <w:szCs w:val="24"/>
                      <w:highlight w:val="none"/>
                      <w:lang w:val="en-US" w:eastAsia="zh-CN" w:bidi="ar-SA"/>
                    </w:rPr>
                  </w:pPr>
                  <w:r>
                    <w:rPr>
                      <w:rFonts w:hint="eastAsia" w:ascii="仿宋" w:hAnsi="仿宋" w:eastAsia="仿宋" w:cs="仿宋"/>
                      <w:snapToGrid w:val="0"/>
                      <w:kern w:val="28"/>
                      <w:sz w:val="24"/>
                      <w:szCs w:val="24"/>
                      <w:highlight w:val="none"/>
                      <w:lang w:val="en-US" w:eastAsia="zh-CN" w:bidi="ar-SA"/>
                    </w:rPr>
                    <w:t>0.01％</w:t>
                  </w:r>
                </w:p>
              </w:tc>
            </w:tr>
          </w:tbl>
          <w:p w14:paraId="1D14D68E">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kern w:val="0"/>
                <w:sz w:val="24"/>
                <w:highlight w:val="none"/>
                <w:u w:val="none"/>
                <w:lang w:val="en-US" w:eastAsia="zh-CN"/>
              </w:rPr>
            </w:pPr>
            <w:r>
              <w:rPr>
                <w:rFonts w:hint="eastAsia" w:ascii="仿宋" w:hAnsi="仿宋" w:eastAsia="仿宋" w:cs="仿宋"/>
                <w:kern w:val="0"/>
                <w:sz w:val="24"/>
                <w:highlight w:val="none"/>
                <w:u w:val="none"/>
                <w:lang w:val="en-US" w:eastAsia="zh-CN"/>
              </w:rPr>
              <w:t>采购代理费不足3000元按3000元收取。</w:t>
            </w:r>
          </w:p>
          <w:p w14:paraId="1240F84F">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kern w:val="0"/>
                <w:sz w:val="24"/>
                <w:highlight w:val="none"/>
                <w:u w:val="none"/>
                <w:lang w:val="en-US" w:eastAsia="zh-CN"/>
              </w:rPr>
            </w:pPr>
            <w:r>
              <w:rPr>
                <w:rFonts w:hint="eastAsia" w:ascii="仿宋" w:hAnsi="仿宋" w:eastAsia="仿宋" w:cs="仿宋"/>
                <w:kern w:val="0"/>
                <w:sz w:val="24"/>
                <w:highlight w:val="none"/>
                <w:u w:val="none"/>
                <w:lang w:val="en-US" w:eastAsia="zh-CN"/>
              </w:rPr>
              <w:t>2、</w:t>
            </w:r>
            <w:r>
              <w:rPr>
                <w:rFonts w:hint="eastAsia" w:ascii="仿宋" w:hAnsi="仿宋" w:eastAsia="仿宋"/>
                <w:color w:val="auto"/>
                <w:sz w:val="24"/>
                <w:szCs w:val="24"/>
              </w:rPr>
              <w:t>收取方式：本项目的采购代理服务费由</w:t>
            </w:r>
            <w:r>
              <w:rPr>
                <w:rFonts w:hint="eastAsia" w:ascii="仿宋" w:hAnsi="仿宋" w:eastAsia="仿宋"/>
                <w:color w:val="auto"/>
                <w:sz w:val="24"/>
                <w:szCs w:val="24"/>
                <w:lang w:val="en-US" w:eastAsia="zh-CN"/>
              </w:rPr>
              <w:t>中标人</w:t>
            </w:r>
            <w:r>
              <w:rPr>
                <w:rFonts w:hint="eastAsia" w:ascii="仿宋" w:hAnsi="仿宋" w:eastAsia="仿宋"/>
                <w:color w:val="auto"/>
                <w:sz w:val="24"/>
                <w:szCs w:val="24"/>
              </w:rPr>
              <w:t>支付</w:t>
            </w:r>
            <w:r>
              <w:rPr>
                <w:rFonts w:hint="eastAsia" w:ascii="仿宋" w:hAnsi="仿宋" w:eastAsia="仿宋"/>
                <w:color w:val="auto"/>
                <w:sz w:val="24"/>
                <w:szCs w:val="24"/>
                <w:lang w:eastAsia="zh-CN"/>
              </w:rPr>
              <w:t>，</w:t>
            </w:r>
            <w:r>
              <w:rPr>
                <w:rFonts w:hint="eastAsia" w:ascii="仿宋" w:hAnsi="仿宋" w:eastAsia="仿宋" w:cs="仿宋"/>
                <w:kern w:val="0"/>
                <w:sz w:val="24"/>
                <w:highlight w:val="none"/>
                <w:u w:val="none"/>
                <w:lang w:val="en-US" w:eastAsia="zh-CN"/>
              </w:rPr>
              <w:t>在领取《中标通知书》前一次性付清。</w:t>
            </w:r>
          </w:p>
          <w:p w14:paraId="54BCEAD3">
            <w:pPr>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snapToGrid w:val="0"/>
                <w:kern w:val="28"/>
                <w:sz w:val="24"/>
                <w:szCs w:val="24"/>
                <w:lang w:val="en-US" w:eastAsia="zh-CN" w:bidi="ar-SA"/>
              </w:rPr>
            </w:pPr>
            <w:r>
              <w:rPr>
                <w:rFonts w:hint="eastAsia" w:ascii="仿宋" w:hAnsi="仿宋" w:eastAsia="仿宋" w:cs="仿宋"/>
                <w:kern w:val="0"/>
                <w:sz w:val="24"/>
                <w:highlight w:val="none"/>
                <w:u w:val="none"/>
                <w:lang w:val="en-US" w:eastAsia="zh-CN"/>
              </w:rPr>
              <w:t>3、收款账户信息：诸暨市宸佳工程管理有限公司，开户行：诸暨农村商业银行股份有限公司暨阳科技支行，账号：201000274056269。</w:t>
            </w:r>
          </w:p>
        </w:tc>
      </w:tr>
      <w:bookmarkEnd w:id="8"/>
    </w:tbl>
    <w:p w14:paraId="131BA0E7">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outlineLvl w:val="0"/>
        <w:rPr>
          <w:rFonts w:hint="eastAsia" w:ascii="仿宋" w:hAnsi="仿宋" w:eastAsia="仿宋" w:cs="仿宋"/>
          <w:b/>
          <w:sz w:val="28"/>
          <w:szCs w:val="18"/>
        </w:rPr>
        <w:sectPr>
          <w:headerReference r:id="rId7" w:type="default"/>
          <w:footerReference r:id="rId8" w:type="default"/>
          <w:pgSz w:w="11906" w:h="16838"/>
          <w:pgMar w:top="1440" w:right="1083" w:bottom="1440" w:left="1083" w:header="850" w:footer="964" w:gutter="0"/>
          <w:pgBorders>
            <w:top w:val="none" w:sz="0" w:space="0"/>
            <w:left w:val="none" w:sz="0" w:space="0"/>
            <w:bottom w:val="none" w:sz="0" w:space="0"/>
            <w:right w:val="none" w:sz="0" w:space="0"/>
          </w:pgBorders>
          <w:pgNumType w:fmt="decimal" w:start="1"/>
          <w:cols w:space="0" w:num="1"/>
          <w:rtlGutter w:val="0"/>
          <w:docGrid w:linePitch="312" w:charSpace="0"/>
        </w:sectPr>
      </w:pPr>
      <w:bookmarkStart w:id="9" w:name="第三部分"/>
      <w:bookmarkStart w:id="10" w:name="_Toc164416483"/>
    </w:p>
    <w:p w14:paraId="0205872E">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outlineLvl w:val="0"/>
        <w:rPr>
          <w:rFonts w:hint="eastAsia" w:ascii="仿宋" w:hAnsi="仿宋" w:eastAsia="仿宋" w:cs="仿宋"/>
          <w:b/>
          <w:sz w:val="28"/>
          <w:szCs w:val="18"/>
        </w:rPr>
      </w:pPr>
      <w:r>
        <w:rPr>
          <w:rFonts w:hint="eastAsia" w:ascii="仿宋" w:hAnsi="仿宋" w:eastAsia="仿宋" w:cs="仿宋"/>
          <w:b/>
          <w:sz w:val="28"/>
          <w:szCs w:val="18"/>
        </w:rPr>
        <w:t>一、总则</w:t>
      </w:r>
    </w:p>
    <w:p w14:paraId="6787939E">
      <w:pPr>
        <w:keepNext w:val="0"/>
        <w:keepLines w:val="0"/>
        <w:pageBreakBefore w:val="0"/>
        <w:widowControl w:val="0"/>
        <w:kinsoku/>
        <w:wordWrap/>
        <w:overflowPunct/>
        <w:topLinePunct w:val="0"/>
        <w:autoSpaceDE/>
        <w:autoSpaceDN/>
        <w:bidi w:val="0"/>
        <w:snapToGrid w:val="0"/>
        <w:spacing w:line="420" w:lineRule="exact"/>
        <w:ind w:left="0" w:leftChars="0"/>
        <w:jc w:val="both"/>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6E565C16">
      <w:pPr>
        <w:keepNext w:val="0"/>
        <w:keepLines w:val="0"/>
        <w:pageBreakBefore w:val="0"/>
        <w:widowControl w:val="0"/>
        <w:kinsoku/>
        <w:wordWrap/>
        <w:overflowPunct/>
        <w:topLinePunct w:val="0"/>
        <w:autoSpaceDE/>
        <w:autoSpaceDN/>
        <w:bidi w:val="0"/>
        <w:snapToGrid w:val="0"/>
        <w:spacing w:line="420" w:lineRule="exact"/>
        <w:ind w:left="0" w:leftChars="0" w:firstLine="480" w:firstLineChars="200"/>
        <w:jc w:val="both"/>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3F33054">
      <w:pPr>
        <w:keepNext w:val="0"/>
        <w:keepLines w:val="0"/>
        <w:pageBreakBefore w:val="0"/>
        <w:widowControl w:val="0"/>
        <w:kinsoku/>
        <w:wordWrap/>
        <w:overflowPunct/>
        <w:topLinePunct w:val="0"/>
        <w:autoSpaceDE/>
        <w:autoSpaceDN/>
        <w:bidi w:val="0"/>
        <w:adjustRightInd/>
        <w:spacing w:line="420" w:lineRule="exact"/>
        <w:ind w:left="0" w:leftChars="0"/>
        <w:jc w:val="both"/>
        <w:textAlignment w:val="auto"/>
        <w:outlineLvl w:val="0"/>
        <w:rPr>
          <w:rFonts w:hint="eastAsia" w:ascii="仿宋" w:hAnsi="仿宋" w:eastAsia="仿宋" w:cs="仿宋"/>
          <w:b/>
          <w:sz w:val="24"/>
        </w:rPr>
      </w:pPr>
      <w:r>
        <w:rPr>
          <w:rFonts w:hint="eastAsia" w:ascii="仿宋" w:hAnsi="仿宋" w:eastAsia="仿宋" w:cs="仿宋"/>
          <w:b/>
          <w:sz w:val="24"/>
        </w:rPr>
        <w:t>2.定义</w:t>
      </w:r>
    </w:p>
    <w:p w14:paraId="6CCC2D93">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jc w:val="both"/>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3AFDCB1E">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jc w:val="both"/>
        <w:textAlignment w:val="auto"/>
        <w:rPr>
          <w:rFonts w:hint="eastAsia" w:ascii="仿宋" w:hAnsi="仿宋" w:eastAsia="仿宋" w:cs="仿宋"/>
          <w:sz w:val="24"/>
        </w:rPr>
      </w:pPr>
      <w:r>
        <w:rPr>
          <w:rFonts w:hint="eastAsia" w:ascii="仿宋" w:hAnsi="仿宋" w:eastAsia="仿宋" w:cs="仿宋"/>
          <w:sz w:val="24"/>
        </w:rPr>
        <w:t>2.2“采购代理机构”系指招标公告中载明的本项目的采购代理机构。</w:t>
      </w:r>
    </w:p>
    <w:p w14:paraId="33C36528">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jc w:val="both"/>
        <w:textAlignment w:val="auto"/>
        <w:rPr>
          <w:rFonts w:hint="eastAsia" w:ascii="仿宋" w:hAnsi="仿宋" w:eastAsia="仿宋" w:cs="仿宋"/>
          <w:sz w:val="24"/>
        </w:rPr>
      </w:pPr>
      <w:r>
        <w:rPr>
          <w:rFonts w:hint="eastAsia" w:ascii="仿宋" w:hAnsi="仿宋" w:eastAsia="仿宋" w:cs="仿宋"/>
          <w:sz w:val="24"/>
        </w:rPr>
        <w:t>2.3“投标人”系指是指响应招标、参加投标竞争的法人、其他组织或者自然人。</w:t>
      </w:r>
    </w:p>
    <w:p w14:paraId="32DAE821">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jc w:val="both"/>
        <w:textAlignment w:val="auto"/>
        <w:rPr>
          <w:rFonts w:hint="eastAsia" w:ascii="仿宋" w:hAnsi="仿宋" w:eastAsia="仿宋" w:cs="仿宋"/>
          <w:sz w:val="24"/>
        </w:rPr>
      </w:pPr>
      <w:r>
        <w:rPr>
          <w:rFonts w:hint="eastAsia" w:ascii="仿宋" w:hAnsi="仿宋" w:eastAsia="仿宋" w:cs="仿宋"/>
          <w:sz w:val="24"/>
        </w:rPr>
        <w:t>2.4“负责人”系指法人企业的法定负责人，或其他组织为法律、行政法规规定代表单位行使职权的主要负责人，或自然人本人。</w:t>
      </w:r>
    </w:p>
    <w:p w14:paraId="62B338AC">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jc w:val="both"/>
        <w:textAlignment w:val="auto"/>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w:t>
      </w:r>
    </w:p>
    <w:p w14:paraId="6CEFF485">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jc w:val="both"/>
        <w:textAlignment w:val="auto"/>
        <w:rPr>
          <w:rFonts w:hint="eastAsia"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14:paraId="3638495A">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jc w:val="both"/>
        <w:textAlignment w:val="auto"/>
        <w:rPr>
          <w:rFonts w:hint="eastAsia" w:ascii="仿宋" w:hAnsi="仿宋" w:eastAsia="仿宋" w:cs="仿宋"/>
          <w:sz w:val="24"/>
        </w:rPr>
      </w:pPr>
      <w:r>
        <w:rPr>
          <w:rFonts w:hint="eastAsia" w:ascii="仿宋" w:hAnsi="仿宋" w:eastAsia="仿宋" w:cs="仿宋"/>
          <w:sz w:val="24"/>
        </w:rPr>
        <w:t>2.7“</w:t>
      </w:r>
      <w:r>
        <w:rPr>
          <w:rFonts w:hint="eastAsia" w:ascii="仿宋" w:hAnsi="仿宋" w:eastAsia="仿宋"/>
          <w:color w:val="auto"/>
          <w:sz w:val="24"/>
        </w:rPr>
        <w:t>★</w:t>
      </w:r>
      <w:r>
        <w:rPr>
          <w:rFonts w:hint="eastAsia" w:ascii="仿宋" w:hAnsi="仿宋" w:eastAsia="仿宋" w:cs="仿宋"/>
          <w:sz w:val="24"/>
        </w:rPr>
        <w:t>”系指实质性要求条款，“</w:t>
      </w:r>
      <w:r>
        <w:rPr>
          <w:rFonts w:hint="eastAsia" w:ascii="仿宋" w:hAnsi="仿宋" w:eastAsia="仿宋" w:cs="仿宋"/>
          <w:color w:val="auto"/>
          <w:kern w:val="0"/>
          <w:sz w:val="24"/>
          <w:highlight w:val="none"/>
        </w:rPr>
        <w:sym w:font="Wingdings" w:char="F0FE"/>
      </w:r>
      <w:r>
        <w:rPr>
          <w:rFonts w:hint="eastAsia" w:ascii="仿宋" w:hAnsi="仿宋" w:eastAsia="仿宋" w:cs="仿宋"/>
          <w:sz w:val="24"/>
        </w:rPr>
        <w:t>”系指适用本项目的要求，“☐”系指不适用本项目的要求。</w:t>
      </w:r>
    </w:p>
    <w:p w14:paraId="2623C56B">
      <w:pPr>
        <w:keepNext w:val="0"/>
        <w:keepLines w:val="0"/>
        <w:pageBreakBefore w:val="0"/>
        <w:widowControl w:val="0"/>
        <w:kinsoku/>
        <w:wordWrap/>
        <w:overflowPunct/>
        <w:topLinePunct w:val="0"/>
        <w:autoSpaceDE/>
        <w:autoSpaceDN/>
        <w:bidi w:val="0"/>
        <w:spacing w:line="420" w:lineRule="exact"/>
        <w:ind w:left="0" w:leftChars="0"/>
        <w:jc w:val="both"/>
        <w:textAlignment w:val="auto"/>
        <w:rPr>
          <w:rFonts w:hint="eastAsia" w:ascii="仿宋" w:hAnsi="仿宋" w:eastAsia="仿宋" w:cs="仿宋"/>
          <w:sz w:val="24"/>
        </w:rPr>
      </w:pPr>
      <w:r>
        <w:rPr>
          <w:rFonts w:hint="eastAsia" w:ascii="仿宋" w:hAnsi="仿宋" w:eastAsia="仿宋" w:cs="仿宋"/>
          <w:b/>
          <w:sz w:val="24"/>
        </w:rPr>
        <w:t>3.采购项目需要落实的政府采购政策</w:t>
      </w:r>
    </w:p>
    <w:p w14:paraId="5A6D0249">
      <w:pPr>
        <w:keepNext w:val="0"/>
        <w:keepLines w:val="0"/>
        <w:pageBreakBefore w:val="0"/>
        <w:widowControl w:val="0"/>
        <w:kinsoku/>
        <w:wordWrap/>
        <w:overflowPunct/>
        <w:topLinePunct w:val="0"/>
        <w:autoSpaceDE/>
        <w:autoSpaceDN/>
        <w:bidi w:val="0"/>
        <w:spacing w:line="420" w:lineRule="exact"/>
        <w:ind w:left="0" w:leftChars="0" w:firstLine="480" w:firstLineChars="200"/>
        <w:jc w:val="both"/>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729AD89D">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3.2支持绿色发展</w:t>
      </w:r>
    </w:p>
    <w:p w14:paraId="39075018">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等线" w:hAnsi="等线" w:eastAsia="等线" w:cs="等线"/>
          <w:b/>
          <w:sz w:val="24"/>
        </w:rPr>
        <w:t>★</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采购人拟采购的产品属于政府强制采购的节能产品品目清单范围的，投标人未按招标文件要求提供国家确定的认证机构出具的、处于有效期之内的节能产品认证证书的，投标无效。</w:t>
      </w:r>
    </w:p>
    <w:p w14:paraId="6A25238F">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3.2.2修缮、装修类项目采购建材的，采购人应将绿色建筑和绿色建材性能、指标等作为实质性条件纳入招标文件和合同。</w:t>
      </w:r>
    </w:p>
    <w:p w14:paraId="53554B60">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F1D8A84">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3.3支持中小企业发展</w:t>
      </w:r>
    </w:p>
    <w:p w14:paraId="1E451607">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AF04A3B">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14:paraId="3CD90C8A">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在政府采购活动中，投标人提供的货物、工程或者服务符合下列情形的，享受中小企业扶持政策：</w:t>
      </w:r>
    </w:p>
    <w:p w14:paraId="375345E1">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仿宋" w:hAnsi="仿宋" w:eastAsia="仿宋" w:cs="仿宋"/>
          <w:kern w:val="0"/>
          <w:sz w:val="24"/>
        </w:rPr>
      </w:pPr>
      <w:r>
        <w:rPr>
          <w:rFonts w:hint="eastAsia" w:ascii="仿宋" w:hAnsi="仿宋" w:eastAsia="仿宋" w:cs="仿宋"/>
          <w:kern w:val="0"/>
          <w:sz w:val="24"/>
        </w:rPr>
        <w:t>3.3.2.1在货物采购项目中，货物由中小企业制造，即货物由中小企业生产且使用该中小企业商号或者注册商标；</w:t>
      </w:r>
    </w:p>
    <w:p w14:paraId="5803339A">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仿宋" w:hAnsi="仿宋" w:eastAsia="仿宋" w:cs="仿宋"/>
          <w:kern w:val="0"/>
          <w:sz w:val="24"/>
        </w:rPr>
      </w:pPr>
      <w:r>
        <w:rPr>
          <w:rFonts w:hint="eastAsia" w:ascii="仿宋" w:hAnsi="仿宋" w:eastAsia="仿宋" w:cs="仿宋"/>
          <w:kern w:val="0"/>
          <w:sz w:val="24"/>
        </w:rPr>
        <w:t>3.3.2.2在工程采购项目中，工程由中小企业承建，即工程施工单位为中小企业；</w:t>
      </w:r>
    </w:p>
    <w:p w14:paraId="1FACE2C0">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仿宋" w:hAnsi="仿宋" w:eastAsia="仿宋" w:cs="仿宋"/>
          <w:kern w:val="0"/>
          <w:sz w:val="24"/>
        </w:rPr>
      </w:pPr>
      <w:r>
        <w:rPr>
          <w:rFonts w:hint="eastAsia" w:ascii="仿宋" w:hAnsi="仿宋" w:eastAsia="仿宋" w:cs="仿宋"/>
          <w:kern w:val="0"/>
          <w:sz w:val="24"/>
        </w:rPr>
        <w:t>3.3.2.3在服务采购项目中，服务由中小企业承接，即提供服务的人员为中小企业依照《中华人民共和国民法典》订立劳动合同的从业人员。</w:t>
      </w:r>
    </w:p>
    <w:p w14:paraId="41D4818D">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仿宋" w:hAnsi="仿宋" w:eastAsia="仿宋" w:cs="仿宋"/>
          <w:kern w:val="0"/>
          <w:sz w:val="24"/>
        </w:rPr>
      </w:pPr>
      <w:r>
        <w:rPr>
          <w:rFonts w:hint="eastAsia" w:ascii="仿宋" w:hAnsi="仿宋" w:eastAsia="仿宋" w:cs="仿宋"/>
          <w:kern w:val="0"/>
          <w:sz w:val="24"/>
        </w:rPr>
        <w:t>在货物采购项目中，投标人提供的货物既有中小企业制造货物，也有大型企业制造货物的，不享受中小企业扶持政策。</w:t>
      </w:r>
    </w:p>
    <w:p w14:paraId="5F029886">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14:paraId="292FA2B9">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3.3.3对于未预留份额专门面向中小企业的政府采购货物或服务项目，以及预留份额政府采购货物或服务项目中的非预留部分标项，对小型和微型企业的投标报价给</w:t>
      </w:r>
      <w:r>
        <w:rPr>
          <w:rFonts w:hint="eastAsia" w:ascii="仿宋" w:hAnsi="仿宋" w:eastAsia="仿宋" w:cs="仿宋"/>
          <w:sz w:val="24"/>
          <w:highlight w:val="none"/>
        </w:rPr>
        <w:t>予</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w:t>
      </w:r>
      <w:r>
        <w:rPr>
          <w:rFonts w:hint="eastAsia" w:ascii="仿宋" w:hAnsi="仿宋" w:eastAsia="仿宋" w:cs="仿宋"/>
          <w:sz w:val="24"/>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w:t>
      </w:r>
      <w:r>
        <w:rPr>
          <w:rFonts w:hint="eastAsia" w:ascii="仿宋" w:hAnsi="仿宋" w:eastAsia="仿宋" w:cs="仿宋"/>
          <w:sz w:val="24"/>
        </w:rPr>
        <w:t>扣除优惠政策。</w:t>
      </w:r>
    </w:p>
    <w:p w14:paraId="3C5A5D4E">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14:paraId="0AC0B231">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FC38DEA">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3.3.6可享受中小企业扶持政策的投标人应按照招标文件格式要求提供《中小企业声明函》，投标人提供的《中小企业声明函》与实际情况不符或未按照要求提供的，不享受中小企业扶持政策。声明内容不实的，属于提供虚假材料谋取中标、成交的，依法承担法律责任。</w:t>
      </w:r>
    </w:p>
    <w:p w14:paraId="569DC388">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3.3.7中小企业享受扶持政策获得政府采购合同的，小微企业不得将合同分包给大中型企业，中型企业不得将合同分包给大型企业。 </w:t>
      </w:r>
    </w:p>
    <w:p w14:paraId="55F144A9">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3.3.8采购人严格贯彻落实《保障中小企业款项支付条例》，按规定向中小企业支付款项。</w:t>
      </w:r>
    </w:p>
    <w:p w14:paraId="338094C8">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3.3.9中小企业信用融资：供应商中标后可在政府采购云平台申请政采贷：操作路径：登录政府采购云平台-金融服务中心-【融资服务】。</w:t>
      </w:r>
    </w:p>
    <w:p w14:paraId="3A7940F3">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5A2426E3">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3.4.1采购人优先采购被认定为首台套产品和“制造精品”的自主创新产品。</w:t>
      </w:r>
    </w:p>
    <w:p w14:paraId="192B3FA4">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14:paraId="7FCA68E8">
      <w:pPr>
        <w:keepNext w:val="0"/>
        <w:keepLines w:val="0"/>
        <w:pageBreakBefore w:val="0"/>
        <w:kinsoku/>
        <w:wordWrap/>
        <w:overflowPunct/>
        <w:topLinePunct w:val="0"/>
        <w:bidi w:val="0"/>
        <w:spacing w:line="420" w:lineRule="exact"/>
        <w:ind w:left="0" w:leftChars="0"/>
        <w:textAlignment w:val="auto"/>
        <w:rPr>
          <w:rFonts w:hint="eastAsia" w:ascii="仿宋" w:hAnsi="仿宋" w:eastAsia="仿宋" w:cs="仿宋"/>
          <w:sz w:val="24"/>
        </w:rPr>
      </w:pPr>
      <w:r>
        <w:rPr>
          <w:rFonts w:hint="eastAsia" w:ascii="仿宋" w:hAnsi="仿宋" w:eastAsia="仿宋" w:cs="仿宋"/>
          <w:b/>
          <w:sz w:val="24"/>
        </w:rPr>
        <w:t>4.询问、质疑、投诉</w:t>
      </w:r>
    </w:p>
    <w:p w14:paraId="6C2D8590">
      <w:pPr>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b/>
          <w:sz w:val="24"/>
        </w:rPr>
      </w:pPr>
      <w:r>
        <w:rPr>
          <w:rFonts w:hint="eastAsia" w:ascii="仿宋" w:hAnsi="仿宋" w:eastAsia="仿宋" w:cs="仿宋"/>
          <w:kern w:val="0"/>
          <w:sz w:val="24"/>
          <w:lang w:val="zh-CN"/>
        </w:rPr>
        <w:t>4.1供应商询问</w:t>
      </w:r>
    </w:p>
    <w:p w14:paraId="1EB4947E">
      <w:pPr>
        <w:keepNext w:val="0"/>
        <w:keepLines w:val="0"/>
        <w:pageBreakBefore w:val="0"/>
        <w:kinsoku/>
        <w:wordWrap/>
        <w:overflowPunct/>
        <w:topLinePunct w:val="0"/>
        <w:autoSpaceDE w:val="0"/>
        <w:autoSpaceDN w:val="0"/>
        <w:bidi w:val="0"/>
        <w:spacing w:line="420" w:lineRule="exact"/>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152A0B">
      <w:pPr>
        <w:keepNext w:val="0"/>
        <w:keepLines w:val="0"/>
        <w:pageBreakBefore w:val="0"/>
        <w:kinsoku/>
        <w:wordWrap/>
        <w:overflowPunct/>
        <w:topLinePunct w:val="0"/>
        <w:autoSpaceDE w:val="0"/>
        <w:autoSpaceDN w:val="0"/>
        <w:bidi w:val="0"/>
        <w:spacing w:line="420" w:lineRule="exact"/>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4.2供应商质疑</w:t>
      </w:r>
    </w:p>
    <w:p w14:paraId="482415B2">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kern w:val="0"/>
          <w:sz w:val="24"/>
          <w:lang w:val="zh-CN"/>
        </w:rPr>
        <w:t>4.2</w:t>
      </w:r>
      <w:r>
        <w:rPr>
          <w:rFonts w:hint="eastAsia" w:ascii="仿宋" w:hAnsi="仿宋" w:eastAsia="仿宋" w:cs="仿宋"/>
          <w:sz w:val="24"/>
        </w:rPr>
        <w:t>.1提出质疑的供应商应当是参与所质疑项目采购活动的供应商。潜在供应商已依法获取其可质疑的招标文件的，可以对该文件提出质疑。</w:t>
      </w:r>
    </w:p>
    <w:p w14:paraId="151829CF">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kern w:val="0"/>
          <w:sz w:val="24"/>
          <w:lang w:val="zh-CN"/>
        </w:rPr>
        <w:t>4.2</w:t>
      </w:r>
      <w:r>
        <w:rPr>
          <w:rFonts w:hint="eastAsia" w:ascii="仿宋" w:hAnsi="仿宋" w:eastAsia="仿宋" w:cs="仿宋"/>
          <w:sz w:val="24"/>
        </w:rPr>
        <w:t>.2供应商认为招标文件、采购过程和中标结果使自己的权益受到损害的，可以在知道或者应知其权益受到损害之日起7个工作日内，以书面形式向采购人或者采购代理机构提出质疑，否则，采购人或者采购代理机构不予受理：</w:t>
      </w:r>
    </w:p>
    <w:p w14:paraId="0C18949C">
      <w:pPr>
        <w:pStyle w:val="15"/>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color w:val="auto"/>
          <w:kern w:val="2"/>
          <w:sz w:val="24"/>
        </w:rPr>
      </w:pPr>
      <w:r>
        <w:rPr>
          <w:rFonts w:hint="eastAsia" w:ascii="仿宋" w:hAnsi="仿宋" w:eastAsia="仿宋" w:cs="仿宋"/>
          <w:color w:val="auto"/>
          <w:kern w:val="2"/>
          <w:sz w:val="24"/>
        </w:rPr>
        <w:t>4.2.2.1对招标文件提出质疑的，质疑期限为供应商获得招标文件之日或者招标文件公告期限届满之日起计算。</w:t>
      </w:r>
    </w:p>
    <w:p w14:paraId="01E5D0E9">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4.2.2.2对采购过程提出质疑的，质疑期限为各采购程序环节结束之日起计算。对同一采购程序环节的质疑，供应商须一次性提出。</w:t>
      </w:r>
    </w:p>
    <w:p w14:paraId="77F702D6">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4.2.2.3对采购结果提出质疑的，质疑期限自采购结果公告期限届满之日起计算。</w:t>
      </w:r>
    </w:p>
    <w:p w14:paraId="2B98A81C">
      <w:pPr>
        <w:pStyle w:val="33"/>
        <w:keepNext w:val="0"/>
        <w:keepLines w:val="0"/>
        <w:pageBreakBefore w:val="0"/>
        <w:kinsoku/>
        <w:wordWrap/>
        <w:overflowPunct/>
        <w:topLinePunct w:val="0"/>
        <w:bidi w:val="0"/>
        <w:spacing w:line="420" w:lineRule="exact"/>
        <w:ind w:left="0" w:leftChars="0" w:firstLine="482" w:firstLineChars="200"/>
        <w:textAlignment w:val="auto"/>
        <w:rPr>
          <w:rFonts w:hint="eastAsia" w:ascii="仿宋" w:hAnsi="仿宋" w:eastAsia="仿宋" w:cs="仿宋"/>
          <w:b/>
          <w:sz w:val="24"/>
        </w:rPr>
      </w:pPr>
      <w:r>
        <w:rPr>
          <w:rFonts w:hint="eastAsia" w:ascii="仿宋" w:hAnsi="仿宋" w:eastAsia="仿宋" w:cs="仿宋"/>
          <w:b/>
          <w:sz w:val="24"/>
        </w:rPr>
        <w:t>4.2.2.4针对采购文件中特定资格条件、采购需求、评分办法提出的质疑，应向采购人提出；对采购文件中其他内容、采购过程、采购结果提出的质疑，应向采购代理机构提出。</w:t>
      </w:r>
    </w:p>
    <w:p w14:paraId="773FA1ED">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4.2.3</w:t>
      </w:r>
      <w:r>
        <w:rPr>
          <w:rFonts w:hint="eastAsia" w:ascii="仿宋" w:hAnsi="仿宋" w:eastAsia="仿宋" w:cs="仿宋"/>
          <w:sz w:val="24"/>
        </w:rPr>
        <w:t>供应商提出质疑应当提交质疑函和必要的证明材料。质疑函应当包括下列内容：</w:t>
      </w:r>
    </w:p>
    <w:p w14:paraId="195A7811">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4.2.3.1供应商的姓名或者名称、地址、邮编、联系人及联系电话；</w:t>
      </w:r>
    </w:p>
    <w:p w14:paraId="1C8A0C53">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4.2.3.2质疑项目的名称、编号；</w:t>
      </w:r>
    </w:p>
    <w:p w14:paraId="1CC4F077">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4.2.3.3具体、明确的质疑事项和与质疑事项相关的请求；</w:t>
      </w:r>
    </w:p>
    <w:p w14:paraId="10A56954">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4.2.3.4事实依据；</w:t>
      </w:r>
    </w:p>
    <w:p w14:paraId="4E026399">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4.2.3.5必要的法律依据；</w:t>
      </w:r>
    </w:p>
    <w:p w14:paraId="29287243">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kern w:val="0"/>
          <w:sz w:val="24"/>
          <w:lang w:val="zh-CN"/>
        </w:rPr>
        <w:t>4.2.</w:t>
      </w:r>
      <w:r>
        <w:rPr>
          <w:rFonts w:hint="eastAsia" w:ascii="仿宋" w:hAnsi="仿宋" w:eastAsia="仿宋" w:cs="仿宋"/>
          <w:sz w:val="24"/>
        </w:rPr>
        <w:t>3.6提出质疑的日期。</w:t>
      </w:r>
    </w:p>
    <w:p w14:paraId="1F0FCA20">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质疑函范本及制作说明详见《质疑函范本》（附件2）。</w:t>
      </w:r>
    </w:p>
    <w:p w14:paraId="66861A2D">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4.2.4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在质疑回复后5个工作日内，在浙江政府采购网的“其他公告”栏目公开质疑答复，答复内容应当完整。质疑函作为附件上传。</w:t>
      </w:r>
    </w:p>
    <w:p w14:paraId="4D6BB8C3">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4.2.5询问或者质疑事项可能影响采购结果的，采购人应当暂停签订合同，已经签订合同的，应当中止履行合同。</w:t>
      </w:r>
    </w:p>
    <w:p w14:paraId="41D277F1">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4.3质疑供应商投诉</w:t>
      </w:r>
    </w:p>
    <w:p w14:paraId="62E91DCD">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4.3.1质疑供应商对采购人、采购代理机构的答复不满意或者采购人、采购代理机构未在规定的时间内作出答复的，可以在答复期满后十五个工作日内向同级政府采购监督管理部门提出投诉。</w:t>
      </w:r>
    </w:p>
    <w:p w14:paraId="020831E2">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4.3.2供应商投诉的事项不得超出已质疑事项的范围，基于质疑答复内容提出的投诉事项除外。</w:t>
      </w:r>
    </w:p>
    <w:p w14:paraId="49D69E9F">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4.3.3供应商投诉应当有明确的请求和必要的证明材料。</w:t>
      </w:r>
    </w:p>
    <w:p w14:paraId="79442B78">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4.3.5以联合体形式参加政府采购活动的，其投诉应当由组成联合体的所有供应商共同提出。投诉书范本及制作说明详见附件3。</w:t>
      </w:r>
    </w:p>
    <w:p w14:paraId="123C4BC8">
      <w:pPr>
        <w:pStyle w:val="33"/>
        <w:keepNext w:val="0"/>
        <w:keepLines w:val="0"/>
        <w:pageBreakBefore w:val="0"/>
        <w:kinsoku/>
        <w:wordWrap/>
        <w:overflowPunct/>
        <w:topLinePunct w:val="0"/>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4.4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305EA61">
      <w:pPr>
        <w:keepNext w:val="0"/>
        <w:keepLines w:val="0"/>
        <w:pageBreakBefore w:val="0"/>
        <w:widowControl w:val="0"/>
        <w:kinsoku/>
        <w:wordWrap/>
        <w:overflowPunct/>
        <w:topLinePunct w:val="0"/>
        <w:autoSpaceDE/>
        <w:autoSpaceDN/>
        <w:bidi w:val="0"/>
        <w:adjustRightInd/>
        <w:snapToGrid/>
        <w:spacing w:line="420" w:lineRule="exact"/>
        <w:ind w:left="0" w:leftChars="0"/>
        <w:jc w:val="center"/>
        <w:textAlignment w:val="auto"/>
        <w:outlineLvl w:val="0"/>
        <w:rPr>
          <w:rFonts w:hint="eastAsia" w:ascii="仿宋" w:hAnsi="仿宋" w:eastAsia="仿宋" w:cs="仿宋"/>
          <w:b/>
          <w:sz w:val="28"/>
          <w:szCs w:val="18"/>
        </w:rPr>
      </w:pPr>
      <w:r>
        <w:rPr>
          <w:rFonts w:hint="eastAsia" w:ascii="仿宋" w:hAnsi="仿宋" w:eastAsia="仿宋" w:cs="仿宋"/>
          <w:b/>
          <w:sz w:val="28"/>
          <w:szCs w:val="18"/>
        </w:rPr>
        <w:t>二、招标文件的构成、澄清、补充、修改</w:t>
      </w:r>
    </w:p>
    <w:p w14:paraId="0EF22331">
      <w:pPr>
        <w:pStyle w:val="33"/>
        <w:keepNext w:val="0"/>
        <w:keepLines w:val="0"/>
        <w:pageBreakBefore w:val="0"/>
        <w:widowControl w:val="0"/>
        <w:kinsoku/>
        <w:wordWrap/>
        <w:overflowPunct/>
        <w:topLinePunct w:val="0"/>
        <w:autoSpaceDE/>
        <w:autoSpaceDN/>
        <w:bidi w:val="0"/>
        <w:spacing w:line="420" w:lineRule="exact"/>
        <w:ind w:left="0" w:leftChars="0"/>
        <w:textAlignment w:val="auto"/>
        <w:rPr>
          <w:rFonts w:hint="eastAsia" w:ascii="仿宋" w:hAnsi="仿宋" w:eastAsia="仿宋" w:cs="仿宋"/>
          <w:b/>
          <w:sz w:val="24"/>
          <w:szCs w:val="24"/>
        </w:rPr>
      </w:pPr>
      <w:r>
        <w:rPr>
          <w:rFonts w:hint="eastAsia" w:ascii="仿宋" w:hAnsi="仿宋" w:eastAsia="仿宋" w:cs="仿宋"/>
          <w:b/>
          <w:sz w:val="24"/>
          <w:szCs w:val="24"/>
        </w:rPr>
        <w:t>5</w:t>
      </w:r>
      <w:r>
        <w:rPr>
          <w:rFonts w:hint="eastAsia" w:ascii="仿宋" w:hAnsi="仿宋" w:eastAsia="仿宋" w:cs="仿宋"/>
          <w:b/>
          <w:sz w:val="24"/>
          <w:szCs w:val="24"/>
          <w:lang w:eastAsia="zh-CN"/>
        </w:rPr>
        <w:t>.</w:t>
      </w:r>
      <w:r>
        <w:rPr>
          <w:rFonts w:hint="eastAsia" w:ascii="仿宋" w:hAnsi="仿宋" w:eastAsia="仿宋" w:cs="仿宋"/>
          <w:b/>
          <w:sz w:val="24"/>
          <w:szCs w:val="24"/>
        </w:rPr>
        <w:t>招标文件的构成</w:t>
      </w:r>
    </w:p>
    <w:p w14:paraId="49C06079">
      <w:pPr>
        <w:pStyle w:val="33"/>
        <w:keepNext w:val="0"/>
        <w:keepLines w:val="0"/>
        <w:pageBreakBefore w:val="0"/>
        <w:widowControl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5.1招标文件包括下列文件及附件：</w:t>
      </w:r>
    </w:p>
    <w:p w14:paraId="06AB48D8">
      <w:pPr>
        <w:pStyle w:val="33"/>
        <w:keepNext w:val="0"/>
        <w:keepLines w:val="0"/>
        <w:pageBreakBefore w:val="0"/>
        <w:widowControl w:val="0"/>
        <w:tabs>
          <w:tab w:val="left" w:pos="840"/>
        </w:tabs>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5.1.1招标公告；</w:t>
      </w:r>
    </w:p>
    <w:p w14:paraId="7F068293">
      <w:pPr>
        <w:pStyle w:val="33"/>
        <w:keepNext w:val="0"/>
        <w:keepLines w:val="0"/>
        <w:pageBreakBefore w:val="0"/>
        <w:widowControl w:val="0"/>
        <w:tabs>
          <w:tab w:val="left" w:pos="840"/>
        </w:tabs>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5.1.2投标人须知；</w:t>
      </w:r>
    </w:p>
    <w:p w14:paraId="60D8DA77">
      <w:pPr>
        <w:pStyle w:val="33"/>
        <w:keepNext w:val="0"/>
        <w:keepLines w:val="0"/>
        <w:pageBreakBefore w:val="0"/>
        <w:widowControl w:val="0"/>
        <w:tabs>
          <w:tab w:val="left" w:pos="840"/>
        </w:tabs>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5.1.3采购需求；</w:t>
      </w:r>
    </w:p>
    <w:p w14:paraId="3D215EDD">
      <w:pPr>
        <w:pStyle w:val="33"/>
        <w:keepNext w:val="0"/>
        <w:keepLines w:val="0"/>
        <w:pageBreakBefore w:val="0"/>
        <w:widowControl w:val="0"/>
        <w:tabs>
          <w:tab w:val="left" w:pos="840"/>
        </w:tabs>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5.1.4评标办法；</w:t>
      </w:r>
    </w:p>
    <w:p w14:paraId="3D1CF27A">
      <w:pPr>
        <w:pStyle w:val="33"/>
        <w:keepNext w:val="0"/>
        <w:keepLines w:val="0"/>
        <w:pageBreakBefore w:val="0"/>
        <w:widowControl w:val="0"/>
        <w:tabs>
          <w:tab w:val="left" w:pos="840"/>
        </w:tabs>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5.1.5拟签订的合同文本；</w:t>
      </w:r>
    </w:p>
    <w:p w14:paraId="5C859A8F">
      <w:pPr>
        <w:pStyle w:val="33"/>
        <w:keepNext w:val="0"/>
        <w:keepLines w:val="0"/>
        <w:pageBreakBefore w:val="0"/>
        <w:widowControl w:val="0"/>
        <w:tabs>
          <w:tab w:val="left" w:pos="840"/>
        </w:tabs>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rPr>
        <w:t>5.1.6</w:t>
      </w:r>
      <w:r>
        <w:rPr>
          <w:rFonts w:hint="eastAsia" w:ascii="仿宋" w:hAnsi="仿宋" w:eastAsia="仿宋" w:cs="仿宋"/>
          <w:sz w:val="24"/>
          <w:szCs w:val="24"/>
        </w:rPr>
        <w:t>应提交的有关格式范例</w:t>
      </w:r>
      <w:r>
        <w:rPr>
          <w:rFonts w:hint="eastAsia" w:ascii="仿宋" w:hAnsi="仿宋" w:eastAsia="仿宋" w:cs="仿宋"/>
          <w:sz w:val="24"/>
          <w:szCs w:val="24"/>
          <w:lang w:eastAsia="zh-CN"/>
        </w:rPr>
        <w:t>；</w:t>
      </w:r>
    </w:p>
    <w:p w14:paraId="6551E532">
      <w:pPr>
        <w:keepNext w:val="0"/>
        <w:keepLines w:val="0"/>
        <w:pageBreakBefore w:val="0"/>
        <w:widowControl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澄清、补充、修改的内容为招标文件的组成部分</w:t>
      </w:r>
      <w:r>
        <w:rPr>
          <w:rFonts w:hint="eastAsia" w:ascii="仿宋" w:hAnsi="仿宋" w:eastAsia="仿宋" w:cs="仿宋"/>
          <w:sz w:val="24"/>
        </w:rPr>
        <w:t>。</w:t>
      </w:r>
    </w:p>
    <w:p w14:paraId="1FEF4E8C">
      <w:pPr>
        <w:pStyle w:val="33"/>
        <w:keepNext w:val="0"/>
        <w:keepLines w:val="0"/>
        <w:pageBreakBefore w:val="0"/>
        <w:widowControl w:val="0"/>
        <w:kinsoku/>
        <w:wordWrap/>
        <w:overflowPunct/>
        <w:topLinePunct w:val="0"/>
        <w:autoSpaceDE/>
        <w:autoSpaceDN/>
        <w:bidi w:val="0"/>
        <w:spacing w:line="420" w:lineRule="exact"/>
        <w:ind w:left="0" w:leftChars="0"/>
        <w:textAlignment w:val="auto"/>
        <w:rPr>
          <w:rFonts w:hint="eastAsia" w:ascii="仿宋" w:hAnsi="仿宋" w:eastAsia="仿宋" w:cs="仿宋"/>
          <w:b/>
          <w:sz w:val="24"/>
          <w:szCs w:val="24"/>
        </w:rPr>
      </w:pPr>
      <w:r>
        <w:rPr>
          <w:rFonts w:hint="eastAsia" w:ascii="仿宋" w:hAnsi="仿宋" w:eastAsia="仿宋" w:cs="仿宋"/>
          <w:b/>
          <w:sz w:val="24"/>
          <w:szCs w:val="24"/>
        </w:rPr>
        <w:t>6.招标文件的澄清、补充、修改</w:t>
      </w:r>
    </w:p>
    <w:p w14:paraId="0A85E785">
      <w:pPr>
        <w:pStyle w:val="165"/>
        <w:keepNext w:val="0"/>
        <w:keepLines w:val="0"/>
        <w:pageBreakBefore w:val="0"/>
        <w:widowControl w:val="0"/>
        <w:kinsoku/>
        <w:wordWrap/>
        <w:overflowPunct/>
        <w:topLinePunct w:val="0"/>
        <w:autoSpaceDE/>
        <w:autoSpaceDN/>
        <w:bidi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6.1已获取招标文件的潜在投标人，若有问题需要澄清，应于投标截止时间前，以书面形式向采购代理机构提出。</w:t>
      </w:r>
    </w:p>
    <w:p w14:paraId="53BBEDBF">
      <w:pPr>
        <w:pStyle w:val="165"/>
        <w:keepNext w:val="0"/>
        <w:keepLines w:val="0"/>
        <w:pageBreakBefore w:val="0"/>
        <w:widowControl w:val="0"/>
        <w:kinsoku/>
        <w:wordWrap/>
        <w:overflowPunct/>
        <w:topLinePunct w:val="0"/>
        <w:autoSpaceDE/>
        <w:autoSpaceDN/>
        <w:bidi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6.2采购代理机构对招标文件进行澄清、补充、修改的，将以网上发布补充（更正）公告的形式通知所有潜在投标人，同时视情况延长投标截止时间和开标时间。该澄清、补充、修改的内容为招标文件的组成部分。</w:t>
      </w:r>
    </w:p>
    <w:p w14:paraId="6630E3DD">
      <w:pPr>
        <w:pStyle w:val="165"/>
        <w:keepNext w:val="0"/>
        <w:keepLines w:val="0"/>
        <w:pageBreakBefore w:val="0"/>
        <w:widowControl w:val="0"/>
        <w:kinsoku/>
        <w:wordWrap/>
        <w:overflowPunct/>
        <w:topLinePunct w:val="0"/>
        <w:autoSpaceDE/>
        <w:autoSpaceDN/>
        <w:bidi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6.3当招标文件与澄清、补充、修改就同一内容表述不一致的以最后发出的文件或公告为准。</w:t>
      </w:r>
    </w:p>
    <w:p w14:paraId="25A55F63">
      <w:pPr>
        <w:keepNext w:val="0"/>
        <w:keepLines w:val="0"/>
        <w:pageBreakBefore w:val="0"/>
        <w:widowControl w:val="0"/>
        <w:kinsoku/>
        <w:wordWrap/>
        <w:overflowPunct/>
        <w:topLinePunct w:val="0"/>
        <w:autoSpaceDE/>
        <w:autoSpaceDN/>
        <w:bidi w:val="0"/>
        <w:adjustRightInd/>
        <w:snapToGrid/>
        <w:spacing w:line="420" w:lineRule="exact"/>
        <w:ind w:left="0" w:leftChars="0"/>
        <w:jc w:val="center"/>
        <w:textAlignment w:val="auto"/>
        <w:outlineLvl w:val="0"/>
        <w:rPr>
          <w:rFonts w:hint="eastAsia" w:ascii="仿宋" w:hAnsi="仿宋" w:eastAsia="仿宋" w:cs="仿宋"/>
          <w:b/>
          <w:sz w:val="28"/>
          <w:szCs w:val="18"/>
        </w:rPr>
      </w:pPr>
      <w:r>
        <w:rPr>
          <w:rFonts w:hint="eastAsia" w:ascii="仿宋" w:hAnsi="仿宋" w:eastAsia="仿宋" w:cs="仿宋"/>
          <w:b/>
          <w:sz w:val="28"/>
          <w:szCs w:val="18"/>
        </w:rPr>
        <w:t>三、投标</w:t>
      </w:r>
    </w:p>
    <w:p w14:paraId="561EC9F5">
      <w:pPr>
        <w:pStyle w:val="33"/>
        <w:keepNext w:val="0"/>
        <w:keepLines w:val="0"/>
        <w:pageBreakBefore w:val="0"/>
        <w:kinsoku/>
        <w:wordWrap/>
        <w:overflowPunct/>
        <w:topLinePunct w:val="0"/>
        <w:bidi w:val="0"/>
        <w:adjustRightInd w:val="0"/>
        <w:spacing w:line="420" w:lineRule="exact"/>
        <w:ind w:left="0" w:leftChars="0"/>
        <w:textAlignment w:val="auto"/>
        <w:rPr>
          <w:rFonts w:hint="eastAsia" w:ascii="仿宋" w:hAnsi="仿宋" w:eastAsia="仿宋" w:cs="仿宋"/>
          <w:b/>
          <w:sz w:val="24"/>
          <w:szCs w:val="24"/>
        </w:rPr>
      </w:pPr>
      <w:r>
        <w:rPr>
          <w:rFonts w:hint="eastAsia" w:ascii="仿宋" w:hAnsi="仿宋" w:eastAsia="仿宋" w:cs="仿宋"/>
          <w:b/>
          <w:sz w:val="24"/>
          <w:szCs w:val="24"/>
        </w:rPr>
        <w:t>7.招标文件的获取</w:t>
      </w:r>
    </w:p>
    <w:p w14:paraId="2354BCAF">
      <w:pPr>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仿宋" w:hAnsi="仿宋" w:eastAsia="仿宋" w:cs="仿宋"/>
          <w:snapToGrid w:val="0"/>
          <w:kern w:val="28"/>
          <w:sz w:val="24"/>
        </w:rPr>
      </w:pPr>
      <w:r>
        <w:rPr>
          <w:rFonts w:hint="eastAsia" w:ascii="仿宋" w:hAnsi="仿宋" w:eastAsia="仿宋" w:cs="仿宋"/>
          <w:snapToGrid w:val="0"/>
          <w:kern w:val="28"/>
          <w:sz w:val="24"/>
        </w:rPr>
        <w:t>详见招标公告中获取招标文件的时间期限、地点、方式及招标文件售价。</w:t>
      </w:r>
    </w:p>
    <w:p w14:paraId="5B972588">
      <w:pPr>
        <w:pStyle w:val="33"/>
        <w:keepNext w:val="0"/>
        <w:keepLines w:val="0"/>
        <w:pageBreakBefore w:val="0"/>
        <w:kinsoku/>
        <w:wordWrap/>
        <w:overflowPunct/>
        <w:topLinePunct w:val="0"/>
        <w:bidi w:val="0"/>
        <w:adjustRightInd w:val="0"/>
        <w:spacing w:line="420" w:lineRule="exact"/>
        <w:ind w:left="0" w:leftChars="0"/>
        <w:textAlignment w:val="auto"/>
        <w:rPr>
          <w:rFonts w:hint="eastAsia" w:ascii="仿宋" w:hAnsi="仿宋" w:eastAsia="仿宋" w:cs="仿宋"/>
          <w:b/>
          <w:sz w:val="24"/>
          <w:szCs w:val="24"/>
        </w:rPr>
      </w:pPr>
      <w:r>
        <w:rPr>
          <w:rFonts w:hint="eastAsia" w:ascii="仿宋" w:hAnsi="仿宋" w:eastAsia="仿宋" w:cs="仿宋"/>
          <w:b/>
          <w:sz w:val="24"/>
          <w:szCs w:val="24"/>
        </w:rPr>
        <w:t>8.开标前答疑会或现场考察</w:t>
      </w:r>
    </w:p>
    <w:p w14:paraId="5FE1780F">
      <w:pPr>
        <w:pStyle w:val="33"/>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14:paraId="203E774C">
      <w:pPr>
        <w:pStyle w:val="33"/>
        <w:keepNext w:val="0"/>
        <w:keepLines w:val="0"/>
        <w:pageBreakBefore w:val="0"/>
        <w:kinsoku/>
        <w:wordWrap/>
        <w:overflowPunct/>
        <w:topLinePunct w:val="0"/>
        <w:bidi w:val="0"/>
        <w:adjustRightInd w:val="0"/>
        <w:spacing w:line="420" w:lineRule="exact"/>
        <w:ind w:left="0" w:leftChars="0"/>
        <w:textAlignment w:val="auto"/>
        <w:rPr>
          <w:rFonts w:hint="eastAsia" w:ascii="仿宋" w:hAnsi="仿宋" w:eastAsia="仿宋" w:cs="仿宋"/>
          <w:b/>
          <w:szCs w:val="24"/>
        </w:rPr>
      </w:pPr>
      <w:r>
        <w:rPr>
          <w:rFonts w:hint="eastAsia" w:ascii="仿宋" w:hAnsi="仿宋" w:eastAsia="仿宋" w:cs="仿宋"/>
          <w:b/>
          <w:kern w:val="28"/>
          <w:sz w:val="24"/>
          <w:szCs w:val="24"/>
        </w:rPr>
        <w:t>9.投标保证金</w:t>
      </w:r>
    </w:p>
    <w:p w14:paraId="321FF30F">
      <w:pPr>
        <w:pStyle w:val="15"/>
        <w:keepNext w:val="0"/>
        <w:keepLines w:val="0"/>
        <w:pageBreakBefore w:val="0"/>
        <w:kinsoku/>
        <w:wordWrap/>
        <w:overflowPunct/>
        <w:topLinePunct w:val="0"/>
        <w:bidi w:val="0"/>
        <w:adjustRightInd w:val="0"/>
        <w:spacing w:line="420" w:lineRule="exact"/>
        <w:ind w:left="0" w:leftChars="0" w:firstLine="470" w:firstLineChars="196"/>
        <w:textAlignment w:val="auto"/>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14:paraId="58DC6CE9">
      <w:pPr>
        <w:pStyle w:val="33"/>
        <w:keepNext w:val="0"/>
        <w:keepLines w:val="0"/>
        <w:pageBreakBefore w:val="0"/>
        <w:kinsoku/>
        <w:wordWrap/>
        <w:overflowPunct/>
        <w:topLinePunct w:val="0"/>
        <w:bidi w:val="0"/>
        <w:adjustRightInd w:val="0"/>
        <w:spacing w:line="420" w:lineRule="exact"/>
        <w:ind w:left="0" w:leftChars="0"/>
        <w:textAlignment w:val="auto"/>
        <w:rPr>
          <w:rFonts w:hint="eastAsia" w:ascii="仿宋" w:hAnsi="仿宋" w:eastAsia="仿宋" w:cs="仿宋"/>
          <w:b/>
          <w:sz w:val="24"/>
          <w:szCs w:val="24"/>
        </w:rPr>
      </w:pPr>
      <w:r>
        <w:rPr>
          <w:rFonts w:hint="eastAsia" w:ascii="仿宋" w:hAnsi="仿宋" w:eastAsia="仿宋" w:cs="仿宋"/>
          <w:b/>
          <w:sz w:val="24"/>
          <w:szCs w:val="24"/>
        </w:rPr>
        <w:t>10.投标文件的语言</w:t>
      </w:r>
    </w:p>
    <w:p w14:paraId="66F71B5D">
      <w:pPr>
        <w:keepNext w:val="0"/>
        <w:keepLines w:val="0"/>
        <w:pageBreakBefore w:val="0"/>
        <w:kinsoku/>
        <w:wordWrap/>
        <w:overflowPunct/>
        <w:topLinePunct w:val="0"/>
        <w:autoSpaceDE w:val="0"/>
        <w:autoSpaceDN w:val="0"/>
        <w:bidi w:val="0"/>
        <w:adjustRightInd w:val="0"/>
        <w:spacing w:line="420" w:lineRule="exact"/>
        <w:ind w:left="0" w:lef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投标文件及投标人与采购有关的来往通知、函件和文件均应使用中文。</w:t>
      </w:r>
    </w:p>
    <w:p w14:paraId="12242AC8">
      <w:pPr>
        <w:pStyle w:val="33"/>
        <w:keepNext w:val="0"/>
        <w:keepLines w:val="0"/>
        <w:pageBreakBefore w:val="0"/>
        <w:kinsoku/>
        <w:wordWrap/>
        <w:overflowPunct/>
        <w:topLinePunct w:val="0"/>
        <w:bidi w:val="0"/>
        <w:adjustRightInd w:val="0"/>
        <w:spacing w:line="420" w:lineRule="exact"/>
        <w:ind w:left="0" w:leftChars="0"/>
        <w:textAlignment w:val="auto"/>
        <w:rPr>
          <w:rFonts w:hint="eastAsia" w:ascii="仿宋" w:hAnsi="仿宋" w:eastAsia="仿宋" w:cs="仿宋"/>
          <w:b/>
          <w:sz w:val="24"/>
          <w:szCs w:val="24"/>
        </w:rPr>
      </w:pPr>
      <w:r>
        <w:rPr>
          <w:rFonts w:hint="eastAsia" w:ascii="仿宋" w:hAnsi="仿宋" w:eastAsia="仿宋" w:cs="仿宋"/>
          <w:b/>
          <w:sz w:val="24"/>
          <w:szCs w:val="24"/>
        </w:rPr>
        <w:t>11.投标文件的组成</w:t>
      </w:r>
    </w:p>
    <w:p w14:paraId="22C6D145">
      <w:pPr>
        <w:keepNext w:val="0"/>
        <w:keepLines w:val="0"/>
        <w:pageBreakBefore w:val="0"/>
        <w:kinsoku/>
        <w:wordWrap/>
        <w:overflowPunct/>
        <w:topLinePunct w:val="0"/>
        <w:bidi w:val="0"/>
        <w:adjustRightInd w:val="0"/>
        <w:snapToGrid w:val="0"/>
        <w:spacing w:line="420" w:lineRule="exact"/>
        <w:ind w:left="0" w:leftChars="0" w:firstLine="482" w:firstLineChars="200"/>
        <w:textAlignment w:val="auto"/>
        <w:rPr>
          <w:rFonts w:hint="eastAsia" w:ascii="仿宋" w:hAnsi="仿宋" w:eastAsia="仿宋" w:cs="仿宋"/>
          <w:b/>
          <w:bCs/>
          <w:sz w:val="24"/>
        </w:rPr>
      </w:pPr>
      <w:r>
        <w:rPr>
          <w:rFonts w:hint="eastAsia" w:ascii="仿宋" w:hAnsi="仿宋" w:eastAsia="仿宋" w:cs="仿宋"/>
          <w:b/>
          <w:bCs/>
          <w:sz w:val="24"/>
        </w:rPr>
        <w:t>11.1资格文件：</w:t>
      </w:r>
    </w:p>
    <w:p w14:paraId="6A53A1D4">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rPr>
        <w:t>11.1.1</w:t>
      </w:r>
      <w:r>
        <w:rPr>
          <w:rFonts w:hint="eastAsia" w:ascii="仿宋" w:hAnsi="仿宋" w:eastAsia="仿宋" w:cs="仿宋"/>
          <w:sz w:val="24"/>
          <w:lang w:val="en-US" w:eastAsia="zh-CN"/>
        </w:rPr>
        <w:t>营业执照（或事业法人证书）；</w:t>
      </w:r>
    </w:p>
    <w:p w14:paraId="20435C96">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11.1.2符合参加政府采购活动应当具备的一般条件的承诺函；</w:t>
      </w:r>
    </w:p>
    <w:p w14:paraId="6D532B61">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11.1.</w:t>
      </w:r>
      <w:r>
        <w:rPr>
          <w:rFonts w:hint="eastAsia" w:ascii="仿宋" w:hAnsi="仿宋" w:eastAsia="仿宋" w:cs="仿宋"/>
          <w:sz w:val="24"/>
          <w:lang w:val="en-US" w:eastAsia="zh-CN"/>
        </w:rPr>
        <w:t>3</w:t>
      </w:r>
      <w:r>
        <w:rPr>
          <w:rFonts w:hint="eastAsia" w:ascii="仿宋" w:hAnsi="仿宋" w:eastAsia="仿宋" w:cs="仿宋"/>
          <w:sz w:val="24"/>
        </w:rPr>
        <w:t>落实政府采购政策需满足的资格要求（如需）；</w:t>
      </w:r>
    </w:p>
    <w:p w14:paraId="72BAF639">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11.1.</w:t>
      </w:r>
      <w:r>
        <w:rPr>
          <w:rFonts w:hint="eastAsia" w:ascii="仿宋" w:hAnsi="仿宋" w:eastAsia="仿宋" w:cs="仿宋"/>
          <w:sz w:val="24"/>
          <w:lang w:val="en-US" w:eastAsia="zh-CN"/>
        </w:rPr>
        <w:t>4</w:t>
      </w:r>
      <w:r>
        <w:rPr>
          <w:rFonts w:hint="eastAsia" w:ascii="仿宋" w:hAnsi="仿宋" w:eastAsia="仿宋" w:cs="仿宋"/>
          <w:sz w:val="24"/>
        </w:rPr>
        <w:t>本项目的特定资格要求（如需）。</w:t>
      </w:r>
    </w:p>
    <w:p w14:paraId="78BD04EC">
      <w:pPr>
        <w:keepNext w:val="0"/>
        <w:keepLines w:val="0"/>
        <w:pageBreakBefore w:val="0"/>
        <w:kinsoku/>
        <w:wordWrap/>
        <w:overflowPunct/>
        <w:topLinePunct w:val="0"/>
        <w:bidi w:val="0"/>
        <w:adjustRightInd w:val="0"/>
        <w:snapToGrid w:val="0"/>
        <w:spacing w:line="420" w:lineRule="exact"/>
        <w:ind w:left="0" w:leftChars="0" w:firstLine="482" w:firstLineChars="200"/>
        <w:textAlignment w:val="auto"/>
        <w:rPr>
          <w:rFonts w:hint="eastAsia" w:ascii="仿宋" w:hAnsi="仿宋" w:eastAsia="仿宋" w:cs="仿宋"/>
          <w:b/>
          <w:bCs/>
          <w:sz w:val="24"/>
          <w:lang w:val="zh-CN"/>
        </w:rPr>
      </w:pPr>
      <w:r>
        <w:rPr>
          <w:rFonts w:hint="eastAsia" w:ascii="仿宋" w:hAnsi="仿宋" w:eastAsia="仿宋" w:cs="仿宋"/>
          <w:b/>
          <w:bCs/>
          <w:sz w:val="24"/>
          <w:lang w:val="zh-CN"/>
        </w:rPr>
        <w:t>11.</w:t>
      </w:r>
      <w:r>
        <w:rPr>
          <w:rFonts w:hint="eastAsia" w:ascii="仿宋" w:hAnsi="仿宋" w:eastAsia="仿宋" w:cs="仿宋"/>
          <w:b/>
          <w:bCs/>
          <w:sz w:val="24"/>
        </w:rPr>
        <w:t>2商务技术</w:t>
      </w:r>
      <w:r>
        <w:rPr>
          <w:rFonts w:hint="eastAsia" w:ascii="仿宋" w:hAnsi="仿宋" w:eastAsia="仿宋" w:cs="仿宋"/>
          <w:b/>
          <w:bCs/>
          <w:sz w:val="24"/>
          <w:lang w:val="zh-CN"/>
        </w:rPr>
        <w:t>文件：</w:t>
      </w:r>
    </w:p>
    <w:p w14:paraId="327D1682">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11.2.1投标函；</w:t>
      </w:r>
    </w:p>
    <w:p w14:paraId="1C7746F0">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11.2.2授权委托书或法定代表人（单位负责人、自然人本人）身份证明；</w:t>
      </w:r>
    </w:p>
    <w:p w14:paraId="42BFF53B">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11.2.3联合协议（如需）；</w:t>
      </w:r>
    </w:p>
    <w:p w14:paraId="0BBAC98A">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11.2.4分包意向协议（如需）；</w:t>
      </w:r>
    </w:p>
    <w:p w14:paraId="118E128D">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11.2.5符合性审查资料；</w:t>
      </w:r>
    </w:p>
    <w:p w14:paraId="50D71EE3">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11.2.6评标标准相应的商务技术资料（如需）；</w:t>
      </w:r>
    </w:p>
    <w:p w14:paraId="47FD4552">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11.2.7商务技术偏离表；</w:t>
      </w:r>
    </w:p>
    <w:p w14:paraId="6FE29E5B">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14:paraId="709A0F75">
      <w:pPr>
        <w:keepNext w:val="0"/>
        <w:keepLines w:val="0"/>
        <w:pageBreakBefore w:val="0"/>
        <w:kinsoku/>
        <w:wordWrap/>
        <w:overflowPunct/>
        <w:topLinePunct w:val="0"/>
        <w:bidi w:val="0"/>
        <w:adjustRightInd w:val="0"/>
        <w:snapToGrid w:val="0"/>
        <w:spacing w:line="420" w:lineRule="exact"/>
        <w:ind w:left="0" w:leftChars="0" w:firstLine="482" w:firstLineChars="200"/>
        <w:textAlignment w:val="auto"/>
        <w:rPr>
          <w:rFonts w:hint="eastAsia" w:ascii="仿宋" w:hAnsi="仿宋" w:eastAsia="仿宋" w:cs="仿宋"/>
          <w:b/>
          <w:bCs/>
          <w:sz w:val="24"/>
          <w:u w:val="single"/>
          <w:lang w:val="zh-CN"/>
        </w:rPr>
      </w:pPr>
      <w:r>
        <w:rPr>
          <w:rFonts w:hint="eastAsia" w:ascii="仿宋" w:hAnsi="仿宋" w:eastAsia="仿宋" w:cs="仿宋"/>
          <w:b/>
          <w:bCs/>
          <w:kern w:val="0"/>
          <w:sz w:val="24"/>
          <w:lang w:val="zh-CN"/>
        </w:rPr>
        <w:t>11.</w:t>
      </w:r>
      <w:r>
        <w:rPr>
          <w:rFonts w:hint="eastAsia" w:ascii="仿宋" w:hAnsi="仿宋" w:eastAsia="仿宋" w:cs="仿宋"/>
          <w:b/>
          <w:bCs/>
          <w:kern w:val="0"/>
          <w:sz w:val="24"/>
        </w:rPr>
        <w:t>3</w:t>
      </w:r>
      <w:r>
        <w:rPr>
          <w:rFonts w:hint="eastAsia" w:ascii="仿宋" w:hAnsi="仿宋" w:eastAsia="仿宋" w:cs="仿宋"/>
          <w:b/>
          <w:bCs/>
          <w:sz w:val="24"/>
        </w:rPr>
        <w:t>报价文件：</w:t>
      </w:r>
    </w:p>
    <w:p w14:paraId="3EF34242">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11.3.1开标一览表（报价表）；</w:t>
      </w:r>
    </w:p>
    <w:p w14:paraId="442CF63A">
      <w:pPr>
        <w:keepNext w:val="0"/>
        <w:keepLines w:val="0"/>
        <w:pageBreakBefore w:val="0"/>
        <w:kinsoku/>
        <w:wordWrap/>
        <w:overflowPunct/>
        <w:topLinePunct w:val="0"/>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11.3.2中小企业声明函（如需）。</w:t>
      </w:r>
    </w:p>
    <w:p w14:paraId="7CBB6ED7">
      <w:pPr>
        <w:keepNext w:val="0"/>
        <w:keepLines w:val="0"/>
        <w:pageBreakBefore w:val="0"/>
        <w:kinsoku/>
        <w:wordWrap/>
        <w:overflowPunct/>
        <w:topLinePunct w:val="0"/>
        <w:bidi w:val="0"/>
        <w:adjustRightInd w:val="0"/>
        <w:spacing w:line="420" w:lineRule="exact"/>
        <w:ind w:left="0" w:leftChars="0" w:firstLine="482" w:firstLineChars="200"/>
        <w:textAlignment w:val="auto"/>
        <w:rPr>
          <w:rFonts w:hint="eastAsia" w:ascii="仿宋" w:hAnsi="仿宋" w:eastAsia="仿宋" w:cs="仿宋"/>
          <w:b/>
          <w:sz w:val="24"/>
        </w:rPr>
      </w:pPr>
      <w:r>
        <w:rPr>
          <w:rFonts w:hint="eastAsia" w:ascii="仿宋" w:hAnsi="仿宋" w:eastAsia="仿宋" w:cs="仿宋"/>
          <w:b/>
          <w:sz w:val="24"/>
        </w:rPr>
        <w:t>11.4投标文件含有采购人不能接受的附加条件的，投标无效；投标人提供虚假材料投标的，投标无效。</w:t>
      </w:r>
    </w:p>
    <w:p w14:paraId="4D566EC8">
      <w:pPr>
        <w:pStyle w:val="165"/>
        <w:keepNext w:val="0"/>
        <w:keepLines w:val="0"/>
        <w:pageBreakBefore w:val="0"/>
        <w:kinsoku/>
        <w:wordWrap/>
        <w:overflowPunct/>
        <w:topLinePunct w:val="0"/>
        <w:bidi w:val="0"/>
        <w:adjustRightInd w:val="0"/>
        <w:snapToGrid w:val="0"/>
        <w:spacing w:before="0" w:line="420" w:lineRule="exact"/>
        <w:ind w:left="0" w:leftChars="0" w:firstLine="0" w:firstLineChars="0"/>
        <w:textAlignment w:val="auto"/>
        <w:outlineLvl w:val="0"/>
        <w:rPr>
          <w:rFonts w:hint="eastAsia" w:ascii="仿宋" w:hAnsi="仿宋" w:eastAsia="仿宋" w:cs="仿宋"/>
          <w:b/>
          <w:szCs w:val="24"/>
        </w:rPr>
      </w:pPr>
      <w:r>
        <w:rPr>
          <w:rFonts w:hint="eastAsia" w:ascii="仿宋" w:hAnsi="仿宋" w:eastAsia="仿宋" w:cs="仿宋"/>
          <w:b/>
          <w:szCs w:val="24"/>
        </w:rPr>
        <w:t>12</w:t>
      </w:r>
      <w:r>
        <w:rPr>
          <w:rFonts w:hint="eastAsia" w:ascii="仿宋" w:hAnsi="仿宋" w:eastAsia="仿宋" w:cs="仿宋"/>
          <w:b/>
          <w:kern w:val="0"/>
          <w:szCs w:val="24"/>
          <w:lang w:val="zh-CN"/>
        </w:rPr>
        <w:t>.</w:t>
      </w:r>
      <w:r>
        <w:rPr>
          <w:rFonts w:hint="eastAsia" w:ascii="仿宋" w:hAnsi="仿宋" w:eastAsia="仿宋" w:cs="仿宋"/>
          <w:b/>
          <w:szCs w:val="24"/>
        </w:rPr>
        <w:t>投标文件的编制</w:t>
      </w:r>
    </w:p>
    <w:p w14:paraId="5E6D4F40">
      <w:pPr>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仿宋" w:hAnsi="仿宋" w:eastAsia="仿宋" w:cs="仿宋"/>
          <w:b/>
          <w:sz w:val="24"/>
        </w:rPr>
      </w:pPr>
      <w:r>
        <w:rPr>
          <w:rFonts w:hint="eastAsia" w:ascii="仿宋" w:hAnsi="仿宋" w:eastAsia="仿宋" w:cs="仿宋"/>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6A439B">
      <w:pPr>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6C0D0F3">
      <w:pPr>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14:paraId="6151EB8C">
      <w:pPr>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12.4投标人应充分考虑完成平台注册、申领CA证书等所需时间，如未在“政府采购云平台”系统内完成相关流程，而引起的投标或响应无效的责任自负。</w:t>
      </w:r>
    </w:p>
    <w:p w14:paraId="1075EC84">
      <w:pPr>
        <w:keepNext w:val="0"/>
        <w:keepLines w:val="0"/>
        <w:pageBreakBefore w:val="0"/>
        <w:kinsoku/>
        <w:wordWrap/>
        <w:overflowPunct/>
        <w:topLinePunct w:val="0"/>
        <w:bidi w:val="0"/>
        <w:adjustRightInd w:val="0"/>
        <w:snapToGrid w:val="0"/>
        <w:spacing w:line="420" w:lineRule="exact"/>
        <w:ind w:left="0" w:leftChars="0"/>
        <w:textAlignment w:val="auto"/>
        <w:rPr>
          <w:rFonts w:hint="eastAsia" w:ascii="仿宋" w:hAnsi="仿宋" w:eastAsia="仿宋" w:cs="仿宋"/>
          <w:b/>
          <w:sz w:val="24"/>
        </w:rPr>
      </w:pPr>
      <w:r>
        <w:rPr>
          <w:rFonts w:hint="eastAsia" w:ascii="仿宋" w:hAnsi="仿宋" w:eastAsia="仿宋" w:cs="仿宋"/>
          <w:b/>
          <w:sz w:val="24"/>
        </w:rPr>
        <w:t>13.投标文件的签署、盖章</w:t>
      </w:r>
    </w:p>
    <w:p w14:paraId="6049CF6A">
      <w:pPr>
        <w:pStyle w:val="165"/>
        <w:keepNext w:val="0"/>
        <w:keepLines w:val="0"/>
        <w:pageBreakBefore w:val="0"/>
        <w:kinsoku/>
        <w:wordWrap/>
        <w:overflowPunct/>
        <w:topLinePunct w:val="0"/>
        <w:bidi w:val="0"/>
        <w:adjustRightInd w:val="0"/>
        <w:snapToGrid w:val="0"/>
        <w:spacing w:before="0" w:line="420" w:lineRule="exact"/>
        <w:ind w:left="0" w:leftChars="0" w:firstLine="480"/>
        <w:textAlignment w:val="auto"/>
        <w:rPr>
          <w:rFonts w:hint="eastAsia" w:ascii="仿宋" w:hAnsi="仿宋" w:eastAsia="仿宋" w:cs="仿宋"/>
          <w:b/>
        </w:rPr>
      </w:pPr>
      <w:r>
        <w:rPr>
          <w:rFonts w:hint="eastAsia" w:ascii="仿宋" w:hAnsi="仿宋" w:eastAsia="仿宋" w:cs="仿宋"/>
          <w:szCs w:val="24"/>
        </w:rPr>
        <w:t>13.1投标文件按照招标文件第六部分格式要</w:t>
      </w:r>
      <w:r>
        <w:rPr>
          <w:rFonts w:hint="eastAsia" w:ascii="仿宋" w:hAnsi="仿宋" w:eastAsia="仿宋" w:cs="仿宋"/>
        </w:rPr>
        <w:t>求进行签署、盖章。</w:t>
      </w:r>
      <w:r>
        <w:rPr>
          <w:rFonts w:hint="eastAsia" w:ascii="等线" w:hAnsi="等线" w:eastAsia="等线" w:cs="等线"/>
          <w:b/>
          <w:sz w:val="24"/>
        </w:rPr>
        <w:t>★</w:t>
      </w:r>
      <w:r>
        <w:rPr>
          <w:rFonts w:hint="eastAsia" w:ascii="仿宋" w:hAnsi="仿宋" w:eastAsia="仿宋" w:cs="仿宋"/>
          <w:b/>
        </w:rPr>
        <w:t>投标人的投标文件未按照招标文件要求签署、盖章的，其投标无效</w:t>
      </w:r>
      <w:r>
        <w:rPr>
          <w:rFonts w:hint="eastAsia" w:ascii="仿宋" w:hAnsi="仿宋" w:eastAsia="仿宋" w:cs="仿宋"/>
          <w:szCs w:val="24"/>
        </w:rPr>
        <w:t>。</w:t>
      </w:r>
    </w:p>
    <w:p w14:paraId="3CCE6820">
      <w:pPr>
        <w:pStyle w:val="165"/>
        <w:keepNext w:val="0"/>
        <w:keepLines w:val="0"/>
        <w:pageBreakBefore w:val="0"/>
        <w:kinsoku/>
        <w:wordWrap/>
        <w:overflowPunct/>
        <w:topLinePunct w:val="0"/>
        <w:bidi w:val="0"/>
        <w:adjustRightInd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13.2为确保网上操作合法、有效和安全，投标人应当在投标截止时间前完成在“政府采购云平台”的身份认证，确保在电子投标过程中能够对相关数据电文进行加密和使用电子签名。</w:t>
      </w:r>
    </w:p>
    <w:p w14:paraId="3E457F1D">
      <w:pPr>
        <w:pStyle w:val="165"/>
        <w:keepNext w:val="0"/>
        <w:keepLines w:val="0"/>
        <w:pageBreakBefore w:val="0"/>
        <w:kinsoku/>
        <w:wordWrap/>
        <w:overflowPunct/>
        <w:topLinePunct w:val="0"/>
        <w:bidi w:val="0"/>
        <w:adjustRightInd w:val="0"/>
        <w:snapToGrid w:val="0"/>
        <w:spacing w:before="0" w:line="420" w:lineRule="exact"/>
        <w:ind w:left="0" w:leftChars="0" w:firstLine="480"/>
        <w:textAlignment w:val="auto"/>
        <w:rPr>
          <w:rFonts w:hint="eastAsia" w:ascii="仿宋" w:hAnsi="仿宋" w:eastAsia="仿宋" w:cs="仿宋"/>
          <w:szCs w:val="24"/>
        </w:rPr>
      </w:pPr>
      <w:r>
        <w:rPr>
          <w:rFonts w:hint="eastAsia" w:ascii="仿宋" w:hAnsi="仿宋" w:eastAsia="仿宋" w:cs="仿宋"/>
        </w:rPr>
        <w:t>13.3招标文件对投标文件签署、盖章的要求适用于电子签名。</w:t>
      </w:r>
    </w:p>
    <w:p w14:paraId="42A85077">
      <w:pPr>
        <w:pStyle w:val="165"/>
        <w:keepNext w:val="0"/>
        <w:keepLines w:val="0"/>
        <w:pageBreakBefore w:val="0"/>
        <w:kinsoku/>
        <w:wordWrap/>
        <w:overflowPunct/>
        <w:topLinePunct w:val="0"/>
        <w:bidi w:val="0"/>
        <w:adjustRightInd w:val="0"/>
        <w:spacing w:before="0" w:line="420" w:lineRule="exact"/>
        <w:ind w:left="0" w:leftChars="0" w:firstLine="0" w:firstLineChars="0"/>
        <w:textAlignment w:val="auto"/>
        <w:rPr>
          <w:rFonts w:hint="eastAsia" w:ascii="仿宋" w:hAnsi="仿宋" w:eastAsia="仿宋" w:cs="仿宋"/>
          <w:b/>
          <w:szCs w:val="24"/>
        </w:rPr>
      </w:pPr>
      <w:r>
        <w:rPr>
          <w:rFonts w:hint="eastAsia" w:ascii="仿宋" w:hAnsi="仿宋" w:eastAsia="仿宋" w:cs="仿宋"/>
          <w:b/>
          <w:szCs w:val="24"/>
        </w:rPr>
        <w:t>14.投标文件的提交、补充、修改、撤回</w:t>
      </w:r>
    </w:p>
    <w:p w14:paraId="1CE3848B">
      <w:pPr>
        <w:pStyle w:val="165"/>
        <w:keepNext w:val="0"/>
        <w:keepLines w:val="0"/>
        <w:pageBreakBefore w:val="0"/>
        <w:kinsoku/>
        <w:wordWrap/>
        <w:overflowPunct/>
        <w:topLinePunct w:val="0"/>
        <w:bidi w:val="0"/>
        <w:adjustRightInd w:val="0"/>
        <w:spacing w:before="0" w:line="420" w:lineRule="exact"/>
        <w:ind w:left="0" w:leftChars="0" w:firstLine="480"/>
        <w:textAlignment w:val="auto"/>
        <w:rPr>
          <w:rFonts w:hint="eastAsia" w:ascii="仿宋" w:hAnsi="仿宋" w:eastAsia="仿宋" w:cs="仿宋"/>
          <w:szCs w:val="24"/>
        </w:rPr>
      </w:pPr>
      <w:r>
        <w:rPr>
          <w:rFonts w:hint="eastAsia" w:ascii="仿宋" w:hAnsi="仿宋" w:eastAsia="仿宋" w:cs="仿宋"/>
          <w:szCs w:val="24"/>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3FDFE81">
      <w:pPr>
        <w:pStyle w:val="165"/>
        <w:keepNext w:val="0"/>
        <w:keepLines w:val="0"/>
        <w:pageBreakBefore w:val="0"/>
        <w:kinsoku/>
        <w:wordWrap/>
        <w:overflowPunct/>
        <w:topLinePunct w:val="0"/>
        <w:bidi w:val="0"/>
        <w:adjustRightInd w:val="0"/>
        <w:spacing w:before="0" w:line="420" w:lineRule="exact"/>
        <w:ind w:left="0" w:leftChars="0" w:firstLine="480"/>
        <w:textAlignment w:val="auto"/>
        <w:rPr>
          <w:rFonts w:hint="eastAsia" w:ascii="仿宋" w:hAnsi="仿宋" w:eastAsia="仿宋" w:cs="仿宋"/>
          <w:szCs w:val="24"/>
        </w:rPr>
      </w:pPr>
      <w:r>
        <w:rPr>
          <w:rFonts w:hint="eastAsia" w:ascii="仿宋" w:hAnsi="仿宋" w:eastAsia="仿宋" w:cs="仿宋"/>
          <w:szCs w:val="24"/>
        </w:rPr>
        <w:t>14.2电子交易平台收到投标文件，将妥善保存并即时向供应商发出确认回执通知。在投标截止时间前，除供应商补充、修改或者撤回投标文件外，任何单位和个人不得解密或提取投标文件。</w:t>
      </w:r>
    </w:p>
    <w:p w14:paraId="58688D4C">
      <w:pPr>
        <w:pStyle w:val="165"/>
        <w:keepNext w:val="0"/>
        <w:keepLines w:val="0"/>
        <w:pageBreakBefore w:val="0"/>
        <w:kinsoku/>
        <w:wordWrap/>
        <w:overflowPunct/>
        <w:topLinePunct w:val="0"/>
        <w:bidi w:val="0"/>
        <w:adjustRightInd w:val="0"/>
        <w:spacing w:before="0" w:line="420" w:lineRule="exact"/>
        <w:ind w:left="0" w:leftChars="0" w:firstLine="480"/>
        <w:textAlignment w:val="auto"/>
        <w:rPr>
          <w:rFonts w:hint="eastAsia" w:ascii="仿宋" w:hAnsi="仿宋" w:eastAsia="仿宋" w:cs="仿宋"/>
          <w:color w:val="FF0000"/>
          <w:szCs w:val="24"/>
          <w:u w:val="single"/>
        </w:rPr>
      </w:pPr>
      <w:r>
        <w:rPr>
          <w:rFonts w:hint="eastAsia" w:ascii="仿宋" w:hAnsi="仿宋" w:eastAsia="仿宋" w:cs="仿宋"/>
          <w:szCs w:val="24"/>
        </w:rPr>
        <w:t>14.3采购人、采购代理机构可以视情况延长投标文件提交的截止时间。在上述情况下，采购代理机构与投标人以前在投标截止期方面的全部权利、责任和义务，将适用于延长至新的投标截止期。</w:t>
      </w:r>
    </w:p>
    <w:p w14:paraId="507A7972">
      <w:pPr>
        <w:pStyle w:val="33"/>
        <w:keepNext w:val="0"/>
        <w:keepLines w:val="0"/>
        <w:pageBreakBefore w:val="0"/>
        <w:kinsoku/>
        <w:wordWrap/>
        <w:overflowPunct/>
        <w:topLinePunct w:val="0"/>
        <w:bidi w:val="0"/>
        <w:adjustRightInd w:val="0"/>
        <w:spacing w:line="420" w:lineRule="exact"/>
        <w:ind w:left="0" w:leftChars="0"/>
        <w:textAlignment w:val="auto"/>
        <w:rPr>
          <w:rFonts w:hint="eastAsia" w:ascii="仿宋" w:hAnsi="仿宋" w:eastAsia="仿宋" w:cs="仿宋"/>
          <w:b/>
          <w:sz w:val="24"/>
          <w:szCs w:val="24"/>
        </w:rPr>
      </w:pPr>
      <w:r>
        <w:rPr>
          <w:rFonts w:hint="eastAsia" w:ascii="仿宋" w:hAnsi="仿宋" w:eastAsia="仿宋" w:cs="仿宋"/>
          <w:b/>
          <w:sz w:val="24"/>
          <w:szCs w:val="24"/>
        </w:rPr>
        <w:t>15.备份投标文件</w:t>
      </w:r>
    </w:p>
    <w:p w14:paraId="07545094">
      <w:pPr>
        <w:pStyle w:val="33"/>
        <w:keepNext w:val="0"/>
        <w:keepLines w:val="0"/>
        <w:pageBreakBefore w:val="0"/>
        <w:kinsoku/>
        <w:wordWrap/>
        <w:overflowPunct/>
        <w:topLinePunct w:val="0"/>
        <w:bidi w:val="0"/>
        <w:adjustRightInd w:val="0"/>
        <w:spacing w:line="420" w:lineRule="exact"/>
        <w:ind w:left="0" w:leftChars="0" w:firstLine="360" w:firstLineChars="150"/>
        <w:textAlignment w:val="auto"/>
        <w:rPr>
          <w:rFonts w:hint="eastAsia" w:ascii="仿宋" w:hAnsi="仿宋" w:eastAsia="仿宋" w:cs="仿宋"/>
          <w:b/>
          <w:sz w:val="24"/>
          <w:szCs w:val="24"/>
        </w:rPr>
      </w:pPr>
      <w:r>
        <w:rPr>
          <w:rFonts w:hint="eastAsia" w:ascii="仿宋" w:hAnsi="仿宋" w:eastAsia="仿宋" w:cs="仿宋"/>
          <w:sz w:val="24"/>
          <w:szCs w:val="24"/>
        </w:rPr>
        <w:t>15.1投标人在电子交易平台传输递交投标文件后，还可以在投标截止时间前向</w:t>
      </w:r>
      <w:r>
        <w:rPr>
          <w:rFonts w:hint="eastAsia" w:ascii="仿宋" w:hAnsi="仿宋" w:eastAsia="仿宋" w:cs="仿宋"/>
          <w:bCs/>
          <w:sz w:val="24"/>
          <w:szCs w:val="24"/>
          <w:lang w:val="en-US" w:eastAsia="zh-CN"/>
        </w:rPr>
        <w:t>诸暨市宸佳工程管理有限公司</w:t>
      </w:r>
      <w:r>
        <w:rPr>
          <w:rFonts w:hint="eastAsia" w:ascii="仿宋" w:hAnsi="仿宋" w:eastAsia="仿宋" w:cs="仿宋"/>
          <w:bCs/>
          <w:sz w:val="24"/>
          <w:szCs w:val="24"/>
        </w:rPr>
        <w:t>邮箱（</w:t>
      </w:r>
      <w:r>
        <w:rPr>
          <w:rFonts w:hint="eastAsia" w:ascii="仿宋" w:hAnsi="仿宋" w:eastAsia="仿宋" w:cs="仿宋"/>
          <w:sz w:val="24"/>
          <w:szCs w:val="24"/>
          <w:lang w:val="en-US" w:eastAsia="zh-CN"/>
        </w:rPr>
        <w:t>2028562254@qq.com</w:t>
      </w:r>
      <w:r>
        <w:rPr>
          <w:rFonts w:hint="eastAsia" w:ascii="仿宋" w:hAnsi="仿宋" w:eastAsia="仿宋" w:cs="仿宋"/>
          <w:sz w:val="24"/>
          <w:szCs w:val="24"/>
        </w:rPr>
        <w:t>）递交备份投标文件1份，</w:t>
      </w:r>
      <w:r>
        <w:rPr>
          <w:rFonts w:hint="eastAsia" w:ascii="仿宋" w:hAnsi="仿宋" w:eastAsia="仿宋" w:cs="仿宋"/>
          <w:b/>
          <w:sz w:val="24"/>
          <w:szCs w:val="24"/>
        </w:rPr>
        <w:t>但采购人、采购代理机构不强制或变相强制投标人提交备份投标文件。</w:t>
      </w:r>
    </w:p>
    <w:p w14:paraId="068051A7">
      <w:pPr>
        <w:pStyle w:val="33"/>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仿宋" w:hAnsi="仿宋" w:eastAsia="仿宋" w:cs="仿宋"/>
          <w:b/>
          <w:sz w:val="24"/>
          <w:szCs w:val="24"/>
        </w:rPr>
      </w:pPr>
      <w:r>
        <w:rPr>
          <w:rFonts w:hint="eastAsia" w:ascii="仿宋" w:hAnsi="仿宋" w:eastAsia="仿宋" w:cs="仿宋"/>
          <w:sz w:val="24"/>
          <w:szCs w:val="24"/>
        </w:rPr>
        <w:t>15.2备份投标文件须在“政采云投标客户端”制作生成。</w:t>
      </w:r>
      <w:r>
        <w:rPr>
          <w:rFonts w:hint="eastAsia" w:ascii="仿宋" w:hAnsi="仿宋" w:eastAsia="仿宋" w:cs="仿宋"/>
          <w:b/>
          <w:sz w:val="24"/>
          <w:szCs w:val="24"/>
        </w:rPr>
        <w:t xml:space="preserve"> </w:t>
      </w:r>
    </w:p>
    <w:p w14:paraId="571630BC">
      <w:pPr>
        <w:pStyle w:val="33"/>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15.3采购代理机构将拒绝接受逾期送达的备份投标文件。</w:t>
      </w:r>
    </w:p>
    <w:p w14:paraId="0656B4A9">
      <w:pPr>
        <w:pStyle w:val="33"/>
        <w:keepNext w:val="0"/>
        <w:keepLines w:val="0"/>
        <w:pageBreakBefore w:val="0"/>
        <w:kinsoku/>
        <w:wordWrap/>
        <w:overflowPunct/>
        <w:topLinePunct w:val="0"/>
        <w:bidi w:val="0"/>
        <w:adjustRightInd w:val="0"/>
        <w:spacing w:line="420" w:lineRule="exact"/>
        <w:ind w:left="0" w:leftChars="0" w:firstLine="479" w:firstLineChars="199"/>
        <w:textAlignment w:val="auto"/>
        <w:rPr>
          <w:rFonts w:hint="eastAsia" w:ascii="仿宋" w:hAnsi="仿宋" w:eastAsia="仿宋" w:cs="仿宋"/>
          <w:b/>
          <w:sz w:val="24"/>
          <w:szCs w:val="24"/>
        </w:rPr>
      </w:pPr>
      <w:r>
        <w:rPr>
          <w:rFonts w:hint="eastAsia" w:ascii="仿宋" w:hAnsi="仿宋" w:eastAsia="仿宋" w:cs="仿宋"/>
          <w:b/>
          <w:sz w:val="24"/>
          <w:szCs w:val="24"/>
        </w:rPr>
        <w:t>15.4投标人仅提交备份投标文件，没有在电子交易平台传输递交投标文件的，投标无效。</w:t>
      </w:r>
    </w:p>
    <w:p w14:paraId="7020EBA3">
      <w:pPr>
        <w:pStyle w:val="33"/>
        <w:keepNext w:val="0"/>
        <w:keepLines w:val="0"/>
        <w:pageBreakBefore w:val="0"/>
        <w:kinsoku/>
        <w:wordWrap/>
        <w:overflowPunct/>
        <w:topLinePunct w:val="0"/>
        <w:bidi w:val="0"/>
        <w:adjustRightInd w:val="0"/>
        <w:spacing w:line="420" w:lineRule="exact"/>
        <w:ind w:left="0" w:leftChars="0" w:firstLine="477" w:firstLineChars="199"/>
        <w:textAlignment w:val="auto"/>
        <w:rPr>
          <w:rFonts w:hint="eastAsia" w:ascii="仿宋" w:hAnsi="仿宋" w:eastAsia="仿宋" w:cs="仿宋"/>
          <w:sz w:val="24"/>
          <w:szCs w:val="24"/>
        </w:rPr>
      </w:pPr>
      <w:r>
        <w:rPr>
          <w:rFonts w:hint="eastAsia" w:ascii="仿宋" w:hAnsi="仿宋" w:eastAsia="仿宋" w:cs="仿宋"/>
          <w:sz w:val="24"/>
          <w:szCs w:val="24"/>
        </w:rPr>
        <w:t>15.5投标文件如有补充、修改，备份投标文件应同步调整并再次提交，采购代理机构以最新备份投标文件为准。</w:t>
      </w:r>
    </w:p>
    <w:p w14:paraId="117C415A">
      <w:pPr>
        <w:pStyle w:val="165"/>
        <w:keepNext w:val="0"/>
        <w:keepLines w:val="0"/>
        <w:pageBreakBefore w:val="0"/>
        <w:kinsoku/>
        <w:wordWrap/>
        <w:overflowPunct/>
        <w:topLinePunct w:val="0"/>
        <w:bidi w:val="0"/>
        <w:adjustRightInd w:val="0"/>
        <w:spacing w:before="0" w:line="420" w:lineRule="exact"/>
        <w:ind w:left="0" w:leftChars="0" w:firstLine="0" w:firstLineChars="0"/>
        <w:textAlignment w:val="auto"/>
        <w:rPr>
          <w:rFonts w:hint="eastAsia" w:ascii="仿宋" w:hAnsi="仿宋" w:eastAsia="仿宋" w:cs="仿宋"/>
          <w:b/>
          <w:szCs w:val="24"/>
        </w:rPr>
      </w:pPr>
      <w:r>
        <w:rPr>
          <w:rFonts w:hint="eastAsia" w:ascii="仿宋" w:hAnsi="仿宋" w:eastAsia="仿宋" w:cs="仿宋"/>
          <w:b/>
          <w:szCs w:val="24"/>
        </w:rPr>
        <w:t>16.投标文件的无效处理</w:t>
      </w:r>
    </w:p>
    <w:p w14:paraId="0C4121BB">
      <w:pPr>
        <w:pStyle w:val="25"/>
        <w:keepNext w:val="0"/>
        <w:keepLines w:val="0"/>
        <w:pageBreakBefore w:val="0"/>
        <w:kinsoku/>
        <w:wordWrap/>
        <w:overflowPunct/>
        <w:topLinePunct w:val="0"/>
        <w:bidi w:val="0"/>
        <w:adjustRightInd w:val="0"/>
        <w:spacing w:line="420" w:lineRule="exact"/>
        <w:ind w:left="0" w:leftChars="0" w:firstLine="360" w:firstLineChars="150"/>
        <w:textAlignment w:val="auto"/>
        <w:rPr>
          <w:rFonts w:hint="eastAsia" w:ascii="仿宋" w:hAnsi="仿宋" w:eastAsia="仿宋" w:cs="仿宋"/>
          <w:szCs w:val="21"/>
        </w:rPr>
      </w:pPr>
      <w:r>
        <w:rPr>
          <w:rFonts w:hint="eastAsia" w:ascii="仿宋" w:hAnsi="仿宋" w:eastAsia="仿宋" w:cs="仿宋"/>
          <w:szCs w:val="21"/>
        </w:rPr>
        <w:t>有招标文件第四部分</w:t>
      </w:r>
      <w:r>
        <w:rPr>
          <w:rFonts w:hint="eastAsia" w:ascii="仿宋" w:hAnsi="仿宋" w:eastAsia="仿宋" w:cs="仿宋"/>
        </w:rPr>
        <w:t>第4.2项规定</w:t>
      </w:r>
      <w:r>
        <w:rPr>
          <w:rFonts w:hint="eastAsia" w:ascii="仿宋" w:hAnsi="仿宋" w:eastAsia="仿宋" w:cs="仿宋"/>
          <w:szCs w:val="21"/>
        </w:rPr>
        <w:t>的情形之一的，投标无效。</w:t>
      </w:r>
    </w:p>
    <w:p w14:paraId="543DEB5F">
      <w:pPr>
        <w:pStyle w:val="165"/>
        <w:keepNext w:val="0"/>
        <w:keepLines w:val="0"/>
        <w:pageBreakBefore w:val="0"/>
        <w:kinsoku/>
        <w:wordWrap/>
        <w:overflowPunct/>
        <w:topLinePunct w:val="0"/>
        <w:bidi w:val="0"/>
        <w:adjustRightInd w:val="0"/>
        <w:spacing w:before="0" w:line="420" w:lineRule="exact"/>
        <w:ind w:left="0" w:leftChars="0" w:firstLine="0" w:firstLineChars="0"/>
        <w:textAlignment w:val="auto"/>
        <w:rPr>
          <w:rFonts w:hint="eastAsia" w:ascii="仿宋" w:hAnsi="仿宋" w:eastAsia="仿宋" w:cs="仿宋"/>
          <w:b/>
          <w:szCs w:val="24"/>
        </w:rPr>
      </w:pPr>
      <w:r>
        <w:rPr>
          <w:rFonts w:hint="eastAsia" w:ascii="仿宋" w:hAnsi="仿宋" w:eastAsia="仿宋" w:cs="仿宋"/>
          <w:b/>
          <w:szCs w:val="24"/>
        </w:rPr>
        <w:t>17.投标有效期</w:t>
      </w:r>
    </w:p>
    <w:p w14:paraId="472EEC76">
      <w:pPr>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仿宋" w:hAnsi="仿宋" w:eastAsia="仿宋" w:cs="仿宋"/>
          <w:b/>
          <w:sz w:val="24"/>
          <w:szCs w:val="21"/>
        </w:rPr>
      </w:pPr>
      <w:r>
        <w:rPr>
          <w:rFonts w:hint="eastAsia" w:ascii="仿宋" w:hAnsi="仿宋" w:eastAsia="仿宋" w:cs="仿宋"/>
          <w:sz w:val="24"/>
          <w:szCs w:val="20"/>
        </w:rPr>
        <w:t>17.1投标有效期为从提交投标文件的截止之日起</w:t>
      </w:r>
      <w:r>
        <w:rPr>
          <w:rFonts w:hint="eastAsia" w:ascii="仿宋" w:hAnsi="仿宋" w:eastAsia="仿宋" w:cs="仿宋"/>
          <w:sz w:val="24"/>
          <w:szCs w:val="20"/>
          <w:u w:val="single"/>
        </w:rPr>
        <w:t>90</w:t>
      </w:r>
      <w:r>
        <w:rPr>
          <w:rFonts w:hint="eastAsia" w:ascii="仿宋" w:hAnsi="仿宋" w:eastAsia="仿宋" w:cs="仿宋"/>
          <w:sz w:val="24"/>
          <w:szCs w:val="20"/>
        </w:rPr>
        <w:t>天。</w:t>
      </w:r>
      <w:r>
        <w:rPr>
          <w:rFonts w:hint="eastAsia" w:ascii="等线" w:hAnsi="等线" w:eastAsia="等线" w:cs="等线"/>
          <w:b/>
          <w:sz w:val="24"/>
        </w:rPr>
        <w:t>★</w:t>
      </w:r>
      <w:r>
        <w:rPr>
          <w:rFonts w:hint="eastAsia" w:ascii="仿宋" w:hAnsi="仿宋" w:eastAsia="仿宋" w:cs="仿宋"/>
          <w:b/>
          <w:sz w:val="24"/>
          <w:szCs w:val="20"/>
        </w:rPr>
        <w:t>投标人的投标文件中承</w:t>
      </w:r>
      <w:r>
        <w:rPr>
          <w:rFonts w:hint="eastAsia" w:ascii="仿宋" w:hAnsi="仿宋" w:eastAsia="仿宋" w:cs="仿宋"/>
          <w:b/>
          <w:sz w:val="24"/>
          <w:szCs w:val="21"/>
        </w:rPr>
        <w:t>诺的投标有效期少于招标文件中载明的投标有效期的，投标无效。</w:t>
      </w:r>
    </w:p>
    <w:p w14:paraId="66F0BD3A">
      <w:pPr>
        <w:pStyle w:val="165"/>
        <w:keepNext w:val="0"/>
        <w:keepLines w:val="0"/>
        <w:pageBreakBefore w:val="0"/>
        <w:kinsoku/>
        <w:wordWrap/>
        <w:overflowPunct/>
        <w:topLinePunct w:val="0"/>
        <w:bidi w:val="0"/>
        <w:adjustRightIn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17.2投标文件合格投递后，自投标截止日期起，在投标有效期内有效。</w:t>
      </w:r>
    </w:p>
    <w:p w14:paraId="68859FDE">
      <w:pPr>
        <w:pStyle w:val="165"/>
        <w:keepNext w:val="0"/>
        <w:keepLines w:val="0"/>
        <w:pageBreakBefore w:val="0"/>
        <w:kinsoku/>
        <w:wordWrap/>
        <w:overflowPunct/>
        <w:topLinePunct w:val="0"/>
        <w:bidi w:val="0"/>
        <w:adjustRightIn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17.3在原定投标有效期满之前，如果出现特殊情况，采购代理机构可以以书面形式通知投标人延长投标有效期。投标人同意延长的，不得要求或被允许修改其投标文件，投标人拒绝延长的，其投标无效。</w:t>
      </w:r>
    </w:p>
    <w:p w14:paraId="3CEB256B">
      <w:pPr>
        <w:pStyle w:val="165"/>
        <w:keepNext w:val="0"/>
        <w:keepLines w:val="0"/>
        <w:pageBreakBefore w:val="0"/>
        <w:kinsoku/>
        <w:wordWrap/>
        <w:overflowPunct/>
        <w:topLinePunct w:val="0"/>
        <w:bidi w:val="0"/>
        <w:adjustRightInd w:val="0"/>
        <w:spacing w:before="0" w:line="420" w:lineRule="exact"/>
        <w:ind w:left="0"/>
        <w:jc w:val="center"/>
        <w:textAlignment w:val="auto"/>
        <w:rPr>
          <w:rFonts w:hint="eastAsia" w:ascii="仿宋" w:hAnsi="仿宋" w:eastAsia="仿宋" w:cs="仿宋"/>
          <w:b/>
          <w:sz w:val="28"/>
          <w:szCs w:val="18"/>
        </w:rPr>
      </w:pPr>
      <w:r>
        <w:rPr>
          <w:rFonts w:hint="eastAsia" w:ascii="仿宋" w:hAnsi="仿宋" w:eastAsia="仿宋" w:cs="仿宋"/>
          <w:b/>
          <w:sz w:val="28"/>
          <w:szCs w:val="18"/>
        </w:rPr>
        <w:t>四、开标、资格审查与信用信息查询</w:t>
      </w:r>
    </w:p>
    <w:p w14:paraId="65DC6197">
      <w:pPr>
        <w:pStyle w:val="565"/>
        <w:keepNext w:val="0"/>
        <w:keepLines w:val="0"/>
        <w:pageBreakBefore w:val="0"/>
        <w:widowControl w:val="0"/>
        <w:kinsoku/>
        <w:wordWrap/>
        <w:overflowPunct/>
        <w:topLinePunct w:val="0"/>
        <w:autoSpaceDE w:val="0"/>
        <w:autoSpaceDN w:val="0"/>
        <w:bidi w:val="0"/>
        <w:adjustRightInd w:val="0"/>
        <w:snapToGrid/>
        <w:spacing w:before="0" w:line="420" w:lineRule="exact"/>
        <w:ind w:left="0" w:leftChars="0" w:firstLine="0"/>
        <w:contextualSpacing/>
        <w:textAlignment w:val="auto"/>
        <w:rPr>
          <w:rFonts w:hint="eastAsia" w:ascii="仿宋" w:hAnsi="仿宋" w:eastAsia="仿宋" w:cs="仿宋"/>
          <w:sz w:val="24"/>
        </w:rPr>
      </w:pPr>
      <w:r>
        <w:rPr>
          <w:rFonts w:hint="eastAsia" w:ascii="仿宋" w:hAnsi="仿宋" w:eastAsia="仿宋" w:cs="仿宋"/>
          <w:b/>
          <w:sz w:val="24"/>
          <w:szCs w:val="24"/>
        </w:rPr>
        <w:t>18.开标</w:t>
      </w:r>
    </w:p>
    <w:p w14:paraId="715423A6">
      <w:pPr>
        <w:pStyle w:val="565"/>
        <w:keepNext w:val="0"/>
        <w:keepLines w:val="0"/>
        <w:pageBreakBefore w:val="0"/>
        <w:widowControl w:val="0"/>
        <w:kinsoku/>
        <w:wordWrap/>
        <w:overflowPunct/>
        <w:topLinePunct w:val="0"/>
        <w:autoSpaceDE w:val="0"/>
        <w:autoSpaceDN w:val="0"/>
        <w:bidi w:val="0"/>
        <w:adjustRightInd w:val="0"/>
        <w:snapToGrid/>
        <w:spacing w:before="0" w:line="420" w:lineRule="exact"/>
        <w:ind w:left="0" w:leftChars="0" w:firstLine="480" w:firstLineChars="200"/>
        <w:contextualSpacing/>
        <w:textAlignment w:val="auto"/>
        <w:rPr>
          <w:rFonts w:hint="eastAsia" w:ascii="仿宋" w:hAnsi="仿宋" w:eastAsia="仿宋" w:cs="仿宋"/>
          <w:sz w:val="24"/>
        </w:rPr>
      </w:pPr>
      <w:r>
        <w:rPr>
          <w:rFonts w:hint="eastAsia" w:ascii="仿宋" w:hAnsi="仿宋" w:eastAsia="仿宋" w:cs="仿宋"/>
          <w:sz w:val="24"/>
        </w:rPr>
        <w:t>18.1采购代理机构按照招标文件规定的时间通过电子交易平台组织开标，所有投标人均应当准时在线参加。投标人不足3家的，不得开标。</w:t>
      </w:r>
    </w:p>
    <w:p w14:paraId="56B252EA">
      <w:pPr>
        <w:pStyle w:val="565"/>
        <w:keepNext w:val="0"/>
        <w:keepLines w:val="0"/>
        <w:pageBreakBefore w:val="0"/>
        <w:widowControl w:val="0"/>
        <w:kinsoku/>
        <w:wordWrap/>
        <w:overflowPunct/>
        <w:topLinePunct w:val="0"/>
        <w:autoSpaceDE w:val="0"/>
        <w:autoSpaceDN w:val="0"/>
        <w:bidi w:val="0"/>
        <w:adjustRightInd w:val="0"/>
        <w:snapToGrid/>
        <w:spacing w:before="0" w:line="420" w:lineRule="exact"/>
        <w:ind w:left="0" w:leftChars="0" w:firstLine="480" w:firstLineChars="200"/>
        <w:contextualSpacing/>
        <w:textAlignment w:val="auto"/>
        <w:rPr>
          <w:rFonts w:hint="eastAsia" w:ascii="仿宋" w:hAnsi="仿宋" w:eastAsia="仿宋" w:cs="仿宋"/>
          <w:sz w:val="24"/>
        </w:rPr>
      </w:pPr>
      <w:r>
        <w:rPr>
          <w:rFonts w:hint="eastAsia" w:ascii="仿宋" w:hAnsi="仿宋" w:eastAsia="仿宋" w:cs="仿宋"/>
          <w:sz w:val="24"/>
        </w:rPr>
        <w:t>18.2开标时，电子交易平台按开标时间自动提取所有投标文件。采购代理机构依托电子交易平台发起开始解密指令，投标人按照平台提示在招标文件规定时间内完成在线解密。</w:t>
      </w:r>
    </w:p>
    <w:p w14:paraId="54FC2D7E">
      <w:pPr>
        <w:pStyle w:val="565"/>
        <w:keepNext w:val="0"/>
        <w:keepLines w:val="0"/>
        <w:pageBreakBefore w:val="0"/>
        <w:widowControl w:val="0"/>
        <w:kinsoku/>
        <w:wordWrap/>
        <w:overflowPunct/>
        <w:topLinePunct w:val="0"/>
        <w:autoSpaceDE w:val="0"/>
        <w:autoSpaceDN w:val="0"/>
        <w:bidi w:val="0"/>
        <w:adjustRightInd w:val="0"/>
        <w:snapToGrid/>
        <w:spacing w:before="0" w:line="420" w:lineRule="exact"/>
        <w:ind w:left="0" w:leftChars="0" w:firstLine="480" w:firstLineChars="200"/>
        <w:contextualSpacing/>
        <w:textAlignment w:val="auto"/>
        <w:rPr>
          <w:rFonts w:hint="eastAsia" w:ascii="仿宋" w:hAnsi="仿宋" w:eastAsia="仿宋" w:cs="仿宋"/>
          <w:b/>
          <w:sz w:val="24"/>
        </w:rPr>
      </w:pPr>
      <w:r>
        <w:rPr>
          <w:rFonts w:hint="eastAsia" w:ascii="仿宋" w:hAnsi="仿宋" w:eastAsia="仿宋" w:cs="仿宋"/>
          <w:sz w:val="24"/>
          <w:lang w:val="en-US" w:eastAsia="zh-CN"/>
        </w:rPr>
        <w:t>1</w:t>
      </w:r>
      <w:r>
        <w:rPr>
          <w:rFonts w:hint="eastAsia" w:ascii="仿宋" w:hAnsi="仿宋" w:eastAsia="仿宋" w:cs="仿宋"/>
          <w:sz w:val="24"/>
        </w:rPr>
        <w:t>8.3</w:t>
      </w:r>
      <w:r>
        <w:rPr>
          <w:rFonts w:hint="eastAsia" w:ascii="仿宋" w:hAnsi="仿宋" w:eastAsia="仿宋" w:cs="仿宋"/>
          <w:b/>
          <w:sz w:val="24"/>
        </w:rPr>
        <w:t>投标文件未按时解密，投标人提供了备份投标文件的，经投标人同意后以备份投标文件作为依据，否则视为投标文件撤回。投标文件已按时解密的，备份投标文件自动失效。</w:t>
      </w:r>
    </w:p>
    <w:p w14:paraId="10A7E21F">
      <w:pPr>
        <w:pStyle w:val="565"/>
        <w:keepNext w:val="0"/>
        <w:keepLines w:val="0"/>
        <w:pageBreakBefore w:val="0"/>
        <w:widowControl w:val="0"/>
        <w:kinsoku/>
        <w:wordWrap/>
        <w:overflowPunct/>
        <w:topLinePunct w:val="0"/>
        <w:autoSpaceDE w:val="0"/>
        <w:autoSpaceDN w:val="0"/>
        <w:bidi w:val="0"/>
        <w:adjustRightInd w:val="0"/>
        <w:snapToGrid/>
        <w:spacing w:before="0" w:line="420" w:lineRule="exact"/>
        <w:ind w:left="0" w:leftChars="0" w:firstLine="0"/>
        <w:contextualSpacing/>
        <w:textAlignment w:val="auto"/>
        <w:rPr>
          <w:rFonts w:hint="eastAsia" w:ascii="仿宋" w:hAnsi="仿宋" w:eastAsia="仿宋" w:cs="仿宋"/>
          <w:b/>
          <w:sz w:val="24"/>
        </w:rPr>
      </w:pPr>
      <w:r>
        <w:rPr>
          <w:rFonts w:hint="eastAsia" w:ascii="仿宋" w:hAnsi="仿宋" w:eastAsia="仿宋" w:cs="仿宋"/>
          <w:b/>
          <w:sz w:val="24"/>
        </w:rPr>
        <w:t>19</w:t>
      </w:r>
      <w:r>
        <w:rPr>
          <w:rFonts w:hint="eastAsia" w:ascii="仿宋" w:hAnsi="仿宋" w:eastAsia="仿宋" w:cs="仿宋"/>
          <w:b/>
          <w:sz w:val="24"/>
          <w:szCs w:val="24"/>
        </w:rPr>
        <w:t>.</w:t>
      </w:r>
      <w:r>
        <w:rPr>
          <w:rFonts w:hint="eastAsia" w:ascii="仿宋" w:hAnsi="仿宋" w:eastAsia="仿宋" w:cs="仿宋"/>
          <w:b/>
          <w:sz w:val="24"/>
        </w:rPr>
        <w:t>资格审查</w:t>
      </w:r>
    </w:p>
    <w:p w14:paraId="4BF42739">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Cs w:val="24"/>
        </w:rPr>
      </w:pPr>
      <w:r>
        <w:rPr>
          <w:rFonts w:hint="eastAsia" w:ascii="仿宋" w:hAnsi="仿宋" w:eastAsia="仿宋" w:cs="仿宋"/>
          <w:kern w:val="0"/>
          <w:szCs w:val="24"/>
        </w:rPr>
        <w:t>19.1开标后，采购人或采购代理机构将依法对投标人的资格进行审查。</w:t>
      </w:r>
    </w:p>
    <w:p w14:paraId="19CCCA5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kern w:val="0"/>
          <w:sz w:val="24"/>
        </w:rPr>
        <w:t>19.2</w:t>
      </w:r>
      <w:r>
        <w:rPr>
          <w:rFonts w:hint="eastAsia" w:ascii="仿宋" w:hAnsi="仿宋" w:eastAsia="仿宋" w:cs="仿宋"/>
          <w:sz w:val="24"/>
        </w:rPr>
        <w:t>采购人或采购代理机构依据法律法规和招标文件的规定，对投标人的基本资格条件、特定资格条件进行审查。</w:t>
      </w:r>
    </w:p>
    <w:p w14:paraId="3F3371FC">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Cs w:val="24"/>
        </w:rPr>
      </w:pPr>
      <w:r>
        <w:rPr>
          <w:rFonts w:hint="eastAsia" w:ascii="仿宋" w:hAnsi="仿宋" w:eastAsia="仿宋" w:cs="仿宋"/>
          <w:kern w:val="0"/>
          <w:szCs w:val="24"/>
        </w:rPr>
        <w:t>19.3投标人未按照招标文件要求提供与</w:t>
      </w:r>
      <w:r>
        <w:rPr>
          <w:rFonts w:hint="eastAsia" w:ascii="仿宋" w:hAnsi="仿宋" w:eastAsia="仿宋" w:cs="仿宋"/>
        </w:rPr>
        <w:t>基本资格条件、特定资格条件相应的</w:t>
      </w:r>
      <w:r>
        <w:rPr>
          <w:rFonts w:hint="eastAsia" w:ascii="仿宋" w:hAnsi="仿宋" w:eastAsia="仿宋" w:cs="仿宋"/>
          <w:kern w:val="0"/>
          <w:szCs w:val="24"/>
        </w:rPr>
        <w:t>有效资格证明材料的，视为投标人不具备招标文件中规定的资格要求，其投标无效。</w:t>
      </w:r>
    </w:p>
    <w:p w14:paraId="2CFC2EA9">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Cs w:val="24"/>
        </w:rPr>
      </w:pPr>
      <w:r>
        <w:rPr>
          <w:rFonts w:hint="eastAsia" w:ascii="仿宋" w:hAnsi="仿宋" w:eastAsia="仿宋" w:cs="仿宋"/>
          <w:kern w:val="0"/>
          <w:szCs w:val="24"/>
        </w:rPr>
        <w:t>19.4对未通过资格审查的投标人，采购人或采购代理机构告知其未通过的原因。</w:t>
      </w:r>
    </w:p>
    <w:p w14:paraId="170F4A9E">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5合格投标人不足3家的，不再评标。</w:t>
      </w:r>
    </w:p>
    <w:p w14:paraId="046EBB17">
      <w:pPr>
        <w:pStyle w:val="165"/>
        <w:keepNext w:val="0"/>
        <w:keepLines w:val="0"/>
        <w:pageBreakBefore w:val="0"/>
        <w:kinsoku/>
        <w:wordWrap/>
        <w:overflowPunct/>
        <w:topLinePunct w:val="0"/>
        <w:bidi w:val="0"/>
        <w:spacing w:before="0" w:line="420" w:lineRule="exact"/>
        <w:ind w:left="0" w:leftChars="0" w:firstLine="0" w:firstLineChars="0"/>
        <w:textAlignment w:val="auto"/>
        <w:rPr>
          <w:rFonts w:hint="eastAsia" w:ascii="仿宋" w:hAnsi="仿宋" w:eastAsia="仿宋" w:cs="仿宋"/>
          <w:b/>
          <w:szCs w:val="24"/>
        </w:rPr>
      </w:pPr>
      <w:r>
        <w:rPr>
          <w:rFonts w:hint="eastAsia" w:ascii="仿宋" w:hAnsi="仿宋" w:eastAsia="仿宋" w:cs="仿宋"/>
          <w:b/>
          <w:szCs w:val="24"/>
        </w:rPr>
        <w:t>20.信用信息查询</w:t>
      </w:r>
    </w:p>
    <w:p w14:paraId="66639BA7">
      <w:pPr>
        <w:pStyle w:val="165"/>
        <w:keepNext w:val="0"/>
        <w:keepLines w:val="0"/>
        <w:pageBreakBefore w:val="0"/>
        <w:widowControl w:val="0"/>
        <w:kinsoku/>
        <w:wordWrap/>
        <w:overflowPunct/>
        <w:topLinePunct w:val="0"/>
        <w:autoSpaceDE/>
        <w:autoSpaceDN/>
        <w:bidi w:val="0"/>
        <w:adjustRightInd w:val="0"/>
        <w:snapToGrid/>
        <w:spacing w:before="0" w:line="420" w:lineRule="exact"/>
        <w:ind w:left="0" w:leftChars="0" w:firstLine="495" w:firstLineChars="0"/>
        <w:textAlignment w:val="auto"/>
        <w:rPr>
          <w:rFonts w:hint="eastAsia" w:ascii="仿宋" w:hAnsi="仿宋" w:eastAsia="仿宋" w:cs="仿宋"/>
          <w:kern w:val="0"/>
          <w:szCs w:val="24"/>
        </w:rPr>
      </w:pPr>
      <w:r>
        <w:rPr>
          <w:rFonts w:hint="eastAsia" w:ascii="仿宋" w:hAnsi="仿宋" w:eastAsia="仿宋" w:cs="仿宋"/>
          <w:kern w:val="0"/>
          <w:szCs w:val="24"/>
        </w:rPr>
        <w:t>20.1信用信息查询渠道及截止时间：采购代理机构将通过“信用中国”网站(www.creditchina.gov.cn)、中国政府采购网(www.ccgp.gov.cn)渠道查询投标人投标截止时间当天的信用记录。</w:t>
      </w:r>
    </w:p>
    <w:p w14:paraId="37FD3F84">
      <w:pPr>
        <w:pStyle w:val="165"/>
        <w:keepNext w:val="0"/>
        <w:keepLines w:val="0"/>
        <w:pageBreakBefore w:val="0"/>
        <w:widowControl w:val="0"/>
        <w:kinsoku/>
        <w:wordWrap/>
        <w:overflowPunct/>
        <w:topLinePunct w:val="0"/>
        <w:autoSpaceDE/>
        <w:autoSpaceDN/>
        <w:bidi w:val="0"/>
        <w:adjustRightInd w:val="0"/>
        <w:snapToGrid/>
        <w:spacing w:before="0" w:line="420" w:lineRule="exact"/>
        <w:ind w:left="0" w:leftChars="0" w:firstLine="495" w:firstLineChars="0"/>
        <w:textAlignment w:val="auto"/>
        <w:rPr>
          <w:rFonts w:hint="eastAsia"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14:paraId="64D98D2B">
      <w:pPr>
        <w:pStyle w:val="165"/>
        <w:keepNext w:val="0"/>
        <w:keepLines w:val="0"/>
        <w:pageBreakBefore w:val="0"/>
        <w:widowControl w:val="0"/>
        <w:kinsoku/>
        <w:wordWrap/>
        <w:overflowPunct/>
        <w:topLinePunct w:val="0"/>
        <w:autoSpaceDE/>
        <w:autoSpaceDN/>
        <w:bidi w:val="0"/>
        <w:adjustRightInd w:val="0"/>
        <w:snapToGrid/>
        <w:spacing w:before="0" w:line="420" w:lineRule="exact"/>
        <w:ind w:left="0" w:leftChars="0" w:firstLine="495" w:firstLineChars="0"/>
        <w:textAlignment w:val="auto"/>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20.3信用信息的使用规则：经查询列入失信被执行人名单、重大税收违法案件当事人名单、政府采购严重违法失信行为记录名单的投标人将被拒绝参与政府采购活动。</w:t>
      </w:r>
    </w:p>
    <w:p w14:paraId="22FFCCD9">
      <w:pPr>
        <w:pStyle w:val="165"/>
        <w:keepNext w:val="0"/>
        <w:keepLines w:val="0"/>
        <w:pageBreakBefore w:val="0"/>
        <w:widowControl w:val="0"/>
        <w:kinsoku/>
        <w:wordWrap/>
        <w:overflowPunct/>
        <w:topLinePunct w:val="0"/>
        <w:autoSpaceDE/>
        <w:autoSpaceDN/>
        <w:bidi w:val="0"/>
        <w:adjustRightInd w:val="0"/>
        <w:snapToGrid/>
        <w:spacing w:before="0" w:line="420" w:lineRule="exact"/>
        <w:ind w:left="0" w:leftChars="0" w:firstLine="480"/>
        <w:jc w:val="both"/>
        <w:textAlignment w:val="auto"/>
        <w:rPr>
          <w:rFonts w:hint="eastAsia" w:ascii="仿宋" w:hAnsi="仿宋" w:eastAsia="仿宋" w:cs="仿宋"/>
        </w:rPr>
      </w:pPr>
      <w:r>
        <w:rPr>
          <w:rFonts w:hint="eastAsia" w:ascii="仿宋" w:hAnsi="仿宋" w:eastAsia="仿宋" w:cs="仿宋"/>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14:paraId="1920029D">
      <w:pPr>
        <w:keepNext w:val="0"/>
        <w:keepLines w:val="0"/>
        <w:pageBreakBefore w:val="0"/>
        <w:widowControl w:val="0"/>
        <w:kinsoku/>
        <w:wordWrap/>
        <w:overflowPunct/>
        <w:topLinePunct w:val="0"/>
        <w:autoSpaceDE/>
        <w:autoSpaceDN/>
        <w:bidi w:val="0"/>
        <w:adjustRightInd w:val="0"/>
        <w:snapToGrid w:val="0"/>
        <w:spacing w:line="420" w:lineRule="exact"/>
        <w:ind w:left="0" w:leftChars="0"/>
        <w:jc w:val="center"/>
        <w:textAlignment w:val="auto"/>
        <w:outlineLvl w:val="0"/>
        <w:rPr>
          <w:rFonts w:hint="eastAsia" w:ascii="仿宋" w:hAnsi="仿宋" w:eastAsia="仿宋" w:cs="仿宋"/>
          <w:b/>
          <w:sz w:val="28"/>
          <w:szCs w:val="28"/>
        </w:rPr>
      </w:pPr>
      <w:r>
        <w:rPr>
          <w:rFonts w:hint="eastAsia" w:ascii="仿宋" w:hAnsi="仿宋" w:eastAsia="仿宋" w:cs="仿宋"/>
          <w:b/>
          <w:sz w:val="28"/>
          <w:szCs w:val="28"/>
        </w:rPr>
        <w:t>五、评标</w:t>
      </w:r>
    </w:p>
    <w:p w14:paraId="756F26B4">
      <w:pPr>
        <w:pStyle w:val="165"/>
        <w:keepNext w:val="0"/>
        <w:keepLines w:val="0"/>
        <w:pageBreakBefore w:val="0"/>
        <w:widowControl w:val="0"/>
        <w:kinsoku/>
        <w:wordWrap/>
        <w:overflowPunct/>
        <w:topLinePunct w:val="0"/>
        <w:autoSpaceDE/>
        <w:autoSpaceDN/>
        <w:bidi w:val="0"/>
        <w:adjustRightInd w:val="0"/>
        <w:snapToGrid/>
        <w:spacing w:before="0" w:line="420" w:lineRule="exact"/>
        <w:ind w:left="0" w:leftChars="0" w:firstLine="0" w:firstLineChars="0"/>
        <w:jc w:val="both"/>
        <w:textAlignment w:val="auto"/>
        <w:rPr>
          <w:rFonts w:hint="eastAsia" w:ascii="仿宋" w:hAnsi="仿宋" w:eastAsia="仿宋" w:cs="仿宋"/>
          <w:b/>
          <w:bCs/>
          <w:kern w:val="0"/>
          <w:szCs w:val="24"/>
        </w:rPr>
      </w:pPr>
      <w:bookmarkStart w:id="11" w:name="_Toc91899903"/>
      <w:r>
        <w:rPr>
          <w:rFonts w:hint="eastAsia" w:ascii="仿宋" w:hAnsi="仿宋" w:eastAsia="仿宋" w:cs="仿宋"/>
          <w:b/>
          <w:bCs/>
          <w:kern w:val="0"/>
          <w:szCs w:val="24"/>
        </w:rPr>
        <w:t>21.</w:t>
      </w:r>
      <w:r>
        <w:rPr>
          <w:rFonts w:hint="eastAsia" w:ascii="仿宋" w:hAnsi="仿宋" w:eastAsia="仿宋" w:cs="仿宋"/>
          <w:kern w:val="0"/>
          <w:szCs w:val="24"/>
        </w:rPr>
        <w:t>评标委员会将根据招标文件和有关规定，履行评标工作职责，并按照评标方法及评分标准，全面衡量各投标人对招标文件的响应情况。对实质上响应招标文件的投标人，按照评审因素进行评审。</w:t>
      </w:r>
      <w:r>
        <w:rPr>
          <w:rFonts w:hint="eastAsia" w:ascii="仿宋" w:hAnsi="仿宋" w:eastAsia="仿宋" w:cs="仿宋"/>
          <w:b/>
          <w:bCs/>
          <w:kern w:val="0"/>
          <w:szCs w:val="24"/>
        </w:rPr>
        <w:t>详见招标文件第四部分评标办法。</w:t>
      </w:r>
    </w:p>
    <w:p w14:paraId="67DB07A5">
      <w:pPr>
        <w:keepNext w:val="0"/>
        <w:keepLines w:val="0"/>
        <w:pageBreakBefore w:val="0"/>
        <w:widowControl w:val="0"/>
        <w:kinsoku/>
        <w:wordWrap/>
        <w:overflowPunct/>
        <w:topLinePunct w:val="0"/>
        <w:autoSpaceDE/>
        <w:autoSpaceDN/>
        <w:bidi w:val="0"/>
        <w:adjustRightInd w:val="0"/>
        <w:snapToGrid w:val="0"/>
        <w:spacing w:line="420" w:lineRule="exact"/>
        <w:ind w:left="0" w:leftChars="0"/>
        <w:jc w:val="center"/>
        <w:textAlignment w:val="auto"/>
        <w:outlineLvl w:val="0"/>
        <w:rPr>
          <w:rFonts w:hint="eastAsia" w:ascii="仿宋" w:hAnsi="仿宋" w:eastAsia="仿宋" w:cs="仿宋"/>
          <w:b/>
          <w:sz w:val="28"/>
          <w:szCs w:val="28"/>
        </w:rPr>
      </w:pPr>
      <w:r>
        <w:rPr>
          <w:rFonts w:hint="eastAsia" w:ascii="仿宋" w:hAnsi="仿宋" w:eastAsia="仿宋" w:cs="仿宋"/>
          <w:b/>
          <w:sz w:val="28"/>
          <w:szCs w:val="28"/>
        </w:rPr>
        <w:t>六、定标</w:t>
      </w:r>
    </w:p>
    <w:p w14:paraId="7900C6C6">
      <w:pPr>
        <w:pStyle w:val="25"/>
        <w:keepNext w:val="0"/>
        <w:keepLines w:val="0"/>
        <w:pageBreakBefore w:val="0"/>
        <w:kinsoku/>
        <w:wordWrap/>
        <w:overflowPunct/>
        <w:topLinePunct w:val="0"/>
        <w:autoSpaceDE/>
        <w:autoSpaceDN/>
        <w:bidi w:val="0"/>
        <w:adjustRightInd w:val="0"/>
        <w:spacing w:line="420" w:lineRule="exact"/>
        <w:ind w:left="479" w:leftChars="0" w:hanging="479" w:hangingChars="199"/>
        <w:jc w:val="both"/>
        <w:textAlignment w:val="auto"/>
        <w:rPr>
          <w:rFonts w:hint="eastAsia" w:ascii="仿宋" w:hAnsi="仿宋" w:eastAsia="仿宋" w:cs="仿宋"/>
          <w:b/>
        </w:rPr>
      </w:pPr>
      <w:r>
        <w:rPr>
          <w:rFonts w:hint="eastAsia" w:ascii="仿宋" w:hAnsi="仿宋" w:eastAsia="仿宋" w:cs="仿宋"/>
          <w:b/>
        </w:rPr>
        <w:t>22.确定中标供应商</w:t>
      </w:r>
    </w:p>
    <w:p w14:paraId="3BC2D6A1">
      <w:pPr>
        <w:pStyle w:val="165"/>
        <w:keepNext w:val="0"/>
        <w:keepLines w:val="0"/>
        <w:pageBreakBefore w:val="0"/>
        <w:kinsoku/>
        <w:wordWrap/>
        <w:overflowPunct/>
        <w:topLinePunct w:val="0"/>
        <w:autoSpaceDE/>
        <w:autoSpaceDN/>
        <w:bidi w:val="0"/>
        <w:adjustRightInd w:val="0"/>
        <w:snapToGrid w:val="0"/>
        <w:spacing w:before="0" w:line="420" w:lineRule="exact"/>
        <w:ind w:left="0" w:leftChars="0" w:firstLine="480"/>
        <w:jc w:val="both"/>
        <w:textAlignment w:val="auto"/>
        <w:rPr>
          <w:rFonts w:hint="eastAsia" w:ascii="仿宋" w:hAnsi="仿宋" w:eastAsia="仿宋" w:cs="仿宋"/>
          <w:b/>
          <w:szCs w:val="24"/>
        </w:rPr>
      </w:pPr>
      <w:r>
        <w:rPr>
          <w:rFonts w:hint="eastAsia" w:ascii="仿宋" w:hAnsi="仿宋" w:eastAsia="仿宋" w:cs="仿宋"/>
          <w:szCs w:val="24"/>
        </w:rPr>
        <w:t>采购人将自收到评审报告之日起5个工作日内通过电子交易平台在评审报告推荐的中标候选人中确定中标供应商，并将结果确认书面提交给采购代理机构。</w:t>
      </w:r>
    </w:p>
    <w:p w14:paraId="796FC180">
      <w:pPr>
        <w:pStyle w:val="165"/>
        <w:keepNext w:val="0"/>
        <w:keepLines w:val="0"/>
        <w:pageBreakBefore w:val="0"/>
        <w:shd w:val="clear"/>
        <w:kinsoku/>
        <w:wordWrap/>
        <w:overflowPunct/>
        <w:topLinePunct w:val="0"/>
        <w:autoSpaceDE/>
        <w:autoSpaceDN/>
        <w:bidi w:val="0"/>
        <w:adjustRightInd w:val="0"/>
        <w:snapToGrid w:val="0"/>
        <w:spacing w:before="0" w:line="420" w:lineRule="exact"/>
        <w:ind w:left="0" w:leftChars="0" w:firstLine="0" w:firstLineChars="0"/>
        <w:jc w:val="both"/>
        <w:textAlignment w:val="auto"/>
        <w:rPr>
          <w:rFonts w:hint="eastAsia" w:ascii="仿宋" w:hAnsi="仿宋" w:eastAsia="仿宋" w:cs="仿宋"/>
          <w:b/>
          <w:szCs w:val="24"/>
        </w:rPr>
      </w:pPr>
      <w:r>
        <w:rPr>
          <w:rFonts w:hint="eastAsia" w:ascii="仿宋" w:hAnsi="仿宋" w:eastAsia="仿宋" w:cs="仿宋"/>
          <w:b/>
          <w:szCs w:val="24"/>
        </w:rPr>
        <w:t>23.中标通知与中标结果公告</w:t>
      </w:r>
    </w:p>
    <w:p w14:paraId="24C1BF17">
      <w:pPr>
        <w:keepNext w:val="0"/>
        <w:keepLines w:val="0"/>
        <w:pageBreakBefore w:val="0"/>
        <w:widowControl/>
        <w:shd w:val="clear" w:color="auto"/>
        <w:kinsoku/>
        <w:wordWrap/>
        <w:overflowPunct/>
        <w:topLinePunct w:val="0"/>
        <w:autoSpaceDE/>
        <w:autoSpaceDN/>
        <w:bidi w:val="0"/>
        <w:adjustRightInd w:val="0"/>
        <w:spacing w:line="420" w:lineRule="exact"/>
        <w:ind w:left="0" w:leftChars="0" w:firstLine="480"/>
        <w:jc w:val="both"/>
        <w:textAlignment w:val="auto"/>
        <w:rPr>
          <w:rFonts w:hint="eastAsia" w:ascii="仿宋" w:hAnsi="仿宋" w:eastAsia="仿宋" w:cs="仿宋"/>
          <w:sz w:val="24"/>
        </w:rPr>
      </w:pPr>
      <w:r>
        <w:rPr>
          <w:rFonts w:hint="eastAsia" w:ascii="仿宋" w:hAnsi="仿宋" w:eastAsia="仿宋" w:cs="仿宋"/>
          <w:sz w:val="24"/>
        </w:rPr>
        <w:t>23.1自中标人确定之日起2个工作日内，采购代理机构通过电子交易平台向中标人发出中标通知书，同时编制发布采购结果公告。</w:t>
      </w:r>
    </w:p>
    <w:p w14:paraId="28D73719">
      <w:pPr>
        <w:keepNext w:val="0"/>
        <w:keepLines w:val="0"/>
        <w:pageBreakBefore w:val="0"/>
        <w:widowControl/>
        <w:shd w:val="clear" w:color="auto"/>
        <w:kinsoku/>
        <w:wordWrap/>
        <w:overflowPunct/>
        <w:topLinePunct w:val="0"/>
        <w:autoSpaceDE/>
        <w:autoSpaceDN/>
        <w:bidi w:val="0"/>
        <w:adjustRightInd w:val="0"/>
        <w:spacing w:line="420" w:lineRule="exact"/>
        <w:ind w:left="0" w:leftChars="0" w:firstLine="480"/>
        <w:jc w:val="left"/>
        <w:textAlignment w:val="auto"/>
        <w:rPr>
          <w:rFonts w:hint="eastAsia" w:ascii="仿宋" w:hAnsi="仿宋" w:eastAsia="仿宋" w:cs="仿宋"/>
          <w:sz w:val="24"/>
        </w:rPr>
      </w:pPr>
      <w:r>
        <w:rPr>
          <w:rFonts w:hint="eastAsia" w:ascii="仿宋" w:hAnsi="仿宋" w:eastAsia="仿宋" w:cs="仿宋"/>
          <w:sz w:val="24"/>
        </w:rPr>
        <w:t>23.2公告期限为1个工作日。</w:t>
      </w:r>
    </w:p>
    <w:p w14:paraId="06254494">
      <w:pPr>
        <w:keepNext w:val="0"/>
        <w:keepLines w:val="0"/>
        <w:pageBreakBefore w:val="0"/>
        <w:widowControl w:val="0"/>
        <w:shd w:val="clear"/>
        <w:kinsoku/>
        <w:wordWrap/>
        <w:overflowPunct/>
        <w:topLinePunct w:val="0"/>
        <w:autoSpaceDE/>
        <w:autoSpaceDN/>
        <w:bidi w:val="0"/>
        <w:adjustRightInd w:val="0"/>
        <w:snapToGrid w:val="0"/>
        <w:spacing w:line="420" w:lineRule="exact"/>
        <w:ind w:left="0" w:leftChars="0" w:firstLine="422" w:firstLineChars="150"/>
        <w:jc w:val="center"/>
        <w:textAlignment w:val="auto"/>
        <w:rPr>
          <w:rFonts w:hint="eastAsia" w:ascii="仿宋" w:hAnsi="仿宋" w:eastAsia="仿宋" w:cs="仿宋"/>
          <w:b/>
          <w:sz w:val="28"/>
          <w:szCs w:val="22"/>
        </w:rPr>
      </w:pPr>
      <w:r>
        <w:rPr>
          <w:rFonts w:hint="eastAsia" w:ascii="仿宋" w:hAnsi="仿宋" w:eastAsia="仿宋" w:cs="仿宋"/>
          <w:b/>
          <w:sz w:val="28"/>
          <w:szCs w:val="22"/>
        </w:rPr>
        <w:t>七、合同授予</w:t>
      </w:r>
    </w:p>
    <w:p w14:paraId="1124A174">
      <w:pPr>
        <w:pStyle w:val="25"/>
        <w:keepNext w:val="0"/>
        <w:keepLines w:val="0"/>
        <w:pageBreakBefore w:val="0"/>
        <w:shd w:val="clear"/>
        <w:kinsoku/>
        <w:wordWrap/>
        <w:overflowPunct/>
        <w:topLinePunct w:val="0"/>
        <w:autoSpaceDE/>
        <w:autoSpaceDN/>
        <w:bidi w:val="0"/>
        <w:adjustRightInd w:val="0"/>
        <w:spacing w:line="420" w:lineRule="exact"/>
        <w:ind w:left="479" w:leftChars="0" w:hanging="479" w:hangingChars="199"/>
        <w:textAlignment w:val="auto"/>
        <w:rPr>
          <w:rFonts w:hint="eastAsia" w:ascii="仿宋" w:hAnsi="仿宋" w:eastAsia="仿宋" w:cs="仿宋"/>
          <w:b/>
        </w:rPr>
      </w:pPr>
      <w:r>
        <w:rPr>
          <w:rFonts w:hint="eastAsia" w:ascii="仿宋" w:hAnsi="仿宋" w:eastAsia="仿宋" w:cs="仿宋"/>
          <w:b/>
        </w:rPr>
        <w:t>24.</w:t>
      </w:r>
      <w:r>
        <w:rPr>
          <w:rFonts w:hint="eastAsia" w:ascii="仿宋" w:hAnsi="仿宋" w:eastAsia="仿宋" w:cs="仿宋"/>
        </w:rPr>
        <w:t>合同主要条款详见第五部分拟签订的合同文本。</w:t>
      </w:r>
    </w:p>
    <w:p w14:paraId="1AC1679C">
      <w:pPr>
        <w:pStyle w:val="25"/>
        <w:keepNext w:val="0"/>
        <w:keepLines w:val="0"/>
        <w:pageBreakBefore w:val="0"/>
        <w:shd w:val="clear"/>
        <w:kinsoku/>
        <w:wordWrap/>
        <w:overflowPunct/>
        <w:topLinePunct w:val="0"/>
        <w:autoSpaceDE/>
        <w:autoSpaceDN/>
        <w:bidi w:val="0"/>
        <w:adjustRightInd w:val="0"/>
        <w:spacing w:line="420" w:lineRule="exact"/>
        <w:ind w:left="479" w:leftChars="0" w:hanging="479" w:hangingChars="199"/>
        <w:textAlignment w:val="auto"/>
        <w:rPr>
          <w:rFonts w:hint="eastAsia" w:ascii="仿宋" w:hAnsi="仿宋" w:eastAsia="仿宋" w:cs="仿宋"/>
          <w:b/>
        </w:rPr>
      </w:pPr>
      <w:r>
        <w:rPr>
          <w:rFonts w:hint="eastAsia" w:ascii="仿宋" w:hAnsi="仿宋" w:eastAsia="仿宋" w:cs="仿宋"/>
          <w:b/>
        </w:rPr>
        <w:t>25.合同的签订</w:t>
      </w:r>
    </w:p>
    <w:p w14:paraId="3BC952A2">
      <w:pPr>
        <w:keepNext w:val="0"/>
        <w:keepLines w:val="0"/>
        <w:pageBreakBefore w:val="0"/>
        <w:widowControl/>
        <w:shd w:val="clear" w:color="auto"/>
        <w:kinsoku/>
        <w:wordWrap/>
        <w:overflowPunct/>
        <w:topLinePunct w:val="0"/>
        <w:autoSpaceDE/>
        <w:autoSpaceDN/>
        <w:bidi w:val="0"/>
        <w:adjustRightInd w:val="0"/>
        <w:spacing w:line="420" w:lineRule="exact"/>
        <w:ind w:left="0" w:leftChars="0" w:firstLine="480"/>
        <w:jc w:val="left"/>
        <w:textAlignment w:val="auto"/>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采购人与中标人应当在中标通知书发出之日起三十日内，按照招标文件确定的事项签订政府采购合同，并在合同签订之日起2个工作日内依法发布合同公告。</w:t>
      </w:r>
    </w:p>
    <w:p w14:paraId="4CC33FEA">
      <w:pPr>
        <w:pStyle w:val="165"/>
        <w:keepNext w:val="0"/>
        <w:keepLines w:val="0"/>
        <w:pageBreakBefore w:val="0"/>
        <w:shd w:val="clear"/>
        <w:kinsoku/>
        <w:wordWrap/>
        <w:overflowPunct/>
        <w:topLinePunct w:val="0"/>
        <w:autoSpaceDE/>
        <w:autoSpaceDN/>
        <w:bidi w:val="0"/>
        <w:adjustRightInd w:val="0"/>
        <w:snapToGrid w:val="0"/>
        <w:spacing w:before="0" w:line="420" w:lineRule="exact"/>
        <w:ind w:left="0" w:leftChars="0" w:firstLine="480"/>
        <w:textAlignment w:val="auto"/>
        <w:rPr>
          <w:rFonts w:hint="eastAsia" w:ascii="仿宋" w:hAnsi="仿宋" w:eastAsia="仿宋" w:cs="仿宋"/>
          <w:kern w:val="0"/>
          <w:lang w:val="zh-CN"/>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14:paraId="5E32EA89">
      <w:pPr>
        <w:pStyle w:val="165"/>
        <w:keepNext w:val="0"/>
        <w:keepLines w:val="0"/>
        <w:pageBreakBefore w:val="0"/>
        <w:kinsoku/>
        <w:wordWrap/>
        <w:overflowPunct/>
        <w:topLinePunct w:val="0"/>
        <w:autoSpaceDE/>
        <w:autoSpaceDN/>
        <w:bidi w:val="0"/>
        <w:adjustRightInd w:val="0"/>
        <w:snapToGrid w:val="0"/>
        <w:spacing w:before="0" w:line="420" w:lineRule="exact"/>
        <w:ind w:left="0" w:leftChars="0" w:firstLine="480"/>
        <w:textAlignment w:val="auto"/>
        <w:rPr>
          <w:rFonts w:hint="eastAsia" w:ascii="仿宋" w:hAnsi="仿宋" w:eastAsia="仿宋" w:cs="仿宋"/>
          <w:kern w:val="0"/>
        </w:rPr>
      </w:pPr>
      <w:r>
        <w:rPr>
          <w:rFonts w:hint="eastAsia" w:ascii="仿宋" w:hAnsi="仿宋" w:eastAsia="仿宋" w:cs="仿宋"/>
        </w:rPr>
        <w:t>25.3采购人对合同内容负责。合同金额200万元及以上的必须由法律顾问根据《中华人民共和国政府采购法》《中华人民共和国民法典》等对合同条款进行审查，出具法律意见书后方可签订合同。对于合同金额200万元以下的项目，采购单位自行组织审查合同条款。</w:t>
      </w:r>
    </w:p>
    <w:p w14:paraId="5FE8ED5B">
      <w:pPr>
        <w:pStyle w:val="165"/>
        <w:keepNext w:val="0"/>
        <w:keepLines w:val="0"/>
        <w:pageBreakBefore w:val="0"/>
        <w:kinsoku/>
        <w:wordWrap/>
        <w:overflowPunct/>
        <w:topLinePunct w:val="0"/>
        <w:autoSpaceDE/>
        <w:autoSpaceDN/>
        <w:bidi w:val="0"/>
        <w:adjustRightInd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25.4如签订合同并生效后，供应商无故拒绝或延期，除按照合同条款处理外，将上报政府采购监管部门予以处理。</w:t>
      </w:r>
    </w:p>
    <w:p w14:paraId="01D8211B">
      <w:pPr>
        <w:pStyle w:val="165"/>
        <w:keepNext w:val="0"/>
        <w:keepLines w:val="0"/>
        <w:pageBreakBefore w:val="0"/>
        <w:kinsoku/>
        <w:wordWrap/>
        <w:overflowPunct/>
        <w:topLinePunct w:val="0"/>
        <w:autoSpaceDE/>
        <w:autoSpaceDN/>
        <w:bidi w:val="0"/>
        <w:adjustRightInd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25.5中标供应商拒绝与采购人签订合同的，采购人应当重新开展政府采购活动。</w:t>
      </w:r>
    </w:p>
    <w:p w14:paraId="789FCFBF">
      <w:pPr>
        <w:pStyle w:val="165"/>
        <w:keepNext w:val="0"/>
        <w:keepLines w:val="0"/>
        <w:pageBreakBefore w:val="0"/>
        <w:kinsoku/>
        <w:wordWrap/>
        <w:overflowPunct/>
        <w:topLinePunct w:val="0"/>
        <w:autoSpaceDE/>
        <w:autoSpaceDN/>
        <w:bidi w:val="0"/>
        <w:adjustRightInd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25.6采购合同由采购人与中标供应商根据招标文件、投标文件等内容签订并公告。</w:t>
      </w:r>
    </w:p>
    <w:p w14:paraId="737BF6BD">
      <w:pPr>
        <w:pStyle w:val="25"/>
        <w:keepNext w:val="0"/>
        <w:keepLines w:val="0"/>
        <w:pageBreakBefore w:val="0"/>
        <w:kinsoku/>
        <w:wordWrap/>
        <w:overflowPunct/>
        <w:topLinePunct w:val="0"/>
        <w:autoSpaceDE/>
        <w:autoSpaceDN/>
        <w:bidi w:val="0"/>
        <w:adjustRightInd w:val="0"/>
        <w:spacing w:line="420" w:lineRule="exact"/>
        <w:ind w:left="479" w:leftChars="0" w:hanging="479" w:hangingChars="199"/>
        <w:textAlignment w:val="auto"/>
        <w:rPr>
          <w:rFonts w:hint="eastAsia" w:ascii="仿宋" w:hAnsi="仿宋" w:eastAsia="仿宋" w:cs="仿宋"/>
          <w:b/>
        </w:rPr>
      </w:pPr>
      <w:r>
        <w:rPr>
          <w:rFonts w:hint="eastAsia" w:ascii="仿宋" w:hAnsi="仿宋" w:eastAsia="仿宋" w:cs="仿宋"/>
          <w:b/>
        </w:rPr>
        <w:t>26.履约保证金</w:t>
      </w:r>
    </w:p>
    <w:p w14:paraId="71E3D159">
      <w:pPr>
        <w:keepNext w:val="0"/>
        <w:keepLines w:val="0"/>
        <w:pageBreakBefore w:val="0"/>
        <w:tabs>
          <w:tab w:val="left" w:pos="0"/>
        </w:tabs>
        <w:kinsoku/>
        <w:wordWrap/>
        <w:overflowPunct/>
        <w:topLinePunct w:val="0"/>
        <w:autoSpaceDE/>
        <w:autoSpaceDN/>
        <w:bidi w:val="0"/>
        <w:adjustRightInd w:val="0"/>
        <w:spacing w:line="420" w:lineRule="exact"/>
        <w:ind w:left="0" w:leftChars="0" w:firstLine="482"/>
        <w:textAlignment w:val="auto"/>
        <w:rPr>
          <w:rFonts w:hint="eastAsia" w:ascii="仿宋" w:hAnsi="仿宋" w:eastAsia="仿宋" w:cs="仿宋"/>
          <w:b/>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w:t>
      </w:r>
      <w:r>
        <w:rPr>
          <w:rFonts w:hint="eastAsia" w:ascii="仿宋" w:hAnsi="仿宋" w:eastAsia="仿宋" w:cs="仿宋"/>
          <w:sz w:val="24"/>
          <w:highlight w:val="none"/>
        </w:rPr>
        <w:t>额</w:t>
      </w:r>
      <w:r>
        <w:rPr>
          <w:rFonts w:hint="eastAsia" w:ascii="仿宋" w:hAnsi="仿宋" w:eastAsia="仿宋" w:cs="仿宋"/>
          <w:kern w:val="0"/>
          <w:sz w:val="24"/>
        </w:rPr>
        <w:t>的</w:t>
      </w:r>
      <w:r>
        <w:rPr>
          <w:rFonts w:hint="eastAsia" w:ascii="仿宋" w:hAnsi="仿宋" w:eastAsia="仿宋" w:cs="仿宋"/>
          <w:kern w:val="0"/>
          <w:sz w:val="24"/>
          <w:lang w:val="en-US" w:eastAsia="zh-CN"/>
        </w:rPr>
        <w:t>1</w:t>
      </w:r>
      <w:r>
        <w:rPr>
          <w:rFonts w:hint="eastAsia" w:ascii="仿宋" w:hAnsi="仿宋" w:eastAsia="仿宋" w:cs="仿宋"/>
          <w:kern w:val="0"/>
          <w:sz w:val="24"/>
        </w:rPr>
        <w:t>%。</w:t>
      </w:r>
      <w:r>
        <w:rPr>
          <w:rFonts w:hint="eastAsia" w:ascii="仿宋" w:hAnsi="仿宋" w:eastAsia="仿宋" w:cs="仿宋"/>
          <w:sz w:val="24"/>
          <w:highlight w:val="none"/>
        </w:rPr>
        <w:t>鼓</w:t>
      </w:r>
      <w:r>
        <w:rPr>
          <w:rFonts w:hint="eastAsia" w:ascii="仿宋" w:hAnsi="仿宋" w:eastAsia="仿宋" w:cs="仿宋"/>
          <w:sz w:val="24"/>
        </w:rPr>
        <w:t>励和支持供应商以银行、保险公司出具的保函形式提供履约保证金。</w:t>
      </w:r>
      <w:r>
        <w:rPr>
          <w:rFonts w:hint="eastAsia" w:ascii="仿宋" w:hAnsi="仿宋" w:eastAsia="仿宋" w:cs="仿宋"/>
          <w:b/>
          <w:sz w:val="24"/>
        </w:rPr>
        <w:t>采购人不得拒收履约保函。</w:t>
      </w:r>
    </w:p>
    <w:p w14:paraId="6E9B143F">
      <w:pPr>
        <w:keepNext w:val="0"/>
        <w:keepLines w:val="0"/>
        <w:pageBreakBefore w:val="0"/>
        <w:tabs>
          <w:tab w:val="left" w:pos="0"/>
        </w:tabs>
        <w:kinsoku/>
        <w:wordWrap/>
        <w:overflowPunct/>
        <w:topLinePunct w:val="0"/>
        <w:autoSpaceDE/>
        <w:autoSpaceDN/>
        <w:bidi w:val="0"/>
        <w:adjustRightInd w:val="0"/>
        <w:spacing w:line="420" w:lineRule="exact"/>
        <w:ind w:left="0" w:leftChars="0" w:firstLine="482"/>
        <w:textAlignment w:val="auto"/>
        <w:rPr>
          <w:rFonts w:hint="eastAsia" w:ascii="仿宋" w:hAnsi="仿宋" w:eastAsia="仿宋" w:cs="仿宋"/>
          <w:b/>
          <w:sz w:val="32"/>
        </w:rPr>
      </w:pPr>
      <w:r>
        <w:rPr>
          <w:rFonts w:hint="eastAsia" w:ascii="仿宋" w:hAnsi="仿宋" w:eastAsia="仿宋" w:cs="仿宋"/>
          <w:kern w:val="0"/>
          <w:sz w:val="24"/>
        </w:rPr>
        <w:t>供应商可登录政府采购云平台-【金融服务】—【我的项目】—【已备案合同】以保函形式提供。政府采购云平台金融专线400-903-9583。</w:t>
      </w:r>
    </w:p>
    <w:p w14:paraId="6E2CDFE8">
      <w:pPr>
        <w:keepNext w:val="0"/>
        <w:keepLines w:val="0"/>
        <w:pageBreakBefore w:val="0"/>
        <w:widowControl w:val="0"/>
        <w:kinsoku/>
        <w:wordWrap/>
        <w:overflowPunct/>
        <w:topLinePunct w:val="0"/>
        <w:autoSpaceDE/>
        <w:autoSpaceDN/>
        <w:bidi w:val="0"/>
        <w:adjustRightInd w:val="0"/>
        <w:snapToGrid w:val="0"/>
        <w:spacing w:line="420" w:lineRule="exact"/>
        <w:ind w:left="0" w:leftChars="0"/>
        <w:jc w:val="center"/>
        <w:textAlignment w:val="auto"/>
        <w:rPr>
          <w:rFonts w:hint="eastAsia" w:ascii="仿宋" w:hAnsi="仿宋" w:eastAsia="仿宋" w:cs="仿宋"/>
          <w:b/>
          <w:sz w:val="24"/>
        </w:rPr>
      </w:pPr>
      <w:r>
        <w:rPr>
          <w:rFonts w:hint="eastAsia" w:ascii="仿宋" w:hAnsi="仿宋" w:eastAsia="仿宋" w:cs="仿宋"/>
          <w:b/>
          <w:sz w:val="28"/>
          <w:szCs w:val="22"/>
        </w:rPr>
        <w:t>八、电子交易活动的中止</w:t>
      </w:r>
    </w:p>
    <w:p w14:paraId="408DED29">
      <w:pPr>
        <w:pStyle w:val="165"/>
        <w:keepNext w:val="0"/>
        <w:keepLines w:val="0"/>
        <w:pageBreakBefore w:val="0"/>
        <w:widowControl w:val="0"/>
        <w:kinsoku/>
        <w:wordWrap/>
        <w:overflowPunct/>
        <w:topLinePunct w:val="0"/>
        <w:autoSpaceDE/>
        <w:autoSpaceDN/>
        <w:bidi w:val="0"/>
        <w:adjustRightInd w:val="0"/>
        <w:snapToGrid w:val="0"/>
        <w:spacing w:before="0" w:line="420" w:lineRule="exact"/>
        <w:ind w:left="0" w:leftChars="0" w:firstLine="0" w:firstLineChars="0"/>
        <w:textAlignment w:val="auto"/>
        <w:rPr>
          <w:rFonts w:hint="eastAsia" w:ascii="仿宋" w:hAnsi="仿宋" w:eastAsia="仿宋" w:cs="仿宋"/>
        </w:rPr>
      </w:pPr>
      <w:r>
        <w:rPr>
          <w:rFonts w:hint="eastAsia" w:ascii="仿宋" w:hAnsi="仿宋" w:eastAsia="仿宋" w:cs="仿宋"/>
          <w:b/>
          <w:bCs/>
        </w:rPr>
        <w:t>27.</w:t>
      </w:r>
      <w:r>
        <w:rPr>
          <w:rFonts w:hint="eastAsia" w:ascii="仿宋" w:hAnsi="仿宋" w:eastAsia="仿宋" w:cs="仿宋"/>
          <w:b/>
          <w:szCs w:val="24"/>
        </w:rPr>
        <w:t>电子交易活动的中止。</w:t>
      </w:r>
      <w:r>
        <w:rPr>
          <w:rFonts w:hint="eastAsia" w:ascii="仿宋" w:hAnsi="仿宋" w:eastAsia="仿宋" w:cs="仿宋"/>
        </w:rPr>
        <w:t>采购过程中出现以下情形，导致电子交易平台无法正常运行，或者无法保证电子交易的公平、公正和安全时，采购代理机构可中止电子交易活动：</w:t>
      </w:r>
    </w:p>
    <w:p w14:paraId="1965807F">
      <w:pPr>
        <w:pStyle w:val="165"/>
        <w:keepNext w:val="0"/>
        <w:keepLines w:val="0"/>
        <w:pageBreakBefore w:val="0"/>
        <w:widowControl w:val="0"/>
        <w:kinsoku/>
        <w:wordWrap/>
        <w:overflowPunct/>
        <w:topLinePunct w:val="0"/>
        <w:autoSpaceDE/>
        <w:autoSpaceDN/>
        <w:bidi w:val="0"/>
        <w:adjustRightInd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27.1电子交易平台发生故障而无法登录访问的；</w:t>
      </w:r>
    </w:p>
    <w:p w14:paraId="48A40BF7">
      <w:pPr>
        <w:pStyle w:val="165"/>
        <w:keepNext w:val="0"/>
        <w:keepLines w:val="0"/>
        <w:pageBreakBefore w:val="0"/>
        <w:widowControl w:val="0"/>
        <w:kinsoku/>
        <w:wordWrap/>
        <w:overflowPunct/>
        <w:topLinePunct w:val="0"/>
        <w:autoSpaceDE/>
        <w:autoSpaceDN/>
        <w:bidi w:val="0"/>
        <w:adjustRightInd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27.2电子交易平台应用或数据库出现错误，不能进行正常操作的；</w:t>
      </w:r>
    </w:p>
    <w:p w14:paraId="5E45324B">
      <w:pPr>
        <w:pStyle w:val="165"/>
        <w:keepNext w:val="0"/>
        <w:keepLines w:val="0"/>
        <w:pageBreakBefore w:val="0"/>
        <w:widowControl w:val="0"/>
        <w:kinsoku/>
        <w:wordWrap/>
        <w:overflowPunct/>
        <w:topLinePunct w:val="0"/>
        <w:autoSpaceDE/>
        <w:autoSpaceDN/>
        <w:bidi w:val="0"/>
        <w:adjustRightInd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27.3电子交易平台发现严重安全漏洞，有潜在泄密危险的；</w:t>
      </w:r>
    </w:p>
    <w:p w14:paraId="04F03D7E">
      <w:pPr>
        <w:pStyle w:val="165"/>
        <w:keepNext w:val="0"/>
        <w:keepLines w:val="0"/>
        <w:pageBreakBefore w:val="0"/>
        <w:widowControl w:val="0"/>
        <w:kinsoku/>
        <w:wordWrap/>
        <w:overflowPunct/>
        <w:topLinePunct w:val="0"/>
        <w:autoSpaceDE/>
        <w:autoSpaceDN/>
        <w:bidi w:val="0"/>
        <w:adjustRightInd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27.4病毒发作导致不能进行正常操作的；</w:t>
      </w:r>
    </w:p>
    <w:p w14:paraId="3CEA1A7F">
      <w:pPr>
        <w:pStyle w:val="165"/>
        <w:keepNext w:val="0"/>
        <w:keepLines w:val="0"/>
        <w:pageBreakBefore w:val="0"/>
        <w:widowControl w:val="0"/>
        <w:kinsoku/>
        <w:wordWrap/>
        <w:overflowPunct/>
        <w:topLinePunct w:val="0"/>
        <w:autoSpaceDE/>
        <w:autoSpaceDN/>
        <w:bidi w:val="0"/>
        <w:adjustRightInd w:val="0"/>
        <w:snapToGrid w:val="0"/>
        <w:spacing w:before="0" w:line="420" w:lineRule="exact"/>
        <w:ind w:left="0" w:leftChars="0" w:firstLine="480"/>
        <w:textAlignment w:val="auto"/>
        <w:rPr>
          <w:rFonts w:hint="eastAsia" w:ascii="仿宋" w:hAnsi="仿宋" w:eastAsia="仿宋" w:cs="仿宋"/>
        </w:rPr>
      </w:pPr>
      <w:r>
        <w:rPr>
          <w:rFonts w:hint="eastAsia" w:ascii="仿宋" w:hAnsi="仿宋" w:eastAsia="仿宋" w:cs="仿宋"/>
        </w:rPr>
        <w:t>27.5其他无法保证电子交易的公平、公正和安全的情况。</w:t>
      </w:r>
    </w:p>
    <w:p w14:paraId="71DC83F5">
      <w:pPr>
        <w:pStyle w:val="165"/>
        <w:keepNext w:val="0"/>
        <w:keepLines w:val="0"/>
        <w:pageBreakBefore w:val="0"/>
        <w:widowControl w:val="0"/>
        <w:kinsoku/>
        <w:wordWrap/>
        <w:overflowPunct/>
        <w:topLinePunct w:val="0"/>
        <w:autoSpaceDE/>
        <w:autoSpaceDN/>
        <w:bidi w:val="0"/>
        <w:adjustRightInd w:val="0"/>
        <w:snapToGrid w:val="0"/>
        <w:spacing w:before="0" w:line="420" w:lineRule="exact"/>
        <w:ind w:left="0" w:leftChars="0" w:firstLine="0" w:firstLineChars="0"/>
        <w:textAlignment w:val="auto"/>
        <w:rPr>
          <w:rFonts w:hint="eastAsia" w:ascii="仿宋" w:hAnsi="仿宋" w:eastAsia="仿宋" w:cs="仿宋"/>
        </w:rPr>
      </w:pPr>
      <w:r>
        <w:rPr>
          <w:rFonts w:hint="eastAsia" w:ascii="仿宋" w:hAnsi="仿宋" w:eastAsia="仿宋" w:cs="仿宋"/>
          <w:b/>
          <w:bCs/>
        </w:rPr>
        <w:t>28.</w:t>
      </w:r>
      <w:r>
        <w:rPr>
          <w:rFonts w:hint="eastAsia" w:ascii="仿宋" w:hAnsi="仿宋" w:eastAsia="仿宋" w:cs="仿宋"/>
        </w:rPr>
        <w:t>出现以上情形，不影响采购公平、公正性的，采购组织机构可以待上述情形消除后继续组织电子交易活动，也可以决定某些环节以纸质形式进行；影响或可能影响采购公平、公正性的，报告政府采购监管部门并组织重新采购。</w:t>
      </w:r>
    </w:p>
    <w:p w14:paraId="6B0A0BCB">
      <w:pPr>
        <w:keepNext w:val="0"/>
        <w:keepLines w:val="0"/>
        <w:pageBreakBefore w:val="0"/>
        <w:kinsoku/>
        <w:wordWrap/>
        <w:overflowPunct/>
        <w:topLinePunct w:val="0"/>
        <w:bidi w:val="0"/>
        <w:snapToGrid w:val="0"/>
        <w:spacing w:line="420" w:lineRule="exact"/>
        <w:ind w:left="0" w:leftChars="0" w:firstLine="422" w:firstLineChars="150"/>
        <w:jc w:val="center"/>
        <w:textAlignment w:val="auto"/>
        <w:rPr>
          <w:rFonts w:hint="eastAsia" w:ascii="仿宋" w:hAnsi="仿宋" w:eastAsia="仿宋" w:cs="仿宋"/>
          <w:b/>
          <w:sz w:val="28"/>
          <w:szCs w:val="22"/>
        </w:rPr>
      </w:pPr>
      <w:r>
        <w:rPr>
          <w:rFonts w:hint="eastAsia" w:ascii="仿宋" w:hAnsi="仿宋" w:eastAsia="仿宋" w:cs="仿宋"/>
          <w:b/>
          <w:sz w:val="28"/>
          <w:szCs w:val="22"/>
        </w:rPr>
        <w:t>九、验收</w:t>
      </w:r>
    </w:p>
    <w:p w14:paraId="7272E958">
      <w:pPr>
        <w:pStyle w:val="25"/>
        <w:keepNext w:val="0"/>
        <w:keepLines w:val="0"/>
        <w:pageBreakBefore w:val="0"/>
        <w:kinsoku/>
        <w:wordWrap/>
        <w:overflowPunct/>
        <w:topLinePunct w:val="0"/>
        <w:bidi w:val="0"/>
        <w:spacing w:line="420" w:lineRule="exact"/>
        <w:ind w:left="0" w:leftChars="0" w:firstLine="0" w:firstLineChars="0"/>
        <w:textAlignment w:val="auto"/>
        <w:rPr>
          <w:rFonts w:hint="eastAsia" w:ascii="仿宋" w:hAnsi="仿宋" w:eastAsia="仿宋" w:cs="仿宋"/>
          <w:b/>
        </w:rPr>
      </w:pPr>
      <w:r>
        <w:rPr>
          <w:rFonts w:hint="eastAsia" w:ascii="仿宋" w:hAnsi="仿宋" w:eastAsia="仿宋" w:cs="仿宋"/>
          <w:b/>
        </w:rPr>
        <w:t>29.验收</w:t>
      </w:r>
    </w:p>
    <w:p w14:paraId="08E202D4">
      <w:pPr>
        <w:keepNext w:val="0"/>
        <w:keepLines w:val="0"/>
        <w:pageBreakBefore w:val="0"/>
        <w:widowControl w:val="0"/>
        <w:tabs>
          <w:tab w:val="left" w:pos="0"/>
        </w:tabs>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kern w:val="0"/>
          <w:sz w:val="24"/>
        </w:rPr>
      </w:pPr>
      <w:r>
        <w:rPr>
          <w:rFonts w:hint="eastAsia" w:ascii="仿宋" w:hAnsi="仿宋" w:eastAsia="仿宋" w:cs="仿宋"/>
          <w:kern w:val="0"/>
          <w:sz w:val="24"/>
        </w:rPr>
        <w:t>29.1采购人组织对供应商履约的验收，相关费用原则上由采购人支付（采购需求另行规定的除外）。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E56CF07">
      <w:pPr>
        <w:keepNext w:val="0"/>
        <w:keepLines w:val="0"/>
        <w:pageBreakBefore w:val="0"/>
        <w:widowControl w:val="0"/>
        <w:tabs>
          <w:tab w:val="left" w:pos="0"/>
        </w:tabs>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kern w:val="0"/>
          <w:sz w:val="24"/>
        </w:rPr>
      </w:pPr>
      <w:r>
        <w:rPr>
          <w:rFonts w:hint="eastAsia" w:ascii="仿宋" w:hAnsi="仿宋" w:eastAsia="仿宋" w:cs="仿宋"/>
          <w:kern w:val="0"/>
          <w:sz w:val="24"/>
        </w:rPr>
        <w:t>29.2采购人可以邀请参加本项目的其他投标人或者第三方机构参与验收。参与验收的投标人或者第三方机构的意见作为验收书的参考资料一并存档。</w:t>
      </w:r>
    </w:p>
    <w:p w14:paraId="7885E2C8">
      <w:pPr>
        <w:keepNext w:val="0"/>
        <w:keepLines w:val="0"/>
        <w:pageBreakBefore w:val="0"/>
        <w:widowControl w:val="0"/>
        <w:tabs>
          <w:tab w:val="left" w:pos="0"/>
        </w:tabs>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kern w:val="0"/>
          <w:sz w:val="24"/>
        </w:rPr>
      </w:pPr>
      <w:r>
        <w:rPr>
          <w:rFonts w:hint="eastAsia" w:ascii="仿宋" w:hAnsi="仿宋" w:eastAsia="仿宋" w:cs="仿宋"/>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CFC89FC">
      <w:pPr>
        <w:keepNext w:val="0"/>
        <w:keepLines w:val="0"/>
        <w:pageBreakBefore w:val="0"/>
        <w:widowControl w:val="0"/>
        <w:tabs>
          <w:tab w:val="left" w:pos="0"/>
        </w:tabs>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sz w:val="18"/>
          <w:szCs w:val="18"/>
        </w:rPr>
      </w:pPr>
      <w:r>
        <w:rPr>
          <w:rFonts w:hint="eastAsia" w:ascii="仿宋" w:hAnsi="仿宋" w:eastAsia="仿宋" w:cs="仿宋"/>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1"/>
    <w:p w14:paraId="5704BD1A">
      <w:pPr>
        <w:keepNext w:val="0"/>
        <w:keepLines w:val="0"/>
        <w:pageBreakBefore w:val="0"/>
        <w:widowControl w:val="0"/>
        <w:tabs>
          <w:tab w:val="left" w:pos="0"/>
        </w:tabs>
        <w:kinsoku/>
        <w:wordWrap/>
        <w:overflowPunct/>
        <w:topLinePunct w:val="0"/>
        <w:autoSpaceDE/>
        <w:autoSpaceDN/>
        <w:bidi w:val="0"/>
        <w:adjustRightInd w:val="0"/>
        <w:snapToGrid/>
        <w:spacing w:line="420" w:lineRule="exact"/>
        <w:ind w:left="0" w:leftChars="0" w:firstLine="482"/>
        <w:textAlignment w:val="auto"/>
        <w:rPr>
          <w:rFonts w:hint="eastAsia" w:ascii="仿宋" w:hAnsi="仿宋" w:eastAsia="仿宋" w:cs="仿宋"/>
          <w:kern w:val="0"/>
          <w:sz w:val="24"/>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bookmarkStart w:id="12" w:name="_Hlt75236101"/>
      <w:bookmarkEnd w:id="12"/>
      <w:bookmarkStart w:id="13" w:name="_Hlt68072998"/>
      <w:bookmarkEnd w:id="13"/>
      <w:bookmarkStart w:id="14" w:name="_Hlt74729768"/>
      <w:bookmarkEnd w:id="14"/>
      <w:bookmarkStart w:id="15" w:name="_Hlt74707468"/>
      <w:bookmarkEnd w:id="15"/>
      <w:bookmarkStart w:id="16" w:name="_Hlt75236290"/>
      <w:bookmarkEnd w:id="16"/>
      <w:bookmarkStart w:id="17" w:name="_Hlt74714665"/>
      <w:bookmarkEnd w:id="17"/>
      <w:bookmarkStart w:id="18" w:name="_Hlt75236011"/>
      <w:bookmarkEnd w:id="18"/>
      <w:bookmarkStart w:id="19" w:name="_Hlt74730295"/>
      <w:bookmarkEnd w:id="19"/>
      <w:bookmarkStart w:id="20" w:name="_Hlt68073093"/>
      <w:bookmarkEnd w:id="20"/>
      <w:bookmarkStart w:id="21" w:name="_Hlt68072990"/>
      <w:bookmarkEnd w:id="21"/>
      <w:bookmarkStart w:id="22" w:name="_Hlt68057669"/>
      <w:bookmarkEnd w:id="22"/>
      <w:bookmarkStart w:id="23" w:name="_Hlt68403820"/>
      <w:bookmarkEnd w:id="23"/>
    </w:p>
    <w:bookmarkEnd w:id="9"/>
    <w:bookmarkEnd w:id="10"/>
    <w:p w14:paraId="13C39CCB">
      <w:pPr>
        <w:keepNext w:val="0"/>
        <w:keepLines w:val="0"/>
        <w:pageBreakBefore w:val="0"/>
        <w:widowControl w:val="0"/>
        <w:kinsoku/>
        <w:wordWrap/>
        <w:overflowPunct/>
        <w:topLinePunct w:val="0"/>
        <w:autoSpaceDE/>
        <w:autoSpaceDN/>
        <w:bidi w:val="0"/>
        <w:adjustRightInd w:val="0"/>
        <w:snapToGrid/>
        <w:spacing w:after="240" w:line="420" w:lineRule="exact"/>
        <w:ind w:left="0" w:firstLine="723" w:firstLineChars="200"/>
        <w:jc w:val="center"/>
        <w:textAlignment w:val="auto"/>
        <w:rPr>
          <w:rFonts w:hint="eastAsia" w:ascii="华文中宋" w:hAnsi="华文中宋" w:eastAsia="华文中宋" w:cs="Times New Roman"/>
          <w:b/>
          <w:color w:val="auto"/>
          <w:kern w:val="44"/>
          <w:sz w:val="36"/>
          <w:szCs w:val="36"/>
          <w:lang w:val="en-US" w:eastAsia="zh-CN" w:bidi="ar-SA"/>
        </w:rPr>
      </w:pPr>
      <w:bookmarkStart w:id="24" w:name="第四部分"/>
      <w:r>
        <w:rPr>
          <w:rFonts w:hint="eastAsia" w:ascii="华文中宋" w:hAnsi="华文中宋" w:eastAsia="华文中宋" w:cs="Times New Roman"/>
          <w:b/>
          <w:color w:val="auto"/>
          <w:kern w:val="44"/>
          <w:sz w:val="36"/>
          <w:szCs w:val="36"/>
          <w:lang w:val="en-US" w:eastAsia="zh-CN" w:bidi="ar-SA"/>
        </w:rPr>
        <w:t>第三部分 采购需求</w:t>
      </w:r>
    </w:p>
    <w:p w14:paraId="3BE3B16F">
      <w:pPr>
        <w:keepNext w:val="0"/>
        <w:keepLines w:val="0"/>
        <w:pageBreakBefore w:val="0"/>
        <w:widowControl w:val="0"/>
        <w:kinsoku/>
        <w:wordWrap/>
        <w:overflowPunct/>
        <w:topLinePunct w:val="0"/>
        <w:autoSpaceDE/>
        <w:autoSpaceDN/>
        <w:bidi w:val="0"/>
        <w:adjustRightInd/>
        <w:spacing w:line="420" w:lineRule="exact"/>
        <w:textAlignment w:val="auto"/>
        <w:rPr>
          <w:rFonts w:hint="eastAsia"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（一）</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建设任务</w:t>
      </w:r>
    </w:p>
    <w:p w14:paraId="3E011063">
      <w:pPr>
        <w:keepNext w:val="0"/>
        <w:keepLines w:val="0"/>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lang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1.山洪灾害“四预”能力建设</w:t>
      </w:r>
    </w:p>
    <w:p w14:paraId="4B620CD8">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浙江省水利厅办公室关于做好2025年度山洪灾害防治项目建设的通知》（浙水办灾防〔2025〕1号）、《浙江省水利厅关于印发2025年水旱灾害防御工作方案的通知》（浙水灾防〔2025〕7号）等文件要求，结合诸暨市前期山洪灾害防治非工程措施建设成果，对洪浦江、凰桐江、马剑溪、石渎溪、孝泉江、同山溪、璜山江、次坞溪、白渠、嵩山溪、西岩溪等11条小流域开展山洪风险隐患调查分析评价、沟道断面补充测量和简化洪水淹没分析。具体任务如下：</w:t>
      </w:r>
    </w:p>
    <w:p w14:paraId="6A492525">
      <w:pPr>
        <w:pStyle w:val="2"/>
        <w:jc w:val="center"/>
        <w:rPr>
          <w:rFonts w:hint="eastAsia" w:ascii="仿宋" w:hAnsi="仿宋" w:eastAsia="仿宋" w:cs="仿宋"/>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674995" cy="3957320"/>
            <wp:effectExtent l="0" t="0" r="1905"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2"/>
                    <a:stretch>
                      <a:fillRect/>
                    </a:stretch>
                  </pic:blipFill>
                  <pic:spPr>
                    <a:xfrm>
                      <a:off x="0" y="0"/>
                      <a:ext cx="5674995" cy="3957320"/>
                    </a:xfrm>
                    <a:prstGeom prst="rect">
                      <a:avLst/>
                    </a:prstGeom>
                    <a:noFill/>
                    <a:ln>
                      <a:noFill/>
                    </a:ln>
                  </pic:spPr>
                </pic:pic>
              </a:graphicData>
            </a:graphic>
          </wp:inline>
        </w:drawing>
      </w:r>
    </w:p>
    <w:p w14:paraId="0614B921">
      <w:pPr>
        <w:keepNext w:val="0"/>
        <w:keepLines w:val="0"/>
        <w:pageBreakBefore w:val="0"/>
        <w:widowControl/>
        <w:kinsoku/>
        <w:wordWrap/>
        <w:overflowPunct/>
        <w:topLinePunct w:val="0"/>
        <w:autoSpaceDE/>
        <w:autoSpaceDN/>
        <w:bidi w:val="0"/>
        <w:adjustRightInd/>
        <w:snapToGrid w:val="0"/>
        <w:spacing w:line="420" w:lineRule="exact"/>
        <w:jc w:val="center"/>
        <w:textAlignment w:val="auto"/>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本项目涉及的</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11</w:t>
      </w:r>
      <w:r>
        <w:rPr>
          <w:rFonts w:hint="eastAsia" w:ascii="仿宋" w:hAnsi="仿宋" w:eastAsia="仿宋" w:cs="仿宋"/>
          <w:b/>
          <w:color w:val="000000" w:themeColor="text1"/>
          <w:kern w:val="0"/>
          <w:sz w:val="24"/>
          <w:szCs w:val="24"/>
          <w:highlight w:val="none"/>
          <w14:textFill>
            <w14:solidFill>
              <w14:schemeClr w14:val="tx1"/>
            </w14:solidFill>
          </w14:textFill>
        </w:rPr>
        <w:t>条流域分布图</w:t>
      </w:r>
    </w:p>
    <w:p w14:paraId="144DF2E1">
      <w:pPr>
        <w:keepNext w:val="0"/>
        <w:keepLines w:val="0"/>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25" w:name="_Toc164263194"/>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（1）风险隐患调查影响分析评价</w:t>
      </w:r>
      <w:bookmarkEnd w:id="25"/>
    </w:p>
    <w:p w14:paraId="0FC043A3">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①洪浦江、凰桐江、马剑溪、石渎溪、孝泉江、同山溪、璜山江、次坞溪、白渠、嵩山溪、西岩溪等11条小流域山洪在海沧风险隐患调查；</w:t>
      </w:r>
    </w:p>
    <w:p w14:paraId="3334654E">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②洪浦江、凰桐江、马剑溪、石渎溪、孝泉江、同山溪、璜山江、次坞溪、白渠、嵩山溪、西岩溪等11条小流域山洪灾害风险隐患影响分析</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671B38D6">
      <w:pPr>
        <w:keepNext w:val="0"/>
        <w:keepLines w:val="0"/>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26" w:name="_Toc164263195"/>
      <w:bookmarkStart w:id="27" w:name="_Toc162619026"/>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（2）沟</w:t>
      </w:r>
      <w:r>
        <w:rPr>
          <w:rFonts w:hint="eastAsia" w:ascii="仿宋" w:hAnsi="仿宋" w:eastAsia="仿宋" w:cs="仿宋"/>
          <w:b/>
          <w:bCs/>
          <w:color w:val="000000" w:themeColor="text1"/>
          <w:kern w:val="0"/>
          <w:sz w:val="24"/>
          <w:szCs w:val="24"/>
          <w:highlight w:val="none"/>
          <w14:textFill>
            <w14:solidFill>
              <w14:schemeClr w14:val="tx1"/>
            </w14:solidFill>
          </w14:textFill>
        </w:rPr>
        <w:t>道断面补充测量</w:t>
      </w:r>
      <w:bookmarkEnd w:id="26"/>
      <w:bookmarkEnd w:id="27"/>
    </w:p>
    <w:p w14:paraId="65023F57">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①洪浦江、凰桐江、马剑溪、石渎溪、孝泉江、同山溪、璜山江、次坞溪、白渠、嵩山溪、西岩溪等11条小流域风险隐患断面补充测量；</w:t>
      </w:r>
    </w:p>
    <w:p w14:paraId="72180B7A">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②洪浦江、凰桐江、马剑溪、石渎溪、孝泉江、同山溪、璜山江、次坞溪、白渠、嵩山溪、西岩溪等11条小流域简化洪水淹没分析断面补充测量。</w:t>
      </w:r>
    </w:p>
    <w:p w14:paraId="46601953">
      <w:pPr>
        <w:keepNext w:val="0"/>
        <w:keepLines w:val="0"/>
        <w:pageBreakBefore w:val="0"/>
        <w:widowControl/>
        <w:numPr>
          <w:ilvl w:val="2"/>
          <w:numId w:val="0"/>
        </w:numPr>
        <w:kinsoku/>
        <w:wordWrap/>
        <w:overflowPunct/>
        <w:topLinePunct w:val="0"/>
        <w:autoSpaceDE/>
        <w:autoSpaceDN/>
        <w:bidi w:val="0"/>
        <w:adjustRightInd/>
        <w:snapToGrid/>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28" w:name="_Toc162619027"/>
      <w:bookmarkStart w:id="29" w:name="_Toc164263196"/>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3</w:t>
      </w: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）简化洪水淹没分析</w:t>
      </w:r>
      <w:bookmarkEnd w:id="28"/>
      <w:bookmarkEnd w:id="29"/>
    </w:p>
    <w:p w14:paraId="4B5EA8F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 w:hAnsi="仿宋" w:eastAsia="仿宋" w:cs="仿宋"/>
          <w:bCs/>
          <w:color w:val="000000" w:themeColor="text1"/>
          <w:kern w:val="2"/>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洪浦江、凰桐江、马剑溪、石渎溪、孝泉江、同山溪、璜山江、次坞溪、白渠、嵩山溪、西岩溪等11条小流域简化洪水淹没分析。</w:t>
      </w:r>
    </w:p>
    <w:p w14:paraId="799602AF">
      <w:pPr>
        <w:keepNext w:val="0"/>
        <w:keepLines w:val="0"/>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lang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2.中小河流洪水预报预警体系建设</w:t>
      </w:r>
    </w:p>
    <w:p w14:paraId="1AAFE51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骆家桥、陈蔡江、白塔湖水利会、街亭、大唐站、壶源江、凰桐江云溪7个预警站点中小河流洪水预报预警体系建设。</w:t>
      </w:r>
    </w:p>
    <w:p w14:paraId="699B1A05">
      <w:pPr>
        <w:keepNext w:val="0"/>
        <w:keepLines w:val="0"/>
        <w:pageBreakBefore w:val="0"/>
        <w:widowControl/>
        <w:numPr>
          <w:ilvl w:val="2"/>
          <w:numId w:val="0"/>
        </w:numPr>
        <w:kinsoku/>
        <w:wordWrap/>
        <w:overflowPunct/>
        <w:topLinePunct w:val="0"/>
        <w:autoSpaceDE/>
        <w:autoSpaceDN/>
        <w:bidi w:val="0"/>
        <w:adjustRightInd/>
        <w:snapToGrid/>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lang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3.新型入户报警叫应终端设备配备</w:t>
      </w:r>
    </w:p>
    <w:p w14:paraId="623996D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100套</w:t>
      </w:r>
      <w:bookmarkStart w:id="30" w:name="_Hlk198623651"/>
      <w:r>
        <w:rPr>
          <w:rFonts w:hint="eastAsia" w:ascii="仿宋" w:hAnsi="仿宋" w:eastAsia="仿宋" w:cs="仿宋"/>
          <w:bCs/>
          <w:color w:val="000000" w:themeColor="text1"/>
          <w:sz w:val="24"/>
          <w:szCs w:val="24"/>
          <w:highlight w:val="none"/>
          <w14:textFill>
            <w14:solidFill>
              <w14:schemeClr w14:val="tx1"/>
            </w14:solidFill>
          </w14:textFill>
        </w:rPr>
        <w:t>新型入户报警叫应终端设备配备</w:t>
      </w:r>
      <w:bookmarkEnd w:id="30"/>
      <w:r>
        <w:rPr>
          <w:rFonts w:hint="eastAsia" w:ascii="仿宋" w:hAnsi="仿宋" w:eastAsia="仿宋" w:cs="仿宋"/>
          <w:bCs/>
          <w:color w:val="000000" w:themeColor="text1"/>
          <w:sz w:val="24"/>
          <w:szCs w:val="24"/>
          <w:highlight w:val="none"/>
          <w14:textFill>
            <w14:solidFill>
              <w14:schemeClr w14:val="tx1"/>
            </w14:solidFill>
          </w14:textFill>
        </w:rPr>
        <w:t>。</w:t>
      </w:r>
    </w:p>
    <w:p w14:paraId="06D76A8F">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（二）</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任务清单</w:t>
      </w:r>
    </w:p>
    <w:p w14:paraId="6D9023B8">
      <w:pPr>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202</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5</w:t>
      </w:r>
      <w:r>
        <w:rPr>
          <w:rFonts w:hint="eastAsia" w:ascii="仿宋" w:hAnsi="仿宋" w:eastAsia="仿宋" w:cs="仿宋"/>
          <w:b/>
          <w:color w:val="000000" w:themeColor="text1"/>
          <w:kern w:val="0"/>
          <w:sz w:val="24"/>
          <w:szCs w:val="24"/>
          <w:highlight w:val="none"/>
          <w14:textFill>
            <w14:solidFill>
              <w14:schemeClr w14:val="tx1"/>
            </w14:solidFill>
          </w14:textFill>
        </w:rPr>
        <w:t>年诸暨市小流域山洪灾害“四预”能力建设内容清单</w:t>
      </w:r>
    </w:p>
    <w:tbl>
      <w:tblPr>
        <w:tblStyle w:val="6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8"/>
        <w:gridCol w:w="4063"/>
        <w:gridCol w:w="1632"/>
        <w:gridCol w:w="955"/>
        <w:gridCol w:w="2338"/>
      </w:tblGrid>
      <w:tr w14:paraId="4F0B3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6" w:type="pct"/>
            <w:tcBorders>
              <w:tl2br w:val="nil"/>
              <w:tr2bl w:val="nil"/>
            </w:tcBorders>
            <w:shd w:val="clear" w:color="auto" w:fill="auto"/>
            <w:vAlign w:val="center"/>
          </w:tcPr>
          <w:p w14:paraId="3374909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b/>
                <w:color w:val="000000" w:themeColor="text1"/>
                <w:sz w:val="24"/>
                <w:szCs w:val="24"/>
                <w:highlight w:val="none"/>
                <w:lang w:bidi="he-IL"/>
                <w14:textFill>
                  <w14:solidFill>
                    <w14:schemeClr w14:val="tx1"/>
                  </w14:solidFill>
                </w14:textFill>
              </w:rPr>
            </w:pPr>
            <w:r>
              <w:rPr>
                <w:rFonts w:hint="eastAsia" w:ascii="仿宋" w:hAnsi="仿宋" w:eastAsia="仿宋" w:cs="仿宋"/>
                <w:b/>
                <w:color w:val="000000" w:themeColor="text1"/>
                <w:sz w:val="24"/>
                <w:szCs w:val="24"/>
                <w:highlight w:val="none"/>
                <w:lang w:bidi="he-IL"/>
                <w14:textFill>
                  <w14:solidFill>
                    <w14:schemeClr w14:val="tx1"/>
                  </w14:solidFill>
                </w14:textFill>
              </w:rPr>
              <w:t>序号</w:t>
            </w:r>
          </w:p>
        </w:tc>
        <w:tc>
          <w:tcPr>
            <w:tcW w:w="2040" w:type="pct"/>
            <w:tcBorders>
              <w:tl2br w:val="nil"/>
              <w:tr2bl w:val="nil"/>
            </w:tcBorders>
            <w:shd w:val="clear" w:color="auto" w:fill="auto"/>
            <w:vAlign w:val="center"/>
          </w:tcPr>
          <w:p w14:paraId="4505CCC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b/>
                <w:color w:val="000000" w:themeColor="text1"/>
                <w:sz w:val="24"/>
                <w:szCs w:val="24"/>
                <w:highlight w:val="none"/>
                <w:lang w:bidi="he-IL"/>
                <w14:textFill>
                  <w14:solidFill>
                    <w14:schemeClr w14:val="tx1"/>
                  </w14:solidFill>
                </w14:textFill>
              </w:rPr>
            </w:pPr>
            <w:r>
              <w:rPr>
                <w:rFonts w:hint="eastAsia" w:ascii="仿宋" w:hAnsi="仿宋" w:eastAsia="仿宋" w:cs="仿宋"/>
                <w:b/>
                <w:color w:val="000000" w:themeColor="text1"/>
                <w:sz w:val="24"/>
                <w:szCs w:val="24"/>
                <w:highlight w:val="none"/>
                <w:lang w:bidi="he-IL"/>
                <w14:textFill>
                  <w14:solidFill>
                    <w14:schemeClr w14:val="tx1"/>
                  </w14:solidFill>
                </w14:textFill>
              </w:rPr>
              <w:t>工作内容</w:t>
            </w:r>
          </w:p>
        </w:tc>
        <w:tc>
          <w:tcPr>
            <w:tcW w:w="819" w:type="pct"/>
            <w:tcBorders>
              <w:tl2br w:val="nil"/>
              <w:tr2bl w:val="nil"/>
            </w:tcBorders>
            <w:shd w:val="clear" w:color="auto" w:fill="auto"/>
            <w:vAlign w:val="center"/>
          </w:tcPr>
          <w:p w14:paraId="0351ED6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b/>
                <w:color w:val="000000" w:themeColor="text1"/>
                <w:sz w:val="24"/>
                <w:szCs w:val="24"/>
                <w:highlight w:val="none"/>
                <w:lang w:bidi="he-IL"/>
                <w14:textFill>
                  <w14:solidFill>
                    <w14:schemeClr w14:val="tx1"/>
                  </w14:solidFill>
                </w14:textFill>
              </w:rPr>
            </w:pPr>
            <w:r>
              <w:rPr>
                <w:rFonts w:hint="eastAsia" w:ascii="仿宋" w:hAnsi="仿宋" w:eastAsia="仿宋" w:cs="仿宋"/>
                <w:b/>
                <w:color w:val="000000" w:themeColor="text1"/>
                <w:sz w:val="24"/>
                <w:szCs w:val="24"/>
                <w:highlight w:val="none"/>
                <w:lang w:bidi="he-IL"/>
                <w14:textFill>
                  <w14:solidFill>
                    <w14:schemeClr w14:val="tx1"/>
                  </w14:solidFill>
                </w14:textFill>
              </w:rPr>
              <w:t>单位</w:t>
            </w:r>
          </w:p>
        </w:tc>
        <w:tc>
          <w:tcPr>
            <w:tcW w:w="479" w:type="pct"/>
            <w:tcBorders>
              <w:tl2br w:val="nil"/>
              <w:tr2bl w:val="nil"/>
            </w:tcBorders>
            <w:shd w:val="clear" w:color="auto" w:fill="auto"/>
            <w:vAlign w:val="center"/>
          </w:tcPr>
          <w:p w14:paraId="201893E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b/>
                <w:color w:val="000000" w:themeColor="text1"/>
                <w:sz w:val="24"/>
                <w:szCs w:val="24"/>
                <w:highlight w:val="none"/>
                <w:lang w:bidi="he-IL"/>
                <w14:textFill>
                  <w14:solidFill>
                    <w14:schemeClr w14:val="tx1"/>
                  </w14:solidFill>
                </w14:textFill>
              </w:rPr>
            </w:pPr>
            <w:r>
              <w:rPr>
                <w:rFonts w:hint="eastAsia" w:ascii="仿宋" w:hAnsi="仿宋" w:eastAsia="仿宋" w:cs="仿宋"/>
                <w:b/>
                <w:color w:val="000000" w:themeColor="text1"/>
                <w:sz w:val="24"/>
                <w:szCs w:val="24"/>
                <w:highlight w:val="none"/>
                <w:lang w:bidi="he-IL"/>
                <w14:textFill>
                  <w14:solidFill>
                    <w14:schemeClr w14:val="tx1"/>
                  </w14:solidFill>
                </w14:textFill>
              </w:rPr>
              <w:t>数量</w:t>
            </w:r>
          </w:p>
        </w:tc>
        <w:tc>
          <w:tcPr>
            <w:tcW w:w="1174" w:type="pct"/>
            <w:tcBorders>
              <w:tl2br w:val="nil"/>
              <w:tr2bl w:val="nil"/>
            </w:tcBorders>
            <w:shd w:val="clear" w:color="auto" w:fill="auto"/>
            <w:vAlign w:val="center"/>
          </w:tcPr>
          <w:p w14:paraId="5976F1D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备注</w:t>
            </w:r>
          </w:p>
        </w:tc>
      </w:tr>
      <w:tr w14:paraId="111F5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tcBorders>
              <w:tl2br w:val="nil"/>
              <w:tr2bl w:val="nil"/>
            </w:tcBorders>
            <w:shd w:val="clear" w:color="auto" w:fill="auto"/>
            <w:noWrap/>
            <w:vAlign w:val="center"/>
          </w:tcPr>
          <w:p w14:paraId="5EB0141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b/>
                <w:bCs/>
                <w:color w:val="000000" w:themeColor="text1"/>
                <w:sz w:val="24"/>
                <w:szCs w:val="24"/>
                <w:highlight w:val="none"/>
                <w:lang w:bidi="he-IL"/>
                <w14:textFill>
                  <w14:solidFill>
                    <w14:schemeClr w14:val="tx1"/>
                  </w14:solidFill>
                </w14:textFill>
              </w:rPr>
              <w:t>一</w:t>
            </w:r>
          </w:p>
        </w:tc>
        <w:tc>
          <w:tcPr>
            <w:tcW w:w="3339" w:type="pct"/>
            <w:gridSpan w:val="3"/>
            <w:tcBorders>
              <w:tl2br w:val="nil"/>
              <w:tr2bl w:val="nil"/>
            </w:tcBorders>
            <w:shd w:val="clear" w:color="auto" w:fill="auto"/>
            <w:vAlign w:val="center"/>
          </w:tcPr>
          <w:p w14:paraId="591483F1">
            <w:pPr>
              <w:adjustRightInd w:val="0"/>
              <w:snapToGrid w:val="0"/>
              <w:spacing w:line="240" w:lineRule="auto"/>
              <w:ind w:firstLine="0" w:firstLineChars="0"/>
              <w:jc w:val="center"/>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山洪灾害“四预”能力建设</w:t>
            </w:r>
          </w:p>
        </w:tc>
        <w:tc>
          <w:tcPr>
            <w:tcW w:w="1174" w:type="pct"/>
            <w:vMerge w:val="restart"/>
            <w:tcBorders>
              <w:tl2br w:val="nil"/>
              <w:tr2bl w:val="nil"/>
            </w:tcBorders>
            <w:shd w:val="clear" w:color="auto" w:fill="auto"/>
            <w:vAlign w:val="center"/>
          </w:tcPr>
          <w:p w14:paraId="59DFA2E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利用原有数据梳理，以小流域为单元，重点考虑经济社会活动影响等因素，聚焦跨沟路基、阻水桥涵、干支流交汇点、外洪顶托段、堰坝和在建工程等，深入开展山洪灾害风险隐患调查排查，调查成果动态汇集至省级山洪数据库。流域：洪浦江、凰桐江、马剑溪、石渎溪、孝泉江、同山溪、璜山江、次坞溪、白渠、嵩山溪、西岩溪。</w:t>
            </w:r>
          </w:p>
        </w:tc>
      </w:tr>
      <w:tr w14:paraId="48A0E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9E192B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eastAsia="zh-CN" w:bidi="he-IL"/>
                <w14:textFill>
                  <w14:solidFill>
                    <w14:schemeClr w14:val="tx1"/>
                  </w14:solidFill>
                </w14:textFill>
              </w:rPr>
              <w:t>（</w:t>
            </w: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一</w:t>
            </w:r>
            <w:r>
              <w:rPr>
                <w:rFonts w:hint="eastAsia" w:ascii="仿宋" w:hAnsi="仿宋" w:eastAsia="仿宋" w:cs="仿宋"/>
                <w:color w:val="000000" w:themeColor="text1"/>
                <w:sz w:val="24"/>
                <w:szCs w:val="24"/>
                <w:highlight w:val="none"/>
                <w:lang w:eastAsia="zh-CN" w:bidi="he-IL"/>
                <w14:textFill>
                  <w14:solidFill>
                    <w14:schemeClr w14:val="tx1"/>
                  </w14:solidFill>
                </w14:textFill>
              </w:rPr>
              <w:t>）</w:t>
            </w:r>
          </w:p>
        </w:tc>
        <w:tc>
          <w:tcPr>
            <w:tcW w:w="3339" w:type="pct"/>
            <w:gridSpan w:val="3"/>
            <w:tcBorders>
              <w:tl2br w:val="nil"/>
              <w:tr2bl w:val="nil"/>
            </w:tcBorders>
            <w:shd w:val="clear" w:color="auto" w:fill="auto"/>
            <w:noWrap/>
            <w:vAlign w:val="center"/>
          </w:tcPr>
          <w:p w14:paraId="5693AF9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风险隐患调查影响分析</w:t>
            </w:r>
          </w:p>
        </w:tc>
        <w:tc>
          <w:tcPr>
            <w:tcW w:w="1174" w:type="pct"/>
            <w:vMerge w:val="continue"/>
            <w:tcBorders>
              <w:tl2br w:val="nil"/>
              <w:tr2bl w:val="nil"/>
            </w:tcBorders>
            <w:vAlign w:val="center"/>
          </w:tcPr>
          <w:p w14:paraId="05ACBF6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20C4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26B7D5C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w:t>
            </w:r>
          </w:p>
        </w:tc>
        <w:tc>
          <w:tcPr>
            <w:tcW w:w="3339" w:type="pct"/>
            <w:gridSpan w:val="3"/>
            <w:tcBorders>
              <w:tl2br w:val="nil"/>
              <w:tr2bl w:val="nil"/>
            </w:tcBorders>
            <w:shd w:val="clear" w:color="auto" w:fill="auto"/>
            <w:noWrap/>
            <w:vAlign w:val="center"/>
          </w:tcPr>
          <w:p w14:paraId="652853C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洪浦江</w:t>
            </w:r>
          </w:p>
        </w:tc>
        <w:tc>
          <w:tcPr>
            <w:tcW w:w="1174" w:type="pct"/>
            <w:vMerge w:val="continue"/>
            <w:tcBorders>
              <w:tl2br w:val="nil"/>
              <w:tr2bl w:val="nil"/>
            </w:tcBorders>
            <w:vAlign w:val="center"/>
          </w:tcPr>
          <w:p w14:paraId="5E129BF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002F7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D8FC8F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44C1172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20FE52A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59546D1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80</w:t>
            </w:r>
          </w:p>
        </w:tc>
        <w:tc>
          <w:tcPr>
            <w:tcW w:w="1174" w:type="pct"/>
            <w:vMerge w:val="continue"/>
            <w:tcBorders>
              <w:tl2br w:val="nil"/>
              <w:tr2bl w:val="nil"/>
            </w:tcBorders>
            <w:vAlign w:val="center"/>
          </w:tcPr>
          <w:p w14:paraId="119182F7">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A6CD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4BE1A30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0FDC67B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281AB6C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702996C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20</w:t>
            </w:r>
          </w:p>
        </w:tc>
        <w:tc>
          <w:tcPr>
            <w:tcW w:w="1174" w:type="pct"/>
            <w:vMerge w:val="continue"/>
            <w:tcBorders>
              <w:tl2br w:val="nil"/>
              <w:tr2bl w:val="nil"/>
            </w:tcBorders>
            <w:vAlign w:val="center"/>
          </w:tcPr>
          <w:p w14:paraId="233EF27F">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E0D9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713190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3339" w:type="pct"/>
            <w:gridSpan w:val="3"/>
            <w:tcBorders>
              <w:tl2br w:val="nil"/>
              <w:tr2bl w:val="nil"/>
            </w:tcBorders>
            <w:shd w:val="clear" w:color="auto" w:fill="auto"/>
            <w:noWrap/>
            <w:vAlign w:val="center"/>
          </w:tcPr>
          <w:p w14:paraId="128475E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凰桐江</w:t>
            </w:r>
          </w:p>
        </w:tc>
        <w:tc>
          <w:tcPr>
            <w:tcW w:w="1174" w:type="pct"/>
            <w:vMerge w:val="continue"/>
            <w:tcBorders>
              <w:tl2br w:val="nil"/>
              <w:tr2bl w:val="nil"/>
            </w:tcBorders>
            <w:vAlign w:val="center"/>
          </w:tcPr>
          <w:p w14:paraId="3CFA42C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E73F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69598D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4BD25EF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05B0244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1C2F780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150</w:t>
            </w:r>
          </w:p>
        </w:tc>
        <w:tc>
          <w:tcPr>
            <w:tcW w:w="1174" w:type="pct"/>
            <w:vMerge w:val="continue"/>
            <w:tcBorders>
              <w:tl2br w:val="nil"/>
              <w:tr2bl w:val="nil"/>
            </w:tcBorders>
            <w:vAlign w:val="center"/>
          </w:tcPr>
          <w:p w14:paraId="540881DC">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8DC6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F6EB61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216F3AE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2036448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281F561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50</w:t>
            </w:r>
          </w:p>
        </w:tc>
        <w:tc>
          <w:tcPr>
            <w:tcW w:w="1174" w:type="pct"/>
            <w:vMerge w:val="continue"/>
            <w:tcBorders>
              <w:tl2br w:val="nil"/>
              <w:tr2bl w:val="nil"/>
            </w:tcBorders>
            <w:vAlign w:val="center"/>
          </w:tcPr>
          <w:p w14:paraId="03D09E23">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E693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B4DCB9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w:t>
            </w:r>
          </w:p>
        </w:tc>
        <w:tc>
          <w:tcPr>
            <w:tcW w:w="3339" w:type="pct"/>
            <w:gridSpan w:val="3"/>
            <w:tcBorders>
              <w:tl2br w:val="nil"/>
              <w:tr2bl w:val="nil"/>
            </w:tcBorders>
            <w:shd w:val="clear" w:color="auto" w:fill="auto"/>
            <w:noWrap/>
            <w:vAlign w:val="center"/>
          </w:tcPr>
          <w:p w14:paraId="23693E0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马剑溪</w:t>
            </w:r>
          </w:p>
        </w:tc>
        <w:tc>
          <w:tcPr>
            <w:tcW w:w="1174" w:type="pct"/>
            <w:vMerge w:val="continue"/>
            <w:tcBorders>
              <w:tl2br w:val="nil"/>
              <w:tr2bl w:val="nil"/>
            </w:tcBorders>
            <w:vAlign w:val="center"/>
          </w:tcPr>
          <w:p w14:paraId="08D4431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FBE2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02702D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3090C99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2680697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2C56135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70</w:t>
            </w:r>
          </w:p>
        </w:tc>
        <w:tc>
          <w:tcPr>
            <w:tcW w:w="1174" w:type="pct"/>
            <w:vMerge w:val="continue"/>
            <w:tcBorders>
              <w:tl2br w:val="nil"/>
              <w:tr2bl w:val="nil"/>
            </w:tcBorders>
            <w:vAlign w:val="center"/>
          </w:tcPr>
          <w:p w14:paraId="6EC74AD3">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336C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0F75DB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3D294B5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4292B8B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11B7E88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35</w:t>
            </w:r>
          </w:p>
        </w:tc>
        <w:tc>
          <w:tcPr>
            <w:tcW w:w="1174" w:type="pct"/>
            <w:vMerge w:val="continue"/>
            <w:tcBorders>
              <w:tl2br w:val="nil"/>
              <w:tr2bl w:val="nil"/>
            </w:tcBorders>
            <w:vAlign w:val="center"/>
          </w:tcPr>
          <w:p w14:paraId="5C763F99">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0CECC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0A37EA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4</w:t>
            </w:r>
          </w:p>
        </w:tc>
        <w:tc>
          <w:tcPr>
            <w:tcW w:w="3339" w:type="pct"/>
            <w:gridSpan w:val="3"/>
            <w:tcBorders>
              <w:tl2br w:val="nil"/>
              <w:tr2bl w:val="nil"/>
            </w:tcBorders>
            <w:shd w:val="clear" w:color="auto" w:fill="auto"/>
            <w:noWrap/>
            <w:vAlign w:val="center"/>
          </w:tcPr>
          <w:p w14:paraId="2B3D35F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石渎溪</w:t>
            </w:r>
          </w:p>
        </w:tc>
        <w:tc>
          <w:tcPr>
            <w:tcW w:w="1174" w:type="pct"/>
            <w:vMerge w:val="continue"/>
            <w:tcBorders>
              <w:tl2br w:val="nil"/>
              <w:tr2bl w:val="nil"/>
            </w:tcBorders>
            <w:vAlign w:val="center"/>
          </w:tcPr>
          <w:p w14:paraId="1E7A8DF3">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0F1F2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0C68AA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40D4D82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6F2C7C3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3912B87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90</w:t>
            </w:r>
          </w:p>
        </w:tc>
        <w:tc>
          <w:tcPr>
            <w:tcW w:w="1174" w:type="pct"/>
            <w:vMerge w:val="continue"/>
            <w:tcBorders>
              <w:tl2br w:val="nil"/>
              <w:tr2bl w:val="nil"/>
            </w:tcBorders>
            <w:vAlign w:val="center"/>
          </w:tcPr>
          <w:p w14:paraId="36E76BC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8F90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2C0E9B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4783BD1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1D01DE7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33705C2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20</w:t>
            </w:r>
          </w:p>
        </w:tc>
        <w:tc>
          <w:tcPr>
            <w:tcW w:w="1174" w:type="pct"/>
            <w:vMerge w:val="continue"/>
            <w:tcBorders>
              <w:tl2br w:val="nil"/>
              <w:tr2bl w:val="nil"/>
            </w:tcBorders>
            <w:vAlign w:val="center"/>
          </w:tcPr>
          <w:p w14:paraId="0F37C90F">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611D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23EA8EC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5</w:t>
            </w:r>
          </w:p>
        </w:tc>
        <w:tc>
          <w:tcPr>
            <w:tcW w:w="3339" w:type="pct"/>
            <w:gridSpan w:val="3"/>
            <w:tcBorders>
              <w:tl2br w:val="nil"/>
              <w:tr2bl w:val="nil"/>
            </w:tcBorders>
            <w:shd w:val="clear" w:color="auto" w:fill="auto"/>
            <w:noWrap/>
            <w:vAlign w:val="center"/>
          </w:tcPr>
          <w:p w14:paraId="177F222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孝泉江</w:t>
            </w:r>
          </w:p>
        </w:tc>
        <w:tc>
          <w:tcPr>
            <w:tcW w:w="1174" w:type="pct"/>
            <w:vMerge w:val="continue"/>
            <w:tcBorders>
              <w:tl2br w:val="nil"/>
              <w:tr2bl w:val="nil"/>
            </w:tcBorders>
            <w:vAlign w:val="center"/>
          </w:tcPr>
          <w:p w14:paraId="0C96BEF2">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25FA7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3DB14E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07AE728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2B98739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7935C51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70</w:t>
            </w:r>
          </w:p>
        </w:tc>
        <w:tc>
          <w:tcPr>
            <w:tcW w:w="1174" w:type="pct"/>
            <w:vMerge w:val="continue"/>
            <w:tcBorders>
              <w:tl2br w:val="nil"/>
              <w:tr2bl w:val="nil"/>
            </w:tcBorders>
            <w:vAlign w:val="center"/>
          </w:tcPr>
          <w:p w14:paraId="489D0442">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3763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287B96C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2A2FAB7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0985C18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3699BC7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20</w:t>
            </w:r>
          </w:p>
        </w:tc>
        <w:tc>
          <w:tcPr>
            <w:tcW w:w="1174" w:type="pct"/>
            <w:vMerge w:val="continue"/>
            <w:tcBorders>
              <w:tl2br w:val="nil"/>
              <w:tr2bl w:val="nil"/>
            </w:tcBorders>
            <w:vAlign w:val="center"/>
          </w:tcPr>
          <w:p w14:paraId="5A61247E">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5F78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791841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6</w:t>
            </w:r>
          </w:p>
        </w:tc>
        <w:tc>
          <w:tcPr>
            <w:tcW w:w="3339" w:type="pct"/>
            <w:gridSpan w:val="3"/>
            <w:tcBorders>
              <w:tl2br w:val="nil"/>
              <w:tr2bl w:val="nil"/>
            </w:tcBorders>
            <w:shd w:val="clear" w:color="auto" w:fill="auto"/>
            <w:noWrap/>
            <w:vAlign w:val="center"/>
          </w:tcPr>
          <w:p w14:paraId="12C23EC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同山溪</w:t>
            </w:r>
          </w:p>
        </w:tc>
        <w:tc>
          <w:tcPr>
            <w:tcW w:w="1174" w:type="pct"/>
            <w:vMerge w:val="continue"/>
            <w:tcBorders>
              <w:tl2br w:val="nil"/>
              <w:tr2bl w:val="nil"/>
            </w:tcBorders>
            <w:vAlign w:val="center"/>
          </w:tcPr>
          <w:p w14:paraId="7DE14E4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CB96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138D2A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2673D63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349981F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流域面积km²</w:t>
            </w:r>
          </w:p>
        </w:tc>
        <w:tc>
          <w:tcPr>
            <w:tcW w:w="479" w:type="pct"/>
            <w:tcBorders>
              <w:tl2br w:val="nil"/>
              <w:tr2bl w:val="nil"/>
            </w:tcBorders>
            <w:shd w:val="clear" w:color="auto" w:fill="auto"/>
            <w:vAlign w:val="center"/>
          </w:tcPr>
          <w:p w14:paraId="033A90B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90</w:t>
            </w:r>
          </w:p>
        </w:tc>
        <w:tc>
          <w:tcPr>
            <w:tcW w:w="1174" w:type="pct"/>
            <w:vMerge w:val="continue"/>
            <w:tcBorders>
              <w:tl2br w:val="nil"/>
              <w:tr2bl w:val="nil"/>
            </w:tcBorders>
            <w:vAlign w:val="center"/>
          </w:tcPr>
          <w:p w14:paraId="43DE28B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6E614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4150361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15A1BE7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4FBB409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3E0E34D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30</w:t>
            </w:r>
          </w:p>
        </w:tc>
        <w:tc>
          <w:tcPr>
            <w:tcW w:w="1174" w:type="pct"/>
            <w:vMerge w:val="continue"/>
            <w:tcBorders>
              <w:tl2br w:val="nil"/>
              <w:tr2bl w:val="nil"/>
            </w:tcBorders>
            <w:vAlign w:val="center"/>
          </w:tcPr>
          <w:p w14:paraId="27E397B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7BFA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A70BBD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7</w:t>
            </w:r>
          </w:p>
        </w:tc>
        <w:tc>
          <w:tcPr>
            <w:tcW w:w="3339" w:type="pct"/>
            <w:gridSpan w:val="3"/>
            <w:tcBorders>
              <w:tl2br w:val="nil"/>
              <w:tr2bl w:val="nil"/>
            </w:tcBorders>
            <w:shd w:val="clear" w:color="auto" w:fill="auto"/>
            <w:noWrap/>
            <w:vAlign w:val="center"/>
          </w:tcPr>
          <w:p w14:paraId="007456B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璜山江</w:t>
            </w:r>
          </w:p>
        </w:tc>
        <w:tc>
          <w:tcPr>
            <w:tcW w:w="1174" w:type="pct"/>
            <w:vMerge w:val="continue"/>
            <w:tcBorders>
              <w:tl2br w:val="nil"/>
              <w:tr2bl w:val="nil"/>
            </w:tcBorders>
            <w:vAlign w:val="center"/>
          </w:tcPr>
          <w:p w14:paraId="6FE7F2DF">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83A7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B8B5F1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4EF2AB4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314B68F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流域面积km²</w:t>
            </w:r>
          </w:p>
        </w:tc>
        <w:tc>
          <w:tcPr>
            <w:tcW w:w="479" w:type="pct"/>
            <w:tcBorders>
              <w:tl2br w:val="nil"/>
              <w:tr2bl w:val="nil"/>
            </w:tcBorders>
            <w:shd w:val="clear" w:color="auto" w:fill="auto"/>
            <w:vAlign w:val="center"/>
          </w:tcPr>
          <w:p w14:paraId="61377ED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230</w:t>
            </w:r>
          </w:p>
        </w:tc>
        <w:tc>
          <w:tcPr>
            <w:tcW w:w="1174" w:type="pct"/>
            <w:vMerge w:val="continue"/>
            <w:tcBorders>
              <w:tl2br w:val="nil"/>
              <w:tr2bl w:val="nil"/>
            </w:tcBorders>
            <w:vAlign w:val="center"/>
          </w:tcPr>
          <w:p w14:paraId="4E040D8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7212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86360D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7B941A3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552E2E8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0F23C02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60</w:t>
            </w:r>
          </w:p>
        </w:tc>
        <w:tc>
          <w:tcPr>
            <w:tcW w:w="1174" w:type="pct"/>
            <w:vMerge w:val="continue"/>
            <w:tcBorders>
              <w:tl2br w:val="nil"/>
              <w:tr2bl w:val="nil"/>
            </w:tcBorders>
            <w:vAlign w:val="center"/>
          </w:tcPr>
          <w:p w14:paraId="23C9258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809E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54B0E0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8</w:t>
            </w:r>
          </w:p>
        </w:tc>
        <w:tc>
          <w:tcPr>
            <w:tcW w:w="3339" w:type="pct"/>
            <w:gridSpan w:val="3"/>
            <w:tcBorders>
              <w:tl2br w:val="nil"/>
              <w:tr2bl w:val="nil"/>
            </w:tcBorders>
            <w:shd w:val="clear" w:color="auto" w:fill="auto"/>
            <w:noWrap/>
            <w:vAlign w:val="center"/>
          </w:tcPr>
          <w:p w14:paraId="786C084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次坞溪</w:t>
            </w:r>
          </w:p>
        </w:tc>
        <w:tc>
          <w:tcPr>
            <w:tcW w:w="1174" w:type="pct"/>
            <w:vMerge w:val="continue"/>
            <w:tcBorders>
              <w:tl2br w:val="nil"/>
              <w:tr2bl w:val="nil"/>
            </w:tcBorders>
            <w:vAlign w:val="center"/>
          </w:tcPr>
          <w:p w14:paraId="67678B51">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7FDD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712258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78EBD52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43B6A3C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流域面积km²</w:t>
            </w:r>
          </w:p>
        </w:tc>
        <w:tc>
          <w:tcPr>
            <w:tcW w:w="479" w:type="pct"/>
            <w:tcBorders>
              <w:tl2br w:val="nil"/>
              <w:tr2bl w:val="nil"/>
            </w:tcBorders>
            <w:shd w:val="clear" w:color="auto" w:fill="auto"/>
            <w:vAlign w:val="center"/>
          </w:tcPr>
          <w:p w14:paraId="342F890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30</w:t>
            </w:r>
          </w:p>
        </w:tc>
        <w:tc>
          <w:tcPr>
            <w:tcW w:w="1174" w:type="pct"/>
            <w:vMerge w:val="continue"/>
            <w:tcBorders>
              <w:tl2br w:val="nil"/>
              <w:tr2bl w:val="nil"/>
            </w:tcBorders>
            <w:vAlign w:val="center"/>
          </w:tcPr>
          <w:p w14:paraId="738F066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9B87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0F36638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3321BE1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032D2B3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718FDA2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5</w:t>
            </w:r>
          </w:p>
        </w:tc>
        <w:tc>
          <w:tcPr>
            <w:tcW w:w="1174" w:type="pct"/>
            <w:vMerge w:val="continue"/>
            <w:tcBorders>
              <w:tl2br w:val="nil"/>
              <w:tr2bl w:val="nil"/>
            </w:tcBorders>
            <w:vAlign w:val="center"/>
          </w:tcPr>
          <w:p w14:paraId="0D841FDE">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3693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ACB5CC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9</w:t>
            </w:r>
          </w:p>
        </w:tc>
        <w:tc>
          <w:tcPr>
            <w:tcW w:w="3339" w:type="pct"/>
            <w:gridSpan w:val="3"/>
            <w:tcBorders>
              <w:tl2br w:val="nil"/>
              <w:tr2bl w:val="nil"/>
            </w:tcBorders>
            <w:shd w:val="clear" w:color="auto" w:fill="auto"/>
            <w:noWrap/>
            <w:vAlign w:val="center"/>
          </w:tcPr>
          <w:p w14:paraId="2475D0C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白渠</w:t>
            </w:r>
          </w:p>
        </w:tc>
        <w:tc>
          <w:tcPr>
            <w:tcW w:w="1174" w:type="pct"/>
            <w:vMerge w:val="continue"/>
            <w:tcBorders>
              <w:tl2br w:val="nil"/>
              <w:tr2bl w:val="nil"/>
            </w:tcBorders>
            <w:vAlign w:val="center"/>
          </w:tcPr>
          <w:p w14:paraId="632DED8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0ED1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4CB3FE5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63E53B9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03DA8C6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流域面积km²</w:t>
            </w:r>
          </w:p>
        </w:tc>
        <w:tc>
          <w:tcPr>
            <w:tcW w:w="479" w:type="pct"/>
            <w:tcBorders>
              <w:tl2br w:val="nil"/>
              <w:tr2bl w:val="nil"/>
            </w:tcBorders>
            <w:shd w:val="clear" w:color="auto" w:fill="auto"/>
            <w:vAlign w:val="center"/>
          </w:tcPr>
          <w:p w14:paraId="7A10B47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42</w:t>
            </w:r>
          </w:p>
        </w:tc>
        <w:tc>
          <w:tcPr>
            <w:tcW w:w="1174" w:type="pct"/>
            <w:vMerge w:val="continue"/>
            <w:tcBorders>
              <w:tl2br w:val="nil"/>
              <w:tr2bl w:val="nil"/>
            </w:tcBorders>
            <w:vAlign w:val="center"/>
          </w:tcPr>
          <w:p w14:paraId="17B268F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79F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0DB461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13DE420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6B2D180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6821777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10</w:t>
            </w:r>
          </w:p>
        </w:tc>
        <w:tc>
          <w:tcPr>
            <w:tcW w:w="1174" w:type="pct"/>
            <w:vMerge w:val="continue"/>
            <w:tcBorders>
              <w:tl2br w:val="nil"/>
              <w:tr2bl w:val="nil"/>
            </w:tcBorders>
            <w:vAlign w:val="center"/>
          </w:tcPr>
          <w:p w14:paraId="175BB726">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DCD6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695FAA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10</w:t>
            </w:r>
          </w:p>
        </w:tc>
        <w:tc>
          <w:tcPr>
            <w:tcW w:w="3339" w:type="pct"/>
            <w:gridSpan w:val="3"/>
            <w:tcBorders>
              <w:tl2br w:val="nil"/>
              <w:tr2bl w:val="nil"/>
            </w:tcBorders>
            <w:shd w:val="clear" w:color="auto" w:fill="auto"/>
            <w:noWrap/>
            <w:vAlign w:val="center"/>
          </w:tcPr>
          <w:p w14:paraId="2B5BDE7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嵩山溪</w:t>
            </w:r>
          </w:p>
        </w:tc>
        <w:tc>
          <w:tcPr>
            <w:tcW w:w="1174" w:type="pct"/>
            <w:vMerge w:val="continue"/>
            <w:tcBorders>
              <w:tl2br w:val="nil"/>
              <w:tr2bl w:val="nil"/>
            </w:tcBorders>
            <w:vAlign w:val="center"/>
          </w:tcPr>
          <w:p w14:paraId="62E85D4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0371C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2BC96A8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4AF24F1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2DEDF7C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5ED67F4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20</w:t>
            </w:r>
          </w:p>
        </w:tc>
        <w:tc>
          <w:tcPr>
            <w:tcW w:w="1174" w:type="pct"/>
            <w:vMerge w:val="continue"/>
            <w:tcBorders>
              <w:tl2br w:val="nil"/>
              <w:tr2bl w:val="nil"/>
            </w:tcBorders>
            <w:vAlign w:val="center"/>
          </w:tcPr>
          <w:p w14:paraId="0C01E32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74D1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9C0EBF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521002F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457377C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4E6F207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10</w:t>
            </w:r>
          </w:p>
        </w:tc>
        <w:tc>
          <w:tcPr>
            <w:tcW w:w="1174" w:type="pct"/>
            <w:vMerge w:val="continue"/>
            <w:tcBorders>
              <w:tl2br w:val="nil"/>
              <w:tr2bl w:val="nil"/>
            </w:tcBorders>
            <w:vAlign w:val="center"/>
          </w:tcPr>
          <w:p w14:paraId="78832C7C">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6344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FDFEE0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11</w:t>
            </w:r>
          </w:p>
        </w:tc>
        <w:tc>
          <w:tcPr>
            <w:tcW w:w="3339" w:type="pct"/>
            <w:gridSpan w:val="3"/>
            <w:tcBorders>
              <w:tl2br w:val="nil"/>
              <w:tr2bl w:val="nil"/>
            </w:tcBorders>
            <w:shd w:val="clear" w:color="auto" w:fill="auto"/>
            <w:noWrap/>
            <w:vAlign w:val="center"/>
          </w:tcPr>
          <w:p w14:paraId="39BB5EE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西岩溪</w:t>
            </w:r>
          </w:p>
        </w:tc>
        <w:tc>
          <w:tcPr>
            <w:tcW w:w="1174" w:type="pct"/>
            <w:vMerge w:val="continue"/>
            <w:tcBorders>
              <w:tl2br w:val="nil"/>
              <w:tr2bl w:val="nil"/>
            </w:tcBorders>
            <w:vAlign w:val="center"/>
          </w:tcPr>
          <w:p w14:paraId="655A27E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24169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40E8DA8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0841729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6D7EE04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流域面积km²</w:t>
            </w:r>
          </w:p>
        </w:tc>
        <w:tc>
          <w:tcPr>
            <w:tcW w:w="479" w:type="pct"/>
            <w:tcBorders>
              <w:tl2br w:val="nil"/>
              <w:tr2bl w:val="nil"/>
            </w:tcBorders>
            <w:shd w:val="clear" w:color="auto" w:fill="auto"/>
            <w:vAlign w:val="center"/>
          </w:tcPr>
          <w:p w14:paraId="79B3BD6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50</w:t>
            </w:r>
          </w:p>
        </w:tc>
        <w:tc>
          <w:tcPr>
            <w:tcW w:w="1174" w:type="pct"/>
            <w:vMerge w:val="continue"/>
            <w:tcBorders>
              <w:tl2br w:val="nil"/>
              <w:tr2bl w:val="nil"/>
            </w:tcBorders>
            <w:vAlign w:val="center"/>
          </w:tcPr>
          <w:p w14:paraId="1A57EA2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68560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61D3B0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5E8AA76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02EC28D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091CADA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15</w:t>
            </w:r>
          </w:p>
        </w:tc>
        <w:tc>
          <w:tcPr>
            <w:tcW w:w="1174" w:type="pct"/>
            <w:vMerge w:val="continue"/>
            <w:tcBorders>
              <w:tl2br w:val="nil"/>
              <w:tr2bl w:val="nil"/>
            </w:tcBorders>
            <w:vAlign w:val="center"/>
          </w:tcPr>
          <w:p w14:paraId="6A48E6B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68492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24F3F9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12</w:t>
            </w:r>
          </w:p>
        </w:tc>
        <w:tc>
          <w:tcPr>
            <w:tcW w:w="2040" w:type="pct"/>
            <w:tcBorders>
              <w:tl2br w:val="nil"/>
              <w:tr2bl w:val="nil"/>
            </w:tcBorders>
            <w:shd w:val="clear" w:color="auto" w:fill="auto"/>
            <w:noWrap/>
            <w:vAlign w:val="center"/>
          </w:tcPr>
          <w:p w14:paraId="62ED420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风险隐患调查与影响分析报告编制</w:t>
            </w:r>
          </w:p>
        </w:tc>
        <w:tc>
          <w:tcPr>
            <w:tcW w:w="819" w:type="pct"/>
            <w:tcBorders>
              <w:tl2br w:val="nil"/>
              <w:tr2bl w:val="nil"/>
            </w:tcBorders>
            <w:shd w:val="clear" w:color="auto" w:fill="auto"/>
            <w:vAlign w:val="center"/>
          </w:tcPr>
          <w:p w14:paraId="2AB1FEE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3C15994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1174" w:type="pct"/>
            <w:vMerge w:val="continue"/>
            <w:tcBorders>
              <w:tl2br w:val="nil"/>
              <w:tr2bl w:val="nil"/>
            </w:tcBorders>
            <w:vAlign w:val="center"/>
          </w:tcPr>
          <w:p w14:paraId="0509B4D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0A00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1CB9B46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13</w:t>
            </w:r>
          </w:p>
        </w:tc>
        <w:tc>
          <w:tcPr>
            <w:tcW w:w="2040" w:type="pct"/>
            <w:tcBorders>
              <w:tl2br w:val="nil"/>
              <w:tr2bl w:val="nil"/>
            </w:tcBorders>
            <w:shd w:val="clear" w:color="auto" w:fill="auto"/>
            <w:noWrap/>
            <w:vAlign w:val="center"/>
          </w:tcPr>
          <w:p w14:paraId="5E8BA3D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数据整理与复核</w:t>
            </w:r>
          </w:p>
        </w:tc>
        <w:tc>
          <w:tcPr>
            <w:tcW w:w="819" w:type="pct"/>
            <w:tcBorders>
              <w:tl2br w:val="nil"/>
              <w:tr2bl w:val="nil"/>
            </w:tcBorders>
            <w:shd w:val="clear" w:color="auto" w:fill="auto"/>
            <w:noWrap/>
            <w:vAlign w:val="center"/>
          </w:tcPr>
          <w:p w14:paraId="5498340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noWrap/>
            <w:vAlign w:val="center"/>
          </w:tcPr>
          <w:p w14:paraId="478817A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1174" w:type="pct"/>
            <w:vMerge w:val="continue"/>
            <w:tcBorders>
              <w:tl2br w:val="nil"/>
              <w:tr2bl w:val="nil"/>
            </w:tcBorders>
            <w:vAlign w:val="center"/>
          </w:tcPr>
          <w:p w14:paraId="6ECA06E3">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3971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92CD0F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eastAsia="zh-CN" w:bidi="he-IL"/>
                <w14:textFill>
                  <w14:solidFill>
                    <w14:schemeClr w14:val="tx1"/>
                  </w14:solidFill>
                </w14:textFill>
              </w:rPr>
              <w:t>（</w:t>
            </w: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二</w:t>
            </w:r>
            <w:r>
              <w:rPr>
                <w:rFonts w:hint="eastAsia" w:ascii="仿宋" w:hAnsi="仿宋" w:eastAsia="仿宋" w:cs="仿宋"/>
                <w:color w:val="000000" w:themeColor="text1"/>
                <w:sz w:val="24"/>
                <w:szCs w:val="24"/>
                <w:highlight w:val="none"/>
                <w:lang w:eastAsia="zh-CN" w:bidi="he-IL"/>
                <w14:textFill>
                  <w14:solidFill>
                    <w14:schemeClr w14:val="tx1"/>
                  </w14:solidFill>
                </w14:textFill>
              </w:rPr>
              <w:t>）</w:t>
            </w:r>
          </w:p>
        </w:tc>
        <w:tc>
          <w:tcPr>
            <w:tcW w:w="3339" w:type="pct"/>
            <w:gridSpan w:val="3"/>
            <w:tcBorders>
              <w:tl2br w:val="nil"/>
              <w:tr2bl w:val="nil"/>
            </w:tcBorders>
            <w:shd w:val="clear" w:color="auto" w:fill="auto"/>
            <w:noWrap/>
            <w:vAlign w:val="center"/>
          </w:tcPr>
          <w:p w14:paraId="180DF51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沟道断面补充测量</w:t>
            </w:r>
          </w:p>
        </w:tc>
        <w:tc>
          <w:tcPr>
            <w:tcW w:w="1174" w:type="pct"/>
            <w:vMerge w:val="restart"/>
            <w:tcBorders>
              <w:tl2br w:val="nil"/>
              <w:tr2bl w:val="nil"/>
            </w:tcBorders>
            <w:shd w:val="clear" w:color="auto" w:fill="auto"/>
            <w:vAlign w:val="center"/>
          </w:tcPr>
          <w:p w14:paraId="3E91AEC2">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0426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F76ECC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6528E6B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洪浦江</w:t>
            </w:r>
          </w:p>
        </w:tc>
        <w:tc>
          <w:tcPr>
            <w:tcW w:w="819" w:type="pct"/>
            <w:tcBorders>
              <w:tl2br w:val="nil"/>
              <w:tr2bl w:val="nil"/>
            </w:tcBorders>
            <w:shd w:val="clear" w:color="auto" w:fill="auto"/>
            <w:noWrap/>
            <w:vAlign w:val="center"/>
          </w:tcPr>
          <w:p w14:paraId="416DCE9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09DABF1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60</w:t>
            </w:r>
          </w:p>
        </w:tc>
        <w:tc>
          <w:tcPr>
            <w:tcW w:w="1174" w:type="pct"/>
            <w:vMerge w:val="continue"/>
            <w:tcBorders>
              <w:tl2br w:val="nil"/>
              <w:tr2bl w:val="nil"/>
            </w:tcBorders>
            <w:shd w:val="clear" w:color="auto" w:fill="auto"/>
            <w:vAlign w:val="center"/>
          </w:tcPr>
          <w:p w14:paraId="7C58EB1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62881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20060A8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07F393A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凰桐江</w:t>
            </w:r>
          </w:p>
        </w:tc>
        <w:tc>
          <w:tcPr>
            <w:tcW w:w="819" w:type="pct"/>
            <w:tcBorders>
              <w:tl2br w:val="nil"/>
              <w:tr2bl w:val="nil"/>
            </w:tcBorders>
            <w:shd w:val="clear" w:color="auto" w:fill="auto"/>
            <w:noWrap/>
            <w:vAlign w:val="center"/>
          </w:tcPr>
          <w:p w14:paraId="4F9E18A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140B275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150</w:t>
            </w:r>
          </w:p>
        </w:tc>
        <w:tc>
          <w:tcPr>
            <w:tcW w:w="1174" w:type="pct"/>
            <w:vMerge w:val="continue"/>
            <w:tcBorders>
              <w:tl2br w:val="nil"/>
              <w:tr2bl w:val="nil"/>
            </w:tcBorders>
            <w:shd w:val="clear" w:color="auto" w:fill="auto"/>
            <w:vAlign w:val="center"/>
          </w:tcPr>
          <w:p w14:paraId="7B1D4BB4">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ACF3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4CDD7EB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w:t>
            </w:r>
          </w:p>
        </w:tc>
        <w:tc>
          <w:tcPr>
            <w:tcW w:w="2040" w:type="pct"/>
            <w:tcBorders>
              <w:tl2br w:val="nil"/>
              <w:tr2bl w:val="nil"/>
            </w:tcBorders>
            <w:shd w:val="clear" w:color="auto" w:fill="auto"/>
            <w:noWrap/>
            <w:vAlign w:val="center"/>
          </w:tcPr>
          <w:p w14:paraId="7CE4B97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马剑溪</w:t>
            </w:r>
          </w:p>
        </w:tc>
        <w:tc>
          <w:tcPr>
            <w:tcW w:w="819" w:type="pct"/>
            <w:tcBorders>
              <w:tl2br w:val="nil"/>
              <w:tr2bl w:val="nil"/>
            </w:tcBorders>
            <w:shd w:val="clear" w:color="auto" w:fill="auto"/>
            <w:noWrap/>
            <w:vAlign w:val="center"/>
          </w:tcPr>
          <w:p w14:paraId="4B92CE8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3192998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105</w:t>
            </w:r>
          </w:p>
        </w:tc>
        <w:tc>
          <w:tcPr>
            <w:tcW w:w="1174" w:type="pct"/>
            <w:vMerge w:val="continue"/>
            <w:tcBorders>
              <w:tl2br w:val="nil"/>
              <w:tr2bl w:val="nil"/>
            </w:tcBorders>
            <w:shd w:val="clear" w:color="auto" w:fill="auto"/>
            <w:vAlign w:val="center"/>
          </w:tcPr>
          <w:p w14:paraId="318306D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C1B9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23C76C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4</w:t>
            </w:r>
          </w:p>
        </w:tc>
        <w:tc>
          <w:tcPr>
            <w:tcW w:w="2040" w:type="pct"/>
            <w:tcBorders>
              <w:tl2br w:val="nil"/>
              <w:tr2bl w:val="nil"/>
            </w:tcBorders>
            <w:shd w:val="clear" w:color="auto" w:fill="auto"/>
            <w:noWrap/>
            <w:vAlign w:val="center"/>
          </w:tcPr>
          <w:p w14:paraId="6460041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石渎溪</w:t>
            </w:r>
          </w:p>
        </w:tc>
        <w:tc>
          <w:tcPr>
            <w:tcW w:w="819" w:type="pct"/>
            <w:tcBorders>
              <w:tl2br w:val="nil"/>
              <w:tr2bl w:val="nil"/>
            </w:tcBorders>
            <w:shd w:val="clear" w:color="auto" w:fill="auto"/>
            <w:noWrap/>
            <w:vAlign w:val="center"/>
          </w:tcPr>
          <w:p w14:paraId="1962F3A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0889EA7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60</w:t>
            </w:r>
          </w:p>
        </w:tc>
        <w:tc>
          <w:tcPr>
            <w:tcW w:w="1174" w:type="pct"/>
            <w:vMerge w:val="continue"/>
            <w:tcBorders>
              <w:tl2br w:val="nil"/>
              <w:tr2bl w:val="nil"/>
            </w:tcBorders>
            <w:shd w:val="clear" w:color="auto" w:fill="auto"/>
            <w:vAlign w:val="center"/>
          </w:tcPr>
          <w:p w14:paraId="16AFE0AF">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5A83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09EE8D6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5</w:t>
            </w:r>
          </w:p>
        </w:tc>
        <w:tc>
          <w:tcPr>
            <w:tcW w:w="2040" w:type="pct"/>
            <w:tcBorders>
              <w:tl2br w:val="nil"/>
              <w:tr2bl w:val="nil"/>
            </w:tcBorders>
            <w:shd w:val="clear" w:color="auto" w:fill="auto"/>
            <w:noWrap/>
            <w:vAlign w:val="center"/>
          </w:tcPr>
          <w:p w14:paraId="5CA8593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孝泉江</w:t>
            </w:r>
          </w:p>
        </w:tc>
        <w:tc>
          <w:tcPr>
            <w:tcW w:w="819" w:type="pct"/>
            <w:tcBorders>
              <w:tl2br w:val="nil"/>
              <w:tr2bl w:val="nil"/>
            </w:tcBorders>
            <w:shd w:val="clear" w:color="auto" w:fill="auto"/>
            <w:noWrap/>
            <w:vAlign w:val="center"/>
          </w:tcPr>
          <w:p w14:paraId="43B2F73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655787E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60</w:t>
            </w:r>
          </w:p>
        </w:tc>
        <w:tc>
          <w:tcPr>
            <w:tcW w:w="1174" w:type="pct"/>
            <w:vMerge w:val="continue"/>
            <w:tcBorders>
              <w:tl2br w:val="nil"/>
              <w:tr2bl w:val="nil"/>
            </w:tcBorders>
            <w:shd w:val="clear" w:color="auto" w:fill="auto"/>
            <w:vAlign w:val="center"/>
          </w:tcPr>
          <w:p w14:paraId="23CBA9F7">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686FA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EEBDDF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6</w:t>
            </w:r>
          </w:p>
        </w:tc>
        <w:tc>
          <w:tcPr>
            <w:tcW w:w="2040" w:type="pct"/>
            <w:tcBorders>
              <w:tl2br w:val="nil"/>
              <w:tr2bl w:val="nil"/>
            </w:tcBorders>
            <w:shd w:val="clear" w:color="auto" w:fill="auto"/>
            <w:noWrap/>
            <w:vAlign w:val="center"/>
          </w:tcPr>
          <w:p w14:paraId="3027637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同山溪</w:t>
            </w:r>
          </w:p>
        </w:tc>
        <w:tc>
          <w:tcPr>
            <w:tcW w:w="819" w:type="pct"/>
            <w:tcBorders>
              <w:tl2br w:val="nil"/>
              <w:tr2bl w:val="nil"/>
            </w:tcBorders>
            <w:shd w:val="clear" w:color="auto" w:fill="auto"/>
            <w:noWrap/>
            <w:vAlign w:val="center"/>
          </w:tcPr>
          <w:p w14:paraId="49CCDF5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2F374B9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90</w:t>
            </w:r>
          </w:p>
        </w:tc>
        <w:tc>
          <w:tcPr>
            <w:tcW w:w="1174" w:type="pct"/>
            <w:vMerge w:val="continue"/>
            <w:tcBorders>
              <w:tl2br w:val="nil"/>
              <w:tr2bl w:val="nil"/>
            </w:tcBorders>
            <w:shd w:val="clear" w:color="auto" w:fill="auto"/>
            <w:vAlign w:val="center"/>
          </w:tcPr>
          <w:p w14:paraId="22857266">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25D01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D33529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7</w:t>
            </w:r>
          </w:p>
        </w:tc>
        <w:tc>
          <w:tcPr>
            <w:tcW w:w="2040" w:type="pct"/>
            <w:tcBorders>
              <w:tl2br w:val="nil"/>
              <w:tr2bl w:val="nil"/>
            </w:tcBorders>
            <w:shd w:val="clear" w:color="auto" w:fill="auto"/>
            <w:noWrap/>
            <w:vAlign w:val="center"/>
          </w:tcPr>
          <w:p w14:paraId="0CDA3F7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璜山江</w:t>
            </w:r>
          </w:p>
        </w:tc>
        <w:tc>
          <w:tcPr>
            <w:tcW w:w="819" w:type="pct"/>
            <w:tcBorders>
              <w:tl2br w:val="nil"/>
              <w:tr2bl w:val="nil"/>
            </w:tcBorders>
            <w:shd w:val="clear" w:color="auto" w:fill="auto"/>
            <w:noWrap/>
            <w:vAlign w:val="center"/>
          </w:tcPr>
          <w:p w14:paraId="7F1B94D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686845C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180</w:t>
            </w:r>
          </w:p>
        </w:tc>
        <w:tc>
          <w:tcPr>
            <w:tcW w:w="1174" w:type="pct"/>
            <w:vMerge w:val="continue"/>
            <w:tcBorders>
              <w:tl2br w:val="nil"/>
              <w:tr2bl w:val="nil"/>
            </w:tcBorders>
            <w:shd w:val="clear" w:color="auto" w:fill="auto"/>
            <w:vAlign w:val="center"/>
          </w:tcPr>
          <w:p w14:paraId="76F41F2F">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3689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0C3E07A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8</w:t>
            </w:r>
          </w:p>
        </w:tc>
        <w:tc>
          <w:tcPr>
            <w:tcW w:w="2040" w:type="pct"/>
            <w:tcBorders>
              <w:tl2br w:val="nil"/>
              <w:tr2bl w:val="nil"/>
            </w:tcBorders>
            <w:shd w:val="clear" w:color="auto" w:fill="auto"/>
            <w:noWrap/>
            <w:vAlign w:val="center"/>
          </w:tcPr>
          <w:p w14:paraId="42BAB49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次坞溪</w:t>
            </w:r>
          </w:p>
        </w:tc>
        <w:tc>
          <w:tcPr>
            <w:tcW w:w="819" w:type="pct"/>
            <w:tcBorders>
              <w:tl2br w:val="nil"/>
              <w:tr2bl w:val="nil"/>
            </w:tcBorders>
            <w:shd w:val="clear" w:color="auto" w:fill="auto"/>
            <w:noWrap/>
            <w:vAlign w:val="center"/>
          </w:tcPr>
          <w:p w14:paraId="6A9A620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5DD4081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15</w:t>
            </w:r>
          </w:p>
        </w:tc>
        <w:tc>
          <w:tcPr>
            <w:tcW w:w="1174" w:type="pct"/>
            <w:vMerge w:val="continue"/>
            <w:tcBorders>
              <w:tl2br w:val="nil"/>
              <w:tr2bl w:val="nil"/>
            </w:tcBorders>
            <w:shd w:val="clear" w:color="auto" w:fill="auto"/>
            <w:vAlign w:val="center"/>
          </w:tcPr>
          <w:p w14:paraId="076EEA1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D1439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198E535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9</w:t>
            </w:r>
          </w:p>
        </w:tc>
        <w:tc>
          <w:tcPr>
            <w:tcW w:w="2040" w:type="pct"/>
            <w:tcBorders>
              <w:tl2br w:val="nil"/>
              <w:tr2bl w:val="nil"/>
            </w:tcBorders>
            <w:shd w:val="clear" w:color="auto" w:fill="auto"/>
            <w:noWrap/>
            <w:vAlign w:val="center"/>
          </w:tcPr>
          <w:p w14:paraId="3424FA7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白渠</w:t>
            </w:r>
          </w:p>
        </w:tc>
        <w:tc>
          <w:tcPr>
            <w:tcW w:w="819" w:type="pct"/>
            <w:tcBorders>
              <w:tl2br w:val="nil"/>
              <w:tr2bl w:val="nil"/>
            </w:tcBorders>
            <w:shd w:val="clear" w:color="auto" w:fill="auto"/>
            <w:noWrap/>
            <w:vAlign w:val="center"/>
          </w:tcPr>
          <w:p w14:paraId="3476B4C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2D51E83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30</w:t>
            </w:r>
          </w:p>
        </w:tc>
        <w:tc>
          <w:tcPr>
            <w:tcW w:w="1174" w:type="pct"/>
            <w:vMerge w:val="continue"/>
            <w:tcBorders>
              <w:tl2br w:val="nil"/>
              <w:tr2bl w:val="nil"/>
            </w:tcBorders>
            <w:shd w:val="clear" w:color="auto" w:fill="auto"/>
            <w:vAlign w:val="center"/>
          </w:tcPr>
          <w:p w14:paraId="414173F8">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00104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7A9166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10</w:t>
            </w:r>
          </w:p>
        </w:tc>
        <w:tc>
          <w:tcPr>
            <w:tcW w:w="2040" w:type="pct"/>
            <w:tcBorders>
              <w:tl2br w:val="nil"/>
              <w:tr2bl w:val="nil"/>
            </w:tcBorders>
            <w:shd w:val="clear" w:color="auto" w:fill="auto"/>
            <w:noWrap/>
            <w:vAlign w:val="center"/>
          </w:tcPr>
          <w:p w14:paraId="36E915E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嵩山溪</w:t>
            </w:r>
          </w:p>
        </w:tc>
        <w:tc>
          <w:tcPr>
            <w:tcW w:w="819" w:type="pct"/>
            <w:tcBorders>
              <w:tl2br w:val="nil"/>
              <w:tr2bl w:val="nil"/>
            </w:tcBorders>
            <w:shd w:val="clear" w:color="auto" w:fill="auto"/>
            <w:noWrap/>
            <w:vAlign w:val="center"/>
          </w:tcPr>
          <w:p w14:paraId="40DCA1D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589EB8B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30</w:t>
            </w:r>
          </w:p>
        </w:tc>
        <w:tc>
          <w:tcPr>
            <w:tcW w:w="1174" w:type="pct"/>
            <w:vMerge w:val="continue"/>
            <w:tcBorders>
              <w:tl2br w:val="nil"/>
              <w:tr2bl w:val="nil"/>
            </w:tcBorders>
            <w:shd w:val="clear" w:color="auto" w:fill="auto"/>
            <w:vAlign w:val="center"/>
          </w:tcPr>
          <w:p w14:paraId="5587952C">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43CF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93229C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11</w:t>
            </w:r>
          </w:p>
        </w:tc>
        <w:tc>
          <w:tcPr>
            <w:tcW w:w="2040" w:type="pct"/>
            <w:tcBorders>
              <w:tl2br w:val="nil"/>
              <w:tr2bl w:val="nil"/>
            </w:tcBorders>
            <w:shd w:val="clear" w:color="auto" w:fill="auto"/>
            <w:noWrap/>
            <w:vAlign w:val="center"/>
          </w:tcPr>
          <w:p w14:paraId="61147BE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西岩溪</w:t>
            </w:r>
          </w:p>
        </w:tc>
        <w:tc>
          <w:tcPr>
            <w:tcW w:w="819" w:type="pct"/>
            <w:tcBorders>
              <w:tl2br w:val="nil"/>
              <w:tr2bl w:val="nil"/>
            </w:tcBorders>
            <w:shd w:val="clear" w:color="auto" w:fill="auto"/>
            <w:noWrap/>
            <w:vAlign w:val="center"/>
          </w:tcPr>
          <w:p w14:paraId="492EDFF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0D40806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45</w:t>
            </w:r>
          </w:p>
        </w:tc>
        <w:tc>
          <w:tcPr>
            <w:tcW w:w="1174" w:type="pct"/>
            <w:vMerge w:val="continue"/>
            <w:tcBorders>
              <w:tl2br w:val="nil"/>
              <w:tr2bl w:val="nil"/>
            </w:tcBorders>
            <w:shd w:val="clear" w:color="auto" w:fill="auto"/>
            <w:vAlign w:val="center"/>
          </w:tcPr>
          <w:p w14:paraId="736CDFD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4B05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04064AB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（三）</w:t>
            </w:r>
          </w:p>
        </w:tc>
        <w:tc>
          <w:tcPr>
            <w:tcW w:w="3339" w:type="pct"/>
            <w:gridSpan w:val="3"/>
            <w:tcBorders>
              <w:tl2br w:val="nil"/>
              <w:tr2bl w:val="nil"/>
            </w:tcBorders>
            <w:shd w:val="clear" w:color="auto" w:fill="auto"/>
            <w:noWrap/>
            <w:vAlign w:val="center"/>
          </w:tcPr>
          <w:p w14:paraId="52C9DFB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简化洪水淹没分析模型</w:t>
            </w:r>
          </w:p>
        </w:tc>
        <w:tc>
          <w:tcPr>
            <w:tcW w:w="1174" w:type="pct"/>
            <w:vMerge w:val="restart"/>
            <w:tcBorders>
              <w:tl2br w:val="nil"/>
              <w:tr2bl w:val="nil"/>
            </w:tcBorders>
            <w:shd w:val="clear" w:color="auto" w:fill="auto"/>
            <w:vAlign w:val="center"/>
          </w:tcPr>
          <w:p w14:paraId="54B2CDA2">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DB49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36B6F20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765AAAA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分析范围确定</w:t>
            </w:r>
          </w:p>
        </w:tc>
        <w:tc>
          <w:tcPr>
            <w:tcW w:w="819" w:type="pct"/>
            <w:tcBorders>
              <w:tl2br w:val="nil"/>
              <w:tr2bl w:val="nil"/>
            </w:tcBorders>
            <w:shd w:val="clear" w:color="auto" w:fill="auto"/>
            <w:noWrap/>
            <w:vAlign w:val="center"/>
          </w:tcPr>
          <w:p w14:paraId="30CCB8B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6D03ECB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14B59344">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E001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4B4FFFB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5D70244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内业资料整理</w:t>
            </w:r>
          </w:p>
        </w:tc>
        <w:tc>
          <w:tcPr>
            <w:tcW w:w="819" w:type="pct"/>
            <w:tcBorders>
              <w:tl2br w:val="nil"/>
              <w:tr2bl w:val="nil"/>
            </w:tcBorders>
            <w:shd w:val="clear" w:color="auto" w:fill="auto"/>
            <w:noWrap/>
            <w:vAlign w:val="center"/>
          </w:tcPr>
          <w:p w14:paraId="06108A1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6B40549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2989A5E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69EA7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7DDF0D8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w:t>
            </w:r>
          </w:p>
        </w:tc>
        <w:tc>
          <w:tcPr>
            <w:tcW w:w="2040" w:type="pct"/>
            <w:tcBorders>
              <w:tl2br w:val="nil"/>
              <w:tr2bl w:val="nil"/>
            </w:tcBorders>
            <w:shd w:val="clear" w:color="auto" w:fill="auto"/>
            <w:noWrap/>
            <w:vAlign w:val="center"/>
          </w:tcPr>
          <w:p w14:paraId="5A3F003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外业调查测量</w:t>
            </w:r>
          </w:p>
        </w:tc>
        <w:tc>
          <w:tcPr>
            <w:tcW w:w="819" w:type="pct"/>
            <w:tcBorders>
              <w:tl2br w:val="nil"/>
              <w:tr2bl w:val="nil"/>
            </w:tcBorders>
            <w:shd w:val="clear" w:color="auto" w:fill="auto"/>
            <w:noWrap/>
            <w:vAlign w:val="center"/>
          </w:tcPr>
          <w:p w14:paraId="7B8B545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40548C0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45D1C1C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32183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675B270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4</w:t>
            </w:r>
          </w:p>
        </w:tc>
        <w:tc>
          <w:tcPr>
            <w:tcW w:w="2040" w:type="pct"/>
            <w:tcBorders>
              <w:tl2br w:val="nil"/>
              <w:tr2bl w:val="nil"/>
            </w:tcBorders>
            <w:shd w:val="clear" w:color="auto" w:fill="auto"/>
            <w:noWrap/>
            <w:vAlign w:val="center"/>
          </w:tcPr>
          <w:p w14:paraId="08671D3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水文分析计算</w:t>
            </w:r>
          </w:p>
        </w:tc>
        <w:tc>
          <w:tcPr>
            <w:tcW w:w="819" w:type="pct"/>
            <w:tcBorders>
              <w:tl2br w:val="nil"/>
              <w:tr2bl w:val="nil"/>
            </w:tcBorders>
            <w:shd w:val="clear" w:color="auto" w:fill="auto"/>
            <w:noWrap/>
            <w:vAlign w:val="center"/>
          </w:tcPr>
          <w:p w14:paraId="3DED243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0510671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1299695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23F0A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4A901AA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5</w:t>
            </w:r>
          </w:p>
        </w:tc>
        <w:tc>
          <w:tcPr>
            <w:tcW w:w="2040" w:type="pct"/>
            <w:tcBorders>
              <w:tl2br w:val="nil"/>
              <w:tr2bl w:val="nil"/>
            </w:tcBorders>
            <w:shd w:val="clear" w:color="auto" w:fill="auto"/>
            <w:noWrap/>
            <w:vAlign w:val="center"/>
          </w:tcPr>
          <w:p w14:paraId="0F89C5B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淹没范围绘制</w:t>
            </w:r>
          </w:p>
        </w:tc>
        <w:tc>
          <w:tcPr>
            <w:tcW w:w="819" w:type="pct"/>
            <w:tcBorders>
              <w:tl2br w:val="nil"/>
              <w:tr2bl w:val="nil"/>
            </w:tcBorders>
            <w:shd w:val="clear" w:color="auto" w:fill="auto"/>
            <w:noWrap/>
            <w:vAlign w:val="center"/>
          </w:tcPr>
          <w:p w14:paraId="75C1468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52442D6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1E3423A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55082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1F3AB41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6</w:t>
            </w:r>
          </w:p>
        </w:tc>
        <w:tc>
          <w:tcPr>
            <w:tcW w:w="2040" w:type="pct"/>
            <w:tcBorders>
              <w:tl2br w:val="nil"/>
              <w:tr2bl w:val="nil"/>
            </w:tcBorders>
            <w:shd w:val="clear" w:color="auto" w:fill="auto"/>
            <w:noWrap/>
            <w:vAlign w:val="center"/>
          </w:tcPr>
          <w:p w14:paraId="3FD38E8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影响对象生成</w:t>
            </w:r>
          </w:p>
        </w:tc>
        <w:tc>
          <w:tcPr>
            <w:tcW w:w="819" w:type="pct"/>
            <w:tcBorders>
              <w:tl2br w:val="nil"/>
              <w:tr2bl w:val="nil"/>
            </w:tcBorders>
            <w:shd w:val="clear" w:color="auto" w:fill="auto"/>
            <w:noWrap/>
            <w:vAlign w:val="center"/>
          </w:tcPr>
          <w:p w14:paraId="6E1501D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2D31038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1E743AB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62095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tcBorders>
              <w:tl2br w:val="nil"/>
              <w:tr2bl w:val="nil"/>
            </w:tcBorders>
            <w:shd w:val="clear" w:color="auto" w:fill="auto"/>
            <w:vAlign w:val="center"/>
          </w:tcPr>
          <w:p w14:paraId="1EB3EDB6">
            <w:pPr>
              <w:adjustRightInd w:val="0"/>
              <w:snapToGrid w:val="0"/>
              <w:spacing w:line="240" w:lineRule="auto"/>
              <w:ind w:firstLine="0" w:firstLineChars="0"/>
              <w:jc w:val="center"/>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二</w:t>
            </w:r>
          </w:p>
        </w:tc>
        <w:tc>
          <w:tcPr>
            <w:tcW w:w="3339" w:type="pct"/>
            <w:gridSpan w:val="3"/>
            <w:tcBorders>
              <w:tl2br w:val="nil"/>
              <w:tr2bl w:val="nil"/>
            </w:tcBorders>
            <w:shd w:val="clear" w:color="auto" w:fill="auto"/>
            <w:noWrap/>
            <w:vAlign w:val="center"/>
          </w:tcPr>
          <w:p w14:paraId="0533F610">
            <w:pPr>
              <w:adjustRightInd w:val="0"/>
              <w:snapToGrid w:val="0"/>
              <w:spacing w:line="240" w:lineRule="auto"/>
              <w:ind w:firstLine="0" w:firstLineChars="0"/>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中小河流洪水预报预警体系建设</w:t>
            </w:r>
          </w:p>
        </w:tc>
        <w:tc>
          <w:tcPr>
            <w:tcW w:w="1174" w:type="pct"/>
            <w:vMerge w:val="restart"/>
            <w:tcBorders>
              <w:tl2br w:val="nil"/>
              <w:tr2bl w:val="nil"/>
            </w:tcBorders>
            <w:shd w:val="clear" w:color="auto" w:fill="auto"/>
            <w:vAlign w:val="center"/>
          </w:tcPr>
          <w:p w14:paraId="5B0FECA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3977B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040B6285">
            <w:pPr>
              <w:keepNext w:val="0"/>
              <w:keepLines w:val="0"/>
              <w:pageBreakBefore w:val="0"/>
              <w:kinsoku/>
              <w:wordWrap/>
              <w:overflowPunct/>
              <w:topLinePunct w:val="0"/>
              <w:autoSpaceDE/>
              <w:autoSpaceDN/>
              <w:bidi w:val="0"/>
              <w:adjustRightInd/>
              <w:snapToGrid w:val="0"/>
              <w:spacing w:line="380" w:lineRule="exact"/>
              <w:ind w:left="360" w:leftChars="0" w:hanging="360" w:firstLineChars="0"/>
              <w:jc w:val="center"/>
              <w:textAlignment w:val="auto"/>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5C4A36F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预报预警方案编制</w:t>
            </w:r>
          </w:p>
        </w:tc>
        <w:tc>
          <w:tcPr>
            <w:tcW w:w="819" w:type="pct"/>
            <w:tcBorders>
              <w:tl2br w:val="nil"/>
              <w:tr2bl w:val="nil"/>
            </w:tcBorders>
            <w:shd w:val="clear" w:color="auto" w:fill="auto"/>
            <w:noWrap/>
            <w:vAlign w:val="center"/>
          </w:tcPr>
          <w:p w14:paraId="22C9C44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0BAD2F9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7</w:t>
            </w:r>
          </w:p>
        </w:tc>
        <w:tc>
          <w:tcPr>
            <w:tcW w:w="1174" w:type="pct"/>
            <w:vMerge w:val="continue"/>
            <w:tcBorders>
              <w:tl2br w:val="nil"/>
              <w:tr2bl w:val="nil"/>
            </w:tcBorders>
            <w:shd w:val="clear" w:color="auto" w:fill="auto"/>
            <w:vAlign w:val="center"/>
          </w:tcPr>
          <w:p w14:paraId="5CD995F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7705D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66D54577">
            <w:pPr>
              <w:keepNext w:val="0"/>
              <w:keepLines w:val="0"/>
              <w:pageBreakBefore w:val="0"/>
              <w:kinsoku/>
              <w:wordWrap/>
              <w:overflowPunct/>
              <w:topLinePunct w:val="0"/>
              <w:autoSpaceDE/>
              <w:autoSpaceDN/>
              <w:bidi w:val="0"/>
              <w:adjustRightInd/>
              <w:snapToGrid w:val="0"/>
              <w:spacing w:line="380" w:lineRule="exact"/>
              <w:ind w:left="360" w:leftChars="0" w:hanging="360" w:firstLineChars="0"/>
              <w:jc w:val="center"/>
              <w:textAlignment w:val="auto"/>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20DA7DE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预报预警水位特征值核定</w:t>
            </w:r>
          </w:p>
        </w:tc>
        <w:tc>
          <w:tcPr>
            <w:tcW w:w="819" w:type="pct"/>
            <w:tcBorders>
              <w:tl2br w:val="nil"/>
              <w:tr2bl w:val="nil"/>
            </w:tcBorders>
            <w:shd w:val="clear" w:color="auto" w:fill="auto"/>
            <w:noWrap/>
            <w:vAlign w:val="center"/>
          </w:tcPr>
          <w:p w14:paraId="662077F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4EEB351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7</w:t>
            </w:r>
          </w:p>
        </w:tc>
        <w:tc>
          <w:tcPr>
            <w:tcW w:w="1174" w:type="pct"/>
            <w:vMerge w:val="continue"/>
            <w:tcBorders>
              <w:tl2br w:val="nil"/>
              <w:tr2bl w:val="nil"/>
            </w:tcBorders>
            <w:shd w:val="clear" w:color="auto" w:fill="auto"/>
            <w:vAlign w:val="center"/>
          </w:tcPr>
          <w:p w14:paraId="2190804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45E9B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44D5FC5B">
            <w:pPr>
              <w:keepNext w:val="0"/>
              <w:keepLines w:val="0"/>
              <w:pageBreakBefore w:val="0"/>
              <w:kinsoku/>
              <w:wordWrap/>
              <w:overflowPunct/>
              <w:topLinePunct w:val="0"/>
              <w:autoSpaceDE/>
              <w:autoSpaceDN/>
              <w:bidi w:val="0"/>
              <w:adjustRightInd/>
              <w:snapToGrid w:val="0"/>
              <w:spacing w:line="380" w:lineRule="exact"/>
              <w:ind w:left="360" w:leftChars="0" w:hanging="360" w:firstLineChars="0"/>
              <w:jc w:val="center"/>
              <w:textAlignment w:val="auto"/>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w:t>
            </w:r>
          </w:p>
        </w:tc>
        <w:tc>
          <w:tcPr>
            <w:tcW w:w="2040" w:type="pct"/>
            <w:tcBorders>
              <w:tl2br w:val="nil"/>
              <w:tr2bl w:val="nil"/>
            </w:tcBorders>
            <w:shd w:val="clear" w:color="auto" w:fill="auto"/>
            <w:noWrap/>
            <w:vAlign w:val="center"/>
          </w:tcPr>
          <w:p w14:paraId="07CFC4D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预报平台更新</w:t>
            </w:r>
          </w:p>
        </w:tc>
        <w:tc>
          <w:tcPr>
            <w:tcW w:w="819" w:type="pct"/>
            <w:tcBorders>
              <w:tl2br w:val="nil"/>
              <w:tr2bl w:val="nil"/>
            </w:tcBorders>
            <w:shd w:val="clear" w:color="auto" w:fill="auto"/>
            <w:noWrap/>
            <w:vAlign w:val="center"/>
          </w:tcPr>
          <w:p w14:paraId="5B0FACE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3642DC1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7</w:t>
            </w:r>
          </w:p>
        </w:tc>
        <w:tc>
          <w:tcPr>
            <w:tcW w:w="1174" w:type="pct"/>
            <w:vMerge w:val="continue"/>
            <w:tcBorders>
              <w:tl2br w:val="nil"/>
              <w:tr2bl w:val="nil"/>
            </w:tcBorders>
            <w:shd w:val="clear" w:color="auto" w:fill="auto"/>
            <w:vAlign w:val="center"/>
          </w:tcPr>
          <w:p w14:paraId="0D8535E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25C8B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tcBorders>
              <w:tl2br w:val="nil"/>
              <w:tr2bl w:val="nil"/>
            </w:tcBorders>
            <w:shd w:val="clear" w:color="auto" w:fill="auto"/>
            <w:vAlign w:val="center"/>
          </w:tcPr>
          <w:p w14:paraId="2F39BD89">
            <w:pPr>
              <w:adjustRightInd w:val="0"/>
              <w:snapToGrid w:val="0"/>
              <w:spacing w:line="240" w:lineRule="auto"/>
              <w:ind w:firstLine="0" w:firstLineChars="0"/>
              <w:jc w:val="cente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三</w:t>
            </w:r>
          </w:p>
        </w:tc>
        <w:tc>
          <w:tcPr>
            <w:tcW w:w="2040" w:type="pct"/>
            <w:tcBorders>
              <w:tl2br w:val="nil"/>
              <w:tr2bl w:val="nil"/>
            </w:tcBorders>
            <w:shd w:val="clear" w:color="auto" w:fill="auto"/>
            <w:noWrap/>
            <w:vAlign w:val="center"/>
          </w:tcPr>
          <w:p w14:paraId="4A649CDD">
            <w:pPr>
              <w:adjustRightInd w:val="0"/>
              <w:snapToGrid w:val="0"/>
              <w:spacing w:line="240" w:lineRule="auto"/>
              <w:ind w:firstLine="0" w:firstLineChars="0"/>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新型入户型报警叫应终端设备配备</w:t>
            </w:r>
          </w:p>
        </w:tc>
        <w:tc>
          <w:tcPr>
            <w:tcW w:w="819" w:type="pct"/>
            <w:tcBorders>
              <w:tl2br w:val="nil"/>
              <w:tr2bl w:val="nil"/>
            </w:tcBorders>
            <w:shd w:val="clear" w:color="auto" w:fill="auto"/>
            <w:noWrap/>
            <w:vAlign w:val="center"/>
          </w:tcPr>
          <w:p w14:paraId="05866EE6">
            <w:pPr>
              <w:adjustRightInd w:val="0"/>
              <w:snapToGrid w:val="0"/>
              <w:spacing w:line="240" w:lineRule="auto"/>
              <w:ind w:firstLine="0" w:firstLineChars="0"/>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套</w:t>
            </w:r>
          </w:p>
        </w:tc>
        <w:tc>
          <w:tcPr>
            <w:tcW w:w="479" w:type="pct"/>
            <w:tcBorders>
              <w:tl2br w:val="nil"/>
              <w:tr2bl w:val="nil"/>
            </w:tcBorders>
            <w:shd w:val="clear" w:color="auto" w:fill="auto"/>
            <w:vAlign w:val="center"/>
          </w:tcPr>
          <w:p w14:paraId="1747BAB6">
            <w:pPr>
              <w:adjustRightInd w:val="0"/>
              <w:snapToGrid w:val="0"/>
              <w:spacing w:line="240" w:lineRule="auto"/>
              <w:ind w:firstLine="0" w:firstLineChars="0"/>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100</w:t>
            </w:r>
          </w:p>
        </w:tc>
        <w:tc>
          <w:tcPr>
            <w:tcW w:w="1174" w:type="pct"/>
            <w:tcBorders>
              <w:tl2br w:val="nil"/>
              <w:tr2bl w:val="nil"/>
            </w:tcBorders>
            <w:shd w:val="clear" w:color="auto" w:fill="auto"/>
            <w:vAlign w:val="center"/>
          </w:tcPr>
          <w:p w14:paraId="557B326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bl>
    <w:p w14:paraId="32B0CD6F">
      <w:pPr>
        <w:keepNext w:val="0"/>
        <w:keepLines w:val="0"/>
        <w:pageBreakBefore w:val="0"/>
        <w:widowControl/>
        <w:shd w:val="clear" w:color="auto" w:fill="auto"/>
        <w:kinsoku/>
        <w:wordWrap/>
        <w:overflowPunct/>
        <w:topLinePunct w:val="0"/>
        <w:autoSpaceDE/>
        <w:autoSpaceDN/>
        <w:bidi w:val="0"/>
        <w:adjustRightInd/>
        <w:snapToGrid/>
        <w:spacing w:line="420" w:lineRule="exact"/>
        <w:textAlignment w:val="auto"/>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（三）建设要求</w:t>
      </w:r>
    </w:p>
    <w:p w14:paraId="79FC6594">
      <w:pPr>
        <w:pStyle w:val="2"/>
        <w:pageBreakBefore w:val="0"/>
        <w:widowControl/>
        <w:kinsoku/>
        <w:wordWrap/>
        <w:overflowPunct/>
        <w:topLinePunct w:val="0"/>
        <w:autoSpaceDE/>
        <w:autoSpaceDN/>
        <w:bidi w:val="0"/>
        <w:adjustRightInd/>
        <w:snapToGrid w:val="0"/>
        <w:spacing w:before="0" w:beforeLines="0" w:after="0" w:afterLines="0" w:line="420" w:lineRule="exact"/>
        <w:ind w:firstLine="482" w:firstLineChars="200"/>
        <w:jc w:val="left"/>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w:t>
      </w:r>
      <w:r>
        <w:rPr>
          <w:rFonts w:hint="eastAsia" w:ascii="仿宋" w:hAnsi="仿宋" w:eastAsia="仿宋" w:cs="仿宋"/>
          <w:bCs/>
          <w:color w:val="000000" w:themeColor="text1"/>
          <w:sz w:val="24"/>
          <w:szCs w:val="24"/>
          <w:highlight w:val="none"/>
          <w:lang w:eastAsia="zh-CN"/>
          <w14:textFill>
            <w14:solidFill>
              <w14:schemeClr w14:val="tx1"/>
            </w14:solidFill>
          </w14:textFill>
        </w:rPr>
        <w:t>.风险隐患调查影响分析</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评价</w:t>
      </w:r>
    </w:p>
    <w:p w14:paraId="03E372EA">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近年典型山洪灾害事件调查情况，本次项目建设将在前期山洪灾害调查评价工作基础上，以流域为单元，以流域内山区集镇、沿河村落、经济活动区、旅游景区等为对象，按照实际情况，补充深入调查跨沟路段或桥涵阻水、塘堰坝挡水、沟道和滩地人类活动占地、多支齐汇、外洪顶托、低洼地积水、洪水改道或者漫流等山洪灾害风险隐患因素，并分析其潜在影响。通过风险隐患调查分析工作，及时将成果应用于修订临界雨量和预警指标，并将调查成果动态汇集至省级山洪数据库。</w:t>
      </w:r>
    </w:p>
    <w:p w14:paraId="09F24363">
      <w:pPr>
        <w:keepNext/>
        <w:keepLines/>
        <w:pageBreakBefore w:val="0"/>
        <w:widowControl/>
        <w:numPr>
          <w:ilvl w:val="3"/>
          <w:numId w:val="0"/>
        </w:numPr>
        <w:kinsoku/>
        <w:wordWrap/>
        <w:overflowPunct/>
        <w:topLinePunct w:val="0"/>
        <w:autoSpaceDE/>
        <w:autoSpaceDN/>
        <w:bidi w:val="0"/>
        <w:adjustRightInd/>
        <w:snapToGrid w:val="0"/>
        <w:spacing w:line="420" w:lineRule="exact"/>
        <w:ind w:firstLine="482" w:firstLineChars="200"/>
        <w:jc w:val="left"/>
        <w:textAlignment w:val="auto"/>
        <w:outlineLvl w:val="3"/>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bCs/>
          <w:color w:val="000000" w:themeColor="text1"/>
          <w:kern w:val="0"/>
          <w:sz w:val="24"/>
          <w:szCs w:val="24"/>
          <w:highlight w:val="none"/>
          <w14:textFill>
            <w14:solidFill>
              <w14:schemeClr w14:val="tx1"/>
            </w14:solidFill>
          </w14:textFill>
        </w:rPr>
        <w:t>对象确定</w:t>
      </w:r>
    </w:p>
    <w:p w14:paraId="4BEA00A8">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诸暨市各小流域重要村落和影响人口及社会经济等实际情况，本项目中选择洪浦江、凰桐江、马剑溪、石渎溪、孝泉江、同山溪、璜山江、次坞溪、白渠、嵩山溪、西岩溪等11条小流域为对象开展风险隐患调查与分析评价。</w:t>
      </w:r>
    </w:p>
    <w:p w14:paraId="5136F29E">
      <w:pPr>
        <w:keepNext/>
        <w:keepLines/>
        <w:pageBreakBefore w:val="0"/>
        <w:widowControl/>
        <w:numPr>
          <w:ilvl w:val="3"/>
          <w:numId w:val="0"/>
        </w:numPr>
        <w:kinsoku/>
        <w:wordWrap/>
        <w:overflowPunct/>
        <w:topLinePunct w:val="0"/>
        <w:autoSpaceDE/>
        <w:autoSpaceDN/>
        <w:bidi w:val="0"/>
        <w:adjustRightInd/>
        <w:snapToGrid w:val="0"/>
        <w:spacing w:line="420" w:lineRule="exact"/>
        <w:ind w:firstLine="482" w:firstLineChars="200"/>
        <w:jc w:val="left"/>
        <w:textAlignment w:val="auto"/>
        <w:outlineLvl w:val="3"/>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b/>
          <w:bCs/>
          <w:color w:val="000000" w:themeColor="text1"/>
          <w:kern w:val="0"/>
          <w:sz w:val="24"/>
          <w:szCs w:val="24"/>
          <w:highlight w:val="none"/>
          <w14:textFill>
            <w14:solidFill>
              <w14:schemeClr w14:val="tx1"/>
            </w14:solidFill>
          </w14:textFill>
        </w:rPr>
        <w:t>技术要求</w:t>
      </w:r>
    </w:p>
    <w:p w14:paraId="5298658A">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①基础数据准备</w:t>
      </w:r>
    </w:p>
    <w:p w14:paraId="04897C6C">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以小流域为单元，充分运用山洪灾害调查评价成果已有数据，结合最新时相高分辨率遥感影像等资料，确定各种防治对象以及跨沟道路、桥涵、塘（堰）坝等的地理位置，套绘流域边界、沟道水系，形成工作底图。</w:t>
      </w:r>
    </w:p>
    <w:p w14:paraId="425EAAC1">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②防治对象及风险隐患要素内业初步排查</w:t>
      </w:r>
    </w:p>
    <w:p w14:paraId="72D173F5">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以内业为主，沿沟道排查风险隐患要素及防治对象。利用工作底图和最新时相高分辨率遥感影像，以流域为调查单元，以沟道水系为纲线，梳理防治对象，排查跨沟道路或桥涵、塘（堰）坝、沟道和滩地人类活动占地、多支齐汇、沟道束窄、沟道急弯、低洼地、临河滑坡体、泥石流等风险隐患要素，充分运用山洪灾害调查评价已有测量成果，与乡镇（街道）、村（社区）等对接，初步获得防治对象及风险隐患要素清单，并据此确定需要补充测量的地点。</w:t>
      </w:r>
    </w:p>
    <w:p w14:paraId="25A6ED7E">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③跨沟道路与桥涵外业调查分析</w:t>
      </w:r>
    </w:p>
    <w:p w14:paraId="64D9D8E9">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基于已有调查成果，对跨沟道路或桥涵、塘（堰）坝进行补充和更新调查；现场调查其位置、类型、结构和特征，并拍摄照片，分析、判断跨沟道路或桥涵可能最大阻水程度。根据跨沟道路、桥涵、塘（堰）坝所在沟道特点，确定断面概化类型，并根据其自身结构特征，概化计算结构阻水面积，获取阻水面积比、阻水库容等信息；采用锥体法或断面法等计算阻水库容。</w:t>
      </w:r>
    </w:p>
    <w:p w14:paraId="45A0C27D">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④沟滩占地情况外业调查分析</w:t>
      </w:r>
    </w:p>
    <w:p w14:paraId="46433766">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现场调查沟道及两侧施工、厂房、建筑、道路等占地情况，获取占地阻水面积等信息。对于沟道及滩地内工程、厂房等建筑物，以及城集镇、村落等占地对象，可适当概化后计算阻水面积。</w:t>
      </w:r>
    </w:p>
    <w:p w14:paraId="2ED8B040">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⑤多支齐汇和干流顶托调查分析</w:t>
      </w:r>
    </w:p>
    <w:p w14:paraId="7DE75002">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充分运用山洪灾害调查评价成果中的小流域划分成果，结合最新时相高分辨率遥感影像，针对防治对象，调查小流域多支齐汇和干流顶托情况，基于成灾水位，分析其对山洪灾害预警指标的影响。</w:t>
      </w:r>
    </w:p>
    <w:p w14:paraId="5703C71F">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⑥其他风险隐患类型外业调查分析</w:t>
      </w:r>
    </w:p>
    <w:p w14:paraId="0B401FC1">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内业和外业相结合，充分运用山洪灾害调查评价成果中的流域划分、水系提取、历史山洪灾害调查等成果，根据流域特征和沟道特征，结合最新时相高分辨率遥感影像，获取处于沟道束窄或急弯处、低洼地、临河滑坡体、泥石流的防治对象信息</w:t>
      </w:r>
      <w:r>
        <w:rPr>
          <w:rFonts w:hint="eastAsia" w:ascii="仿宋" w:hAnsi="仿宋" w:eastAsia="仿宋" w:cs="仿宋"/>
          <w:color w:val="000000" w:themeColor="text1"/>
          <w:sz w:val="24"/>
          <w:szCs w:val="24"/>
          <w:highlight w:val="none"/>
          <w14:textFill>
            <w14:solidFill>
              <w14:schemeClr w14:val="tx1"/>
            </w14:solidFill>
          </w14:textFill>
        </w:rPr>
        <w:t>。</w:t>
      </w:r>
    </w:p>
    <w:p w14:paraId="5B545066">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⑦风险隐患影响分析</w:t>
      </w:r>
    </w:p>
    <w:p w14:paraId="3F8CF3C2">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采用水位-面积法分析跨沟道路或桥涵完全堵塞情况下上游的淹没范围；采用简易溃坝洪水计算法分析跨沟道路或桥涵溃决洪水在下游防治对象处的洪峰流量，并结合流域暴雨洪水分析，获取其他洪水信息（大洪水，50年一遇；特大洪水，100年一遇或历史典型大洪水），按照水位-流量关系推算对应的洪水位和淹没范围；针对壅水点以上两岸较低地点溢流、洪水改道等情形，分析确定可能受影响的范围及防治对象。</w:t>
      </w:r>
    </w:p>
    <w:p w14:paraId="353E3613">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⑧成果整理</w:t>
      </w:r>
    </w:p>
    <w:p w14:paraId="1F28AE30">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严格按照水利部、省水利厅有关技术标准、要求对电子数据、文字报告、成果表格的相关规定，制作各类空间数据，填写对应表格，编制成果报告</w:t>
      </w:r>
      <w:r>
        <w:rPr>
          <w:rFonts w:hint="eastAsia" w:ascii="仿宋" w:hAnsi="仿宋" w:eastAsia="仿宋" w:cs="仿宋"/>
          <w:color w:val="000000" w:themeColor="text1"/>
          <w:sz w:val="24"/>
          <w:szCs w:val="24"/>
          <w:highlight w:val="none"/>
          <w14:textFill>
            <w14:solidFill>
              <w14:schemeClr w14:val="tx1"/>
            </w14:solidFill>
          </w14:textFill>
        </w:rPr>
        <w:t>。</w:t>
      </w:r>
    </w:p>
    <w:p w14:paraId="23826421">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31" w:name="_Toc164263200"/>
      <w:bookmarkStart w:id="32" w:name="_Toc161156410"/>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（3）</w:t>
      </w:r>
      <w:r>
        <w:rPr>
          <w:rFonts w:hint="eastAsia" w:ascii="仿宋" w:hAnsi="仿宋" w:eastAsia="仿宋" w:cs="仿宋"/>
          <w:b/>
          <w:bCs/>
          <w:color w:val="000000" w:themeColor="text1"/>
          <w:kern w:val="0"/>
          <w:sz w:val="24"/>
          <w:szCs w:val="24"/>
          <w:highlight w:val="none"/>
          <w14:textFill>
            <w14:solidFill>
              <w14:schemeClr w14:val="tx1"/>
            </w14:solidFill>
          </w14:textFill>
        </w:rPr>
        <w:t>风险隐患调查</w:t>
      </w:r>
      <w:bookmarkEnd w:id="31"/>
      <w:bookmarkEnd w:id="32"/>
    </w:p>
    <w:p w14:paraId="5CDF5695">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山洪灾害补充调查评价技术要求（风险隐患调查与影响分析）（试行）》（全国山洪灾害防治项目组，2023年12月），山洪灾害精细化排查主要包括山洪灾害风险隐患因素排查、跨沟路段或桥涵调查、沟滩占地情况调查、多支齐汇和外洪顶托调查及其他隐患类型调查等工作，本次项目建设将根据实际需求开展调查工作。</w:t>
      </w:r>
    </w:p>
    <w:p w14:paraId="305C5730">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山洪灾害防治已有工作基础和防治实践基础上，排查集镇、沿河村落、经济活动区、旅游景区等保护对象的风险隐患，包括跨沟路段或桥涵阻水壅水、塘堰坝挡水、沟道和滩地人类活动占地、多支齐汇、低洼地积水、改道或者漫流等，确定需要进一步调查的对象名录，填写《山洪灾害防治对象名录》。</w:t>
      </w:r>
    </w:p>
    <w:p w14:paraId="165543E3">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①跨沟道路、桥涵和塘（堰）调查</w:t>
      </w:r>
    </w:p>
    <w:p w14:paraId="08668CD7">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对于设计洪水标准低于两岸沿河村落现状防洪能力、过流能力，或高度2m以上、沟宽10m以上的跨沟路堤、桥涵、塘堰坝等，应调查其阻水情况。</w:t>
      </w:r>
    </w:p>
    <w:p w14:paraId="3979FEE0">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内外业相结合，根据保护对象的地理位置，以沟道为纲线，对跨沟道路或桥涵、塘（堰）坝进行补充和更新调查，获取阻水面积比、阻水库容等信息，结合流域孕灾环境，分析、判断跨沟道路或桥涵自身结构和流木、枯枝、漂石、滚石等松散固体物的可能最大阻水程度。针对山丘区河道特点，可将断面概化为矩形、梯形、三角形、复合型等，将跨沟道路、桥涵、塘（堰）坝泄洪建筑物概化为矩形、拱形和圆形等形状（见下图），计算断面面积、阻水面积比；采用锥体法或断面法调查阻水库容，填写《跨沟路段、桥涵、堰坝调查成果表》。</w:t>
      </w:r>
    </w:p>
    <w:p w14:paraId="08331154">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②沟滩占地情况调查</w:t>
      </w:r>
    </w:p>
    <w:p w14:paraId="574D00C3">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内外业相结合，以沟道为纲线，调查沟道和滩地内工程、厂房等建设物占地情况，获得其所占沟道和滩地的断面面积占比（见下图）；结合最新时相高分辨率遥感影像在工作底图上标注其位置和范围，填写占地类型、占用时间、占地范围内居民人数等信息，填写《沟滩占地情况调查成果表》，补充填写《山洪灾害防治对象名录》相应条目的信息。</w:t>
      </w:r>
    </w:p>
    <w:p w14:paraId="5689889A">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③多支齐汇和干流顶托调查</w:t>
      </w:r>
    </w:p>
    <w:p w14:paraId="388BE1B1">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保护对象在流域中的地理位置，选择可能对保护对象造成洪水影响的干支流沟道，对多支齐汇和干流顶托情况进行调查，填写表《多支齐汇调查成果表》，补充填写《山洪灾害防治对象名录》相应条目的信息。</w:t>
      </w:r>
    </w:p>
    <w:p w14:paraId="39617021">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④其他隐患类型调查</w:t>
      </w:r>
    </w:p>
    <w:p w14:paraId="47E980D4">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bidi="ar"/>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若防治对象附近存在沟道束窄、沟道急弯或者地处低洼地带等天然存在的情况，也可能因洪水陡涨遭受山洪灾害影响；此外，还有可能因临河滑坡体滑落堵塞河道、泥石流等情况，调查宜内外业相结合，根据防治对象与水系的位置关系，结合最新时相高分辨率遥感影像和现场查勘，对防治对象附近的沟道局地地貌、沟道河势以及流域物源等情况进行调查，并辅以定性分析，补充填写《山洪灾害防治对象名录》相应条目的信息</w:t>
      </w:r>
      <w:r>
        <w:rPr>
          <w:rFonts w:hint="eastAsia" w:ascii="仿宋" w:hAnsi="仿宋" w:eastAsia="仿宋" w:cs="仿宋"/>
          <w:color w:val="000000" w:themeColor="text1"/>
          <w:sz w:val="24"/>
          <w:szCs w:val="24"/>
          <w:highlight w:val="none"/>
          <w:lang w:bidi="ar"/>
          <w14:textFill>
            <w14:solidFill>
              <w14:schemeClr w14:val="tx1"/>
            </w14:solidFill>
          </w14:textFill>
        </w:rPr>
        <w:t>。</w:t>
      </w:r>
    </w:p>
    <w:p w14:paraId="12814350">
      <w:pPr>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33" w:name="_Toc164263201"/>
      <w:bookmarkStart w:id="34" w:name="_Toc161156411"/>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4</w:t>
      </w: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4"/>
          <w:highlight w:val="none"/>
          <w14:textFill>
            <w14:solidFill>
              <w14:schemeClr w14:val="tx1"/>
            </w14:solidFill>
          </w14:textFill>
        </w:rPr>
        <w:t>隐患影响分析</w:t>
      </w:r>
      <w:bookmarkEnd w:id="33"/>
      <w:bookmarkEnd w:id="34"/>
    </w:p>
    <w:p w14:paraId="23B8DF3B">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以11条小流域为单元，在补充调查基础上进行风险隐患影响分析，分析跨沟道路或桥</w:t>
      </w:r>
      <w:r>
        <w:rPr>
          <w:rFonts w:hint="eastAsia" w:ascii="仿宋" w:hAnsi="仿宋" w:eastAsia="仿宋" w:cs="仿宋"/>
          <w:color w:val="000000" w:themeColor="text1"/>
          <w:sz w:val="24"/>
          <w:szCs w:val="24"/>
          <w:highlight w:val="none"/>
          <w14:textFill>
            <w14:solidFill>
              <w14:schemeClr w14:val="tx1"/>
            </w14:solidFill>
          </w14:textFill>
        </w:rPr>
        <w:t>涵完全阻水情况下上游洪水淹没范围，以及可能因洪水改道对周边区域的影响；分析跨沟道路、桥涵以及塘（堰）坝溃决洪水在下游的防治对象处的洪峰流量，并结合其他支沟洪水信息，分析确定洪水位和淹没范围；针对阻水壅水点以上两岸较低地点溢流洪水或者堤岸漫溢溃决洪水，分析可能受影响的防治对象。</w:t>
      </w:r>
    </w:p>
    <w:p w14:paraId="7902E2FE">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根据影响分析成果，填写《山洪灾害防治对象名录》，补充填写表《跨沟路段、桥涵、堰坝调查成果表》相应条目的信息。</w:t>
      </w:r>
    </w:p>
    <w:p w14:paraId="4E3765BE">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①壅水影响分析</w:t>
      </w:r>
    </w:p>
    <w:p w14:paraId="3E470A88">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原则上选择设计洪水标准低于两岸沿河村落现状防洪能力、过流能力或高度3m以上、沟宽10m以上，且上下游两岸附近有防治对象的跨沟路堤、桥涵、塘（堰）坝进行壅水影响分析。</w:t>
      </w:r>
    </w:p>
    <w:p w14:paraId="466BDB72">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暴雨情形下，对于跨沟道路、桥涵、塘（堰）坝阻水，或者因滑坡堵塞沟道，进而上游快速壅水，可采用水位-面积法，按最不利情况分析完全阻水时下上游洪水位和淹没范围。按照跨沟道路、桥涵、塘（堰）坝过流建筑物全部被堵塞情形确定阻水壅水点顶部高程，即跨沟道路的路面高程、桥梁桥面或其护栏顶高程。以沟道比降近似代替水面比降，从阻水壅水点顶部高程位置沿河道纵剖面等高线向上游倒推，确定洪水淹没范围和受影响的防治对象，并在《山洪灾害防治对象名录》中勾选相应选项。</w:t>
      </w:r>
    </w:p>
    <w:p w14:paraId="32CE8EAA">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②溃决洪水影响分析</w:t>
      </w:r>
    </w:p>
    <w:p w14:paraId="3943D8F7">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原则上选择高度在3m以上，且阻水库容在2万m³以上，且上下游两岸附近有防治对象的跨沟路堤、桥涵、塘（堰）坝进行溃决影响分析。</w:t>
      </w:r>
    </w:p>
    <w:p w14:paraId="7AE740F6">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按照最不利情况，采用近似瞬间全溃模式和简易溃坝洪水计算方法，参照《山洪灾害分析评价技术要求》和已有成果，分析不同频率洪水叠加溃决洪水的影响，根据水位-流量关系确定典型断面处洪水位、淹没范围和受影响保护对象。根据洪水计算结果，针对集镇或村落处沟道控制断面，采用曼宁公式反算洪水位，确定受影响的房屋数和人口数，并在《山洪灾害防治对象名录》中勾选相应选项。</w:t>
      </w:r>
    </w:p>
    <w:p w14:paraId="14B41747">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③洪水改道及漫溢影响分析</w:t>
      </w:r>
    </w:p>
    <w:p w14:paraId="3D8A5A95">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针对跨沟道路、桥涵阻水壅水、直接坐落于溪沟上的房屋建筑等情形，分析壅水地点当地、上游两岸较低地点或者豁口处是否溢流，或者薄弱地点堤岸是否可能溃决，造成洪水改道、漫溢，根据地势排查可能受改道、漫溢影响的防治对象，在《山洪灾害防治对象名录》中勾选相应选项。如果在跨沟道路、桥涵等旁侧存在防治对象，在暴雨洪水时由于道路、桥涵阻水壅水，明显抬高水位，致使洪水从沟道向旁侧直接快速漫溢，将加重灾害程度，如果可能发生这种情况，需要在名录备注中说明，并在《山洪灾害防治对象名录》中勾选相应选项。</w:t>
      </w:r>
    </w:p>
    <w:p w14:paraId="7F7A07A6">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35" w:name="_Toc164263202"/>
      <w:bookmarkStart w:id="36" w:name="_Toc143759884"/>
      <w:bookmarkStart w:id="37" w:name="_Toc161156412"/>
      <w:bookmarkStart w:id="38" w:name="_Toc109852331"/>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（5）</w:t>
      </w:r>
      <w:r>
        <w:rPr>
          <w:rFonts w:hint="eastAsia" w:ascii="仿宋" w:hAnsi="仿宋" w:eastAsia="仿宋" w:cs="仿宋"/>
          <w:b/>
          <w:bCs/>
          <w:color w:val="000000" w:themeColor="text1"/>
          <w:kern w:val="0"/>
          <w:sz w:val="24"/>
          <w:szCs w:val="24"/>
          <w:highlight w:val="none"/>
          <w14:textFill>
            <w14:solidFill>
              <w14:schemeClr w14:val="tx1"/>
            </w14:solidFill>
          </w14:textFill>
        </w:rPr>
        <w:t>成果整理及应用</w:t>
      </w:r>
      <w:bookmarkEnd w:id="35"/>
      <w:bookmarkEnd w:id="36"/>
      <w:bookmarkEnd w:id="37"/>
      <w:bookmarkEnd w:id="38"/>
    </w:p>
    <w:p w14:paraId="039766E4">
      <w:pPr>
        <w:keepNext/>
        <w:keepLines/>
        <w:pageBreakBefore w:val="0"/>
        <w:numPr>
          <w:ilvl w:val="3"/>
          <w:numId w:val="0"/>
        </w:numPr>
        <w:kinsoku/>
        <w:wordWrap/>
        <w:overflowPunct/>
        <w:topLinePunct w:val="0"/>
        <w:autoSpaceDE/>
        <w:autoSpaceDN/>
        <w:bidi w:val="0"/>
        <w:adjustRightInd/>
        <w:snapToGrid w:val="0"/>
        <w:spacing w:line="420" w:lineRule="exact"/>
        <w:ind w:firstLine="482" w:firstLineChars="200"/>
        <w:jc w:val="left"/>
        <w:textAlignment w:val="auto"/>
        <w:outlineLvl w:val="3"/>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①</w:t>
      </w:r>
      <w:r>
        <w:rPr>
          <w:rFonts w:hint="eastAsia" w:ascii="仿宋" w:hAnsi="仿宋" w:eastAsia="仿宋" w:cs="仿宋"/>
          <w:b/>
          <w:bCs/>
          <w:color w:val="000000" w:themeColor="text1"/>
          <w:kern w:val="0"/>
          <w:sz w:val="24"/>
          <w:szCs w:val="24"/>
          <w:highlight w:val="none"/>
          <w14:textFill>
            <w14:solidFill>
              <w14:schemeClr w14:val="tx1"/>
            </w14:solidFill>
          </w14:textFill>
        </w:rPr>
        <w:t>成果要求</w:t>
      </w:r>
    </w:p>
    <w:p w14:paraId="0E5BB715">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bidi="ar"/>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山洪灾害风险隐患调查与影响分析成果按照电子数据、成果报告、成果报表的相关要求整理成果，均纳入省级山洪数据库，供诸暨市山洪灾害防御工作应用。本次风险隐患调查和影响分析的结论性成果，结合实际情况可用于山洪灾害预警和避险转移决策，支撑小流域山洪灾害“四预”能力提升。</w:t>
      </w:r>
    </w:p>
    <w:p w14:paraId="7A8A6189">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电子数据</w:t>
      </w:r>
    </w:p>
    <w:p w14:paraId="54FF2A9E">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.1风险隐患要素及防治对象数据</w:t>
      </w:r>
    </w:p>
    <w:p w14:paraId="17432218">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针对调查出来的风险隐患要素（跨沟道路、桥涵、塘（堰）坝、沟滩占地对象等）和防治对象（城集镇、村落、重要经济活动区、旅游景区等），应当基于地理信息系统平台绘制成空间面状数据，空间面状数据边沿应当与遥感影像中该对象的轮廓重合。风险隐患要素中，跨沟道路、桥涵、塘（堰）坝、沟滩占地对象的属性数据应当包含名称、编号、河流名称与河流代码信息。防治对象属性数据应当包括名称、代码（行政代码、企事业单位代码等）、人口、河流名称与河流代码信息。</w:t>
      </w:r>
    </w:p>
    <w:p w14:paraId="09BF911F">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w:t>
      </w:r>
      <w:r>
        <w:rPr>
          <w:rFonts w:hint="eastAsia" w:ascii="仿宋" w:hAnsi="仿宋" w:eastAsia="仿宋" w:cs="仿宋"/>
          <w:color w:val="000000" w:themeColor="text1"/>
          <w:sz w:val="24"/>
          <w:szCs w:val="24"/>
          <w:highlight w:val="none"/>
          <w14:textFill>
            <w14:solidFill>
              <w14:schemeClr w14:val="tx1"/>
            </w14:solidFill>
          </w14:textFill>
        </w:rPr>
        <w:t>断面数据</w:t>
      </w:r>
    </w:p>
    <w:p w14:paraId="0272D36E">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针对每一个风险隐患要素（跨沟道路、桥涵、塘（堰）坝、沟滩占地对象等）以及每个防治对象所布设和测量的断面，需要提供断面平面位置数据，在地理信息系统中以空间线状数据绘制，其属性数据应当包含名称、编号、河流名称与河流代码信息，填写《河道断面测量表》。断面测量数据和存储要求参照《山洪灾害调查与评价技术规范》（SL767-2018）规定。</w:t>
      </w:r>
    </w:p>
    <w:p w14:paraId="07AA1CA1">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1.3</w:t>
      </w:r>
      <w:r>
        <w:rPr>
          <w:rFonts w:hint="eastAsia" w:ascii="仿宋" w:hAnsi="仿宋" w:eastAsia="仿宋" w:cs="仿宋"/>
          <w:color w:val="000000" w:themeColor="text1"/>
          <w:sz w:val="24"/>
          <w:szCs w:val="24"/>
          <w:highlight w:val="none"/>
          <w14:textFill>
            <w14:solidFill>
              <w14:schemeClr w14:val="tx1"/>
            </w14:solidFill>
          </w14:textFill>
        </w:rPr>
        <w:t>空间数据相关要求</w:t>
      </w:r>
    </w:p>
    <w:p w14:paraId="456B2F61">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空间数据的格式采用shp，坐标与投影采用高斯-克吕格投影系CGCS2000，6度带，涉及高程的，采用85高程系。</w:t>
      </w:r>
    </w:p>
    <w:p w14:paraId="4A1D0ECD">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1.4</w:t>
      </w:r>
      <w:r>
        <w:rPr>
          <w:rFonts w:hint="eastAsia" w:ascii="仿宋" w:hAnsi="仿宋" w:eastAsia="仿宋" w:cs="仿宋"/>
          <w:color w:val="000000" w:themeColor="text1"/>
          <w:sz w:val="24"/>
          <w:szCs w:val="24"/>
          <w:highlight w:val="none"/>
          <w14:textFill>
            <w14:solidFill>
              <w14:schemeClr w14:val="tx1"/>
            </w14:solidFill>
          </w14:textFill>
        </w:rPr>
        <w:t>照片</w:t>
      </w:r>
    </w:p>
    <w:p w14:paraId="5222BC0C">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提供每一个跨沟道路和桥涵、沟滩占地对象的清晰照片，反映全貌，从上游向下游、从下游向上游至少各2张（像素不低于1024*768，jpg或png格式），以编号“上/下”2位序号命名（上下代表上游或下游），对跨沟道路和桥涵，如“A0001上01.jpg”、“A0001上02.jpg”“A0001下01.jpg”、“A0001下02.jpg”；对沟滩占地对象，“B0001上01.jpg”、“B0001上02.jpg”、“B0001下01.jpg”、“B0001下02.jpg”。</w:t>
      </w:r>
    </w:p>
    <w:p w14:paraId="29C5CEE3">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文字报告</w:t>
      </w:r>
    </w:p>
    <w:p w14:paraId="51234854">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编写山洪灾害风险隐患调查与影响分析成果报告，报告以“政区代码+年份”进行编号，形成纸质版和电子版材料。</w:t>
      </w:r>
    </w:p>
    <w:p w14:paraId="6B9C8437">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报告主体内容可包括（不限于）目标任务、小流域概况、组织实施、技术方法、工作成果、防御对策建议等。</w:t>
      </w:r>
    </w:p>
    <w:p w14:paraId="0EF188B9">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成</w:t>
      </w:r>
      <w:r>
        <w:rPr>
          <w:rFonts w:hint="eastAsia" w:ascii="仿宋" w:hAnsi="仿宋" w:eastAsia="仿宋" w:cs="仿宋"/>
          <w:color w:val="000000" w:themeColor="text1"/>
          <w:sz w:val="24"/>
          <w:szCs w:val="24"/>
          <w:highlight w:val="none"/>
          <w14:textFill>
            <w14:solidFill>
              <w14:schemeClr w14:val="tx1"/>
            </w14:solidFill>
          </w14:textFill>
        </w:rPr>
        <w:t>果报表</w:t>
      </w:r>
    </w:p>
    <w:p w14:paraId="74C6E03D">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成果报表包括《山洪灾害防治对象名录》、《跨沟道路、桥涵、塘（堰）坝调查成果表》、《沟滩占地情况调查成果表》、《干流顶托城集镇及村落调查分析成果表》4个表格，电子附表采用Excel形式。各表式结构参见下述表格。</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表格形式具体见附件1）</w:t>
      </w:r>
    </w:p>
    <w:p w14:paraId="192C8555">
      <w:pPr>
        <w:pStyle w:val="2"/>
        <w:pageBreakBefore w:val="0"/>
        <w:widowControl w:val="0"/>
        <w:kinsoku/>
        <w:wordWrap/>
        <w:overflowPunct/>
        <w:topLinePunct w:val="0"/>
        <w:autoSpaceDE/>
        <w:autoSpaceDN/>
        <w:bidi w:val="0"/>
        <w:adjustRightInd/>
        <w:snapToGrid w:val="0"/>
        <w:spacing w:before="0" w:beforeLines="0" w:after="0" w:afterLines="0" w:line="420" w:lineRule="exact"/>
        <w:ind w:firstLine="482" w:firstLineChars="200"/>
        <w:jc w:val="left"/>
        <w:textAlignment w:val="auto"/>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沟道断面补充测量</w:t>
      </w:r>
    </w:p>
    <w:p w14:paraId="0C9F4FD2">
      <w:pPr>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39" w:name="_Toc162369227"/>
      <w:bookmarkStart w:id="40" w:name="_Toc164263204"/>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1）风险隐患断面补充测量</w:t>
      </w:r>
      <w:bookmarkEnd w:id="39"/>
      <w:bookmarkEnd w:id="40"/>
    </w:p>
    <w:p w14:paraId="2A982E18">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根据前期调查结果，对桥梁、堰坝、路涵等加重山洪灾害影响的风险隐患进行隐患结构尺寸测量，并填写跨沟路段、桥涵、堰坝调查成果表》”和《河道断面测量表》。</w:t>
      </w:r>
    </w:p>
    <w:p w14:paraId="5998AEE4">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1.1堰坝测量要求：需测量上下游沟深，堰顶到堤顶的高程和堰底到堤顶的高程</w:t>
      </w:r>
      <w:r>
        <w:rPr>
          <w:rFonts w:hint="eastAsia" w:ascii="仿宋" w:hAnsi="仿宋" w:eastAsia="仿宋" w:cs="仿宋"/>
          <w:color w:val="000000" w:themeColor="text1"/>
          <w:sz w:val="24"/>
          <w:szCs w:val="24"/>
          <w:highlight w:val="none"/>
          <w14:textFill>
            <w14:solidFill>
              <w14:schemeClr w14:val="tx1"/>
            </w14:solidFill>
          </w14:textFill>
        </w:rPr>
        <w:t>。</w:t>
      </w:r>
    </w:p>
    <w:p w14:paraId="4DECA2C6">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1.2拱桥测量要求：需测量上下游沟深，桥面到河床底的高度和拱顶到河床底的高度</w:t>
      </w:r>
      <w:r>
        <w:rPr>
          <w:rFonts w:hint="eastAsia" w:ascii="仿宋" w:hAnsi="仿宋" w:eastAsia="仿宋" w:cs="仿宋"/>
          <w:color w:val="000000" w:themeColor="text1"/>
          <w:sz w:val="24"/>
          <w:szCs w:val="24"/>
          <w:highlight w:val="none"/>
          <w14:textFill>
            <w14:solidFill>
              <w14:schemeClr w14:val="tx1"/>
            </w14:solidFill>
          </w14:textFill>
        </w:rPr>
        <w:t>。</w:t>
      </w:r>
    </w:p>
    <w:p w14:paraId="6A6055DB">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1.3不规则断面测量要求：需对断面进行概化处理，测量相关特征点，反映断面形态变化</w:t>
      </w:r>
      <w:r>
        <w:rPr>
          <w:rFonts w:hint="eastAsia" w:ascii="仿宋" w:hAnsi="仿宋" w:eastAsia="仿宋" w:cs="仿宋"/>
          <w:color w:val="000000" w:themeColor="text1"/>
          <w:sz w:val="24"/>
          <w:szCs w:val="24"/>
          <w:highlight w:val="none"/>
          <w14:textFill>
            <w14:solidFill>
              <w14:schemeClr w14:val="tx1"/>
            </w14:solidFill>
          </w14:textFill>
        </w:rPr>
        <w:t>。</w:t>
      </w:r>
    </w:p>
    <w:p w14:paraId="7EA0D3D8">
      <w:pPr>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41" w:name="_Toc164263205"/>
      <w:bookmarkStart w:id="42" w:name="_Toc162369228"/>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2</w:t>
      </w:r>
      <w:bookmarkEnd w:id="41"/>
      <w:bookmarkEnd w:id="42"/>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）淹没分析断面补充测量</w:t>
      </w:r>
    </w:p>
    <w:p w14:paraId="4ACFC7A5">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根据前期调查成果，梳理已测量断面位置，为满足简化洪水淹没分析要求，补充布设沟道断面并完成测量工作，断面需满足以下基本技术要求：</w:t>
      </w:r>
    </w:p>
    <w:p w14:paraId="202AF124">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河道洪水的计算断面间距应与河宽相匹配，对于河宽小于500m的河流，其计算断面间距一般不超过500m。河道形态变化显著的河段和有工程（桥、闸、坝、堰等）的位置，断面进行加密。</w:t>
      </w:r>
    </w:p>
    <w:p w14:paraId="2A71B0A5">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能够处理急流、缓流和混合流等流态，并具备侧向水流交换（例如侧向分洪闸、堰、溃口、泵站、沿程入流等）的计算功能和处理河道内影响或控制行洪的工程（桥、堰、闸、坝等）的功能。</w:t>
      </w:r>
    </w:p>
    <w:p w14:paraId="485242C1">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能够记录所有断面（在有溃口或分洪的情况下，还应记录溃口或分洪口门处）的水位和流量的计算过程，能够提取水位、流量的最大值和整时刻的水位和流量值。</w:t>
      </w:r>
    </w:p>
    <w:p w14:paraId="10C764DD">
      <w:pPr>
        <w:pageBreakBefore w:val="0"/>
        <w:kinsoku/>
        <w:wordWrap/>
        <w:overflowPunct/>
        <w:topLinePunct w:val="0"/>
        <w:autoSpaceDE/>
        <w:autoSpaceDN/>
        <w:bidi w:val="0"/>
        <w:adjustRightInd/>
        <w:snapToGrid w:val="0"/>
        <w:spacing w:line="420" w:lineRule="exact"/>
        <w:ind w:firstLine="482" w:firstLineChars="200"/>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简化洪水淹没分析</w:t>
      </w:r>
    </w:p>
    <w:p w14:paraId="7DBE67B9">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按照省水利厅工作要求，本次需针对洪浦江、凰桐江、马剑溪、石渎溪、孝泉江、同山溪、璜山江、次坞溪、白渠、嵩山溪、西岩溪11条小流域治理单元，开发简化洪水淹没分析模型，实现依据历史典型场次降雨、未来预报降雨或实测降雨等情景，动态生成淹没范围和转移对象清单。依托已有“四预”工作基础，简化洪水淹没分析模型开发主要包括淹没分析范围确定、内业资料整理、外业调查测量、水文分析计算、淹没面绘制、影响对象生成等工作内容。</w:t>
      </w:r>
    </w:p>
    <w:p w14:paraId="4CF83662">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3.1淹没分析范围确定</w:t>
      </w:r>
    </w:p>
    <w:p w14:paraId="2E9320D9">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以11条小流域为分析单元，针对干流防御对象（重点集镇、重要村落、企事业单位等）划定可能影响范围，结合风险隐患分布情况确定最终简化洪水淹没分析范围。</w:t>
      </w:r>
    </w:p>
    <w:p w14:paraId="3FC22D28">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3.2内业资料整理</w:t>
      </w:r>
    </w:p>
    <w:p w14:paraId="00246E80">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内业梳理前期重要村落与集镇分布位置、风险区范围、预警指标等分析评价成果，收集前期项目断面测量成果和历史灾害影响情况等基础资料，为后续构建简化洪水淹没分析模型提供基础数据支撑。</w:t>
      </w:r>
    </w:p>
    <w:p w14:paraId="7AD0EA87">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3.3外业调查测量</w:t>
      </w:r>
    </w:p>
    <w:p w14:paraId="71B13AEC">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为反映出流域干流洪水演进及洪水淹没等情况，对11条小流域干流开展河道断面测量成果收集和补充测量，河道断面的测量延伸至堤防以外，收集（前期已有断面测量数据）和补充测量后的河道断面间距原则上不大于500m。</w:t>
      </w:r>
    </w:p>
    <w:p w14:paraId="67E857B1">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3.4水文分析计算</w:t>
      </w:r>
    </w:p>
    <w:p w14:paraId="6DB72453">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建设小流域治理单元的简化水文分析模型，开展以城集镇、沿河村落为节点的小流域暴雨山洪分析，概化断面并分析水位流量关系，得出每个断面影响位置，输出节点流量过程。</w:t>
      </w:r>
    </w:p>
    <w:p w14:paraId="63D4E7BD">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3.5淹没面绘制</w:t>
      </w:r>
    </w:p>
    <w:p w14:paraId="2F75A560">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基于水文分析计算结果，结合DEM、测量数据实时绘制各典型频率洪水的淹没范围图像，利用模型还原历史洪水淹没范围，检验模型精准度。</w:t>
      </w:r>
    </w:p>
    <w:p w14:paraId="32DD2842">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3.6影响对象生成</w:t>
      </w:r>
    </w:p>
    <w:p w14:paraId="102F01AE">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实现影响对象分析功能，结合前期山洪灾害重要村落、重点城集镇调查成果中的防御对象分布及人员清单，基于淹没范围分析对应的影响对象，生成需转移人员清单。</w:t>
      </w:r>
    </w:p>
    <w:p w14:paraId="7A84224C">
      <w:pPr>
        <w:pStyle w:val="2"/>
        <w:pageBreakBefore w:val="0"/>
        <w:widowControl w:val="0"/>
        <w:kinsoku/>
        <w:wordWrap/>
        <w:overflowPunct/>
        <w:topLinePunct w:val="0"/>
        <w:autoSpaceDE/>
        <w:autoSpaceDN/>
        <w:bidi w:val="0"/>
        <w:adjustRightInd/>
        <w:snapToGrid w:val="0"/>
        <w:spacing w:before="0" w:beforeLines="0" w:after="0" w:afterLines="0" w:line="420" w:lineRule="exact"/>
        <w:ind w:firstLine="482" w:firstLineChars="200"/>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Cs/>
          <w:color w:val="000000" w:themeColor="text1"/>
          <w:sz w:val="24"/>
          <w:szCs w:val="24"/>
          <w:highlight w:val="none"/>
          <w14:textFill>
            <w14:solidFill>
              <w14:schemeClr w14:val="tx1"/>
            </w14:solidFill>
          </w14:textFill>
        </w:rPr>
        <w:t>中小河流洪水预报预警体系建设</w:t>
      </w:r>
    </w:p>
    <w:p w14:paraId="5D7ADD51">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浙江省水利厅关于开展全省中小河流洪水预报预警体系建设的通知》（浙水灾防〔2025〕2号）等文件要求和诸暨市实际工作需求，诸暨市需开展骆家桥霞朗桥、陈蔡江盘山大桥、白塔湖水利会斗门、街亭站街亭、大唐站、壶源江华湖口、凰桐江云溪等7个预警站点中小河流洪水预报预警体系建设。</w:t>
      </w:r>
    </w:p>
    <w:p w14:paraId="65CCB30C">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4"/>
          <w:highlight w:val="none"/>
          <w14:textFill>
            <w14:solidFill>
              <w14:schemeClr w14:val="tx1"/>
            </w14:solidFill>
          </w14:textFill>
        </w:rPr>
        <w:t>资料收集与整理</w:t>
      </w:r>
    </w:p>
    <w:p w14:paraId="78FDC8B2">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收集骆家桥霞朗桥、陈蔡江盘山大桥、白塔湖水利会斗门、街亭站街亭、大唐站、壶源江华湖口、凰桐江云溪等7个预警站点历史水文资料、防洪保护对象基本情况、流域防洪规划、洪水调度方案、大断面资料、历史洪水资料、上下游水利工程及其余涉水工程信息、断面洪水特性及实测水位流量等资料。</w:t>
      </w:r>
    </w:p>
    <w:p w14:paraId="344E9715">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194310</wp:posOffset>
            </wp:positionV>
            <wp:extent cx="5457825" cy="3590290"/>
            <wp:effectExtent l="0" t="0" r="9525" b="10160"/>
            <wp:wrapTopAndBottom/>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3"/>
                    <a:stretch>
                      <a:fillRect/>
                    </a:stretch>
                  </pic:blipFill>
                  <pic:spPr>
                    <a:xfrm>
                      <a:off x="0" y="0"/>
                      <a:ext cx="5457825" cy="3590290"/>
                    </a:xfrm>
                    <a:prstGeom prst="rect">
                      <a:avLst/>
                    </a:prstGeom>
                    <a:noFill/>
                    <a:ln w="9525">
                      <a:noFill/>
                    </a:ln>
                  </pic:spPr>
                </pic:pic>
              </a:graphicData>
            </a:graphic>
          </wp:anchor>
        </w:drawing>
      </w:r>
    </w:p>
    <w:p w14:paraId="3B093FBD">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（2）调查与测量</w:t>
      </w:r>
    </w:p>
    <w:p w14:paraId="6CDEFEDD">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①</w:t>
      </w:r>
      <w:r>
        <w:rPr>
          <w:rFonts w:hint="eastAsia" w:ascii="仿宋" w:hAnsi="仿宋" w:eastAsia="仿宋" w:cs="仿宋"/>
          <w:bCs/>
          <w:color w:val="000000" w:themeColor="text1"/>
          <w:sz w:val="24"/>
          <w:szCs w:val="24"/>
          <w:highlight w:val="none"/>
          <w14:textFill>
            <w14:solidFill>
              <w14:schemeClr w14:val="tx1"/>
            </w14:solidFill>
          </w14:textFill>
        </w:rPr>
        <w:t>补充调查：包括测站的地理位置，所在流域水系，测验河段和附近河流情况，断面的布设情况和相对位置，测站上下游主要水利工程情况，水文测验设施及设备变动情况等未收集完善资料的补充调查。</w:t>
      </w:r>
    </w:p>
    <w:p w14:paraId="41E44FE2">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w:t>
      </w:r>
      <w:r>
        <w:rPr>
          <w:rFonts w:hint="eastAsia" w:ascii="仿宋" w:hAnsi="仿宋" w:eastAsia="仿宋" w:cs="仿宋"/>
          <w:bCs/>
          <w:color w:val="000000" w:themeColor="text1"/>
          <w:sz w:val="24"/>
          <w:szCs w:val="24"/>
          <w:highlight w:val="none"/>
          <w14:textFill>
            <w14:solidFill>
              <w14:schemeClr w14:val="tx1"/>
            </w14:solidFill>
          </w14:textFill>
        </w:rPr>
        <w:t>现场测量：开展流域下垫面特征（河长、比降、糙率等）及洪水淹没情况调查、水利工程及其余涉水工程调查、防洪保护对象调查等。并开展大断面测量、左右岸堤防高程测量以及防洪保护对象高程测量。</w:t>
      </w:r>
    </w:p>
    <w:p w14:paraId="6ED964A5">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3</w:t>
      </w:r>
      <w:r>
        <w:rPr>
          <w:rFonts w:hint="eastAsia" w:ascii="仿宋" w:hAnsi="仿宋" w:eastAsia="仿宋" w:cs="仿宋"/>
          <w:b/>
          <w:bCs/>
          <w:color w:val="000000" w:themeColor="text1"/>
          <w:kern w:val="0"/>
          <w:sz w:val="24"/>
          <w:szCs w:val="24"/>
          <w:highlight w:val="none"/>
          <w14:textFill>
            <w14:solidFill>
              <w14:schemeClr w14:val="tx1"/>
            </w14:solidFill>
          </w14:textFill>
        </w:rPr>
        <w:t>）水文分析计算</w:t>
      </w:r>
    </w:p>
    <w:p w14:paraId="24F6FC17">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①</w:t>
      </w:r>
      <w:r>
        <w:rPr>
          <w:rFonts w:hint="eastAsia" w:ascii="仿宋" w:hAnsi="仿宋" w:eastAsia="仿宋" w:cs="仿宋"/>
          <w:bCs/>
          <w:color w:val="000000" w:themeColor="text1"/>
          <w:sz w:val="24"/>
          <w:szCs w:val="24"/>
          <w:highlight w:val="none"/>
          <w14:textFill>
            <w14:solidFill>
              <w14:schemeClr w14:val="tx1"/>
            </w14:solidFill>
          </w14:textFill>
        </w:rPr>
        <w:t>确定设计洪水：结合现有防洪工程设计资料复核确定不同重现期暴雨洪水特征数据，或采用暴雨、流量资料推求设计洪水。</w:t>
      </w:r>
    </w:p>
    <w:p w14:paraId="3231B26F">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w:t>
      </w:r>
      <w:r>
        <w:rPr>
          <w:rFonts w:hint="eastAsia" w:ascii="仿宋" w:hAnsi="仿宋" w:eastAsia="仿宋" w:cs="仿宋"/>
          <w:bCs/>
          <w:color w:val="000000" w:themeColor="text1"/>
          <w:sz w:val="24"/>
          <w:szCs w:val="24"/>
          <w:highlight w:val="none"/>
          <w14:textFill>
            <w14:solidFill>
              <w14:schemeClr w14:val="tx1"/>
            </w14:solidFill>
          </w14:textFill>
        </w:rPr>
        <w:t>确定水位流量关系：采用实测水文资料或曼宁公式法拟定水位流量关系线。</w:t>
      </w:r>
    </w:p>
    <w:p w14:paraId="37970904">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4</w:t>
      </w:r>
      <w:r>
        <w:rPr>
          <w:rFonts w:hint="eastAsia" w:ascii="仿宋" w:hAnsi="仿宋" w:eastAsia="仿宋" w:cs="仿宋"/>
          <w:b/>
          <w:bCs/>
          <w:color w:val="000000" w:themeColor="text1"/>
          <w:kern w:val="0"/>
          <w:sz w:val="24"/>
          <w:szCs w:val="24"/>
          <w:highlight w:val="none"/>
          <w14:textFill>
            <w14:solidFill>
              <w14:schemeClr w14:val="tx1"/>
            </w14:solidFill>
          </w14:textFill>
        </w:rPr>
        <w:t>）预警指标确定</w:t>
      </w:r>
    </w:p>
    <w:p w14:paraId="3841BD3D">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结合水文分析结果和现有防洪工程资料、保护对象的实际情况，核定防汛特征水位，根据特征水位确定情况，结合当地防汛部门的意见确定预警指标</w:t>
      </w:r>
      <w:r>
        <w:rPr>
          <w:rFonts w:hint="eastAsia" w:ascii="仿宋" w:hAnsi="仿宋" w:eastAsia="仿宋" w:cs="仿宋"/>
          <w:bCs/>
          <w:color w:val="000000" w:themeColor="text1"/>
          <w:sz w:val="24"/>
          <w:szCs w:val="24"/>
          <w:highlight w:val="none"/>
          <w:lang w:eastAsia="zh-CN"/>
          <w14:textFill>
            <w14:solidFill>
              <w14:schemeClr w14:val="tx1"/>
            </w14:solidFill>
          </w14:textFill>
        </w:rPr>
        <w:t>，后期根据实际情况进行更新、调整和修正</w:t>
      </w:r>
      <w:r>
        <w:rPr>
          <w:rFonts w:hint="eastAsia" w:ascii="仿宋" w:hAnsi="仿宋" w:eastAsia="仿宋" w:cs="仿宋"/>
          <w:bCs/>
          <w:color w:val="000000" w:themeColor="text1"/>
          <w:sz w:val="24"/>
          <w:szCs w:val="24"/>
          <w:highlight w:val="none"/>
          <w14:textFill>
            <w14:solidFill>
              <w14:schemeClr w14:val="tx1"/>
            </w14:solidFill>
          </w14:textFill>
        </w:rPr>
        <w:t>。</w:t>
      </w:r>
    </w:p>
    <w:p w14:paraId="4D059E62">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5</w:t>
      </w:r>
      <w:r>
        <w:rPr>
          <w:rFonts w:hint="eastAsia" w:ascii="仿宋" w:hAnsi="仿宋" w:eastAsia="仿宋" w:cs="仿宋"/>
          <w:b/>
          <w:bCs/>
          <w:color w:val="000000" w:themeColor="text1"/>
          <w:kern w:val="0"/>
          <w:sz w:val="24"/>
          <w:szCs w:val="24"/>
          <w:highlight w:val="none"/>
          <w14:textFill>
            <w14:solidFill>
              <w14:schemeClr w14:val="tx1"/>
            </w14:solidFill>
          </w14:textFill>
        </w:rPr>
        <w:t>）洪水预报预警方案编制</w:t>
      </w:r>
    </w:p>
    <w:p w14:paraId="6B99EB8B">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根据预警站的水文特性和流域内的防洪需求，编制洪水预报预警方案，方案应包括流域概况、预警站及防洪保护对象情况、预警等级和指标确定、预报预警方法等内容。</w:t>
      </w:r>
    </w:p>
    <w:p w14:paraId="69545B19">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6</w:t>
      </w:r>
      <w:r>
        <w:rPr>
          <w:rFonts w:hint="eastAsia" w:ascii="仿宋" w:hAnsi="仿宋" w:eastAsia="仿宋" w:cs="仿宋"/>
          <w:b/>
          <w:bCs/>
          <w:color w:val="000000" w:themeColor="text1"/>
          <w:kern w:val="0"/>
          <w:sz w:val="24"/>
          <w:szCs w:val="24"/>
          <w:highlight w:val="none"/>
          <w14:textFill>
            <w14:solidFill>
              <w14:schemeClr w14:val="tx1"/>
            </w14:solidFill>
          </w14:textFill>
        </w:rPr>
        <w:t>）成果上报</w:t>
      </w:r>
    </w:p>
    <w:p w14:paraId="1AB89BA2">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浙江省水利厅关于开展全省中小河流洪水预报预警体系建设的通知》（浙水防灾〔2025〕2号）文件要求，汇总填写流域下垫面特征参数表、大断面测量记录表、水位流量关系表、防洪保护对象表、浙江省中小河流洪水预报预警指标汇总表并上报</w:t>
      </w:r>
      <w:r>
        <w:rPr>
          <w:rFonts w:hint="eastAsia" w:ascii="仿宋" w:hAnsi="仿宋" w:eastAsia="仿宋" w:cs="仿宋"/>
          <w:bCs/>
          <w:color w:val="000000" w:themeColor="text1"/>
          <w:sz w:val="24"/>
          <w:szCs w:val="24"/>
          <w:highlight w:val="none"/>
          <w:lang w:eastAsia="zh-CN"/>
          <w14:textFill>
            <w14:solidFill>
              <w14:schemeClr w14:val="tx1"/>
            </w14:solidFill>
          </w14:textFill>
        </w:rPr>
        <w:t>，按业主要求上传相关平台</w:t>
      </w:r>
      <w:r>
        <w:rPr>
          <w:rFonts w:hint="eastAsia" w:ascii="仿宋" w:hAnsi="仿宋" w:eastAsia="仿宋" w:cs="仿宋"/>
          <w:bCs/>
          <w:color w:val="000000" w:themeColor="text1"/>
          <w:sz w:val="24"/>
          <w:szCs w:val="24"/>
          <w:highlight w:val="none"/>
          <w14:textFill>
            <w14:solidFill>
              <w14:schemeClr w14:val="tx1"/>
            </w14:solidFill>
          </w14:textFill>
        </w:rPr>
        <w:t>。</w:t>
      </w:r>
    </w:p>
    <w:p w14:paraId="672AA9B0">
      <w:pPr>
        <w:pStyle w:val="2"/>
        <w:pageBreakBefore w:val="0"/>
        <w:widowControl w:val="0"/>
        <w:kinsoku/>
        <w:wordWrap/>
        <w:overflowPunct/>
        <w:topLinePunct w:val="0"/>
        <w:autoSpaceDE/>
        <w:autoSpaceDN/>
        <w:bidi w:val="0"/>
        <w:adjustRightInd/>
        <w:snapToGrid w:val="0"/>
        <w:spacing w:before="0" w:beforeLines="0" w:after="0" w:afterLines="0" w:line="420" w:lineRule="exact"/>
        <w:ind w:firstLine="482" w:firstLineChars="200"/>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bookmarkStart w:id="43" w:name="_Toc199162908"/>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Cs/>
          <w:color w:val="000000" w:themeColor="text1"/>
          <w:sz w:val="24"/>
          <w:szCs w:val="24"/>
          <w:highlight w:val="none"/>
          <w14:textFill>
            <w14:solidFill>
              <w14:schemeClr w14:val="tx1"/>
            </w14:solidFill>
          </w14:textFill>
        </w:rPr>
        <w:t>新型入户报警叫应终端设备配备</w:t>
      </w:r>
      <w:bookmarkEnd w:id="43"/>
    </w:p>
    <w:p w14:paraId="0C6B0C66">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为探索解决临灾预警发布无法精准快速“户户通”的难题，本次项目建设将新增配置100套新型入户报警叫应终端设备。新型入户型报警叫应终端设备由呼叫端和接收端组成，村干部或预警员利用呼叫端设备向群众家中的接收端设备发出山洪灾害等预警信号，接收端设备声光提醒，群众实时向呼叫端反馈已收到预警信息，实现预警“叫应”一呼多应和闭环管理。</w:t>
      </w:r>
    </w:p>
    <w:p w14:paraId="49D44852">
      <w:pPr>
        <w:keepNext w:val="0"/>
        <w:keepLines w:val="0"/>
        <w:pageBreakBefore w:val="0"/>
        <w:widowControl w:val="0"/>
        <w:shd w:val="clear" w:color="auto" w:fill="auto"/>
        <w:kinsoku/>
        <w:wordWrap/>
        <w:overflowPunct/>
        <w:topLinePunct w:val="0"/>
        <w:bidi w:val="0"/>
        <w:spacing w:line="420" w:lineRule="exact"/>
        <w:ind w:right="0"/>
        <w:textAlignment w:val="auto"/>
        <w:rPr>
          <w:rFonts w:hint="default"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（四）时间要求</w:t>
      </w:r>
    </w:p>
    <w:p w14:paraId="0C0DE7D9">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2025年10月30日</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前</w:t>
      </w:r>
      <w:r>
        <w:rPr>
          <w:rFonts w:hint="eastAsia" w:ascii="仿宋" w:hAnsi="仿宋" w:eastAsia="仿宋" w:cs="仿宋"/>
          <w:bCs/>
          <w:color w:val="000000" w:themeColor="text1"/>
          <w:sz w:val="24"/>
          <w:szCs w:val="24"/>
          <w:highlight w:val="none"/>
          <w14:textFill>
            <w14:solidFill>
              <w14:schemeClr w14:val="tx1"/>
            </w14:solidFill>
          </w14:textFill>
        </w:rPr>
        <w:t>，完成山洪灾害“四预”能力建设、中小河流洪水预报预警体系建设及新型入户报警叫应终端设备配备等全部项目内容。</w:t>
      </w:r>
    </w:p>
    <w:p w14:paraId="4AA302F0">
      <w:pPr>
        <w:keepNext w:val="0"/>
        <w:keepLines w:val="0"/>
        <w:pageBreakBefore w:val="0"/>
        <w:widowControl w:val="0"/>
        <w:kinsoku/>
        <w:wordWrap/>
        <w:overflowPunct/>
        <w:topLinePunct w:val="0"/>
        <w:bidi w:val="0"/>
        <w:spacing w:line="420" w:lineRule="exact"/>
        <w:ind w:firstLine="480" w:firstLineChars="200"/>
        <w:textAlignment w:val="auto"/>
        <w:rPr>
          <w:rFonts w:hint="default" w:ascii="仿宋" w:hAnsi="仿宋" w:eastAsia="仿宋" w:cs="仿宋"/>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具体视省水利厅、绍兴市水利局要求，按时提交项目成果。</w:t>
      </w:r>
    </w:p>
    <w:p w14:paraId="55E81784">
      <w:pPr>
        <w:keepNext w:val="0"/>
        <w:keepLines w:val="0"/>
        <w:pageBreakBefore w:val="0"/>
        <w:widowControl w:val="0"/>
        <w:kinsoku/>
        <w:wordWrap/>
        <w:overflowPunct/>
        <w:topLinePunct w:val="0"/>
        <w:bidi w:val="0"/>
        <w:spacing w:line="420" w:lineRule="exact"/>
        <w:textAlignment w:val="auto"/>
        <w:rPr>
          <w:rFonts w:hint="eastAsia" w:ascii="仿宋" w:hAnsi="仿宋" w:eastAsia="仿宋" w:cs="仿宋"/>
          <w:b/>
          <w:bCs w:val="0"/>
          <w:color w:val="000000" w:themeColor="text1"/>
          <w:sz w:val="24"/>
          <w:szCs w:val="24"/>
          <w:highlight w:val="none"/>
          <w:lang w:eastAsia="zh-CN"/>
          <w14:textFill>
            <w14:solidFill>
              <w14:schemeClr w14:val="tx1"/>
            </w14:solidFill>
          </w14:textFill>
        </w:rPr>
      </w:pPr>
      <w:r>
        <w:rPr>
          <w:rFonts w:hint="eastAsia" w:ascii="仿宋" w:hAnsi="仿宋" w:eastAsia="仿宋" w:cs="仿宋"/>
          <w:b/>
          <w:bCs w:val="0"/>
          <w:color w:val="000000" w:themeColor="text1"/>
          <w:sz w:val="24"/>
          <w:szCs w:val="24"/>
          <w:highlight w:val="none"/>
          <w14:textFill>
            <w14:solidFill>
              <w14:schemeClr w14:val="tx1"/>
            </w14:solidFill>
          </w14:textFill>
        </w:rPr>
        <w:t>（</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五</w:t>
      </w:r>
      <w:r>
        <w:rPr>
          <w:rFonts w:hint="eastAsia" w:ascii="仿宋" w:hAnsi="仿宋" w:eastAsia="仿宋" w:cs="仿宋"/>
          <w:b/>
          <w:bCs w:val="0"/>
          <w:color w:val="000000" w:themeColor="text1"/>
          <w:sz w:val="24"/>
          <w:szCs w:val="24"/>
          <w:highlight w:val="none"/>
          <w14:textFill>
            <w14:solidFill>
              <w14:schemeClr w14:val="tx1"/>
            </w14:solidFill>
          </w14:textFill>
        </w:rPr>
        <w:t>）</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其他要求</w:t>
      </w:r>
    </w:p>
    <w:p w14:paraId="02E67CF8">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本项目</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要求提供</w:t>
      </w:r>
      <w:r>
        <w:rPr>
          <w:rFonts w:hint="eastAsia" w:ascii="仿宋" w:hAnsi="仿宋" w:eastAsia="仿宋" w:cs="仿宋"/>
          <w:bCs/>
          <w:color w:val="000000" w:themeColor="text1"/>
          <w:sz w:val="24"/>
          <w:szCs w:val="24"/>
          <w:highlight w:val="none"/>
          <w14:textFill>
            <w14:solidFill>
              <w14:schemeClr w14:val="tx1"/>
            </w14:solidFill>
          </w14:textFill>
        </w:rPr>
        <w:t>软件质保期</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为</w:t>
      </w:r>
      <w:r>
        <w:rPr>
          <w:rFonts w:hint="eastAsia" w:ascii="仿宋" w:hAnsi="仿宋" w:eastAsia="仿宋" w:cs="仿宋"/>
          <w:bCs/>
          <w:color w:val="000000" w:themeColor="text1"/>
          <w:sz w:val="24"/>
          <w:szCs w:val="24"/>
          <w:highlight w:val="none"/>
          <w14:textFill>
            <w14:solidFill>
              <w14:schemeClr w14:val="tx1"/>
            </w14:solidFill>
          </w14:textFill>
        </w:rPr>
        <w:t>5年</w:t>
      </w:r>
      <w:r>
        <w:rPr>
          <w:rFonts w:hint="eastAsia" w:ascii="仿宋" w:hAnsi="仿宋" w:eastAsia="仿宋" w:cs="仿宋"/>
          <w:bCs/>
          <w:color w:val="000000" w:themeColor="text1"/>
          <w:sz w:val="24"/>
          <w:szCs w:val="24"/>
          <w:highlight w:val="none"/>
          <w:lang w:eastAsia="zh-CN"/>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硬件质保期</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为</w:t>
      </w:r>
      <w:r>
        <w:rPr>
          <w:rFonts w:hint="eastAsia" w:ascii="仿宋" w:hAnsi="仿宋" w:eastAsia="仿宋" w:cs="仿宋"/>
          <w:bCs/>
          <w:color w:val="000000" w:themeColor="text1"/>
          <w:sz w:val="24"/>
          <w:szCs w:val="24"/>
          <w:highlight w:val="none"/>
          <w14:textFill>
            <w14:solidFill>
              <w14:schemeClr w14:val="tx1"/>
            </w14:solidFill>
          </w14:textFill>
        </w:rPr>
        <w:t>3年。</w:t>
      </w:r>
    </w:p>
    <w:p w14:paraId="36C7E306">
      <w:pPr>
        <w:keepNext w:val="0"/>
        <w:keepLines w:val="0"/>
        <w:pageBreakBefore w:val="0"/>
        <w:widowControl w:val="0"/>
        <w:kinsoku/>
        <w:wordWrap/>
        <w:overflowPunct/>
        <w:topLinePunct w:val="0"/>
        <w:bidi w:val="0"/>
        <w:spacing w:line="420" w:lineRule="exact"/>
        <w:textAlignment w:val="auto"/>
        <w:rPr>
          <w:rFonts w:hint="eastAsia" w:ascii="仿宋" w:hAnsi="仿宋" w:eastAsia="仿宋" w:cs="仿宋"/>
          <w:b/>
          <w:bCs w:val="0"/>
          <w:color w:val="000000" w:themeColor="text1"/>
          <w:sz w:val="24"/>
          <w:szCs w:val="24"/>
          <w:highlight w:val="none"/>
          <w14:textFill>
            <w14:solidFill>
              <w14:schemeClr w14:val="tx1"/>
            </w14:solidFill>
          </w14:textFill>
        </w:rPr>
      </w:pPr>
      <w:r>
        <w:rPr>
          <w:rFonts w:hint="eastAsia" w:ascii="仿宋" w:hAnsi="仿宋" w:eastAsia="仿宋" w:cs="仿宋"/>
          <w:b/>
          <w:bCs w:val="0"/>
          <w:color w:val="000000" w:themeColor="text1"/>
          <w:sz w:val="24"/>
          <w:szCs w:val="24"/>
          <w:highlight w:val="none"/>
          <w14:textFill>
            <w14:solidFill>
              <w14:schemeClr w14:val="tx1"/>
            </w14:solidFill>
          </w14:textFill>
        </w:rPr>
        <w:t>（</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六</w:t>
      </w:r>
      <w:r>
        <w:rPr>
          <w:rFonts w:hint="eastAsia" w:ascii="仿宋" w:hAnsi="仿宋" w:eastAsia="仿宋" w:cs="仿宋"/>
          <w:b/>
          <w:bCs w:val="0"/>
          <w:color w:val="000000" w:themeColor="text1"/>
          <w:sz w:val="24"/>
          <w:szCs w:val="24"/>
          <w:highlight w:val="none"/>
          <w14:textFill>
            <w14:solidFill>
              <w14:schemeClr w14:val="tx1"/>
            </w14:solidFill>
          </w14:textFill>
        </w:rPr>
        <w:t>）成果要求</w:t>
      </w:r>
    </w:p>
    <w:p w14:paraId="68F531EA">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项目成果必须</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符合上级部门相关规定</w:t>
      </w:r>
      <w:r>
        <w:rPr>
          <w:rFonts w:hint="eastAsia" w:ascii="仿宋" w:hAnsi="仿宋" w:eastAsia="仿宋" w:cs="仿宋"/>
          <w:b w:val="0"/>
          <w:bCs/>
          <w:color w:val="000000" w:themeColor="text1"/>
          <w:sz w:val="24"/>
          <w:szCs w:val="24"/>
          <w:highlight w:val="none"/>
          <w14:textFill>
            <w14:solidFill>
              <w14:schemeClr w14:val="tx1"/>
            </w14:solidFill>
          </w14:textFill>
        </w:rPr>
        <w:t>或通过采购人组织的专家验收。</w:t>
      </w:r>
    </w:p>
    <w:p w14:paraId="4581E920">
      <w:pPr>
        <w:keepNext w:val="0"/>
        <w:keepLines w:val="0"/>
        <w:pageBreakBefore w:val="0"/>
        <w:widowControl w:val="0"/>
        <w:kinsoku/>
        <w:wordWrap/>
        <w:overflowPunct/>
        <w:topLinePunct w:val="0"/>
        <w:bidi w:val="0"/>
        <w:spacing w:line="420" w:lineRule="exac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七</w:t>
      </w:r>
      <w:r>
        <w:rPr>
          <w:rFonts w:hint="eastAsia" w:ascii="仿宋" w:hAnsi="仿宋" w:eastAsia="仿宋" w:cs="仿宋"/>
          <w:b/>
          <w:color w:val="000000" w:themeColor="text1"/>
          <w:sz w:val="24"/>
          <w:szCs w:val="24"/>
          <w:highlight w:val="none"/>
          <w14:textFill>
            <w14:solidFill>
              <w14:schemeClr w14:val="tx1"/>
            </w14:solidFill>
          </w14:textFill>
        </w:rPr>
        <w:t>）违约责任</w:t>
      </w:r>
    </w:p>
    <w:p w14:paraId="733759F5">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1</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14:textFill>
            <w14:solidFill>
              <w14:schemeClr w14:val="tx1"/>
            </w14:solidFill>
          </w14:textFill>
        </w:rPr>
        <w:t>中标人提供的服务不符合要求的，应当更正或修改，并承担由此产生的全部费用。</w:t>
      </w:r>
    </w:p>
    <w:p w14:paraId="3B1743C8">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2</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14:textFill>
            <w14:solidFill>
              <w14:schemeClr w14:val="tx1"/>
            </w14:solidFill>
          </w14:textFill>
        </w:rPr>
        <w:t>中标人应及时响应采购人的要求，因中标人原因响应不到位，每次扣款1000元。</w:t>
      </w:r>
    </w:p>
    <w:p w14:paraId="673BE662">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 w:val="0"/>
          <w:bCs/>
          <w:color w:val="000000" w:themeColor="text1"/>
          <w:sz w:val="24"/>
          <w:szCs w:val="24"/>
          <w:highlight w:val="none"/>
          <w14:textFill>
            <w14:solidFill>
              <w14:schemeClr w14:val="tx1"/>
            </w14:solidFill>
          </w14:textFill>
        </w:rPr>
        <w:t>如采购人未按约定向中标人支付合同款项，应向中标人支付逾期利息，利率为合同签订时一年期货款市场报价利率。</w:t>
      </w:r>
    </w:p>
    <w:p w14:paraId="030A9DDB">
      <w:pPr>
        <w:keepNext w:val="0"/>
        <w:keepLines w:val="0"/>
        <w:pageBreakBefore w:val="0"/>
        <w:widowControl w:val="0"/>
        <w:shd w:val="clear" w:color="auto" w:fill="auto"/>
        <w:kinsoku/>
        <w:wordWrap/>
        <w:overflowPunct/>
        <w:topLinePunct w:val="0"/>
        <w:autoSpaceDE/>
        <w:autoSpaceDN/>
        <w:bidi w:val="0"/>
        <w:adjustRightInd/>
        <w:snapToGrid/>
        <w:spacing w:line="420" w:lineRule="exact"/>
        <w:textAlignment w:val="auto"/>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（八）履约保证金和付款方式</w:t>
      </w:r>
    </w:p>
    <w:p w14:paraId="16C36DC4">
      <w:pPr>
        <w:keepNext w:val="0"/>
        <w:keepLines w:val="0"/>
        <w:pageBreakBefore w:val="0"/>
        <w:widowControl w:val="0"/>
        <w:shd w:val="clear" w:color="auto" w:fill="auto"/>
        <w:kinsoku/>
        <w:wordWrap/>
        <w:overflowPunct/>
        <w:topLinePunct w:val="0"/>
        <w:autoSpaceDE/>
        <w:autoSpaceDN/>
        <w:bidi w:val="0"/>
        <w:adjustRightInd/>
        <w:spacing w:line="420" w:lineRule="exact"/>
        <w:ind w:left="0" w:leftChars="0" w:firstLine="482" w:firstLineChars="200"/>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1、履约保证金：</w:t>
      </w:r>
      <w:r>
        <w:rPr>
          <w:rFonts w:hint="eastAsia" w:ascii="仿宋" w:hAnsi="仿宋" w:eastAsia="仿宋" w:cs="仿宋"/>
          <w:bCs/>
          <w:color w:val="000000" w:themeColor="text1"/>
          <w:kern w:val="2"/>
          <w:sz w:val="24"/>
          <w:szCs w:val="24"/>
          <w:highlight w:val="none"/>
          <w:lang w:val="en-US" w:eastAsia="zh-CN"/>
          <w14:textFill>
            <w14:solidFill>
              <w14:schemeClr w14:val="tx1"/>
            </w14:solidFill>
          </w14:textFill>
        </w:rPr>
        <w:t>本项目免收履约保证金</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w:t>
      </w:r>
    </w:p>
    <w:p w14:paraId="334F6557">
      <w:pPr>
        <w:pStyle w:val="679"/>
        <w:keepNext w:val="0"/>
        <w:keepLines w:val="0"/>
        <w:pageBreakBefore w:val="0"/>
        <w:widowControl w:val="0"/>
        <w:kinsoku/>
        <w:wordWrap/>
        <w:overflowPunct/>
        <w:topLinePunct w:val="0"/>
        <w:bidi w:val="0"/>
        <w:spacing w:beforeLines="0" w:after="0" w:line="420" w:lineRule="exact"/>
        <w:textAlignment w:val="auto"/>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2、付款方式：</w:t>
      </w:r>
      <w:r>
        <w:rPr>
          <w:rFonts w:hint="eastAsia" w:ascii="仿宋" w:hAnsi="仿宋" w:eastAsia="仿宋" w:cs="仿宋"/>
          <w:color w:val="000000" w:themeColor="text1"/>
          <w:sz w:val="24"/>
          <w:szCs w:val="24"/>
          <w:highlight w:val="none"/>
          <w14:textFill>
            <w14:solidFill>
              <w14:schemeClr w14:val="tx1"/>
            </w14:solidFill>
          </w14:textFill>
        </w:rPr>
        <w:t>合同签订后7个工作日内采购人向中标人支付</w:t>
      </w:r>
      <w:r>
        <w:rPr>
          <w:rFonts w:hint="eastAsia" w:ascii="仿宋" w:hAnsi="仿宋" w:eastAsia="仿宋" w:cs="仿宋"/>
          <w:color w:val="000000" w:themeColor="text1"/>
          <w:sz w:val="24"/>
          <w:szCs w:val="24"/>
          <w:highlight w:val="none"/>
          <w:lang w:val="en-US" w:eastAsia="zh-CN"/>
          <w14:textFill>
            <w14:solidFill>
              <w14:schemeClr w14:val="tx1"/>
            </w14:solidFill>
          </w14:textFill>
        </w:rPr>
        <w:t>预付款</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预付款比例由双方协商确定。</w:t>
      </w:r>
      <w:r>
        <w:rPr>
          <w:rFonts w:hint="eastAsia" w:ascii="仿宋" w:hAnsi="仿宋" w:eastAsia="仿宋" w:cs="仿宋"/>
          <w:color w:val="000000" w:themeColor="text1"/>
          <w:sz w:val="24"/>
          <w:szCs w:val="24"/>
          <w:highlight w:val="none"/>
          <w14:textFill>
            <w14:solidFill>
              <w14:schemeClr w14:val="tx1"/>
            </w14:solidFill>
          </w14:textFill>
        </w:rPr>
        <w:t>支付条件</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在签订合同时，中标人</w:t>
      </w:r>
      <w:r>
        <w:rPr>
          <w:rFonts w:hint="eastAsia" w:ascii="仿宋" w:hAnsi="仿宋" w:eastAsia="仿宋" w:cs="仿宋"/>
          <w:color w:val="000000" w:themeColor="text1"/>
          <w:sz w:val="24"/>
          <w:szCs w:val="24"/>
          <w:highlight w:val="none"/>
          <w14:textFill>
            <w14:solidFill>
              <w14:schemeClr w14:val="tx1"/>
            </w14:solidFill>
          </w14:textFill>
        </w:rPr>
        <w:t>明确表示无需预付款或者主动要求降低预付款比例的</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可不适用前述规定</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支付预付款的，中标人应当向采购人提交发票以及银行、保险公司等金融机构出具的预付款保函</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Cs/>
          <w:color w:val="000000" w:themeColor="text1"/>
          <w:kern w:val="2"/>
          <w:sz w:val="24"/>
          <w:szCs w:val="24"/>
          <w:highlight w:val="none"/>
          <w:lang w:val="en-US" w:eastAsia="zh-CN" w:bidi="ar-SA"/>
          <w14:textFill>
            <w14:solidFill>
              <w14:schemeClr w14:val="tx1"/>
            </w14:solidFill>
          </w14:textFill>
        </w:rPr>
        <w:t>项目完成后一次性付清余款。</w:t>
      </w:r>
    </w:p>
    <w:p w14:paraId="33482A36">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w:t>
      </w: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九</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）最高限价</w:t>
      </w:r>
    </w:p>
    <w:p w14:paraId="4AF3DE4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482" w:firstLineChars="200"/>
        <w:jc w:val="left"/>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14:textFill>
            <w14:solidFill>
              <w14:schemeClr w14:val="tx1"/>
            </w14:solidFill>
          </w14:textFill>
        </w:rPr>
        <w:t>本次采购最高限价为人民币</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贰佰叁拾叁万</w:t>
      </w:r>
      <w:r>
        <w:rPr>
          <w:rFonts w:hint="eastAsia" w:ascii="仿宋" w:hAnsi="仿宋" w:eastAsia="仿宋" w:cs="仿宋"/>
          <w:b/>
          <w:bCs w:val="0"/>
          <w:color w:val="000000" w:themeColor="text1"/>
          <w:sz w:val="24"/>
          <w:szCs w:val="24"/>
          <w:highlight w:val="none"/>
          <w14:textFill>
            <w14:solidFill>
              <w14:schemeClr w14:val="tx1"/>
            </w14:solidFill>
          </w14:textFill>
        </w:rPr>
        <w:t>元整（¥</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233</w:t>
      </w:r>
      <w:r>
        <w:rPr>
          <w:rFonts w:hint="eastAsia" w:ascii="仿宋" w:hAnsi="仿宋" w:eastAsia="仿宋" w:cs="仿宋"/>
          <w:b/>
          <w:bCs w:val="0"/>
          <w:color w:val="000000" w:themeColor="text1"/>
          <w:sz w:val="24"/>
          <w:szCs w:val="24"/>
          <w:highlight w:val="none"/>
          <w14:textFill>
            <w14:solidFill>
              <w14:schemeClr w14:val="tx1"/>
            </w14:solidFill>
          </w14:textFill>
        </w:rPr>
        <w:t>0000.00），任何超过最高限价的报价将被认定为无效报价</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，报价包含了与本项目相关的一切费用。</w:t>
      </w:r>
    </w:p>
    <w:p w14:paraId="2EC865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482" w:firstLineChars="200"/>
        <w:jc w:val="left"/>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p>
    <w:p w14:paraId="233576E9">
      <w:pPr>
        <w:keepNext/>
        <w:keepLines/>
        <w:pageBreakBefore w:val="0"/>
        <w:widowControl/>
        <w:numPr>
          <w:ilvl w:val="3"/>
          <w:numId w:val="0"/>
        </w:numPr>
        <w:kinsoku/>
        <w:wordWrap/>
        <w:overflowPunct/>
        <w:topLinePunct w:val="0"/>
        <w:autoSpaceDE/>
        <w:autoSpaceDN/>
        <w:bidi w:val="0"/>
        <w:adjustRightInd/>
        <w:snapToGrid w:val="0"/>
        <w:spacing w:line="288" w:lineRule="auto"/>
        <w:jc w:val="left"/>
        <w:textAlignment w:val="auto"/>
        <w:outlineLvl w:val="3"/>
        <w:rPr>
          <w:rFonts w:hint="eastAsia" w:ascii="仿宋" w:hAnsi="仿宋" w:eastAsia="仿宋" w:cs="仿宋"/>
          <w:b/>
          <w:bCs/>
          <w:color w:val="000000" w:themeColor="text1"/>
          <w:kern w:val="0"/>
          <w:sz w:val="24"/>
          <w:szCs w:val="24"/>
          <w:lang w:val="en-US" w:eastAsia="zh-CN"/>
          <w14:textFill>
            <w14:solidFill>
              <w14:schemeClr w14:val="tx1"/>
            </w14:solidFill>
          </w14:textFill>
        </w:rPr>
        <w:sectPr>
          <w:headerReference r:id="rId9" w:type="default"/>
          <w:footerReference r:id="rId10" w:type="default"/>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33A91748">
      <w:pPr>
        <w:keepNext/>
        <w:keepLines/>
        <w:pageBreakBefore w:val="0"/>
        <w:widowControl/>
        <w:numPr>
          <w:ilvl w:val="3"/>
          <w:numId w:val="0"/>
        </w:numPr>
        <w:kinsoku/>
        <w:wordWrap/>
        <w:overflowPunct/>
        <w:topLinePunct w:val="0"/>
        <w:autoSpaceDE/>
        <w:autoSpaceDN/>
        <w:bidi w:val="0"/>
        <w:adjustRightInd/>
        <w:snapToGrid w:val="0"/>
        <w:spacing w:line="288" w:lineRule="auto"/>
        <w:jc w:val="left"/>
        <w:textAlignment w:val="auto"/>
        <w:outlineLvl w:val="3"/>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附件1：</w:t>
      </w:r>
      <w:r>
        <w:rPr>
          <w:rFonts w:hint="eastAsia" w:ascii="仿宋" w:hAnsi="仿宋" w:eastAsia="仿宋" w:cs="仿宋"/>
          <w:b/>
          <w:bCs/>
          <w:color w:val="000000" w:themeColor="text1"/>
          <w:kern w:val="0"/>
          <w:sz w:val="24"/>
          <w:szCs w:val="24"/>
          <w14:textFill>
            <w14:solidFill>
              <w14:schemeClr w14:val="tx1"/>
            </w14:solidFill>
          </w14:textFill>
        </w:rPr>
        <w:t>相关表格</w:t>
      </w:r>
    </w:p>
    <w:p w14:paraId="4AF44A80">
      <w:pPr>
        <w:keepNext/>
        <w:keepLines/>
        <w:pageBreakBefore w:val="0"/>
        <w:widowControl/>
        <w:kinsoku/>
        <w:wordWrap/>
        <w:overflowPunct/>
        <w:topLinePunct w:val="0"/>
        <w:autoSpaceDE/>
        <w:autoSpaceDN/>
        <w:bidi w:val="0"/>
        <w:adjustRightInd/>
        <w:snapToGrid w:val="0"/>
        <w:spacing w:line="288" w:lineRule="auto"/>
        <w:ind w:left="567"/>
        <w:jc w:val="center"/>
        <w:textAlignment w:val="auto"/>
        <w:outlineLvl w:val="4"/>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（1）山洪灾害防治对象名录</w:t>
      </w:r>
    </w:p>
    <w:tbl>
      <w:tblPr>
        <w:tblStyle w:val="98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3"/>
        <w:gridCol w:w="563"/>
        <w:gridCol w:w="658"/>
        <w:gridCol w:w="398"/>
        <w:gridCol w:w="454"/>
        <w:gridCol w:w="549"/>
        <w:gridCol w:w="641"/>
        <w:gridCol w:w="731"/>
        <w:gridCol w:w="923"/>
        <w:gridCol w:w="731"/>
        <w:gridCol w:w="731"/>
        <w:gridCol w:w="731"/>
        <w:gridCol w:w="826"/>
        <w:gridCol w:w="367"/>
        <w:gridCol w:w="369"/>
        <w:gridCol w:w="455"/>
        <w:gridCol w:w="461"/>
        <w:gridCol w:w="469"/>
        <w:gridCol w:w="489"/>
        <w:gridCol w:w="367"/>
        <w:gridCol w:w="369"/>
        <w:gridCol w:w="466"/>
        <w:gridCol w:w="369"/>
        <w:gridCol w:w="388"/>
        <w:gridCol w:w="966"/>
      </w:tblGrid>
      <w:tr w14:paraId="73DD6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615" w:type="pct"/>
            <w:gridSpan w:val="3"/>
            <w:tcBorders>
              <w:top w:val="single" w:color="000000" w:sz="2" w:space="0"/>
              <w:left w:val="single" w:color="000000" w:sz="2" w:space="0"/>
              <w:bottom w:val="single" w:color="auto" w:sz="4" w:space="0"/>
              <w:right w:val="single" w:color="000000" w:sz="2" w:space="0"/>
            </w:tcBorders>
            <w:vAlign w:val="center"/>
          </w:tcPr>
          <w:p w14:paraId="7EDCE05E">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1.县（区、市、旗）名称</w:t>
            </w:r>
          </w:p>
        </w:tc>
        <w:tc>
          <w:tcPr>
            <w:tcW w:w="503" w:type="pct"/>
            <w:gridSpan w:val="3"/>
            <w:tcBorders>
              <w:top w:val="single" w:color="000000" w:sz="2" w:space="0"/>
              <w:left w:val="single" w:color="000000" w:sz="2" w:space="0"/>
              <w:bottom w:val="single" w:color="auto" w:sz="4" w:space="0"/>
              <w:right w:val="single" w:color="000000" w:sz="2" w:space="0"/>
            </w:tcBorders>
            <w:vAlign w:val="center"/>
          </w:tcPr>
          <w:p w14:paraId="45D61129">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p>
        </w:tc>
        <w:tc>
          <w:tcPr>
            <w:tcW w:w="823" w:type="pct"/>
            <w:gridSpan w:val="3"/>
            <w:tcBorders>
              <w:top w:val="single" w:color="000000" w:sz="2" w:space="0"/>
              <w:left w:val="single" w:color="000000" w:sz="2" w:space="0"/>
              <w:bottom w:val="single" w:color="auto" w:sz="4" w:space="0"/>
              <w:right w:val="single" w:color="000000" w:sz="2" w:space="0"/>
            </w:tcBorders>
            <w:vAlign w:val="center"/>
          </w:tcPr>
          <w:p w14:paraId="1C0216B9">
            <w:pPr>
              <w:pStyle w:val="991"/>
              <w:pageBreakBefore w:val="0"/>
              <w:numPr>
                <w:ilvl w:val="0"/>
                <w:numId w:val="5"/>
              </w:numPr>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县（区、市、旗）</w:t>
            </w:r>
          </w:p>
          <w:p w14:paraId="428EC65F">
            <w:pPr>
              <w:pStyle w:val="991"/>
              <w:pageBreakBefore w:val="0"/>
              <w:numPr>
                <w:ilvl w:val="0"/>
                <w:numId w:val="0"/>
              </w:numPr>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代码</w:t>
            </w:r>
          </w:p>
        </w:tc>
        <w:tc>
          <w:tcPr>
            <w:tcW w:w="786" w:type="pct"/>
            <w:gridSpan w:val="3"/>
            <w:tcBorders>
              <w:top w:val="single" w:color="000000" w:sz="2" w:space="0"/>
              <w:left w:val="single" w:color="000000" w:sz="2" w:space="0"/>
              <w:bottom w:val="single" w:color="000000" w:sz="2" w:space="0"/>
              <w:right w:val="single" w:color="000000" w:sz="2" w:space="0"/>
            </w:tcBorders>
            <w:vAlign w:val="center"/>
          </w:tcPr>
          <w:p w14:paraId="16266E8E">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p>
        </w:tc>
        <w:tc>
          <w:tcPr>
            <w:tcW w:w="425" w:type="pct"/>
            <w:gridSpan w:val="2"/>
            <w:tcBorders>
              <w:top w:val="single" w:color="000000" w:sz="2" w:space="0"/>
              <w:left w:val="single" w:color="000000" w:sz="2" w:space="0"/>
              <w:bottom w:val="single" w:color="000000" w:sz="2" w:space="0"/>
              <w:right w:val="single" w:color="000000" w:sz="2" w:space="0"/>
            </w:tcBorders>
            <w:vAlign w:val="center"/>
          </w:tcPr>
          <w:p w14:paraId="3B449F03">
            <w:pPr>
              <w:pStyle w:val="991"/>
              <w:pageBreakBefore w:val="0"/>
              <w:numPr>
                <w:ilvl w:val="0"/>
                <w:numId w:val="5"/>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乡镇</w:t>
            </w:r>
          </w:p>
          <w:p w14:paraId="53807081">
            <w:pPr>
              <w:pStyle w:val="991"/>
              <w:pageBreakBefore w:val="0"/>
              <w:numPr>
                <w:ilvl w:val="0"/>
                <w:numId w:val="0"/>
              </w:numPr>
              <w:kinsoku/>
              <w:wordWrap/>
              <w:overflowPunct/>
              <w:topLinePunct w:val="0"/>
              <w:autoSpaceDE/>
              <w:autoSpaceDN/>
              <w:bidi w:val="0"/>
              <w:adjustRightInd/>
              <w:snapToGrid w:val="0"/>
              <w:spacing w:line="240" w:lineRule="auto"/>
              <w:ind w:leftChars="0"/>
              <w:jc w:val="center"/>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名称</w:t>
            </w:r>
          </w:p>
        </w:tc>
        <w:tc>
          <w:tcPr>
            <w:tcW w:w="803" w:type="pct"/>
            <w:gridSpan w:val="5"/>
            <w:tcBorders>
              <w:top w:val="single" w:color="000000" w:sz="2" w:space="0"/>
              <w:left w:val="single" w:color="000000" w:sz="2" w:space="0"/>
              <w:bottom w:val="single" w:color="000000" w:sz="2" w:space="0"/>
              <w:right w:val="single" w:color="000000" w:sz="2" w:space="0"/>
            </w:tcBorders>
            <w:vAlign w:val="center"/>
          </w:tcPr>
          <w:p w14:paraId="3CD310B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428" w:type="pct"/>
            <w:gridSpan w:val="3"/>
            <w:tcBorders>
              <w:top w:val="single" w:color="000000" w:sz="2" w:space="0"/>
              <w:left w:val="single" w:color="000000" w:sz="2" w:space="0"/>
              <w:bottom w:val="single" w:color="000000" w:sz="2" w:space="0"/>
              <w:right w:val="single" w:color="000000" w:sz="2" w:space="0"/>
            </w:tcBorders>
            <w:vAlign w:val="center"/>
          </w:tcPr>
          <w:p w14:paraId="684E8FED">
            <w:pPr>
              <w:pStyle w:val="991"/>
              <w:pageBreakBefore w:val="0"/>
              <w:numPr>
                <w:ilvl w:val="0"/>
                <w:numId w:val="5"/>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乡镇</w:t>
            </w:r>
          </w:p>
          <w:p w14:paraId="576BEE34">
            <w:pPr>
              <w:pStyle w:val="991"/>
              <w:pageBreakBefore w:val="0"/>
              <w:numPr>
                <w:ilvl w:val="0"/>
                <w:numId w:val="0"/>
              </w:numPr>
              <w:kinsoku/>
              <w:wordWrap/>
              <w:overflowPunct/>
              <w:topLinePunct w:val="0"/>
              <w:autoSpaceDE/>
              <w:autoSpaceDN/>
              <w:bidi w:val="0"/>
              <w:adjustRightInd/>
              <w:snapToGrid w:val="0"/>
              <w:spacing w:line="240" w:lineRule="auto"/>
              <w:ind w:leftChars="0"/>
              <w:jc w:val="center"/>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代码</w:t>
            </w:r>
          </w:p>
        </w:tc>
        <w:tc>
          <w:tcPr>
            <w:tcW w:w="618" w:type="pct"/>
            <w:gridSpan w:val="3"/>
            <w:tcBorders>
              <w:top w:val="single" w:color="000000" w:sz="2" w:space="0"/>
              <w:left w:val="single" w:color="000000" w:sz="2" w:space="0"/>
              <w:bottom w:val="single" w:color="000000" w:sz="2" w:space="0"/>
              <w:right w:val="single" w:color="000000" w:sz="2" w:space="0"/>
            </w:tcBorders>
            <w:vAlign w:val="center"/>
          </w:tcPr>
          <w:p w14:paraId="073422FC">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45D6A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vMerge w:val="restart"/>
            <w:tcBorders>
              <w:top w:val="nil"/>
              <w:left w:val="single" w:color="000000" w:sz="2" w:space="0"/>
              <w:bottom w:val="single" w:color="auto" w:sz="4" w:space="0"/>
              <w:right w:val="single" w:color="000000" w:sz="2" w:space="0"/>
            </w:tcBorders>
            <w:vAlign w:val="center"/>
          </w:tcPr>
          <w:p w14:paraId="7AB117E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序号</w:t>
            </w:r>
          </w:p>
        </w:tc>
        <w:tc>
          <w:tcPr>
            <w:tcW w:w="202" w:type="pct"/>
            <w:vMerge w:val="restart"/>
            <w:tcBorders>
              <w:top w:val="nil"/>
              <w:left w:val="single" w:color="000000" w:sz="2" w:space="0"/>
              <w:bottom w:val="single" w:color="auto" w:sz="4" w:space="0"/>
              <w:right w:val="single" w:color="000000" w:sz="2" w:space="0"/>
            </w:tcBorders>
            <w:vAlign w:val="center"/>
          </w:tcPr>
          <w:p w14:paraId="7157236F">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5.</w:t>
            </w:r>
          </w:p>
          <w:p w14:paraId="3CA2CD5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名称</w:t>
            </w:r>
          </w:p>
        </w:tc>
        <w:tc>
          <w:tcPr>
            <w:tcW w:w="235" w:type="pct"/>
            <w:vMerge w:val="restart"/>
            <w:tcBorders>
              <w:top w:val="nil"/>
              <w:left w:val="single" w:color="000000" w:sz="2" w:space="0"/>
              <w:bottom w:val="single" w:color="auto" w:sz="4" w:space="0"/>
              <w:right w:val="single" w:color="000000" w:sz="2" w:space="0"/>
            </w:tcBorders>
            <w:vAlign w:val="center"/>
          </w:tcPr>
          <w:p w14:paraId="2149241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6.</w:t>
            </w:r>
          </w:p>
          <w:p w14:paraId="53A0ABE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代码</w:t>
            </w:r>
          </w:p>
        </w:tc>
        <w:tc>
          <w:tcPr>
            <w:tcW w:w="143" w:type="pct"/>
            <w:vMerge w:val="restart"/>
            <w:tcBorders>
              <w:top w:val="nil"/>
              <w:left w:val="single" w:color="000000" w:sz="2" w:space="0"/>
              <w:bottom w:val="single" w:color="auto" w:sz="4" w:space="0"/>
              <w:right w:val="single" w:color="000000" w:sz="2" w:space="0"/>
            </w:tcBorders>
            <w:vAlign w:val="center"/>
          </w:tcPr>
          <w:p w14:paraId="02BA5A71">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7.类型</w:t>
            </w:r>
          </w:p>
        </w:tc>
        <w:tc>
          <w:tcPr>
            <w:tcW w:w="163" w:type="pct"/>
            <w:vMerge w:val="restart"/>
            <w:tcBorders>
              <w:top w:val="nil"/>
              <w:left w:val="single" w:color="000000" w:sz="2" w:space="0"/>
              <w:bottom w:val="single" w:color="auto" w:sz="4" w:space="0"/>
              <w:right w:val="single" w:color="000000" w:sz="2" w:space="0"/>
            </w:tcBorders>
            <w:vAlign w:val="center"/>
          </w:tcPr>
          <w:p w14:paraId="25E7E40F">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8.人口</w:t>
            </w:r>
          </w:p>
        </w:tc>
        <w:tc>
          <w:tcPr>
            <w:tcW w:w="197" w:type="pct"/>
            <w:vMerge w:val="restart"/>
            <w:tcBorders>
              <w:top w:val="nil"/>
              <w:left w:val="single" w:color="000000" w:sz="2" w:space="0"/>
              <w:bottom w:val="single" w:color="auto" w:sz="4" w:space="0"/>
              <w:right w:val="single" w:color="000000" w:sz="2" w:space="0"/>
            </w:tcBorders>
            <w:vAlign w:val="center"/>
          </w:tcPr>
          <w:p w14:paraId="3F802B7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9.</w:t>
            </w:r>
          </w:p>
          <w:p w14:paraId="58B5767F">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河流 名称</w:t>
            </w:r>
          </w:p>
        </w:tc>
        <w:tc>
          <w:tcPr>
            <w:tcW w:w="230" w:type="pct"/>
            <w:vMerge w:val="restart"/>
            <w:tcBorders>
              <w:top w:val="nil"/>
              <w:left w:val="single" w:color="000000" w:sz="2" w:space="0"/>
              <w:bottom w:val="single" w:color="auto" w:sz="4" w:space="0"/>
              <w:right w:val="single" w:color="000000" w:sz="2" w:space="0"/>
            </w:tcBorders>
            <w:vAlign w:val="center"/>
          </w:tcPr>
          <w:p w14:paraId="1D7DC577">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10.</w:t>
            </w:r>
          </w:p>
          <w:p w14:paraId="2A255A2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河流代码</w:t>
            </w:r>
          </w:p>
        </w:tc>
        <w:tc>
          <w:tcPr>
            <w:tcW w:w="2606" w:type="pct"/>
            <w:gridSpan w:val="12"/>
            <w:tcBorders>
              <w:top w:val="single" w:color="000000" w:sz="2" w:space="0"/>
              <w:left w:val="single" w:color="000000" w:sz="2" w:space="0"/>
              <w:bottom w:val="single" w:color="auto" w:sz="4" w:space="0"/>
              <w:right w:val="single" w:color="000000" w:sz="2" w:space="0"/>
            </w:tcBorders>
            <w:vAlign w:val="center"/>
          </w:tcPr>
          <w:p w14:paraId="0752862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风险隐患要素类别</w:t>
            </w:r>
          </w:p>
        </w:tc>
        <w:tc>
          <w:tcPr>
            <w:tcW w:w="699" w:type="pct"/>
            <w:gridSpan w:val="5"/>
            <w:tcBorders>
              <w:top w:val="single" w:color="000000" w:sz="2" w:space="0"/>
              <w:left w:val="single" w:color="000000" w:sz="2" w:space="0"/>
              <w:bottom w:val="single" w:color="auto" w:sz="4" w:space="0"/>
              <w:right w:val="single" w:color="000000" w:sz="2" w:space="0"/>
            </w:tcBorders>
            <w:vAlign w:val="center"/>
          </w:tcPr>
          <w:p w14:paraId="162499BC">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风险隐患影响类型</w:t>
            </w:r>
          </w:p>
        </w:tc>
        <w:tc>
          <w:tcPr>
            <w:tcW w:w="347" w:type="pct"/>
            <w:vMerge w:val="restart"/>
            <w:tcBorders>
              <w:top w:val="single" w:color="000000" w:sz="2" w:space="0"/>
              <w:left w:val="single" w:color="000000" w:sz="2" w:space="0"/>
              <w:bottom w:val="single" w:color="auto" w:sz="4" w:space="0"/>
              <w:right w:val="single" w:color="000000" w:sz="2" w:space="0"/>
            </w:tcBorders>
            <w:vAlign w:val="center"/>
          </w:tcPr>
          <w:p w14:paraId="249BB360">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p w14:paraId="770882DE">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28.</w:t>
            </w:r>
          </w:p>
          <w:p w14:paraId="41BF5811">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备注</w:t>
            </w:r>
          </w:p>
        </w:tc>
      </w:tr>
      <w:tr w14:paraId="0F6BC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vMerge w:val="continue"/>
            <w:tcBorders>
              <w:top w:val="nil"/>
              <w:left w:val="single" w:color="000000" w:sz="2" w:space="0"/>
              <w:bottom w:val="nil"/>
              <w:right w:val="single" w:color="000000" w:sz="2" w:space="0"/>
            </w:tcBorders>
            <w:vAlign w:val="center"/>
          </w:tcPr>
          <w:p w14:paraId="02DB384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02" w:type="pct"/>
            <w:vMerge w:val="continue"/>
            <w:tcBorders>
              <w:top w:val="nil"/>
              <w:left w:val="single" w:color="000000" w:sz="2" w:space="0"/>
              <w:bottom w:val="nil"/>
              <w:right w:val="single" w:color="000000" w:sz="2" w:space="0"/>
            </w:tcBorders>
            <w:vAlign w:val="center"/>
          </w:tcPr>
          <w:p w14:paraId="4E5F9AC8">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5" w:type="pct"/>
            <w:vMerge w:val="continue"/>
            <w:tcBorders>
              <w:top w:val="nil"/>
              <w:left w:val="single" w:color="000000" w:sz="2" w:space="0"/>
              <w:bottom w:val="nil"/>
              <w:right w:val="single" w:color="000000" w:sz="2" w:space="0"/>
            </w:tcBorders>
            <w:vAlign w:val="center"/>
          </w:tcPr>
          <w:p w14:paraId="3AF4ED1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43" w:type="pct"/>
            <w:vMerge w:val="continue"/>
            <w:tcBorders>
              <w:top w:val="nil"/>
              <w:left w:val="single" w:color="000000" w:sz="2" w:space="0"/>
              <w:bottom w:val="nil"/>
              <w:right w:val="single" w:color="000000" w:sz="2" w:space="0"/>
            </w:tcBorders>
            <w:vAlign w:val="center"/>
          </w:tcPr>
          <w:p w14:paraId="25D7F96A">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vMerge w:val="continue"/>
            <w:tcBorders>
              <w:top w:val="nil"/>
              <w:left w:val="single" w:color="000000" w:sz="2" w:space="0"/>
              <w:bottom w:val="nil"/>
              <w:right w:val="single" w:color="000000" w:sz="2" w:space="0"/>
            </w:tcBorders>
            <w:vAlign w:val="center"/>
          </w:tcPr>
          <w:p w14:paraId="4ADBF80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97" w:type="pct"/>
            <w:vMerge w:val="continue"/>
            <w:tcBorders>
              <w:top w:val="nil"/>
              <w:left w:val="single" w:color="000000" w:sz="2" w:space="0"/>
              <w:bottom w:val="nil"/>
              <w:right w:val="single" w:color="000000" w:sz="2" w:space="0"/>
            </w:tcBorders>
            <w:vAlign w:val="center"/>
          </w:tcPr>
          <w:p w14:paraId="5581029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0" w:type="pct"/>
            <w:vMerge w:val="continue"/>
            <w:tcBorders>
              <w:top w:val="nil"/>
              <w:left w:val="single" w:color="000000" w:sz="2" w:space="0"/>
              <w:bottom w:val="nil"/>
              <w:right w:val="single" w:color="000000" w:sz="2" w:space="0"/>
            </w:tcBorders>
            <w:vAlign w:val="center"/>
          </w:tcPr>
          <w:p w14:paraId="07E1BFED">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93" w:type="pct"/>
            <w:gridSpan w:val="2"/>
            <w:tcBorders>
              <w:top w:val="single" w:color="000000" w:sz="2" w:space="0"/>
              <w:left w:val="single" w:color="000000" w:sz="2" w:space="0"/>
              <w:bottom w:val="single" w:color="000000" w:sz="2" w:space="0"/>
              <w:right w:val="single" w:color="000000" w:sz="2" w:space="0"/>
            </w:tcBorders>
            <w:vAlign w:val="center"/>
          </w:tcPr>
          <w:p w14:paraId="6180E85D">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跨沟道路、桥涵</w:t>
            </w:r>
          </w:p>
        </w:tc>
        <w:tc>
          <w:tcPr>
            <w:tcW w:w="524" w:type="pct"/>
            <w:gridSpan w:val="2"/>
            <w:tcBorders>
              <w:top w:val="single" w:color="000000" w:sz="2" w:space="0"/>
              <w:left w:val="single" w:color="000000" w:sz="2" w:space="0"/>
              <w:bottom w:val="single" w:color="000000" w:sz="2" w:space="0"/>
              <w:right w:val="single" w:color="000000" w:sz="2" w:space="0"/>
            </w:tcBorders>
            <w:vAlign w:val="center"/>
          </w:tcPr>
          <w:p w14:paraId="09E232DA">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塘（堰）坝</w:t>
            </w:r>
          </w:p>
        </w:tc>
        <w:tc>
          <w:tcPr>
            <w:tcW w:w="558" w:type="pct"/>
            <w:gridSpan w:val="2"/>
            <w:tcBorders>
              <w:top w:val="single" w:color="000000" w:sz="2" w:space="0"/>
              <w:left w:val="single" w:color="000000" w:sz="2" w:space="0"/>
              <w:bottom w:val="single" w:color="000000" w:sz="2" w:space="0"/>
              <w:right w:val="single" w:color="000000" w:sz="2" w:space="0"/>
            </w:tcBorders>
            <w:vAlign w:val="center"/>
          </w:tcPr>
          <w:p w14:paraId="29114F9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多支齐汇</w:t>
            </w:r>
          </w:p>
        </w:tc>
        <w:tc>
          <w:tcPr>
            <w:tcW w:w="757" w:type="pct"/>
            <w:gridSpan w:val="5"/>
            <w:tcBorders>
              <w:top w:val="single" w:color="000000" w:sz="2" w:space="0"/>
              <w:left w:val="single" w:color="000000" w:sz="2" w:space="0"/>
              <w:bottom w:val="single" w:color="000000" w:sz="2" w:space="0"/>
              <w:right w:val="single" w:color="000000" w:sz="2" w:space="0"/>
            </w:tcBorders>
            <w:vAlign w:val="center"/>
          </w:tcPr>
          <w:p w14:paraId="75E1408D">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局地河势与微地形</w:t>
            </w:r>
          </w:p>
        </w:tc>
        <w:tc>
          <w:tcPr>
            <w:tcW w:w="175" w:type="pct"/>
            <w:vMerge w:val="restart"/>
            <w:tcBorders>
              <w:top w:val="single" w:color="000000" w:sz="2" w:space="0"/>
              <w:left w:val="single" w:color="000000" w:sz="2" w:space="0"/>
              <w:bottom w:val="nil"/>
              <w:right w:val="single" w:color="000000" w:sz="2" w:space="0"/>
            </w:tcBorders>
            <w:vAlign w:val="center"/>
          </w:tcPr>
          <w:p w14:paraId="64F8A59A">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22.沟滩 占地</w:t>
            </w:r>
          </w:p>
        </w:tc>
        <w:tc>
          <w:tcPr>
            <w:tcW w:w="129" w:type="pct"/>
            <w:vMerge w:val="restart"/>
            <w:tcBorders>
              <w:top w:val="single" w:color="000000" w:sz="2" w:space="0"/>
              <w:left w:val="single" w:color="000000" w:sz="2" w:space="0"/>
              <w:bottom w:val="nil"/>
              <w:right w:val="single" w:color="000000" w:sz="2" w:space="0"/>
            </w:tcBorders>
            <w:vAlign w:val="center"/>
          </w:tcPr>
          <w:p w14:paraId="3E62916D">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23.溃决</w:t>
            </w:r>
          </w:p>
        </w:tc>
        <w:tc>
          <w:tcPr>
            <w:tcW w:w="132" w:type="pct"/>
            <w:vMerge w:val="restart"/>
            <w:tcBorders>
              <w:top w:val="single" w:color="000000" w:sz="2" w:space="0"/>
              <w:left w:val="single" w:color="000000" w:sz="2" w:space="0"/>
              <w:bottom w:val="nil"/>
              <w:right w:val="single" w:color="000000" w:sz="2" w:space="0"/>
            </w:tcBorders>
            <w:vAlign w:val="center"/>
          </w:tcPr>
          <w:p w14:paraId="559BAA57">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24.壅水</w:t>
            </w:r>
          </w:p>
        </w:tc>
        <w:tc>
          <w:tcPr>
            <w:tcW w:w="167" w:type="pct"/>
            <w:vMerge w:val="restart"/>
            <w:tcBorders>
              <w:top w:val="single" w:color="000000" w:sz="2" w:space="0"/>
              <w:left w:val="single" w:color="000000" w:sz="2" w:space="0"/>
              <w:bottom w:val="nil"/>
              <w:right w:val="single" w:color="000000" w:sz="2" w:space="0"/>
            </w:tcBorders>
            <w:vAlign w:val="center"/>
          </w:tcPr>
          <w:p w14:paraId="098DCE10">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25.顶托</w:t>
            </w:r>
          </w:p>
        </w:tc>
        <w:tc>
          <w:tcPr>
            <w:tcW w:w="132" w:type="pct"/>
            <w:vMerge w:val="restart"/>
            <w:tcBorders>
              <w:top w:val="single" w:color="000000" w:sz="2" w:space="0"/>
              <w:left w:val="single" w:color="000000" w:sz="2" w:space="0"/>
              <w:bottom w:val="nil"/>
              <w:right w:val="single" w:color="000000" w:sz="2" w:space="0"/>
            </w:tcBorders>
            <w:vAlign w:val="center"/>
          </w:tcPr>
          <w:p w14:paraId="3B36A087">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26.改道</w:t>
            </w:r>
          </w:p>
        </w:tc>
        <w:tc>
          <w:tcPr>
            <w:tcW w:w="139" w:type="pct"/>
            <w:vMerge w:val="restart"/>
            <w:tcBorders>
              <w:top w:val="single" w:color="000000" w:sz="2" w:space="0"/>
              <w:left w:val="single" w:color="000000" w:sz="2" w:space="0"/>
              <w:bottom w:val="nil"/>
              <w:right w:val="single" w:color="000000" w:sz="2" w:space="0"/>
            </w:tcBorders>
            <w:vAlign w:val="center"/>
          </w:tcPr>
          <w:p w14:paraId="402A2934">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27.漫流</w:t>
            </w:r>
          </w:p>
        </w:tc>
        <w:tc>
          <w:tcPr>
            <w:tcW w:w="347" w:type="pct"/>
            <w:vMerge w:val="continue"/>
            <w:tcBorders>
              <w:top w:val="single" w:color="000000" w:sz="2" w:space="0"/>
              <w:left w:val="single" w:color="000000" w:sz="2" w:space="0"/>
              <w:bottom w:val="nil"/>
              <w:right w:val="single" w:color="000000" w:sz="2" w:space="0"/>
            </w:tcBorders>
            <w:vAlign w:val="center"/>
          </w:tcPr>
          <w:p w14:paraId="1C47D579">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6E1E1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vMerge w:val="continue"/>
            <w:tcBorders>
              <w:top w:val="nil"/>
              <w:left w:val="single" w:color="000000" w:sz="2" w:space="0"/>
              <w:bottom w:val="single" w:color="auto" w:sz="4" w:space="0"/>
              <w:right w:val="single" w:color="000000" w:sz="2" w:space="0"/>
            </w:tcBorders>
            <w:vAlign w:val="center"/>
          </w:tcPr>
          <w:p w14:paraId="58A6CDE1">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02" w:type="pct"/>
            <w:vMerge w:val="continue"/>
            <w:tcBorders>
              <w:top w:val="nil"/>
              <w:left w:val="single" w:color="000000" w:sz="2" w:space="0"/>
              <w:bottom w:val="single" w:color="auto" w:sz="4" w:space="0"/>
              <w:right w:val="single" w:color="000000" w:sz="2" w:space="0"/>
            </w:tcBorders>
            <w:vAlign w:val="center"/>
          </w:tcPr>
          <w:p w14:paraId="5DA5F11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5" w:type="pct"/>
            <w:vMerge w:val="continue"/>
            <w:tcBorders>
              <w:top w:val="nil"/>
              <w:left w:val="single" w:color="000000" w:sz="2" w:space="0"/>
              <w:bottom w:val="single" w:color="auto" w:sz="4" w:space="0"/>
              <w:right w:val="single" w:color="000000" w:sz="2" w:space="0"/>
            </w:tcBorders>
            <w:vAlign w:val="center"/>
          </w:tcPr>
          <w:p w14:paraId="42E386D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43" w:type="pct"/>
            <w:vMerge w:val="continue"/>
            <w:tcBorders>
              <w:top w:val="nil"/>
              <w:left w:val="single" w:color="000000" w:sz="2" w:space="0"/>
              <w:bottom w:val="single" w:color="auto" w:sz="4" w:space="0"/>
              <w:right w:val="single" w:color="000000" w:sz="2" w:space="0"/>
            </w:tcBorders>
            <w:vAlign w:val="center"/>
          </w:tcPr>
          <w:p w14:paraId="1AA39FEE">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vMerge w:val="continue"/>
            <w:tcBorders>
              <w:top w:val="nil"/>
              <w:left w:val="single" w:color="000000" w:sz="2" w:space="0"/>
              <w:bottom w:val="single" w:color="auto" w:sz="4" w:space="0"/>
              <w:right w:val="single" w:color="000000" w:sz="2" w:space="0"/>
            </w:tcBorders>
            <w:vAlign w:val="center"/>
          </w:tcPr>
          <w:p w14:paraId="5EC13E5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97" w:type="pct"/>
            <w:vMerge w:val="continue"/>
            <w:tcBorders>
              <w:top w:val="nil"/>
              <w:left w:val="single" w:color="000000" w:sz="2" w:space="0"/>
              <w:bottom w:val="single" w:color="auto" w:sz="4" w:space="0"/>
              <w:right w:val="single" w:color="000000" w:sz="2" w:space="0"/>
            </w:tcBorders>
            <w:vAlign w:val="center"/>
          </w:tcPr>
          <w:p w14:paraId="42E1BCE8">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0" w:type="pct"/>
            <w:vMerge w:val="continue"/>
            <w:tcBorders>
              <w:top w:val="nil"/>
              <w:left w:val="single" w:color="000000" w:sz="2" w:space="0"/>
              <w:bottom w:val="single" w:color="auto" w:sz="4" w:space="0"/>
              <w:right w:val="single" w:color="000000" w:sz="2" w:space="0"/>
            </w:tcBorders>
            <w:vAlign w:val="center"/>
          </w:tcPr>
          <w:p w14:paraId="0239403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auto" w:sz="4" w:space="0"/>
              <w:right w:val="single" w:color="000000" w:sz="2" w:space="0"/>
            </w:tcBorders>
            <w:vAlign w:val="center"/>
          </w:tcPr>
          <w:p w14:paraId="3EE09379">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11.</w:t>
            </w:r>
          </w:p>
          <w:p w14:paraId="362FEC41">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名称</w:t>
            </w:r>
          </w:p>
        </w:tc>
        <w:tc>
          <w:tcPr>
            <w:tcW w:w="331" w:type="pct"/>
            <w:tcBorders>
              <w:top w:val="single" w:color="000000" w:sz="2" w:space="0"/>
              <w:left w:val="single" w:color="000000" w:sz="2" w:space="0"/>
              <w:bottom w:val="single" w:color="auto" w:sz="4" w:space="0"/>
              <w:right w:val="single" w:color="000000" w:sz="2" w:space="0"/>
            </w:tcBorders>
            <w:vAlign w:val="center"/>
          </w:tcPr>
          <w:p w14:paraId="19B0E964">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12.</w:t>
            </w:r>
          </w:p>
          <w:p w14:paraId="66DD837F">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编码</w:t>
            </w:r>
          </w:p>
        </w:tc>
        <w:tc>
          <w:tcPr>
            <w:tcW w:w="262" w:type="pct"/>
            <w:tcBorders>
              <w:top w:val="single" w:color="000000" w:sz="2" w:space="0"/>
              <w:left w:val="single" w:color="000000" w:sz="2" w:space="0"/>
              <w:bottom w:val="single" w:color="000000" w:sz="2" w:space="0"/>
              <w:right w:val="single" w:color="000000" w:sz="2" w:space="0"/>
            </w:tcBorders>
            <w:vAlign w:val="center"/>
          </w:tcPr>
          <w:p w14:paraId="00CFE92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13.</w:t>
            </w:r>
          </w:p>
          <w:p w14:paraId="1D840FE9">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名称</w:t>
            </w:r>
          </w:p>
        </w:tc>
        <w:tc>
          <w:tcPr>
            <w:tcW w:w="262" w:type="pct"/>
            <w:tcBorders>
              <w:top w:val="single" w:color="000000" w:sz="2" w:space="0"/>
              <w:left w:val="single" w:color="000000" w:sz="2" w:space="0"/>
              <w:bottom w:val="single" w:color="000000" w:sz="2" w:space="0"/>
              <w:right w:val="single" w:color="000000" w:sz="2" w:space="0"/>
            </w:tcBorders>
            <w:vAlign w:val="center"/>
          </w:tcPr>
          <w:p w14:paraId="2D03FAD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14.</w:t>
            </w:r>
          </w:p>
          <w:p w14:paraId="6B274363">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编码</w:t>
            </w:r>
          </w:p>
        </w:tc>
        <w:tc>
          <w:tcPr>
            <w:tcW w:w="262" w:type="pct"/>
            <w:tcBorders>
              <w:top w:val="single" w:color="000000" w:sz="2" w:space="0"/>
              <w:left w:val="single" w:color="000000" w:sz="2" w:space="0"/>
              <w:bottom w:val="single" w:color="000000" w:sz="2" w:space="0"/>
              <w:right w:val="single" w:color="000000" w:sz="2" w:space="0"/>
            </w:tcBorders>
            <w:vAlign w:val="center"/>
          </w:tcPr>
          <w:p w14:paraId="40D06711">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15.河流名称</w:t>
            </w:r>
          </w:p>
        </w:tc>
        <w:tc>
          <w:tcPr>
            <w:tcW w:w="296" w:type="pct"/>
            <w:tcBorders>
              <w:top w:val="single" w:color="000000" w:sz="2" w:space="0"/>
              <w:left w:val="single" w:color="000000" w:sz="2" w:space="0"/>
              <w:bottom w:val="single" w:color="auto" w:sz="4" w:space="0"/>
              <w:right w:val="single" w:color="000000" w:sz="2" w:space="0"/>
            </w:tcBorders>
            <w:vAlign w:val="center"/>
          </w:tcPr>
          <w:p w14:paraId="28676968">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16.河流代码</w:t>
            </w:r>
          </w:p>
        </w:tc>
        <w:tc>
          <w:tcPr>
            <w:tcW w:w="129" w:type="pct"/>
            <w:tcBorders>
              <w:top w:val="single" w:color="000000" w:sz="2" w:space="0"/>
              <w:left w:val="single" w:color="000000" w:sz="2" w:space="0"/>
              <w:bottom w:val="single" w:color="auto" w:sz="4" w:space="0"/>
              <w:right w:val="single" w:color="000000" w:sz="2" w:space="0"/>
            </w:tcBorders>
            <w:vAlign w:val="center"/>
          </w:tcPr>
          <w:p w14:paraId="609AF1CA">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17.束窄</w:t>
            </w:r>
          </w:p>
        </w:tc>
        <w:tc>
          <w:tcPr>
            <w:tcW w:w="132" w:type="pct"/>
            <w:tcBorders>
              <w:top w:val="single" w:color="000000" w:sz="2" w:space="0"/>
              <w:left w:val="single" w:color="000000" w:sz="2" w:space="0"/>
              <w:bottom w:val="single" w:color="auto" w:sz="4" w:space="0"/>
              <w:right w:val="single" w:color="000000" w:sz="2" w:space="0"/>
            </w:tcBorders>
            <w:vAlign w:val="center"/>
          </w:tcPr>
          <w:p w14:paraId="00370419">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18.急弯</w:t>
            </w:r>
          </w:p>
        </w:tc>
        <w:tc>
          <w:tcPr>
            <w:tcW w:w="163" w:type="pct"/>
            <w:tcBorders>
              <w:top w:val="single" w:color="000000" w:sz="2" w:space="0"/>
              <w:left w:val="single" w:color="000000" w:sz="2" w:space="0"/>
              <w:bottom w:val="single" w:color="auto" w:sz="4" w:space="0"/>
              <w:right w:val="single" w:color="000000" w:sz="2" w:space="0"/>
            </w:tcBorders>
            <w:vAlign w:val="center"/>
          </w:tcPr>
          <w:p w14:paraId="2D55545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19.</w:t>
            </w:r>
          </w:p>
          <w:p w14:paraId="060244E1">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低洼地</w:t>
            </w:r>
          </w:p>
        </w:tc>
        <w:tc>
          <w:tcPr>
            <w:tcW w:w="165" w:type="pct"/>
            <w:tcBorders>
              <w:top w:val="single" w:color="000000" w:sz="2" w:space="0"/>
              <w:left w:val="single" w:color="000000" w:sz="2" w:space="0"/>
              <w:bottom w:val="single" w:color="auto" w:sz="4" w:space="0"/>
              <w:right w:val="single" w:color="000000" w:sz="2" w:space="0"/>
            </w:tcBorders>
            <w:vAlign w:val="center"/>
          </w:tcPr>
          <w:p w14:paraId="18F2C9C0">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20.临河 滑坡</w:t>
            </w:r>
          </w:p>
        </w:tc>
        <w:tc>
          <w:tcPr>
            <w:tcW w:w="168" w:type="pct"/>
            <w:tcBorders>
              <w:top w:val="single" w:color="000000" w:sz="2" w:space="0"/>
              <w:left w:val="single" w:color="000000" w:sz="2" w:space="0"/>
              <w:bottom w:val="single" w:color="auto" w:sz="4" w:space="0"/>
              <w:right w:val="single" w:color="000000" w:sz="2" w:space="0"/>
            </w:tcBorders>
            <w:vAlign w:val="center"/>
          </w:tcPr>
          <w:p w14:paraId="00E80E8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21.</w:t>
            </w:r>
          </w:p>
          <w:p w14:paraId="709C4171">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泥石流</w:t>
            </w:r>
          </w:p>
        </w:tc>
        <w:tc>
          <w:tcPr>
            <w:tcW w:w="175" w:type="pct"/>
            <w:vMerge w:val="continue"/>
            <w:tcBorders>
              <w:top w:val="single" w:color="000000" w:sz="2" w:space="0"/>
              <w:left w:val="single" w:color="000000" w:sz="2" w:space="0"/>
              <w:bottom w:val="single" w:color="auto" w:sz="4" w:space="0"/>
              <w:right w:val="single" w:color="000000" w:sz="2" w:space="0"/>
            </w:tcBorders>
            <w:vAlign w:val="center"/>
          </w:tcPr>
          <w:p w14:paraId="3A42AFBE">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29" w:type="pct"/>
            <w:vMerge w:val="continue"/>
            <w:tcBorders>
              <w:top w:val="single" w:color="000000" w:sz="2" w:space="0"/>
              <w:left w:val="single" w:color="000000" w:sz="2" w:space="0"/>
              <w:bottom w:val="single" w:color="auto" w:sz="4" w:space="0"/>
              <w:right w:val="single" w:color="000000" w:sz="2" w:space="0"/>
            </w:tcBorders>
            <w:vAlign w:val="center"/>
          </w:tcPr>
          <w:p w14:paraId="6E7C4A6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2" w:type="pct"/>
            <w:vMerge w:val="continue"/>
            <w:tcBorders>
              <w:top w:val="single" w:color="000000" w:sz="2" w:space="0"/>
              <w:left w:val="single" w:color="000000" w:sz="2" w:space="0"/>
              <w:bottom w:val="single" w:color="auto" w:sz="4" w:space="0"/>
              <w:right w:val="single" w:color="000000" w:sz="2" w:space="0"/>
            </w:tcBorders>
            <w:vAlign w:val="center"/>
          </w:tcPr>
          <w:p w14:paraId="30EE4EB4">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7" w:type="pct"/>
            <w:vMerge w:val="continue"/>
            <w:tcBorders>
              <w:top w:val="single" w:color="000000" w:sz="2" w:space="0"/>
              <w:left w:val="single" w:color="000000" w:sz="2" w:space="0"/>
              <w:bottom w:val="single" w:color="auto" w:sz="4" w:space="0"/>
              <w:right w:val="single" w:color="000000" w:sz="2" w:space="0"/>
            </w:tcBorders>
            <w:vAlign w:val="center"/>
          </w:tcPr>
          <w:p w14:paraId="031167A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2" w:type="pct"/>
            <w:vMerge w:val="continue"/>
            <w:tcBorders>
              <w:top w:val="single" w:color="000000" w:sz="2" w:space="0"/>
              <w:left w:val="single" w:color="000000" w:sz="2" w:space="0"/>
              <w:bottom w:val="single" w:color="auto" w:sz="4" w:space="0"/>
              <w:right w:val="single" w:color="000000" w:sz="2" w:space="0"/>
            </w:tcBorders>
            <w:vAlign w:val="center"/>
          </w:tcPr>
          <w:p w14:paraId="4320DE71">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9" w:type="pct"/>
            <w:vMerge w:val="continue"/>
            <w:tcBorders>
              <w:top w:val="single" w:color="000000" w:sz="2" w:space="0"/>
              <w:left w:val="single" w:color="000000" w:sz="2" w:space="0"/>
              <w:bottom w:val="single" w:color="auto" w:sz="4" w:space="0"/>
              <w:right w:val="single" w:color="000000" w:sz="2" w:space="0"/>
            </w:tcBorders>
            <w:vAlign w:val="center"/>
          </w:tcPr>
          <w:p w14:paraId="128B150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47" w:type="pct"/>
            <w:vMerge w:val="continue"/>
            <w:tcBorders>
              <w:top w:val="single" w:color="000000" w:sz="2" w:space="0"/>
              <w:left w:val="single" w:color="000000" w:sz="2" w:space="0"/>
              <w:bottom w:val="single" w:color="auto" w:sz="4" w:space="0"/>
              <w:right w:val="single" w:color="000000" w:sz="2" w:space="0"/>
            </w:tcBorders>
            <w:vAlign w:val="center"/>
          </w:tcPr>
          <w:p w14:paraId="384F9BB9">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685E9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vMerge w:val="restart"/>
            <w:tcBorders>
              <w:top w:val="single" w:color="auto" w:sz="4" w:space="0"/>
              <w:left w:val="single" w:color="000000" w:sz="2" w:space="0"/>
              <w:bottom w:val="nil"/>
              <w:right w:val="single" w:color="000000" w:sz="2" w:space="0"/>
            </w:tcBorders>
            <w:vAlign w:val="center"/>
          </w:tcPr>
          <w:p w14:paraId="5C7DAA3D">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w:t>
            </w:r>
          </w:p>
        </w:tc>
        <w:tc>
          <w:tcPr>
            <w:tcW w:w="202" w:type="pct"/>
            <w:vMerge w:val="restart"/>
            <w:tcBorders>
              <w:top w:val="single" w:color="auto" w:sz="4" w:space="0"/>
              <w:left w:val="single" w:color="000000" w:sz="2" w:space="0"/>
              <w:bottom w:val="nil"/>
              <w:right w:val="single" w:color="000000" w:sz="2" w:space="0"/>
            </w:tcBorders>
            <w:vAlign w:val="center"/>
          </w:tcPr>
          <w:p w14:paraId="16D8CBF4">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5" w:type="pct"/>
            <w:vMerge w:val="restart"/>
            <w:tcBorders>
              <w:top w:val="single" w:color="auto" w:sz="4" w:space="0"/>
              <w:left w:val="single" w:color="000000" w:sz="2" w:space="0"/>
              <w:bottom w:val="nil"/>
              <w:right w:val="single" w:color="000000" w:sz="2" w:space="0"/>
            </w:tcBorders>
            <w:vAlign w:val="center"/>
          </w:tcPr>
          <w:p w14:paraId="13DCBF50">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43" w:type="pct"/>
            <w:vMerge w:val="restart"/>
            <w:tcBorders>
              <w:top w:val="single" w:color="auto" w:sz="4" w:space="0"/>
              <w:left w:val="single" w:color="000000" w:sz="2" w:space="0"/>
              <w:bottom w:val="nil"/>
              <w:right w:val="single" w:color="000000" w:sz="2" w:space="0"/>
            </w:tcBorders>
            <w:vAlign w:val="center"/>
          </w:tcPr>
          <w:p w14:paraId="67075848">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vMerge w:val="restart"/>
            <w:tcBorders>
              <w:top w:val="single" w:color="auto" w:sz="4" w:space="0"/>
              <w:left w:val="single" w:color="000000" w:sz="2" w:space="0"/>
              <w:bottom w:val="nil"/>
              <w:right w:val="single" w:color="000000" w:sz="2" w:space="0"/>
            </w:tcBorders>
            <w:vAlign w:val="center"/>
          </w:tcPr>
          <w:p w14:paraId="119F09AA">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97" w:type="pct"/>
            <w:vMerge w:val="restart"/>
            <w:tcBorders>
              <w:top w:val="single" w:color="auto" w:sz="4" w:space="0"/>
              <w:left w:val="single" w:color="000000" w:sz="2" w:space="0"/>
              <w:bottom w:val="nil"/>
              <w:right w:val="single" w:color="000000" w:sz="2" w:space="0"/>
            </w:tcBorders>
            <w:vAlign w:val="center"/>
          </w:tcPr>
          <w:p w14:paraId="104F4C2E">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0" w:type="pct"/>
            <w:vMerge w:val="restart"/>
            <w:tcBorders>
              <w:top w:val="single" w:color="auto" w:sz="4" w:space="0"/>
              <w:left w:val="single" w:color="000000" w:sz="2" w:space="0"/>
              <w:bottom w:val="nil"/>
              <w:right w:val="single" w:color="000000" w:sz="2" w:space="0"/>
            </w:tcBorders>
            <w:vAlign w:val="center"/>
          </w:tcPr>
          <w:p w14:paraId="218E6D2D">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auto" w:sz="4" w:space="0"/>
              <w:left w:val="single" w:color="000000" w:sz="2" w:space="0"/>
              <w:bottom w:val="single" w:color="000000" w:sz="2" w:space="0"/>
              <w:right w:val="single" w:color="000000" w:sz="2" w:space="0"/>
            </w:tcBorders>
            <w:vAlign w:val="center"/>
          </w:tcPr>
          <w:p w14:paraId="4B29F7C4">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31" w:type="pct"/>
            <w:tcBorders>
              <w:top w:val="single" w:color="auto" w:sz="4" w:space="0"/>
              <w:left w:val="single" w:color="000000" w:sz="2" w:space="0"/>
              <w:bottom w:val="single" w:color="000000" w:sz="2" w:space="0"/>
              <w:right w:val="single" w:color="000000" w:sz="2" w:space="0"/>
            </w:tcBorders>
            <w:vAlign w:val="center"/>
          </w:tcPr>
          <w:p w14:paraId="43AA8267">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4136A7DE">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3DD43EFA">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7729D70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96" w:type="pct"/>
            <w:tcBorders>
              <w:top w:val="single" w:color="auto" w:sz="4" w:space="0"/>
              <w:left w:val="single" w:color="000000" w:sz="2" w:space="0"/>
              <w:bottom w:val="single" w:color="000000" w:sz="2" w:space="0"/>
              <w:right w:val="single" w:color="000000" w:sz="2" w:space="0"/>
            </w:tcBorders>
            <w:vAlign w:val="center"/>
          </w:tcPr>
          <w:p w14:paraId="40B0E39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29" w:type="pct"/>
            <w:vMerge w:val="restart"/>
            <w:tcBorders>
              <w:top w:val="single" w:color="auto" w:sz="4" w:space="0"/>
              <w:left w:val="single" w:color="000000" w:sz="2" w:space="0"/>
              <w:bottom w:val="nil"/>
              <w:right w:val="single" w:color="000000" w:sz="2" w:space="0"/>
            </w:tcBorders>
            <w:vAlign w:val="center"/>
          </w:tcPr>
          <w:p w14:paraId="039DC5E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vMerge w:val="restart"/>
            <w:tcBorders>
              <w:top w:val="single" w:color="auto" w:sz="4" w:space="0"/>
              <w:left w:val="single" w:color="000000" w:sz="2" w:space="0"/>
              <w:bottom w:val="nil"/>
              <w:right w:val="single" w:color="000000" w:sz="2" w:space="0"/>
            </w:tcBorders>
            <w:vAlign w:val="center"/>
          </w:tcPr>
          <w:p w14:paraId="4F61A517">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3" w:type="pct"/>
            <w:vMerge w:val="restart"/>
            <w:tcBorders>
              <w:top w:val="single" w:color="auto" w:sz="4" w:space="0"/>
              <w:left w:val="single" w:color="000000" w:sz="2" w:space="0"/>
              <w:bottom w:val="nil"/>
              <w:right w:val="single" w:color="000000" w:sz="2" w:space="0"/>
            </w:tcBorders>
            <w:vAlign w:val="center"/>
          </w:tcPr>
          <w:p w14:paraId="0FFC189F">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5" w:type="pct"/>
            <w:vMerge w:val="restart"/>
            <w:tcBorders>
              <w:top w:val="single" w:color="auto" w:sz="4" w:space="0"/>
              <w:left w:val="single" w:color="000000" w:sz="2" w:space="0"/>
              <w:bottom w:val="nil"/>
              <w:right w:val="single" w:color="000000" w:sz="2" w:space="0"/>
            </w:tcBorders>
            <w:vAlign w:val="center"/>
          </w:tcPr>
          <w:p w14:paraId="60AE28A4">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8" w:type="pct"/>
            <w:vMerge w:val="restart"/>
            <w:tcBorders>
              <w:top w:val="single" w:color="auto" w:sz="4" w:space="0"/>
              <w:left w:val="single" w:color="000000" w:sz="2" w:space="0"/>
              <w:bottom w:val="nil"/>
              <w:right w:val="single" w:color="000000" w:sz="2" w:space="0"/>
            </w:tcBorders>
            <w:vAlign w:val="center"/>
          </w:tcPr>
          <w:p w14:paraId="648E0E2A">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75" w:type="pct"/>
            <w:vMerge w:val="restart"/>
            <w:tcBorders>
              <w:top w:val="single" w:color="auto" w:sz="4" w:space="0"/>
              <w:left w:val="single" w:color="000000" w:sz="2" w:space="0"/>
              <w:bottom w:val="nil"/>
              <w:right w:val="single" w:color="000000" w:sz="2" w:space="0"/>
            </w:tcBorders>
            <w:vAlign w:val="center"/>
          </w:tcPr>
          <w:p w14:paraId="48823B73">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29" w:type="pct"/>
            <w:vMerge w:val="restart"/>
            <w:tcBorders>
              <w:top w:val="single" w:color="auto" w:sz="4" w:space="0"/>
              <w:left w:val="single" w:color="000000" w:sz="2" w:space="0"/>
              <w:bottom w:val="nil"/>
              <w:right w:val="single" w:color="000000" w:sz="2" w:space="0"/>
            </w:tcBorders>
            <w:vAlign w:val="center"/>
          </w:tcPr>
          <w:p w14:paraId="46DA42D0">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vMerge w:val="restart"/>
            <w:tcBorders>
              <w:top w:val="single" w:color="auto" w:sz="4" w:space="0"/>
              <w:left w:val="single" w:color="000000" w:sz="2" w:space="0"/>
              <w:bottom w:val="nil"/>
              <w:right w:val="single" w:color="000000" w:sz="2" w:space="0"/>
            </w:tcBorders>
            <w:vAlign w:val="center"/>
          </w:tcPr>
          <w:p w14:paraId="27071EB9">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7" w:type="pct"/>
            <w:vMerge w:val="restart"/>
            <w:tcBorders>
              <w:top w:val="single" w:color="auto" w:sz="4" w:space="0"/>
              <w:left w:val="single" w:color="000000" w:sz="2" w:space="0"/>
              <w:bottom w:val="nil"/>
              <w:right w:val="single" w:color="000000" w:sz="2" w:space="0"/>
            </w:tcBorders>
            <w:vAlign w:val="center"/>
          </w:tcPr>
          <w:p w14:paraId="78FE69D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vMerge w:val="restart"/>
            <w:tcBorders>
              <w:top w:val="single" w:color="auto" w:sz="4" w:space="0"/>
              <w:left w:val="single" w:color="000000" w:sz="2" w:space="0"/>
              <w:bottom w:val="nil"/>
              <w:right w:val="single" w:color="000000" w:sz="2" w:space="0"/>
            </w:tcBorders>
            <w:vAlign w:val="center"/>
          </w:tcPr>
          <w:p w14:paraId="4E8539E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9" w:type="pct"/>
            <w:vMerge w:val="restart"/>
            <w:tcBorders>
              <w:top w:val="single" w:color="auto" w:sz="4" w:space="0"/>
              <w:left w:val="single" w:color="000000" w:sz="2" w:space="0"/>
              <w:bottom w:val="nil"/>
              <w:right w:val="single" w:color="000000" w:sz="2" w:space="0"/>
            </w:tcBorders>
            <w:vAlign w:val="center"/>
          </w:tcPr>
          <w:p w14:paraId="5501A96C">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347" w:type="pct"/>
            <w:vMerge w:val="restart"/>
            <w:tcBorders>
              <w:top w:val="single" w:color="auto" w:sz="4" w:space="0"/>
              <w:left w:val="single" w:color="000000" w:sz="2" w:space="0"/>
              <w:bottom w:val="nil"/>
              <w:right w:val="single" w:color="000000" w:sz="2" w:space="0"/>
            </w:tcBorders>
            <w:vAlign w:val="center"/>
          </w:tcPr>
          <w:p w14:paraId="1CD9348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38F05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vMerge w:val="continue"/>
            <w:tcBorders>
              <w:top w:val="nil"/>
              <w:left w:val="single" w:color="000000" w:sz="2" w:space="0"/>
              <w:bottom w:val="single" w:color="auto" w:sz="4" w:space="0"/>
              <w:right w:val="single" w:color="000000" w:sz="2" w:space="0"/>
            </w:tcBorders>
            <w:vAlign w:val="center"/>
          </w:tcPr>
          <w:p w14:paraId="662D497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02" w:type="pct"/>
            <w:vMerge w:val="continue"/>
            <w:tcBorders>
              <w:top w:val="nil"/>
              <w:left w:val="single" w:color="000000" w:sz="2" w:space="0"/>
              <w:bottom w:val="single" w:color="auto" w:sz="4" w:space="0"/>
              <w:right w:val="single" w:color="000000" w:sz="2" w:space="0"/>
            </w:tcBorders>
            <w:vAlign w:val="center"/>
          </w:tcPr>
          <w:p w14:paraId="721D424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5" w:type="pct"/>
            <w:vMerge w:val="continue"/>
            <w:tcBorders>
              <w:top w:val="nil"/>
              <w:left w:val="single" w:color="000000" w:sz="2" w:space="0"/>
              <w:bottom w:val="single" w:color="auto" w:sz="4" w:space="0"/>
              <w:right w:val="single" w:color="000000" w:sz="2" w:space="0"/>
            </w:tcBorders>
            <w:vAlign w:val="center"/>
          </w:tcPr>
          <w:p w14:paraId="3CE9CF7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43" w:type="pct"/>
            <w:vMerge w:val="continue"/>
            <w:tcBorders>
              <w:top w:val="nil"/>
              <w:left w:val="single" w:color="000000" w:sz="2" w:space="0"/>
              <w:bottom w:val="single" w:color="auto" w:sz="4" w:space="0"/>
              <w:right w:val="single" w:color="000000" w:sz="2" w:space="0"/>
            </w:tcBorders>
            <w:vAlign w:val="center"/>
          </w:tcPr>
          <w:p w14:paraId="780E1553">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vMerge w:val="continue"/>
            <w:tcBorders>
              <w:top w:val="nil"/>
              <w:left w:val="single" w:color="000000" w:sz="2" w:space="0"/>
              <w:bottom w:val="single" w:color="auto" w:sz="4" w:space="0"/>
              <w:right w:val="single" w:color="000000" w:sz="2" w:space="0"/>
            </w:tcBorders>
            <w:vAlign w:val="center"/>
          </w:tcPr>
          <w:p w14:paraId="5885C0E7">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97" w:type="pct"/>
            <w:vMerge w:val="continue"/>
            <w:tcBorders>
              <w:top w:val="nil"/>
              <w:left w:val="single" w:color="000000" w:sz="2" w:space="0"/>
              <w:bottom w:val="single" w:color="auto" w:sz="4" w:space="0"/>
              <w:right w:val="single" w:color="000000" w:sz="2" w:space="0"/>
            </w:tcBorders>
            <w:vAlign w:val="center"/>
          </w:tcPr>
          <w:p w14:paraId="43EEF273">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0" w:type="pct"/>
            <w:vMerge w:val="continue"/>
            <w:tcBorders>
              <w:top w:val="nil"/>
              <w:left w:val="single" w:color="000000" w:sz="2" w:space="0"/>
              <w:bottom w:val="single" w:color="auto" w:sz="4" w:space="0"/>
              <w:right w:val="single" w:color="000000" w:sz="2" w:space="0"/>
            </w:tcBorders>
            <w:vAlign w:val="center"/>
          </w:tcPr>
          <w:p w14:paraId="1C2441D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auto" w:sz="4" w:space="0"/>
              <w:right w:val="single" w:color="000000" w:sz="2" w:space="0"/>
            </w:tcBorders>
            <w:vAlign w:val="center"/>
          </w:tcPr>
          <w:p w14:paraId="2F90F3CE">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331" w:type="pct"/>
            <w:tcBorders>
              <w:top w:val="single" w:color="000000" w:sz="2" w:space="0"/>
              <w:left w:val="single" w:color="000000" w:sz="2" w:space="0"/>
              <w:bottom w:val="single" w:color="auto" w:sz="4" w:space="0"/>
              <w:right w:val="single" w:color="000000" w:sz="2" w:space="0"/>
            </w:tcBorders>
            <w:vAlign w:val="center"/>
          </w:tcPr>
          <w:p w14:paraId="04F403C1">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3903EC4C">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14C7488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auto" w:sz="4" w:space="0"/>
              <w:right w:val="single" w:color="000000" w:sz="2" w:space="0"/>
            </w:tcBorders>
            <w:vAlign w:val="center"/>
          </w:tcPr>
          <w:p w14:paraId="5CB9181A">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96" w:type="pct"/>
            <w:tcBorders>
              <w:top w:val="single" w:color="000000" w:sz="2" w:space="0"/>
              <w:left w:val="single" w:color="000000" w:sz="2" w:space="0"/>
              <w:bottom w:val="single" w:color="auto" w:sz="4" w:space="0"/>
              <w:right w:val="single" w:color="000000" w:sz="2" w:space="0"/>
            </w:tcBorders>
            <w:vAlign w:val="center"/>
          </w:tcPr>
          <w:p w14:paraId="04DAF2F3">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29" w:type="pct"/>
            <w:vMerge w:val="continue"/>
            <w:tcBorders>
              <w:top w:val="nil"/>
              <w:left w:val="single" w:color="000000" w:sz="2" w:space="0"/>
              <w:bottom w:val="single" w:color="auto" w:sz="4" w:space="0"/>
              <w:right w:val="single" w:color="000000" w:sz="2" w:space="0"/>
            </w:tcBorders>
            <w:vAlign w:val="center"/>
          </w:tcPr>
          <w:p w14:paraId="7178DFF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2" w:type="pct"/>
            <w:vMerge w:val="continue"/>
            <w:tcBorders>
              <w:top w:val="nil"/>
              <w:left w:val="single" w:color="000000" w:sz="2" w:space="0"/>
              <w:bottom w:val="single" w:color="auto" w:sz="4" w:space="0"/>
              <w:right w:val="single" w:color="000000" w:sz="2" w:space="0"/>
            </w:tcBorders>
            <w:vAlign w:val="center"/>
          </w:tcPr>
          <w:p w14:paraId="14E84C1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vMerge w:val="continue"/>
            <w:tcBorders>
              <w:top w:val="nil"/>
              <w:left w:val="single" w:color="000000" w:sz="2" w:space="0"/>
              <w:bottom w:val="single" w:color="auto" w:sz="4" w:space="0"/>
              <w:right w:val="single" w:color="000000" w:sz="2" w:space="0"/>
            </w:tcBorders>
            <w:vAlign w:val="center"/>
          </w:tcPr>
          <w:p w14:paraId="020222E4">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5" w:type="pct"/>
            <w:vMerge w:val="continue"/>
            <w:tcBorders>
              <w:top w:val="nil"/>
              <w:left w:val="single" w:color="000000" w:sz="2" w:space="0"/>
              <w:bottom w:val="single" w:color="auto" w:sz="4" w:space="0"/>
              <w:right w:val="single" w:color="000000" w:sz="2" w:space="0"/>
            </w:tcBorders>
            <w:vAlign w:val="center"/>
          </w:tcPr>
          <w:p w14:paraId="39B561E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8" w:type="pct"/>
            <w:vMerge w:val="continue"/>
            <w:tcBorders>
              <w:top w:val="nil"/>
              <w:left w:val="single" w:color="000000" w:sz="2" w:space="0"/>
              <w:bottom w:val="single" w:color="auto" w:sz="4" w:space="0"/>
              <w:right w:val="single" w:color="000000" w:sz="2" w:space="0"/>
            </w:tcBorders>
            <w:vAlign w:val="center"/>
          </w:tcPr>
          <w:p w14:paraId="2BD1F8B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75" w:type="pct"/>
            <w:vMerge w:val="continue"/>
            <w:tcBorders>
              <w:top w:val="nil"/>
              <w:left w:val="single" w:color="000000" w:sz="2" w:space="0"/>
              <w:bottom w:val="single" w:color="auto" w:sz="4" w:space="0"/>
              <w:right w:val="single" w:color="000000" w:sz="2" w:space="0"/>
            </w:tcBorders>
            <w:vAlign w:val="center"/>
          </w:tcPr>
          <w:p w14:paraId="3E1F2AA7">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29" w:type="pct"/>
            <w:vMerge w:val="continue"/>
            <w:tcBorders>
              <w:top w:val="nil"/>
              <w:left w:val="single" w:color="000000" w:sz="2" w:space="0"/>
              <w:bottom w:val="single" w:color="auto" w:sz="4" w:space="0"/>
              <w:right w:val="single" w:color="000000" w:sz="2" w:space="0"/>
            </w:tcBorders>
            <w:vAlign w:val="center"/>
          </w:tcPr>
          <w:p w14:paraId="058466D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2" w:type="pct"/>
            <w:vMerge w:val="continue"/>
            <w:tcBorders>
              <w:top w:val="nil"/>
              <w:left w:val="single" w:color="000000" w:sz="2" w:space="0"/>
              <w:bottom w:val="single" w:color="auto" w:sz="4" w:space="0"/>
              <w:right w:val="single" w:color="000000" w:sz="2" w:space="0"/>
            </w:tcBorders>
            <w:vAlign w:val="center"/>
          </w:tcPr>
          <w:p w14:paraId="4A2654D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7" w:type="pct"/>
            <w:vMerge w:val="continue"/>
            <w:tcBorders>
              <w:top w:val="nil"/>
              <w:left w:val="single" w:color="000000" w:sz="2" w:space="0"/>
              <w:bottom w:val="single" w:color="auto" w:sz="4" w:space="0"/>
              <w:right w:val="single" w:color="000000" w:sz="2" w:space="0"/>
            </w:tcBorders>
            <w:vAlign w:val="center"/>
          </w:tcPr>
          <w:p w14:paraId="5B043821">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2" w:type="pct"/>
            <w:vMerge w:val="continue"/>
            <w:tcBorders>
              <w:top w:val="nil"/>
              <w:left w:val="single" w:color="000000" w:sz="2" w:space="0"/>
              <w:bottom w:val="single" w:color="auto" w:sz="4" w:space="0"/>
              <w:right w:val="single" w:color="000000" w:sz="2" w:space="0"/>
            </w:tcBorders>
            <w:vAlign w:val="center"/>
          </w:tcPr>
          <w:p w14:paraId="741E6E2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9" w:type="pct"/>
            <w:vMerge w:val="continue"/>
            <w:tcBorders>
              <w:top w:val="nil"/>
              <w:left w:val="single" w:color="000000" w:sz="2" w:space="0"/>
              <w:bottom w:val="single" w:color="auto" w:sz="4" w:space="0"/>
              <w:right w:val="single" w:color="000000" w:sz="2" w:space="0"/>
            </w:tcBorders>
            <w:vAlign w:val="center"/>
          </w:tcPr>
          <w:p w14:paraId="493B7D74">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47" w:type="pct"/>
            <w:vMerge w:val="continue"/>
            <w:tcBorders>
              <w:top w:val="nil"/>
              <w:left w:val="single" w:color="000000" w:sz="2" w:space="0"/>
              <w:bottom w:val="single" w:color="auto" w:sz="4" w:space="0"/>
              <w:right w:val="single" w:color="000000" w:sz="2" w:space="0"/>
            </w:tcBorders>
            <w:vAlign w:val="center"/>
          </w:tcPr>
          <w:p w14:paraId="3C921B29">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30598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tcBorders>
              <w:top w:val="single" w:color="auto" w:sz="4" w:space="0"/>
              <w:left w:val="single" w:color="000000" w:sz="2" w:space="0"/>
              <w:bottom w:val="single" w:color="000000" w:sz="2" w:space="0"/>
              <w:right w:val="single" w:color="000000" w:sz="2" w:space="0"/>
            </w:tcBorders>
            <w:vAlign w:val="center"/>
          </w:tcPr>
          <w:p w14:paraId="76BE60C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202" w:type="pct"/>
            <w:tcBorders>
              <w:top w:val="single" w:color="auto" w:sz="4" w:space="0"/>
              <w:left w:val="single" w:color="000000" w:sz="2" w:space="0"/>
              <w:bottom w:val="single" w:color="000000" w:sz="2" w:space="0"/>
              <w:right w:val="single" w:color="000000" w:sz="2" w:space="0"/>
            </w:tcBorders>
            <w:vAlign w:val="center"/>
          </w:tcPr>
          <w:p w14:paraId="014E710F">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5" w:type="pct"/>
            <w:tcBorders>
              <w:top w:val="single" w:color="auto" w:sz="4" w:space="0"/>
              <w:left w:val="single" w:color="000000" w:sz="2" w:space="0"/>
              <w:bottom w:val="single" w:color="000000" w:sz="2" w:space="0"/>
              <w:right w:val="single" w:color="000000" w:sz="2" w:space="0"/>
            </w:tcBorders>
            <w:vAlign w:val="center"/>
          </w:tcPr>
          <w:p w14:paraId="72A0BAE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43" w:type="pct"/>
            <w:tcBorders>
              <w:top w:val="single" w:color="auto" w:sz="4" w:space="0"/>
              <w:left w:val="single" w:color="000000" w:sz="2" w:space="0"/>
              <w:bottom w:val="single" w:color="000000" w:sz="2" w:space="0"/>
              <w:right w:val="single" w:color="000000" w:sz="2" w:space="0"/>
            </w:tcBorders>
            <w:vAlign w:val="center"/>
          </w:tcPr>
          <w:p w14:paraId="478CD60F">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tcBorders>
              <w:top w:val="single" w:color="auto" w:sz="4" w:space="0"/>
              <w:left w:val="single" w:color="000000" w:sz="2" w:space="0"/>
              <w:bottom w:val="single" w:color="000000" w:sz="2" w:space="0"/>
              <w:right w:val="single" w:color="000000" w:sz="2" w:space="0"/>
            </w:tcBorders>
            <w:vAlign w:val="center"/>
          </w:tcPr>
          <w:p w14:paraId="69C48EB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97" w:type="pct"/>
            <w:tcBorders>
              <w:top w:val="single" w:color="auto" w:sz="4" w:space="0"/>
              <w:left w:val="single" w:color="000000" w:sz="2" w:space="0"/>
              <w:bottom w:val="single" w:color="000000" w:sz="2" w:space="0"/>
              <w:right w:val="single" w:color="000000" w:sz="2" w:space="0"/>
            </w:tcBorders>
            <w:vAlign w:val="center"/>
          </w:tcPr>
          <w:p w14:paraId="1408B8A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0" w:type="pct"/>
            <w:tcBorders>
              <w:top w:val="single" w:color="auto" w:sz="4" w:space="0"/>
              <w:left w:val="single" w:color="000000" w:sz="2" w:space="0"/>
              <w:bottom w:val="single" w:color="000000" w:sz="2" w:space="0"/>
              <w:right w:val="single" w:color="000000" w:sz="2" w:space="0"/>
            </w:tcBorders>
            <w:vAlign w:val="center"/>
          </w:tcPr>
          <w:p w14:paraId="209B567C">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auto" w:sz="4" w:space="0"/>
              <w:left w:val="single" w:color="000000" w:sz="2" w:space="0"/>
              <w:bottom w:val="single" w:color="000000" w:sz="2" w:space="0"/>
              <w:right w:val="single" w:color="000000" w:sz="2" w:space="0"/>
            </w:tcBorders>
            <w:vAlign w:val="center"/>
          </w:tcPr>
          <w:p w14:paraId="5406E8BC">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31" w:type="pct"/>
            <w:tcBorders>
              <w:top w:val="single" w:color="auto" w:sz="4" w:space="0"/>
              <w:left w:val="single" w:color="000000" w:sz="2" w:space="0"/>
              <w:bottom w:val="single" w:color="000000" w:sz="2" w:space="0"/>
              <w:right w:val="single" w:color="000000" w:sz="2" w:space="0"/>
            </w:tcBorders>
            <w:vAlign w:val="center"/>
          </w:tcPr>
          <w:p w14:paraId="6F598C96">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62ADF1FA">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6AAAEE2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auto" w:sz="4" w:space="0"/>
              <w:left w:val="single" w:color="000000" w:sz="2" w:space="0"/>
              <w:bottom w:val="single" w:color="000000" w:sz="2" w:space="0"/>
              <w:right w:val="single" w:color="000000" w:sz="2" w:space="0"/>
            </w:tcBorders>
            <w:vAlign w:val="center"/>
          </w:tcPr>
          <w:p w14:paraId="107FE5D7">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96" w:type="pct"/>
            <w:tcBorders>
              <w:top w:val="single" w:color="auto" w:sz="4" w:space="0"/>
              <w:left w:val="single" w:color="000000" w:sz="2" w:space="0"/>
              <w:bottom w:val="single" w:color="000000" w:sz="2" w:space="0"/>
              <w:right w:val="single" w:color="000000" w:sz="2" w:space="0"/>
            </w:tcBorders>
            <w:vAlign w:val="center"/>
          </w:tcPr>
          <w:p w14:paraId="1990694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29" w:type="pct"/>
            <w:tcBorders>
              <w:top w:val="single" w:color="auto" w:sz="4" w:space="0"/>
              <w:left w:val="single" w:color="000000" w:sz="2" w:space="0"/>
              <w:bottom w:val="single" w:color="000000" w:sz="2" w:space="0"/>
              <w:right w:val="single" w:color="000000" w:sz="2" w:space="0"/>
            </w:tcBorders>
            <w:vAlign w:val="center"/>
          </w:tcPr>
          <w:p w14:paraId="583F429E">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tcBorders>
              <w:top w:val="single" w:color="auto" w:sz="4" w:space="0"/>
              <w:left w:val="single" w:color="000000" w:sz="2" w:space="0"/>
              <w:bottom w:val="single" w:color="000000" w:sz="2" w:space="0"/>
              <w:right w:val="single" w:color="000000" w:sz="2" w:space="0"/>
            </w:tcBorders>
            <w:vAlign w:val="center"/>
          </w:tcPr>
          <w:p w14:paraId="38FF282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3" w:type="pct"/>
            <w:tcBorders>
              <w:top w:val="single" w:color="auto" w:sz="4" w:space="0"/>
              <w:left w:val="single" w:color="000000" w:sz="2" w:space="0"/>
              <w:bottom w:val="single" w:color="000000" w:sz="2" w:space="0"/>
              <w:right w:val="single" w:color="000000" w:sz="2" w:space="0"/>
            </w:tcBorders>
            <w:vAlign w:val="center"/>
          </w:tcPr>
          <w:p w14:paraId="6012AD8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5" w:type="pct"/>
            <w:tcBorders>
              <w:top w:val="single" w:color="auto" w:sz="4" w:space="0"/>
              <w:left w:val="single" w:color="000000" w:sz="2" w:space="0"/>
              <w:bottom w:val="single" w:color="000000" w:sz="2" w:space="0"/>
              <w:right w:val="single" w:color="000000" w:sz="2" w:space="0"/>
            </w:tcBorders>
            <w:vAlign w:val="center"/>
          </w:tcPr>
          <w:p w14:paraId="671E3914">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8" w:type="pct"/>
            <w:tcBorders>
              <w:top w:val="single" w:color="auto" w:sz="4" w:space="0"/>
              <w:left w:val="single" w:color="000000" w:sz="2" w:space="0"/>
              <w:bottom w:val="single" w:color="000000" w:sz="2" w:space="0"/>
              <w:right w:val="single" w:color="000000" w:sz="2" w:space="0"/>
            </w:tcBorders>
            <w:vAlign w:val="center"/>
          </w:tcPr>
          <w:p w14:paraId="0B124BFD">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75" w:type="pct"/>
            <w:tcBorders>
              <w:top w:val="single" w:color="auto" w:sz="4" w:space="0"/>
              <w:left w:val="single" w:color="000000" w:sz="2" w:space="0"/>
              <w:bottom w:val="single" w:color="000000" w:sz="2" w:space="0"/>
              <w:right w:val="single" w:color="000000" w:sz="2" w:space="0"/>
            </w:tcBorders>
            <w:vAlign w:val="center"/>
          </w:tcPr>
          <w:p w14:paraId="533BD5FB">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29" w:type="pct"/>
            <w:tcBorders>
              <w:top w:val="single" w:color="auto" w:sz="4" w:space="0"/>
              <w:left w:val="single" w:color="000000" w:sz="2" w:space="0"/>
              <w:bottom w:val="single" w:color="000000" w:sz="2" w:space="0"/>
              <w:right w:val="single" w:color="000000" w:sz="2" w:space="0"/>
            </w:tcBorders>
            <w:vAlign w:val="center"/>
          </w:tcPr>
          <w:p w14:paraId="67C4A760">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tcBorders>
              <w:top w:val="single" w:color="auto" w:sz="4" w:space="0"/>
              <w:left w:val="single" w:color="000000" w:sz="2" w:space="0"/>
              <w:bottom w:val="single" w:color="000000" w:sz="2" w:space="0"/>
              <w:right w:val="single" w:color="000000" w:sz="2" w:space="0"/>
            </w:tcBorders>
            <w:vAlign w:val="center"/>
          </w:tcPr>
          <w:p w14:paraId="2724C572">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7" w:type="pct"/>
            <w:tcBorders>
              <w:top w:val="single" w:color="auto" w:sz="4" w:space="0"/>
              <w:left w:val="single" w:color="000000" w:sz="2" w:space="0"/>
              <w:bottom w:val="single" w:color="000000" w:sz="2" w:space="0"/>
              <w:right w:val="single" w:color="000000" w:sz="2" w:space="0"/>
            </w:tcBorders>
            <w:vAlign w:val="center"/>
          </w:tcPr>
          <w:p w14:paraId="1A73C189">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tcBorders>
              <w:top w:val="single" w:color="auto" w:sz="4" w:space="0"/>
              <w:left w:val="single" w:color="000000" w:sz="2" w:space="0"/>
              <w:bottom w:val="single" w:color="000000" w:sz="2" w:space="0"/>
              <w:right w:val="single" w:color="000000" w:sz="2" w:space="0"/>
            </w:tcBorders>
            <w:vAlign w:val="center"/>
          </w:tcPr>
          <w:p w14:paraId="362EEFD9">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9" w:type="pct"/>
            <w:tcBorders>
              <w:top w:val="single" w:color="auto" w:sz="4" w:space="0"/>
              <w:left w:val="single" w:color="000000" w:sz="2" w:space="0"/>
              <w:bottom w:val="single" w:color="000000" w:sz="2" w:space="0"/>
              <w:right w:val="single" w:color="000000" w:sz="2" w:space="0"/>
            </w:tcBorders>
            <w:vAlign w:val="center"/>
          </w:tcPr>
          <w:p w14:paraId="03337E2D">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347" w:type="pct"/>
            <w:tcBorders>
              <w:top w:val="single" w:color="auto" w:sz="4" w:space="0"/>
              <w:left w:val="single" w:color="000000" w:sz="2" w:space="0"/>
              <w:bottom w:val="single" w:color="000000" w:sz="2" w:space="0"/>
              <w:right w:val="single" w:color="000000" w:sz="2" w:space="0"/>
            </w:tcBorders>
            <w:vAlign w:val="center"/>
          </w:tcPr>
          <w:p w14:paraId="27606975">
            <w:pPr>
              <w:pStyle w:val="991"/>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bl>
    <w:p w14:paraId="5E4C0EA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填表说明：</w:t>
      </w:r>
    </w:p>
    <w:p w14:paraId="240F59A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1.县（区、市、旗）名称：填写防治对象所在县（区、市、旗）</w:t>
      </w:r>
      <w:r>
        <w:rPr>
          <w:rFonts w:hint="eastAsia" w:ascii="仿宋" w:hAnsi="仿宋" w:eastAsia="仿宋" w:cs="仿宋"/>
          <w:color w:val="000000" w:themeColor="text1"/>
          <w:spacing w:val="-9"/>
          <w:sz w:val="24"/>
          <w:szCs w:val="24"/>
          <w14:textFill>
            <w14:solidFill>
              <w14:schemeClr w14:val="tx1"/>
            </w14:solidFill>
          </w14:textFill>
        </w:rPr>
        <w:t>的名称，字符型（20</w:t>
      </w:r>
      <w:r>
        <w:rPr>
          <w:rFonts w:hint="eastAsia" w:ascii="仿宋" w:hAnsi="仿宋" w:eastAsia="仿宋" w:cs="仿宋"/>
          <w:color w:val="000000" w:themeColor="text1"/>
          <w:spacing w:val="-39"/>
          <w:sz w:val="24"/>
          <w:szCs w:val="24"/>
          <w14:textFill>
            <w14:solidFill>
              <w14:schemeClr w14:val="tx1"/>
            </w14:solidFill>
          </w14:textFill>
        </w:rPr>
        <w:t>）；</w:t>
      </w:r>
    </w:p>
    <w:p w14:paraId="6415769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2.县（区、市、旗）代码：填写防治对象所在县（区、市、旗）的代码，参见第</w:t>
      </w:r>
      <w:r>
        <w:rPr>
          <w:rFonts w:hint="eastAsia" w:ascii="仿宋" w:hAnsi="仿宋" w:eastAsia="仿宋" w:cs="仿宋"/>
          <w:color w:val="000000" w:themeColor="text1"/>
          <w:spacing w:val="-43"/>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6条；</w:t>
      </w:r>
    </w:p>
    <w:p w14:paraId="76A9888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3.乡镇名称：填写防治对象所在乡镇的名称，字符型（20</w:t>
      </w:r>
      <w:r>
        <w:rPr>
          <w:rFonts w:hint="eastAsia" w:ascii="仿宋" w:hAnsi="仿宋" w:eastAsia="仿宋" w:cs="仿宋"/>
          <w:color w:val="000000" w:themeColor="text1"/>
          <w:spacing w:val="-32"/>
          <w:sz w:val="24"/>
          <w:szCs w:val="24"/>
          <w14:textFill>
            <w14:solidFill>
              <w14:schemeClr w14:val="tx1"/>
            </w14:solidFill>
          </w14:textFill>
        </w:rPr>
        <w:t>）；</w:t>
      </w:r>
    </w:p>
    <w:p w14:paraId="2F0D86D1">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4.乡镇代码：填写防治对象所在乡镇的代码，参见第</w:t>
      </w:r>
      <w:r>
        <w:rPr>
          <w:rFonts w:hint="eastAsia" w:ascii="仿宋" w:hAnsi="仿宋" w:eastAsia="仿宋" w:cs="仿宋"/>
          <w:color w:val="000000" w:themeColor="text1"/>
          <w:spacing w:val="-34"/>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6条；</w:t>
      </w:r>
    </w:p>
    <w:p w14:paraId="26A116CC">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5.名称：填写防治对象的名称，字符型（20</w:t>
      </w:r>
      <w:r>
        <w:rPr>
          <w:rFonts w:hint="eastAsia" w:ascii="仿宋" w:hAnsi="仿宋" w:eastAsia="仿宋" w:cs="仿宋"/>
          <w:color w:val="000000" w:themeColor="text1"/>
          <w:spacing w:val="-30"/>
          <w:sz w:val="24"/>
          <w:szCs w:val="24"/>
          <w14:textFill>
            <w14:solidFill>
              <w14:schemeClr w14:val="tx1"/>
            </w14:solidFill>
          </w14:textFill>
        </w:rPr>
        <w:t>）；</w:t>
      </w:r>
    </w:p>
    <w:p w14:paraId="37FA5887">
      <w:pPr>
        <w:keepNext w:val="0"/>
        <w:keepLines w:val="0"/>
        <w:pageBreakBefore w:val="0"/>
        <w:widowControl/>
        <w:kinsoku/>
        <w:wordWrap/>
        <w:overflowPunct/>
        <w:topLinePunct w:val="0"/>
        <w:autoSpaceDE/>
        <w:autoSpaceDN/>
        <w:bidi w:val="0"/>
        <w:adjustRightInd/>
        <w:snapToGrid w:val="0"/>
        <w:spacing w:line="288" w:lineRule="auto"/>
        <w:ind w:firstLine="464" w:firstLineChars="200"/>
        <w:textAlignment w:val="auto"/>
        <w:rPr>
          <w:rFonts w:hint="eastAsia" w:ascii="仿宋" w:hAnsi="仿宋" w:eastAsia="仿宋" w:cs="仿宋"/>
          <w:color w:val="000000" w:themeColor="text1"/>
          <w:spacing w:val="-7"/>
          <w:sz w:val="24"/>
          <w:szCs w:val="24"/>
          <w14:textFill>
            <w14:solidFill>
              <w14:schemeClr w14:val="tx1"/>
            </w14:solidFill>
          </w14:textFill>
        </w:rPr>
      </w:pPr>
      <w:r>
        <w:rPr>
          <w:rFonts w:hint="eastAsia" w:ascii="仿宋" w:hAnsi="仿宋" w:eastAsia="仿宋" w:cs="仿宋"/>
          <w:color w:val="000000" w:themeColor="text1"/>
          <w:spacing w:val="-4"/>
          <w:sz w:val="24"/>
          <w:szCs w:val="24"/>
          <w14:textFill>
            <w14:solidFill>
              <w14:schemeClr w14:val="tx1"/>
            </w14:solidFill>
          </w14:textFill>
        </w:rPr>
        <w:t>6.代码：与《山洪灾害调查与评价技术规范》（SL</w:t>
      </w:r>
      <w:r>
        <w:rPr>
          <w:rFonts w:hint="eastAsia" w:ascii="仿宋" w:hAnsi="仿宋" w:eastAsia="仿宋" w:cs="仿宋"/>
          <w:color w:val="000000" w:themeColor="text1"/>
          <w:spacing w:val="-5"/>
          <w:sz w:val="24"/>
          <w:szCs w:val="24"/>
          <w14:textFill>
            <w14:solidFill>
              <w14:schemeClr w14:val="tx1"/>
            </w14:solidFill>
          </w14:textFill>
        </w:rPr>
        <w:t>767-2018）基本一致，略有扩展，填写与所</w:t>
      </w:r>
      <w:r>
        <w:rPr>
          <w:rFonts w:hint="eastAsia" w:ascii="仿宋" w:hAnsi="仿宋" w:eastAsia="仿宋" w:cs="仿宋"/>
          <w:color w:val="000000" w:themeColor="text1"/>
          <w:sz w:val="24"/>
          <w:szCs w:val="24"/>
          <w14:textFill>
            <w14:solidFill>
              <w14:schemeClr w14:val="tx1"/>
            </w14:solidFill>
          </w14:textFill>
        </w:rPr>
        <w:t>调查的乡（镇、街道办事处）、行政村、行政村（居民委员会）、自然村（民小组）</w:t>
      </w:r>
      <w:r>
        <w:rPr>
          <w:rFonts w:hint="eastAsia" w:ascii="仿宋" w:hAnsi="仿宋" w:eastAsia="仿宋" w:cs="仿宋"/>
          <w:color w:val="000000" w:themeColor="text1"/>
          <w:spacing w:val="-42"/>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名称对应的行政区</w:t>
      </w:r>
      <w:r>
        <w:rPr>
          <w:rFonts w:hint="eastAsia" w:ascii="仿宋" w:hAnsi="仿宋" w:eastAsia="仿宋" w:cs="仿宋"/>
          <w:color w:val="000000" w:themeColor="text1"/>
          <w:spacing w:val="-7"/>
          <w:sz w:val="24"/>
          <w:szCs w:val="24"/>
          <w14:textFill>
            <w14:solidFill>
              <w14:schemeClr w14:val="tx1"/>
            </w14:solidFill>
          </w14:textFill>
        </w:rPr>
        <w:t>划代码，字符型（15）。本次调查以国家统计</w:t>
      </w:r>
      <w:r>
        <w:rPr>
          <w:rFonts w:hint="eastAsia" w:ascii="仿宋" w:hAnsi="仿宋" w:eastAsia="仿宋" w:cs="仿宋"/>
          <w:color w:val="000000" w:themeColor="text1"/>
          <w:sz w:val="24"/>
          <w:szCs w:val="24"/>
          <w14:textFill>
            <w14:solidFill>
              <w14:schemeClr w14:val="tx1"/>
            </w14:solidFill>
          </w14:textFill>
        </w:rPr>
        <w:t>局</w:t>
      </w:r>
      <w:r>
        <w:rPr>
          <w:rFonts w:hint="eastAsia" w:ascii="仿宋" w:hAnsi="仿宋" w:eastAsia="仿宋" w:cs="仿宋"/>
          <w:color w:val="000000" w:themeColor="text1"/>
          <w:spacing w:val="-47"/>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2011年统计用行政区划代码为基础，行政区划代码扩</w:t>
      </w:r>
      <w:r>
        <w:rPr>
          <w:rFonts w:hint="eastAsia" w:ascii="仿宋" w:hAnsi="仿宋" w:eastAsia="仿宋" w:cs="仿宋"/>
          <w:color w:val="000000" w:themeColor="text1"/>
          <w:spacing w:val="-7"/>
          <w:sz w:val="24"/>
          <w:szCs w:val="24"/>
          <w14:textFill>
            <w14:solidFill>
              <w14:schemeClr w14:val="tx1"/>
            </w14:solidFill>
          </w14:textFill>
        </w:rPr>
        <w:t>展到自然村一级，采用15位代码，编码方法为：</w:t>
      </w:r>
    </w:p>
    <w:p w14:paraId="4BBF724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m:oMathPara>
        <m:oMath>
          <m:f>
            <m:fPr>
              <m:ctrlPr>
                <w:rPr>
                  <w:rFonts w:hint="eastAsia" w:ascii="Cambria Math" w:hAnsi="Cambria Math" w:eastAsia="仿宋" w:cs="仿宋"/>
                  <w:iCs/>
                  <w:color w:val="000000" w:themeColor="text1"/>
                  <w:sz w:val="24"/>
                  <w:szCs w:val="24"/>
                  <w14:textFill>
                    <w14:solidFill>
                      <w14:schemeClr w14:val="tx1"/>
                    </w14:solidFill>
                  </w14:textFill>
                </w:rPr>
              </m:ctrlPr>
            </m:fPr>
            <m:num>
              <m:r>
                <m:rPr>
                  <m:sty m:val="p"/>
                </m:rPr>
                <w:rPr>
                  <w:rFonts w:hint="eastAsia" w:ascii="Cambria Math" w:hAnsi="Cambria Math" w:eastAsia="仿宋" w:cs="仿宋"/>
                  <w:color w:val="000000" w:themeColor="text1"/>
                  <w:sz w:val="24"/>
                  <w:szCs w:val="24"/>
                  <w14:textFill>
                    <w14:solidFill>
                      <w14:schemeClr w14:val="tx1"/>
                    </w14:solidFill>
                  </w14:textFill>
                </w:rPr>
                <m:t>省（市、区）+市+县</m:t>
              </m:r>
              <m:ctrlPr>
                <w:rPr>
                  <w:rFonts w:hint="eastAsia" w:ascii="Cambria Math" w:hAnsi="Cambria Math" w:eastAsia="仿宋" w:cs="仿宋"/>
                  <w:iCs/>
                  <w:color w:val="000000" w:themeColor="text1"/>
                  <w:sz w:val="24"/>
                  <w:szCs w:val="24"/>
                  <w14:textFill>
                    <w14:solidFill>
                      <w14:schemeClr w14:val="tx1"/>
                    </w14:solidFill>
                  </w14:textFill>
                </w:rPr>
              </m:ctrlPr>
            </m:num>
            <m:den>
              <m:r>
                <m:rPr>
                  <m:sty m:val="p"/>
                </m:rPr>
                <w:rPr>
                  <w:rFonts w:hint="eastAsia" w:ascii="Cambria Math" w:hAnsi="Cambria Math" w:eastAsia="仿宋" w:cs="仿宋"/>
                  <w:color w:val="000000" w:themeColor="text1"/>
                  <w:sz w:val="24"/>
                  <w:szCs w:val="24"/>
                  <w14:textFill>
                    <w14:solidFill>
                      <w14:schemeClr w14:val="tx1"/>
                    </w14:solidFill>
                  </w14:textFill>
                </w:rPr>
                <m:t>6位</m:t>
              </m:r>
              <m:ctrlPr>
                <w:rPr>
                  <w:rFonts w:hint="eastAsia" w:ascii="Cambria Math" w:hAnsi="Cambria Math" w:eastAsia="仿宋" w:cs="仿宋"/>
                  <w:iCs/>
                  <w:color w:val="000000" w:themeColor="text1"/>
                  <w:sz w:val="24"/>
                  <w:szCs w:val="24"/>
                  <w14:textFill>
                    <w14:solidFill>
                      <w14:schemeClr w14:val="tx1"/>
                    </w14:solidFill>
                  </w14:textFill>
                </w:rPr>
              </m:ctrlPr>
            </m:den>
          </m:f>
          <m:r>
            <m:rPr/>
            <w:rPr>
              <w:rFonts w:hint="eastAsia" w:ascii="Cambria Math" w:hAnsi="Cambria Math" w:eastAsia="仿宋" w:cs="仿宋"/>
              <w:color w:val="000000" w:themeColor="text1"/>
              <w:sz w:val="24"/>
              <w:szCs w:val="24"/>
              <w14:textFill>
                <w14:solidFill>
                  <w14:schemeClr w14:val="tx1"/>
                </w14:solidFill>
              </w14:textFill>
            </w:rPr>
            <m:t>+</m:t>
          </m:r>
          <m:f>
            <m:fPr>
              <m:ctrlPr>
                <w:rPr>
                  <w:rFonts w:hint="eastAsia" w:ascii="Cambria Math" w:hAnsi="Cambria Math" w:eastAsia="仿宋" w:cs="仿宋"/>
                  <w:color w:val="000000" w:themeColor="text1"/>
                  <w:sz w:val="24"/>
                  <w:szCs w:val="24"/>
                  <w14:textFill>
                    <w14:solidFill>
                      <w14:schemeClr w14:val="tx1"/>
                    </w14:solidFill>
                  </w14:textFill>
                </w:rPr>
              </m:ctrlPr>
            </m:fPr>
            <m:num>
              <m:r>
                <m:rPr>
                  <m:sty m:val="p"/>
                </m:rPr>
                <w:rPr>
                  <w:rFonts w:hint="eastAsia" w:ascii="Cambria Math" w:hAnsi="Cambria Math" w:eastAsia="仿宋" w:cs="仿宋"/>
                  <w:color w:val="000000" w:themeColor="text1"/>
                  <w:sz w:val="24"/>
                  <w:szCs w:val="24"/>
                  <w14:textFill>
                    <w14:solidFill>
                      <w14:schemeClr w14:val="tx1"/>
                    </w14:solidFill>
                  </w14:textFill>
                </w:rPr>
                <m:t>乡镇</m:t>
              </m:r>
              <m:ctrlPr>
                <w:rPr>
                  <w:rFonts w:hint="eastAsia" w:ascii="Cambria Math" w:hAnsi="Cambria Math" w:eastAsia="仿宋" w:cs="仿宋"/>
                  <w:color w:val="000000" w:themeColor="text1"/>
                  <w:sz w:val="24"/>
                  <w:szCs w:val="24"/>
                  <w14:textFill>
                    <w14:solidFill>
                      <w14:schemeClr w14:val="tx1"/>
                    </w14:solidFill>
                  </w14:textFill>
                </w:rPr>
              </m:ctrlPr>
            </m:num>
            <m:den>
              <m:r>
                <m:rPr>
                  <m:sty m:val="p"/>
                </m:rPr>
                <w:rPr>
                  <w:rFonts w:hint="eastAsia" w:ascii="Cambria Math" w:hAnsi="Cambria Math" w:eastAsia="仿宋" w:cs="仿宋"/>
                  <w:color w:val="000000" w:themeColor="text1"/>
                  <w:sz w:val="24"/>
                  <w:szCs w:val="24"/>
                  <w14:textFill>
                    <w14:solidFill>
                      <w14:schemeClr w14:val="tx1"/>
                    </w14:solidFill>
                  </w14:textFill>
                </w:rPr>
                <m:t>3位</m:t>
              </m:r>
              <m:ctrlPr>
                <w:rPr>
                  <w:rFonts w:hint="eastAsia" w:ascii="Cambria Math" w:hAnsi="Cambria Math" w:eastAsia="仿宋" w:cs="仿宋"/>
                  <w:color w:val="000000" w:themeColor="text1"/>
                  <w:sz w:val="24"/>
                  <w:szCs w:val="24"/>
                  <w14:textFill>
                    <w14:solidFill>
                      <w14:schemeClr w14:val="tx1"/>
                    </w14:solidFill>
                  </w14:textFill>
                </w:rPr>
              </m:ctrlPr>
            </m:den>
          </m:f>
          <m:r>
            <m:rPr/>
            <w:rPr>
              <w:rFonts w:hint="eastAsia" w:ascii="Cambria Math" w:hAnsi="Cambria Math" w:eastAsia="仿宋" w:cs="仿宋"/>
              <w:color w:val="000000" w:themeColor="text1"/>
              <w:sz w:val="24"/>
              <w:szCs w:val="24"/>
              <w14:textFill>
                <w14:solidFill>
                  <w14:schemeClr w14:val="tx1"/>
                </w14:solidFill>
              </w14:textFill>
            </w:rPr>
            <m:t>+</m:t>
          </m:r>
          <m:f>
            <m:fPr>
              <m:ctrlPr>
                <w:rPr>
                  <w:rFonts w:hint="eastAsia" w:ascii="Cambria Math" w:hAnsi="Cambria Math" w:eastAsia="仿宋" w:cs="仿宋"/>
                  <w:color w:val="000000" w:themeColor="text1"/>
                  <w:sz w:val="24"/>
                  <w:szCs w:val="24"/>
                  <w14:textFill>
                    <w14:solidFill>
                      <w14:schemeClr w14:val="tx1"/>
                    </w14:solidFill>
                  </w14:textFill>
                </w:rPr>
              </m:ctrlPr>
            </m:fPr>
            <m:num>
              <m:r>
                <m:rPr>
                  <m:sty m:val="p"/>
                </m:rPr>
                <w:rPr>
                  <w:rFonts w:hint="eastAsia" w:ascii="Cambria Math" w:hAnsi="Cambria Math" w:eastAsia="仿宋" w:cs="仿宋"/>
                  <w:color w:val="000000" w:themeColor="text1"/>
                  <w:sz w:val="24"/>
                  <w:szCs w:val="24"/>
                  <w14:textFill>
                    <w14:solidFill>
                      <w14:schemeClr w14:val="tx1"/>
                    </w14:solidFill>
                  </w14:textFill>
                </w:rPr>
                <m:t>行政村</m:t>
              </m:r>
              <m:ctrlPr>
                <w:rPr>
                  <w:rFonts w:hint="eastAsia" w:ascii="Cambria Math" w:hAnsi="Cambria Math" w:eastAsia="仿宋" w:cs="仿宋"/>
                  <w:color w:val="000000" w:themeColor="text1"/>
                  <w:sz w:val="24"/>
                  <w:szCs w:val="24"/>
                  <w14:textFill>
                    <w14:solidFill>
                      <w14:schemeClr w14:val="tx1"/>
                    </w14:solidFill>
                  </w14:textFill>
                </w:rPr>
              </m:ctrlPr>
            </m:num>
            <m:den>
              <m:r>
                <m:rPr>
                  <m:sty m:val="p"/>
                </m:rPr>
                <w:rPr>
                  <w:rFonts w:hint="eastAsia" w:ascii="Cambria Math" w:hAnsi="Cambria Math" w:eastAsia="仿宋" w:cs="仿宋"/>
                  <w:color w:val="000000" w:themeColor="text1"/>
                  <w:sz w:val="24"/>
                  <w:szCs w:val="24"/>
                  <w14:textFill>
                    <w14:solidFill>
                      <w14:schemeClr w14:val="tx1"/>
                    </w14:solidFill>
                  </w14:textFill>
                </w:rPr>
                <m:t>3位</m:t>
              </m:r>
              <m:ctrlPr>
                <w:rPr>
                  <w:rFonts w:hint="eastAsia" w:ascii="Cambria Math" w:hAnsi="Cambria Math" w:eastAsia="仿宋" w:cs="仿宋"/>
                  <w:color w:val="000000" w:themeColor="text1"/>
                  <w:sz w:val="24"/>
                  <w:szCs w:val="24"/>
                  <w14:textFill>
                    <w14:solidFill>
                      <w14:schemeClr w14:val="tx1"/>
                    </w14:solidFill>
                  </w14:textFill>
                </w:rPr>
              </m:ctrlPr>
            </m:den>
          </m:f>
          <m:r>
            <m:rPr/>
            <w:rPr>
              <w:rFonts w:hint="eastAsia" w:ascii="Cambria Math" w:hAnsi="Cambria Math" w:eastAsia="仿宋" w:cs="仿宋"/>
              <w:color w:val="000000" w:themeColor="text1"/>
              <w:sz w:val="24"/>
              <w:szCs w:val="24"/>
              <w14:textFill>
                <w14:solidFill>
                  <w14:schemeClr w14:val="tx1"/>
                </w14:solidFill>
              </w14:textFill>
            </w:rPr>
            <m:t>+</m:t>
          </m:r>
          <m:f>
            <m:fPr>
              <m:ctrlPr>
                <w:rPr>
                  <w:rFonts w:hint="eastAsia" w:ascii="Cambria Math" w:hAnsi="Cambria Math" w:eastAsia="仿宋" w:cs="仿宋"/>
                  <w:color w:val="000000" w:themeColor="text1"/>
                  <w:sz w:val="24"/>
                  <w:szCs w:val="24"/>
                  <w14:textFill>
                    <w14:solidFill>
                      <w14:schemeClr w14:val="tx1"/>
                    </w14:solidFill>
                  </w14:textFill>
                </w:rPr>
              </m:ctrlPr>
            </m:fPr>
            <m:num>
              <m:r>
                <m:rPr>
                  <m:sty m:val="p"/>
                </m:rPr>
                <w:rPr>
                  <w:rFonts w:hint="eastAsia" w:ascii="Cambria Math" w:hAnsi="Cambria Math" w:eastAsia="仿宋" w:cs="仿宋"/>
                  <w:color w:val="000000" w:themeColor="text1"/>
                  <w:sz w:val="24"/>
                  <w:szCs w:val="24"/>
                  <w14:textFill>
                    <w14:solidFill>
                      <w14:schemeClr w14:val="tx1"/>
                    </w14:solidFill>
                  </w14:textFill>
                </w:rPr>
                <m:t>其他（自然村、经济区、景区等）</m:t>
              </m:r>
              <m:ctrlPr>
                <w:rPr>
                  <w:rFonts w:hint="eastAsia" w:ascii="Cambria Math" w:hAnsi="Cambria Math" w:eastAsia="仿宋" w:cs="仿宋"/>
                  <w:color w:val="000000" w:themeColor="text1"/>
                  <w:sz w:val="24"/>
                  <w:szCs w:val="24"/>
                  <w14:textFill>
                    <w14:solidFill>
                      <w14:schemeClr w14:val="tx1"/>
                    </w14:solidFill>
                  </w14:textFill>
                </w:rPr>
              </m:ctrlPr>
            </m:num>
            <m:den>
              <m:r>
                <m:rPr>
                  <m:sty m:val="p"/>
                </m:rPr>
                <w:rPr>
                  <w:rFonts w:hint="eastAsia" w:ascii="Cambria Math" w:hAnsi="Cambria Math" w:eastAsia="仿宋" w:cs="仿宋"/>
                  <w:color w:val="000000" w:themeColor="text1"/>
                  <w:sz w:val="24"/>
                  <w:szCs w:val="24"/>
                  <w14:textFill>
                    <w14:solidFill>
                      <w14:schemeClr w14:val="tx1"/>
                    </w14:solidFill>
                  </w14:textFill>
                </w:rPr>
                <m:t>3位</m:t>
              </m:r>
              <m:ctrlPr>
                <w:rPr>
                  <w:rFonts w:hint="eastAsia" w:ascii="Cambria Math" w:hAnsi="Cambria Math" w:eastAsia="仿宋" w:cs="仿宋"/>
                  <w:color w:val="000000" w:themeColor="text1"/>
                  <w:sz w:val="24"/>
                  <w:szCs w:val="24"/>
                  <w14:textFill>
                    <w14:solidFill>
                      <w14:schemeClr w14:val="tx1"/>
                    </w14:solidFill>
                  </w14:textFill>
                </w:rPr>
              </m:ctrlPr>
            </m:den>
          </m:f>
        </m:oMath>
      </m:oMathPara>
    </w:p>
    <w:p w14:paraId="48A1A87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7.类型：填写集镇、村落、景区、事业、企业、厂矿、其他，6类，字符（6</w:t>
      </w:r>
      <w:r>
        <w:rPr>
          <w:rFonts w:hint="eastAsia" w:ascii="仿宋" w:hAnsi="仿宋" w:eastAsia="仿宋" w:cs="仿宋"/>
          <w:color w:val="000000" w:themeColor="text1"/>
          <w:spacing w:val="-30"/>
          <w:sz w:val="24"/>
          <w:szCs w:val="24"/>
          <w14:textFill>
            <w14:solidFill>
              <w14:schemeClr w14:val="tx1"/>
            </w14:solidFill>
          </w14:textFill>
        </w:rPr>
        <w:t>）；</w:t>
      </w:r>
    </w:p>
    <w:p w14:paraId="4FA0E10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8.人口：填写防治对象内的人口数量，长整型；</w:t>
      </w:r>
    </w:p>
    <w:p w14:paraId="076D8C1E">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9.河流名称：填写河流/沟道名称，字符型</w:t>
      </w:r>
      <w:r>
        <w:rPr>
          <w:rFonts w:hint="eastAsia" w:ascii="仿宋" w:hAnsi="仿宋" w:eastAsia="仿宋" w:cs="仿宋"/>
          <w:color w:val="000000" w:themeColor="text1"/>
          <w:spacing w:val="-5"/>
          <w:sz w:val="24"/>
          <w:szCs w:val="24"/>
          <w14:textFill>
            <w14:solidFill>
              <w14:schemeClr w14:val="tx1"/>
            </w14:solidFill>
          </w14:textFill>
        </w:rPr>
        <w:t>（20</w:t>
      </w:r>
      <w:r>
        <w:rPr>
          <w:rFonts w:hint="eastAsia" w:ascii="仿宋" w:hAnsi="仿宋" w:eastAsia="仿宋" w:cs="仿宋"/>
          <w:color w:val="000000" w:themeColor="text1"/>
          <w:spacing w:val="-38"/>
          <w:sz w:val="24"/>
          <w:szCs w:val="24"/>
          <w14:textFill>
            <w14:solidFill>
              <w14:schemeClr w14:val="tx1"/>
            </w14:solidFill>
          </w14:textFill>
        </w:rPr>
        <w:t>）；</w:t>
      </w:r>
    </w:p>
    <w:p w14:paraId="7E12081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10.河流代码：按照《中国河流代码》（SL249-2012）为基础，填写主要河流代码， 后续补充地方编码， </w:t>
      </w:r>
      <w:r>
        <w:rPr>
          <w:rFonts w:hint="eastAsia" w:ascii="仿宋" w:hAnsi="仿宋" w:eastAsia="仿宋" w:cs="仿宋"/>
          <w:color w:val="000000" w:themeColor="text1"/>
          <w:spacing w:val="-1"/>
          <w:sz w:val="24"/>
          <w:szCs w:val="24"/>
          <w14:textFill>
            <w14:solidFill>
              <w14:schemeClr w14:val="tx1"/>
            </w14:solidFill>
          </w14:textFill>
        </w:rPr>
        <w:t>形成河流代码，字符型（20</w:t>
      </w:r>
      <w:r>
        <w:rPr>
          <w:rFonts w:hint="eastAsia" w:ascii="仿宋" w:hAnsi="仿宋" w:eastAsia="仿宋" w:cs="仿宋"/>
          <w:color w:val="000000" w:themeColor="text1"/>
          <w:spacing w:val="-43"/>
          <w:sz w:val="24"/>
          <w:szCs w:val="24"/>
          <w14:textFill>
            <w14:solidFill>
              <w14:schemeClr w14:val="tx1"/>
            </w14:solidFill>
          </w14:textFill>
        </w:rPr>
        <w:t>）；</w:t>
      </w:r>
      <w:r>
        <w:rPr>
          <w:rFonts w:hint="eastAsia" w:ascii="仿宋" w:hAnsi="仿宋" w:eastAsia="仿宋" w:cs="仿宋"/>
          <w:color w:val="000000" w:themeColor="text1"/>
          <w:spacing w:val="-1"/>
          <w:sz w:val="24"/>
          <w:szCs w:val="24"/>
          <w14:textFill>
            <w14:solidFill>
              <w14:schemeClr w14:val="tx1"/>
            </w14:solidFill>
          </w14:textFill>
        </w:rPr>
        <w:t>工作中，根据河段所在流域面积确定是否细化分级，如果部分河流需</w:t>
      </w:r>
      <w:r>
        <w:rPr>
          <w:rFonts w:hint="eastAsia" w:ascii="仿宋" w:hAnsi="仿宋" w:eastAsia="仿宋" w:cs="仿宋"/>
          <w:color w:val="000000" w:themeColor="text1"/>
          <w:spacing w:val="-3"/>
          <w:sz w:val="24"/>
          <w:szCs w:val="24"/>
          <w14:textFill>
            <w14:solidFill>
              <w14:schemeClr w14:val="tx1"/>
            </w14:solidFill>
          </w14:textFill>
        </w:rPr>
        <w:t>细化，具体编码按如下方法进行：在河段编码（RVCD，</w:t>
      </w:r>
      <w:r>
        <w:rPr>
          <w:rFonts w:hint="eastAsia" w:ascii="仿宋" w:hAnsi="仿宋" w:eastAsia="仿宋" w:cs="仿宋"/>
          <w:color w:val="000000" w:themeColor="text1"/>
          <w:spacing w:val="27"/>
          <w:sz w:val="24"/>
          <w:szCs w:val="24"/>
          <w14:textFill>
            <w14:solidFill>
              <w14:schemeClr w14:val="tx1"/>
            </w14:solidFill>
          </w14:textFill>
        </w:rPr>
        <w:t xml:space="preserve"> </w:t>
      </w:r>
      <w:r>
        <w:rPr>
          <w:rFonts w:hint="eastAsia" w:ascii="仿宋" w:hAnsi="仿宋" w:eastAsia="仿宋" w:cs="仿宋"/>
          <w:color w:val="000000" w:themeColor="text1"/>
          <w:spacing w:val="-3"/>
          <w:sz w:val="24"/>
          <w:szCs w:val="24"/>
          <w14:textFill>
            <w14:solidFill>
              <w14:schemeClr w14:val="tx1"/>
            </w14:solidFill>
          </w14:textFill>
        </w:rPr>
        <w:t>16位编码）基础上，若流域面积＞5</w:t>
      </w:r>
      <w:r>
        <w:rPr>
          <w:rFonts w:hint="eastAsia" w:ascii="仿宋" w:hAnsi="仿宋" w:eastAsia="仿宋" w:cs="仿宋"/>
          <w:color w:val="000000" w:themeColor="text1"/>
          <w:spacing w:val="-3"/>
          <w:sz w:val="24"/>
          <w:szCs w:val="24"/>
          <w:lang w:eastAsia="zh-CN"/>
          <w14:textFill>
            <w14:solidFill>
              <w14:schemeClr w14:val="tx1"/>
            </w14:solidFill>
          </w14:textFill>
        </w:rPr>
        <w:t>km²</w:t>
      </w:r>
      <w:r>
        <w:rPr>
          <w:rFonts w:hint="eastAsia" w:ascii="仿宋" w:hAnsi="仿宋" w:eastAsia="仿宋" w:cs="仿宋"/>
          <w:color w:val="000000" w:themeColor="text1"/>
          <w:spacing w:val="-6"/>
          <w:position w:val="6"/>
          <w:sz w:val="24"/>
          <w:szCs w:val="24"/>
          <w14:textFill>
            <w14:solidFill>
              <w14:schemeClr w14:val="tx1"/>
            </w14:solidFill>
          </w14:textFill>
        </w:rPr>
        <w:t xml:space="preserve"> </w:t>
      </w:r>
      <w:r>
        <w:rPr>
          <w:rFonts w:hint="eastAsia" w:ascii="仿宋" w:hAnsi="仿宋" w:eastAsia="仿宋" w:cs="仿宋"/>
          <w:color w:val="000000" w:themeColor="text1"/>
          <w:spacing w:val="-3"/>
          <w:sz w:val="24"/>
          <w:szCs w:val="24"/>
          <w14:textFill>
            <w14:solidFill>
              <w14:schemeClr w14:val="tx1"/>
            </w14:solidFill>
          </w14:textFill>
        </w:rPr>
        <w:t>，且</w:t>
      </w:r>
      <w:r>
        <w:rPr>
          <w:rFonts w:hint="eastAsia" w:ascii="仿宋" w:hAnsi="仿宋" w:eastAsia="仿宋" w:cs="仿宋"/>
          <w:color w:val="000000" w:themeColor="text1"/>
          <w:spacing w:val="-6"/>
          <w:sz w:val="24"/>
          <w:szCs w:val="24"/>
          <w14:textFill>
            <w14:solidFill>
              <w14:schemeClr w14:val="tx1"/>
            </w14:solidFill>
          </w14:textFill>
        </w:rPr>
        <w:t>上游有分支，则按支流进行细分，支流编码方法为：在现有河段编码后</w:t>
      </w:r>
      <w:r>
        <w:rPr>
          <w:rFonts w:hint="eastAsia" w:ascii="仿宋" w:hAnsi="仿宋" w:eastAsia="仿宋" w:cs="仿宋"/>
          <w:color w:val="000000" w:themeColor="text1"/>
          <w:sz w:val="24"/>
          <w:szCs w:val="24"/>
          <w14:textFill>
            <w14:solidFill>
              <w14:schemeClr w14:val="tx1"/>
            </w14:solidFill>
          </w14:textFill>
        </w:rPr>
        <w:t>面新增</w:t>
      </w:r>
      <w:r>
        <w:rPr>
          <w:rFonts w:hint="eastAsia" w:ascii="仿宋" w:hAnsi="仿宋" w:eastAsia="仿宋" w:cs="仿宋"/>
          <w:color w:val="000000" w:themeColor="text1"/>
          <w:spacing w:val="-3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pacing w:val="16"/>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位编码（0-9之间</w:t>
      </w:r>
      <w:r>
        <w:rPr>
          <w:rFonts w:hint="eastAsia" w:ascii="仿宋" w:hAnsi="仿宋" w:eastAsia="仿宋" w:cs="仿宋"/>
          <w:color w:val="000000" w:themeColor="text1"/>
          <w:spacing w:val="-22"/>
          <w:sz w:val="24"/>
          <w:szCs w:val="24"/>
          <w14:textFill>
            <w14:solidFill>
              <w14:schemeClr w14:val="tx1"/>
            </w14:solidFill>
          </w14:textFill>
        </w:rPr>
        <w:t>），</w:t>
      </w:r>
      <w:r>
        <w:rPr>
          <w:rFonts w:hint="eastAsia" w:ascii="仿宋" w:hAnsi="仿宋" w:eastAsia="仿宋" w:cs="仿宋"/>
          <w:color w:val="000000" w:themeColor="text1"/>
          <w:spacing w:val="-1"/>
          <w:sz w:val="24"/>
          <w:szCs w:val="24"/>
          <w14:textFill>
            <w14:solidFill>
              <w14:schemeClr w14:val="tx1"/>
            </w14:solidFill>
          </w14:textFill>
        </w:rPr>
        <w:t>直至支流流域面积≤5</w:t>
      </w:r>
      <w:r>
        <w:rPr>
          <w:rFonts w:hint="eastAsia" w:ascii="仿宋" w:hAnsi="仿宋" w:eastAsia="仿宋" w:cs="仿宋"/>
          <w:color w:val="000000" w:themeColor="text1"/>
          <w:spacing w:val="-1"/>
          <w:sz w:val="24"/>
          <w:szCs w:val="24"/>
          <w:lang w:eastAsia="zh-CN"/>
          <w14:textFill>
            <w14:solidFill>
              <w14:schemeClr w14:val="tx1"/>
            </w14:solidFill>
          </w14:textFill>
        </w:rPr>
        <w:t>km²</w:t>
      </w:r>
      <w:r>
        <w:rPr>
          <w:rFonts w:hint="eastAsia" w:ascii="仿宋" w:hAnsi="仿宋" w:eastAsia="仿宋" w:cs="仿宋"/>
          <w:color w:val="000000" w:themeColor="text1"/>
          <w:spacing w:val="-1"/>
          <w:sz w:val="24"/>
          <w:szCs w:val="24"/>
          <w14:textFill>
            <w14:solidFill>
              <w14:schemeClr w14:val="tx1"/>
            </w14:solidFill>
          </w14:textFill>
        </w:rPr>
        <w:t>；</w:t>
      </w:r>
    </w:p>
    <w:p w14:paraId="28B286F5">
      <w:pPr>
        <w:keepNext w:val="0"/>
        <w:keepLines w:val="0"/>
        <w:pageBreakBefore w:val="0"/>
        <w:widowControl/>
        <w:kinsoku/>
        <w:wordWrap/>
        <w:overflowPunct/>
        <w:topLinePunct w:val="0"/>
        <w:autoSpaceDE/>
        <w:autoSpaceDN/>
        <w:bidi w:val="0"/>
        <w:adjustRightInd/>
        <w:snapToGrid w:val="0"/>
        <w:spacing w:line="288" w:lineRule="auto"/>
        <w:ind w:firstLine="464"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pacing w:val="-4"/>
          <w:sz w:val="24"/>
          <w:szCs w:val="24"/>
          <w14:textFill>
            <w14:solidFill>
              <w14:schemeClr w14:val="tx1"/>
            </w14:solidFill>
          </w14:textFill>
        </w:rPr>
        <w:t>11.名称：填写跨沟道路、桥涵名称，按《</w:t>
      </w:r>
      <w:r>
        <w:rPr>
          <w:rFonts w:hint="eastAsia" w:ascii="仿宋" w:hAnsi="仿宋" w:eastAsia="仿宋" w:cs="仿宋"/>
          <w:color w:val="000000" w:themeColor="text1"/>
          <w:sz w:val="24"/>
          <w:szCs w:val="24"/>
          <w14:textFill>
            <w14:solidFill>
              <w14:schemeClr w14:val="tx1"/>
            </w14:solidFill>
          </w14:textFill>
        </w:rPr>
        <w:t>山洪灾害调查与评价技术规范》（SL 767-2018）要求填写；</w:t>
      </w:r>
    </w:p>
    <w:p w14:paraId="76241ED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12.编码：按“县级行政代码+河流代码+编号”填写跨沟道路、桥涵</w:t>
      </w:r>
      <w:r>
        <w:rPr>
          <w:rFonts w:hint="eastAsia" w:ascii="仿宋" w:hAnsi="仿宋" w:eastAsia="仿宋" w:cs="仿宋"/>
          <w:color w:val="000000" w:themeColor="text1"/>
          <w:spacing w:val="-11"/>
          <w:sz w:val="24"/>
          <w:szCs w:val="24"/>
          <w14:textFill>
            <w14:solidFill>
              <w14:schemeClr w14:val="tx1"/>
            </w14:solidFill>
          </w14:textFill>
        </w:rPr>
        <w:t>编码，“编号”为</w:t>
      </w:r>
      <w:r>
        <w:rPr>
          <w:rFonts w:hint="eastAsia" w:ascii="仿宋" w:hAnsi="仿宋" w:eastAsia="仿宋" w:cs="仿宋"/>
          <w:color w:val="000000" w:themeColor="text1"/>
          <w:spacing w:val="-53"/>
          <w:sz w:val="24"/>
          <w:szCs w:val="24"/>
          <w14:textFill>
            <w14:solidFill>
              <w14:schemeClr w14:val="tx1"/>
            </w14:solidFill>
          </w14:textFill>
        </w:rPr>
        <w:t xml:space="preserve"> </w:t>
      </w:r>
      <w:r>
        <w:rPr>
          <w:rFonts w:hint="eastAsia" w:ascii="仿宋" w:hAnsi="仿宋" w:eastAsia="仿宋" w:cs="仿宋"/>
          <w:color w:val="000000" w:themeColor="text1"/>
          <w:spacing w:val="-11"/>
          <w:sz w:val="24"/>
          <w:szCs w:val="24"/>
          <w14:textFill>
            <w14:solidFill>
              <w14:schemeClr w14:val="tx1"/>
            </w14:solidFill>
          </w14:textFill>
        </w:rPr>
        <w:t>A0001，A0002，ⅆⅆ</w:t>
      </w:r>
      <w:r>
        <w:rPr>
          <w:rFonts w:hint="eastAsia" w:ascii="仿宋" w:hAnsi="仿宋" w:eastAsia="仿宋" w:cs="仿宋"/>
          <w:color w:val="000000" w:themeColor="text1"/>
          <w:spacing w:val="-24"/>
          <w:sz w:val="24"/>
          <w:szCs w:val="24"/>
          <w14:textFill>
            <w14:solidFill>
              <w14:schemeClr w14:val="tx1"/>
            </w14:solidFill>
          </w14:textFill>
        </w:rPr>
        <w:t xml:space="preserve"> </w:t>
      </w:r>
      <w:r>
        <w:rPr>
          <w:rFonts w:hint="eastAsia" w:ascii="仿宋" w:hAnsi="仿宋" w:eastAsia="仿宋" w:cs="仿宋"/>
          <w:color w:val="000000" w:themeColor="text1"/>
          <w:spacing w:val="-11"/>
          <w:sz w:val="24"/>
          <w:szCs w:val="24"/>
          <w14:textFill>
            <w14:solidFill>
              <w14:schemeClr w14:val="tx1"/>
            </w14:solidFill>
          </w14:textFill>
        </w:rPr>
        <w:t>，</w:t>
      </w:r>
      <w:r>
        <w:rPr>
          <w:rFonts w:hint="eastAsia" w:ascii="仿宋" w:hAnsi="仿宋" w:eastAsia="仿宋" w:cs="仿宋"/>
          <w:color w:val="000000" w:themeColor="text1"/>
          <w:spacing w:val="-9"/>
          <w:sz w:val="24"/>
          <w:szCs w:val="24"/>
          <w14:textFill>
            <w14:solidFill>
              <w14:schemeClr w14:val="tx1"/>
            </w14:solidFill>
          </w14:textFill>
        </w:rPr>
        <w:t>从下游向上游</w:t>
      </w:r>
      <w:r>
        <w:rPr>
          <w:rFonts w:hint="eastAsia" w:ascii="仿宋" w:hAnsi="仿宋" w:eastAsia="仿宋" w:cs="仿宋"/>
          <w:color w:val="000000" w:themeColor="text1"/>
          <w:spacing w:val="-9"/>
          <w:sz w:val="24"/>
          <w:szCs w:val="24"/>
          <w:lang w:eastAsia="zh-CN"/>
          <w14:textFill>
            <w14:solidFill>
              <w14:schemeClr w14:val="tx1"/>
            </w14:solidFill>
          </w14:textFill>
        </w:rPr>
        <w:t>计数</w:t>
      </w:r>
      <w:r>
        <w:rPr>
          <w:rFonts w:hint="eastAsia" w:ascii="仿宋" w:hAnsi="仿宋" w:eastAsia="仿宋" w:cs="仿宋"/>
          <w:color w:val="000000" w:themeColor="text1"/>
          <w:spacing w:val="-9"/>
          <w:sz w:val="24"/>
          <w:szCs w:val="24"/>
          <w14:textFill>
            <w14:solidFill>
              <w14:schemeClr w14:val="tx1"/>
            </w14:solidFill>
          </w14:textFill>
        </w:rPr>
        <w:t>，系统自动生成；</w:t>
      </w:r>
    </w:p>
    <w:p w14:paraId="1FD864CE">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13.塘（堰）坝名称：按《山洪灾害调查与评价技术规范》（SL767-2018）要求填写具体塘（堰）坝名称； </w:t>
      </w:r>
    </w:p>
    <w:p w14:paraId="5F56E438">
      <w:pPr>
        <w:keepNext w:val="0"/>
        <w:keepLines w:val="0"/>
        <w:pageBreakBefore w:val="0"/>
        <w:widowControl/>
        <w:kinsoku/>
        <w:wordWrap/>
        <w:overflowPunct/>
        <w:topLinePunct w:val="0"/>
        <w:autoSpaceDE/>
        <w:autoSpaceDN/>
        <w:bidi w:val="0"/>
        <w:adjustRightInd/>
        <w:snapToGrid w:val="0"/>
        <w:spacing w:line="288" w:lineRule="auto"/>
        <w:ind w:firstLine="464"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pacing w:val="-4"/>
          <w:sz w:val="24"/>
          <w:szCs w:val="24"/>
          <w14:textFill>
            <w14:solidFill>
              <w14:schemeClr w14:val="tx1"/>
            </w14:solidFill>
          </w14:textFill>
        </w:rPr>
        <w:t>14.塘（堰）坝代码：填写与塘坝名称相对应的塘坝代码，</w:t>
      </w:r>
      <w:r>
        <w:rPr>
          <w:rFonts w:hint="eastAsia" w:ascii="仿宋" w:hAnsi="仿宋" w:eastAsia="仿宋" w:cs="仿宋"/>
          <w:color w:val="000000" w:themeColor="text1"/>
          <w:spacing w:val="-36"/>
          <w:sz w:val="24"/>
          <w:szCs w:val="24"/>
          <w14:textFill>
            <w14:solidFill>
              <w14:schemeClr w14:val="tx1"/>
            </w14:solidFill>
          </w14:textFill>
        </w:rPr>
        <w:t xml:space="preserve"> </w:t>
      </w:r>
      <w:r>
        <w:rPr>
          <w:rFonts w:hint="eastAsia" w:ascii="仿宋" w:hAnsi="仿宋" w:eastAsia="仿宋" w:cs="仿宋"/>
          <w:color w:val="000000" w:themeColor="text1"/>
          <w:spacing w:val="-4"/>
          <w:sz w:val="24"/>
          <w:szCs w:val="24"/>
          <w14:textFill>
            <w14:solidFill>
              <w14:schemeClr w14:val="tx1"/>
            </w14:solidFill>
          </w14:textFill>
        </w:rPr>
        <w:t>如</w:t>
      </w:r>
      <w:r>
        <w:rPr>
          <w:rFonts w:hint="eastAsia" w:ascii="仿宋" w:hAnsi="仿宋" w:eastAsia="仿宋" w:cs="仿宋"/>
          <w:color w:val="000000" w:themeColor="text1"/>
          <w:sz w:val="24"/>
          <w:szCs w:val="24"/>
          <w14:textFill>
            <w14:solidFill>
              <w14:schemeClr w14:val="tx1"/>
            </w14:solidFill>
          </w14:textFill>
        </w:rPr>
        <w:t>果是本次新增，则按《山洪灾害调查与评价技术规范》（SL767-2018）</w:t>
      </w:r>
      <w:r>
        <w:rPr>
          <w:rFonts w:hint="eastAsia" w:ascii="仿宋" w:hAnsi="仿宋" w:eastAsia="仿宋" w:cs="仿宋"/>
          <w:color w:val="000000" w:themeColor="text1"/>
          <w:position w:val="7"/>
          <w:sz w:val="24"/>
          <w:szCs w:val="24"/>
          <w14:textFill>
            <w14:solidFill>
              <w14:schemeClr w14:val="tx1"/>
            </w14:solidFill>
          </w14:textFill>
        </w:rPr>
        <w:t>的规则统一生成；</w:t>
      </w:r>
    </w:p>
    <w:p w14:paraId="58B59BD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15.河流名称：参照</w:t>
      </w:r>
      <w:r>
        <w:rPr>
          <w:rFonts w:hint="eastAsia" w:ascii="仿宋" w:hAnsi="仿宋" w:eastAsia="仿宋" w:cs="仿宋"/>
          <w:color w:val="000000" w:themeColor="text1"/>
          <w:spacing w:val="-42"/>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9填写，应为</w:t>
      </w:r>
      <w:r>
        <w:rPr>
          <w:rFonts w:hint="eastAsia" w:ascii="仿宋" w:hAnsi="仿宋" w:eastAsia="仿宋" w:cs="仿宋"/>
          <w:color w:val="000000" w:themeColor="text1"/>
          <w:spacing w:val="-44"/>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9的上游支流；</w:t>
      </w:r>
    </w:p>
    <w:p w14:paraId="7701E077">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16河流代码：参照10填写，应为</w:t>
      </w:r>
      <w:r>
        <w:rPr>
          <w:rFonts w:hint="eastAsia" w:ascii="仿宋" w:hAnsi="仿宋" w:eastAsia="仿宋" w:cs="仿宋"/>
          <w:color w:val="000000" w:themeColor="text1"/>
          <w:spacing w:val="-44"/>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9的上游支流；</w:t>
      </w:r>
    </w:p>
    <w:p w14:paraId="71DBD08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17.束窄：有此类风险要素的，在方框中打“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2E8C7B71">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18.急弯：有此类风险要素的，在方框中打“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65279461">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19.低洼地：有此类风险要素的，在方框中打“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7139AA1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20.沟滩占地：属于此类风险隐患要素类别的，在方框中打“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56502EE4">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21.临河滑坡：受此类风险隐患影响的，在方框</w:t>
      </w:r>
      <w:r>
        <w:rPr>
          <w:rFonts w:hint="eastAsia" w:ascii="仿宋" w:hAnsi="仿宋" w:eastAsia="仿宋" w:cs="仿宋"/>
          <w:color w:val="000000" w:themeColor="text1"/>
          <w:spacing w:val="-10"/>
          <w:sz w:val="24"/>
          <w:szCs w:val="24"/>
          <w14:textFill>
            <w14:solidFill>
              <w14:schemeClr w14:val="tx1"/>
            </w14:solidFill>
          </w14:textFill>
        </w:rPr>
        <w:t>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pacing w:val="-10"/>
          <w:sz w:val="24"/>
          <w:szCs w:val="24"/>
          <w14:textFill>
            <w14:solidFill>
              <w14:schemeClr w14:val="tx1"/>
            </w14:solidFill>
          </w14:textFill>
        </w:rPr>
        <w:t>”；</w:t>
      </w:r>
    </w:p>
    <w:p w14:paraId="356101E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22.泥石流：受此类风险隐患影响的，在方框中打“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2E7CC09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23.溃决：受此类风险隐患影响的，在方框中打“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1569EEF4">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24.壅水：受此类风险隐患影响的，在方框中打“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62E5DAE2">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25.顶托：受此类风险隐患影响的，在方框中打“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458EE8A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26.改道：受此类风险隐患影响的，在方框中打“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1DB7D90D">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27.漫流：受此类风险隐患影响的，在方框中打“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42BBDA29">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pacing w:val="-6"/>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28.备注：填写跨沟道路、桥涵等的复核情况，因壅水、溃决和改道</w:t>
      </w:r>
      <w:r>
        <w:rPr>
          <w:rFonts w:hint="eastAsia" w:ascii="仿宋" w:hAnsi="仿宋" w:eastAsia="仿宋" w:cs="仿宋"/>
          <w:color w:val="000000" w:themeColor="text1"/>
          <w:spacing w:val="-6"/>
          <w:sz w:val="24"/>
          <w:szCs w:val="24"/>
          <w14:textFill>
            <w14:solidFill>
              <w14:schemeClr w14:val="tx1"/>
            </w14:solidFill>
          </w14:textFill>
        </w:rPr>
        <w:t>等受影响人数等，字符型（200）。</w:t>
      </w:r>
    </w:p>
    <w:p w14:paraId="4316323F">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62EA354E">
      <w:pPr>
        <w:keepNext/>
        <w:keepLines/>
        <w:pageBreakBefore w:val="0"/>
        <w:widowControl/>
        <w:kinsoku/>
        <w:wordWrap/>
        <w:overflowPunct/>
        <w:topLinePunct w:val="0"/>
        <w:autoSpaceDE/>
        <w:autoSpaceDN/>
        <w:bidi w:val="0"/>
        <w:adjustRightInd/>
        <w:snapToGrid w:val="0"/>
        <w:spacing w:line="288" w:lineRule="auto"/>
        <w:ind w:left="567"/>
        <w:jc w:val="center"/>
        <w:textAlignment w:val="auto"/>
        <w:outlineLvl w:val="4"/>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14:textFill>
            <w14:solidFill>
              <w14:schemeClr w14:val="tx1"/>
            </w14:solidFill>
          </w14:textFill>
        </w:rPr>
        <w:t>（2）跨沟路段、桥涵、堰坝调查成果表</w:t>
      </w:r>
    </w:p>
    <w:tbl>
      <w:tblPr>
        <w:tblStyle w:val="98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7"/>
        <w:gridCol w:w="709"/>
        <w:gridCol w:w="852"/>
        <w:gridCol w:w="709"/>
        <w:gridCol w:w="1028"/>
        <w:gridCol w:w="676"/>
        <w:gridCol w:w="852"/>
        <w:gridCol w:w="852"/>
        <w:gridCol w:w="857"/>
        <w:gridCol w:w="704"/>
        <w:gridCol w:w="857"/>
        <w:gridCol w:w="709"/>
        <w:gridCol w:w="989"/>
        <w:gridCol w:w="991"/>
        <w:gridCol w:w="989"/>
        <w:gridCol w:w="799"/>
        <w:gridCol w:w="684"/>
      </w:tblGrid>
      <w:tr w14:paraId="16307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jc w:val="center"/>
        </w:trPr>
        <w:tc>
          <w:tcPr>
            <w:tcW w:w="811" w:type="pct"/>
            <w:gridSpan w:val="3"/>
            <w:tcBorders>
              <w:top w:val="single" w:color="000000" w:sz="2" w:space="0"/>
              <w:left w:val="single" w:color="000000" w:sz="2" w:space="0"/>
              <w:bottom w:val="single" w:color="000000" w:sz="2" w:space="0"/>
              <w:right w:val="single" w:color="000000" w:sz="2" w:space="0"/>
            </w:tcBorders>
            <w:vAlign w:val="center"/>
          </w:tcPr>
          <w:p w14:paraId="6DB9237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1.县（区、市、旗）名称</w:t>
            </w:r>
          </w:p>
        </w:tc>
        <w:tc>
          <w:tcPr>
            <w:tcW w:w="622" w:type="pct"/>
            <w:gridSpan w:val="2"/>
            <w:tcBorders>
              <w:top w:val="single" w:color="000000" w:sz="2" w:space="0"/>
              <w:left w:val="single" w:color="000000" w:sz="2" w:space="0"/>
              <w:bottom w:val="single" w:color="000000" w:sz="2" w:space="0"/>
              <w:right w:val="single" w:color="000000" w:sz="2" w:space="0"/>
            </w:tcBorders>
            <w:vAlign w:val="center"/>
          </w:tcPr>
          <w:p w14:paraId="67E1F805">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p>
        </w:tc>
        <w:tc>
          <w:tcPr>
            <w:tcW w:w="547" w:type="pct"/>
            <w:gridSpan w:val="2"/>
            <w:tcBorders>
              <w:top w:val="single" w:color="000000" w:sz="2" w:space="0"/>
              <w:left w:val="single" w:color="000000" w:sz="2" w:space="0"/>
              <w:bottom w:val="single" w:color="000000" w:sz="2" w:space="0"/>
              <w:right w:val="single" w:color="000000" w:sz="2" w:space="0"/>
            </w:tcBorders>
            <w:vAlign w:val="center"/>
          </w:tcPr>
          <w:p w14:paraId="58E4445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2.县（区、市、旗）代码</w:t>
            </w:r>
          </w:p>
        </w:tc>
        <w:tc>
          <w:tcPr>
            <w:tcW w:w="612" w:type="pct"/>
            <w:gridSpan w:val="2"/>
            <w:tcBorders>
              <w:top w:val="single" w:color="000000" w:sz="2" w:space="0"/>
              <w:left w:val="single" w:color="000000" w:sz="2" w:space="0"/>
              <w:bottom w:val="single" w:color="000000" w:sz="2" w:space="0"/>
              <w:right w:val="single" w:color="000000" w:sz="2" w:space="0"/>
            </w:tcBorders>
            <w:vAlign w:val="center"/>
          </w:tcPr>
          <w:p w14:paraId="314336B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p>
        </w:tc>
        <w:tc>
          <w:tcPr>
            <w:tcW w:w="559" w:type="pct"/>
            <w:gridSpan w:val="2"/>
            <w:tcBorders>
              <w:top w:val="single" w:color="000000" w:sz="2" w:space="0"/>
              <w:left w:val="single" w:color="000000" w:sz="2" w:space="0"/>
              <w:bottom w:val="single" w:color="000000" w:sz="2" w:space="0"/>
              <w:right w:val="single" w:color="000000" w:sz="2" w:space="0"/>
            </w:tcBorders>
            <w:vAlign w:val="center"/>
          </w:tcPr>
          <w:p w14:paraId="55FA279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3.乡镇名称</w:t>
            </w:r>
          </w:p>
        </w:tc>
        <w:tc>
          <w:tcPr>
            <w:tcW w:w="608" w:type="pct"/>
            <w:gridSpan w:val="2"/>
            <w:tcBorders>
              <w:top w:val="single" w:color="000000" w:sz="2" w:space="0"/>
              <w:left w:val="single" w:color="000000" w:sz="2" w:space="0"/>
              <w:bottom w:val="single" w:color="000000" w:sz="2" w:space="0"/>
              <w:right w:val="single" w:color="000000" w:sz="2" w:space="0"/>
            </w:tcBorders>
            <w:vAlign w:val="center"/>
          </w:tcPr>
          <w:p w14:paraId="2E782EA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481060D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4.乡镇代码</w:t>
            </w:r>
          </w:p>
        </w:tc>
        <w:tc>
          <w:tcPr>
            <w:tcW w:w="885" w:type="pct"/>
            <w:gridSpan w:val="3"/>
            <w:tcBorders>
              <w:top w:val="single" w:color="000000" w:sz="2" w:space="0"/>
              <w:left w:val="single" w:color="000000" w:sz="2" w:space="0"/>
              <w:bottom w:val="single" w:color="000000" w:sz="2" w:space="0"/>
              <w:right w:val="single" w:color="000000" w:sz="2" w:space="0"/>
            </w:tcBorders>
            <w:vAlign w:val="center"/>
          </w:tcPr>
          <w:p w14:paraId="78B5710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6D37B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jc w:val="center"/>
        </w:trPr>
        <w:tc>
          <w:tcPr>
            <w:tcW w:w="253" w:type="pct"/>
            <w:tcBorders>
              <w:top w:val="single" w:color="000000" w:sz="2" w:space="0"/>
              <w:left w:val="single" w:color="000000" w:sz="2" w:space="0"/>
              <w:bottom w:val="single" w:color="auto" w:sz="4" w:space="0"/>
              <w:right w:val="single" w:color="000000" w:sz="2" w:space="0"/>
            </w:tcBorders>
            <w:vAlign w:val="center"/>
          </w:tcPr>
          <w:p w14:paraId="524227E5">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序号</w:t>
            </w:r>
          </w:p>
        </w:tc>
        <w:tc>
          <w:tcPr>
            <w:tcW w:w="254" w:type="pct"/>
            <w:tcBorders>
              <w:top w:val="single" w:color="000000" w:sz="2" w:space="0"/>
              <w:left w:val="single" w:color="000000" w:sz="2" w:space="0"/>
              <w:bottom w:val="single" w:color="auto" w:sz="4" w:space="0"/>
              <w:right w:val="single" w:color="000000" w:sz="2" w:space="0"/>
            </w:tcBorders>
            <w:vAlign w:val="center"/>
          </w:tcPr>
          <w:p w14:paraId="41CE354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5.</w:t>
            </w:r>
          </w:p>
          <w:p w14:paraId="213BE4B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名称</w:t>
            </w:r>
          </w:p>
        </w:tc>
        <w:tc>
          <w:tcPr>
            <w:tcW w:w="305" w:type="pct"/>
            <w:tcBorders>
              <w:top w:val="single" w:color="000000" w:sz="2" w:space="0"/>
              <w:left w:val="single" w:color="000000" w:sz="2" w:space="0"/>
              <w:bottom w:val="single" w:color="auto" w:sz="4" w:space="0"/>
              <w:right w:val="single" w:color="000000" w:sz="2" w:space="0"/>
            </w:tcBorders>
            <w:vAlign w:val="center"/>
          </w:tcPr>
          <w:p w14:paraId="18845BAF">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6.编码</w:t>
            </w:r>
          </w:p>
        </w:tc>
        <w:tc>
          <w:tcPr>
            <w:tcW w:w="254" w:type="pct"/>
            <w:tcBorders>
              <w:top w:val="single" w:color="000000" w:sz="2" w:space="0"/>
              <w:left w:val="single" w:color="000000" w:sz="2" w:space="0"/>
              <w:bottom w:val="single" w:color="auto" w:sz="4" w:space="0"/>
              <w:right w:val="single" w:color="000000" w:sz="2" w:space="0"/>
            </w:tcBorders>
            <w:vAlign w:val="center"/>
          </w:tcPr>
          <w:p w14:paraId="1F3806A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7.</w:t>
            </w:r>
          </w:p>
          <w:p w14:paraId="4FB5AB1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经度</w:t>
            </w:r>
          </w:p>
        </w:tc>
        <w:tc>
          <w:tcPr>
            <w:tcW w:w="368" w:type="pct"/>
            <w:tcBorders>
              <w:top w:val="single" w:color="000000" w:sz="2" w:space="0"/>
              <w:left w:val="single" w:color="000000" w:sz="2" w:space="0"/>
              <w:bottom w:val="single" w:color="auto" w:sz="4" w:space="0"/>
              <w:right w:val="single" w:color="000000" w:sz="2" w:space="0"/>
            </w:tcBorders>
            <w:vAlign w:val="center"/>
          </w:tcPr>
          <w:p w14:paraId="79F93802">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8.纬度</w:t>
            </w:r>
          </w:p>
        </w:tc>
        <w:tc>
          <w:tcPr>
            <w:tcW w:w="242" w:type="pct"/>
            <w:tcBorders>
              <w:top w:val="single" w:color="000000" w:sz="2" w:space="0"/>
              <w:left w:val="single" w:color="000000" w:sz="2" w:space="0"/>
              <w:bottom w:val="single" w:color="auto" w:sz="4" w:space="0"/>
              <w:right w:val="single" w:color="000000" w:sz="2" w:space="0"/>
            </w:tcBorders>
            <w:vAlign w:val="center"/>
          </w:tcPr>
          <w:p w14:paraId="572D371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9.</w:t>
            </w:r>
          </w:p>
          <w:p w14:paraId="411B46A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类型</w:t>
            </w:r>
          </w:p>
        </w:tc>
        <w:tc>
          <w:tcPr>
            <w:tcW w:w="305" w:type="pct"/>
            <w:tcBorders>
              <w:top w:val="single" w:color="000000" w:sz="2" w:space="0"/>
              <w:left w:val="single" w:color="000000" w:sz="2" w:space="0"/>
              <w:bottom w:val="single" w:color="auto" w:sz="4" w:space="0"/>
              <w:right w:val="single" w:color="000000" w:sz="2" w:space="0"/>
            </w:tcBorders>
            <w:vAlign w:val="center"/>
          </w:tcPr>
          <w:p w14:paraId="3B71292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10.沟宽</w:t>
            </w:r>
          </w:p>
          <w:p w14:paraId="03E9E90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/m</w:t>
            </w:r>
          </w:p>
        </w:tc>
        <w:tc>
          <w:tcPr>
            <w:tcW w:w="305" w:type="pct"/>
            <w:tcBorders>
              <w:top w:val="single" w:color="000000" w:sz="2" w:space="0"/>
              <w:left w:val="single" w:color="000000" w:sz="2" w:space="0"/>
              <w:bottom w:val="single" w:color="auto" w:sz="4" w:space="0"/>
              <w:right w:val="single" w:color="000000" w:sz="2" w:space="0"/>
            </w:tcBorders>
            <w:vAlign w:val="center"/>
          </w:tcPr>
          <w:p w14:paraId="453C24C7">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11.沟深/m</w:t>
            </w:r>
          </w:p>
        </w:tc>
        <w:tc>
          <w:tcPr>
            <w:tcW w:w="307" w:type="pct"/>
            <w:tcBorders>
              <w:top w:val="single" w:color="000000" w:sz="2" w:space="0"/>
              <w:left w:val="single" w:color="000000" w:sz="2" w:space="0"/>
              <w:bottom w:val="single" w:color="auto" w:sz="4" w:space="0"/>
              <w:right w:val="single" w:color="000000" w:sz="2" w:space="0"/>
            </w:tcBorders>
            <w:vAlign w:val="center"/>
          </w:tcPr>
          <w:p w14:paraId="2B36A414">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12.断面形态</w:t>
            </w:r>
          </w:p>
        </w:tc>
        <w:tc>
          <w:tcPr>
            <w:tcW w:w="252" w:type="pct"/>
            <w:tcBorders>
              <w:top w:val="single" w:color="000000" w:sz="2" w:space="0"/>
              <w:left w:val="single" w:color="000000" w:sz="2" w:space="0"/>
              <w:bottom w:val="single" w:color="auto" w:sz="4" w:space="0"/>
              <w:right w:val="single" w:color="000000" w:sz="2" w:space="0"/>
            </w:tcBorders>
            <w:vAlign w:val="center"/>
          </w:tcPr>
          <w:p w14:paraId="04097072">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13.阻水面积比R1/%</w:t>
            </w:r>
          </w:p>
        </w:tc>
        <w:tc>
          <w:tcPr>
            <w:tcW w:w="307" w:type="pct"/>
            <w:tcBorders>
              <w:top w:val="single" w:color="000000" w:sz="2" w:space="0"/>
              <w:left w:val="single" w:color="000000" w:sz="2" w:space="0"/>
              <w:bottom w:val="single" w:color="auto" w:sz="4" w:space="0"/>
              <w:right w:val="single" w:color="000000" w:sz="2" w:space="0"/>
            </w:tcBorders>
            <w:vAlign w:val="center"/>
          </w:tcPr>
          <w:p w14:paraId="6EAE589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14.阻水库容</w:t>
            </w:r>
          </w:p>
          <w:p w14:paraId="0CD6303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V/万m³</w:t>
            </w:r>
          </w:p>
        </w:tc>
        <w:tc>
          <w:tcPr>
            <w:tcW w:w="254" w:type="pct"/>
            <w:tcBorders>
              <w:top w:val="single" w:color="000000" w:sz="2" w:space="0"/>
              <w:left w:val="single" w:color="000000" w:sz="2" w:space="0"/>
              <w:bottom w:val="single" w:color="auto" w:sz="4" w:space="0"/>
              <w:right w:val="single" w:color="000000" w:sz="2" w:space="0"/>
            </w:tcBorders>
            <w:vAlign w:val="center"/>
          </w:tcPr>
          <w:p w14:paraId="4999FD9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15.河流代码</w:t>
            </w:r>
          </w:p>
        </w:tc>
        <w:tc>
          <w:tcPr>
            <w:tcW w:w="354" w:type="pct"/>
            <w:tcBorders>
              <w:top w:val="single" w:color="000000" w:sz="2" w:space="0"/>
              <w:left w:val="single" w:color="000000" w:sz="2" w:space="0"/>
              <w:bottom w:val="single" w:color="auto" w:sz="4" w:space="0"/>
              <w:right w:val="single" w:color="000000" w:sz="2" w:space="0"/>
            </w:tcBorders>
            <w:vAlign w:val="center"/>
          </w:tcPr>
          <w:p w14:paraId="3D07C7E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16.壅水</w:t>
            </w:r>
          </w:p>
          <w:p w14:paraId="23416AE2">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影响对象</w:t>
            </w:r>
          </w:p>
          <w:p w14:paraId="542C2A6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名称</w:t>
            </w:r>
          </w:p>
        </w:tc>
        <w:tc>
          <w:tcPr>
            <w:tcW w:w="355" w:type="pct"/>
            <w:tcBorders>
              <w:top w:val="single" w:color="000000" w:sz="2" w:space="0"/>
              <w:left w:val="single" w:color="000000" w:sz="2" w:space="0"/>
              <w:bottom w:val="single" w:color="000000" w:sz="2" w:space="0"/>
              <w:right w:val="single" w:color="000000" w:sz="2" w:space="0"/>
            </w:tcBorders>
            <w:vAlign w:val="center"/>
          </w:tcPr>
          <w:p w14:paraId="177C1CF7">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17.壅水影响对象编码</w:t>
            </w:r>
          </w:p>
        </w:tc>
        <w:tc>
          <w:tcPr>
            <w:tcW w:w="354" w:type="pct"/>
            <w:tcBorders>
              <w:top w:val="single" w:color="000000" w:sz="2" w:space="0"/>
              <w:left w:val="single" w:color="000000" w:sz="2" w:space="0"/>
              <w:bottom w:val="single" w:color="000000" w:sz="2" w:space="0"/>
              <w:right w:val="single" w:color="000000" w:sz="2" w:space="0"/>
            </w:tcBorders>
            <w:vAlign w:val="center"/>
          </w:tcPr>
          <w:p w14:paraId="1643FDA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18.溃决影响对象名称</w:t>
            </w:r>
          </w:p>
        </w:tc>
        <w:tc>
          <w:tcPr>
            <w:tcW w:w="286" w:type="pct"/>
            <w:tcBorders>
              <w:top w:val="single" w:color="000000" w:sz="2" w:space="0"/>
              <w:left w:val="single" w:color="000000" w:sz="2" w:space="0"/>
              <w:bottom w:val="single" w:color="000000" w:sz="2" w:space="0"/>
              <w:right w:val="single" w:color="000000" w:sz="2" w:space="0"/>
            </w:tcBorders>
            <w:vAlign w:val="center"/>
          </w:tcPr>
          <w:p w14:paraId="4D96D82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19.溃决影响对象编码</w:t>
            </w:r>
          </w:p>
        </w:tc>
        <w:tc>
          <w:tcPr>
            <w:tcW w:w="245" w:type="pct"/>
            <w:tcBorders>
              <w:top w:val="single" w:color="000000" w:sz="2" w:space="0"/>
              <w:left w:val="single" w:color="000000" w:sz="2" w:space="0"/>
              <w:bottom w:val="single" w:color="000000" w:sz="2" w:space="0"/>
              <w:right w:val="single" w:color="000000" w:sz="2" w:space="0"/>
            </w:tcBorders>
            <w:vAlign w:val="center"/>
          </w:tcPr>
          <w:p w14:paraId="45238D9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20.备注</w:t>
            </w:r>
          </w:p>
        </w:tc>
      </w:tr>
      <w:tr w14:paraId="4E4AB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53" w:type="pct"/>
            <w:vMerge w:val="restart"/>
            <w:tcBorders>
              <w:top w:val="single" w:color="auto" w:sz="4" w:space="0"/>
              <w:left w:val="single" w:color="000000" w:sz="2" w:space="0"/>
              <w:bottom w:val="nil"/>
              <w:right w:val="single" w:color="000000" w:sz="2" w:space="0"/>
            </w:tcBorders>
            <w:vAlign w:val="center"/>
          </w:tcPr>
          <w:p w14:paraId="275F02BF">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w:t>
            </w:r>
          </w:p>
        </w:tc>
        <w:tc>
          <w:tcPr>
            <w:tcW w:w="254" w:type="pct"/>
            <w:vMerge w:val="restart"/>
            <w:tcBorders>
              <w:top w:val="single" w:color="auto" w:sz="4" w:space="0"/>
              <w:left w:val="single" w:color="000000" w:sz="2" w:space="0"/>
              <w:bottom w:val="nil"/>
              <w:right w:val="single" w:color="000000" w:sz="2" w:space="0"/>
            </w:tcBorders>
            <w:vAlign w:val="center"/>
          </w:tcPr>
          <w:p w14:paraId="5EDE72A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restart"/>
            <w:tcBorders>
              <w:top w:val="single" w:color="auto" w:sz="4" w:space="0"/>
              <w:left w:val="single" w:color="000000" w:sz="2" w:space="0"/>
              <w:bottom w:val="nil"/>
              <w:right w:val="single" w:color="000000" w:sz="2" w:space="0"/>
            </w:tcBorders>
            <w:vAlign w:val="center"/>
          </w:tcPr>
          <w:p w14:paraId="0C8C2BC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vMerge w:val="restart"/>
            <w:tcBorders>
              <w:top w:val="single" w:color="auto" w:sz="4" w:space="0"/>
              <w:left w:val="single" w:color="000000" w:sz="2" w:space="0"/>
              <w:bottom w:val="nil"/>
              <w:right w:val="single" w:color="000000" w:sz="2" w:space="0"/>
            </w:tcBorders>
            <w:vAlign w:val="center"/>
          </w:tcPr>
          <w:p w14:paraId="7EC23CB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68" w:type="pct"/>
            <w:vMerge w:val="restart"/>
            <w:tcBorders>
              <w:top w:val="single" w:color="auto" w:sz="4" w:space="0"/>
              <w:left w:val="single" w:color="000000" w:sz="2" w:space="0"/>
              <w:bottom w:val="nil"/>
              <w:right w:val="single" w:color="000000" w:sz="2" w:space="0"/>
            </w:tcBorders>
            <w:vAlign w:val="center"/>
          </w:tcPr>
          <w:p w14:paraId="2082ADD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2" w:type="pct"/>
            <w:vMerge w:val="restart"/>
            <w:tcBorders>
              <w:top w:val="single" w:color="auto" w:sz="4" w:space="0"/>
              <w:left w:val="single" w:color="000000" w:sz="2" w:space="0"/>
              <w:bottom w:val="nil"/>
              <w:right w:val="single" w:color="000000" w:sz="2" w:space="0"/>
            </w:tcBorders>
            <w:vAlign w:val="center"/>
          </w:tcPr>
          <w:p w14:paraId="250D75A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restart"/>
            <w:tcBorders>
              <w:top w:val="single" w:color="auto" w:sz="4" w:space="0"/>
              <w:left w:val="single" w:color="000000" w:sz="2" w:space="0"/>
              <w:bottom w:val="nil"/>
              <w:right w:val="single" w:color="000000" w:sz="2" w:space="0"/>
            </w:tcBorders>
            <w:vAlign w:val="center"/>
          </w:tcPr>
          <w:p w14:paraId="1B954FC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restart"/>
            <w:tcBorders>
              <w:top w:val="single" w:color="auto" w:sz="4" w:space="0"/>
              <w:left w:val="single" w:color="000000" w:sz="2" w:space="0"/>
              <w:bottom w:val="nil"/>
              <w:right w:val="single" w:color="000000" w:sz="2" w:space="0"/>
            </w:tcBorders>
            <w:vAlign w:val="center"/>
          </w:tcPr>
          <w:p w14:paraId="6DDA935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vMerge w:val="restart"/>
            <w:tcBorders>
              <w:top w:val="single" w:color="auto" w:sz="4" w:space="0"/>
              <w:left w:val="single" w:color="000000" w:sz="2" w:space="0"/>
              <w:bottom w:val="nil"/>
              <w:right w:val="single" w:color="000000" w:sz="2" w:space="0"/>
            </w:tcBorders>
            <w:vAlign w:val="center"/>
          </w:tcPr>
          <w:p w14:paraId="3BA843F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2" w:type="pct"/>
            <w:vMerge w:val="restart"/>
            <w:tcBorders>
              <w:top w:val="single" w:color="auto" w:sz="4" w:space="0"/>
              <w:left w:val="single" w:color="000000" w:sz="2" w:space="0"/>
              <w:bottom w:val="nil"/>
              <w:right w:val="single" w:color="000000" w:sz="2" w:space="0"/>
            </w:tcBorders>
            <w:vAlign w:val="center"/>
          </w:tcPr>
          <w:p w14:paraId="5EA605A2">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vMerge w:val="restart"/>
            <w:tcBorders>
              <w:top w:val="single" w:color="auto" w:sz="4" w:space="0"/>
              <w:left w:val="single" w:color="000000" w:sz="2" w:space="0"/>
              <w:bottom w:val="nil"/>
              <w:right w:val="single" w:color="000000" w:sz="2" w:space="0"/>
            </w:tcBorders>
            <w:vAlign w:val="center"/>
          </w:tcPr>
          <w:p w14:paraId="20B0368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vMerge w:val="restart"/>
            <w:tcBorders>
              <w:top w:val="single" w:color="auto" w:sz="4" w:space="0"/>
              <w:left w:val="single" w:color="000000" w:sz="2" w:space="0"/>
              <w:bottom w:val="nil"/>
              <w:right w:val="single" w:color="000000" w:sz="2" w:space="0"/>
            </w:tcBorders>
            <w:vAlign w:val="center"/>
          </w:tcPr>
          <w:p w14:paraId="257C115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auto" w:sz="4" w:space="0"/>
              <w:left w:val="single" w:color="000000" w:sz="2" w:space="0"/>
              <w:bottom w:val="single" w:color="000000" w:sz="2" w:space="0"/>
              <w:right w:val="single" w:color="000000" w:sz="2" w:space="0"/>
            </w:tcBorders>
            <w:vAlign w:val="center"/>
          </w:tcPr>
          <w:p w14:paraId="792F1947">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4908DEDC">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618EB3D4">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86" w:type="pct"/>
            <w:tcBorders>
              <w:top w:val="single" w:color="000000" w:sz="2" w:space="0"/>
              <w:left w:val="single" w:color="000000" w:sz="2" w:space="0"/>
              <w:bottom w:val="single" w:color="000000" w:sz="2" w:space="0"/>
              <w:right w:val="single" w:color="000000" w:sz="2" w:space="0"/>
            </w:tcBorders>
            <w:vAlign w:val="center"/>
          </w:tcPr>
          <w:p w14:paraId="2EAC15F4">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5" w:type="pct"/>
            <w:vMerge w:val="restart"/>
            <w:tcBorders>
              <w:top w:val="nil"/>
              <w:left w:val="single" w:color="000000" w:sz="2" w:space="0"/>
              <w:bottom w:val="nil"/>
              <w:right w:val="single" w:color="000000" w:sz="2" w:space="0"/>
            </w:tcBorders>
            <w:vAlign w:val="center"/>
          </w:tcPr>
          <w:p w14:paraId="0552A13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6E8FF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53" w:type="pct"/>
            <w:vMerge w:val="continue"/>
            <w:tcBorders>
              <w:top w:val="nil"/>
              <w:left w:val="single" w:color="000000" w:sz="2" w:space="0"/>
              <w:bottom w:val="single" w:color="auto" w:sz="4" w:space="0"/>
              <w:right w:val="single" w:color="000000" w:sz="2" w:space="0"/>
            </w:tcBorders>
            <w:vAlign w:val="center"/>
          </w:tcPr>
          <w:p w14:paraId="4CAE538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vMerge w:val="continue"/>
            <w:tcBorders>
              <w:top w:val="nil"/>
              <w:left w:val="single" w:color="000000" w:sz="2" w:space="0"/>
              <w:bottom w:val="single" w:color="auto" w:sz="4" w:space="0"/>
              <w:right w:val="single" w:color="000000" w:sz="2" w:space="0"/>
            </w:tcBorders>
            <w:vAlign w:val="center"/>
          </w:tcPr>
          <w:p w14:paraId="12E0EF5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continue"/>
            <w:tcBorders>
              <w:top w:val="nil"/>
              <w:left w:val="single" w:color="000000" w:sz="2" w:space="0"/>
              <w:bottom w:val="single" w:color="auto" w:sz="4" w:space="0"/>
              <w:right w:val="single" w:color="000000" w:sz="2" w:space="0"/>
            </w:tcBorders>
            <w:vAlign w:val="center"/>
          </w:tcPr>
          <w:p w14:paraId="5D9F50E3">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vMerge w:val="continue"/>
            <w:tcBorders>
              <w:top w:val="nil"/>
              <w:left w:val="single" w:color="000000" w:sz="2" w:space="0"/>
              <w:bottom w:val="single" w:color="auto" w:sz="4" w:space="0"/>
              <w:right w:val="single" w:color="000000" w:sz="2" w:space="0"/>
            </w:tcBorders>
            <w:vAlign w:val="center"/>
          </w:tcPr>
          <w:p w14:paraId="2C2BB09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68" w:type="pct"/>
            <w:vMerge w:val="continue"/>
            <w:tcBorders>
              <w:top w:val="nil"/>
              <w:left w:val="single" w:color="000000" w:sz="2" w:space="0"/>
              <w:bottom w:val="single" w:color="auto" w:sz="4" w:space="0"/>
              <w:right w:val="single" w:color="000000" w:sz="2" w:space="0"/>
            </w:tcBorders>
            <w:vAlign w:val="center"/>
          </w:tcPr>
          <w:p w14:paraId="446567B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2" w:type="pct"/>
            <w:vMerge w:val="continue"/>
            <w:tcBorders>
              <w:top w:val="nil"/>
              <w:left w:val="single" w:color="000000" w:sz="2" w:space="0"/>
              <w:bottom w:val="single" w:color="auto" w:sz="4" w:space="0"/>
              <w:right w:val="single" w:color="000000" w:sz="2" w:space="0"/>
            </w:tcBorders>
            <w:vAlign w:val="center"/>
          </w:tcPr>
          <w:p w14:paraId="6EE165C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continue"/>
            <w:tcBorders>
              <w:top w:val="nil"/>
              <w:left w:val="single" w:color="000000" w:sz="2" w:space="0"/>
              <w:bottom w:val="single" w:color="auto" w:sz="4" w:space="0"/>
              <w:right w:val="single" w:color="000000" w:sz="2" w:space="0"/>
            </w:tcBorders>
            <w:vAlign w:val="center"/>
          </w:tcPr>
          <w:p w14:paraId="4A78BF7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continue"/>
            <w:tcBorders>
              <w:top w:val="nil"/>
              <w:left w:val="single" w:color="000000" w:sz="2" w:space="0"/>
              <w:bottom w:val="single" w:color="auto" w:sz="4" w:space="0"/>
              <w:right w:val="single" w:color="000000" w:sz="2" w:space="0"/>
            </w:tcBorders>
            <w:vAlign w:val="center"/>
          </w:tcPr>
          <w:p w14:paraId="4AF46D6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vMerge w:val="continue"/>
            <w:tcBorders>
              <w:top w:val="nil"/>
              <w:left w:val="single" w:color="000000" w:sz="2" w:space="0"/>
              <w:bottom w:val="single" w:color="auto" w:sz="4" w:space="0"/>
              <w:right w:val="single" w:color="000000" w:sz="2" w:space="0"/>
            </w:tcBorders>
            <w:vAlign w:val="center"/>
          </w:tcPr>
          <w:p w14:paraId="1061D81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2" w:type="pct"/>
            <w:vMerge w:val="continue"/>
            <w:tcBorders>
              <w:top w:val="nil"/>
              <w:left w:val="single" w:color="000000" w:sz="2" w:space="0"/>
              <w:bottom w:val="single" w:color="auto" w:sz="4" w:space="0"/>
              <w:right w:val="single" w:color="000000" w:sz="2" w:space="0"/>
            </w:tcBorders>
            <w:vAlign w:val="center"/>
          </w:tcPr>
          <w:p w14:paraId="6C25654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vMerge w:val="continue"/>
            <w:tcBorders>
              <w:top w:val="nil"/>
              <w:left w:val="single" w:color="000000" w:sz="2" w:space="0"/>
              <w:bottom w:val="single" w:color="auto" w:sz="4" w:space="0"/>
              <w:right w:val="single" w:color="000000" w:sz="2" w:space="0"/>
            </w:tcBorders>
            <w:vAlign w:val="center"/>
          </w:tcPr>
          <w:p w14:paraId="72A823E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vMerge w:val="continue"/>
            <w:tcBorders>
              <w:top w:val="nil"/>
              <w:left w:val="single" w:color="000000" w:sz="2" w:space="0"/>
              <w:bottom w:val="single" w:color="auto" w:sz="4" w:space="0"/>
              <w:right w:val="single" w:color="000000" w:sz="2" w:space="0"/>
            </w:tcBorders>
            <w:vAlign w:val="center"/>
          </w:tcPr>
          <w:p w14:paraId="3906D96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auto" w:sz="4" w:space="0"/>
              <w:right w:val="single" w:color="000000" w:sz="2" w:space="0"/>
            </w:tcBorders>
            <w:vAlign w:val="center"/>
          </w:tcPr>
          <w:p w14:paraId="793E0943">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462468F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61C1176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86" w:type="pct"/>
            <w:tcBorders>
              <w:top w:val="single" w:color="000000" w:sz="2" w:space="0"/>
              <w:left w:val="single" w:color="000000" w:sz="2" w:space="0"/>
              <w:bottom w:val="single" w:color="000000" w:sz="2" w:space="0"/>
              <w:right w:val="single" w:color="000000" w:sz="2" w:space="0"/>
            </w:tcBorders>
            <w:vAlign w:val="center"/>
          </w:tcPr>
          <w:p w14:paraId="243F7A2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5" w:type="pct"/>
            <w:vMerge w:val="continue"/>
            <w:tcBorders>
              <w:top w:val="nil"/>
              <w:left w:val="single" w:color="000000" w:sz="2" w:space="0"/>
              <w:bottom w:val="nil"/>
              <w:right w:val="single" w:color="000000" w:sz="2" w:space="0"/>
            </w:tcBorders>
            <w:vAlign w:val="center"/>
          </w:tcPr>
          <w:p w14:paraId="348F740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2B705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253" w:type="pct"/>
            <w:tcBorders>
              <w:top w:val="single" w:color="auto" w:sz="4" w:space="0"/>
              <w:left w:val="single" w:color="000000" w:sz="2" w:space="0"/>
              <w:bottom w:val="single" w:color="000000" w:sz="2" w:space="0"/>
              <w:right w:val="single" w:color="000000" w:sz="2" w:space="0"/>
            </w:tcBorders>
            <w:vAlign w:val="center"/>
          </w:tcPr>
          <w:p w14:paraId="77241E6C">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w:t>
            </w:r>
          </w:p>
        </w:tc>
        <w:tc>
          <w:tcPr>
            <w:tcW w:w="254" w:type="pct"/>
            <w:tcBorders>
              <w:top w:val="single" w:color="auto" w:sz="4" w:space="0"/>
              <w:left w:val="single" w:color="000000" w:sz="2" w:space="0"/>
              <w:bottom w:val="single" w:color="000000" w:sz="2" w:space="0"/>
              <w:right w:val="single" w:color="000000" w:sz="2" w:space="0"/>
            </w:tcBorders>
            <w:vAlign w:val="center"/>
          </w:tcPr>
          <w:p w14:paraId="4A5868C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auto" w:sz="4" w:space="0"/>
              <w:left w:val="single" w:color="000000" w:sz="2" w:space="0"/>
              <w:bottom w:val="single" w:color="000000" w:sz="2" w:space="0"/>
              <w:right w:val="single" w:color="000000" w:sz="2" w:space="0"/>
            </w:tcBorders>
            <w:vAlign w:val="center"/>
          </w:tcPr>
          <w:p w14:paraId="6E67B89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auto" w:sz="4" w:space="0"/>
              <w:left w:val="single" w:color="000000" w:sz="2" w:space="0"/>
              <w:bottom w:val="single" w:color="000000" w:sz="2" w:space="0"/>
              <w:right w:val="single" w:color="000000" w:sz="2" w:space="0"/>
            </w:tcBorders>
            <w:vAlign w:val="center"/>
          </w:tcPr>
          <w:p w14:paraId="0375195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68" w:type="pct"/>
            <w:tcBorders>
              <w:top w:val="single" w:color="auto" w:sz="4" w:space="0"/>
              <w:left w:val="single" w:color="000000" w:sz="2" w:space="0"/>
              <w:bottom w:val="single" w:color="000000" w:sz="2" w:space="0"/>
              <w:right w:val="single" w:color="000000" w:sz="2" w:space="0"/>
            </w:tcBorders>
            <w:vAlign w:val="center"/>
          </w:tcPr>
          <w:p w14:paraId="64C0D15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2" w:type="pct"/>
            <w:tcBorders>
              <w:top w:val="single" w:color="auto" w:sz="4" w:space="0"/>
              <w:left w:val="single" w:color="000000" w:sz="2" w:space="0"/>
              <w:bottom w:val="single" w:color="000000" w:sz="2" w:space="0"/>
              <w:right w:val="single" w:color="000000" w:sz="2" w:space="0"/>
            </w:tcBorders>
            <w:vAlign w:val="center"/>
          </w:tcPr>
          <w:p w14:paraId="73F77E6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auto" w:sz="4" w:space="0"/>
              <w:left w:val="single" w:color="000000" w:sz="2" w:space="0"/>
              <w:bottom w:val="single" w:color="000000" w:sz="2" w:space="0"/>
              <w:right w:val="single" w:color="000000" w:sz="2" w:space="0"/>
            </w:tcBorders>
            <w:vAlign w:val="center"/>
          </w:tcPr>
          <w:p w14:paraId="5785C6A7">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auto" w:sz="4" w:space="0"/>
              <w:left w:val="single" w:color="000000" w:sz="2" w:space="0"/>
              <w:bottom w:val="single" w:color="000000" w:sz="2" w:space="0"/>
              <w:right w:val="single" w:color="000000" w:sz="2" w:space="0"/>
            </w:tcBorders>
            <w:vAlign w:val="center"/>
          </w:tcPr>
          <w:p w14:paraId="4466D2B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auto" w:sz="4" w:space="0"/>
              <w:left w:val="single" w:color="000000" w:sz="2" w:space="0"/>
              <w:bottom w:val="single" w:color="000000" w:sz="2" w:space="0"/>
              <w:right w:val="single" w:color="000000" w:sz="2" w:space="0"/>
            </w:tcBorders>
            <w:vAlign w:val="center"/>
          </w:tcPr>
          <w:p w14:paraId="34F2A59C">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2" w:type="pct"/>
            <w:tcBorders>
              <w:top w:val="single" w:color="auto" w:sz="4" w:space="0"/>
              <w:left w:val="single" w:color="000000" w:sz="2" w:space="0"/>
              <w:bottom w:val="single" w:color="000000" w:sz="2" w:space="0"/>
              <w:right w:val="single" w:color="000000" w:sz="2" w:space="0"/>
            </w:tcBorders>
            <w:vAlign w:val="center"/>
          </w:tcPr>
          <w:p w14:paraId="5984CCDF">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auto" w:sz="4" w:space="0"/>
              <w:left w:val="single" w:color="000000" w:sz="2" w:space="0"/>
              <w:bottom w:val="single" w:color="000000" w:sz="2" w:space="0"/>
              <w:right w:val="single" w:color="000000" w:sz="2" w:space="0"/>
            </w:tcBorders>
            <w:vAlign w:val="center"/>
          </w:tcPr>
          <w:p w14:paraId="33B9F013">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auto" w:sz="4" w:space="0"/>
              <w:left w:val="single" w:color="000000" w:sz="2" w:space="0"/>
              <w:bottom w:val="single" w:color="000000" w:sz="2" w:space="0"/>
              <w:right w:val="single" w:color="000000" w:sz="2" w:space="0"/>
            </w:tcBorders>
            <w:vAlign w:val="center"/>
          </w:tcPr>
          <w:p w14:paraId="592FAD9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auto" w:sz="4" w:space="0"/>
              <w:left w:val="single" w:color="000000" w:sz="2" w:space="0"/>
              <w:bottom w:val="single" w:color="000000" w:sz="2" w:space="0"/>
              <w:right w:val="single" w:color="000000" w:sz="2" w:space="0"/>
            </w:tcBorders>
            <w:vAlign w:val="center"/>
          </w:tcPr>
          <w:p w14:paraId="357905EF">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5C3A729F">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7EB7D85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86" w:type="pct"/>
            <w:tcBorders>
              <w:top w:val="single" w:color="000000" w:sz="2" w:space="0"/>
              <w:left w:val="single" w:color="000000" w:sz="2" w:space="0"/>
              <w:bottom w:val="single" w:color="000000" w:sz="2" w:space="0"/>
              <w:right w:val="single" w:color="000000" w:sz="2" w:space="0"/>
            </w:tcBorders>
            <w:vAlign w:val="center"/>
          </w:tcPr>
          <w:p w14:paraId="51D24E5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5" w:type="pct"/>
            <w:tcBorders>
              <w:top w:val="single" w:color="000000" w:sz="2" w:space="0"/>
              <w:left w:val="single" w:color="000000" w:sz="2" w:space="0"/>
              <w:bottom w:val="single" w:color="000000" w:sz="2" w:space="0"/>
              <w:right w:val="single" w:color="000000" w:sz="2" w:space="0"/>
            </w:tcBorders>
            <w:vAlign w:val="center"/>
          </w:tcPr>
          <w:p w14:paraId="4B16A42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5C450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53" w:type="pct"/>
            <w:tcBorders>
              <w:top w:val="single" w:color="000000" w:sz="2" w:space="0"/>
              <w:left w:val="single" w:color="000000" w:sz="2" w:space="0"/>
              <w:bottom w:val="single" w:color="000000" w:sz="2" w:space="0"/>
              <w:right w:val="single" w:color="000000" w:sz="2" w:space="0"/>
            </w:tcBorders>
            <w:vAlign w:val="center"/>
          </w:tcPr>
          <w:p w14:paraId="27E5656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3</w:t>
            </w:r>
          </w:p>
        </w:tc>
        <w:tc>
          <w:tcPr>
            <w:tcW w:w="254" w:type="pct"/>
            <w:tcBorders>
              <w:top w:val="single" w:color="000000" w:sz="2" w:space="0"/>
              <w:left w:val="single" w:color="000000" w:sz="2" w:space="0"/>
              <w:bottom w:val="single" w:color="000000" w:sz="2" w:space="0"/>
              <w:right w:val="single" w:color="000000" w:sz="2" w:space="0"/>
            </w:tcBorders>
            <w:vAlign w:val="center"/>
          </w:tcPr>
          <w:p w14:paraId="0CC8B542">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07D256A2">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000000" w:sz="2" w:space="0"/>
              <w:left w:val="single" w:color="000000" w:sz="2" w:space="0"/>
              <w:bottom w:val="single" w:color="000000" w:sz="2" w:space="0"/>
              <w:right w:val="single" w:color="000000" w:sz="2" w:space="0"/>
            </w:tcBorders>
            <w:vAlign w:val="center"/>
          </w:tcPr>
          <w:p w14:paraId="032E51F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68" w:type="pct"/>
            <w:tcBorders>
              <w:top w:val="single" w:color="000000" w:sz="2" w:space="0"/>
              <w:left w:val="single" w:color="000000" w:sz="2" w:space="0"/>
              <w:bottom w:val="single" w:color="000000" w:sz="2" w:space="0"/>
              <w:right w:val="single" w:color="000000" w:sz="2" w:space="0"/>
            </w:tcBorders>
            <w:vAlign w:val="center"/>
          </w:tcPr>
          <w:p w14:paraId="4992FB1F">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2" w:type="pct"/>
            <w:tcBorders>
              <w:top w:val="single" w:color="000000" w:sz="2" w:space="0"/>
              <w:left w:val="single" w:color="000000" w:sz="2" w:space="0"/>
              <w:bottom w:val="single" w:color="000000" w:sz="2" w:space="0"/>
              <w:right w:val="single" w:color="000000" w:sz="2" w:space="0"/>
            </w:tcBorders>
            <w:vAlign w:val="center"/>
          </w:tcPr>
          <w:p w14:paraId="48ED02D4">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5206A874">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78C53D4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000000" w:sz="2" w:space="0"/>
              <w:left w:val="single" w:color="000000" w:sz="2" w:space="0"/>
              <w:bottom w:val="single" w:color="000000" w:sz="2" w:space="0"/>
              <w:right w:val="single" w:color="000000" w:sz="2" w:space="0"/>
            </w:tcBorders>
            <w:vAlign w:val="center"/>
          </w:tcPr>
          <w:p w14:paraId="797B5607">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2" w:type="pct"/>
            <w:tcBorders>
              <w:top w:val="single" w:color="000000" w:sz="2" w:space="0"/>
              <w:left w:val="single" w:color="000000" w:sz="2" w:space="0"/>
              <w:bottom w:val="single" w:color="000000" w:sz="2" w:space="0"/>
              <w:right w:val="single" w:color="000000" w:sz="2" w:space="0"/>
            </w:tcBorders>
            <w:vAlign w:val="center"/>
          </w:tcPr>
          <w:p w14:paraId="257396C3">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000000" w:sz="2" w:space="0"/>
              <w:left w:val="single" w:color="000000" w:sz="2" w:space="0"/>
              <w:bottom w:val="single" w:color="000000" w:sz="2" w:space="0"/>
              <w:right w:val="single" w:color="000000" w:sz="2" w:space="0"/>
            </w:tcBorders>
            <w:vAlign w:val="center"/>
          </w:tcPr>
          <w:p w14:paraId="36F73169">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000000" w:sz="2" w:space="0"/>
              <w:left w:val="single" w:color="000000" w:sz="2" w:space="0"/>
              <w:bottom w:val="single" w:color="000000" w:sz="2" w:space="0"/>
              <w:right w:val="single" w:color="000000" w:sz="2" w:space="0"/>
            </w:tcBorders>
            <w:vAlign w:val="center"/>
          </w:tcPr>
          <w:p w14:paraId="049B324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52B9CD3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4FC9A94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5C29974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86" w:type="pct"/>
            <w:tcBorders>
              <w:top w:val="single" w:color="000000" w:sz="2" w:space="0"/>
              <w:left w:val="single" w:color="000000" w:sz="2" w:space="0"/>
              <w:bottom w:val="single" w:color="000000" w:sz="2" w:space="0"/>
              <w:right w:val="single" w:color="000000" w:sz="2" w:space="0"/>
            </w:tcBorders>
            <w:vAlign w:val="center"/>
          </w:tcPr>
          <w:p w14:paraId="36B70F85">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5" w:type="pct"/>
            <w:tcBorders>
              <w:top w:val="single" w:color="000000" w:sz="2" w:space="0"/>
              <w:left w:val="single" w:color="000000" w:sz="2" w:space="0"/>
              <w:bottom w:val="single" w:color="000000" w:sz="2" w:space="0"/>
              <w:right w:val="single" w:color="000000" w:sz="2" w:space="0"/>
            </w:tcBorders>
            <w:vAlign w:val="center"/>
          </w:tcPr>
          <w:p w14:paraId="69F13FA2">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2D031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253" w:type="pct"/>
            <w:tcBorders>
              <w:top w:val="single" w:color="000000" w:sz="2" w:space="0"/>
              <w:left w:val="single" w:color="000000" w:sz="2" w:space="0"/>
              <w:bottom w:val="single" w:color="000000" w:sz="2" w:space="0"/>
              <w:right w:val="single" w:color="000000" w:sz="2" w:space="0"/>
            </w:tcBorders>
            <w:vAlign w:val="center"/>
          </w:tcPr>
          <w:p w14:paraId="455D396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254" w:type="pct"/>
            <w:tcBorders>
              <w:top w:val="single" w:color="000000" w:sz="2" w:space="0"/>
              <w:left w:val="single" w:color="000000" w:sz="2" w:space="0"/>
              <w:bottom w:val="single" w:color="000000" w:sz="2" w:space="0"/>
              <w:right w:val="single" w:color="000000" w:sz="2" w:space="0"/>
            </w:tcBorders>
            <w:vAlign w:val="center"/>
          </w:tcPr>
          <w:p w14:paraId="5EFEB4EC">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46AC3A7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000000" w:sz="2" w:space="0"/>
              <w:left w:val="single" w:color="000000" w:sz="2" w:space="0"/>
              <w:bottom w:val="single" w:color="000000" w:sz="2" w:space="0"/>
              <w:right w:val="single" w:color="000000" w:sz="2" w:space="0"/>
            </w:tcBorders>
            <w:vAlign w:val="center"/>
          </w:tcPr>
          <w:p w14:paraId="33C44B8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68" w:type="pct"/>
            <w:tcBorders>
              <w:top w:val="single" w:color="000000" w:sz="2" w:space="0"/>
              <w:left w:val="single" w:color="000000" w:sz="2" w:space="0"/>
              <w:bottom w:val="single" w:color="000000" w:sz="2" w:space="0"/>
              <w:right w:val="single" w:color="000000" w:sz="2" w:space="0"/>
            </w:tcBorders>
            <w:vAlign w:val="center"/>
          </w:tcPr>
          <w:p w14:paraId="608AB5E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2" w:type="pct"/>
            <w:tcBorders>
              <w:top w:val="single" w:color="000000" w:sz="2" w:space="0"/>
              <w:left w:val="single" w:color="000000" w:sz="2" w:space="0"/>
              <w:bottom w:val="single" w:color="000000" w:sz="2" w:space="0"/>
              <w:right w:val="single" w:color="000000" w:sz="2" w:space="0"/>
            </w:tcBorders>
            <w:vAlign w:val="center"/>
          </w:tcPr>
          <w:p w14:paraId="66CED33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6453879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142D032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000000" w:sz="2" w:space="0"/>
              <w:left w:val="single" w:color="000000" w:sz="2" w:space="0"/>
              <w:bottom w:val="single" w:color="000000" w:sz="2" w:space="0"/>
              <w:right w:val="single" w:color="000000" w:sz="2" w:space="0"/>
            </w:tcBorders>
            <w:vAlign w:val="center"/>
          </w:tcPr>
          <w:p w14:paraId="3BD4A29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2" w:type="pct"/>
            <w:tcBorders>
              <w:top w:val="single" w:color="000000" w:sz="2" w:space="0"/>
              <w:left w:val="single" w:color="000000" w:sz="2" w:space="0"/>
              <w:bottom w:val="single" w:color="000000" w:sz="2" w:space="0"/>
              <w:right w:val="single" w:color="000000" w:sz="2" w:space="0"/>
            </w:tcBorders>
            <w:vAlign w:val="center"/>
          </w:tcPr>
          <w:p w14:paraId="5ADE9B43">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000000" w:sz="2" w:space="0"/>
              <w:left w:val="single" w:color="000000" w:sz="2" w:space="0"/>
              <w:bottom w:val="single" w:color="000000" w:sz="2" w:space="0"/>
              <w:right w:val="single" w:color="000000" w:sz="2" w:space="0"/>
            </w:tcBorders>
            <w:vAlign w:val="center"/>
          </w:tcPr>
          <w:p w14:paraId="0BC7699F">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000000" w:sz="2" w:space="0"/>
              <w:left w:val="single" w:color="000000" w:sz="2" w:space="0"/>
              <w:bottom w:val="single" w:color="000000" w:sz="2" w:space="0"/>
              <w:right w:val="single" w:color="000000" w:sz="2" w:space="0"/>
            </w:tcBorders>
            <w:vAlign w:val="center"/>
          </w:tcPr>
          <w:p w14:paraId="74C846E7">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4E923634">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25744F8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7BF733DC">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86" w:type="pct"/>
            <w:tcBorders>
              <w:top w:val="single" w:color="000000" w:sz="2" w:space="0"/>
              <w:left w:val="single" w:color="000000" w:sz="2" w:space="0"/>
              <w:bottom w:val="single" w:color="000000" w:sz="2" w:space="0"/>
              <w:right w:val="single" w:color="000000" w:sz="2" w:space="0"/>
            </w:tcBorders>
            <w:vAlign w:val="center"/>
          </w:tcPr>
          <w:p w14:paraId="7FCC3AD4">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5" w:type="pct"/>
            <w:tcBorders>
              <w:top w:val="single" w:color="000000" w:sz="2" w:space="0"/>
              <w:left w:val="single" w:color="000000" w:sz="2" w:space="0"/>
              <w:bottom w:val="single" w:color="000000" w:sz="2" w:space="0"/>
              <w:right w:val="single" w:color="000000" w:sz="2" w:space="0"/>
            </w:tcBorders>
            <w:vAlign w:val="center"/>
          </w:tcPr>
          <w:p w14:paraId="381EC78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bl>
    <w:p w14:paraId="1999C6A2">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填表说明：</w:t>
      </w:r>
    </w:p>
    <w:p w14:paraId="6FE2B24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1.县（区、市、旗）名称：填写防治对象所在县（区、市、旗）的名称，字符型（20）；</w:t>
      </w:r>
    </w:p>
    <w:p w14:paraId="11EC249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2.县（区、市、旗）代码：填写防治对象所在县（区、市、旗）的代码，字符型（6）；</w:t>
      </w:r>
    </w:p>
    <w:p w14:paraId="0E0FFA5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3.乡镇名称：填写防治对象所在乡镇的名称，字符型（20）；</w:t>
      </w:r>
    </w:p>
    <w:p w14:paraId="4374CEA2">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4.乡镇代码：填写防治对象所在乡镇的代码，字符型（9）；</w:t>
      </w:r>
    </w:p>
    <w:p w14:paraId="7808027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5.名称：填写跨沟道路、桥涵名称，按《山洪灾害调查与评价技术规范》（SL 767-2018）要求填写；</w:t>
      </w:r>
    </w:p>
    <w:p w14:paraId="76532916">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6.编号：按“县级行政代码+河流代码+编号”填写，“编号”为A0001，A0002，ⅆⅆ，从下游向上游</w:t>
      </w:r>
      <w:r>
        <w:rPr>
          <w:rFonts w:hint="eastAsia" w:ascii="仿宋" w:hAnsi="仿宋" w:eastAsia="仿宋" w:cs="仿宋"/>
          <w:color w:val="000000" w:themeColor="text1"/>
          <w:sz w:val="24"/>
          <w:szCs w:val="24"/>
          <w:lang w:eastAsia="zh-CN"/>
          <w14:textFill>
            <w14:solidFill>
              <w14:schemeClr w14:val="tx1"/>
            </w14:solidFill>
          </w14:textFill>
        </w:rPr>
        <w:t>计数</w:t>
      </w:r>
      <w:r>
        <w:rPr>
          <w:rFonts w:hint="eastAsia" w:ascii="仿宋" w:hAnsi="仿宋" w:eastAsia="仿宋" w:cs="仿宋"/>
          <w:color w:val="000000" w:themeColor="text1"/>
          <w:sz w:val="24"/>
          <w:szCs w:val="24"/>
          <w14:textFill>
            <w14:solidFill>
              <w14:schemeClr w14:val="tx1"/>
            </w14:solidFill>
          </w14:textFill>
        </w:rPr>
        <w:t>，系统自动生成；</w:t>
      </w:r>
    </w:p>
    <w:p w14:paraId="46787EAC">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7.经度：填写跨沟道路、桥涵、塘（堰）坝所在断面沟道中心点位置经度，小数点后保留6位小数，双精度（6）；</w:t>
      </w:r>
    </w:p>
    <w:p w14:paraId="3C2F390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8.纬度：填写跨沟道路、桥涵、塘（堰）坝所在断面沟道中心点位置纬度，小数点后保留6位小数，双精度（6）；</w:t>
      </w:r>
    </w:p>
    <w:p w14:paraId="6334590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9.类型：填写 A 、B 、C（A-跨沟道路，B-跨沟桥涵，C-其他，其他类型的跨沟建筑），字符型（2）；</w:t>
      </w:r>
    </w:p>
    <w:p w14:paraId="1EFE3235">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10.沟宽：以较低的岸顶高程为准，跨沟道路、桥涵沟道断面长度，单位： m，双精度（2）；</w:t>
      </w:r>
    </w:p>
    <w:p w14:paraId="600F4B9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11.沟深：跨沟道路、桥涵沟道断面，以较低的岸顶高程为准，该高程至沟底的竖直距离，单位：m，双精度（2）；</w:t>
      </w:r>
    </w:p>
    <w:p w14:paraId="79A04685">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12.断面形态：选填A、B、C、D、E，（A-梯形、B-三角形、C-矩形、D-U型，E-复合型），字符型（2）；</w:t>
      </w:r>
    </w:p>
    <w:p w14:paraId="6F9D832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13.阻水面积比（R1）：跨沟道路、桥涵断面所在处，无效过水面积占断面总面积的百分比，单位：%，长整型；</w:t>
      </w:r>
    </w:p>
    <w:p w14:paraId="020AF03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14.阻水库容：将桥涵和跨沟道路视为全部堵塞形成临时阻水坝，该坝顶高程（如果桥涵和跨沟道路上有</w:t>
      </w:r>
      <w:r>
        <w:rPr>
          <w:rFonts w:hint="eastAsia" w:ascii="仿宋" w:hAnsi="仿宋" w:eastAsia="仿宋" w:cs="仿宋"/>
          <w:color w:val="000000" w:themeColor="text1"/>
          <w:sz w:val="24"/>
          <w:szCs w:val="24"/>
          <w:lang w:eastAsia="zh-CN"/>
          <w14:textFill>
            <w14:solidFill>
              <w14:schemeClr w14:val="tx1"/>
            </w14:solidFill>
          </w14:textFill>
        </w:rPr>
        <w:t>护栏</w:t>
      </w:r>
      <w:r>
        <w:rPr>
          <w:rFonts w:hint="eastAsia" w:ascii="仿宋" w:hAnsi="仿宋" w:eastAsia="仿宋" w:cs="仿宋"/>
          <w:color w:val="000000" w:themeColor="text1"/>
          <w:sz w:val="24"/>
          <w:szCs w:val="24"/>
          <w14:textFill>
            <w14:solidFill>
              <w14:schemeClr w14:val="tx1"/>
            </w14:solidFill>
          </w14:textFill>
        </w:rPr>
        <w:t>，应以</w:t>
      </w:r>
      <w:r>
        <w:rPr>
          <w:rFonts w:hint="eastAsia" w:ascii="仿宋" w:hAnsi="仿宋" w:eastAsia="仿宋" w:cs="仿宋"/>
          <w:color w:val="000000" w:themeColor="text1"/>
          <w:sz w:val="24"/>
          <w:szCs w:val="24"/>
          <w:lang w:eastAsia="zh-CN"/>
          <w14:textFill>
            <w14:solidFill>
              <w14:schemeClr w14:val="tx1"/>
            </w14:solidFill>
          </w14:textFill>
        </w:rPr>
        <w:t>护栏</w:t>
      </w:r>
      <w:r>
        <w:rPr>
          <w:rFonts w:hint="eastAsia" w:ascii="仿宋" w:hAnsi="仿宋" w:eastAsia="仿宋" w:cs="仿宋"/>
          <w:color w:val="000000" w:themeColor="text1"/>
          <w:sz w:val="24"/>
          <w:szCs w:val="24"/>
          <w14:textFill>
            <w14:solidFill>
              <w14:schemeClr w14:val="tx1"/>
            </w14:solidFill>
          </w14:textFill>
        </w:rPr>
        <w:t>高程为坝顶高程）以下的库容；单位：万m³，长整型；</w:t>
      </w:r>
    </w:p>
    <w:p w14:paraId="2EF5ABC7">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15.河流代码：按照《中国河流代码》（SL249-2012）为基础，填写主要河流代码，后续补充地方编码，形成河流代码，字符型（20）；</w:t>
      </w:r>
    </w:p>
    <w:p w14:paraId="7BB4145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16.壅水影响对象名称：填写跨沟道路、桥涵、塘（堰）坝壅水影响（含改道、漫溢）上游防治对象的名称，字符型（20）；</w:t>
      </w:r>
    </w:p>
    <w:p w14:paraId="363AB40E">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17.壅水影响对象编码：填写跨沟道路、桥涵、塘（堰）坝壅水影响（含改道、漫溢）上游防治对象的编码，字符型（15），参见“表1山洪灾害防治对象名录”填表说明第6条；</w:t>
      </w:r>
    </w:p>
    <w:p w14:paraId="2407B10C">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18.溃决影响对象名称：填写防治对象的名称，字符型（20）；</w:t>
      </w:r>
    </w:p>
    <w:p w14:paraId="255D6C44">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19.溃决影响对象编码：填写跨沟道路、桥涵、塘（堰）坝溃决影响下游防治对象的编码，字符型（15），参见“表1山洪灾害防治对象名录”填 表说明第6条；</w:t>
      </w:r>
    </w:p>
    <w:p w14:paraId="0090841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20.备注：填写前面未列出的其他特性，如跨沟道路、桥涵的建筑材料、类型、坚实程度，断面概化形态描述，上下游附近河道收缩展宽情况，是否为古桥等，字符型（200）。</w:t>
      </w:r>
    </w:p>
    <w:p w14:paraId="72F2D479">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59CD75F0">
      <w:pPr>
        <w:keepNext/>
        <w:keepLines/>
        <w:pageBreakBefore w:val="0"/>
        <w:widowControl/>
        <w:kinsoku/>
        <w:wordWrap/>
        <w:overflowPunct/>
        <w:topLinePunct w:val="0"/>
        <w:autoSpaceDE/>
        <w:autoSpaceDN/>
        <w:bidi w:val="0"/>
        <w:adjustRightInd/>
        <w:snapToGrid w:val="0"/>
        <w:spacing w:line="288" w:lineRule="auto"/>
        <w:ind w:left="567"/>
        <w:jc w:val="center"/>
        <w:textAlignment w:val="auto"/>
        <w:outlineLvl w:val="4"/>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14:textFill>
            <w14:solidFill>
              <w14:schemeClr w14:val="tx1"/>
            </w14:solidFill>
          </w14:textFill>
        </w:rPr>
        <w:t>（3）沟滩占地情况调查成果表</w:t>
      </w:r>
    </w:p>
    <w:tbl>
      <w:tblPr>
        <w:tblStyle w:val="989"/>
        <w:tblW w:w="501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60"/>
        <w:gridCol w:w="824"/>
        <w:gridCol w:w="779"/>
        <w:gridCol w:w="751"/>
        <w:gridCol w:w="779"/>
        <w:gridCol w:w="897"/>
        <w:gridCol w:w="1317"/>
        <w:gridCol w:w="1073"/>
        <w:gridCol w:w="972"/>
        <w:gridCol w:w="1561"/>
        <w:gridCol w:w="1415"/>
        <w:gridCol w:w="1452"/>
        <w:gridCol w:w="1323"/>
      </w:tblGrid>
      <w:tr w14:paraId="578E6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jc w:val="center"/>
        </w:trPr>
        <w:tc>
          <w:tcPr>
            <w:tcW w:w="879" w:type="pct"/>
            <w:gridSpan w:val="3"/>
            <w:tcBorders>
              <w:top w:val="single" w:color="000000" w:sz="2" w:space="0"/>
              <w:left w:val="single" w:color="000000" w:sz="2" w:space="0"/>
              <w:bottom w:val="single" w:color="000000" w:sz="2" w:space="0"/>
              <w:right w:val="single" w:color="000000" w:sz="2" w:space="0"/>
            </w:tcBorders>
            <w:vAlign w:val="center"/>
          </w:tcPr>
          <w:p w14:paraId="69240AD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1.县(区、市、旗）名称</w:t>
            </w:r>
          </w:p>
        </w:tc>
        <w:tc>
          <w:tcPr>
            <w:tcW w:w="546" w:type="pct"/>
            <w:gridSpan w:val="2"/>
            <w:tcBorders>
              <w:top w:val="single" w:color="000000" w:sz="2" w:space="0"/>
              <w:left w:val="single" w:color="000000" w:sz="2" w:space="0"/>
              <w:bottom w:val="single" w:color="000000" w:sz="2" w:space="0"/>
              <w:right w:val="single" w:color="000000" w:sz="2" w:space="0"/>
            </w:tcBorders>
            <w:vAlign w:val="center"/>
          </w:tcPr>
          <w:p w14:paraId="5BF5DAF9">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790" w:type="pct"/>
            <w:gridSpan w:val="2"/>
            <w:tcBorders>
              <w:top w:val="single" w:color="000000" w:sz="2" w:space="0"/>
              <w:left w:val="single" w:color="000000" w:sz="2" w:space="0"/>
              <w:bottom w:val="single" w:color="000000" w:sz="2" w:space="0"/>
              <w:right w:val="single" w:color="000000" w:sz="2" w:space="0"/>
            </w:tcBorders>
            <w:vAlign w:val="center"/>
          </w:tcPr>
          <w:p w14:paraId="0E75DCF4">
            <w:pPr>
              <w:pStyle w:val="992"/>
              <w:pageBreakBefore w:val="0"/>
              <w:widowControl w:val="0"/>
              <w:numPr>
                <w:ilvl w:val="0"/>
                <w:numId w:val="6"/>
              </w:numPr>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县(区、市、旗）</w:t>
            </w:r>
          </w:p>
          <w:p w14:paraId="617BE01E">
            <w:pPr>
              <w:pStyle w:val="992"/>
              <w:pageBreakBefore w:val="0"/>
              <w:widowControl w:val="0"/>
              <w:numPr>
                <w:ilvl w:val="0"/>
                <w:numId w:val="6"/>
              </w:numPr>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代码</w:t>
            </w:r>
          </w:p>
        </w:tc>
        <w:tc>
          <w:tcPr>
            <w:tcW w:w="730" w:type="pct"/>
            <w:gridSpan w:val="2"/>
            <w:tcBorders>
              <w:top w:val="single" w:color="000000" w:sz="2" w:space="0"/>
              <w:left w:val="single" w:color="000000" w:sz="2" w:space="0"/>
              <w:bottom w:val="single" w:color="000000" w:sz="2" w:space="0"/>
              <w:right w:val="single" w:color="000000" w:sz="2" w:space="0"/>
            </w:tcBorders>
            <w:vAlign w:val="center"/>
          </w:tcPr>
          <w:p w14:paraId="5014456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57" w:type="pct"/>
            <w:tcBorders>
              <w:top w:val="single" w:color="000000" w:sz="2" w:space="0"/>
              <w:left w:val="single" w:color="000000" w:sz="2" w:space="0"/>
              <w:bottom w:val="single" w:color="000000" w:sz="2" w:space="0"/>
              <w:right w:val="single" w:color="000000" w:sz="2" w:space="0"/>
            </w:tcBorders>
            <w:vAlign w:val="center"/>
          </w:tcPr>
          <w:p w14:paraId="214D59C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3.乡镇名称</w:t>
            </w:r>
          </w:p>
        </w:tc>
        <w:tc>
          <w:tcPr>
            <w:tcW w:w="505" w:type="pct"/>
            <w:tcBorders>
              <w:top w:val="single" w:color="000000" w:sz="2" w:space="0"/>
              <w:left w:val="single" w:color="000000" w:sz="2" w:space="0"/>
              <w:bottom w:val="single" w:color="000000" w:sz="2" w:space="0"/>
              <w:right w:val="single" w:color="000000" w:sz="2" w:space="0"/>
            </w:tcBorders>
            <w:vAlign w:val="center"/>
          </w:tcPr>
          <w:p w14:paraId="6160EA2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18" w:type="pct"/>
            <w:tcBorders>
              <w:top w:val="single" w:color="000000" w:sz="2" w:space="0"/>
              <w:left w:val="single" w:color="000000" w:sz="2" w:space="0"/>
              <w:bottom w:val="single" w:color="000000" w:sz="2" w:space="0"/>
              <w:right w:val="single" w:color="000000" w:sz="2" w:space="0"/>
            </w:tcBorders>
            <w:vAlign w:val="center"/>
          </w:tcPr>
          <w:p w14:paraId="55F7046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4.乡镇代码</w:t>
            </w:r>
          </w:p>
        </w:tc>
        <w:tc>
          <w:tcPr>
            <w:tcW w:w="472" w:type="pct"/>
            <w:tcBorders>
              <w:top w:val="single" w:color="000000" w:sz="2" w:space="0"/>
              <w:left w:val="single" w:color="000000" w:sz="2" w:space="0"/>
              <w:bottom w:val="single" w:color="000000" w:sz="2" w:space="0"/>
              <w:right w:val="single" w:color="000000" w:sz="2" w:space="0"/>
            </w:tcBorders>
            <w:vAlign w:val="center"/>
          </w:tcPr>
          <w:p w14:paraId="4468CFF4">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5103B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307" w:type="pct"/>
            <w:tcBorders>
              <w:top w:val="single" w:color="000000" w:sz="2" w:space="0"/>
              <w:left w:val="single" w:color="000000" w:sz="2" w:space="0"/>
              <w:bottom w:val="single" w:color="000000" w:sz="2" w:space="0"/>
              <w:right w:val="single" w:color="000000" w:sz="2" w:space="0"/>
            </w:tcBorders>
            <w:vAlign w:val="center"/>
          </w:tcPr>
          <w:p w14:paraId="7E46225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序号</w:t>
            </w:r>
          </w:p>
        </w:tc>
        <w:tc>
          <w:tcPr>
            <w:tcW w:w="294" w:type="pct"/>
            <w:tcBorders>
              <w:top w:val="single" w:color="000000" w:sz="2" w:space="0"/>
              <w:left w:val="single" w:color="000000" w:sz="2" w:space="0"/>
              <w:bottom w:val="single" w:color="000000" w:sz="2" w:space="0"/>
              <w:right w:val="single" w:color="000000" w:sz="2" w:space="0"/>
            </w:tcBorders>
            <w:vAlign w:val="center"/>
          </w:tcPr>
          <w:p w14:paraId="2F19DF0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5.名称</w:t>
            </w:r>
          </w:p>
        </w:tc>
        <w:tc>
          <w:tcPr>
            <w:tcW w:w="277" w:type="pct"/>
            <w:tcBorders>
              <w:top w:val="single" w:color="000000" w:sz="2" w:space="0"/>
              <w:left w:val="single" w:color="000000" w:sz="2" w:space="0"/>
              <w:bottom w:val="single" w:color="000000" w:sz="2" w:space="0"/>
              <w:right w:val="single" w:color="000000" w:sz="2" w:space="0"/>
            </w:tcBorders>
            <w:vAlign w:val="center"/>
          </w:tcPr>
          <w:p w14:paraId="34C22BA5">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6.编号</w:t>
            </w:r>
          </w:p>
        </w:tc>
        <w:tc>
          <w:tcPr>
            <w:tcW w:w="268" w:type="pct"/>
            <w:tcBorders>
              <w:top w:val="single" w:color="000000" w:sz="2" w:space="0"/>
              <w:left w:val="single" w:color="000000" w:sz="2" w:space="0"/>
              <w:bottom w:val="single" w:color="000000" w:sz="2" w:space="0"/>
              <w:right w:val="single" w:color="000000" w:sz="2" w:space="0"/>
            </w:tcBorders>
            <w:vAlign w:val="center"/>
          </w:tcPr>
          <w:p w14:paraId="5DF096E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7.经度</w:t>
            </w:r>
          </w:p>
        </w:tc>
        <w:tc>
          <w:tcPr>
            <w:tcW w:w="278" w:type="pct"/>
            <w:tcBorders>
              <w:top w:val="single" w:color="000000" w:sz="2" w:space="0"/>
              <w:left w:val="single" w:color="000000" w:sz="2" w:space="0"/>
              <w:bottom w:val="single" w:color="000000" w:sz="2" w:space="0"/>
              <w:right w:val="single" w:color="000000" w:sz="2" w:space="0"/>
            </w:tcBorders>
            <w:vAlign w:val="center"/>
          </w:tcPr>
          <w:p w14:paraId="3E6879D3">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8.纬度</w:t>
            </w:r>
          </w:p>
        </w:tc>
        <w:tc>
          <w:tcPr>
            <w:tcW w:w="320" w:type="pct"/>
            <w:tcBorders>
              <w:top w:val="single" w:color="000000" w:sz="2" w:space="0"/>
              <w:left w:val="single" w:color="000000" w:sz="2" w:space="0"/>
              <w:bottom w:val="single" w:color="000000" w:sz="2" w:space="0"/>
              <w:right w:val="single" w:color="000000" w:sz="2" w:space="0"/>
            </w:tcBorders>
            <w:vAlign w:val="center"/>
          </w:tcPr>
          <w:p w14:paraId="6301EFD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9.类型</w:t>
            </w:r>
          </w:p>
        </w:tc>
        <w:tc>
          <w:tcPr>
            <w:tcW w:w="470" w:type="pct"/>
            <w:tcBorders>
              <w:top w:val="single" w:color="000000" w:sz="2" w:space="0"/>
              <w:left w:val="single" w:color="000000" w:sz="2" w:space="0"/>
              <w:bottom w:val="single" w:color="000000" w:sz="2" w:space="0"/>
              <w:right w:val="single" w:color="000000" w:sz="2" w:space="0"/>
            </w:tcBorders>
            <w:vAlign w:val="center"/>
          </w:tcPr>
          <w:p w14:paraId="5D818D00">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10.沟宽/m</w:t>
            </w:r>
          </w:p>
        </w:tc>
        <w:tc>
          <w:tcPr>
            <w:tcW w:w="383" w:type="pct"/>
            <w:tcBorders>
              <w:top w:val="single" w:color="000000" w:sz="2" w:space="0"/>
              <w:left w:val="single" w:color="000000" w:sz="2" w:space="0"/>
              <w:bottom w:val="single" w:color="000000" w:sz="2" w:space="0"/>
              <w:right w:val="single" w:color="000000" w:sz="2" w:space="0"/>
            </w:tcBorders>
            <w:vAlign w:val="center"/>
          </w:tcPr>
          <w:p w14:paraId="451D3DA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11.沟深/m</w:t>
            </w:r>
          </w:p>
        </w:tc>
        <w:tc>
          <w:tcPr>
            <w:tcW w:w="347" w:type="pct"/>
            <w:tcBorders>
              <w:top w:val="single" w:color="000000" w:sz="2" w:space="0"/>
              <w:left w:val="single" w:color="000000" w:sz="2" w:space="0"/>
              <w:bottom w:val="single" w:color="000000" w:sz="2" w:space="0"/>
              <w:right w:val="single" w:color="000000" w:sz="2" w:space="0"/>
            </w:tcBorders>
            <w:vAlign w:val="center"/>
          </w:tcPr>
          <w:p w14:paraId="56F9E62C">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12.断面</w:t>
            </w:r>
          </w:p>
          <w:p w14:paraId="0E95413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形态</w:t>
            </w:r>
          </w:p>
        </w:tc>
        <w:tc>
          <w:tcPr>
            <w:tcW w:w="557" w:type="pct"/>
            <w:tcBorders>
              <w:top w:val="single" w:color="000000" w:sz="2" w:space="0"/>
              <w:left w:val="single" w:color="000000" w:sz="2" w:space="0"/>
              <w:bottom w:val="single" w:color="000000" w:sz="2" w:space="0"/>
              <w:right w:val="single" w:color="000000" w:sz="2" w:space="0"/>
            </w:tcBorders>
            <w:vAlign w:val="center"/>
          </w:tcPr>
          <w:p w14:paraId="4EA3187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13.阻水面积比R2/%</w:t>
            </w:r>
          </w:p>
        </w:tc>
        <w:tc>
          <w:tcPr>
            <w:tcW w:w="505" w:type="pct"/>
            <w:tcBorders>
              <w:top w:val="single" w:color="000000" w:sz="2" w:space="0"/>
              <w:left w:val="single" w:color="000000" w:sz="2" w:space="0"/>
              <w:bottom w:val="single" w:color="000000" w:sz="2" w:space="0"/>
              <w:right w:val="single" w:color="000000" w:sz="2" w:space="0"/>
            </w:tcBorders>
            <w:vAlign w:val="center"/>
          </w:tcPr>
          <w:p w14:paraId="1ED98764">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14.河流名称</w:t>
            </w:r>
          </w:p>
        </w:tc>
        <w:tc>
          <w:tcPr>
            <w:tcW w:w="518" w:type="pct"/>
            <w:tcBorders>
              <w:top w:val="single" w:color="000000" w:sz="2" w:space="0"/>
              <w:left w:val="single" w:color="000000" w:sz="2" w:space="0"/>
              <w:bottom w:val="single" w:color="000000" w:sz="2" w:space="0"/>
              <w:right w:val="single" w:color="000000" w:sz="2" w:space="0"/>
            </w:tcBorders>
            <w:vAlign w:val="center"/>
          </w:tcPr>
          <w:p w14:paraId="511E3A22">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15.河流代码</w:t>
            </w:r>
          </w:p>
        </w:tc>
        <w:tc>
          <w:tcPr>
            <w:tcW w:w="472" w:type="pct"/>
            <w:tcBorders>
              <w:top w:val="single" w:color="000000" w:sz="2" w:space="0"/>
              <w:left w:val="single" w:color="000000" w:sz="2" w:space="0"/>
              <w:bottom w:val="single" w:color="000000" w:sz="2" w:space="0"/>
              <w:right w:val="single" w:color="000000" w:sz="2" w:space="0"/>
            </w:tcBorders>
            <w:vAlign w:val="center"/>
          </w:tcPr>
          <w:p w14:paraId="746730D3">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16.备注</w:t>
            </w:r>
          </w:p>
        </w:tc>
      </w:tr>
      <w:tr w14:paraId="22644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307" w:type="pct"/>
            <w:tcBorders>
              <w:top w:val="single" w:color="000000" w:sz="2" w:space="0"/>
              <w:left w:val="single" w:color="000000" w:sz="2" w:space="0"/>
              <w:bottom w:val="single" w:color="000000" w:sz="2" w:space="0"/>
              <w:right w:val="single" w:color="000000" w:sz="2" w:space="0"/>
            </w:tcBorders>
            <w:vAlign w:val="center"/>
          </w:tcPr>
          <w:p w14:paraId="76CB6FA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w:t>
            </w:r>
          </w:p>
        </w:tc>
        <w:tc>
          <w:tcPr>
            <w:tcW w:w="294" w:type="pct"/>
            <w:tcBorders>
              <w:top w:val="single" w:color="000000" w:sz="2" w:space="0"/>
              <w:left w:val="single" w:color="000000" w:sz="2" w:space="0"/>
              <w:bottom w:val="single" w:color="000000" w:sz="2" w:space="0"/>
              <w:right w:val="single" w:color="000000" w:sz="2" w:space="0"/>
            </w:tcBorders>
            <w:vAlign w:val="center"/>
          </w:tcPr>
          <w:p w14:paraId="70F4AE35">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77" w:type="pct"/>
            <w:tcBorders>
              <w:top w:val="single" w:color="000000" w:sz="2" w:space="0"/>
              <w:left w:val="single" w:color="000000" w:sz="2" w:space="0"/>
              <w:bottom w:val="single" w:color="000000" w:sz="2" w:space="0"/>
              <w:right w:val="single" w:color="000000" w:sz="2" w:space="0"/>
            </w:tcBorders>
            <w:vAlign w:val="center"/>
          </w:tcPr>
          <w:p w14:paraId="5F01735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8" w:type="pct"/>
            <w:tcBorders>
              <w:top w:val="single" w:color="000000" w:sz="2" w:space="0"/>
              <w:left w:val="single" w:color="000000" w:sz="2" w:space="0"/>
              <w:bottom w:val="single" w:color="000000" w:sz="2" w:space="0"/>
              <w:right w:val="single" w:color="000000" w:sz="2" w:space="0"/>
            </w:tcBorders>
            <w:vAlign w:val="center"/>
          </w:tcPr>
          <w:p w14:paraId="0CA223EF">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78" w:type="pct"/>
            <w:tcBorders>
              <w:top w:val="single" w:color="000000" w:sz="2" w:space="0"/>
              <w:left w:val="single" w:color="000000" w:sz="2" w:space="0"/>
              <w:bottom w:val="single" w:color="000000" w:sz="2" w:space="0"/>
              <w:right w:val="single" w:color="000000" w:sz="2" w:space="0"/>
            </w:tcBorders>
            <w:vAlign w:val="center"/>
          </w:tcPr>
          <w:p w14:paraId="1975CB5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20" w:type="pct"/>
            <w:tcBorders>
              <w:top w:val="single" w:color="000000" w:sz="2" w:space="0"/>
              <w:left w:val="single" w:color="000000" w:sz="2" w:space="0"/>
              <w:bottom w:val="single" w:color="000000" w:sz="2" w:space="0"/>
              <w:right w:val="single" w:color="000000" w:sz="2" w:space="0"/>
            </w:tcBorders>
            <w:vAlign w:val="center"/>
          </w:tcPr>
          <w:p w14:paraId="6211070C">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470" w:type="pct"/>
            <w:tcBorders>
              <w:top w:val="single" w:color="000000" w:sz="2" w:space="0"/>
              <w:left w:val="single" w:color="000000" w:sz="2" w:space="0"/>
              <w:bottom w:val="single" w:color="000000" w:sz="2" w:space="0"/>
              <w:right w:val="single" w:color="000000" w:sz="2" w:space="0"/>
            </w:tcBorders>
            <w:vAlign w:val="center"/>
          </w:tcPr>
          <w:p w14:paraId="01268BA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83" w:type="pct"/>
            <w:tcBorders>
              <w:top w:val="single" w:color="000000" w:sz="2" w:space="0"/>
              <w:left w:val="single" w:color="000000" w:sz="2" w:space="0"/>
              <w:bottom w:val="single" w:color="000000" w:sz="2" w:space="0"/>
              <w:right w:val="single" w:color="000000" w:sz="2" w:space="0"/>
            </w:tcBorders>
            <w:vAlign w:val="center"/>
          </w:tcPr>
          <w:p w14:paraId="767CD87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47" w:type="pct"/>
            <w:tcBorders>
              <w:top w:val="single" w:color="000000" w:sz="2" w:space="0"/>
              <w:left w:val="single" w:color="000000" w:sz="2" w:space="0"/>
              <w:bottom w:val="single" w:color="000000" w:sz="2" w:space="0"/>
              <w:right w:val="single" w:color="000000" w:sz="2" w:space="0"/>
            </w:tcBorders>
            <w:vAlign w:val="center"/>
          </w:tcPr>
          <w:p w14:paraId="28CFC30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57" w:type="pct"/>
            <w:tcBorders>
              <w:top w:val="single" w:color="000000" w:sz="2" w:space="0"/>
              <w:left w:val="single" w:color="000000" w:sz="2" w:space="0"/>
              <w:bottom w:val="single" w:color="000000" w:sz="2" w:space="0"/>
              <w:right w:val="single" w:color="000000" w:sz="2" w:space="0"/>
            </w:tcBorders>
            <w:vAlign w:val="center"/>
          </w:tcPr>
          <w:p w14:paraId="6DAE489F">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05" w:type="pct"/>
            <w:tcBorders>
              <w:top w:val="single" w:color="000000" w:sz="2" w:space="0"/>
              <w:left w:val="single" w:color="000000" w:sz="2" w:space="0"/>
              <w:bottom w:val="single" w:color="000000" w:sz="2" w:space="0"/>
              <w:right w:val="single" w:color="000000" w:sz="2" w:space="0"/>
            </w:tcBorders>
            <w:vAlign w:val="center"/>
          </w:tcPr>
          <w:p w14:paraId="6933B55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18" w:type="pct"/>
            <w:tcBorders>
              <w:top w:val="single" w:color="000000" w:sz="2" w:space="0"/>
              <w:left w:val="single" w:color="000000" w:sz="2" w:space="0"/>
              <w:bottom w:val="single" w:color="000000" w:sz="2" w:space="0"/>
              <w:right w:val="single" w:color="000000" w:sz="2" w:space="0"/>
            </w:tcBorders>
            <w:vAlign w:val="center"/>
          </w:tcPr>
          <w:p w14:paraId="0505F27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472" w:type="pct"/>
            <w:tcBorders>
              <w:top w:val="single" w:color="000000" w:sz="2" w:space="0"/>
              <w:left w:val="single" w:color="000000" w:sz="2" w:space="0"/>
              <w:bottom w:val="single" w:color="000000" w:sz="2" w:space="0"/>
              <w:right w:val="single" w:color="000000" w:sz="2" w:space="0"/>
            </w:tcBorders>
            <w:vAlign w:val="center"/>
          </w:tcPr>
          <w:p w14:paraId="47E44D2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4379C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307" w:type="pct"/>
            <w:tcBorders>
              <w:top w:val="single" w:color="000000" w:sz="2" w:space="0"/>
              <w:left w:val="single" w:color="000000" w:sz="2" w:space="0"/>
              <w:bottom w:val="single" w:color="000000" w:sz="2" w:space="0"/>
              <w:right w:val="single" w:color="000000" w:sz="2" w:space="0"/>
            </w:tcBorders>
            <w:vAlign w:val="center"/>
          </w:tcPr>
          <w:p w14:paraId="1D2C6F1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294" w:type="pct"/>
            <w:tcBorders>
              <w:top w:val="single" w:color="000000" w:sz="2" w:space="0"/>
              <w:left w:val="single" w:color="000000" w:sz="2" w:space="0"/>
              <w:bottom w:val="single" w:color="000000" w:sz="2" w:space="0"/>
              <w:right w:val="single" w:color="000000" w:sz="2" w:space="0"/>
            </w:tcBorders>
            <w:vAlign w:val="center"/>
          </w:tcPr>
          <w:p w14:paraId="4271968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77" w:type="pct"/>
            <w:tcBorders>
              <w:top w:val="single" w:color="000000" w:sz="2" w:space="0"/>
              <w:left w:val="single" w:color="000000" w:sz="2" w:space="0"/>
              <w:bottom w:val="single" w:color="000000" w:sz="2" w:space="0"/>
              <w:right w:val="single" w:color="000000" w:sz="2" w:space="0"/>
            </w:tcBorders>
            <w:vAlign w:val="center"/>
          </w:tcPr>
          <w:p w14:paraId="49E14E57">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8" w:type="pct"/>
            <w:tcBorders>
              <w:top w:val="single" w:color="000000" w:sz="2" w:space="0"/>
              <w:left w:val="single" w:color="000000" w:sz="2" w:space="0"/>
              <w:bottom w:val="single" w:color="000000" w:sz="2" w:space="0"/>
              <w:right w:val="single" w:color="000000" w:sz="2" w:space="0"/>
            </w:tcBorders>
            <w:vAlign w:val="center"/>
          </w:tcPr>
          <w:p w14:paraId="77A98B43">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78" w:type="pct"/>
            <w:tcBorders>
              <w:top w:val="single" w:color="000000" w:sz="2" w:space="0"/>
              <w:left w:val="single" w:color="000000" w:sz="2" w:space="0"/>
              <w:bottom w:val="single" w:color="000000" w:sz="2" w:space="0"/>
              <w:right w:val="single" w:color="000000" w:sz="2" w:space="0"/>
            </w:tcBorders>
            <w:vAlign w:val="center"/>
          </w:tcPr>
          <w:p w14:paraId="0CD5870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20" w:type="pct"/>
            <w:tcBorders>
              <w:top w:val="single" w:color="000000" w:sz="2" w:space="0"/>
              <w:left w:val="single" w:color="000000" w:sz="2" w:space="0"/>
              <w:bottom w:val="single" w:color="000000" w:sz="2" w:space="0"/>
              <w:right w:val="single" w:color="000000" w:sz="2" w:space="0"/>
            </w:tcBorders>
            <w:vAlign w:val="center"/>
          </w:tcPr>
          <w:p w14:paraId="56340F28">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470" w:type="pct"/>
            <w:tcBorders>
              <w:top w:val="single" w:color="000000" w:sz="2" w:space="0"/>
              <w:left w:val="single" w:color="000000" w:sz="2" w:space="0"/>
              <w:bottom w:val="single" w:color="000000" w:sz="2" w:space="0"/>
              <w:right w:val="single" w:color="000000" w:sz="2" w:space="0"/>
            </w:tcBorders>
            <w:vAlign w:val="center"/>
          </w:tcPr>
          <w:p w14:paraId="26E2B5B1">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83" w:type="pct"/>
            <w:tcBorders>
              <w:top w:val="single" w:color="000000" w:sz="2" w:space="0"/>
              <w:left w:val="single" w:color="000000" w:sz="2" w:space="0"/>
              <w:bottom w:val="single" w:color="000000" w:sz="2" w:space="0"/>
              <w:right w:val="single" w:color="000000" w:sz="2" w:space="0"/>
            </w:tcBorders>
            <w:vAlign w:val="center"/>
          </w:tcPr>
          <w:p w14:paraId="6728D58E">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47" w:type="pct"/>
            <w:tcBorders>
              <w:top w:val="single" w:color="000000" w:sz="2" w:space="0"/>
              <w:left w:val="single" w:color="000000" w:sz="2" w:space="0"/>
              <w:bottom w:val="single" w:color="000000" w:sz="2" w:space="0"/>
              <w:right w:val="single" w:color="000000" w:sz="2" w:space="0"/>
            </w:tcBorders>
            <w:vAlign w:val="center"/>
          </w:tcPr>
          <w:p w14:paraId="7564DC32">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57" w:type="pct"/>
            <w:tcBorders>
              <w:top w:val="single" w:color="000000" w:sz="2" w:space="0"/>
              <w:left w:val="single" w:color="000000" w:sz="2" w:space="0"/>
              <w:bottom w:val="single" w:color="000000" w:sz="2" w:space="0"/>
              <w:right w:val="single" w:color="000000" w:sz="2" w:space="0"/>
            </w:tcBorders>
            <w:vAlign w:val="center"/>
          </w:tcPr>
          <w:p w14:paraId="6FC69C02">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05" w:type="pct"/>
            <w:tcBorders>
              <w:top w:val="single" w:color="000000" w:sz="2" w:space="0"/>
              <w:left w:val="single" w:color="000000" w:sz="2" w:space="0"/>
              <w:bottom w:val="single" w:color="000000" w:sz="2" w:space="0"/>
              <w:right w:val="single" w:color="000000" w:sz="2" w:space="0"/>
            </w:tcBorders>
            <w:vAlign w:val="center"/>
          </w:tcPr>
          <w:p w14:paraId="13237E0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18" w:type="pct"/>
            <w:tcBorders>
              <w:top w:val="single" w:color="000000" w:sz="2" w:space="0"/>
              <w:left w:val="single" w:color="000000" w:sz="2" w:space="0"/>
              <w:bottom w:val="single" w:color="000000" w:sz="2" w:space="0"/>
              <w:right w:val="single" w:color="000000" w:sz="2" w:space="0"/>
            </w:tcBorders>
            <w:vAlign w:val="center"/>
          </w:tcPr>
          <w:p w14:paraId="60CD43EA">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472" w:type="pct"/>
            <w:tcBorders>
              <w:top w:val="single" w:color="000000" w:sz="2" w:space="0"/>
              <w:left w:val="single" w:color="000000" w:sz="2" w:space="0"/>
              <w:bottom w:val="single" w:color="000000" w:sz="2" w:space="0"/>
              <w:right w:val="single" w:color="000000" w:sz="2" w:space="0"/>
            </w:tcBorders>
            <w:vAlign w:val="center"/>
          </w:tcPr>
          <w:p w14:paraId="5C9B93D7">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bl>
    <w:p w14:paraId="221963E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填表说明：</w:t>
      </w:r>
    </w:p>
    <w:p w14:paraId="37EBEA2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1.县（区、市、旗）名称：填写防治对象所在县（区、市、旗）的名称，字符型（20）；</w:t>
      </w:r>
    </w:p>
    <w:p w14:paraId="6565B2E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2.县（区、市、旗）代码：填写防治对象所在县（区、市、旗）的代码，字符型（6）；</w:t>
      </w:r>
    </w:p>
    <w:p w14:paraId="7C856B81">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3.乡镇名称：填写防治对象所在乡镇的名称，字符型（20）；</w:t>
      </w:r>
    </w:p>
    <w:p w14:paraId="0032E177">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4.乡镇代码：填写防治对象所在乡镇的代码，字符型（9）；</w:t>
      </w:r>
    </w:p>
    <w:p w14:paraId="51394244">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5.名称：填写沟滩占地对象的名称，字符型（20）；</w:t>
      </w:r>
    </w:p>
    <w:p w14:paraId="2B125E7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6.编号：按“县级行政代码+河流代码+编号”填写，“编号”为B000 ，B0002，ⅆⅆ ， 从下游向上游记数，系统自动生成；</w:t>
      </w:r>
    </w:p>
    <w:p w14:paraId="5E8A233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7.经度：填写沟滩占地所在断面沟道中心点位置经度，小数点后保留6位小数，双精度（6）；</w:t>
      </w:r>
    </w:p>
    <w:p w14:paraId="1EB25632">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8.纬度：填写沟滩占地所在断面沟道中心点位置纬度，小数点后保留6位小数，双精度（6）；</w:t>
      </w:r>
    </w:p>
    <w:p w14:paraId="31623C3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9.类型：填写A、B、C、D（A-施工临时占地，B-企业厂房，C-居民建筑，D-其他类型），字符型（2）；</w:t>
      </w:r>
    </w:p>
    <w:p w14:paraId="390028E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10.沟宽：以较低的岸顶高程为准，沟道断面长度，单位：m，双精度（2）；</w:t>
      </w:r>
    </w:p>
    <w:p w14:paraId="4D047B7D">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11.沟深：沟滩占地断面，以较低的岸顶高程为准，该高程至沟底的竖直距离，单位：m，双精度（2）；</w:t>
      </w:r>
    </w:p>
    <w:p w14:paraId="0A91813D">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12.断面形态：选填 A、B、C、D、E，（A-梯形、B-三角形、C-矩形、D-U型，E-复合型），字符型（2）；</w:t>
      </w:r>
    </w:p>
    <w:p w14:paraId="5DF81C1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13.阻水面积比（R2）：沟滩占地断面所在处，无效过水面积占断面总断积的百分比，%，长整型；</w:t>
      </w:r>
    </w:p>
    <w:p w14:paraId="591D3A7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14.河流名称：填写河流/沟道名称；</w:t>
      </w:r>
    </w:p>
    <w:p w14:paraId="436B105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15.河流代码：按照《中国河流代码》（SL249-2012）为基础，填写主要河流代码，后续补充地方编码，形成河流代码，字符型（20）；</w:t>
      </w:r>
    </w:p>
    <w:p w14:paraId="289313E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16.备注：填写占用时间、受影响人数等补充信息，字符型（200）。</w:t>
      </w:r>
    </w:p>
    <w:p w14:paraId="5358AA79">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481C9FEF">
      <w:pPr>
        <w:keepNext/>
        <w:keepLines/>
        <w:pageBreakBefore w:val="0"/>
        <w:widowControl/>
        <w:kinsoku/>
        <w:wordWrap/>
        <w:overflowPunct/>
        <w:topLinePunct w:val="0"/>
        <w:autoSpaceDE/>
        <w:autoSpaceDN/>
        <w:bidi w:val="0"/>
        <w:adjustRightInd/>
        <w:snapToGrid w:val="0"/>
        <w:spacing w:line="288" w:lineRule="auto"/>
        <w:ind w:left="567"/>
        <w:jc w:val="center"/>
        <w:textAlignment w:val="auto"/>
        <w:outlineLvl w:val="4"/>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14:textFill>
            <w14:solidFill>
              <w14:schemeClr w14:val="tx1"/>
            </w14:solidFill>
          </w14:textFill>
        </w:rPr>
        <w:t>（4）多支齐汇调查成果表</w:t>
      </w:r>
    </w:p>
    <w:tbl>
      <w:tblPr>
        <w:tblStyle w:val="989"/>
        <w:tblW w:w="139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9"/>
        <w:gridCol w:w="2195"/>
        <w:gridCol w:w="2137"/>
        <w:gridCol w:w="2403"/>
        <w:gridCol w:w="3073"/>
        <w:gridCol w:w="3072"/>
      </w:tblGrid>
      <w:tr w14:paraId="6AD37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69" w:type="dxa"/>
            <w:vAlign w:val="center"/>
          </w:tcPr>
          <w:p w14:paraId="75E8B5B3">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序号</w:t>
            </w:r>
          </w:p>
        </w:tc>
        <w:tc>
          <w:tcPr>
            <w:tcW w:w="2195" w:type="dxa"/>
            <w:vAlign w:val="center"/>
          </w:tcPr>
          <w:p w14:paraId="1E6EE83D">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1.流域名称</w:t>
            </w:r>
          </w:p>
        </w:tc>
        <w:tc>
          <w:tcPr>
            <w:tcW w:w="2137" w:type="dxa"/>
            <w:vAlign w:val="center"/>
          </w:tcPr>
          <w:p w14:paraId="4367F82B">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2.流域代码</w:t>
            </w:r>
          </w:p>
        </w:tc>
        <w:tc>
          <w:tcPr>
            <w:tcW w:w="2403" w:type="dxa"/>
            <w:vAlign w:val="center"/>
          </w:tcPr>
          <w:p w14:paraId="580D4F96">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3.保护对象名称</w:t>
            </w:r>
          </w:p>
        </w:tc>
        <w:tc>
          <w:tcPr>
            <w:tcW w:w="3073" w:type="dxa"/>
            <w:vAlign w:val="center"/>
          </w:tcPr>
          <w:p w14:paraId="5905F477">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4.保护对象编码</w:t>
            </w:r>
          </w:p>
        </w:tc>
        <w:tc>
          <w:tcPr>
            <w:tcW w:w="3072" w:type="dxa"/>
            <w:vAlign w:val="center"/>
          </w:tcPr>
          <w:p w14:paraId="362C5023">
            <w:pPr>
              <w:pStyle w:val="992"/>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5.备注</w:t>
            </w:r>
          </w:p>
        </w:tc>
      </w:tr>
      <w:tr w14:paraId="1635D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restart"/>
            <w:vAlign w:val="center"/>
          </w:tcPr>
          <w:p w14:paraId="6328E530">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w:t>
            </w:r>
          </w:p>
        </w:tc>
        <w:tc>
          <w:tcPr>
            <w:tcW w:w="2195" w:type="dxa"/>
            <w:vMerge w:val="restart"/>
            <w:vAlign w:val="center"/>
          </w:tcPr>
          <w:p w14:paraId="22142523">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restart"/>
            <w:vAlign w:val="center"/>
          </w:tcPr>
          <w:p w14:paraId="7600BA92">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04DA1FB3">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5DD6F625">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19CAAD95">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4F45C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continue"/>
            <w:tcBorders>
              <w:top w:val="nil"/>
            </w:tcBorders>
            <w:vAlign w:val="center"/>
          </w:tcPr>
          <w:p w14:paraId="1115CDA0">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95" w:type="dxa"/>
            <w:vMerge w:val="continue"/>
            <w:tcBorders>
              <w:top w:val="nil"/>
            </w:tcBorders>
            <w:vAlign w:val="center"/>
          </w:tcPr>
          <w:p w14:paraId="197D4083">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continue"/>
            <w:tcBorders>
              <w:top w:val="nil"/>
            </w:tcBorders>
            <w:vAlign w:val="center"/>
          </w:tcPr>
          <w:p w14:paraId="1E8B9E79">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49DD7A72">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73BF4977">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116802AA">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0FE6B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restart"/>
            <w:vAlign w:val="center"/>
          </w:tcPr>
          <w:p w14:paraId="3D7F849A">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w:t>
            </w:r>
          </w:p>
        </w:tc>
        <w:tc>
          <w:tcPr>
            <w:tcW w:w="2195" w:type="dxa"/>
            <w:vMerge w:val="restart"/>
            <w:vAlign w:val="center"/>
          </w:tcPr>
          <w:p w14:paraId="0A2060B4">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restart"/>
            <w:vAlign w:val="center"/>
          </w:tcPr>
          <w:p w14:paraId="037DCCAA">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77DA9A69">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71856A00">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28779197">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57404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continue"/>
            <w:tcBorders>
              <w:top w:val="nil"/>
            </w:tcBorders>
            <w:vAlign w:val="center"/>
          </w:tcPr>
          <w:p w14:paraId="63822652">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95" w:type="dxa"/>
            <w:vMerge w:val="continue"/>
            <w:tcBorders>
              <w:top w:val="nil"/>
            </w:tcBorders>
            <w:vAlign w:val="center"/>
          </w:tcPr>
          <w:p w14:paraId="1A702FE4">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continue"/>
            <w:tcBorders>
              <w:top w:val="nil"/>
            </w:tcBorders>
            <w:vAlign w:val="center"/>
          </w:tcPr>
          <w:p w14:paraId="52A74AD8">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363936B4">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62454E6B">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1719A6BC">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78238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restart"/>
            <w:vAlign w:val="center"/>
          </w:tcPr>
          <w:p w14:paraId="0C59045B">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3</w:t>
            </w:r>
          </w:p>
        </w:tc>
        <w:tc>
          <w:tcPr>
            <w:tcW w:w="2195" w:type="dxa"/>
            <w:vMerge w:val="restart"/>
            <w:vAlign w:val="center"/>
          </w:tcPr>
          <w:p w14:paraId="435AED93">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restart"/>
            <w:vAlign w:val="center"/>
          </w:tcPr>
          <w:p w14:paraId="6EF23C25">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4F6C491A">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02154AC2">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3E4E3A18">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6A1CB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continue"/>
            <w:tcBorders>
              <w:top w:val="nil"/>
            </w:tcBorders>
            <w:vAlign w:val="center"/>
          </w:tcPr>
          <w:p w14:paraId="39459696">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95" w:type="dxa"/>
            <w:vMerge w:val="continue"/>
            <w:tcBorders>
              <w:top w:val="nil"/>
            </w:tcBorders>
            <w:vAlign w:val="center"/>
          </w:tcPr>
          <w:p w14:paraId="19255AB7">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continue"/>
            <w:tcBorders>
              <w:top w:val="nil"/>
            </w:tcBorders>
            <w:vAlign w:val="center"/>
          </w:tcPr>
          <w:p w14:paraId="0B2FC83D">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632DDA3C">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3B0770D7">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1C535553">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7DFB9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restart"/>
            <w:vAlign w:val="center"/>
          </w:tcPr>
          <w:p w14:paraId="254D92F8">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2195" w:type="dxa"/>
            <w:vMerge w:val="restart"/>
            <w:vAlign w:val="center"/>
          </w:tcPr>
          <w:p w14:paraId="5F4384C8">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restart"/>
            <w:vAlign w:val="center"/>
          </w:tcPr>
          <w:p w14:paraId="6E745DBB">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3CDB13CC">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24FFB1F2">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6063233B">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16287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continue"/>
            <w:tcBorders>
              <w:top w:val="nil"/>
            </w:tcBorders>
            <w:vAlign w:val="center"/>
          </w:tcPr>
          <w:p w14:paraId="64BF7B65">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95" w:type="dxa"/>
            <w:vMerge w:val="continue"/>
            <w:tcBorders>
              <w:top w:val="nil"/>
            </w:tcBorders>
            <w:vAlign w:val="center"/>
          </w:tcPr>
          <w:p w14:paraId="1A30849C">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continue"/>
            <w:tcBorders>
              <w:top w:val="nil"/>
            </w:tcBorders>
            <w:vAlign w:val="center"/>
          </w:tcPr>
          <w:p w14:paraId="3D86DE37">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7EAD13E3">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05FB0C90">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52DDB452">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77E08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continue"/>
            <w:tcBorders>
              <w:top w:val="nil"/>
            </w:tcBorders>
            <w:vAlign w:val="center"/>
          </w:tcPr>
          <w:p w14:paraId="0D4A86C5">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95" w:type="dxa"/>
            <w:vMerge w:val="continue"/>
            <w:tcBorders>
              <w:top w:val="nil"/>
            </w:tcBorders>
            <w:vAlign w:val="center"/>
          </w:tcPr>
          <w:p w14:paraId="5669FE5D">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continue"/>
            <w:tcBorders>
              <w:top w:val="nil"/>
            </w:tcBorders>
            <w:vAlign w:val="center"/>
          </w:tcPr>
          <w:p w14:paraId="41FB40AC">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36C97362">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6C502B84">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19E8C695">
            <w:pPr>
              <w:pStyle w:val="992"/>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bl>
    <w:p w14:paraId="408DEAA5">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填表说明：</w:t>
      </w:r>
    </w:p>
    <w:p w14:paraId="04E3A3F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1.流域名称：填写排查后有隐患的流域名称，细化到保护对象所在的水系等级，字符型（20）；</w:t>
      </w:r>
    </w:p>
    <w:p w14:paraId="1E389B6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2.流域代码：以山洪灾害调查评价划分的小流域为基础，填写流域出口所在划分小流域的代码，字符型（20）；</w:t>
      </w:r>
    </w:p>
    <w:p w14:paraId="495CD2D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3.保护对象名称：填写属于该流域的表1中的“1.名称”，字符型（20）；</w:t>
      </w:r>
    </w:p>
    <w:p w14:paraId="7BE73A6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4.保护对象编码：填写属于该流域的表1中的“2.代码”，字符型（15）；</w:t>
      </w:r>
    </w:p>
    <w:p w14:paraId="3D681AC7">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5.备注：填写流域的其他特征，如是否跨行政界，下游为水库、大河，等等，字符型（200）。</w:t>
      </w:r>
    </w:p>
    <w:p w14:paraId="140CEA59">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3E4C7F1B">
      <w:pPr>
        <w:pageBreakBefore w:val="0"/>
        <w:widowControl/>
        <w:kinsoku/>
        <w:wordWrap/>
        <w:overflowPunct/>
        <w:topLinePunct w:val="0"/>
        <w:autoSpaceDE/>
        <w:autoSpaceDN/>
        <w:bidi w:val="0"/>
        <w:adjustRightInd/>
        <w:snapToGrid w:val="0"/>
        <w:spacing w:line="288" w:lineRule="auto"/>
        <w:jc w:val="both"/>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附件2：</w:t>
      </w:r>
    </w:p>
    <w:p w14:paraId="740632B3">
      <w:pPr>
        <w:pageBreakBefore w:val="0"/>
        <w:widowControl/>
        <w:kinsoku/>
        <w:wordWrap/>
        <w:overflowPunct/>
        <w:topLinePunct w:val="0"/>
        <w:autoSpaceDE/>
        <w:autoSpaceDN/>
        <w:bidi w:val="0"/>
        <w:adjustRightInd/>
        <w:snapToGrid w:val="0"/>
        <w:spacing w:line="288" w:lineRule="auto"/>
        <w:ind w:firstLine="480" w:firstLineChars="200"/>
        <w:jc w:val="center"/>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河道断面测量表</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2592"/>
        <w:gridCol w:w="1650"/>
        <w:gridCol w:w="1889"/>
        <w:gridCol w:w="2829"/>
        <w:gridCol w:w="2826"/>
        <w:gridCol w:w="1501"/>
      </w:tblGrid>
      <w:tr w14:paraId="42CD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000" w:type="pct"/>
            <w:gridSpan w:val="7"/>
            <w:shd w:val="clear" w:color="auto" w:fill="auto"/>
            <w:noWrap/>
            <w:vAlign w:val="center"/>
          </w:tcPr>
          <w:p w14:paraId="524D73C7">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***上/下游河道断面测量成果表</w:t>
            </w:r>
          </w:p>
        </w:tc>
      </w:tr>
      <w:tr w14:paraId="046A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000" w:type="pct"/>
            <w:gridSpan w:val="7"/>
            <w:shd w:val="clear" w:color="auto" w:fill="auto"/>
            <w:noWrap/>
            <w:vAlign w:val="center"/>
          </w:tcPr>
          <w:p w14:paraId="5E71D857">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测量日期：</w:t>
            </w:r>
          </w:p>
        </w:tc>
      </w:tr>
      <w:tr w14:paraId="05CF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8" w:type="pct"/>
            <w:gridSpan w:val="2"/>
            <w:shd w:val="clear" w:color="auto" w:fill="auto"/>
            <w:noWrap/>
            <w:vAlign w:val="center"/>
          </w:tcPr>
          <w:p w14:paraId="738DE53C">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所在位置</w:t>
            </w:r>
          </w:p>
        </w:tc>
        <w:tc>
          <w:tcPr>
            <w:tcW w:w="1248" w:type="pct"/>
            <w:gridSpan w:val="2"/>
            <w:shd w:val="clear" w:color="auto" w:fill="auto"/>
            <w:noWrap/>
            <w:vAlign w:val="center"/>
          </w:tcPr>
          <w:p w14:paraId="6B5C538B">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71B43D6D">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所在河道</w:t>
            </w:r>
          </w:p>
        </w:tc>
        <w:tc>
          <w:tcPr>
            <w:tcW w:w="1526" w:type="pct"/>
            <w:gridSpan w:val="2"/>
            <w:shd w:val="clear" w:color="auto" w:fill="auto"/>
            <w:noWrap/>
            <w:vAlign w:val="center"/>
          </w:tcPr>
          <w:p w14:paraId="30628EA3">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74B5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28" w:type="pct"/>
            <w:gridSpan w:val="2"/>
            <w:shd w:val="clear" w:color="auto" w:fill="auto"/>
            <w:noWrap/>
            <w:vAlign w:val="center"/>
          </w:tcPr>
          <w:p w14:paraId="721E187D">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断面标识</w:t>
            </w:r>
          </w:p>
        </w:tc>
        <w:tc>
          <w:tcPr>
            <w:tcW w:w="1248" w:type="pct"/>
            <w:gridSpan w:val="2"/>
            <w:shd w:val="clear" w:color="auto" w:fill="auto"/>
            <w:noWrap/>
            <w:vAlign w:val="center"/>
          </w:tcPr>
          <w:p w14:paraId="707707A4">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7DA00FD8">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断面形态</w:t>
            </w:r>
          </w:p>
        </w:tc>
        <w:tc>
          <w:tcPr>
            <w:tcW w:w="1526" w:type="pct"/>
            <w:gridSpan w:val="2"/>
            <w:shd w:val="clear" w:color="auto" w:fill="auto"/>
            <w:noWrap/>
            <w:vAlign w:val="center"/>
          </w:tcPr>
          <w:p w14:paraId="7124D022">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6D0A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28" w:type="pct"/>
            <w:gridSpan w:val="2"/>
            <w:shd w:val="clear" w:color="auto" w:fill="auto"/>
            <w:noWrap/>
            <w:vAlign w:val="center"/>
          </w:tcPr>
          <w:p w14:paraId="54CBF442">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河床底质</w:t>
            </w:r>
          </w:p>
        </w:tc>
        <w:tc>
          <w:tcPr>
            <w:tcW w:w="1248" w:type="pct"/>
            <w:gridSpan w:val="2"/>
            <w:shd w:val="clear" w:color="auto" w:fill="auto"/>
            <w:noWrap/>
            <w:vAlign w:val="center"/>
          </w:tcPr>
          <w:p w14:paraId="132CB16E">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3079EB85">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测量方法</w:t>
            </w:r>
          </w:p>
        </w:tc>
        <w:tc>
          <w:tcPr>
            <w:tcW w:w="1526" w:type="pct"/>
            <w:gridSpan w:val="2"/>
            <w:shd w:val="clear" w:color="auto" w:fill="auto"/>
            <w:noWrap/>
            <w:vAlign w:val="center"/>
          </w:tcPr>
          <w:p w14:paraId="02D4D0EF">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73E0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8" w:type="pct"/>
            <w:gridSpan w:val="2"/>
            <w:shd w:val="clear" w:color="auto" w:fill="auto"/>
            <w:noWrap/>
            <w:vAlign w:val="center"/>
          </w:tcPr>
          <w:p w14:paraId="1077281B">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基点经度（°）</w:t>
            </w:r>
          </w:p>
        </w:tc>
        <w:tc>
          <w:tcPr>
            <w:tcW w:w="1248" w:type="pct"/>
            <w:gridSpan w:val="2"/>
            <w:shd w:val="clear" w:color="auto" w:fill="auto"/>
            <w:noWrap/>
            <w:vAlign w:val="center"/>
          </w:tcPr>
          <w:p w14:paraId="7CD19E55">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2DDB5F37">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基点纬度（°）</w:t>
            </w:r>
          </w:p>
        </w:tc>
        <w:tc>
          <w:tcPr>
            <w:tcW w:w="1526" w:type="pct"/>
            <w:gridSpan w:val="2"/>
            <w:shd w:val="clear" w:color="auto" w:fill="auto"/>
            <w:noWrap/>
            <w:vAlign w:val="center"/>
          </w:tcPr>
          <w:p w14:paraId="7A8FDA3A">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3828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8" w:type="pct"/>
            <w:gridSpan w:val="2"/>
            <w:shd w:val="clear" w:color="auto" w:fill="auto"/>
            <w:noWrap/>
            <w:vAlign w:val="center"/>
          </w:tcPr>
          <w:p w14:paraId="7640D9FB">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基点高程(m）</w:t>
            </w:r>
          </w:p>
        </w:tc>
        <w:tc>
          <w:tcPr>
            <w:tcW w:w="1248" w:type="pct"/>
            <w:gridSpan w:val="2"/>
            <w:shd w:val="clear" w:color="auto" w:fill="auto"/>
            <w:noWrap/>
            <w:vAlign w:val="center"/>
          </w:tcPr>
          <w:p w14:paraId="6EED9A3B">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1AB37D6C">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断面方位角（°）</w:t>
            </w:r>
          </w:p>
        </w:tc>
        <w:tc>
          <w:tcPr>
            <w:tcW w:w="1526" w:type="pct"/>
            <w:gridSpan w:val="2"/>
            <w:shd w:val="clear" w:color="auto" w:fill="auto"/>
            <w:noWrap/>
            <w:vAlign w:val="center"/>
          </w:tcPr>
          <w:p w14:paraId="7878898B">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3A41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8" w:type="pct"/>
            <w:gridSpan w:val="2"/>
            <w:shd w:val="clear" w:color="auto" w:fill="auto"/>
            <w:noWrap/>
            <w:vAlign w:val="center"/>
          </w:tcPr>
          <w:p w14:paraId="7394D0AD">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历史最高水位（m）</w:t>
            </w:r>
          </w:p>
        </w:tc>
        <w:tc>
          <w:tcPr>
            <w:tcW w:w="1248" w:type="pct"/>
            <w:gridSpan w:val="2"/>
            <w:shd w:val="clear" w:color="auto" w:fill="auto"/>
            <w:noWrap/>
            <w:vAlign w:val="center"/>
          </w:tcPr>
          <w:p w14:paraId="7908BF01">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59E97701">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成灾水位（m）</w:t>
            </w:r>
          </w:p>
        </w:tc>
        <w:tc>
          <w:tcPr>
            <w:tcW w:w="1526" w:type="pct"/>
            <w:gridSpan w:val="2"/>
            <w:shd w:val="clear" w:color="auto" w:fill="auto"/>
            <w:noWrap/>
            <w:vAlign w:val="center"/>
          </w:tcPr>
          <w:p w14:paraId="26ACB9F3">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722F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313" w:type="pct"/>
            <w:shd w:val="clear" w:color="auto" w:fill="auto"/>
            <w:noWrap/>
            <w:vAlign w:val="center"/>
          </w:tcPr>
          <w:p w14:paraId="1D524AC7">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序号</w:t>
            </w:r>
          </w:p>
        </w:tc>
        <w:tc>
          <w:tcPr>
            <w:tcW w:w="914" w:type="pct"/>
            <w:shd w:val="clear" w:color="auto" w:fill="auto"/>
            <w:noWrap/>
            <w:vAlign w:val="center"/>
          </w:tcPr>
          <w:p w14:paraId="3DD819C3">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断面特征点</w:t>
            </w:r>
          </w:p>
          <w:p w14:paraId="477813DC">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描述</w:t>
            </w:r>
          </w:p>
        </w:tc>
        <w:tc>
          <w:tcPr>
            <w:tcW w:w="582" w:type="pct"/>
            <w:shd w:val="clear" w:color="auto" w:fill="auto"/>
            <w:noWrap/>
            <w:vAlign w:val="center"/>
          </w:tcPr>
          <w:p w14:paraId="6FD246AD">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起点距（m）</w:t>
            </w:r>
          </w:p>
        </w:tc>
        <w:tc>
          <w:tcPr>
            <w:tcW w:w="666" w:type="pct"/>
            <w:shd w:val="clear" w:color="auto" w:fill="auto"/>
            <w:noWrap/>
            <w:vAlign w:val="center"/>
          </w:tcPr>
          <w:p w14:paraId="68424975">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高程(m）</w:t>
            </w:r>
          </w:p>
        </w:tc>
        <w:tc>
          <w:tcPr>
            <w:tcW w:w="998" w:type="pct"/>
            <w:shd w:val="clear" w:color="auto" w:fill="auto"/>
            <w:noWrap/>
            <w:vAlign w:val="center"/>
          </w:tcPr>
          <w:p w14:paraId="3131869F">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经度</w:t>
            </w:r>
          </w:p>
          <w:p w14:paraId="2B98105C">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（大地2000）</w:t>
            </w:r>
          </w:p>
        </w:tc>
        <w:tc>
          <w:tcPr>
            <w:tcW w:w="997" w:type="pct"/>
            <w:shd w:val="clear" w:color="auto" w:fill="auto"/>
            <w:noWrap/>
            <w:vAlign w:val="center"/>
          </w:tcPr>
          <w:p w14:paraId="10CB8943">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纬度</w:t>
            </w:r>
          </w:p>
          <w:p w14:paraId="1B13DB24">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（大地2000）</w:t>
            </w:r>
          </w:p>
        </w:tc>
        <w:tc>
          <w:tcPr>
            <w:tcW w:w="530" w:type="pct"/>
            <w:shd w:val="clear" w:color="auto" w:fill="auto"/>
            <w:noWrap/>
            <w:vAlign w:val="center"/>
          </w:tcPr>
          <w:p w14:paraId="7FC43FBE">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糙率</w:t>
            </w:r>
          </w:p>
        </w:tc>
      </w:tr>
      <w:tr w14:paraId="4954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6D45399F">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1</w:t>
            </w:r>
          </w:p>
        </w:tc>
        <w:tc>
          <w:tcPr>
            <w:tcW w:w="914" w:type="pct"/>
            <w:shd w:val="clear" w:color="auto" w:fill="auto"/>
            <w:noWrap/>
            <w:vAlign w:val="center"/>
          </w:tcPr>
          <w:p w14:paraId="344F5A1D">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7CEFD6A6">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02F510AF">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19E61150">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2ADB2320">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576EA44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4E7C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0C84323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2</w:t>
            </w:r>
          </w:p>
        </w:tc>
        <w:tc>
          <w:tcPr>
            <w:tcW w:w="914" w:type="pct"/>
            <w:shd w:val="clear" w:color="auto" w:fill="auto"/>
            <w:noWrap/>
            <w:vAlign w:val="center"/>
          </w:tcPr>
          <w:p w14:paraId="794F0BD3">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21CF67CE">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36D0557F">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5D865124">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3EF4C5B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405A20A3">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3F89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659B9875">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3</w:t>
            </w:r>
          </w:p>
        </w:tc>
        <w:tc>
          <w:tcPr>
            <w:tcW w:w="914" w:type="pct"/>
            <w:shd w:val="clear" w:color="auto" w:fill="auto"/>
            <w:noWrap/>
            <w:vAlign w:val="center"/>
          </w:tcPr>
          <w:p w14:paraId="40C967D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2C23E42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5C2B9B5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7FF5E894">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2A74EC69">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399A52D3">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6A3F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2EDFA78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4</w:t>
            </w:r>
          </w:p>
        </w:tc>
        <w:tc>
          <w:tcPr>
            <w:tcW w:w="914" w:type="pct"/>
            <w:shd w:val="clear" w:color="auto" w:fill="auto"/>
            <w:noWrap/>
            <w:vAlign w:val="center"/>
          </w:tcPr>
          <w:p w14:paraId="6D35E4A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6F4E8FBE">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6CDBA4F0">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48AA6EA2">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283341C2">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2F6852B6">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40BE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0FE4F26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5</w:t>
            </w:r>
          </w:p>
        </w:tc>
        <w:tc>
          <w:tcPr>
            <w:tcW w:w="914" w:type="pct"/>
            <w:shd w:val="clear" w:color="auto" w:fill="auto"/>
            <w:noWrap/>
            <w:vAlign w:val="center"/>
          </w:tcPr>
          <w:p w14:paraId="60E4F15D">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731C7C8E">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1EB60C5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3DFD0A3E">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101B2A71">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1E05BF42">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131E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1B3471F6">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6</w:t>
            </w:r>
          </w:p>
        </w:tc>
        <w:tc>
          <w:tcPr>
            <w:tcW w:w="914" w:type="pct"/>
            <w:shd w:val="clear" w:color="auto" w:fill="auto"/>
            <w:noWrap/>
            <w:vAlign w:val="center"/>
          </w:tcPr>
          <w:p w14:paraId="235895DE">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40669709">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092F23ED">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441283DC">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19D30FA9">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236F23C0">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4DB5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7E212053">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7</w:t>
            </w:r>
          </w:p>
        </w:tc>
        <w:tc>
          <w:tcPr>
            <w:tcW w:w="914" w:type="pct"/>
            <w:shd w:val="clear" w:color="auto" w:fill="auto"/>
            <w:noWrap/>
            <w:vAlign w:val="center"/>
          </w:tcPr>
          <w:p w14:paraId="1BE24B4D">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37D26C3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0E3EC0A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0DC5EF66">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6AC13484">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23F147A3">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54D6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24F8A6C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8</w:t>
            </w:r>
          </w:p>
        </w:tc>
        <w:tc>
          <w:tcPr>
            <w:tcW w:w="914" w:type="pct"/>
            <w:shd w:val="clear" w:color="auto" w:fill="auto"/>
            <w:noWrap/>
            <w:vAlign w:val="center"/>
          </w:tcPr>
          <w:p w14:paraId="7CC67099">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64C5F8E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6C0DB0B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1BB4FFCA">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2B1BB1B5">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29C7C46F">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18E9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23D21DD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w:t>
            </w:r>
          </w:p>
        </w:tc>
        <w:tc>
          <w:tcPr>
            <w:tcW w:w="914" w:type="pct"/>
            <w:shd w:val="clear" w:color="auto" w:fill="auto"/>
            <w:noWrap/>
            <w:vAlign w:val="center"/>
          </w:tcPr>
          <w:p w14:paraId="2D375020">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3155E16F">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17EA551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43D6180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7D04BC7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0271DB3A">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bl>
    <w:p w14:paraId="0DB089F4">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填表说明：</w:t>
      </w:r>
    </w:p>
    <w:p w14:paraId="25DD2322">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 所在位置填写：沿河村落的横断面填写县（市、区）、乡（镇、街道）、行政村、自然村；</w:t>
      </w:r>
    </w:p>
    <w:p w14:paraId="7727D2A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2．所在河道：填写横断面所在河道名称；</w:t>
      </w:r>
    </w:p>
    <w:p w14:paraId="5C60BF7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3．断面标识：0 上游，1 下游，2 控制断面；</w:t>
      </w:r>
    </w:p>
    <w:p w14:paraId="0A46C16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4．断面形状类型：A:矩形，B:抛物线型，C:三角形，D;复合型；</w:t>
      </w:r>
    </w:p>
    <w:p w14:paraId="6503B762">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5．河床底质：0：岩石，1：砂砾石，2：砂土，3：壤土，4：粘土；</w:t>
      </w:r>
    </w:p>
    <w:p w14:paraId="30340B34">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6．测量方法为： 1）水准仪卷尺测量法；2） GNSS RTK 测量法；3）全站仪法；4）三维激光 扫描方法的其中一种；</w:t>
      </w:r>
    </w:p>
    <w:p w14:paraId="1AF6267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7．基点经度：横断面所在坐标系内起点的经度， 保留 7 位小数；</w:t>
      </w:r>
    </w:p>
    <w:p w14:paraId="426586B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8．基点纬度：横断面所在坐标系内起点的纬度， 保留 7 位小数；</w:t>
      </w:r>
    </w:p>
    <w:p w14:paraId="5133FF1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 基点高程：横断面所在坐标系内起点的高程；</w:t>
      </w:r>
    </w:p>
    <w:p w14:paraId="1E48063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10．断面方位角：横断面的方位角， 保留 4 位小数；</w:t>
      </w:r>
    </w:p>
    <w:p w14:paraId="1695F8B7">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 历史最高水位(m）：根据洪痕确定的历史最高水位；</w:t>
      </w:r>
    </w:p>
    <w:p w14:paraId="0AB01D8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 成灾水位(m）：防治区内可能发生山洪灾害的最低水位；</w:t>
      </w:r>
    </w:p>
    <w:p w14:paraId="59698CF4">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 起点距：左岸基点的起点距为 0。如定右岸为基点，基点的起点距填写断面最长距离，基点的起点距为必填项（填写经纬度数据可不填写起点距）；</w:t>
      </w:r>
    </w:p>
    <w:p w14:paraId="093042AE">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 高程：测点的高程，保留 3 位小数；</w:t>
      </w:r>
    </w:p>
    <w:p w14:paraId="2F923818">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 经度：测量点的经度，保留 7 位小数；</w:t>
      </w:r>
    </w:p>
    <w:p w14:paraId="3CFF01BD">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 纬度：测量点的纬度，保留 7 位小数；</w:t>
      </w:r>
    </w:p>
    <w:p w14:paraId="1D68E30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 糙率：根据现场下垫面情况，参照水文手册中下垫面糙率值分段填写。</w:t>
      </w:r>
    </w:p>
    <w:p w14:paraId="7C6C4F35">
      <w:pPr>
        <w:keepNext w:val="0"/>
        <w:keepLines w:val="0"/>
        <w:pageBreakBefore w:val="0"/>
        <w:widowControl w:val="0"/>
        <w:kinsoku/>
        <w:wordWrap/>
        <w:overflowPunct/>
        <w:topLinePunct w:val="0"/>
        <w:autoSpaceDE w:val="0"/>
        <w:autoSpaceDN w:val="0"/>
        <w:bidi w:val="0"/>
        <w:adjustRightInd w:val="0"/>
        <w:snapToGrid w:val="0"/>
        <w:spacing w:line="420" w:lineRule="exact"/>
        <w:textAlignment w:val="auto"/>
        <w:rPr>
          <w:rFonts w:hint="eastAsia" w:ascii="仿宋" w:hAnsi="仿宋" w:eastAsia="仿宋" w:cs="仿宋"/>
          <w:color w:val="auto"/>
          <w:highlight w:val="none"/>
        </w:rPr>
      </w:pPr>
    </w:p>
    <w:p w14:paraId="7E32FDAD">
      <w:pPr>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br w:type="page"/>
      </w:r>
    </w:p>
    <w:p w14:paraId="6513171A">
      <w:pPr>
        <w:keepNext w:val="0"/>
        <w:keepLines w:val="0"/>
        <w:pageBreakBefore w:val="0"/>
        <w:widowControl w:val="0"/>
        <w:tabs>
          <w:tab w:val="left" w:pos="2438"/>
          <w:tab w:val="center" w:pos="4822"/>
        </w:tabs>
        <w:kinsoku/>
        <w:wordWrap/>
        <w:overflowPunct/>
        <w:topLinePunct w:val="0"/>
        <w:autoSpaceDE/>
        <w:autoSpaceDN/>
        <w:bidi w:val="0"/>
        <w:adjustRightInd w:val="0"/>
        <w:snapToGrid w:val="0"/>
        <w:spacing w:after="240" w:line="420" w:lineRule="exact"/>
        <w:jc w:val="center"/>
        <w:textAlignment w:val="auto"/>
        <w:rPr>
          <w:rFonts w:hint="eastAsia" w:ascii="华文中宋" w:hAnsi="华文中宋" w:eastAsia="华文中宋" w:cs="Times New Roman"/>
          <w:b/>
          <w:color w:val="auto"/>
          <w:kern w:val="44"/>
          <w:sz w:val="36"/>
          <w:szCs w:val="36"/>
          <w:lang w:val="en-US" w:eastAsia="zh-CN" w:bidi="ar-SA"/>
        </w:rPr>
        <w:sectPr>
          <w:pgSz w:w="16838" w:h="11906" w:orient="landscape"/>
          <w:pgMar w:top="1083" w:right="1440" w:bottom="1083" w:left="1440"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51E0F330">
      <w:pPr>
        <w:keepNext w:val="0"/>
        <w:keepLines w:val="0"/>
        <w:pageBreakBefore w:val="0"/>
        <w:widowControl w:val="0"/>
        <w:tabs>
          <w:tab w:val="left" w:pos="2438"/>
          <w:tab w:val="center" w:pos="4822"/>
        </w:tabs>
        <w:kinsoku/>
        <w:wordWrap/>
        <w:overflowPunct/>
        <w:topLinePunct w:val="0"/>
        <w:autoSpaceDE/>
        <w:autoSpaceDN/>
        <w:bidi w:val="0"/>
        <w:adjustRightInd w:val="0"/>
        <w:snapToGrid w:val="0"/>
        <w:spacing w:after="240" w:line="420" w:lineRule="exact"/>
        <w:jc w:val="center"/>
        <w:textAlignment w:val="auto"/>
        <w:rPr>
          <w:rFonts w:hint="eastAsia" w:ascii="华文中宋" w:hAnsi="华文中宋" w:eastAsia="华文中宋" w:cs="Times New Roman"/>
          <w:b/>
          <w:color w:val="auto"/>
          <w:kern w:val="44"/>
          <w:sz w:val="36"/>
          <w:szCs w:val="36"/>
          <w:lang w:val="en-US" w:eastAsia="zh-CN" w:bidi="ar-SA"/>
        </w:rPr>
      </w:pPr>
      <w:r>
        <w:rPr>
          <w:rFonts w:hint="eastAsia" w:ascii="华文中宋" w:hAnsi="华文中宋" w:eastAsia="华文中宋" w:cs="Times New Roman"/>
          <w:b/>
          <w:color w:val="auto"/>
          <w:kern w:val="44"/>
          <w:sz w:val="36"/>
          <w:szCs w:val="36"/>
          <w:lang w:val="en-US" w:eastAsia="zh-CN" w:bidi="ar-SA"/>
        </w:rPr>
        <w:t xml:space="preserve">第四部分 </w:t>
      </w:r>
      <w:bookmarkStart w:id="44" w:name="_Toc184314462"/>
      <w:bookmarkEnd w:id="44"/>
      <w:bookmarkStart w:id="45" w:name="_Toc184314469"/>
      <w:bookmarkEnd w:id="45"/>
      <w:bookmarkStart w:id="46" w:name="_Toc184312090"/>
      <w:bookmarkEnd w:id="46"/>
      <w:bookmarkStart w:id="47" w:name="_Toc184312083"/>
      <w:bookmarkEnd w:id="47"/>
      <w:bookmarkStart w:id="48" w:name="_Toc184313264"/>
      <w:bookmarkEnd w:id="48"/>
      <w:bookmarkStart w:id="49" w:name="_Toc184310320"/>
      <w:bookmarkEnd w:id="49"/>
      <w:bookmarkStart w:id="50" w:name="_Toc184310307"/>
      <w:bookmarkEnd w:id="50"/>
      <w:bookmarkStart w:id="51" w:name="_Toc184314434"/>
      <w:bookmarkEnd w:id="51"/>
      <w:bookmarkStart w:id="52" w:name="_Toc184313259"/>
      <w:bookmarkEnd w:id="52"/>
      <w:bookmarkStart w:id="53" w:name="_Toc184313270"/>
      <w:bookmarkEnd w:id="53"/>
      <w:bookmarkStart w:id="54" w:name="_Toc184308050"/>
      <w:bookmarkEnd w:id="54"/>
      <w:bookmarkStart w:id="55" w:name="_Toc184313269"/>
      <w:bookmarkEnd w:id="55"/>
      <w:bookmarkStart w:id="56" w:name="_Toc184312096"/>
      <w:bookmarkEnd w:id="56"/>
      <w:bookmarkStart w:id="57" w:name="_Toc184310319"/>
      <w:bookmarkEnd w:id="57"/>
      <w:bookmarkStart w:id="58" w:name="_Toc184312105"/>
      <w:bookmarkEnd w:id="58"/>
      <w:bookmarkStart w:id="59" w:name="_Toc184314438"/>
      <w:bookmarkEnd w:id="59"/>
      <w:bookmarkStart w:id="60" w:name="_Toc184308055"/>
      <w:bookmarkEnd w:id="60"/>
      <w:bookmarkStart w:id="61" w:name="_Toc184310306"/>
      <w:bookmarkEnd w:id="61"/>
      <w:bookmarkStart w:id="62" w:name="_Toc184308046"/>
      <w:bookmarkEnd w:id="62"/>
      <w:bookmarkStart w:id="63" w:name="_Toc184313250"/>
      <w:bookmarkEnd w:id="63"/>
      <w:bookmarkStart w:id="64" w:name="_Toc184310285"/>
      <w:bookmarkEnd w:id="64"/>
      <w:bookmarkStart w:id="65" w:name="_Toc184313275"/>
      <w:bookmarkEnd w:id="65"/>
      <w:bookmarkStart w:id="66" w:name="_Toc184310278"/>
      <w:bookmarkEnd w:id="66"/>
      <w:bookmarkStart w:id="67" w:name="_Toc184308082"/>
      <w:bookmarkEnd w:id="67"/>
      <w:bookmarkStart w:id="68" w:name="_Toc184308067"/>
      <w:bookmarkEnd w:id="68"/>
      <w:bookmarkStart w:id="69" w:name="_Toc184314452"/>
      <w:bookmarkEnd w:id="69"/>
      <w:bookmarkStart w:id="70" w:name="_Toc184308099"/>
      <w:bookmarkEnd w:id="70"/>
      <w:bookmarkStart w:id="71" w:name="_Toc184308062"/>
      <w:bookmarkEnd w:id="71"/>
      <w:bookmarkStart w:id="72" w:name="_Toc184312136"/>
      <w:bookmarkEnd w:id="72"/>
      <w:bookmarkStart w:id="73" w:name="_Toc184310330"/>
      <w:bookmarkEnd w:id="73"/>
      <w:bookmarkStart w:id="74" w:name="_Toc184314442"/>
      <w:bookmarkEnd w:id="74"/>
      <w:bookmarkStart w:id="75" w:name="_Toc184313297"/>
      <w:bookmarkEnd w:id="75"/>
      <w:bookmarkStart w:id="76" w:name="_Toc184314415"/>
      <w:bookmarkEnd w:id="76"/>
      <w:bookmarkStart w:id="77" w:name="_Toc184310326"/>
      <w:bookmarkEnd w:id="77"/>
      <w:bookmarkStart w:id="78" w:name="_Toc184313260"/>
      <w:bookmarkEnd w:id="78"/>
      <w:bookmarkStart w:id="79" w:name="_Toc184310339"/>
      <w:bookmarkEnd w:id="79"/>
      <w:bookmarkStart w:id="80" w:name="_Toc184312118"/>
      <w:bookmarkEnd w:id="80"/>
      <w:bookmarkStart w:id="81" w:name="_Toc184314477"/>
      <w:bookmarkEnd w:id="81"/>
      <w:bookmarkStart w:id="82" w:name="_Toc184312092"/>
      <w:bookmarkEnd w:id="82"/>
      <w:bookmarkStart w:id="83" w:name="_Toc184308108"/>
      <w:bookmarkEnd w:id="83"/>
      <w:bookmarkStart w:id="84" w:name="_Toc184314427"/>
      <w:bookmarkEnd w:id="84"/>
      <w:bookmarkStart w:id="85" w:name="_Toc184308091"/>
      <w:bookmarkEnd w:id="85"/>
      <w:bookmarkStart w:id="86" w:name="_Toc184308060"/>
      <w:bookmarkEnd w:id="86"/>
      <w:bookmarkStart w:id="87" w:name="_Toc184314444"/>
      <w:bookmarkEnd w:id="87"/>
      <w:bookmarkStart w:id="88" w:name="_Toc184310344"/>
      <w:bookmarkEnd w:id="88"/>
      <w:bookmarkStart w:id="89" w:name="_Toc184308036"/>
      <w:bookmarkEnd w:id="89"/>
      <w:bookmarkStart w:id="90" w:name="_Toc184310323"/>
      <w:bookmarkEnd w:id="90"/>
      <w:bookmarkStart w:id="91" w:name="_Toc184310272"/>
      <w:bookmarkEnd w:id="91"/>
      <w:bookmarkStart w:id="92" w:name="_Toc184308105"/>
      <w:bookmarkEnd w:id="92"/>
      <w:bookmarkStart w:id="93" w:name="_Toc184308085"/>
      <w:bookmarkEnd w:id="93"/>
      <w:bookmarkStart w:id="94" w:name="_Toc184314449"/>
      <w:bookmarkEnd w:id="94"/>
      <w:bookmarkStart w:id="95" w:name="_Toc184313268"/>
      <w:bookmarkEnd w:id="95"/>
      <w:bookmarkStart w:id="96" w:name="_Toc184308075"/>
      <w:bookmarkEnd w:id="96"/>
      <w:bookmarkStart w:id="97" w:name="_Toc184313295"/>
      <w:bookmarkEnd w:id="97"/>
      <w:bookmarkStart w:id="98" w:name="_Toc184313272"/>
      <w:bookmarkEnd w:id="98"/>
      <w:bookmarkStart w:id="99" w:name="_Toc184308047"/>
      <w:bookmarkEnd w:id="99"/>
      <w:bookmarkStart w:id="100" w:name="_Toc184314480"/>
      <w:bookmarkEnd w:id="100"/>
      <w:bookmarkStart w:id="101" w:name="_Toc184313243"/>
      <w:bookmarkEnd w:id="101"/>
      <w:bookmarkStart w:id="102" w:name="_Toc184314464"/>
      <w:bookmarkEnd w:id="102"/>
      <w:bookmarkStart w:id="103" w:name="_Toc184312116"/>
      <w:bookmarkEnd w:id="103"/>
      <w:bookmarkStart w:id="104" w:name="_Toc184310316"/>
      <w:bookmarkEnd w:id="104"/>
      <w:bookmarkStart w:id="105" w:name="_Toc184313266"/>
      <w:bookmarkEnd w:id="105"/>
      <w:bookmarkStart w:id="106" w:name="_Toc184310328"/>
      <w:bookmarkEnd w:id="106"/>
      <w:bookmarkStart w:id="107" w:name="_Toc184314468"/>
      <w:bookmarkEnd w:id="107"/>
      <w:bookmarkStart w:id="108" w:name="_Toc184313245"/>
      <w:bookmarkEnd w:id="108"/>
      <w:bookmarkStart w:id="109" w:name="_Toc184313309"/>
      <w:bookmarkEnd w:id="109"/>
      <w:bookmarkStart w:id="110" w:name="_Toc184310294"/>
      <w:bookmarkEnd w:id="110"/>
      <w:bookmarkStart w:id="111" w:name="_Toc184312095"/>
      <w:bookmarkEnd w:id="111"/>
      <w:bookmarkStart w:id="112" w:name="_Toc184314422"/>
      <w:bookmarkEnd w:id="112"/>
      <w:bookmarkStart w:id="113" w:name="_Toc184312135"/>
      <w:bookmarkEnd w:id="113"/>
      <w:bookmarkStart w:id="114" w:name="_Toc184308066"/>
      <w:bookmarkEnd w:id="114"/>
      <w:bookmarkStart w:id="115" w:name="_Toc184308095"/>
      <w:bookmarkEnd w:id="115"/>
      <w:bookmarkStart w:id="116" w:name="_Toc184310336"/>
      <w:bookmarkEnd w:id="116"/>
      <w:bookmarkStart w:id="117" w:name="_Toc184308049"/>
      <w:bookmarkEnd w:id="117"/>
      <w:bookmarkStart w:id="118" w:name="_Toc184312087"/>
      <w:bookmarkEnd w:id="118"/>
      <w:bookmarkStart w:id="119" w:name="_Toc184314450"/>
      <w:bookmarkEnd w:id="119"/>
      <w:bookmarkStart w:id="120" w:name="_Toc184313278"/>
      <w:bookmarkEnd w:id="120"/>
      <w:bookmarkStart w:id="121" w:name="_Toc184313253"/>
      <w:bookmarkEnd w:id="121"/>
      <w:bookmarkStart w:id="122" w:name="_Toc184312121"/>
      <w:bookmarkEnd w:id="122"/>
      <w:bookmarkStart w:id="123" w:name="_Toc184310309"/>
      <w:bookmarkEnd w:id="123"/>
      <w:bookmarkStart w:id="124" w:name="_Toc184310277"/>
      <w:bookmarkEnd w:id="124"/>
      <w:bookmarkStart w:id="125" w:name="_Toc184314430"/>
      <w:bookmarkEnd w:id="125"/>
      <w:bookmarkStart w:id="126" w:name="_Toc184310313"/>
      <w:bookmarkEnd w:id="126"/>
      <w:bookmarkStart w:id="127" w:name="_Toc184310279"/>
      <w:bookmarkEnd w:id="127"/>
      <w:bookmarkStart w:id="128" w:name="_Toc184313246"/>
      <w:bookmarkEnd w:id="128"/>
      <w:bookmarkStart w:id="129" w:name="_Toc184314478"/>
      <w:bookmarkEnd w:id="129"/>
      <w:bookmarkStart w:id="130" w:name="_Toc184312128"/>
      <w:bookmarkEnd w:id="130"/>
      <w:bookmarkStart w:id="131" w:name="_Toc184308104"/>
      <w:bookmarkEnd w:id="131"/>
      <w:bookmarkStart w:id="132" w:name="_Toc184314433"/>
      <w:bookmarkEnd w:id="132"/>
      <w:bookmarkStart w:id="133" w:name="_Toc184314448"/>
      <w:bookmarkEnd w:id="133"/>
      <w:bookmarkStart w:id="134" w:name="_Toc184313292"/>
      <w:bookmarkEnd w:id="134"/>
      <w:bookmarkStart w:id="135" w:name="_Toc184314459"/>
      <w:bookmarkEnd w:id="135"/>
      <w:bookmarkStart w:id="136" w:name="_Toc184314474"/>
      <w:bookmarkEnd w:id="136"/>
      <w:bookmarkStart w:id="137" w:name="_Toc184313301"/>
      <w:bookmarkEnd w:id="137"/>
      <w:bookmarkStart w:id="138" w:name="_Toc184314420"/>
      <w:bookmarkEnd w:id="138"/>
      <w:bookmarkStart w:id="139" w:name="_Toc184313293"/>
      <w:bookmarkEnd w:id="139"/>
      <w:bookmarkStart w:id="140" w:name="_Toc184313285"/>
      <w:bookmarkEnd w:id="140"/>
      <w:bookmarkStart w:id="141" w:name="_Toc184313244"/>
      <w:bookmarkEnd w:id="141"/>
      <w:bookmarkStart w:id="142" w:name="_Toc184314471"/>
      <w:bookmarkEnd w:id="142"/>
      <w:bookmarkStart w:id="143" w:name="_Toc184308096"/>
      <w:bookmarkEnd w:id="143"/>
      <w:bookmarkStart w:id="144" w:name="_Toc184313249"/>
      <w:bookmarkEnd w:id="144"/>
      <w:bookmarkStart w:id="145" w:name="_Toc184312084"/>
      <w:bookmarkEnd w:id="145"/>
      <w:bookmarkStart w:id="146" w:name="_Toc184312117"/>
      <w:bookmarkEnd w:id="146"/>
      <w:bookmarkStart w:id="147" w:name="_Toc184314470"/>
      <w:bookmarkEnd w:id="147"/>
      <w:bookmarkStart w:id="148" w:name="_Toc184314481"/>
      <w:bookmarkEnd w:id="148"/>
      <w:bookmarkStart w:id="149" w:name="_Toc184308051"/>
      <w:bookmarkEnd w:id="149"/>
      <w:bookmarkStart w:id="150" w:name="_Toc184308038"/>
      <w:bookmarkEnd w:id="150"/>
      <w:bookmarkStart w:id="151" w:name="_Toc184313298"/>
      <w:bookmarkEnd w:id="151"/>
      <w:bookmarkStart w:id="152" w:name="_Toc184312077"/>
      <w:bookmarkEnd w:id="152"/>
      <w:bookmarkStart w:id="153" w:name="_Toc184310343"/>
      <w:bookmarkEnd w:id="153"/>
      <w:bookmarkStart w:id="154" w:name="_Toc184312088"/>
      <w:bookmarkEnd w:id="154"/>
      <w:bookmarkStart w:id="155" w:name="_Toc184313283"/>
      <w:bookmarkEnd w:id="155"/>
      <w:bookmarkStart w:id="156" w:name="_Toc184312124"/>
      <w:bookmarkEnd w:id="156"/>
      <w:bookmarkStart w:id="157" w:name="_Toc184310283"/>
      <w:bookmarkEnd w:id="157"/>
      <w:bookmarkStart w:id="158" w:name="_Toc184314465"/>
      <w:bookmarkEnd w:id="158"/>
      <w:bookmarkStart w:id="159" w:name="_Toc184308074"/>
      <w:bookmarkEnd w:id="159"/>
      <w:bookmarkStart w:id="160" w:name="_Toc184314463"/>
      <w:bookmarkEnd w:id="160"/>
      <w:bookmarkStart w:id="161" w:name="_Toc184313280"/>
      <w:bookmarkEnd w:id="161"/>
      <w:bookmarkStart w:id="162" w:name="_Toc184308088"/>
      <w:bookmarkEnd w:id="162"/>
      <w:bookmarkStart w:id="163" w:name="_Toc184313254"/>
      <w:bookmarkEnd w:id="163"/>
      <w:bookmarkStart w:id="164" w:name="_Toc184310297"/>
      <w:bookmarkEnd w:id="164"/>
      <w:bookmarkStart w:id="165" w:name="_Toc184308083"/>
      <w:bookmarkEnd w:id="165"/>
      <w:bookmarkStart w:id="166" w:name="_Toc184310303"/>
      <w:bookmarkEnd w:id="166"/>
      <w:bookmarkStart w:id="167" w:name="_Toc184308071"/>
      <w:bookmarkEnd w:id="167"/>
      <w:bookmarkStart w:id="168" w:name="_Toc184312099"/>
      <w:bookmarkEnd w:id="168"/>
      <w:bookmarkStart w:id="169" w:name="_Toc184308042"/>
      <w:bookmarkEnd w:id="169"/>
      <w:bookmarkStart w:id="170" w:name="_Toc184313284"/>
      <w:bookmarkEnd w:id="170"/>
      <w:bookmarkStart w:id="171" w:name="_Toc184312126"/>
      <w:bookmarkEnd w:id="171"/>
      <w:bookmarkStart w:id="172" w:name="_Toc184312107"/>
      <w:bookmarkEnd w:id="172"/>
      <w:bookmarkStart w:id="173" w:name="_Toc184314431"/>
      <w:bookmarkEnd w:id="173"/>
      <w:bookmarkStart w:id="174" w:name="_Toc184314454"/>
      <w:bookmarkEnd w:id="174"/>
      <w:bookmarkStart w:id="175" w:name="_Toc184313273"/>
      <w:bookmarkEnd w:id="175"/>
      <w:bookmarkStart w:id="176" w:name="_Toc184312069"/>
      <w:bookmarkEnd w:id="176"/>
      <w:bookmarkStart w:id="177" w:name="_Toc184313296"/>
      <w:bookmarkEnd w:id="177"/>
      <w:bookmarkStart w:id="178" w:name="_Toc184314426"/>
      <w:bookmarkEnd w:id="178"/>
      <w:bookmarkStart w:id="179" w:name="_Toc184310315"/>
      <w:bookmarkEnd w:id="179"/>
      <w:bookmarkStart w:id="180" w:name="_Toc184314482"/>
      <w:bookmarkEnd w:id="180"/>
      <w:bookmarkStart w:id="181" w:name="_Toc184308063"/>
      <w:bookmarkEnd w:id="181"/>
      <w:bookmarkStart w:id="182" w:name="_Toc184310274"/>
      <w:bookmarkEnd w:id="182"/>
      <w:bookmarkStart w:id="183" w:name="_Toc184313277"/>
      <w:bookmarkEnd w:id="183"/>
      <w:bookmarkStart w:id="184" w:name="_Toc184310337"/>
      <w:bookmarkEnd w:id="184"/>
      <w:bookmarkStart w:id="185" w:name="_Toc184310341"/>
      <w:bookmarkEnd w:id="185"/>
      <w:bookmarkStart w:id="186" w:name="_Toc184314424"/>
      <w:bookmarkEnd w:id="186"/>
      <w:bookmarkStart w:id="187" w:name="_Toc184312079"/>
      <w:bookmarkEnd w:id="187"/>
      <w:bookmarkStart w:id="188" w:name="_Toc184308053"/>
      <w:bookmarkEnd w:id="188"/>
      <w:bookmarkStart w:id="189" w:name="_Toc184310273"/>
      <w:bookmarkEnd w:id="189"/>
      <w:bookmarkStart w:id="190" w:name="_Toc184312120"/>
      <w:bookmarkEnd w:id="190"/>
      <w:bookmarkStart w:id="191" w:name="_Toc184308094"/>
      <w:bookmarkEnd w:id="191"/>
      <w:bookmarkStart w:id="192" w:name="_Toc184313288"/>
      <w:bookmarkEnd w:id="192"/>
      <w:bookmarkStart w:id="193" w:name="_Toc184312127"/>
      <w:bookmarkEnd w:id="193"/>
      <w:bookmarkStart w:id="194" w:name="_Toc184310321"/>
      <w:bookmarkEnd w:id="194"/>
      <w:bookmarkStart w:id="195" w:name="_Toc184308079"/>
      <w:bookmarkEnd w:id="195"/>
      <w:bookmarkStart w:id="196" w:name="_Toc184312122"/>
      <w:bookmarkEnd w:id="196"/>
      <w:bookmarkStart w:id="197" w:name="_Toc184308069"/>
      <w:bookmarkEnd w:id="197"/>
      <w:bookmarkStart w:id="198" w:name="_Toc184314412"/>
      <w:bookmarkEnd w:id="198"/>
      <w:bookmarkStart w:id="199" w:name="_Toc184310327"/>
      <w:bookmarkEnd w:id="199"/>
      <w:bookmarkStart w:id="200" w:name="_Toc184312102"/>
      <w:bookmarkEnd w:id="200"/>
      <w:bookmarkStart w:id="201" w:name="_Toc184308089"/>
      <w:bookmarkEnd w:id="201"/>
      <w:bookmarkStart w:id="202" w:name="_Toc184310288"/>
      <w:bookmarkEnd w:id="202"/>
      <w:bookmarkStart w:id="203" w:name="_Toc184310325"/>
      <w:bookmarkEnd w:id="203"/>
      <w:bookmarkStart w:id="204" w:name="_Toc184314455"/>
      <w:bookmarkEnd w:id="204"/>
      <w:bookmarkStart w:id="205" w:name="_Toc184312130"/>
      <w:bookmarkEnd w:id="205"/>
      <w:bookmarkStart w:id="206" w:name="_Toc184310333"/>
      <w:bookmarkEnd w:id="206"/>
      <w:bookmarkStart w:id="207" w:name="_Toc184313300"/>
      <w:bookmarkEnd w:id="207"/>
      <w:bookmarkStart w:id="208" w:name="_Toc184314414"/>
      <w:bookmarkEnd w:id="208"/>
      <w:bookmarkStart w:id="209" w:name="_Toc184310296"/>
      <w:bookmarkEnd w:id="209"/>
      <w:bookmarkStart w:id="210" w:name="_Toc184308103"/>
      <w:bookmarkEnd w:id="210"/>
      <w:bookmarkStart w:id="211" w:name="_Toc184312101"/>
      <w:bookmarkEnd w:id="211"/>
      <w:bookmarkStart w:id="212" w:name="_Toc184308039"/>
      <w:bookmarkEnd w:id="212"/>
      <w:bookmarkStart w:id="213" w:name="_Toc184310302"/>
      <w:bookmarkEnd w:id="213"/>
      <w:bookmarkStart w:id="214" w:name="_Toc184314479"/>
      <w:bookmarkEnd w:id="214"/>
      <w:bookmarkStart w:id="215" w:name="_Toc184314428"/>
      <w:bookmarkEnd w:id="215"/>
      <w:bookmarkStart w:id="216" w:name="_Toc184313308"/>
      <w:bookmarkEnd w:id="216"/>
      <w:bookmarkStart w:id="217" w:name="_Toc184308101"/>
      <w:bookmarkEnd w:id="217"/>
      <w:bookmarkStart w:id="218" w:name="_Toc184314446"/>
      <w:bookmarkEnd w:id="218"/>
      <w:bookmarkStart w:id="219" w:name="_Toc184310322"/>
      <w:bookmarkEnd w:id="219"/>
      <w:bookmarkStart w:id="220" w:name="_Toc184313304"/>
      <w:bookmarkEnd w:id="220"/>
      <w:bookmarkStart w:id="221" w:name="_Toc184314440"/>
      <w:bookmarkEnd w:id="221"/>
      <w:bookmarkStart w:id="222" w:name="_Toc184312094"/>
      <w:bookmarkEnd w:id="222"/>
      <w:bookmarkStart w:id="223" w:name="_Toc184312123"/>
      <w:bookmarkEnd w:id="223"/>
      <w:bookmarkStart w:id="224" w:name="_Toc184310329"/>
      <w:bookmarkEnd w:id="224"/>
      <w:bookmarkStart w:id="225" w:name="_Toc184314441"/>
      <w:bookmarkEnd w:id="225"/>
      <w:bookmarkStart w:id="226" w:name="_Toc184308106"/>
      <w:bookmarkEnd w:id="226"/>
      <w:bookmarkStart w:id="227" w:name="_Toc184312106"/>
      <w:bookmarkEnd w:id="227"/>
      <w:bookmarkStart w:id="228" w:name="_Toc184314443"/>
      <w:bookmarkEnd w:id="228"/>
      <w:bookmarkStart w:id="229" w:name="_Toc184314447"/>
      <w:bookmarkEnd w:id="229"/>
      <w:bookmarkStart w:id="230" w:name="_Toc184308059"/>
      <w:bookmarkEnd w:id="230"/>
      <w:bookmarkStart w:id="231" w:name="_Toc184310282"/>
      <w:bookmarkEnd w:id="231"/>
      <w:bookmarkStart w:id="232" w:name="_Toc184312109"/>
      <w:bookmarkEnd w:id="232"/>
      <w:bookmarkStart w:id="233" w:name="_Toc184308048"/>
      <w:bookmarkEnd w:id="233"/>
      <w:bookmarkStart w:id="234" w:name="_Toc184312115"/>
      <w:bookmarkEnd w:id="234"/>
      <w:bookmarkStart w:id="235" w:name="_Toc184313281"/>
      <w:bookmarkEnd w:id="235"/>
      <w:bookmarkStart w:id="236" w:name="_Toc184312103"/>
      <w:bookmarkEnd w:id="236"/>
      <w:bookmarkStart w:id="237" w:name="_Toc184310287"/>
      <w:bookmarkEnd w:id="237"/>
      <w:bookmarkStart w:id="238" w:name="_Toc184313257"/>
      <w:bookmarkEnd w:id="238"/>
      <w:bookmarkStart w:id="239" w:name="_Toc184312131"/>
      <w:bookmarkEnd w:id="239"/>
      <w:bookmarkStart w:id="240" w:name="_Toc184310335"/>
      <w:bookmarkEnd w:id="240"/>
      <w:bookmarkStart w:id="241" w:name="_Toc184310324"/>
      <w:bookmarkEnd w:id="241"/>
      <w:bookmarkStart w:id="242" w:name="_Toc184314475"/>
      <w:bookmarkEnd w:id="242"/>
      <w:bookmarkStart w:id="243" w:name="_Toc184314418"/>
      <w:bookmarkEnd w:id="243"/>
      <w:bookmarkStart w:id="244" w:name="_Toc184312132"/>
      <w:bookmarkEnd w:id="244"/>
      <w:bookmarkStart w:id="245" w:name="_Toc184314458"/>
      <w:bookmarkEnd w:id="245"/>
      <w:bookmarkStart w:id="246" w:name="_Toc184314436"/>
      <w:bookmarkEnd w:id="246"/>
      <w:bookmarkStart w:id="247" w:name="_Toc184308092"/>
      <w:bookmarkEnd w:id="247"/>
      <w:bookmarkStart w:id="248" w:name="_Toc184312112"/>
      <w:bookmarkEnd w:id="248"/>
      <w:bookmarkStart w:id="249" w:name="_Toc184308098"/>
      <w:bookmarkEnd w:id="249"/>
      <w:bookmarkStart w:id="250" w:name="_Toc184314413"/>
      <w:bookmarkEnd w:id="250"/>
      <w:bookmarkStart w:id="251" w:name="_Toc184312104"/>
      <w:bookmarkEnd w:id="251"/>
      <w:bookmarkStart w:id="252" w:name="_Toc184313287"/>
      <w:bookmarkEnd w:id="252"/>
      <w:bookmarkStart w:id="253" w:name="_Toc184313240"/>
      <w:bookmarkEnd w:id="253"/>
      <w:bookmarkStart w:id="254" w:name="_Toc184312086"/>
      <w:bookmarkEnd w:id="254"/>
      <w:bookmarkStart w:id="255" w:name="_Toc184312068"/>
      <w:bookmarkEnd w:id="255"/>
      <w:bookmarkStart w:id="256" w:name="_Toc184312111"/>
      <w:bookmarkEnd w:id="256"/>
      <w:bookmarkStart w:id="257" w:name="_Toc184312114"/>
      <w:bookmarkEnd w:id="257"/>
      <w:bookmarkStart w:id="258" w:name="_Toc184310331"/>
      <w:bookmarkEnd w:id="258"/>
      <w:bookmarkStart w:id="259" w:name="_Toc184314451"/>
      <w:bookmarkEnd w:id="259"/>
      <w:bookmarkStart w:id="260" w:name="_Toc184310312"/>
      <w:bookmarkEnd w:id="260"/>
      <w:bookmarkStart w:id="261" w:name="_Toc184308078"/>
      <w:bookmarkEnd w:id="261"/>
      <w:bookmarkStart w:id="262" w:name="_Toc184312074"/>
      <w:bookmarkEnd w:id="262"/>
      <w:bookmarkStart w:id="263" w:name="_Toc184312113"/>
      <w:bookmarkEnd w:id="263"/>
      <w:bookmarkStart w:id="264" w:name="_Toc184312078"/>
      <w:bookmarkEnd w:id="264"/>
      <w:bookmarkStart w:id="265" w:name="_Toc184312073"/>
      <w:bookmarkEnd w:id="265"/>
      <w:bookmarkStart w:id="266" w:name="_Toc184308090"/>
      <w:bookmarkEnd w:id="266"/>
      <w:bookmarkStart w:id="267" w:name="_Toc184312091"/>
      <w:bookmarkEnd w:id="267"/>
      <w:bookmarkStart w:id="268" w:name="_Toc184314457"/>
      <w:bookmarkEnd w:id="268"/>
      <w:bookmarkStart w:id="269" w:name="_Toc184312134"/>
      <w:bookmarkEnd w:id="269"/>
      <w:bookmarkStart w:id="270" w:name="_Toc184310292"/>
      <w:bookmarkEnd w:id="270"/>
      <w:bookmarkStart w:id="271" w:name="_Toc184312098"/>
      <w:bookmarkEnd w:id="271"/>
      <w:bookmarkStart w:id="272" w:name="_Toc184308041"/>
      <w:bookmarkEnd w:id="272"/>
      <w:bookmarkStart w:id="273" w:name="_Toc184310284"/>
      <w:bookmarkEnd w:id="273"/>
      <w:bookmarkStart w:id="274" w:name="_Toc184310334"/>
      <w:bookmarkEnd w:id="274"/>
      <w:bookmarkStart w:id="275" w:name="_Toc184313241"/>
      <w:bookmarkEnd w:id="275"/>
      <w:bookmarkStart w:id="276" w:name="_Toc184313256"/>
      <w:bookmarkEnd w:id="276"/>
      <w:bookmarkStart w:id="277" w:name="_Toc184310318"/>
      <w:bookmarkEnd w:id="277"/>
      <w:bookmarkStart w:id="278" w:name="_Toc184310300"/>
      <w:bookmarkEnd w:id="278"/>
      <w:bookmarkStart w:id="279" w:name="_Toc184310332"/>
      <w:bookmarkEnd w:id="279"/>
      <w:bookmarkStart w:id="280" w:name="_Toc184314445"/>
      <w:bookmarkEnd w:id="280"/>
      <w:bookmarkStart w:id="281" w:name="_Toc184310310"/>
      <w:bookmarkEnd w:id="281"/>
      <w:bookmarkStart w:id="282" w:name="_Toc184310281"/>
      <w:bookmarkEnd w:id="282"/>
      <w:bookmarkStart w:id="283" w:name="_Toc184313276"/>
      <w:bookmarkEnd w:id="283"/>
      <w:bookmarkStart w:id="284" w:name="_Toc184312076"/>
      <w:bookmarkEnd w:id="284"/>
      <w:bookmarkStart w:id="285" w:name="_Toc184313294"/>
      <w:bookmarkEnd w:id="285"/>
      <w:bookmarkStart w:id="286" w:name="_Toc184308057"/>
      <w:bookmarkEnd w:id="286"/>
      <w:bookmarkStart w:id="287" w:name="_Toc184314460"/>
      <w:bookmarkEnd w:id="287"/>
      <w:bookmarkStart w:id="288" w:name="_Toc184310293"/>
      <w:bookmarkEnd w:id="288"/>
      <w:bookmarkStart w:id="289" w:name="_Toc184312081"/>
      <w:bookmarkEnd w:id="289"/>
      <w:bookmarkStart w:id="290" w:name="_Toc184313291"/>
      <w:bookmarkEnd w:id="290"/>
      <w:bookmarkStart w:id="291" w:name="_Toc184308107"/>
      <w:bookmarkEnd w:id="291"/>
      <w:bookmarkStart w:id="292" w:name="_Toc184310301"/>
      <w:bookmarkEnd w:id="292"/>
      <w:bookmarkStart w:id="293" w:name="_Toc184314421"/>
      <w:bookmarkEnd w:id="293"/>
      <w:bookmarkStart w:id="294" w:name="_Toc184314461"/>
      <w:bookmarkEnd w:id="294"/>
      <w:bookmarkStart w:id="295" w:name="_Toc184314466"/>
      <w:bookmarkEnd w:id="295"/>
      <w:bookmarkStart w:id="296" w:name="_Toc184308102"/>
      <w:bookmarkEnd w:id="296"/>
      <w:bookmarkStart w:id="297" w:name="_Toc184313263"/>
      <w:bookmarkEnd w:id="297"/>
      <w:bookmarkStart w:id="298" w:name="_Toc184313279"/>
      <w:bookmarkEnd w:id="298"/>
      <w:bookmarkStart w:id="299" w:name="_Toc184308052"/>
      <w:bookmarkEnd w:id="299"/>
      <w:bookmarkStart w:id="300" w:name="_Toc184313303"/>
      <w:bookmarkEnd w:id="300"/>
      <w:bookmarkStart w:id="301" w:name="_Toc184308073"/>
      <w:bookmarkEnd w:id="301"/>
      <w:bookmarkStart w:id="302" w:name="_Toc184314425"/>
      <w:bookmarkEnd w:id="302"/>
      <w:bookmarkStart w:id="303" w:name="_Toc184312110"/>
      <w:bookmarkEnd w:id="303"/>
      <w:bookmarkStart w:id="304" w:name="_Toc184313247"/>
      <w:bookmarkEnd w:id="304"/>
      <w:bookmarkStart w:id="305" w:name="_Toc184314467"/>
      <w:bookmarkEnd w:id="305"/>
      <w:bookmarkStart w:id="306" w:name="_Toc184313271"/>
      <w:bookmarkEnd w:id="306"/>
      <w:bookmarkStart w:id="307" w:name="_Toc184308093"/>
      <w:bookmarkEnd w:id="307"/>
      <w:bookmarkStart w:id="308" w:name="_Toc184310308"/>
      <w:bookmarkEnd w:id="308"/>
      <w:bookmarkStart w:id="309" w:name="_Toc184313248"/>
      <w:bookmarkEnd w:id="309"/>
      <w:bookmarkStart w:id="310" w:name="_Toc184313289"/>
      <w:bookmarkEnd w:id="310"/>
      <w:bookmarkStart w:id="311" w:name="_Toc184312108"/>
      <w:bookmarkEnd w:id="311"/>
      <w:bookmarkStart w:id="312" w:name="_Toc184314472"/>
      <w:bookmarkEnd w:id="312"/>
      <w:bookmarkStart w:id="313" w:name="_Toc184313310"/>
      <w:bookmarkEnd w:id="313"/>
      <w:bookmarkStart w:id="314" w:name="_Toc184310289"/>
      <w:bookmarkEnd w:id="314"/>
      <w:bookmarkStart w:id="315" w:name="_Toc184308077"/>
      <w:bookmarkEnd w:id="315"/>
      <w:bookmarkStart w:id="316" w:name="_Toc184314456"/>
      <w:bookmarkEnd w:id="316"/>
      <w:bookmarkStart w:id="317" w:name="_Toc184308058"/>
      <w:bookmarkEnd w:id="317"/>
      <w:bookmarkStart w:id="318" w:name="_Toc184313282"/>
      <w:bookmarkEnd w:id="318"/>
      <w:bookmarkStart w:id="319" w:name="_Toc184310299"/>
      <w:bookmarkEnd w:id="319"/>
      <w:bookmarkStart w:id="320" w:name="_Toc184312119"/>
      <w:bookmarkEnd w:id="320"/>
      <w:bookmarkStart w:id="321" w:name="_Toc184308061"/>
      <w:bookmarkEnd w:id="321"/>
      <w:bookmarkStart w:id="322" w:name="_Toc184314453"/>
      <w:bookmarkEnd w:id="322"/>
      <w:bookmarkStart w:id="323" w:name="_Toc184308072"/>
      <w:bookmarkEnd w:id="323"/>
      <w:bookmarkStart w:id="324" w:name="_Toc184308068"/>
      <w:bookmarkEnd w:id="324"/>
      <w:bookmarkStart w:id="325" w:name="_Toc184310286"/>
      <w:bookmarkEnd w:id="325"/>
      <w:bookmarkStart w:id="326" w:name="_Toc184310305"/>
      <w:bookmarkEnd w:id="326"/>
      <w:bookmarkStart w:id="327" w:name="_Toc184313252"/>
      <w:bookmarkEnd w:id="327"/>
      <w:bookmarkStart w:id="328" w:name="_Toc184313290"/>
      <w:bookmarkEnd w:id="328"/>
      <w:bookmarkStart w:id="329" w:name="_Toc184313258"/>
      <w:bookmarkEnd w:id="329"/>
      <w:bookmarkStart w:id="330" w:name="_Toc184313255"/>
      <w:bookmarkEnd w:id="330"/>
      <w:bookmarkStart w:id="331" w:name="_Toc184308087"/>
      <w:bookmarkEnd w:id="331"/>
      <w:bookmarkStart w:id="332" w:name="_Toc184313307"/>
      <w:bookmarkEnd w:id="332"/>
      <w:bookmarkStart w:id="333" w:name="_Toc184310291"/>
      <w:bookmarkEnd w:id="333"/>
      <w:bookmarkStart w:id="334" w:name="_Toc184312071"/>
      <w:bookmarkEnd w:id="334"/>
      <w:bookmarkStart w:id="335" w:name="_Toc184312072"/>
      <w:bookmarkEnd w:id="335"/>
      <w:bookmarkStart w:id="336" w:name="_Toc184314416"/>
      <w:bookmarkEnd w:id="336"/>
      <w:bookmarkStart w:id="337" w:name="_Toc184312139"/>
      <w:bookmarkEnd w:id="337"/>
      <w:bookmarkStart w:id="338" w:name="_Toc184310280"/>
      <w:bookmarkEnd w:id="338"/>
      <w:bookmarkStart w:id="339" w:name="_Toc184310276"/>
      <w:bookmarkEnd w:id="339"/>
      <w:bookmarkStart w:id="340" w:name="_Toc184308081"/>
      <w:bookmarkEnd w:id="340"/>
      <w:bookmarkStart w:id="341" w:name="_Toc184308037"/>
      <w:bookmarkEnd w:id="341"/>
      <w:bookmarkStart w:id="342" w:name="_Toc184314437"/>
      <w:bookmarkEnd w:id="342"/>
      <w:bookmarkStart w:id="343" w:name="_Toc184313251"/>
      <w:bookmarkEnd w:id="343"/>
      <w:bookmarkStart w:id="344" w:name="_Toc184312125"/>
      <w:bookmarkEnd w:id="344"/>
      <w:bookmarkStart w:id="345" w:name="_Toc184312085"/>
      <w:bookmarkEnd w:id="345"/>
      <w:bookmarkStart w:id="346" w:name="_Toc184308084"/>
      <w:bookmarkEnd w:id="346"/>
      <w:bookmarkStart w:id="347" w:name="_Toc184313265"/>
      <w:bookmarkEnd w:id="347"/>
      <w:bookmarkStart w:id="348" w:name="_Toc184313238"/>
      <w:bookmarkEnd w:id="348"/>
      <w:bookmarkStart w:id="349" w:name="_Toc184314429"/>
      <w:bookmarkEnd w:id="349"/>
      <w:bookmarkStart w:id="350" w:name="_Toc184310275"/>
      <w:bookmarkEnd w:id="350"/>
      <w:bookmarkStart w:id="351" w:name="_Toc184314432"/>
      <w:bookmarkEnd w:id="351"/>
      <w:bookmarkStart w:id="352" w:name="_Toc184310314"/>
      <w:bookmarkEnd w:id="352"/>
      <w:bookmarkStart w:id="353" w:name="_Toc184308097"/>
      <w:bookmarkEnd w:id="353"/>
      <w:bookmarkStart w:id="354" w:name="_Toc184313262"/>
      <w:bookmarkEnd w:id="354"/>
      <w:bookmarkStart w:id="355" w:name="_Toc184312080"/>
      <w:bookmarkEnd w:id="355"/>
      <w:bookmarkStart w:id="356" w:name="_Toc184314435"/>
      <w:bookmarkEnd w:id="356"/>
      <w:bookmarkStart w:id="357" w:name="_Toc184312082"/>
      <w:bookmarkEnd w:id="357"/>
      <w:bookmarkStart w:id="358" w:name="_Toc184314476"/>
      <w:bookmarkEnd w:id="358"/>
      <w:bookmarkStart w:id="359" w:name="_Toc184308045"/>
      <w:bookmarkEnd w:id="359"/>
      <w:bookmarkStart w:id="360" w:name="_Toc184310338"/>
      <w:bookmarkEnd w:id="360"/>
      <w:bookmarkStart w:id="361" w:name="_Toc184313302"/>
      <w:bookmarkEnd w:id="361"/>
      <w:bookmarkStart w:id="362" w:name="_Toc184310311"/>
      <w:bookmarkEnd w:id="362"/>
      <w:bookmarkStart w:id="363" w:name="_Toc184313305"/>
      <w:bookmarkEnd w:id="363"/>
      <w:bookmarkStart w:id="364" w:name="_Toc184308080"/>
      <w:bookmarkEnd w:id="364"/>
      <w:bookmarkStart w:id="365" w:name="_Toc184308086"/>
      <w:bookmarkEnd w:id="365"/>
      <w:bookmarkStart w:id="366" w:name="_Toc184314423"/>
      <w:bookmarkEnd w:id="366"/>
      <w:bookmarkStart w:id="367" w:name="_Toc184310290"/>
      <w:bookmarkEnd w:id="367"/>
      <w:bookmarkStart w:id="368" w:name="_Toc184312129"/>
      <w:bookmarkEnd w:id="368"/>
      <w:bookmarkStart w:id="369" w:name="_Toc184310340"/>
      <w:bookmarkEnd w:id="369"/>
      <w:bookmarkStart w:id="370" w:name="_Toc184310317"/>
      <w:bookmarkEnd w:id="370"/>
      <w:bookmarkStart w:id="371" w:name="_Toc184308076"/>
      <w:bookmarkEnd w:id="371"/>
      <w:bookmarkStart w:id="372" w:name="_Toc184312133"/>
      <w:bookmarkEnd w:id="372"/>
      <w:bookmarkStart w:id="373" w:name="_Toc184313274"/>
      <w:bookmarkEnd w:id="373"/>
      <w:bookmarkStart w:id="374" w:name="_Toc184308044"/>
      <w:bookmarkEnd w:id="374"/>
      <w:bookmarkStart w:id="375" w:name="_Toc184310295"/>
      <w:bookmarkEnd w:id="375"/>
      <w:bookmarkStart w:id="376" w:name="_Toc184308065"/>
      <w:bookmarkEnd w:id="376"/>
      <w:bookmarkStart w:id="377" w:name="_Toc184308100"/>
      <w:bookmarkEnd w:id="377"/>
      <w:bookmarkStart w:id="378" w:name="_Toc184314417"/>
      <w:bookmarkEnd w:id="378"/>
      <w:bookmarkStart w:id="379" w:name="_Toc184312097"/>
      <w:bookmarkEnd w:id="379"/>
      <w:bookmarkStart w:id="380" w:name="_Toc184308070"/>
      <w:bookmarkEnd w:id="380"/>
      <w:bookmarkStart w:id="381" w:name="_Toc184308040"/>
      <w:bookmarkEnd w:id="381"/>
      <w:bookmarkStart w:id="382" w:name="_Toc184312137"/>
      <w:bookmarkEnd w:id="382"/>
      <w:bookmarkStart w:id="383" w:name="_Toc184313239"/>
      <w:bookmarkEnd w:id="383"/>
      <w:bookmarkStart w:id="384" w:name="_Toc184313267"/>
      <w:bookmarkEnd w:id="384"/>
      <w:bookmarkStart w:id="385" w:name="_Toc184308043"/>
      <w:bookmarkEnd w:id="385"/>
      <w:bookmarkStart w:id="386" w:name="_Toc184312089"/>
      <w:bookmarkEnd w:id="386"/>
      <w:bookmarkStart w:id="387" w:name="_Toc184312100"/>
      <w:bookmarkEnd w:id="387"/>
      <w:bookmarkStart w:id="388" w:name="_Toc184312138"/>
      <w:bookmarkEnd w:id="388"/>
      <w:bookmarkStart w:id="389" w:name="_Toc184313261"/>
      <w:bookmarkEnd w:id="389"/>
      <w:bookmarkStart w:id="390" w:name="_Toc184308054"/>
      <w:bookmarkEnd w:id="390"/>
      <w:bookmarkStart w:id="391" w:name="_Toc184314410"/>
      <w:bookmarkEnd w:id="391"/>
      <w:bookmarkStart w:id="392" w:name="_Toc184312075"/>
      <w:bookmarkEnd w:id="392"/>
      <w:bookmarkStart w:id="393" w:name="_Toc184313306"/>
      <w:bookmarkEnd w:id="393"/>
      <w:bookmarkStart w:id="394" w:name="_Toc184310342"/>
      <w:bookmarkEnd w:id="394"/>
      <w:bookmarkStart w:id="395" w:name="_Toc184312070"/>
      <w:bookmarkEnd w:id="395"/>
      <w:bookmarkStart w:id="396" w:name="_Toc184314473"/>
      <w:bookmarkEnd w:id="396"/>
      <w:bookmarkStart w:id="397" w:name="_Toc184314419"/>
      <w:bookmarkEnd w:id="397"/>
      <w:bookmarkStart w:id="398" w:name="_Toc184308064"/>
      <w:bookmarkEnd w:id="398"/>
      <w:bookmarkStart w:id="399" w:name="_Toc184314411"/>
      <w:bookmarkEnd w:id="399"/>
      <w:bookmarkStart w:id="400" w:name="_Toc184312067"/>
      <w:bookmarkEnd w:id="400"/>
      <w:bookmarkStart w:id="401" w:name="_Toc184310298"/>
      <w:bookmarkEnd w:id="401"/>
      <w:bookmarkStart w:id="402" w:name="_Toc184314439"/>
      <w:bookmarkEnd w:id="402"/>
      <w:bookmarkStart w:id="403" w:name="_Toc184313299"/>
      <w:bookmarkEnd w:id="403"/>
      <w:bookmarkStart w:id="404" w:name="_Toc184312093"/>
      <w:bookmarkEnd w:id="404"/>
      <w:bookmarkStart w:id="405" w:name="_Toc184310304"/>
      <w:bookmarkEnd w:id="405"/>
      <w:bookmarkStart w:id="406" w:name="_Toc184308056"/>
      <w:bookmarkEnd w:id="406"/>
      <w:bookmarkStart w:id="407" w:name="_Toc184313242"/>
      <w:bookmarkEnd w:id="407"/>
      <w:bookmarkStart w:id="408" w:name="_Toc184313286"/>
      <w:bookmarkEnd w:id="408"/>
      <w:r>
        <w:rPr>
          <w:rFonts w:hint="eastAsia" w:ascii="华文中宋" w:hAnsi="华文中宋" w:eastAsia="华文中宋" w:cs="Times New Roman"/>
          <w:b/>
          <w:color w:val="auto"/>
          <w:kern w:val="44"/>
          <w:sz w:val="36"/>
          <w:szCs w:val="36"/>
          <w:lang w:val="en-US" w:eastAsia="zh-CN" w:bidi="ar-SA"/>
        </w:rPr>
        <w:t>评标办法</w:t>
      </w:r>
    </w:p>
    <w:p w14:paraId="3EE923BD">
      <w:pPr>
        <w:keepNext w:val="0"/>
        <w:keepLines w:val="0"/>
        <w:pageBreakBefore w:val="0"/>
        <w:widowControl w:val="0"/>
        <w:tabs>
          <w:tab w:val="left" w:pos="2438"/>
          <w:tab w:val="center" w:pos="4822"/>
        </w:tabs>
        <w:kinsoku/>
        <w:wordWrap/>
        <w:overflowPunct/>
        <w:topLinePunct w:val="0"/>
        <w:autoSpaceDE/>
        <w:autoSpaceDN/>
        <w:bidi w:val="0"/>
        <w:adjustRightInd w:val="0"/>
        <w:snapToGrid w:val="0"/>
        <w:spacing w:after="120" w:line="420" w:lineRule="exact"/>
        <w:jc w:val="center"/>
        <w:textAlignment w:val="auto"/>
        <w:rPr>
          <w:rFonts w:hint="eastAsia" w:ascii="华文中宋" w:hAnsi="华文中宋" w:eastAsia="华文中宋" w:cs="Times New Roman"/>
          <w:b/>
          <w:color w:val="auto"/>
          <w:kern w:val="44"/>
          <w:sz w:val="32"/>
          <w:szCs w:val="32"/>
          <w:lang w:val="en-US" w:eastAsia="zh-CN" w:bidi="ar-SA"/>
        </w:rPr>
      </w:pPr>
      <w:r>
        <w:rPr>
          <w:rFonts w:hint="eastAsia" w:ascii="华文中宋" w:hAnsi="华文中宋" w:eastAsia="华文中宋" w:cs="Times New Roman"/>
          <w:b/>
          <w:color w:val="auto"/>
          <w:kern w:val="44"/>
          <w:sz w:val="32"/>
          <w:szCs w:val="32"/>
          <w:lang w:val="en-US" w:eastAsia="zh-CN" w:bidi="ar-SA"/>
        </w:rPr>
        <w:t>评标办法前附表</w:t>
      </w:r>
    </w:p>
    <w:p w14:paraId="13E362BB">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（1）满分为100分。总得分=商务技术得分+报价得分；</w:t>
      </w:r>
    </w:p>
    <w:p w14:paraId="13284338">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（2）商务技术得分=商务技术评分，商务技术评分=所有评委的有效评分的算术平均数；</w:t>
      </w:r>
    </w:p>
    <w:p w14:paraId="54C9E5F6">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（3）报价得分=（评标基准价/投标报价）*价格权值*100，评标基准价=有效投标人的最低投标报价，价格权值=10%；</w:t>
      </w:r>
    </w:p>
    <w:p w14:paraId="08B4CB0B">
      <w:pPr>
        <w:keepNext w:val="0"/>
        <w:keepLines w:val="0"/>
        <w:pageBreakBefore w:val="0"/>
        <w:widowControl w:val="0"/>
        <w:kinsoku/>
        <w:wordWrap/>
        <w:overflowPunct/>
        <w:topLinePunct w:val="0"/>
        <w:autoSpaceDE w:val="0"/>
        <w:autoSpaceDN w:val="0"/>
        <w:bidi w:val="0"/>
        <w:adjustRightInd w:val="0"/>
        <w:snapToGrid/>
        <w:spacing w:after="10"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en-US" w:eastAsia="zh-CN"/>
        </w:rPr>
        <w:t>（4）</w:t>
      </w:r>
      <w:r>
        <w:rPr>
          <w:rFonts w:ascii="Times New Roman" w:hAnsi="Times New Roman" w:eastAsia="仿宋" w:cs="Times New Roman"/>
          <w:sz w:val="24"/>
        </w:rPr>
        <w:t>商务技术分评分细则</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0分）</w:t>
      </w:r>
    </w:p>
    <w:tbl>
      <w:tblPr>
        <w:tblStyle w:val="64"/>
        <w:tblW w:w="531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486"/>
        <w:gridCol w:w="7313"/>
        <w:gridCol w:w="988"/>
      </w:tblGrid>
      <w:tr w14:paraId="5BB2B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376" w:type="pct"/>
            <w:noWrap w:val="0"/>
            <w:vAlign w:val="center"/>
          </w:tcPr>
          <w:p w14:paraId="1162B7E6">
            <w:pPr>
              <w:keepNext w:val="0"/>
              <w:keepLines w:val="0"/>
              <w:pageBreakBefore w:val="0"/>
              <w:widowControl w:val="0"/>
              <w:kinsoku/>
              <w:wordWrap/>
              <w:overflowPunct/>
              <w:topLinePunct w:val="0"/>
              <w:bidi w:val="0"/>
              <w:snapToGrid/>
              <w:spacing w:line="40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702" w:type="pct"/>
            <w:noWrap w:val="0"/>
            <w:vAlign w:val="center"/>
          </w:tcPr>
          <w:p w14:paraId="53A808AA">
            <w:pPr>
              <w:keepNext w:val="0"/>
              <w:keepLines w:val="0"/>
              <w:pageBreakBefore w:val="0"/>
              <w:widowControl w:val="0"/>
              <w:kinsoku/>
              <w:wordWrap/>
              <w:overflowPunct/>
              <w:topLinePunct w:val="0"/>
              <w:bidi w:val="0"/>
              <w:snapToGrid/>
              <w:spacing w:line="40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w:t>
            </w:r>
          </w:p>
        </w:tc>
        <w:tc>
          <w:tcPr>
            <w:tcW w:w="3454" w:type="pct"/>
            <w:noWrap w:val="0"/>
            <w:vAlign w:val="center"/>
          </w:tcPr>
          <w:p w14:paraId="08B2ECBE">
            <w:pPr>
              <w:keepNext w:val="0"/>
              <w:keepLines w:val="0"/>
              <w:pageBreakBefore w:val="0"/>
              <w:widowControl w:val="0"/>
              <w:kinsoku/>
              <w:wordWrap/>
              <w:overflowPunct/>
              <w:topLinePunct w:val="0"/>
              <w:bidi w:val="0"/>
              <w:snapToGrid/>
              <w:spacing w:line="40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评分要点及说明</w:t>
            </w:r>
          </w:p>
        </w:tc>
        <w:tc>
          <w:tcPr>
            <w:tcW w:w="466" w:type="pct"/>
            <w:noWrap w:val="0"/>
            <w:vAlign w:val="center"/>
          </w:tcPr>
          <w:p w14:paraId="2079A22B">
            <w:pPr>
              <w:keepNext w:val="0"/>
              <w:keepLines w:val="0"/>
              <w:pageBreakBefore w:val="0"/>
              <w:widowControl w:val="0"/>
              <w:kinsoku/>
              <w:wordWrap/>
              <w:overflowPunct/>
              <w:topLinePunct w:val="0"/>
              <w:bidi w:val="0"/>
              <w:snapToGrid/>
              <w:spacing w:line="40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分值</w:t>
            </w:r>
          </w:p>
          <w:p w14:paraId="0F88D367">
            <w:pPr>
              <w:keepNext w:val="0"/>
              <w:keepLines w:val="0"/>
              <w:pageBreakBefore w:val="0"/>
              <w:widowControl w:val="0"/>
              <w:kinsoku/>
              <w:wordWrap/>
              <w:overflowPunct/>
              <w:topLinePunct w:val="0"/>
              <w:bidi w:val="0"/>
              <w:snapToGrid/>
              <w:spacing w:line="400" w:lineRule="exact"/>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范围</w:t>
            </w:r>
          </w:p>
        </w:tc>
      </w:tr>
      <w:tr w14:paraId="548D4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376" w:type="pct"/>
            <w:noWrap w:val="0"/>
            <w:vAlign w:val="center"/>
          </w:tcPr>
          <w:p w14:paraId="1B97F924">
            <w:pPr>
              <w:keepNext w:val="0"/>
              <w:keepLines w:val="0"/>
              <w:pageBreakBefore w:val="0"/>
              <w:widowControl w:val="0"/>
              <w:kinsoku/>
              <w:wordWrap/>
              <w:overflowPunct/>
              <w:topLinePunct w:val="0"/>
              <w:bidi w:val="0"/>
              <w:snapToGrid/>
              <w:spacing w:line="390" w:lineRule="exact"/>
              <w:jc w:val="center"/>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w:t>
            </w:r>
          </w:p>
        </w:tc>
        <w:tc>
          <w:tcPr>
            <w:tcW w:w="702" w:type="pct"/>
            <w:noWrap w:val="0"/>
            <w:vAlign w:val="center"/>
          </w:tcPr>
          <w:p w14:paraId="47F23D48">
            <w:pPr>
              <w:keepNext w:val="0"/>
              <w:keepLines w:val="0"/>
              <w:pageBreakBefore w:val="0"/>
              <w:widowControl w:val="0"/>
              <w:shd w:val="clear" w:color="auto" w:fill="auto"/>
              <w:kinsoku/>
              <w:wordWrap/>
              <w:overflowPunct/>
              <w:topLinePunct w:val="0"/>
              <w:autoSpaceDE/>
              <w:autoSpaceDN/>
              <w:bidi w:val="0"/>
              <w:adjustRightInd/>
              <w:snapToGrid/>
              <w:spacing w:line="390" w:lineRule="exact"/>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项目业绩</w:t>
            </w:r>
          </w:p>
        </w:tc>
        <w:tc>
          <w:tcPr>
            <w:tcW w:w="3454" w:type="pct"/>
            <w:noWrap w:val="0"/>
            <w:vAlign w:val="center"/>
          </w:tcPr>
          <w:p w14:paraId="0ECB817D">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
                <w:color w:val="auto"/>
                <w:spacing w:val="-7"/>
                <w:sz w:val="24"/>
                <w:szCs w:val="24"/>
                <w:highlight w:val="none"/>
                <w:lang w:eastAsia="zh-CN"/>
              </w:rPr>
            </w:pPr>
            <w:r>
              <w:rPr>
                <w:rFonts w:hint="eastAsia" w:ascii="仿宋" w:hAnsi="仿宋" w:eastAsia="仿宋" w:cs="仿宋"/>
                <w:color w:val="auto"/>
                <w:sz w:val="24"/>
                <w:szCs w:val="24"/>
                <w:highlight w:val="none"/>
                <w:lang w:val="en-US" w:eastAsia="zh-CN"/>
              </w:rPr>
              <w:t>投标人自2022年1月1日以来（以合同签订时间为准），</w:t>
            </w:r>
            <w:r>
              <w:rPr>
                <w:rFonts w:hint="eastAsia" w:ascii="仿宋" w:hAnsi="仿宋" w:eastAsia="仿宋" w:cs="仿宋"/>
                <w:color w:val="auto"/>
                <w:sz w:val="24"/>
                <w:szCs w:val="24"/>
                <w:highlight w:val="none"/>
              </w:rPr>
              <w:t>承担</w:t>
            </w:r>
            <w:r>
              <w:rPr>
                <w:rFonts w:hint="eastAsia" w:ascii="仿宋" w:hAnsi="仿宋" w:eastAsia="仿宋" w:cs="仿宋"/>
                <w:color w:val="auto"/>
                <w:sz w:val="24"/>
                <w:szCs w:val="24"/>
                <w:highlight w:val="none"/>
                <w:lang w:val="en-US" w:eastAsia="zh-CN"/>
              </w:rPr>
              <w:t>过同类或类似项目业绩的，每提供1个得0.5分，本项最高得1分。</w:t>
            </w:r>
          </w:p>
          <w:p w14:paraId="5F9B75C9">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_GB2312"/>
                <w:b/>
                <w:bCs w:val="0"/>
                <w:color w:val="auto"/>
                <w:sz w:val="24"/>
                <w:szCs w:val="24"/>
                <w:highlight w:val="none"/>
              </w:rPr>
            </w:pPr>
            <w:r>
              <w:rPr>
                <w:rFonts w:hint="eastAsia" w:ascii="仿宋" w:hAnsi="仿宋" w:eastAsia="仿宋" w:cs="仿宋_GB2312"/>
                <w:b/>
                <w:bCs w:val="0"/>
                <w:color w:val="auto"/>
                <w:sz w:val="24"/>
                <w:szCs w:val="24"/>
                <w:highlight w:val="none"/>
              </w:rPr>
              <w:t>注：</w:t>
            </w:r>
            <w:r>
              <w:rPr>
                <w:rFonts w:hint="eastAsia" w:ascii="仿宋" w:hAnsi="仿宋" w:eastAsia="仿宋" w:cs="仿宋_GB2312"/>
                <w:b/>
                <w:bCs w:val="0"/>
                <w:color w:val="auto"/>
                <w:sz w:val="24"/>
                <w:szCs w:val="24"/>
                <w:highlight w:val="none"/>
                <w:lang w:val="en-US" w:eastAsia="zh-CN"/>
              </w:rPr>
              <w:t>需</w:t>
            </w:r>
            <w:r>
              <w:rPr>
                <w:rFonts w:hint="eastAsia" w:ascii="仿宋" w:hAnsi="仿宋" w:eastAsia="仿宋" w:cs="仿宋"/>
                <w:b/>
                <w:bCs/>
                <w:color w:val="auto"/>
                <w:spacing w:val="-3"/>
                <w:sz w:val="24"/>
                <w:szCs w:val="24"/>
                <w:highlight w:val="none"/>
              </w:rPr>
              <w:t>提供中标通知书</w:t>
            </w:r>
            <w:r>
              <w:rPr>
                <w:rFonts w:hint="eastAsia" w:ascii="仿宋" w:hAnsi="仿宋" w:eastAsia="仿宋" w:cs="仿宋"/>
                <w:b/>
                <w:bCs/>
                <w:color w:val="auto"/>
                <w:spacing w:val="-3"/>
                <w:sz w:val="24"/>
                <w:szCs w:val="24"/>
                <w:highlight w:val="none"/>
                <w:lang w:eastAsia="zh-CN"/>
              </w:rPr>
              <w:t>、</w:t>
            </w:r>
            <w:r>
              <w:rPr>
                <w:rFonts w:hint="eastAsia" w:ascii="仿宋" w:hAnsi="仿宋" w:eastAsia="仿宋" w:cs="仿宋"/>
                <w:b/>
                <w:bCs/>
                <w:color w:val="auto"/>
                <w:spacing w:val="-3"/>
                <w:sz w:val="24"/>
                <w:szCs w:val="24"/>
                <w:highlight w:val="none"/>
              </w:rPr>
              <w:t>合同</w:t>
            </w:r>
            <w:r>
              <w:rPr>
                <w:rFonts w:hint="eastAsia" w:ascii="仿宋" w:hAnsi="仿宋" w:eastAsia="仿宋" w:cs="仿宋"/>
                <w:b/>
                <w:bCs/>
                <w:color w:val="auto"/>
                <w:spacing w:val="-3"/>
                <w:sz w:val="24"/>
                <w:szCs w:val="24"/>
                <w:highlight w:val="none"/>
                <w:lang w:val="en-US" w:eastAsia="zh-CN"/>
              </w:rPr>
              <w:t>复印</w:t>
            </w:r>
            <w:r>
              <w:rPr>
                <w:rFonts w:hint="eastAsia" w:ascii="仿宋" w:hAnsi="仿宋" w:eastAsia="仿宋" w:cs="仿宋"/>
                <w:b/>
                <w:bCs/>
                <w:color w:val="auto"/>
                <w:spacing w:val="-3"/>
                <w:sz w:val="24"/>
                <w:szCs w:val="24"/>
                <w:highlight w:val="none"/>
              </w:rPr>
              <w:t>件</w:t>
            </w:r>
            <w:r>
              <w:rPr>
                <w:rFonts w:hint="eastAsia" w:ascii="仿宋" w:hAnsi="仿宋" w:eastAsia="仿宋" w:cs="仿宋_GB2312"/>
                <w:b/>
                <w:bCs w:val="0"/>
                <w:color w:val="auto"/>
                <w:sz w:val="24"/>
                <w:szCs w:val="24"/>
                <w:highlight w:val="none"/>
              </w:rPr>
              <w:t>并加盖投标人</w:t>
            </w:r>
            <w:r>
              <w:rPr>
                <w:rFonts w:hint="eastAsia" w:ascii="仿宋" w:hAnsi="仿宋" w:eastAsia="仿宋" w:cs="仿宋_GB2312"/>
                <w:b/>
                <w:bCs w:val="0"/>
                <w:color w:val="auto"/>
                <w:sz w:val="24"/>
                <w:szCs w:val="24"/>
                <w:highlight w:val="none"/>
                <w:lang w:val="en-US" w:eastAsia="zh-CN"/>
              </w:rPr>
              <w:t>CA签</w:t>
            </w:r>
            <w:r>
              <w:rPr>
                <w:rFonts w:hint="eastAsia" w:ascii="仿宋" w:hAnsi="仿宋" w:eastAsia="仿宋" w:cs="仿宋_GB2312"/>
                <w:b/>
                <w:bCs w:val="0"/>
                <w:color w:val="auto"/>
                <w:sz w:val="24"/>
                <w:szCs w:val="24"/>
                <w:highlight w:val="none"/>
              </w:rPr>
              <w:t>章</w:t>
            </w:r>
            <w:r>
              <w:rPr>
                <w:rFonts w:hint="eastAsia" w:ascii="仿宋" w:hAnsi="仿宋" w:eastAsia="仿宋" w:cs="仿宋_GB2312"/>
                <w:b/>
                <w:bCs w:val="0"/>
                <w:color w:val="auto"/>
                <w:sz w:val="24"/>
                <w:szCs w:val="24"/>
                <w:highlight w:val="none"/>
                <w:lang w:val="en-US" w:eastAsia="zh-CN"/>
              </w:rPr>
              <w:t>，不提供或提供不全不得分</w:t>
            </w:r>
            <w:r>
              <w:rPr>
                <w:rFonts w:hint="eastAsia" w:ascii="仿宋" w:hAnsi="仿宋" w:eastAsia="仿宋" w:cs="仿宋_GB2312"/>
                <w:b/>
                <w:bCs w:val="0"/>
                <w:color w:val="auto"/>
                <w:sz w:val="24"/>
                <w:szCs w:val="24"/>
                <w:highlight w:val="none"/>
              </w:rPr>
              <w:t>。</w:t>
            </w:r>
          </w:p>
        </w:tc>
        <w:tc>
          <w:tcPr>
            <w:tcW w:w="466" w:type="pct"/>
            <w:noWrap w:val="0"/>
            <w:vAlign w:val="center"/>
          </w:tcPr>
          <w:p w14:paraId="73D6F6DC">
            <w:pPr>
              <w:keepNext w:val="0"/>
              <w:keepLines w:val="0"/>
              <w:pageBreakBefore w:val="0"/>
              <w:widowControl w:val="0"/>
              <w:shd w:val="clear" w:color="auto" w:fill="auto"/>
              <w:kinsoku/>
              <w:wordWrap/>
              <w:overflowPunct/>
              <w:topLinePunct w:val="0"/>
              <w:autoSpaceDE/>
              <w:autoSpaceDN/>
              <w:bidi w:val="0"/>
              <w:adjustRightInd/>
              <w:snapToGrid/>
              <w:spacing w:line="390" w:lineRule="exact"/>
              <w:jc w:val="center"/>
              <w:textAlignment w:val="auto"/>
              <w:rPr>
                <w:rFonts w:hint="eastAsia" w:ascii="仿宋" w:hAnsi="仿宋" w:eastAsia="仿宋" w:cs="宋体"/>
                <w:b/>
                <w:bCs/>
                <w:color w:val="auto"/>
                <w:sz w:val="24"/>
                <w:szCs w:val="24"/>
                <w:highlight w:val="none"/>
                <w:lang w:val="en-US" w:eastAsia="zh-CN"/>
              </w:rPr>
            </w:pPr>
            <w:r>
              <w:rPr>
                <w:rFonts w:hint="eastAsia" w:ascii="仿宋" w:hAnsi="仿宋" w:eastAsia="仿宋" w:cs="宋体"/>
                <w:b/>
                <w:bCs/>
                <w:color w:val="auto"/>
                <w:sz w:val="24"/>
                <w:szCs w:val="24"/>
                <w:highlight w:val="none"/>
                <w:lang w:val="en-US" w:eastAsia="zh-CN"/>
              </w:rPr>
              <w:t>0-1分</w:t>
            </w:r>
          </w:p>
        </w:tc>
      </w:tr>
      <w:tr w14:paraId="438C6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1" w:hRule="atLeast"/>
          <w:jc w:val="center"/>
        </w:trPr>
        <w:tc>
          <w:tcPr>
            <w:tcW w:w="376" w:type="pct"/>
            <w:noWrap w:val="0"/>
            <w:vAlign w:val="center"/>
          </w:tcPr>
          <w:p w14:paraId="48F1845E">
            <w:pPr>
              <w:keepNext w:val="0"/>
              <w:keepLines w:val="0"/>
              <w:pageBreakBefore w:val="0"/>
              <w:widowControl w:val="0"/>
              <w:kinsoku/>
              <w:wordWrap/>
              <w:overflowPunct/>
              <w:topLinePunct w:val="0"/>
              <w:bidi w:val="0"/>
              <w:snapToGrid/>
              <w:spacing w:line="390" w:lineRule="exact"/>
              <w:jc w:val="center"/>
              <w:textAlignment w:val="auto"/>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w:t>
            </w:r>
          </w:p>
        </w:tc>
        <w:tc>
          <w:tcPr>
            <w:tcW w:w="702" w:type="pct"/>
            <w:noWrap w:val="0"/>
            <w:vAlign w:val="center"/>
          </w:tcPr>
          <w:p w14:paraId="43940872">
            <w:pPr>
              <w:keepNext w:val="0"/>
              <w:keepLines w:val="0"/>
              <w:pageBreakBefore w:val="0"/>
              <w:widowControl w:val="0"/>
              <w:shd w:val="clear" w:color="auto" w:fill="auto"/>
              <w:kinsoku/>
              <w:wordWrap/>
              <w:overflowPunct/>
              <w:topLinePunct w:val="0"/>
              <w:autoSpaceDE/>
              <w:autoSpaceDN/>
              <w:bidi w:val="0"/>
              <w:adjustRightInd/>
              <w:snapToGrid/>
              <w:spacing w:line="390" w:lineRule="exact"/>
              <w:jc w:val="center"/>
              <w:textAlignment w:val="auto"/>
              <w:rPr>
                <w:rFonts w:hint="default"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企业资信</w:t>
            </w:r>
          </w:p>
        </w:tc>
        <w:tc>
          <w:tcPr>
            <w:tcW w:w="3454" w:type="pct"/>
            <w:noWrap w:val="0"/>
            <w:vAlign w:val="center"/>
          </w:tcPr>
          <w:p w14:paraId="02E78F33">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投标人具有有效期内的质量管理体系认证证书、环境管理体系认证证书、职业健康安全管理体系认证证书，每提供一个得1分，本项最高得3分。</w:t>
            </w:r>
          </w:p>
          <w:p w14:paraId="2EDF40F1">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_GB2312"/>
                <w:bCs/>
                <w:color w:val="000000" w:themeColor="text1"/>
                <w:sz w:val="24"/>
                <w:szCs w:val="24"/>
                <w:highlight w:val="none"/>
                <w:lang w:val="en-US" w:eastAsia="zh-CN"/>
                <w14:textFill>
                  <w14:solidFill>
                    <w14:schemeClr w14:val="tx1"/>
                  </w14:solidFill>
                </w14:textFill>
              </w:rPr>
            </w:pPr>
            <w:r>
              <w:rPr>
                <w:rFonts w:hint="eastAsia" w:ascii="仿宋" w:hAnsi="仿宋" w:eastAsia="仿宋" w:cs="仿宋_GB2312"/>
                <w:b/>
                <w:bCs w:val="0"/>
                <w:color w:val="000000" w:themeColor="text1"/>
                <w:sz w:val="24"/>
                <w:szCs w:val="24"/>
                <w:highlight w:val="none"/>
                <w14:textFill>
                  <w14:solidFill>
                    <w14:schemeClr w14:val="tx1"/>
                  </w14:solidFill>
                </w14:textFill>
              </w:rPr>
              <w:t>注：</w:t>
            </w:r>
            <w:r>
              <w:rPr>
                <w:rFonts w:hint="eastAsia" w:ascii="仿宋" w:hAnsi="仿宋" w:eastAsia="仿宋" w:cs="仿宋_GB2312"/>
                <w:b/>
                <w:bCs w:val="0"/>
                <w:color w:val="000000" w:themeColor="text1"/>
                <w:sz w:val="24"/>
                <w:szCs w:val="24"/>
                <w:highlight w:val="none"/>
                <w:lang w:val="en-US" w:eastAsia="zh-CN"/>
                <w14:textFill>
                  <w14:solidFill>
                    <w14:schemeClr w14:val="tx1"/>
                  </w14:solidFill>
                </w14:textFill>
              </w:rPr>
              <w:t>需提供证书复印件及国家认证认可监督管理委员会官方网站查询截图并加盖投标人CA公章，不提供或提供不全不得分。</w:t>
            </w:r>
          </w:p>
        </w:tc>
        <w:tc>
          <w:tcPr>
            <w:tcW w:w="466" w:type="pct"/>
            <w:noWrap w:val="0"/>
            <w:vAlign w:val="center"/>
          </w:tcPr>
          <w:p w14:paraId="5C2BD22E">
            <w:pPr>
              <w:keepNext w:val="0"/>
              <w:keepLines w:val="0"/>
              <w:pageBreakBefore w:val="0"/>
              <w:widowControl w:val="0"/>
              <w:shd w:val="clear" w:color="auto" w:fill="auto"/>
              <w:kinsoku/>
              <w:wordWrap/>
              <w:overflowPunct/>
              <w:topLinePunct w:val="0"/>
              <w:autoSpaceDE/>
              <w:autoSpaceDN/>
              <w:bidi w:val="0"/>
              <w:adjustRightInd/>
              <w:snapToGrid/>
              <w:spacing w:line="390" w:lineRule="exact"/>
              <w:jc w:val="center"/>
              <w:textAlignment w:val="auto"/>
              <w:rPr>
                <w:rFonts w:hint="default" w:ascii="仿宋" w:hAnsi="仿宋" w:eastAsia="仿宋" w:cs="宋体"/>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sz w:val="24"/>
                <w:szCs w:val="24"/>
                <w:highlight w:val="none"/>
                <w:lang w:val="en-US" w:eastAsia="zh-CN"/>
                <w14:textFill>
                  <w14:solidFill>
                    <w14:schemeClr w14:val="tx1"/>
                  </w14:solidFill>
                </w14:textFill>
              </w:rPr>
              <w:t>0-3分</w:t>
            </w:r>
          </w:p>
        </w:tc>
      </w:tr>
      <w:tr w14:paraId="1F612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5" w:hRule="atLeast"/>
          <w:jc w:val="center"/>
        </w:trPr>
        <w:tc>
          <w:tcPr>
            <w:tcW w:w="376" w:type="pct"/>
            <w:noWrap w:val="0"/>
            <w:vAlign w:val="center"/>
          </w:tcPr>
          <w:p w14:paraId="0F35ED8A">
            <w:pPr>
              <w:keepNext w:val="0"/>
              <w:keepLines w:val="0"/>
              <w:pageBreakBefore w:val="0"/>
              <w:widowControl w:val="0"/>
              <w:kinsoku/>
              <w:wordWrap/>
              <w:overflowPunct/>
              <w:topLinePunct w:val="0"/>
              <w:bidi w:val="0"/>
              <w:snapToGrid/>
              <w:spacing w:line="390" w:lineRule="exact"/>
              <w:jc w:val="center"/>
              <w:textAlignment w:val="auto"/>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3</w:t>
            </w:r>
          </w:p>
        </w:tc>
        <w:tc>
          <w:tcPr>
            <w:tcW w:w="702" w:type="pct"/>
            <w:noWrap w:val="0"/>
            <w:vAlign w:val="center"/>
          </w:tcPr>
          <w:p w14:paraId="7CE24965">
            <w:pPr>
              <w:keepNext w:val="0"/>
              <w:keepLines w:val="0"/>
              <w:pageBreakBefore w:val="0"/>
              <w:widowControl w:val="0"/>
              <w:shd w:val="clear" w:color="auto" w:fill="auto"/>
              <w:kinsoku/>
              <w:wordWrap/>
              <w:overflowPunct/>
              <w:topLinePunct w:val="0"/>
              <w:autoSpaceDE/>
              <w:autoSpaceDN/>
              <w:bidi w:val="0"/>
              <w:adjustRightInd/>
              <w:snapToGrid/>
              <w:spacing w:line="390" w:lineRule="exact"/>
              <w:jc w:val="center"/>
              <w:textAlignment w:val="auto"/>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项目负责人</w:t>
            </w:r>
          </w:p>
        </w:tc>
        <w:tc>
          <w:tcPr>
            <w:tcW w:w="3454" w:type="pct"/>
            <w:noWrap w:val="0"/>
            <w:vAlign w:val="center"/>
          </w:tcPr>
          <w:p w14:paraId="603CDB0B">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1.具有水利正高级工程师职称的得3分，副高级工程师职称的得1分；同时具有水利水电及电子信息工程专业咨询工程师登记证书的得2分，本项最高得5分。</w:t>
            </w:r>
          </w:p>
          <w:p w14:paraId="579FB8F9">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2.具有信息系统项目管理师的得2分。</w:t>
            </w:r>
          </w:p>
          <w:p w14:paraId="292947DC">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3.在监测、预报、预警等方面获得省级及以上颁发的相关奖项的每个得1分，本项最高得2分。</w:t>
            </w:r>
          </w:p>
          <w:p w14:paraId="71788B66">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_GB2312"/>
                <w:b/>
                <w:bCs w:val="0"/>
                <w:color w:val="000000" w:themeColor="text1"/>
                <w:sz w:val="24"/>
                <w:szCs w:val="24"/>
                <w:highlight w:val="none"/>
                <w14:textFill>
                  <w14:solidFill>
                    <w14:schemeClr w14:val="tx1"/>
                  </w14:solidFill>
                </w14:textFill>
              </w:rPr>
            </w:pPr>
            <w:r>
              <w:rPr>
                <w:rFonts w:hint="eastAsia" w:ascii="仿宋" w:hAnsi="仿宋" w:eastAsia="仿宋" w:cs="仿宋_GB2312"/>
                <w:b/>
                <w:bCs w:val="0"/>
                <w:color w:val="000000" w:themeColor="text1"/>
                <w:sz w:val="24"/>
                <w:szCs w:val="24"/>
                <w:highlight w:val="none"/>
                <w14:textFill>
                  <w14:solidFill>
                    <w14:schemeClr w14:val="tx1"/>
                  </w14:solidFill>
                </w14:textFill>
              </w:rPr>
              <w:t>注：</w:t>
            </w:r>
            <w:r>
              <w:rPr>
                <w:rFonts w:hint="eastAsia" w:ascii="仿宋" w:hAnsi="仿宋" w:eastAsia="仿宋" w:cs="仿宋_GB2312"/>
                <w:b/>
                <w:bCs w:val="0"/>
                <w:color w:val="000000" w:themeColor="text1"/>
                <w:sz w:val="24"/>
                <w:szCs w:val="24"/>
                <w:highlight w:val="none"/>
                <w:lang w:val="en-US" w:eastAsia="zh-CN"/>
                <w14:textFill>
                  <w14:solidFill>
                    <w14:schemeClr w14:val="tx1"/>
                  </w14:solidFill>
                </w14:textFill>
              </w:rPr>
              <w:t>需提供证书复印件或相关证明及投标人为其缴纳的近三个月中的任意一个月社保证明并加盖投标人CA公章，不提供或提供不全不得分。</w:t>
            </w:r>
          </w:p>
        </w:tc>
        <w:tc>
          <w:tcPr>
            <w:tcW w:w="466" w:type="pct"/>
            <w:noWrap w:val="0"/>
            <w:vAlign w:val="center"/>
          </w:tcPr>
          <w:p w14:paraId="47992A89">
            <w:pPr>
              <w:keepNext w:val="0"/>
              <w:keepLines w:val="0"/>
              <w:pageBreakBefore w:val="0"/>
              <w:widowControl w:val="0"/>
              <w:shd w:val="clear" w:color="auto" w:fill="auto"/>
              <w:kinsoku/>
              <w:wordWrap/>
              <w:overflowPunct/>
              <w:topLinePunct w:val="0"/>
              <w:autoSpaceDE/>
              <w:autoSpaceDN/>
              <w:bidi w:val="0"/>
              <w:adjustRightInd/>
              <w:snapToGrid/>
              <w:spacing w:line="390" w:lineRule="exact"/>
              <w:jc w:val="center"/>
              <w:textAlignment w:val="auto"/>
              <w:rPr>
                <w:rFonts w:hint="default" w:ascii="仿宋" w:hAnsi="仿宋" w:eastAsia="仿宋" w:cs="宋体"/>
                <w:b/>
                <w:bCs/>
                <w:color w:val="000000" w:themeColor="text1"/>
                <w:sz w:val="24"/>
                <w:szCs w:val="24"/>
                <w:highlight w:val="none"/>
                <w:lang w:val="en-US" w:eastAsia="zh-CN"/>
                <w14:textFill>
                  <w14:solidFill>
                    <w14:schemeClr w14:val="tx1"/>
                  </w14:solidFill>
                </w14:textFill>
              </w:rPr>
            </w:pPr>
            <w:r>
              <w:rPr>
                <w:rFonts w:hint="eastAsia" w:ascii="仿宋" w:hAnsi="仿宋" w:eastAsia="仿宋" w:cs="宋体"/>
                <w:b/>
                <w:bCs/>
                <w:color w:val="000000" w:themeColor="text1"/>
                <w:sz w:val="24"/>
                <w:szCs w:val="24"/>
                <w:highlight w:val="none"/>
                <w:lang w:val="en-US" w:eastAsia="zh-CN"/>
                <w14:textFill>
                  <w14:solidFill>
                    <w14:schemeClr w14:val="tx1"/>
                  </w14:solidFill>
                </w14:textFill>
              </w:rPr>
              <w:t>0-9分</w:t>
            </w:r>
          </w:p>
        </w:tc>
      </w:tr>
      <w:tr w14:paraId="238DC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376" w:type="pct"/>
            <w:noWrap w:val="0"/>
            <w:vAlign w:val="center"/>
          </w:tcPr>
          <w:p w14:paraId="1698DEE3">
            <w:pPr>
              <w:keepNext w:val="0"/>
              <w:keepLines w:val="0"/>
              <w:pageBreakBefore w:val="0"/>
              <w:widowControl w:val="0"/>
              <w:kinsoku/>
              <w:wordWrap/>
              <w:overflowPunct/>
              <w:topLinePunct w:val="0"/>
              <w:bidi w:val="0"/>
              <w:snapToGrid/>
              <w:spacing w:line="390" w:lineRule="exact"/>
              <w:jc w:val="center"/>
              <w:textAlignment w:val="auto"/>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4</w:t>
            </w:r>
          </w:p>
        </w:tc>
        <w:tc>
          <w:tcPr>
            <w:tcW w:w="702" w:type="pct"/>
            <w:noWrap w:val="0"/>
            <w:vAlign w:val="center"/>
          </w:tcPr>
          <w:p w14:paraId="5198C5BD">
            <w:pPr>
              <w:keepNext w:val="0"/>
              <w:keepLines w:val="0"/>
              <w:pageBreakBefore w:val="0"/>
              <w:widowControl w:val="0"/>
              <w:shd w:val="clear" w:color="auto" w:fill="auto"/>
              <w:kinsoku/>
              <w:wordWrap/>
              <w:overflowPunct/>
              <w:topLinePunct w:val="0"/>
              <w:autoSpaceDE/>
              <w:autoSpaceDN/>
              <w:bidi w:val="0"/>
              <w:adjustRightInd/>
              <w:snapToGrid/>
              <w:spacing w:line="390" w:lineRule="exact"/>
              <w:jc w:val="center"/>
              <w:textAlignment w:val="auto"/>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技术负责人</w:t>
            </w:r>
          </w:p>
        </w:tc>
        <w:tc>
          <w:tcPr>
            <w:tcW w:w="3454" w:type="pct"/>
            <w:noWrap w:val="0"/>
            <w:vAlign w:val="center"/>
          </w:tcPr>
          <w:p w14:paraId="4EB62E06">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1.具有测量副高级及以上工程师职称的得3分，中级职称的得1分，本项最高得3分。</w:t>
            </w:r>
          </w:p>
          <w:p w14:paraId="197B04C2">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2.具有注册测绘师职业资格证书的得3分。</w:t>
            </w:r>
          </w:p>
          <w:p w14:paraId="08E9B96D">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_GB2312"/>
                <w:b/>
                <w:bCs w:val="0"/>
                <w:color w:val="000000" w:themeColor="text1"/>
                <w:sz w:val="24"/>
                <w:szCs w:val="24"/>
                <w:highlight w:val="none"/>
                <w14:textFill>
                  <w14:solidFill>
                    <w14:schemeClr w14:val="tx1"/>
                  </w14:solidFill>
                </w14:textFill>
              </w:rPr>
            </w:pPr>
            <w:r>
              <w:rPr>
                <w:rFonts w:hint="eastAsia" w:ascii="仿宋" w:hAnsi="仿宋" w:eastAsia="仿宋" w:cs="仿宋_GB2312"/>
                <w:b/>
                <w:bCs w:val="0"/>
                <w:color w:val="000000" w:themeColor="text1"/>
                <w:sz w:val="24"/>
                <w:szCs w:val="24"/>
                <w:highlight w:val="none"/>
                <w14:textFill>
                  <w14:solidFill>
                    <w14:schemeClr w14:val="tx1"/>
                  </w14:solidFill>
                </w14:textFill>
              </w:rPr>
              <w:t>注：</w:t>
            </w:r>
            <w:r>
              <w:rPr>
                <w:rFonts w:hint="eastAsia" w:ascii="仿宋" w:hAnsi="仿宋" w:eastAsia="仿宋" w:cs="仿宋_GB2312"/>
                <w:b/>
                <w:bCs w:val="0"/>
                <w:color w:val="000000" w:themeColor="text1"/>
                <w:sz w:val="24"/>
                <w:szCs w:val="24"/>
                <w:highlight w:val="none"/>
                <w:lang w:val="en-US" w:eastAsia="zh-CN"/>
                <w14:textFill>
                  <w14:solidFill>
                    <w14:schemeClr w14:val="tx1"/>
                  </w14:solidFill>
                </w14:textFill>
              </w:rPr>
              <w:t>需提供证书复印件及投标人为其缴纳的近三个月中的任意一个月社保证明并加盖投标人CA公章，不提供或提供不全不得分。</w:t>
            </w:r>
          </w:p>
        </w:tc>
        <w:tc>
          <w:tcPr>
            <w:tcW w:w="466" w:type="pct"/>
            <w:noWrap w:val="0"/>
            <w:vAlign w:val="center"/>
          </w:tcPr>
          <w:p w14:paraId="4690E485">
            <w:pPr>
              <w:keepNext w:val="0"/>
              <w:keepLines w:val="0"/>
              <w:pageBreakBefore w:val="0"/>
              <w:widowControl w:val="0"/>
              <w:shd w:val="clear" w:color="auto" w:fill="auto"/>
              <w:kinsoku/>
              <w:wordWrap/>
              <w:overflowPunct/>
              <w:topLinePunct w:val="0"/>
              <w:autoSpaceDE/>
              <w:autoSpaceDN/>
              <w:bidi w:val="0"/>
              <w:adjustRightInd/>
              <w:snapToGrid/>
              <w:spacing w:line="390" w:lineRule="exact"/>
              <w:jc w:val="center"/>
              <w:textAlignment w:val="auto"/>
              <w:rPr>
                <w:rFonts w:hint="default" w:ascii="仿宋" w:hAnsi="仿宋" w:eastAsia="仿宋" w:cs="宋体"/>
                <w:b/>
                <w:bCs/>
                <w:color w:val="000000" w:themeColor="text1"/>
                <w:sz w:val="24"/>
                <w:szCs w:val="24"/>
                <w:highlight w:val="none"/>
                <w:lang w:val="en-US" w:eastAsia="zh-CN"/>
                <w14:textFill>
                  <w14:solidFill>
                    <w14:schemeClr w14:val="tx1"/>
                  </w14:solidFill>
                </w14:textFill>
              </w:rPr>
            </w:pPr>
            <w:r>
              <w:rPr>
                <w:rFonts w:hint="eastAsia" w:ascii="仿宋" w:hAnsi="仿宋" w:eastAsia="仿宋" w:cs="宋体"/>
                <w:b/>
                <w:bCs/>
                <w:color w:val="000000" w:themeColor="text1"/>
                <w:sz w:val="24"/>
                <w:szCs w:val="24"/>
                <w:highlight w:val="none"/>
                <w:lang w:val="en-US" w:eastAsia="zh-CN"/>
                <w14:textFill>
                  <w14:solidFill>
                    <w14:schemeClr w14:val="tx1"/>
                  </w14:solidFill>
                </w14:textFill>
              </w:rPr>
              <w:t>0-6分</w:t>
            </w:r>
          </w:p>
        </w:tc>
      </w:tr>
      <w:tr w14:paraId="0CC65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376" w:type="pct"/>
            <w:noWrap w:val="0"/>
            <w:vAlign w:val="center"/>
          </w:tcPr>
          <w:p w14:paraId="497C344B">
            <w:pPr>
              <w:keepNext w:val="0"/>
              <w:keepLines w:val="0"/>
              <w:pageBreakBefore w:val="0"/>
              <w:widowControl w:val="0"/>
              <w:kinsoku/>
              <w:wordWrap/>
              <w:overflowPunct/>
              <w:topLinePunct w:val="0"/>
              <w:bidi w:val="0"/>
              <w:snapToGrid/>
              <w:spacing w:line="390" w:lineRule="exact"/>
              <w:jc w:val="center"/>
              <w:textAlignment w:val="auto"/>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5</w:t>
            </w:r>
          </w:p>
        </w:tc>
        <w:tc>
          <w:tcPr>
            <w:tcW w:w="702" w:type="pct"/>
            <w:noWrap w:val="0"/>
            <w:vAlign w:val="center"/>
          </w:tcPr>
          <w:p w14:paraId="76660B03">
            <w:pPr>
              <w:keepNext w:val="0"/>
              <w:keepLines w:val="0"/>
              <w:pageBreakBefore w:val="0"/>
              <w:widowControl w:val="0"/>
              <w:shd w:val="clear" w:color="auto" w:fill="auto"/>
              <w:kinsoku/>
              <w:wordWrap/>
              <w:overflowPunct/>
              <w:topLinePunct w:val="0"/>
              <w:autoSpaceDE/>
              <w:autoSpaceDN/>
              <w:bidi w:val="0"/>
              <w:adjustRightInd/>
              <w:snapToGrid/>
              <w:spacing w:line="390" w:lineRule="exact"/>
              <w:jc w:val="center"/>
              <w:textAlignment w:val="auto"/>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项目组人员</w:t>
            </w:r>
          </w:p>
        </w:tc>
        <w:tc>
          <w:tcPr>
            <w:tcW w:w="3454" w:type="pct"/>
            <w:noWrap w:val="0"/>
            <w:vAlign w:val="center"/>
          </w:tcPr>
          <w:p w14:paraId="6551DFE3">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具有水利防灾减灾、测量领域或相关专业中级工程师及以上职称的，每提供一人得1分，本项最高得3分。</w:t>
            </w:r>
          </w:p>
          <w:p w14:paraId="36736A9E">
            <w:pPr>
              <w:keepNext w:val="0"/>
              <w:keepLines w:val="0"/>
              <w:pageBreakBefore w:val="0"/>
              <w:widowControl w:val="0"/>
              <w:shd w:val="clear" w:color="auto" w:fill="auto"/>
              <w:kinsoku/>
              <w:wordWrap/>
              <w:overflowPunct/>
              <w:topLinePunct w:val="0"/>
              <w:autoSpaceDE/>
              <w:autoSpaceDN/>
              <w:bidi w:val="0"/>
              <w:adjustRightInd/>
              <w:snapToGrid/>
              <w:spacing w:line="390" w:lineRule="exact"/>
              <w:jc w:val="both"/>
              <w:textAlignment w:val="auto"/>
              <w:rPr>
                <w:rFonts w:hint="eastAsia" w:ascii="仿宋" w:hAnsi="仿宋" w:eastAsia="仿宋" w:cs="仿宋_GB2312"/>
                <w:b/>
                <w:bCs w:val="0"/>
                <w:color w:val="000000" w:themeColor="text1"/>
                <w:sz w:val="24"/>
                <w:szCs w:val="24"/>
                <w:highlight w:val="none"/>
                <w14:textFill>
                  <w14:solidFill>
                    <w14:schemeClr w14:val="tx1"/>
                  </w14:solidFill>
                </w14:textFill>
              </w:rPr>
            </w:pPr>
            <w:r>
              <w:rPr>
                <w:rFonts w:hint="eastAsia" w:ascii="仿宋" w:hAnsi="仿宋" w:eastAsia="仿宋" w:cs="仿宋_GB2312"/>
                <w:b/>
                <w:bCs w:val="0"/>
                <w:color w:val="000000" w:themeColor="text1"/>
                <w:sz w:val="24"/>
                <w:szCs w:val="24"/>
                <w:highlight w:val="none"/>
                <w14:textFill>
                  <w14:solidFill>
                    <w14:schemeClr w14:val="tx1"/>
                  </w14:solidFill>
                </w14:textFill>
              </w:rPr>
              <w:t>注：</w:t>
            </w:r>
            <w:r>
              <w:rPr>
                <w:rFonts w:hint="eastAsia" w:ascii="仿宋" w:hAnsi="仿宋" w:eastAsia="仿宋" w:cs="仿宋_GB2312"/>
                <w:b/>
                <w:bCs w:val="0"/>
                <w:color w:val="000000" w:themeColor="text1"/>
                <w:sz w:val="24"/>
                <w:szCs w:val="24"/>
                <w:highlight w:val="none"/>
                <w:lang w:val="en-US" w:eastAsia="zh-CN"/>
                <w14:textFill>
                  <w14:solidFill>
                    <w14:schemeClr w14:val="tx1"/>
                  </w14:solidFill>
                </w14:textFill>
              </w:rPr>
              <w:t>同一人员不重复得分。需提供证书复印件及投标人为其缴纳的近三个月中的任意一个月社保证明并加盖投标人CA公章，不提供或提供不全不得分。</w:t>
            </w:r>
          </w:p>
        </w:tc>
        <w:tc>
          <w:tcPr>
            <w:tcW w:w="466" w:type="pct"/>
            <w:noWrap w:val="0"/>
            <w:vAlign w:val="center"/>
          </w:tcPr>
          <w:p w14:paraId="5D46529F">
            <w:pPr>
              <w:keepNext w:val="0"/>
              <w:keepLines w:val="0"/>
              <w:pageBreakBefore w:val="0"/>
              <w:widowControl w:val="0"/>
              <w:shd w:val="clear" w:color="auto" w:fill="auto"/>
              <w:kinsoku/>
              <w:wordWrap/>
              <w:overflowPunct/>
              <w:topLinePunct w:val="0"/>
              <w:autoSpaceDE/>
              <w:autoSpaceDN/>
              <w:bidi w:val="0"/>
              <w:adjustRightInd/>
              <w:snapToGrid/>
              <w:spacing w:line="390" w:lineRule="exact"/>
              <w:jc w:val="center"/>
              <w:textAlignment w:val="auto"/>
              <w:rPr>
                <w:rFonts w:hint="default" w:ascii="仿宋" w:hAnsi="仿宋" w:eastAsia="仿宋" w:cs="宋体"/>
                <w:b/>
                <w:bCs/>
                <w:color w:val="000000" w:themeColor="text1"/>
                <w:sz w:val="24"/>
                <w:szCs w:val="24"/>
                <w:highlight w:val="none"/>
                <w:lang w:val="en-US" w:eastAsia="zh-CN"/>
                <w14:textFill>
                  <w14:solidFill>
                    <w14:schemeClr w14:val="tx1"/>
                  </w14:solidFill>
                </w14:textFill>
              </w:rPr>
            </w:pPr>
            <w:r>
              <w:rPr>
                <w:rFonts w:hint="eastAsia" w:ascii="仿宋" w:hAnsi="仿宋" w:eastAsia="仿宋" w:cs="宋体"/>
                <w:b/>
                <w:bCs/>
                <w:color w:val="000000" w:themeColor="text1"/>
                <w:sz w:val="24"/>
                <w:szCs w:val="24"/>
                <w:highlight w:val="none"/>
                <w:lang w:val="en-US" w:eastAsia="zh-CN"/>
                <w14:textFill>
                  <w14:solidFill>
                    <w14:schemeClr w14:val="tx1"/>
                  </w14:solidFill>
                </w14:textFill>
              </w:rPr>
              <w:t>0-3分</w:t>
            </w:r>
          </w:p>
        </w:tc>
      </w:tr>
      <w:tr w14:paraId="78E88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7" w:hRule="atLeast"/>
          <w:jc w:val="center"/>
        </w:trPr>
        <w:tc>
          <w:tcPr>
            <w:tcW w:w="376" w:type="pct"/>
            <w:vMerge w:val="restart"/>
            <w:noWrap w:val="0"/>
            <w:vAlign w:val="center"/>
          </w:tcPr>
          <w:p w14:paraId="181A2B0C">
            <w:pPr>
              <w:keepNext w:val="0"/>
              <w:keepLines w:val="0"/>
              <w:pageBreakBefore w:val="0"/>
              <w:widowControl w:val="0"/>
              <w:kinsoku/>
              <w:wordWrap/>
              <w:overflowPunct/>
              <w:topLinePunct w:val="0"/>
              <w:autoSpaceDE w:val="0"/>
              <w:autoSpaceDN w:val="0"/>
              <w:bidi w:val="0"/>
              <w:adjustRightInd w:val="0"/>
              <w:snapToGrid/>
              <w:spacing w:line="390" w:lineRule="exact"/>
              <w:jc w:val="center"/>
              <w:textAlignment w:val="auto"/>
              <w:rPr>
                <w:rFonts w:hint="default"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t>6</w:t>
            </w:r>
          </w:p>
        </w:tc>
        <w:tc>
          <w:tcPr>
            <w:tcW w:w="702" w:type="pct"/>
            <w:vMerge w:val="restart"/>
            <w:noWrap w:val="0"/>
            <w:vAlign w:val="center"/>
          </w:tcPr>
          <w:p w14:paraId="7C648FF6">
            <w:pPr>
              <w:pStyle w:val="964"/>
              <w:keepNext w:val="0"/>
              <w:keepLines w:val="0"/>
              <w:pageBreakBefore w:val="0"/>
              <w:widowControl w:val="0"/>
              <w:kinsoku/>
              <w:wordWrap/>
              <w:overflowPunct/>
              <w:topLinePunct w:val="0"/>
              <w:autoSpaceDE w:val="0"/>
              <w:autoSpaceDN w:val="0"/>
              <w:bidi w:val="0"/>
              <w:adjustRightInd w:val="0"/>
              <w:snapToGrid/>
              <w:spacing w:line="390" w:lineRule="exact"/>
              <w:ind w:left="108" w:leftChars="0"/>
              <w:jc w:val="center"/>
              <w:textAlignment w:val="auto"/>
              <w:rPr>
                <w:rFonts w:hint="default"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项目了解</w:t>
            </w:r>
          </w:p>
        </w:tc>
        <w:tc>
          <w:tcPr>
            <w:tcW w:w="3454" w:type="pct"/>
            <w:noWrap w:val="0"/>
            <w:vAlign w:val="center"/>
          </w:tcPr>
          <w:p w14:paraId="6C215C3F">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根据投标人对诸暨市山洪灾害防御工作现状、存在问题和对本项目任务的理解和熟悉程度，由评审专家进行综合打分。</w:t>
            </w:r>
          </w:p>
          <w:p w14:paraId="60EDEB4D">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①内容全面、阐述合理的，得9分；</w:t>
            </w:r>
          </w:p>
          <w:p w14:paraId="2BC7B60B">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2C9B779C">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19E72B7A">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730C1D2F">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6" w:type="pct"/>
            <w:noWrap w:val="0"/>
            <w:vAlign w:val="center"/>
          </w:tcPr>
          <w:p w14:paraId="637CA85C">
            <w:pPr>
              <w:pStyle w:val="964"/>
              <w:keepNext w:val="0"/>
              <w:keepLines w:val="0"/>
              <w:pageBreakBefore w:val="0"/>
              <w:widowControl w:val="0"/>
              <w:kinsoku/>
              <w:wordWrap/>
              <w:overflowPunct/>
              <w:topLinePunct w:val="0"/>
              <w:autoSpaceDE w:val="0"/>
              <w:autoSpaceDN w:val="0"/>
              <w:bidi w:val="0"/>
              <w:adjustRightInd w:val="0"/>
              <w:snapToGrid/>
              <w:spacing w:line="390" w:lineRule="exact"/>
              <w:ind w:left="66" w:leftChars="0" w:right="54" w:rightChars="0"/>
              <w:jc w:val="center"/>
              <w:textAlignment w:val="auto"/>
              <w:rPr>
                <w:rFonts w:hint="eastAsia" w:ascii="仿宋" w:hAnsi="仿宋" w:eastAsia="仿宋" w:cs="宋体"/>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0-9分</w:t>
            </w:r>
          </w:p>
        </w:tc>
      </w:tr>
      <w:tr w14:paraId="140F0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4" w:hRule="atLeast"/>
          <w:jc w:val="center"/>
        </w:trPr>
        <w:tc>
          <w:tcPr>
            <w:tcW w:w="376" w:type="pct"/>
            <w:vMerge w:val="continue"/>
            <w:noWrap w:val="0"/>
            <w:vAlign w:val="center"/>
          </w:tcPr>
          <w:p w14:paraId="72A9BBCE">
            <w:pPr>
              <w:keepNext w:val="0"/>
              <w:keepLines w:val="0"/>
              <w:pageBreakBefore w:val="0"/>
              <w:widowControl w:val="0"/>
              <w:kinsoku/>
              <w:wordWrap/>
              <w:overflowPunct/>
              <w:topLinePunct w:val="0"/>
              <w:autoSpaceDE w:val="0"/>
              <w:autoSpaceDN w:val="0"/>
              <w:bidi w:val="0"/>
              <w:adjustRightInd w:val="0"/>
              <w:snapToGrid/>
              <w:spacing w:line="390" w:lineRule="exact"/>
              <w:jc w:val="center"/>
              <w:textAlignment w:val="auto"/>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pPr>
          </w:p>
        </w:tc>
        <w:tc>
          <w:tcPr>
            <w:tcW w:w="702" w:type="pct"/>
            <w:vMerge w:val="continue"/>
            <w:noWrap w:val="0"/>
            <w:vAlign w:val="center"/>
          </w:tcPr>
          <w:p w14:paraId="6CD95105">
            <w:pPr>
              <w:pStyle w:val="964"/>
              <w:keepNext w:val="0"/>
              <w:keepLines w:val="0"/>
              <w:pageBreakBefore w:val="0"/>
              <w:widowControl w:val="0"/>
              <w:kinsoku/>
              <w:wordWrap/>
              <w:overflowPunct/>
              <w:topLinePunct w:val="0"/>
              <w:autoSpaceDE w:val="0"/>
              <w:autoSpaceDN w:val="0"/>
              <w:bidi w:val="0"/>
              <w:adjustRightInd w:val="0"/>
              <w:snapToGrid/>
              <w:spacing w:line="390" w:lineRule="exact"/>
              <w:ind w:left="108" w:leftChars="0"/>
              <w:jc w:val="center"/>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p>
        </w:tc>
        <w:tc>
          <w:tcPr>
            <w:tcW w:w="3454" w:type="pct"/>
            <w:noWrap w:val="0"/>
            <w:vAlign w:val="center"/>
          </w:tcPr>
          <w:p w14:paraId="68A5497A">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根据投标人对本项目11条调查流域内水文地形情况及山洪风险区情况的熟悉程度，由评审专家进行综合打分。</w:t>
            </w:r>
          </w:p>
          <w:p w14:paraId="3DDA0801">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①内容全面、阐述合理的，得9分；</w:t>
            </w:r>
          </w:p>
          <w:p w14:paraId="2D916701">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713FBC91">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5E26E6B5">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54B1D58B">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6" w:type="pct"/>
            <w:noWrap w:val="0"/>
            <w:vAlign w:val="center"/>
          </w:tcPr>
          <w:p w14:paraId="4F5CC64A">
            <w:pPr>
              <w:keepNext w:val="0"/>
              <w:keepLines w:val="0"/>
              <w:pageBreakBefore w:val="0"/>
              <w:widowControl w:val="0"/>
              <w:kinsoku/>
              <w:wordWrap/>
              <w:overflowPunct/>
              <w:topLinePunct w:val="0"/>
              <w:autoSpaceDE w:val="0"/>
              <w:autoSpaceDN w:val="0"/>
              <w:bidi w:val="0"/>
              <w:adjustRightInd w:val="0"/>
              <w:snapToGrid/>
              <w:spacing w:line="390" w:lineRule="exact"/>
              <w:ind w:left="66" w:leftChars="0" w:right="54"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0-9分</w:t>
            </w:r>
          </w:p>
        </w:tc>
      </w:tr>
      <w:tr w14:paraId="1188F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1" w:hRule="atLeast"/>
          <w:jc w:val="center"/>
        </w:trPr>
        <w:tc>
          <w:tcPr>
            <w:tcW w:w="376" w:type="pct"/>
            <w:vMerge w:val="continue"/>
            <w:noWrap w:val="0"/>
            <w:vAlign w:val="center"/>
          </w:tcPr>
          <w:p w14:paraId="419F0AED">
            <w:pPr>
              <w:keepNext w:val="0"/>
              <w:keepLines w:val="0"/>
              <w:pageBreakBefore w:val="0"/>
              <w:widowControl w:val="0"/>
              <w:kinsoku/>
              <w:wordWrap/>
              <w:overflowPunct/>
              <w:topLinePunct w:val="0"/>
              <w:autoSpaceDE w:val="0"/>
              <w:autoSpaceDN w:val="0"/>
              <w:bidi w:val="0"/>
              <w:adjustRightInd w:val="0"/>
              <w:snapToGrid/>
              <w:spacing w:line="390" w:lineRule="exact"/>
              <w:jc w:val="center"/>
              <w:textAlignment w:val="auto"/>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pPr>
          </w:p>
        </w:tc>
        <w:tc>
          <w:tcPr>
            <w:tcW w:w="702" w:type="pct"/>
            <w:vMerge w:val="continue"/>
            <w:noWrap w:val="0"/>
            <w:vAlign w:val="center"/>
          </w:tcPr>
          <w:p w14:paraId="1AC181A6">
            <w:pPr>
              <w:pStyle w:val="964"/>
              <w:keepNext w:val="0"/>
              <w:keepLines w:val="0"/>
              <w:pageBreakBefore w:val="0"/>
              <w:widowControl w:val="0"/>
              <w:kinsoku/>
              <w:wordWrap/>
              <w:overflowPunct/>
              <w:topLinePunct w:val="0"/>
              <w:autoSpaceDE w:val="0"/>
              <w:autoSpaceDN w:val="0"/>
              <w:bidi w:val="0"/>
              <w:adjustRightInd w:val="0"/>
              <w:snapToGrid/>
              <w:spacing w:line="390" w:lineRule="exact"/>
              <w:ind w:left="108" w:leftChars="0"/>
              <w:jc w:val="center"/>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p>
        </w:tc>
        <w:tc>
          <w:tcPr>
            <w:tcW w:w="3454" w:type="pct"/>
            <w:noWrap w:val="0"/>
            <w:vAlign w:val="center"/>
          </w:tcPr>
          <w:p w14:paraId="748D7775">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根据投标人对本项目11条调查流域内防御对象情况及预警指标分析情况的熟悉程度，由评审专家进行综合打分。</w:t>
            </w:r>
          </w:p>
          <w:p w14:paraId="46371654">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①内容全面、阐述合理的，得9分；</w:t>
            </w:r>
          </w:p>
          <w:p w14:paraId="12A57F2D">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15B2A883">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58A2B536">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1CC02072">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6" w:type="pct"/>
            <w:noWrap w:val="0"/>
            <w:vAlign w:val="center"/>
          </w:tcPr>
          <w:p w14:paraId="3E0615A4">
            <w:pPr>
              <w:keepNext w:val="0"/>
              <w:keepLines w:val="0"/>
              <w:pageBreakBefore w:val="0"/>
              <w:widowControl w:val="0"/>
              <w:kinsoku/>
              <w:wordWrap/>
              <w:overflowPunct/>
              <w:topLinePunct w:val="0"/>
              <w:autoSpaceDE w:val="0"/>
              <w:autoSpaceDN w:val="0"/>
              <w:bidi w:val="0"/>
              <w:adjustRightInd w:val="0"/>
              <w:snapToGrid/>
              <w:spacing w:line="390" w:lineRule="exact"/>
              <w:ind w:left="66" w:leftChars="0" w:right="54"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0-9分</w:t>
            </w:r>
          </w:p>
        </w:tc>
      </w:tr>
      <w:tr w14:paraId="15D05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376" w:type="pct"/>
            <w:vMerge w:val="continue"/>
            <w:noWrap w:val="0"/>
            <w:vAlign w:val="center"/>
          </w:tcPr>
          <w:p w14:paraId="377E37DF">
            <w:pPr>
              <w:keepNext w:val="0"/>
              <w:keepLines w:val="0"/>
              <w:pageBreakBefore w:val="0"/>
              <w:widowControl w:val="0"/>
              <w:kinsoku/>
              <w:wordWrap/>
              <w:overflowPunct/>
              <w:topLinePunct w:val="0"/>
              <w:autoSpaceDE w:val="0"/>
              <w:autoSpaceDN w:val="0"/>
              <w:bidi w:val="0"/>
              <w:adjustRightInd w:val="0"/>
              <w:snapToGrid/>
              <w:spacing w:line="390" w:lineRule="exact"/>
              <w:jc w:val="center"/>
              <w:textAlignment w:val="auto"/>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pPr>
          </w:p>
        </w:tc>
        <w:tc>
          <w:tcPr>
            <w:tcW w:w="702" w:type="pct"/>
            <w:vMerge w:val="continue"/>
            <w:noWrap w:val="0"/>
            <w:vAlign w:val="center"/>
          </w:tcPr>
          <w:p w14:paraId="64FA0AA8">
            <w:pPr>
              <w:pStyle w:val="964"/>
              <w:keepNext w:val="0"/>
              <w:keepLines w:val="0"/>
              <w:pageBreakBefore w:val="0"/>
              <w:widowControl w:val="0"/>
              <w:kinsoku/>
              <w:wordWrap/>
              <w:overflowPunct/>
              <w:topLinePunct w:val="0"/>
              <w:autoSpaceDE w:val="0"/>
              <w:autoSpaceDN w:val="0"/>
              <w:bidi w:val="0"/>
              <w:adjustRightInd w:val="0"/>
              <w:snapToGrid/>
              <w:spacing w:line="390" w:lineRule="exact"/>
              <w:ind w:left="108" w:leftChars="0"/>
              <w:jc w:val="center"/>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p>
        </w:tc>
        <w:tc>
          <w:tcPr>
            <w:tcW w:w="3454" w:type="pct"/>
            <w:noWrap w:val="0"/>
            <w:vAlign w:val="center"/>
          </w:tcPr>
          <w:p w14:paraId="167F9109">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根据投标人对山洪风险隐患调查评价分析工作的理解和熟悉程度及提供的工作方案，由评审专家进行综合打分。</w:t>
            </w:r>
          </w:p>
          <w:p w14:paraId="1525CED1">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①内容全面、阐述合理的，得9分；</w:t>
            </w:r>
          </w:p>
          <w:p w14:paraId="01385F7B">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15C148B1">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7598F9CA">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27E569E0">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6" w:type="pct"/>
            <w:noWrap w:val="0"/>
            <w:vAlign w:val="center"/>
          </w:tcPr>
          <w:p w14:paraId="1539C7D2">
            <w:pPr>
              <w:keepNext w:val="0"/>
              <w:keepLines w:val="0"/>
              <w:pageBreakBefore w:val="0"/>
              <w:widowControl w:val="0"/>
              <w:kinsoku/>
              <w:wordWrap/>
              <w:overflowPunct/>
              <w:topLinePunct w:val="0"/>
              <w:autoSpaceDE w:val="0"/>
              <w:autoSpaceDN w:val="0"/>
              <w:bidi w:val="0"/>
              <w:adjustRightInd w:val="0"/>
              <w:snapToGrid/>
              <w:spacing w:line="390" w:lineRule="exact"/>
              <w:ind w:left="66" w:leftChars="0" w:right="54"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0-9分</w:t>
            </w:r>
          </w:p>
        </w:tc>
      </w:tr>
      <w:tr w14:paraId="562CC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376" w:type="pct"/>
            <w:vMerge w:val="continue"/>
            <w:noWrap w:val="0"/>
            <w:vAlign w:val="center"/>
          </w:tcPr>
          <w:p w14:paraId="369CD577">
            <w:pPr>
              <w:keepNext w:val="0"/>
              <w:keepLines w:val="0"/>
              <w:pageBreakBefore w:val="0"/>
              <w:widowControl w:val="0"/>
              <w:kinsoku/>
              <w:wordWrap/>
              <w:overflowPunct/>
              <w:topLinePunct w:val="0"/>
              <w:autoSpaceDE w:val="0"/>
              <w:autoSpaceDN w:val="0"/>
              <w:bidi w:val="0"/>
              <w:adjustRightInd w:val="0"/>
              <w:snapToGrid/>
              <w:spacing w:line="390" w:lineRule="exact"/>
              <w:jc w:val="center"/>
              <w:textAlignment w:val="auto"/>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pPr>
          </w:p>
        </w:tc>
        <w:tc>
          <w:tcPr>
            <w:tcW w:w="702" w:type="pct"/>
            <w:vMerge w:val="continue"/>
            <w:noWrap w:val="0"/>
            <w:vAlign w:val="center"/>
          </w:tcPr>
          <w:p w14:paraId="79884791">
            <w:pPr>
              <w:pStyle w:val="964"/>
              <w:keepNext w:val="0"/>
              <w:keepLines w:val="0"/>
              <w:pageBreakBefore w:val="0"/>
              <w:widowControl w:val="0"/>
              <w:kinsoku/>
              <w:wordWrap/>
              <w:overflowPunct/>
              <w:topLinePunct w:val="0"/>
              <w:autoSpaceDE w:val="0"/>
              <w:autoSpaceDN w:val="0"/>
              <w:bidi w:val="0"/>
              <w:adjustRightInd w:val="0"/>
              <w:snapToGrid/>
              <w:spacing w:line="390" w:lineRule="exact"/>
              <w:ind w:left="108" w:leftChars="0"/>
              <w:jc w:val="center"/>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p>
        </w:tc>
        <w:tc>
          <w:tcPr>
            <w:tcW w:w="3454" w:type="pct"/>
            <w:noWrap w:val="0"/>
            <w:vAlign w:val="center"/>
          </w:tcPr>
          <w:p w14:paraId="166D115C">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根据投标人对简化洪水淹没分析模型工作的理解和熟悉程度及提供的工作方案，由评审专家进行综合打分。</w:t>
            </w:r>
          </w:p>
          <w:p w14:paraId="06F8A920">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①内容全面、阐述合理的，得9分；</w:t>
            </w:r>
          </w:p>
          <w:p w14:paraId="0D049C5D">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3BECF489">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0B1DBD71">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3DB1C73F">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6" w:type="pct"/>
            <w:noWrap w:val="0"/>
            <w:vAlign w:val="center"/>
          </w:tcPr>
          <w:p w14:paraId="1833C933">
            <w:pPr>
              <w:keepNext w:val="0"/>
              <w:keepLines w:val="0"/>
              <w:pageBreakBefore w:val="0"/>
              <w:widowControl w:val="0"/>
              <w:kinsoku/>
              <w:wordWrap/>
              <w:overflowPunct/>
              <w:topLinePunct w:val="0"/>
              <w:autoSpaceDE w:val="0"/>
              <w:autoSpaceDN w:val="0"/>
              <w:bidi w:val="0"/>
              <w:adjustRightInd w:val="0"/>
              <w:snapToGrid/>
              <w:spacing w:line="390" w:lineRule="exact"/>
              <w:ind w:left="66" w:leftChars="0" w:right="54"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0-9分</w:t>
            </w:r>
          </w:p>
        </w:tc>
      </w:tr>
      <w:tr w14:paraId="57F29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76" w:type="pct"/>
            <w:noWrap w:val="0"/>
            <w:vAlign w:val="center"/>
          </w:tcPr>
          <w:p w14:paraId="1261FD80">
            <w:pPr>
              <w:keepNext w:val="0"/>
              <w:keepLines w:val="0"/>
              <w:pageBreakBefore w:val="0"/>
              <w:widowControl w:val="0"/>
              <w:kinsoku/>
              <w:wordWrap/>
              <w:overflowPunct/>
              <w:topLinePunct w:val="0"/>
              <w:autoSpaceDE w:val="0"/>
              <w:autoSpaceDN w:val="0"/>
              <w:bidi w:val="0"/>
              <w:adjustRightInd w:val="0"/>
              <w:snapToGrid/>
              <w:spacing w:line="390" w:lineRule="exact"/>
              <w:jc w:val="center"/>
              <w:textAlignment w:val="auto"/>
              <w:rPr>
                <w:rFonts w:hint="default"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t>7</w:t>
            </w:r>
          </w:p>
        </w:tc>
        <w:tc>
          <w:tcPr>
            <w:tcW w:w="702" w:type="pct"/>
            <w:noWrap w:val="0"/>
            <w:vAlign w:val="center"/>
          </w:tcPr>
          <w:p w14:paraId="111ED629">
            <w:pPr>
              <w:pStyle w:val="964"/>
              <w:keepNext w:val="0"/>
              <w:keepLines w:val="0"/>
              <w:pageBreakBefore w:val="0"/>
              <w:widowControl w:val="0"/>
              <w:kinsoku/>
              <w:wordWrap/>
              <w:overflowPunct/>
              <w:topLinePunct w:val="0"/>
              <w:autoSpaceDE w:val="0"/>
              <w:autoSpaceDN w:val="0"/>
              <w:bidi w:val="0"/>
              <w:adjustRightInd w:val="0"/>
              <w:snapToGrid/>
              <w:spacing w:line="390" w:lineRule="exact"/>
              <w:ind w:left="108" w:leftChars="0"/>
              <w:jc w:val="center"/>
              <w:textAlignment w:val="auto"/>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组织实施方案</w:t>
            </w:r>
          </w:p>
        </w:tc>
        <w:tc>
          <w:tcPr>
            <w:tcW w:w="3454" w:type="pct"/>
            <w:noWrap w:val="0"/>
            <w:vAlign w:val="top"/>
          </w:tcPr>
          <w:p w14:paraId="0B767B6D">
            <w:pPr>
              <w:pStyle w:val="964"/>
              <w:keepNext w:val="0"/>
              <w:keepLines w:val="0"/>
              <w:pageBreakBefore w:val="0"/>
              <w:widowControl w:val="0"/>
              <w:numPr>
                <w:ilvl w:val="0"/>
                <w:numId w:val="0"/>
              </w:numPr>
              <w:kinsoku/>
              <w:wordWrap/>
              <w:overflowPunct/>
              <w:topLinePunct w:val="0"/>
              <w:autoSpaceDE w:val="0"/>
              <w:autoSpaceDN w:val="0"/>
              <w:bidi w:val="0"/>
              <w:adjustRightInd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根据投标人提供的进度计划、分工安排、进度保障是否具有针对性、合理可行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，由评审专家进行综合打分。</w:t>
            </w:r>
          </w:p>
          <w:p w14:paraId="5676634E">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①内容全面、阐述合理的，得8分；</w:t>
            </w:r>
          </w:p>
          <w:p w14:paraId="59AA6AB5">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4AA0B710">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6E3D5E2D">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73111A4F">
            <w:pPr>
              <w:pStyle w:val="964"/>
              <w:keepNext w:val="0"/>
              <w:keepLines w:val="0"/>
              <w:pageBreakBefore w:val="0"/>
              <w:widowControl w:val="0"/>
              <w:numPr>
                <w:ilvl w:val="0"/>
                <w:numId w:val="0"/>
              </w:numPr>
              <w:kinsoku/>
              <w:wordWrap/>
              <w:overflowPunct/>
              <w:topLinePunct w:val="0"/>
              <w:autoSpaceDE w:val="0"/>
              <w:autoSpaceDN w:val="0"/>
              <w:bidi w:val="0"/>
              <w:adjustRightInd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6" w:type="pct"/>
            <w:noWrap w:val="0"/>
            <w:vAlign w:val="center"/>
          </w:tcPr>
          <w:p w14:paraId="32E18B35">
            <w:pPr>
              <w:pStyle w:val="964"/>
              <w:keepNext w:val="0"/>
              <w:keepLines w:val="0"/>
              <w:pageBreakBefore w:val="0"/>
              <w:widowControl w:val="0"/>
              <w:kinsoku/>
              <w:wordWrap/>
              <w:overflowPunct/>
              <w:topLinePunct w:val="0"/>
              <w:autoSpaceDE w:val="0"/>
              <w:autoSpaceDN w:val="0"/>
              <w:bidi w:val="0"/>
              <w:adjustRightInd w:val="0"/>
              <w:snapToGrid/>
              <w:spacing w:line="390" w:lineRule="exact"/>
              <w:ind w:left="66" w:leftChars="0" w:right="54" w:rightChars="0"/>
              <w:jc w:val="center"/>
              <w:textAlignment w:val="auto"/>
              <w:rPr>
                <w:rFonts w:hint="eastAsia" w:ascii="仿宋" w:hAnsi="仿宋" w:eastAsia="仿宋" w:cs="宋体"/>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0-8分</w:t>
            </w:r>
          </w:p>
        </w:tc>
      </w:tr>
      <w:tr w14:paraId="34B24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76" w:type="pct"/>
            <w:noWrap w:val="0"/>
            <w:vAlign w:val="center"/>
          </w:tcPr>
          <w:p w14:paraId="7B1169E5">
            <w:pPr>
              <w:pStyle w:val="964"/>
              <w:keepNext w:val="0"/>
              <w:keepLines w:val="0"/>
              <w:pageBreakBefore w:val="0"/>
              <w:widowControl w:val="0"/>
              <w:kinsoku/>
              <w:wordWrap/>
              <w:overflowPunct/>
              <w:topLinePunct w:val="0"/>
              <w:autoSpaceDE w:val="0"/>
              <w:autoSpaceDN w:val="0"/>
              <w:bidi w:val="0"/>
              <w:adjustRightInd w:val="0"/>
              <w:snapToGrid/>
              <w:spacing w:line="390" w:lineRule="exact"/>
              <w:ind w:left="108" w:leftChars="0"/>
              <w:jc w:val="center"/>
              <w:textAlignment w:val="auto"/>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8</w:t>
            </w:r>
          </w:p>
        </w:tc>
        <w:tc>
          <w:tcPr>
            <w:tcW w:w="702" w:type="pct"/>
            <w:noWrap w:val="0"/>
            <w:vAlign w:val="center"/>
          </w:tcPr>
          <w:p w14:paraId="169FB49A">
            <w:pPr>
              <w:pStyle w:val="964"/>
              <w:keepNext w:val="0"/>
              <w:keepLines w:val="0"/>
              <w:pageBreakBefore w:val="0"/>
              <w:widowControl w:val="0"/>
              <w:kinsoku/>
              <w:wordWrap/>
              <w:overflowPunct/>
              <w:topLinePunct w:val="0"/>
              <w:autoSpaceDE w:val="0"/>
              <w:autoSpaceDN w:val="0"/>
              <w:bidi w:val="0"/>
              <w:adjustRightInd w:val="0"/>
              <w:snapToGrid/>
              <w:spacing w:line="390" w:lineRule="exact"/>
              <w:ind w:left="108" w:leftChars="0"/>
              <w:jc w:val="center"/>
              <w:textAlignment w:val="auto"/>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质量保证措施</w:t>
            </w:r>
          </w:p>
        </w:tc>
        <w:tc>
          <w:tcPr>
            <w:tcW w:w="3454" w:type="pct"/>
            <w:noWrap w:val="0"/>
            <w:vAlign w:val="top"/>
          </w:tcPr>
          <w:p w14:paraId="51746B1A">
            <w:pPr>
              <w:keepNext w:val="0"/>
              <w:keepLines w:val="0"/>
              <w:pageBreakBefore w:val="0"/>
              <w:widowControl w:val="0"/>
              <w:kinsoku/>
              <w:wordWrap/>
              <w:overflowPunct/>
              <w:topLinePunct w:val="0"/>
              <w:autoSpaceDE w:val="0"/>
              <w:autoSpaceDN w:val="0"/>
              <w:bidi w:val="0"/>
              <w:adjustRightInd/>
              <w:snapToGrid/>
              <w:spacing w:line="390" w:lineRule="exact"/>
              <w:ind w:right="0" w:rightChars="0"/>
              <w:jc w:val="left"/>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根据投标人提供的项目质量保证目标及质量保证措施，由评审专家进行综合打分。</w:t>
            </w:r>
          </w:p>
          <w:p w14:paraId="0FDEB93E">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①内容全面、阐述合理的，得8分；</w:t>
            </w:r>
          </w:p>
          <w:p w14:paraId="7007F890">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178FABF4">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40E7A4CE">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159ABA0F">
            <w:pPr>
              <w:keepNext w:val="0"/>
              <w:keepLines w:val="0"/>
              <w:pageBreakBefore w:val="0"/>
              <w:widowControl w:val="0"/>
              <w:kinsoku/>
              <w:wordWrap/>
              <w:overflowPunct/>
              <w:topLinePunct w:val="0"/>
              <w:autoSpaceDE w:val="0"/>
              <w:autoSpaceDN w:val="0"/>
              <w:bidi w:val="0"/>
              <w:adjustRightInd/>
              <w:snapToGrid/>
              <w:spacing w:line="390" w:lineRule="exact"/>
              <w:ind w:right="0" w:rightChars="0"/>
              <w:jc w:val="left"/>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6" w:type="pct"/>
            <w:noWrap w:val="0"/>
            <w:vAlign w:val="center"/>
          </w:tcPr>
          <w:p w14:paraId="0443BA06">
            <w:pPr>
              <w:pStyle w:val="964"/>
              <w:keepNext w:val="0"/>
              <w:keepLines w:val="0"/>
              <w:pageBreakBefore w:val="0"/>
              <w:widowControl w:val="0"/>
              <w:kinsoku/>
              <w:wordWrap/>
              <w:overflowPunct/>
              <w:topLinePunct w:val="0"/>
              <w:autoSpaceDE w:val="0"/>
              <w:autoSpaceDN w:val="0"/>
              <w:bidi w:val="0"/>
              <w:adjustRightInd w:val="0"/>
              <w:snapToGrid/>
              <w:spacing w:line="390" w:lineRule="exact"/>
              <w:ind w:left="66" w:leftChars="0" w:right="54" w:rightChars="0"/>
              <w:jc w:val="center"/>
              <w:textAlignment w:val="auto"/>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0-8分</w:t>
            </w:r>
          </w:p>
        </w:tc>
      </w:tr>
      <w:tr w14:paraId="7CCE1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76" w:type="pct"/>
            <w:noWrap w:val="0"/>
            <w:vAlign w:val="center"/>
          </w:tcPr>
          <w:p w14:paraId="32C8C075">
            <w:pPr>
              <w:pStyle w:val="964"/>
              <w:keepNext w:val="0"/>
              <w:keepLines w:val="0"/>
              <w:pageBreakBefore w:val="0"/>
              <w:widowControl w:val="0"/>
              <w:kinsoku/>
              <w:wordWrap/>
              <w:overflowPunct/>
              <w:topLinePunct w:val="0"/>
              <w:autoSpaceDE w:val="0"/>
              <w:autoSpaceDN w:val="0"/>
              <w:bidi w:val="0"/>
              <w:adjustRightInd w:val="0"/>
              <w:snapToGrid/>
              <w:spacing w:line="390" w:lineRule="exact"/>
              <w:ind w:left="108" w:leftChars="0"/>
              <w:jc w:val="center"/>
              <w:textAlignment w:val="auto"/>
              <w:rPr>
                <w:rFonts w:hint="default"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9</w:t>
            </w:r>
          </w:p>
        </w:tc>
        <w:tc>
          <w:tcPr>
            <w:tcW w:w="702" w:type="pct"/>
            <w:noWrap w:val="0"/>
            <w:vAlign w:val="center"/>
          </w:tcPr>
          <w:p w14:paraId="3067523C">
            <w:pPr>
              <w:pStyle w:val="964"/>
              <w:keepNext w:val="0"/>
              <w:keepLines w:val="0"/>
              <w:pageBreakBefore w:val="0"/>
              <w:widowControl w:val="0"/>
              <w:kinsoku/>
              <w:wordWrap/>
              <w:overflowPunct/>
              <w:topLinePunct w:val="0"/>
              <w:autoSpaceDE w:val="0"/>
              <w:autoSpaceDN w:val="0"/>
              <w:bidi w:val="0"/>
              <w:adjustRightInd w:val="0"/>
              <w:snapToGrid/>
              <w:spacing w:line="390" w:lineRule="exact"/>
              <w:ind w:left="108" w:leftChars="0"/>
              <w:jc w:val="center"/>
              <w:textAlignment w:val="auto"/>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售后服务</w:t>
            </w:r>
          </w:p>
        </w:tc>
        <w:tc>
          <w:tcPr>
            <w:tcW w:w="3454" w:type="pct"/>
            <w:noWrap w:val="0"/>
            <w:vAlign w:val="top"/>
          </w:tcPr>
          <w:p w14:paraId="58ECF00A">
            <w:pPr>
              <w:keepNext w:val="0"/>
              <w:keepLines w:val="0"/>
              <w:pageBreakBefore w:val="0"/>
              <w:widowControl w:val="0"/>
              <w:kinsoku/>
              <w:wordWrap/>
              <w:overflowPunct/>
              <w:topLinePunct w:val="0"/>
              <w:autoSpaceDE w:val="0"/>
              <w:autoSpaceDN w:val="0"/>
              <w:bidi w:val="0"/>
              <w:adjustRightInd/>
              <w:snapToGrid/>
              <w:spacing w:line="390" w:lineRule="exact"/>
              <w:ind w:right="0" w:rightChars="0"/>
              <w:jc w:val="left"/>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根据投标人对项目后续服务计划、服务响应时间、维护服务、服务承诺等情况，由评审专家进行综合打分。</w:t>
            </w:r>
          </w:p>
          <w:p w14:paraId="6CF9F58A">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①内容全面、阐述合理的，得7分；</w:t>
            </w:r>
          </w:p>
          <w:p w14:paraId="11CFEF48">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②内容较全面、阐述较为合理的，得5分；</w:t>
            </w:r>
          </w:p>
          <w:p w14:paraId="3FA1475A">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③内容存在欠缺或与项目有一定偏离、阐述合理性有欠缺的，得3分；</w:t>
            </w:r>
          </w:p>
          <w:p w14:paraId="17B755DA">
            <w:pPr>
              <w:keepNext w:val="0"/>
              <w:keepLines w:val="0"/>
              <w:pageBreakBefore w:val="0"/>
              <w:widowControl w:val="0"/>
              <w:kinsoku/>
              <w:wordWrap/>
              <w:overflowPunct/>
              <w:topLinePunct w:val="0"/>
              <w:bidi w:val="0"/>
              <w:snapToGrid/>
              <w:spacing w:line="39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④内容粗略或与项目偏离较大、阐述合理性较欠缺的，得1分；</w:t>
            </w:r>
          </w:p>
          <w:p w14:paraId="78496B9B">
            <w:pPr>
              <w:keepNext w:val="0"/>
              <w:keepLines w:val="0"/>
              <w:pageBreakBefore w:val="0"/>
              <w:widowControl w:val="0"/>
              <w:kinsoku/>
              <w:wordWrap/>
              <w:overflowPunct/>
              <w:topLinePunct w:val="0"/>
              <w:autoSpaceDE w:val="0"/>
              <w:autoSpaceDN w:val="0"/>
              <w:bidi w:val="0"/>
              <w:adjustRightInd/>
              <w:snapToGrid/>
              <w:spacing w:line="390" w:lineRule="exact"/>
              <w:ind w:right="0" w:rightChars="0"/>
              <w:jc w:val="left"/>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6" w:type="pct"/>
            <w:noWrap w:val="0"/>
            <w:vAlign w:val="center"/>
          </w:tcPr>
          <w:p w14:paraId="035FBDC9">
            <w:pPr>
              <w:pStyle w:val="964"/>
              <w:keepNext w:val="0"/>
              <w:keepLines w:val="0"/>
              <w:pageBreakBefore w:val="0"/>
              <w:widowControl w:val="0"/>
              <w:kinsoku/>
              <w:wordWrap/>
              <w:overflowPunct/>
              <w:topLinePunct w:val="0"/>
              <w:autoSpaceDE w:val="0"/>
              <w:autoSpaceDN w:val="0"/>
              <w:bidi w:val="0"/>
              <w:adjustRightInd w:val="0"/>
              <w:snapToGrid/>
              <w:spacing w:line="390" w:lineRule="exact"/>
              <w:ind w:left="66" w:leftChars="0" w:right="54"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0-7分</w:t>
            </w:r>
          </w:p>
        </w:tc>
      </w:tr>
    </w:tbl>
    <w:p w14:paraId="2B53F28D">
      <w:pPr>
        <w:keepNext w:val="0"/>
        <w:keepLines w:val="0"/>
        <w:pageBreakBefore w:val="0"/>
        <w:widowControl w:val="0"/>
        <w:kinsoku/>
        <w:wordWrap/>
        <w:overflowPunct/>
        <w:topLinePunct w:val="0"/>
        <w:bidi w:val="0"/>
        <w:snapToGrid w:val="0"/>
        <w:spacing w:line="420" w:lineRule="exact"/>
        <w:ind w:firstLine="482"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宋体"/>
          <w:b/>
          <w:bCs w:val="0"/>
          <w:color w:val="000000" w:themeColor="text1"/>
          <w:sz w:val="24"/>
          <w:szCs w:val="24"/>
          <w:highlight w:val="none"/>
          <w:lang w:eastAsia="zh-CN"/>
          <w14:textFill>
            <w14:solidFill>
              <w14:schemeClr w14:val="tx1"/>
            </w14:solidFill>
          </w14:textFill>
        </w:rPr>
        <w:t>（</w:t>
      </w:r>
      <w:r>
        <w:rPr>
          <w:rFonts w:hint="eastAsia" w:ascii="仿宋" w:hAnsi="仿宋" w:eastAsia="仿宋" w:cs="宋体"/>
          <w:b/>
          <w:bCs w:val="0"/>
          <w:color w:val="000000" w:themeColor="text1"/>
          <w:sz w:val="24"/>
          <w:szCs w:val="24"/>
          <w:highlight w:val="none"/>
          <w:lang w:val="en-US" w:eastAsia="zh-CN"/>
          <w14:textFill>
            <w14:solidFill>
              <w14:schemeClr w14:val="tx1"/>
            </w14:solidFill>
          </w14:textFill>
        </w:rPr>
        <w:t>5</w:t>
      </w:r>
      <w:r>
        <w:rPr>
          <w:rFonts w:hint="eastAsia" w:ascii="仿宋" w:hAnsi="仿宋" w:eastAsia="仿宋" w:cs="宋体"/>
          <w:b/>
          <w:bCs w:val="0"/>
          <w:color w:val="000000" w:themeColor="text1"/>
          <w:sz w:val="24"/>
          <w:szCs w:val="24"/>
          <w:highlight w:val="none"/>
          <w:lang w:eastAsia="zh-CN"/>
          <w14:textFill>
            <w14:solidFill>
              <w14:schemeClr w14:val="tx1"/>
            </w14:solidFill>
          </w14:textFill>
        </w:rPr>
        <w:t>）通过资格评审和符合性评审的投标人全部入围进行报价评审</w:t>
      </w:r>
      <w:r>
        <w:rPr>
          <w:rFonts w:hint="eastAsia" w:ascii="仿宋" w:hAnsi="仿宋" w:eastAsia="仿宋" w:cs="仿宋"/>
          <w:b/>
          <w:color w:val="000000" w:themeColor="text1"/>
          <w:sz w:val="24"/>
          <w:szCs w:val="24"/>
          <w:highlight w:val="none"/>
          <w14:textFill>
            <w14:solidFill>
              <w14:schemeClr w14:val="tx1"/>
            </w14:solidFill>
          </w14:textFill>
        </w:rPr>
        <w:t>。</w:t>
      </w:r>
    </w:p>
    <w:p w14:paraId="20D57AA3">
      <w:pPr>
        <w:keepNext w:val="0"/>
        <w:keepLines w:val="0"/>
        <w:pageBreakBefore w:val="0"/>
        <w:widowControl w:val="0"/>
        <w:kinsoku/>
        <w:wordWrap/>
        <w:overflowPunct/>
        <w:topLinePunct w:val="0"/>
        <w:autoSpaceDE/>
        <w:autoSpaceDN/>
        <w:bidi w:val="0"/>
        <w:adjustRightInd/>
        <w:snapToGrid w:val="0"/>
        <w:spacing w:line="420" w:lineRule="exact"/>
        <w:ind w:firstLine="482" w:firstLineChars="200"/>
        <w:textAlignment w:val="auto"/>
        <w:rPr>
          <w:rFonts w:hint="eastAsia" w:ascii="仿宋" w:hAnsi="仿宋" w:eastAsia="仿宋" w:cs="仿宋"/>
          <w:sz w:val="24"/>
        </w:rPr>
      </w:pPr>
      <w:r>
        <w:rPr>
          <w:rFonts w:hint="eastAsia" w:ascii="仿宋" w:hAnsi="仿宋" w:eastAsia="仿宋" w:cs="仿宋"/>
          <w:b/>
          <w:color w:val="000000" w:themeColor="text1"/>
          <w:sz w:val="24"/>
          <w:highlight w:val="none"/>
          <w:lang w:val="en-US" w:eastAsia="zh-CN"/>
          <w14:textFill>
            <w14:solidFill>
              <w14:schemeClr w14:val="tx1"/>
            </w14:solidFill>
          </w14:textFill>
        </w:rPr>
        <w:t>备</w:t>
      </w:r>
      <w:r>
        <w:rPr>
          <w:rFonts w:hint="eastAsia" w:ascii="仿宋" w:hAnsi="仿宋" w:eastAsia="仿宋" w:cs="仿宋"/>
          <w:b/>
          <w:color w:val="000000" w:themeColor="text1"/>
          <w:sz w:val="24"/>
          <w:highlight w:val="none"/>
          <w14:textFill>
            <w14:solidFill>
              <w14:schemeClr w14:val="tx1"/>
            </w14:solidFill>
          </w14:textFill>
        </w:rPr>
        <w:t>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w:t>
      </w:r>
      <w:r>
        <w:rPr>
          <w:rFonts w:hint="eastAsia" w:ascii="仿宋" w:hAnsi="仿宋" w:eastAsia="仿宋" w:cs="仿宋"/>
          <w:sz w:val="24"/>
        </w:rPr>
        <w:t>。</w:t>
      </w:r>
    </w:p>
    <w:p w14:paraId="0CFC81C4">
      <w:pPr>
        <w:keepNext w:val="0"/>
        <w:keepLines w:val="0"/>
        <w:pageBreakBefore w:val="0"/>
        <w:widowControl w:val="0"/>
        <w:kinsoku/>
        <w:wordWrap/>
        <w:overflowPunct/>
        <w:topLinePunct w:val="0"/>
        <w:autoSpaceDE/>
        <w:autoSpaceDN/>
        <w:bidi w:val="0"/>
        <w:snapToGrid w:val="0"/>
        <w:spacing w:line="420" w:lineRule="exact"/>
        <w:ind w:left="0" w:leftChars="0"/>
        <w:textAlignment w:val="auto"/>
        <w:rPr>
          <w:rFonts w:hint="eastAsia" w:ascii="仿宋" w:hAnsi="仿宋" w:eastAsia="仿宋" w:cs="仿宋"/>
          <w:b/>
          <w:sz w:val="24"/>
          <w:szCs w:val="24"/>
        </w:rPr>
      </w:pPr>
      <w:r>
        <w:rPr>
          <w:rFonts w:hint="eastAsia" w:ascii="仿宋" w:hAnsi="仿宋" w:eastAsia="仿宋" w:cs="仿宋"/>
          <w:b/>
          <w:sz w:val="24"/>
          <w:szCs w:val="24"/>
        </w:rPr>
        <w:t>一、评标方法</w:t>
      </w:r>
    </w:p>
    <w:p w14:paraId="442D21CA">
      <w:pPr>
        <w:keepNext w:val="0"/>
        <w:keepLines w:val="0"/>
        <w:pageBreakBefore w:val="0"/>
        <w:widowControl w:val="0"/>
        <w:kinsoku/>
        <w:wordWrap/>
        <w:overflowPunct/>
        <w:topLinePunct w:val="0"/>
        <w:autoSpaceDE/>
        <w:autoSpaceDN/>
        <w:bidi w:val="0"/>
        <w:adjustRightInd/>
        <w:snapToGrid/>
        <w:spacing w:line="420" w:lineRule="exact"/>
        <w:ind w:left="0" w:leftChars="0" w:firstLine="482" w:firstLineChars="200"/>
        <w:textAlignment w:val="auto"/>
        <w:rPr>
          <w:rFonts w:hint="eastAsia" w:ascii="仿宋" w:hAnsi="仿宋" w:eastAsia="仿宋" w:cs="仿宋"/>
          <w:kern w:val="0"/>
          <w:sz w:val="24"/>
          <w:szCs w:val="24"/>
        </w:rPr>
      </w:pPr>
      <w:r>
        <w:rPr>
          <w:rFonts w:hint="eastAsia" w:ascii="仿宋" w:hAnsi="仿宋" w:eastAsia="仿宋" w:cs="仿宋"/>
          <w:b/>
          <w:kern w:val="0"/>
          <w:sz w:val="24"/>
          <w:szCs w:val="24"/>
        </w:rPr>
        <w:t>1.</w:t>
      </w:r>
      <w:r>
        <w:rPr>
          <w:rFonts w:hint="eastAsia" w:ascii="仿宋" w:hAnsi="仿宋" w:eastAsia="仿宋" w:cs="仿宋"/>
          <w:b/>
          <w:kern w:val="0"/>
          <w:sz w:val="24"/>
          <w:szCs w:val="24"/>
          <w:u w:val="none"/>
        </w:rPr>
        <w:t>本项目采用综合评分法</w:t>
      </w:r>
      <w:r>
        <w:rPr>
          <w:rFonts w:hint="eastAsia" w:ascii="仿宋" w:hAnsi="仿宋" w:eastAsia="仿宋" w:cs="仿宋"/>
          <w:b/>
          <w:kern w:val="0"/>
          <w:sz w:val="24"/>
          <w:szCs w:val="24"/>
        </w:rPr>
        <w:t>。</w:t>
      </w:r>
      <w:r>
        <w:rPr>
          <w:rFonts w:hint="eastAsia" w:ascii="仿宋" w:hAnsi="仿宋" w:eastAsia="仿宋" w:cs="仿宋"/>
          <w:kern w:val="0"/>
          <w:sz w:val="24"/>
          <w:szCs w:val="24"/>
        </w:rPr>
        <w:t>综合评分法，是指投标文件满足招标文件全部实质性要求，且按照评审因素的量化指标评审得分最高的投标人为中标候选人的评标方法。</w:t>
      </w:r>
    </w:p>
    <w:p w14:paraId="09B44E57">
      <w:pPr>
        <w:keepNext w:val="0"/>
        <w:keepLines w:val="0"/>
        <w:pageBreakBefore w:val="0"/>
        <w:widowControl w:val="0"/>
        <w:kinsoku/>
        <w:wordWrap/>
        <w:overflowPunct/>
        <w:topLinePunct w:val="0"/>
        <w:autoSpaceDE/>
        <w:autoSpaceDN/>
        <w:bidi w:val="0"/>
        <w:adjustRightInd/>
        <w:spacing w:line="420" w:lineRule="exact"/>
        <w:ind w:left="0" w:leftChars="0"/>
        <w:textAlignment w:val="auto"/>
        <w:rPr>
          <w:rFonts w:hint="eastAsia" w:ascii="仿宋" w:hAnsi="仿宋" w:eastAsia="仿宋" w:cs="仿宋"/>
          <w:kern w:val="0"/>
          <w:sz w:val="24"/>
          <w:szCs w:val="24"/>
        </w:rPr>
      </w:pPr>
      <w:r>
        <w:rPr>
          <w:rFonts w:hint="eastAsia" w:ascii="仿宋" w:hAnsi="仿宋" w:eastAsia="仿宋" w:cs="仿宋"/>
          <w:b/>
          <w:sz w:val="24"/>
          <w:szCs w:val="24"/>
        </w:rPr>
        <w:t>二、评标标准</w:t>
      </w:r>
    </w:p>
    <w:p w14:paraId="2AE4928D">
      <w:pPr>
        <w:keepNext w:val="0"/>
        <w:keepLines w:val="0"/>
        <w:pageBreakBefore w:val="0"/>
        <w:widowControl w:val="0"/>
        <w:kinsoku/>
        <w:wordWrap/>
        <w:overflowPunct/>
        <w:topLinePunct w:val="0"/>
        <w:autoSpaceDE/>
        <w:autoSpaceDN/>
        <w:bidi w:val="0"/>
        <w:spacing w:line="420" w:lineRule="exact"/>
        <w:ind w:left="0" w:leftChars="0" w:firstLine="472" w:firstLineChars="196"/>
        <w:textAlignment w:val="auto"/>
        <w:rPr>
          <w:rFonts w:hint="eastAsia" w:ascii="仿宋" w:hAnsi="仿宋" w:eastAsia="仿宋" w:cs="仿宋"/>
          <w:b/>
          <w:sz w:val="24"/>
          <w:szCs w:val="24"/>
        </w:rPr>
      </w:pPr>
      <w:r>
        <w:rPr>
          <w:rFonts w:hint="eastAsia" w:ascii="仿宋" w:hAnsi="仿宋" w:eastAsia="仿宋" w:cs="仿宋"/>
          <w:b/>
          <w:sz w:val="24"/>
          <w:szCs w:val="24"/>
        </w:rPr>
        <w:t>2.评标标准：</w:t>
      </w:r>
      <w:r>
        <w:rPr>
          <w:rFonts w:hint="eastAsia" w:ascii="仿宋" w:hAnsi="仿宋" w:eastAsia="仿宋" w:cs="仿宋"/>
          <w:kern w:val="0"/>
          <w:sz w:val="24"/>
          <w:szCs w:val="24"/>
        </w:rPr>
        <w:t>见评标办法前附表。</w:t>
      </w:r>
    </w:p>
    <w:p w14:paraId="3D29BB6F">
      <w:pPr>
        <w:keepNext w:val="0"/>
        <w:keepLines w:val="0"/>
        <w:pageBreakBefore w:val="0"/>
        <w:widowControl w:val="0"/>
        <w:kinsoku/>
        <w:wordWrap/>
        <w:overflowPunct/>
        <w:topLinePunct w:val="0"/>
        <w:autoSpaceDE/>
        <w:autoSpaceDN/>
        <w:bidi w:val="0"/>
        <w:spacing w:line="420" w:lineRule="exact"/>
        <w:ind w:left="0" w:leftChars="0"/>
        <w:textAlignment w:val="auto"/>
        <w:outlineLvl w:val="0"/>
        <w:rPr>
          <w:rFonts w:hint="eastAsia" w:ascii="仿宋" w:hAnsi="仿宋" w:eastAsia="仿宋" w:cs="仿宋"/>
          <w:b/>
          <w:sz w:val="24"/>
          <w:szCs w:val="24"/>
        </w:rPr>
      </w:pPr>
      <w:r>
        <w:rPr>
          <w:rFonts w:hint="eastAsia" w:ascii="仿宋" w:hAnsi="仿宋" w:eastAsia="仿宋" w:cs="仿宋"/>
          <w:b/>
          <w:sz w:val="24"/>
          <w:szCs w:val="24"/>
        </w:rPr>
        <w:t>三、评标程序</w:t>
      </w:r>
    </w:p>
    <w:p w14:paraId="3C5BF939">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仿宋"/>
          <w:kern w:val="0"/>
          <w:sz w:val="24"/>
          <w:szCs w:val="24"/>
        </w:rPr>
      </w:pPr>
      <w:r>
        <w:rPr>
          <w:rFonts w:hint="eastAsia" w:ascii="仿宋" w:hAnsi="仿宋" w:eastAsia="仿宋" w:cs="仿宋"/>
          <w:b/>
          <w:kern w:val="0"/>
          <w:sz w:val="24"/>
          <w:szCs w:val="24"/>
        </w:rPr>
        <w:t>3.1符合性审查。</w:t>
      </w:r>
      <w:r>
        <w:rPr>
          <w:rFonts w:hint="eastAsia" w:ascii="仿宋" w:hAnsi="仿宋" w:eastAsia="仿宋" w:cs="仿宋"/>
          <w:kern w:val="0"/>
          <w:sz w:val="24"/>
          <w:szCs w:val="24"/>
        </w:rPr>
        <w:t>评标委员会应当对符合资格的投标人的投标文件进行符合性审查，以确定其是否满足招标文件的实质性要求。不满足招标文件的实质性要求的，投标无效。</w:t>
      </w:r>
    </w:p>
    <w:p w14:paraId="3745F95D">
      <w:pPr>
        <w:keepNext w:val="0"/>
        <w:keepLines w:val="0"/>
        <w:pageBreakBefore w:val="0"/>
        <w:widowControl w:val="0"/>
        <w:kinsoku/>
        <w:wordWrap/>
        <w:overflowPunct/>
        <w:topLinePunct w:val="0"/>
        <w:autoSpaceDE/>
        <w:autoSpaceDN/>
        <w:bidi w:val="0"/>
        <w:adjustRightInd w:val="0"/>
        <w:snapToGrid/>
        <w:spacing w:line="420" w:lineRule="exact"/>
        <w:ind w:left="0" w:leftChars="0" w:firstLine="472" w:firstLineChars="196"/>
        <w:textAlignment w:val="auto"/>
        <w:rPr>
          <w:rFonts w:hint="eastAsia" w:ascii="仿宋" w:hAnsi="仿宋" w:eastAsia="仿宋" w:cs="仿宋"/>
          <w:kern w:val="0"/>
          <w:sz w:val="24"/>
          <w:szCs w:val="24"/>
        </w:rPr>
      </w:pPr>
      <w:r>
        <w:rPr>
          <w:rFonts w:hint="eastAsia" w:ascii="仿宋" w:hAnsi="仿宋" w:eastAsia="仿宋" w:cs="仿宋"/>
          <w:b/>
          <w:kern w:val="0"/>
          <w:sz w:val="24"/>
          <w:szCs w:val="24"/>
        </w:rPr>
        <w:t>3.2比较与评价。</w:t>
      </w:r>
      <w:r>
        <w:rPr>
          <w:rFonts w:hint="eastAsia" w:ascii="仿宋" w:hAnsi="仿宋" w:eastAsia="仿宋" w:cs="仿宋"/>
          <w:kern w:val="0"/>
          <w:sz w:val="24"/>
          <w:szCs w:val="24"/>
        </w:rPr>
        <w:t>评标委员会应当按照招标文件中规定的评标方法和标准，对符合性审查合格的投标文件进行商务和技术评估，综合比较与评价。</w:t>
      </w:r>
    </w:p>
    <w:p w14:paraId="7C2A8714">
      <w:pPr>
        <w:keepNext w:val="0"/>
        <w:keepLines w:val="0"/>
        <w:pageBreakBefore w:val="0"/>
        <w:widowControl w:val="0"/>
        <w:kinsoku/>
        <w:wordWrap/>
        <w:overflowPunct/>
        <w:topLinePunct w:val="0"/>
        <w:autoSpaceDE/>
        <w:autoSpaceDN/>
        <w:bidi w:val="0"/>
        <w:adjustRightInd w:val="0"/>
        <w:snapToGrid/>
        <w:spacing w:line="420" w:lineRule="exact"/>
        <w:ind w:left="0" w:leftChars="0" w:firstLine="472" w:firstLineChars="196"/>
        <w:textAlignment w:val="auto"/>
        <w:rPr>
          <w:rFonts w:hint="eastAsia" w:ascii="仿宋" w:hAnsi="仿宋" w:eastAsia="仿宋" w:cs="仿宋"/>
          <w:kern w:val="0"/>
          <w:sz w:val="24"/>
          <w:szCs w:val="24"/>
        </w:rPr>
      </w:pPr>
      <w:r>
        <w:rPr>
          <w:rFonts w:hint="eastAsia" w:ascii="仿宋" w:hAnsi="仿宋" w:eastAsia="仿宋" w:cs="仿宋"/>
          <w:b/>
          <w:kern w:val="0"/>
          <w:sz w:val="24"/>
          <w:szCs w:val="24"/>
        </w:rPr>
        <w:t>3.3汇总商务技术得分。</w:t>
      </w:r>
      <w:r>
        <w:rPr>
          <w:rFonts w:hint="eastAsia" w:ascii="仿宋" w:hAnsi="仿宋" w:eastAsia="仿宋" w:cs="仿宋"/>
          <w:kern w:val="0"/>
          <w:sz w:val="24"/>
          <w:szCs w:val="24"/>
        </w:rPr>
        <w:t>评标委员会各成员应当独立对每个投标人的商务和技术文件进行评价，并汇总商务技术得分情况。</w:t>
      </w:r>
    </w:p>
    <w:p w14:paraId="5D9671AC">
      <w:pPr>
        <w:keepNext w:val="0"/>
        <w:keepLines w:val="0"/>
        <w:pageBreakBefore w:val="0"/>
        <w:widowControl w:val="0"/>
        <w:kinsoku/>
        <w:wordWrap/>
        <w:overflowPunct/>
        <w:topLinePunct w:val="0"/>
        <w:autoSpaceDE/>
        <w:autoSpaceDN/>
        <w:bidi w:val="0"/>
        <w:adjustRightInd w:val="0"/>
        <w:snapToGrid/>
        <w:spacing w:line="420" w:lineRule="exact"/>
        <w:ind w:left="0" w:leftChars="0" w:firstLine="472" w:firstLineChars="196"/>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3.4报价评审。</w:t>
      </w:r>
    </w:p>
    <w:p w14:paraId="4C5963E8">
      <w:pPr>
        <w:pStyle w:val="165"/>
        <w:keepNext w:val="0"/>
        <w:keepLines w:val="0"/>
        <w:pageBreakBefore w:val="0"/>
        <w:widowControl w:val="0"/>
        <w:kinsoku/>
        <w:wordWrap/>
        <w:overflowPunct/>
        <w:topLinePunct w:val="0"/>
        <w:autoSpaceDE/>
        <w:autoSpaceDN/>
        <w:bidi w:val="0"/>
        <w:adjustRightInd w:val="0"/>
        <w:snapToGrid/>
        <w:spacing w:before="0" w:line="420" w:lineRule="exact"/>
        <w:ind w:left="0" w:leftChars="0" w:firstLine="508" w:firstLineChars="212"/>
        <w:textAlignment w:val="auto"/>
        <w:rPr>
          <w:rFonts w:hint="eastAsia" w:ascii="仿宋" w:hAnsi="仿宋" w:eastAsia="仿宋" w:cs="仿宋"/>
          <w:kern w:val="0"/>
          <w:sz w:val="24"/>
          <w:szCs w:val="24"/>
        </w:rPr>
      </w:pPr>
      <w:r>
        <w:rPr>
          <w:rFonts w:hint="eastAsia" w:ascii="仿宋" w:hAnsi="仿宋" w:eastAsia="仿宋" w:cs="仿宋"/>
          <w:kern w:val="0"/>
          <w:sz w:val="24"/>
          <w:szCs w:val="24"/>
        </w:rPr>
        <w:t>3.4.1投标文件报价出现前后不一致的，按照下列规定修正：</w:t>
      </w:r>
    </w:p>
    <w:p w14:paraId="5B6BE35B">
      <w:pPr>
        <w:pStyle w:val="165"/>
        <w:keepNext w:val="0"/>
        <w:keepLines w:val="0"/>
        <w:pageBreakBefore w:val="0"/>
        <w:widowControl w:val="0"/>
        <w:kinsoku/>
        <w:wordWrap/>
        <w:overflowPunct/>
        <w:topLinePunct w:val="0"/>
        <w:autoSpaceDE/>
        <w:autoSpaceDN/>
        <w:bidi w:val="0"/>
        <w:adjustRightInd w:val="0"/>
        <w:snapToGrid/>
        <w:spacing w:before="0" w:line="42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3.4.1.1投标文件中开标一览表(报价表)内容与投标文件中相应内容不一致的，以开标一览表(报价表)为准;</w:t>
      </w:r>
    </w:p>
    <w:p w14:paraId="4CDD288D">
      <w:pPr>
        <w:pStyle w:val="165"/>
        <w:keepNext w:val="0"/>
        <w:keepLines w:val="0"/>
        <w:pageBreakBefore w:val="0"/>
        <w:widowControl w:val="0"/>
        <w:kinsoku/>
        <w:wordWrap/>
        <w:overflowPunct/>
        <w:topLinePunct w:val="0"/>
        <w:autoSpaceDE/>
        <w:autoSpaceDN/>
        <w:bidi w:val="0"/>
        <w:adjustRightInd w:val="0"/>
        <w:snapToGrid/>
        <w:spacing w:before="0" w:line="42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3.4.1.2大写金额和小写金额不一致的，以大写金额为准;</w:t>
      </w:r>
    </w:p>
    <w:p w14:paraId="1681CC9E">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3.4.1.3单价金额小数点或者百分比有明显错位的，以开标一览表的总价为准，并修改单价;</w:t>
      </w:r>
    </w:p>
    <w:p w14:paraId="08A78183">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3.4.1.4总价金额与按单价汇总金额不一致的，以单价金额计算结果为准。</w:t>
      </w:r>
    </w:p>
    <w:p w14:paraId="6BFE5515">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rPr>
        <w:t>3.4.1.5同时出现两种以上不一致的，按照3.4.1规定的顺序修正。修正后的报价按照《政府采购货物和服务招标投标管理办法》（财政部令第87号）第五十一条第二款的规定经投标人确认后产生约束力。</w:t>
      </w:r>
    </w:p>
    <w:p w14:paraId="25FB772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3.4.2投标文件出现不是唯一的、有选择性投标报价的，投标无效。</w:t>
      </w:r>
    </w:p>
    <w:p w14:paraId="68F4CA2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3.4.3投标报价超过招标文件中规定的预算金额或者最高限价的，投标无效。</w:t>
      </w:r>
    </w:p>
    <w:p w14:paraId="4C66CCD9">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3.4.4评标委员会认为投标人的报价明显低于其他通过符合性审查投标人的报价，有可能影响产品质量或者不能诚信履约的，应当要求其在评标现场合理的时间内（不少于30分钟）提供书面说明，必要时提交相关证明材料;投标人不能证明其报价合理性的，评标委员会应当将其作为无效投标处理。</w:t>
      </w:r>
    </w:p>
    <w:p w14:paraId="5CBA8E7A">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评审中出现下列情形之一的，评标委员会应当启动异常低价投标审查程序：</w:t>
      </w:r>
    </w:p>
    <w:p w14:paraId="76F24EAC">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（一）投标报价低于全部通过符合性审查</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投标报价平均值50%的，即投标报价&lt;全部通过符合性审查</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投标报价平均值×50%；</w:t>
      </w:r>
    </w:p>
    <w:p w14:paraId="737846F1">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（二）投标报价低于通过符合性审查且报价次低</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投标报价50%的，即投标报价&lt;通过符合性审查且报价次低</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投标报价×50%；</w:t>
      </w:r>
    </w:p>
    <w:p w14:paraId="16AFDE9A">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（三）投标报价低于采购项目最高限价45%的，即投标报价&lt;采购项目最高限价×45%；</w:t>
      </w:r>
    </w:p>
    <w:p w14:paraId="3B03D5FC">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（四）其他评标委员会认为</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报价过低，有可能影响产品质量或者不能诚信履约的情形。</w:t>
      </w:r>
    </w:p>
    <w:p w14:paraId="686BF851">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评标委员会启动异常低价投标审查后，应当要求相关</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在评审现场合理的时间内提供书面说明及必要的证明材料，对投标价格作出解释。书面说明、证明材料主要是项目具体成本测算等与报价合理性相关的说明、材料。</w:t>
      </w:r>
    </w:p>
    <w:p w14:paraId="39BAE7FF">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评标委员会应当结合同类产品在主要电商平台的价格、该行业当地薪资水平等情况，依据专业经验对报价合理性进行判断。如果投标</w:t>
      </w:r>
      <w:r>
        <w:rPr>
          <w:rFonts w:hint="eastAsia" w:ascii="仿宋" w:hAnsi="仿宋" w:eastAsia="仿宋" w:cs="仿宋"/>
          <w:kern w:val="0"/>
          <w:sz w:val="24"/>
          <w:szCs w:val="24"/>
          <w:highlight w:val="none"/>
          <w:lang w:eastAsia="zh-CN"/>
        </w:rPr>
        <w:t>投标人</w:t>
      </w:r>
      <w:r>
        <w:rPr>
          <w:rFonts w:hint="eastAsia" w:ascii="仿宋" w:hAnsi="仿宋" w:eastAsia="仿宋" w:cs="仿宋"/>
          <w:kern w:val="0"/>
          <w:sz w:val="24"/>
          <w:szCs w:val="24"/>
          <w:highlight w:val="none"/>
        </w:rPr>
        <w:t>不提供书面说明、证明材料，或者提供的书面说明、证明材料不能证明其报价合理性的，应当将其作为无效投标处理。审查相关情况应当在评标报告中记录。</w:t>
      </w:r>
    </w:p>
    <w:p w14:paraId="3C0F4FF3">
      <w:pPr>
        <w:pStyle w:val="165"/>
        <w:keepNext w:val="0"/>
        <w:keepLines w:val="0"/>
        <w:pageBreakBefore w:val="0"/>
        <w:widowControl w:val="0"/>
        <w:kinsoku/>
        <w:wordWrap/>
        <w:overflowPunct/>
        <w:topLinePunct w:val="0"/>
        <w:autoSpaceDE/>
        <w:autoSpaceDN/>
        <w:bidi w:val="0"/>
        <w:adjustRightInd w:val="0"/>
        <w:spacing w:before="0" w:line="420" w:lineRule="exact"/>
        <w:ind w:left="0" w:leftChars="0" w:firstLine="480"/>
        <w:textAlignment w:val="auto"/>
        <w:rPr>
          <w:rFonts w:hint="eastAsia" w:ascii="仿宋" w:hAnsi="仿宋" w:eastAsia="仿宋" w:cs="仿宋"/>
          <w:kern w:val="0"/>
          <w:sz w:val="24"/>
          <w:szCs w:val="24"/>
        </w:rPr>
      </w:pPr>
      <w:r>
        <w:rPr>
          <w:rFonts w:hint="eastAsia" w:ascii="仿宋" w:hAnsi="仿宋" w:eastAsia="仿宋" w:cs="仿宋"/>
          <w:kern w:val="0"/>
          <w:sz w:val="24"/>
          <w:szCs w:val="24"/>
          <w:highlight w:val="none"/>
        </w:rPr>
        <w:t>3.4.5对于未预留份额专门面向中小企业的</w:t>
      </w:r>
      <w:r>
        <w:rPr>
          <w:rFonts w:hint="eastAsia" w:ascii="仿宋" w:hAnsi="仿宋" w:eastAsia="仿宋" w:cs="仿宋"/>
          <w:kern w:val="0"/>
          <w:sz w:val="24"/>
          <w:szCs w:val="24"/>
        </w:rPr>
        <w:t>政府采购货物或服务项目，以及预留份额政府采购货物或服务项目中的非预留部分标项，对小型和微型企业的投标报价给予</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%的扣除，用扣除后的价格参加评审。组成联合体或者接受分包的小微企业与联合体内其他企业、分包企业之间存在直接控股、管理关系的，不享受价格扣除优惠政策。</w:t>
      </w:r>
    </w:p>
    <w:p w14:paraId="2186D867">
      <w:pPr>
        <w:keepNext w:val="0"/>
        <w:keepLines w:val="0"/>
        <w:pageBreakBefore w:val="0"/>
        <w:widowControl w:val="0"/>
        <w:kinsoku/>
        <w:wordWrap/>
        <w:overflowPunct/>
        <w:topLinePunct w:val="0"/>
        <w:autoSpaceDE/>
        <w:autoSpaceDN/>
        <w:bidi w:val="0"/>
        <w:adjustRightInd w:val="0"/>
        <w:snapToGrid/>
        <w:spacing w:line="420" w:lineRule="exact"/>
        <w:ind w:left="0" w:leftChars="0" w:firstLine="482" w:firstLineChars="200"/>
        <w:textAlignment w:val="auto"/>
        <w:rPr>
          <w:rFonts w:hint="eastAsia" w:ascii="仿宋" w:hAnsi="仿宋" w:eastAsia="仿宋" w:cs="仿宋"/>
          <w:kern w:val="0"/>
          <w:sz w:val="24"/>
          <w:szCs w:val="24"/>
        </w:rPr>
      </w:pPr>
      <w:r>
        <w:rPr>
          <w:rFonts w:hint="eastAsia" w:ascii="仿宋" w:hAnsi="仿宋" w:eastAsia="仿宋" w:cs="仿宋"/>
          <w:b/>
          <w:kern w:val="0"/>
          <w:sz w:val="24"/>
          <w:szCs w:val="24"/>
        </w:rPr>
        <w:t>3.5排序与推荐。</w:t>
      </w:r>
      <w:r>
        <w:rPr>
          <w:rFonts w:hint="eastAsia" w:ascii="仿宋" w:hAnsi="仿宋" w:eastAsia="仿宋" w:cs="仿宋"/>
          <w:kern w:val="0"/>
          <w:sz w:val="24"/>
          <w:szCs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候选人。本项目只推荐评审综合得分最高的投标人为中标候选人。</w:t>
      </w:r>
    </w:p>
    <w:p w14:paraId="1B4F43CC">
      <w:pPr>
        <w:keepNext w:val="0"/>
        <w:keepLines w:val="0"/>
        <w:pageBreakBefore w:val="0"/>
        <w:widowControl w:val="0"/>
        <w:kinsoku/>
        <w:wordWrap/>
        <w:overflowPunct/>
        <w:topLinePunct w:val="0"/>
        <w:autoSpaceDE/>
        <w:autoSpaceDN/>
        <w:bidi w:val="0"/>
        <w:adjustRightInd w:val="0"/>
        <w:snapToGrid/>
        <w:spacing w:line="420" w:lineRule="exact"/>
        <w:ind w:left="0" w:leftChars="0" w:firstLine="480" w:firstLineChars="200"/>
        <w:textAlignment w:val="auto"/>
        <w:rPr>
          <w:rFonts w:hint="eastAsia" w:ascii="仿宋" w:hAnsi="仿宋" w:eastAsia="仿宋" w:cs="仿宋"/>
          <w:b/>
          <w:kern w:val="0"/>
          <w:sz w:val="24"/>
          <w:szCs w:val="24"/>
        </w:rPr>
      </w:pPr>
      <w:r>
        <w:rPr>
          <w:rFonts w:hint="eastAsia" w:ascii="仿宋" w:hAnsi="仿宋" w:eastAsia="仿宋" w:cs="仿宋"/>
          <w:kern w:val="0"/>
          <w:sz w:val="24"/>
          <w:szCs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9F731DF">
      <w:pPr>
        <w:keepNext w:val="0"/>
        <w:keepLines w:val="0"/>
        <w:pageBreakBefore w:val="0"/>
        <w:widowControl w:val="0"/>
        <w:kinsoku/>
        <w:wordWrap/>
        <w:overflowPunct/>
        <w:topLinePunct w:val="0"/>
        <w:autoSpaceDE/>
        <w:autoSpaceDN/>
        <w:bidi w:val="0"/>
        <w:adjustRightInd w:val="0"/>
        <w:snapToGrid/>
        <w:spacing w:line="420" w:lineRule="exact"/>
        <w:ind w:left="0" w:leftChars="0" w:firstLine="472" w:firstLineChars="196"/>
        <w:textAlignment w:val="auto"/>
        <w:rPr>
          <w:rFonts w:hint="eastAsia" w:ascii="仿宋" w:hAnsi="仿宋" w:eastAsia="仿宋" w:cs="仿宋"/>
          <w:kern w:val="0"/>
          <w:sz w:val="24"/>
          <w:szCs w:val="24"/>
        </w:rPr>
      </w:pPr>
      <w:r>
        <w:rPr>
          <w:rFonts w:hint="eastAsia" w:ascii="仿宋" w:hAnsi="仿宋" w:eastAsia="仿宋" w:cs="仿宋"/>
          <w:b/>
          <w:kern w:val="0"/>
          <w:sz w:val="24"/>
          <w:szCs w:val="24"/>
        </w:rPr>
        <w:t>3.6编写评标报告。</w:t>
      </w:r>
      <w:r>
        <w:rPr>
          <w:rFonts w:hint="eastAsia" w:ascii="仿宋" w:hAnsi="仿宋" w:eastAsia="仿宋" w:cs="仿宋"/>
          <w:kern w:val="0"/>
          <w:sz w:val="24"/>
          <w:szCs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5266C7C">
      <w:pPr>
        <w:keepNext w:val="0"/>
        <w:keepLines w:val="0"/>
        <w:pageBreakBefore w:val="0"/>
        <w:widowControl/>
        <w:shd w:val="clear"/>
        <w:kinsoku/>
        <w:wordWrap/>
        <w:overflowPunct/>
        <w:topLinePunct w:val="0"/>
        <w:autoSpaceDE/>
        <w:autoSpaceDN/>
        <w:bidi w:val="0"/>
        <w:adjustRightInd/>
        <w:snapToGrid/>
        <w:spacing w:line="420" w:lineRule="exact"/>
        <w:ind w:left="0" w:leftChars="0"/>
        <w:jc w:val="left"/>
        <w:textAlignment w:val="auto"/>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lang w:val="en-US" w:eastAsia="zh-CN" w:bidi="ar-SA"/>
        </w:rPr>
        <w:t>四、评标中的其他事项</w:t>
      </w:r>
    </w:p>
    <w:p w14:paraId="3D71B71D">
      <w:pPr>
        <w:pStyle w:val="165"/>
        <w:keepNext w:val="0"/>
        <w:keepLines w:val="0"/>
        <w:pageBreakBefore w:val="0"/>
        <w:kinsoku/>
        <w:wordWrap/>
        <w:overflowPunct/>
        <w:topLinePunct w:val="0"/>
        <w:autoSpaceDE/>
        <w:autoSpaceDN/>
        <w:bidi w:val="0"/>
        <w:snapToGrid/>
        <w:spacing w:before="0" w:line="420" w:lineRule="exact"/>
        <w:ind w:left="0" w:leftChars="0" w:firstLine="472" w:firstLineChars="196"/>
        <w:textAlignment w:val="auto"/>
        <w:rPr>
          <w:rFonts w:hint="eastAsia" w:ascii="仿宋" w:hAnsi="仿宋" w:eastAsia="仿宋" w:cs="仿宋"/>
          <w:kern w:val="0"/>
          <w:sz w:val="24"/>
          <w:szCs w:val="24"/>
        </w:rPr>
      </w:pPr>
      <w:r>
        <w:rPr>
          <w:rFonts w:hint="eastAsia" w:ascii="仿宋" w:hAnsi="仿宋" w:eastAsia="仿宋" w:cs="仿宋"/>
          <w:b/>
          <w:kern w:val="0"/>
          <w:sz w:val="24"/>
          <w:szCs w:val="24"/>
        </w:rPr>
        <w:t>4.1投标人澄清、说明或者补正。</w:t>
      </w:r>
      <w:r>
        <w:rPr>
          <w:rFonts w:hint="eastAsia" w:ascii="仿宋" w:hAnsi="仿宋" w:eastAsia="仿宋" w:cs="仿宋"/>
          <w:kern w:val="0"/>
          <w:sz w:val="24"/>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474FABA">
      <w:pPr>
        <w:pStyle w:val="25"/>
        <w:pageBreakBefore w:val="0"/>
        <w:kinsoku/>
        <w:wordWrap/>
        <w:overflowPunct/>
        <w:topLinePunct w:val="0"/>
        <w:autoSpaceDE/>
        <w:autoSpaceDN/>
        <w:bidi w:val="0"/>
        <w:spacing w:line="420" w:lineRule="exact"/>
        <w:textAlignment w:val="auto"/>
        <w:rPr>
          <w:rFonts w:hint="eastAsia" w:ascii="仿宋" w:hAnsi="仿宋" w:eastAsia="仿宋" w:cs="仿宋"/>
          <w:sz w:val="24"/>
          <w:szCs w:val="24"/>
        </w:rPr>
      </w:pPr>
      <w:r>
        <w:rPr>
          <w:rFonts w:hint="eastAsia" w:ascii="仿宋" w:hAnsi="仿宋" w:eastAsia="仿宋" w:cs="仿宋"/>
          <w:b/>
          <w:kern w:val="0"/>
          <w:sz w:val="24"/>
          <w:szCs w:val="24"/>
        </w:rPr>
        <w:t>4.2投标无效。</w:t>
      </w:r>
      <w:r>
        <w:rPr>
          <w:rFonts w:hint="eastAsia" w:ascii="仿宋" w:hAnsi="仿宋" w:eastAsia="仿宋" w:cs="仿宋"/>
          <w:sz w:val="24"/>
          <w:szCs w:val="24"/>
        </w:rPr>
        <w:t>有下列情况之一的，投标无效：</w:t>
      </w:r>
    </w:p>
    <w:p w14:paraId="553D1F33">
      <w:pPr>
        <w:pageBreakBefore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4.2.1投标人不具备招标文件中规定的资格要求的（投标人未提供有效的资格文件的，视为投标人不具备招标文件中规定的资格要求）；</w:t>
      </w:r>
    </w:p>
    <w:p w14:paraId="638FE9A2">
      <w:pPr>
        <w:pageBreakBefore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4.2.2投标文件未按照招标文件要求签署、盖章的；</w:t>
      </w:r>
    </w:p>
    <w:p w14:paraId="31C8DAB3">
      <w:pPr>
        <w:pageBreakBefore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4.2.3采购人拟采购的产品属于政府强制采购的节能产品品目清单范围的，投标人未按招标文件要求提供国家确定的认证机构出具的、处于有效期之内的节能产品认证证书的；</w:t>
      </w:r>
    </w:p>
    <w:p w14:paraId="082F6750">
      <w:pPr>
        <w:pageBreakBefore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4.2.4投标文件含有采购人不能接受的附加条件的；</w:t>
      </w:r>
    </w:p>
    <w:p w14:paraId="03320452">
      <w:pPr>
        <w:pageBreakBefore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4.2.5投标文件中承诺的投标有效期少于招标文件中载明的投标有效期的；</w:t>
      </w:r>
    </w:p>
    <w:p w14:paraId="015FC17E">
      <w:pPr>
        <w:pageBreakBefore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4.2.6投标文件出现不是唯一的、有选择性投标报价的;</w:t>
      </w:r>
    </w:p>
    <w:p w14:paraId="78A347EE">
      <w:pPr>
        <w:pageBreakBefore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4.2.7投标报价超过招标文件中规定的预算金额或者最高限价的;</w:t>
      </w:r>
    </w:p>
    <w:p w14:paraId="0D05DFEB">
      <w:pPr>
        <w:pageBreakBefore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4.2.8报价明显低于其他通过符合性审查投标人的报价，有可能影响产品质量或者不能诚信履约的</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未能按要求提供书面说明或者提交相关证明材料，不能证明其报价合理性的;</w:t>
      </w:r>
    </w:p>
    <w:p w14:paraId="7FC92A95">
      <w:pPr>
        <w:pageBreakBefore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4.2.9投标人对根据修正原则修正后的报价不确认的；</w:t>
      </w:r>
    </w:p>
    <w:p w14:paraId="658E9898">
      <w:pPr>
        <w:pageBreakBefore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4.2.10投标人提供虚假材料投标的；</w:t>
      </w:r>
    </w:p>
    <w:p w14:paraId="64897E06">
      <w:pPr>
        <w:pageBreakBefore w:val="0"/>
        <w:widowControl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4.2.11投标人有恶意串通、妨碍其他投标人的竞争行为、损害采购人或者其他投标人的合法权益情形的；</w:t>
      </w:r>
    </w:p>
    <w:p w14:paraId="64BD8EDD">
      <w:pPr>
        <w:pageBreakBefore w:val="0"/>
        <w:widowControl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4.2.12投标人仅提交备份投标文件，没有在电子交易平台传输递交投标文件的，投标无效；</w:t>
      </w:r>
    </w:p>
    <w:p w14:paraId="43F5C144">
      <w:pPr>
        <w:pageBreakBefore w:val="0"/>
        <w:widowControl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lang w:val="en-US"/>
        </w:rPr>
      </w:pPr>
      <w:r>
        <w:rPr>
          <w:rFonts w:hint="eastAsia" w:ascii="仿宋" w:hAnsi="仿宋" w:eastAsia="仿宋" w:cs="仿宋"/>
          <w:kern w:val="0"/>
          <w:sz w:val="24"/>
          <w:szCs w:val="24"/>
          <w:lang w:val="en-US"/>
        </w:rPr>
        <w:t>4.2.13投标文件不满足招标文件的其它实质性要求的；</w:t>
      </w:r>
    </w:p>
    <w:p w14:paraId="7D5F9DB1">
      <w:pPr>
        <w:pageBreakBefore w:val="0"/>
        <w:widowControl w:val="0"/>
        <w:kinsoku/>
        <w:wordWrap/>
        <w:overflowPunct/>
        <w:topLinePunct w:val="0"/>
        <w:autoSpaceDE/>
        <w:autoSpaceDN/>
        <w:bidi w:val="0"/>
        <w:spacing w:line="420" w:lineRule="exact"/>
        <w:ind w:left="0"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4.2.14法律、法规、规章（适用本市的）及省级以上规范性文件（适用本市的）规定的其他无效情形。</w:t>
      </w:r>
    </w:p>
    <w:p w14:paraId="18221D68">
      <w:pPr>
        <w:pStyle w:val="25"/>
        <w:pageBreakBefore w:val="0"/>
        <w:widowControl w:val="0"/>
        <w:kinsoku/>
        <w:wordWrap/>
        <w:overflowPunct/>
        <w:topLinePunct w:val="0"/>
        <w:autoSpaceDE/>
        <w:autoSpaceDN/>
        <w:bidi w:val="0"/>
        <w:snapToGrid w:val="0"/>
        <w:spacing w:line="420" w:lineRule="exact"/>
        <w:ind w:left="0" w:leftChars="0" w:firstLine="472" w:firstLineChars="196"/>
        <w:textAlignment w:val="auto"/>
        <w:rPr>
          <w:rFonts w:hint="eastAsia" w:ascii="仿宋" w:hAnsi="仿宋" w:eastAsia="仿宋" w:cs="仿宋"/>
          <w:sz w:val="24"/>
          <w:szCs w:val="24"/>
        </w:rPr>
      </w:pPr>
      <w:r>
        <w:rPr>
          <w:rFonts w:hint="eastAsia" w:ascii="仿宋" w:hAnsi="仿宋" w:eastAsia="仿宋" w:cs="仿宋"/>
          <w:b/>
          <w:sz w:val="24"/>
          <w:szCs w:val="24"/>
        </w:rPr>
        <w:t>4.3.废标。</w:t>
      </w:r>
      <w:r>
        <w:rPr>
          <w:rFonts w:hint="eastAsia" w:ascii="仿宋" w:hAnsi="仿宋" w:eastAsia="仿宋" w:cs="仿宋"/>
          <w:sz w:val="24"/>
          <w:szCs w:val="24"/>
        </w:rPr>
        <w:t>根据《中华人民共和国政府采购法》第三十六条之规定，在采购中，出现下列情形之一的，应予废标：</w:t>
      </w:r>
    </w:p>
    <w:p w14:paraId="74FEB9D8">
      <w:pPr>
        <w:pStyle w:val="25"/>
        <w:pageBreakBefore w:val="0"/>
        <w:widowControl w:val="0"/>
        <w:kinsoku/>
        <w:wordWrap/>
        <w:overflowPunct/>
        <w:topLinePunct w:val="0"/>
        <w:autoSpaceDE/>
        <w:autoSpaceDN/>
        <w:bidi w:val="0"/>
        <w:snapToGrid w:val="0"/>
        <w:spacing w:line="420" w:lineRule="exact"/>
        <w:ind w:left="0" w:leftChars="0"/>
        <w:textAlignment w:val="auto"/>
        <w:rPr>
          <w:rFonts w:hint="eastAsia" w:ascii="仿宋" w:hAnsi="仿宋" w:eastAsia="仿宋" w:cs="仿宋"/>
          <w:sz w:val="24"/>
          <w:szCs w:val="24"/>
        </w:rPr>
      </w:pPr>
      <w:r>
        <w:rPr>
          <w:rFonts w:hint="eastAsia" w:ascii="仿宋" w:hAnsi="仿宋" w:eastAsia="仿宋" w:cs="仿宋"/>
          <w:sz w:val="24"/>
          <w:szCs w:val="24"/>
        </w:rPr>
        <w:t>4.3.1符合专业条件的供应商或者对招标文件作实质响应的供应商不足3家的；</w:t>
      </w:r>
    </w:p>
    <w:p w14:paraId="459CF77F">
      <w:pPr>
        <w:pStyle w:val="25"/>
        <w:pageBreakBefore w:val="0"/>
        <w:widowControl w:val="0"/>
        <w:kinsoku/>
        <w:wordWrap/>
        <w:overflowPunct/>
        <w:topLinePunct w:val="0"/>
        <w:autoSpaceDE/>
        <w:autoSpaceDN/>
        <w:bidi w:val="0"/>
        <w:snapToGrid w:val="0"/>
        <w:spacing w:line="420" w:lineRule="exact"/>
        <w:ind w:left="0" w:leftChars="0"/>
        <w:textAlignment w:val="auto"/>
        <w:rPr>
          <w:rFonts w:hint="eastAsia" w:ascii="仿宋" w:hAnsi="仿宋" w:eastAsia="仿宋" w:cs="仿宋"/>
          <w:sz w:val="24"/>
          <w:szCs w:val="24"/>
        </w:rPr>
      </w:pPr>
      <w:r>
        <w:rPr>
          <w:rFonts w:hint="eastAsia" w:ascii="仿宋" w:hAnsi="仿宋" w:eastAsia="仿宋" w:cs="仿宋"/>
          <w:sz w:val="24"/>
          <w:szCs w:val="24"/>
        </w:rPr>
        <w:t>4.3.2出现影响采购公正的违法、违规行为的；</w:t>
      </w:r>
    </w:p>
    <w:p w14:paraId="703EF627">
      <w:pPr>
        <w:pStyle w:val="25"/>
        <w:pageBreakBefore w:val="0"/>
        <w:widowControl w:val="0"/>
        <w:kinsoku/>
        <w:wordWrap/>
        <w:overflowPunct/>
        <w:topLinePunct w:val="0"/>
        <w:autoSpaceDE/>
        <w:autoSpaceDN/>
        <w:bidi w:val="0"/>
        <w:snapToGrid w:val="0"/>
        <w:spacing w:line="420" w:lineRule="exact"/>
        <w:ind w:left="0" w:leftChars="0"/>
        <w:textAlignment w:val="auto"/>
        <w:rPr>
          <w:rFonts w:hint="eastAsia" w:ascii="仿宋" w:hAnsi="仿宋" w:eastAsia="仿宋" w:cs="仿宋"/>
          <w:sz w:val="24"/>
          <w:szCs w:val="24"/>
        </w:rPr>
      </w:pPr>
      <w:r>
        <w:rPr>
          <w:rFonts w:hint="eastAsia" w:ascii="仿宋" w:hAnsi="仿宋" w:eastAsia="仿宋" w:cs="仿宋"/>
          <w:sz w:val="24"/>
          <w:szCs w:val="24"/>
        </w:rPr>
        <w:t>4.3.3投标人的报价均超过了采购预算，采购人不能支付的；</w:t>
      </w:r>
    </w:p>
    <w:p w14:paraId="0242AAAB">
      <w:pPr>
        <w:pStyle w:val="25"/>
        <w:pageBreakBefore w:val="0"/>
        <w:widowControl w:val="0"/>
        <w:kinsoku/>
        <w:wordWrap/>
        <w:overflowPunct/>
        <w:topLinePunct w:val="0"/>
        <w:autoSpaceDE/>
        <w:autoSpaceDN/>
        <w:bidi w:val="0"/>
        <w:snapToGrid w:val="0"/>
        <w:spacing w:line="420" w:lineRule="exact"/>
        <w:ind w:left="0" w:leftChars="0"/>
        <w:textAlignment w:val="auto"/>
        <w:rPr>
          <w:rFonts w:hint="eastAsia" w:ascii="仿宋" w:hAnsi="仿宋" w:eastAsia="仿宋" w:cs="仿宋"/>
          <w:sz w:val="24"/>
          <w:szCs w:val="24"/>
        </w:rPr>
      </w:pPr>
      <w:r>
        <w:rPr>
          <w:rFonts w:hint="eastAsia" w:ascii="仿宋" w:hAnsi="仿宋" w:eastAsia="仿宋" w:cs="仿宋"/>
          <w:sz w:val="24"/>
          <w:szCs w:val="24"/>
        </w:rPr>
        <w:t>4.3.4因重大变故，采购任务取消的。</w:t>
      </w:r>
    </w:p>
    <w:p w14:paraId="4C3F72A6">
      <w:pPr>
        <w:pStyle w:val="25"/>
        <w:pageBreakBefore w:val="0"/>
        <w:widowControl w:val="0"/>
        <w:kinsoku/>
        <w:wordWrap/>
        <w:overflowPunct/>
        <w:topLinePunct w:val="0"/>
        <w:autoSpaceDE/>
        <w:autoSpaceDN/>
        <w:bidi w:val="0"/>
        <w:snapToGrid w:val="0"/>
        <w:spacing w:line="420" w:lineRule="exact"/>
        <w:ind w:left="0" w:leftChars="0"/>
        <w:textAlignment w:val="auto"/>
        <w:rPr>
          <w:rFonts w:hint="eastAsia" w:ascii="仿宋" w:hAnsi="仿宋" w:eastAsia="仿宋" w:cs="仿宋"/>
          <w:sz w:val="24"/>
          <w:szCs w:val="24"/>
        </w:rPr>
      </w:pPr>
      <w:r>
        <w:rPr>
          <w:rFonts w:hint="eastAsia" w:ascii="仿宋" w:hAnsi="仿宋" w:eastAsia="仿宋" w:cs="仿宋"/>
          <w:sz w:val="24"/>
          <w:szCs w:val="24"/>
        </w:rPr>
        <w:t>废标后，采购代理机构应当将废标理由通知所有投标人。</w:t>
      </w:r>
    </w:p>
    <w:p w14:paraId="3DEFDAF3">
      <w:pPr>
        <w:pStyle w:val="25"/>
        <w:keepNext w:val="0"/>
        <w:keepLines w:val="0"/>
        <w:pageBreakBefore w:val="0"/>
        <w:widowControl w:val="0"/>
        <w:kinsoku/>
        <w:wordWrap/>
        <w:overflowPunct/>
        <w:topLinePunct w:val="0"/>
        <w:autoSpaceDE/>
        <w:autoSpaceDN/>
        <w:bidi w:val="0"/>
        <w:adjustRightInd w:val="0"/>
        <w:snapToGrid w:val="0"/>
        <w:spacing w:line="420" w:lineRule="exact"/>
        <w:ind w:left="0" w:leftChars="0" w:firstLine="482" w:firstLineChars="200"/>
        <w:textAlignment w:val="auto"/>
        <w:rPr>
          <w:rFonts w:hint="eastAsia" w:ascii="仿宋" w:hAnsi="仿宋" w:eastAsia="仿宋" w:cs="仿宋"/>
          <w:sz w:val="24"/>
          <w:szCs w:val="24"/>
        </w:rPr>
      </w:pPr>
      <w:r>
        <w:rPr>
          <w:rFonts w:hint="eastAsia" w:ascii="仿宋" w:hAnsi="仿宋" w:eastAsia="仿宋" w:cs="仿宋"/>
          <w:b/>
          <w:sz w:val="24"/>
          <w:szCs w:val="24"/>
        </w:rPr>
        <w:t>4.4.修改招标文件，重新组织采购活动。</w:t>
      </w:r>
      <w:r>
        <w:rPr>
          <w:rFonts w:hint="eastAsia" w:ascii="仿宋" w:hAnsi="仿宋" w:eastAsia="仿宋" w:cs="仿宋"/>
          <w:sz w:val="24"/>
          <w:szCs w:val="24"/>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2F9306AD">
      <w:pPr>
        <w:pStyle w:val="25"/>
        <w:keepNext w:val="0"/>
        <w:keepLines w:val="0"/>
        <w:pageBreakBefore w:val="0"/>
        <w:widowControl w:val="0"/>
        <w:kinsoku/>
        <w:wordWrap/>
        <w:overflowPunct/>
        <w:topLinePunct w:val="0"/>
        <w:autoSpaceDE/>
        <w:autoSpaceDN/>
        <w:bidi w:val="0"/>
        <w:adjustRightInd w:val="0"/>
        <w:snapToGrid w:val="0"/>
        <w:spacing w:line="420" w:lineRule="exact"/>
        <w:ind w:left="0" w:leftChars="0" w:firstLine="482" w:firstLineChars="200"/>
        <w:textAlignment w:val="auto"/>
        <w:rPr>
          <w:rFonts w:hint="eastAsia" w:ascii="仿宋" w:hAnsi="仿宋" w:eastAsia="仿宋" w:cs="仿宋"/>
          <w:sz w:val="24"/>
          <w:szCs w:val="24"/>
        </w:rPr>
      </w:pPr>
      <w:r>
        <w:rPr>
          <w:rFonts w:hint="eastAsia" w:ascii="仿宋" w:hAnsi="仿宋" w:eastAsia="仿宋" w:cs="仿宋"/>
          <w:b/>
          <w:kern w:val="0"/>
          <w:sz w:val="24"/>
          <w:szCs w:val="24"/>
        </w:rPr>
        <w:t>4.5.重新开展采购。</w:t>
      </w:r>
      <w:r>
        <w:rPr>
          <w:rFonts w:hint="eastAsia" w:ascii="仿宋" w:hAnsi="仿宋" w:eastAsia="仿宋" w:cs="仿宋"/>
          <w:sz w:val="24"/>
          <w:szCs w:val="24"/>
        </w:rPr>
        <w:t>有政府采购法第七十一条、第七十二条规定的违法行为之一，影响或者可能影响中标、成交结果的，依照下列规定处理：</w:t>
      </w:r>
    </w:p>
    <w:p w14:paraId="062BDCE8">
      <w:pPr>
        <w:pStyle w:val="25"/>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4.5.1未确定中标或者中标人的，终止本次政府采购活动，重新开展政府采购活动。</w:t>
      </w:r>
    </w:p>
    <w:p w14:paraId="1BAADFC8">
      <w:pPr>
        <w:pStyle w:val="25"/>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hint="eastAsia" w:ascii="仿宋" w:hAnsi="仿宋" w:eastAsia="仿宋" w:cs="仿宋"/>
        </w:rPr>
      </w:pPr>
      <w:r>
        <w:rPr>
          <w:rFonts w:hint="eastAsia" w:ascii="仿宋" w:hAnsi="仿宋" w:eastAsia="仿宋" w:cs="仿宋"/>
          <w:sz w:val="24"/>
          <w:szCs w:val="24"/>
        </w:rPr>
        <w:t>4.5.2已确定中标或者中标人但尚未签订政府采购合同的，中标或者成交结果无效，从合格的中标或者成交候选人中另行确定中标或者中标人；没有合格的中标或者成交候</w:t>
      </w:r>
      <w:r>
        <w:rPr>
          <w:rFonts w:hint="eastAsia" w:ascii="仿宋" w:hAnsi="仿宋" w:eastAsia="仿宋" w:cs="仿宋"/>
        </w:rPr>
        <w:t>选人的，重新开展政府采购活动。</w:t>
      </w:r>
    </w:p>
    <w:p w14:paraId="439D7026">
      <w:pPr>
        <w:pStyle w:val="25"/>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hint="eastAsia" w:ascii="仿宋" w:hAnsi="仿宋" w:eastAsia="仿宋" w:cs="仿宋"/>
        </w:rPr>
      </w:pPr>
      <w:r>
        <w:rPr>
          <w:rFonts w:hint="eastAsia" w:ascii="仿宋" w:hAnsi="仿宋" w:eastAsia="仿宋" w:cs="仿宋"/>
        </w:rPr>
        <w:t>4.5.3政府采购合同已签订但尚未履行的，撤销合同，从合格的中标或者成交候选人中另行确定中标或者中标人；没有合格的中标或者成交候选人的，重新开展政府采购活动。</w:t>
      </w:r>
    </w:p>
    <w:p w14:paraId="5634989B">
      <w:pPr>
        <w:pStyle w:val="25"/>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hint="eastAsia" w:ascii="仿宋" w:hAnsi="仿宋" w:eastAsia="仿宋" w:cs="仿宋"/>
        </w:rPr>
      </w:pPr>
      <w:r>
        <w:rPr>
          <w:rFonts w:hint="eastAsia" w:ascii="仿宋" w:hAnsi="仿宋" w:eastAsia="仿宋" w:cs="仿宋"/>
        </w:rPr>
        <w:t>4.5.4政府采购合同已经履行，给采购人、供应商造成损失的，由责任人承担赔偿责任。</w:t>
      </w:r>
    </w:p>
    <w:p w14:paraId="61A25504">
      <w:pPr>
        <w:pStyle w:val="25"/>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textAlignment w:val="auto"/>
        <w:rPr>
          <w:rFonts w:hint="eastAsia" w:ascii="仿宋" w:hAnsi="仿宋" w:eastAsia="仿宋" w:cs="仿宋"/>
        </w:rPr>
      </w:pPr>
      <w:r>
        <w:rPr>
          <w:rFonts w:hint="eastAsia" w:ascii="仿宋" w:hAnsi="仿宋" w:eastAsia="仿宋" w:cs="仿宋"/>
        </w:rPr>
        <w:t>4.5.5政府采购当事人有其他违反政府采购法或者政府采购法实施条例等法律法规规定的行为，经改正后仍然影响或者可能影响中标、成交结果或者依法被认定为中标、成交无效的，依照</w:t>
      </w:r>
      <w:r>
        <w:rPr>
          <w:rFonts w:hint="eastAsia" w:ascii="仿宋" w:hAnsi="仿宋" w:eastAsia="仿宋" w:cs="仿宋"/>
          <w:lang w:val="en-US" w:eastAsia="zh-CN"/>
        </w:rPr>
        <w:t>4.5.1-4.5.4</w:t>
      </w:r>
      <w:r>
        <w:rPr>
          <w:rFonts w:hint="eastAsia" w:ascii="仿宋" w:hAnsi="仿宋" w:eastAsia="仿宋" w:cs="仿宋"/>
        </w:rPr>
        <w:t>规定处理。</w:t>
      </w:r>
      <w:bookmarkEnd w:id="24"/>
      <w:bookmarkStart w:id="409" w:name="第五部分"/>
      <w:bookmarkStart w:id="410" w:name="_Toc86217003"/>
    </w:p>
    <w:p w14:paraId="072B06D5">
      <w:pPr>
        <w:rPr>
          <w:rFonts w:hint="eastAsia" w:ascii="华文中宋" w:hAnsi="华文中宋" w:eastAsia="华文中宋" w:cs="Times New Roman"/>
          <w:b/>
          <w:color w:val="auto"/>
          <w:kern w:val="44"/>
          <w:sz w:val="36"/>
          <w:szCs w:val="36"/>
          <w:lang w:val="en-US" w:eastAsia="zh-CN" w:bidi="ar-SA"/>
        </w:rPr>
      </w:pPr>
      <w:r>
        <w:rPr>
          <w:rFonts w:hint="eastAsia" w:ascii="华文中宋" w:hAnsi="华文中宋" w:eastAsia="华文中宋" w:cs="Times New Roman"/>
          <w:b/>
          <w:color w:val="auto"/>
          <w:kern w:val="44"/>
          <w:sz w:val="36"/>
          <w:szCs w:val="36"/>
          <w:lang w:val="en-US" w:eastAsia="zh-CN" w:bidi="ar-SA"/>
        </w:rPr>
        <w:br w:type="page"/>
      </w:r>
    </w:p>
    <w:p w14:paraId="03850C99">
      <w:pPr>
        <w:spacing w:line="360" w:lineRule="auto"/>
        <w:jc w:val="center"/>
        <w:outlineLvl w:val="0"/>
        <w:rPr>
          <w:rFonts w:hint="eastAsia" w:ascii="华文中宋" w:hAnsi="华文中宋" w:eastAsia="华文中宋" w:cs="Times New Roman"/>
          <w:b/>
          <w:color w:val="auto"/>
          <w:kern w:val="44"/>
          <w:sz w:val="36"/>
          <w:szCs w:val="36"/>
          <w:lang w:val="en-US" w:eastAsia="zh-CN" w:bidi="ar-SA"/>
        </w:rPr>
      </w:pPr>
      <w:r>
        <w:rPr>
          <w:rFonts w:hint="eastAsia" w:ascii="华文中宋" w:hAnsi="华文中宋" w:eastAsia="华文中宋" w:cs="Times New Roman"/>
          <w:b/>
          <w:color w:val="auto"/>
          <w:kern w:val="44"/>
          <w:sz w:val="36"/>
          <w:szCs w:val="36"/>
          <w:lang w:val="en-US" w:eastAsia="zh-CN" w:bidi="ar-SA"/>
        </w:rPr>
        <w:t>第五部分 拟签订的合同文本</w:t>
      </w:r>
    </w:p>
    <w:p w14:paraId="66EA2B2A">
      <w:pPr>
        <w:rPr>
          <w:rFonts w:hint="eastAsia" w:ascii="仿宋" w:hAnsi="仿宋" w:eastAsia="仿宋" w:cs="仿宋"/>
          <w:sz w:val="24"/>
        </w:rPr>
      </w:pPr>
    </w:p>
    <w:p w14:paraId="744E884F">
      <w:pPr>
        <w:ind w:firstLine="240" w:firstLineChars="100"/>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1ACF785">
      <w:pPr>
        <w:spacing w:line="480" w:lineRule="auto"/>
        <w:jc w:val="both"/>
        <w:rPr>
          <w:rFonts w:hint="eastAsia" w:ascii="仿宋" w:hAnsi="仿宋" w:eastAsia="仿宋" w:cs="仿宋"/>
          <w:b/>
          <w:sz w:val="36"/>
          <w:szCs w:val="36"/>
        </w:rPr>
      </w:pPr>
    </w:p>
    <w:p w14:paraId="78FFDB6C">
      <w:pPr>
        <w:pStyle w:val="23"/>
        <w:rPr>
          <w:rFonts w:hint="eastAsia" w:ascii="仿宋" w:hAnsi="仿宋" w:eastAsia="仿宋" w:cs="仿宋"/>
        </w:rPr>
      </w:pPr>
    </w:p>
    <w:p w14:paraId="1CE397B3">
      <w:pPr>
        <w:pStyle w:val="710"/>
        <w:ind w:left="0" w:leftChars="0" w:firstLine="0" w:firstLineChars="0"/>
        <w:jc w:val="center"/>
        <w:rPr>
          <w:rFonts w:hint="eastAsia" w:ascii="仿宋" w:hAnsi="仿宋" w:eastAsia="仿宋" w:cs="仿宋"/>
          <w:b/>
          <w:szCs w:val="24"/>
        </w:rPr>
      </w:pPr>
      <w:r>
        <w:rPr>
          <w:rFonts w:hint="eastAsia" w:ascii="仿宋" w:hAnsi="仿宋" w:eastAsia="仿宋" w:cs="仿宋"/>
          <w:b/>
          <w:szCs w:val="24"/>
        </w:rPr>
        <w:t>通用合同书</w:t>
      </w:r>
    </w:p>
    <w:p w14:paraId="59DA3563">
      <w:pPr>
        <w:pStyle w:val="25"/>
        <w:ind w:left="0" w:leftChars="0" w:firstLine="0" w:firstLineChars="0"/>
        <w:rPr>
          <w:rFonts w:hint="eastAsia" w:ascii="仿宋" w:hAnsi="仿宋" w:eastAsia="仿宋" w:cs="仿宋"/>
        </w:rPr>
      </w:pPr>
    </w:p>
    <w:p w14:paraId="26715798">
      <w:pPr>
        <w:spacing w:before="120" w:line="22" w:lineRule="atLeast"/>
        <w:rPr>
          <w:rFonts w:hint="eastAsia" w:ascii="仿宋" w:hAnsi="仿宋" w:eastAsia="仿宋" w:cs="仿宋"/>
          <w:sz w:val="24"/>
        </w:rPr>
      </w:pPr>
    </w:p>
    <w:p w14:paraId="2EB39DF1">
      <w:pPr>
        <w:keepNext w:val="0"/>
        <w:keepLines w:val="0"/>
        <w:pageBreakBefore w:val="0"/>
        <w:widowControl w:val="0"/>
        <w:kinsoku/>
        <w:wordWrap/>
        <w:overflowPunct/>
        <w:topLinePunct w:val="0"/>
        <w:autoSpaceDE/>
        <w:autoSpaceDN/>
        <w:bidi w:val="0"/>
        <w:adjustRightInd w:val="0"/>
        <w:snapToGrid/>
        <w:spacing w:after="313" w:afterLines="100" w:line="480" w:lineRule="auto"/>
        <w:ind w:firstLine="1440" w:firstLineChars="6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3B54AFA">
      <w:pPr>
        <w:keepNext w:val="0"/>
        <w:keepLines w:val="0"/>
        <w:pageBreakBefore w:val="0"/>
        <w:widowControl w:val="0"/>
        <w:kinsoku/>
        <w:wordWrap/>
        <w:overflowPunct/>
        <w:topLinePunct w:val="0"/>
        <w:autoSpaceDE/>
        <w:autoSpaceDN/>
        <w:bidi w:val="0"/>
        <w:adjustRightInd w:val="0"/>
        <w:snapToGrid/>
        <w:spacing w:after="313" w:afterLines="100" w:line="480"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10802332">
      <w:pPr>
        <w:keepNext w:val="0"/>
        <w:keepLines w:val="0"/>
        <w:pageBreakBefore w:val="0"/>
        <w:widowControl w:val="0"/>
        <w:kinsoku/>
        <w:wordWrap/>
        <w:overflowPunct/>
        <w:topLinePunct w:val="0"/>
        <w:autoSpaceDE/>
        <w:autoSpaceDN/>
        <w:bidi w:val="0"/>
        <w:adjustRightInd w:val="0"/>
        <w:snapToGrid/>
        <w:spacing w:after="313" w:afterLines="100" w:line="480"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12ACFCB">
      <w:pPr>
        <w:keepNext w:val="0"/>
        <w:keepLines w:val="0"/>
        <w:pageBreakBefore w:val="0"/>
        <w:widowControl w:val="0"/>
        <w:kinsoku/>
        <w:wordWrap/>
        <w:overflowPunct/>
        <w:topLinePunct w:val="0"/>
        <w:autoSpaceDE/>
        <w:autoSpaceDN/>
        <w:bidi w:val="0"/>
        <w:adjustRightInd w:val="0"/>
        <w:snapToGrid/>
        <w:spacing w:after="313" w:afterLines="100" w:line="480"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19A94A17">
      <w:pPr>
        <w:keepNext w:val="0"/>
        <w:keepLines w:val="0"/>
        <w:pageBreakBefore w:val="0"/>
        <w:widowControl w:val="0"/>
        <w:kinsoku/>
        <w:wordWrap/>
        <w:overflowPunct/>
        <w:topLinePunct w:val="0"/>
        <w:autoSpaceDE/>
        <w:autoSpaceDN/>
        <w:bidi w:val="0"/>
        <w:adjustRightInd w:val="0"/>
        <w:snapToGrid/>
        <w:spacing w:after="313" w:afterLines="100" w:line="480" w:lineRule="auto"/>
        <w:ind w:firstLine="1440" w:firstLineChars="600"/>
        <w:textAlignment w:val="auto"/>
        <w:rPr>
          <w:rFonts w:hint="eastAsia" w:ascii="仿宋" w:hAnsi="仿宋" w:eastAsia="仿宋" w:cs="仿宋"/>
          <w:sz w:val="24"/>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50FE6E4">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u w:val="single"/>
        </w:rPr>
      </w:pPr>
      <w:r>
        <w:rPr>
          <w:rFonts w:hint="eastAsia" w:ascii="仿宋" w:hAnsi="仿宋" w:eastAsia="仿宋" w:cs="仿宋"/>
          <w:sz w:val="21"/>
          <w:szCs w:val="21"/>
          <w:u w:val="single"/>
        </w:rPr>
        <w:t xml:space="preserve">                  </w:t>
      </w:r>
      <w:r>
        <w:rPr>
          <w:rFonts w:hint="eastAsia" w:ascii="仿宋" w:hAnsi="仿宋" w:eastAsia="仿宋" w:cs="仿宋"/>
          <w:sz w:val="21"/>
          <w:szCs w:val="21"/>
        </w:rPr>
        <w:t>（甲方）</w:t>
      </w:r>
      <w:r>
        <w:rPr>
          <w:rFonts w:hint="eastAsia" w:ascii="仿宋" w:hAnsi="仿宋" w:eastAsia="仿宋" w:cs="仿宋"/>
          <w:sz w:val="21"/>
          <w:szCs w:val="21"/>
          <w:u w:val="single"/>
        </w:rPr>
        <w:t xml:space="preserve">                  </w:t>
      </w:r>
      <w:r>
        <w:rPr>
          <w:rFonts w:hint="eastAsia" w:ascii="仿宋" w:hAnsi="仿宋" w:eastAsia="仿宋" w:cs="仿宋"/>
          <w:sz w:val="21"/>
          <w:szCs w:val="21"/>
        </w:rPr>
        <w:t xml:space="preserve"> （项目名称）经</w:t>
      </w:r>
      <w:r>
        <w:rPr>
          <w:rFonts w:hint="eastAsia" w:ascii="仿宋" w:hAnsi="仿宋" w:eastAsia="仿宋" w:cs="仿宋"/>
          <w:sz w:val="21"/>
          <w:szCs w:val="21"/>
          <w:lang w:eastAsia="zh-CN"/>
        </w:rPr>
        <w:t>诸暨市宸佳工程管理有限公司</w:t>
      </w:r>
      <w:r>
        <w:rPr>
          <w:rFonts w:hint="eastAsia" w:ascii="仿宋" w:hAnsi="仿宋" w:eastAsia="仿宋" w:cs="仿宋"/>
          <w:sz w:val="21"/>
          <w:szCs w:val="21"/>
        </w:rPr>
        <w:t>以招标文件（编号：诸宸佳20</w:t>
      </w:r>
      <w:r>
        <w:rPr>
          <w:rFonts w:hint="eastAsia" w:ascii="仿宋" w:hAnsi="仿宋" w:eastAsia="仿宋" w:cs="仿宋"/>
          <w:sz w:val="21"/>
          <w:szCs w:val="21"/>
          <w:u w:val="single"/>
        </w:rPr>
        <w:t xml:space="preserve">    </w:t>
      </w:r>
      <w:r>
        <w:rPr>
          <w:rFonts w:hint="eastAsia" w:ascii="仿宋" w:hAnsi="仿宋" w:eastAsia="仿宋" w:cs="仿宋"/>
          <w:sz w:val="21"/>
          <w:szCs w:val="21"/>
        </w:rPr>
        <w:t>—</w:t>
      </w:r>
      <w:r>
        <w:rPr>
          <w:rFonts w:hint="eastAsia" w:ascii="仿宋" w:hAnsi="仿宋" w:eastAsia="仿宋" w:cs="仿宋"/>
          <w:sz w:val="21"/>
          <w:szCs w:val="21"/>
          <w:u w:val="single"/>
        </w:rPr>
        <w:t xml:space="preserve">    </w:t>
      </w:r>
      <w:r>
        <w:rPr>
          <w:rFonts w:hint="eastAsia" w:ascii="仿宋" w:hAnsi="仿宋" w:eastAsia="仿宋" w:cs="仿宋"/>
          <w:sz w:val="21"/>
          <w:szCs w:val="21"/>
        </w:rPr>
        <w:t>—</w:t>
      </w:r>
      <w:r>
        <w:rPr>
          <w:rFonts w:hint="eastAsia" w:ascii="仿宋" w:hAnsi="仿宋" w:eastAsia="仿宋" w:cs="仿宋"/>
          <w:sz w:val="21"/>
          <w:szCs w:val="21"/>
          <w:u w:val="single"/>
        </w:rPr>
        <w:t xml:space="preserve">    </w:t>
      </w:r>
      <w:r>
        <w:rPr>
          <w:rFonts w:hint="eastAsia" w:ascii="仿宋" w:hAnsi="仿宋" w:eastAsia="仿宋" w:cs="仿宋"/>
          <w:sz w:val="21"/>
          <w:szCs w:val="21"/>
        </w:rPr>
        <w:t>号）进行公开招标。甲方确定</w:t>
      </w:r>
      <w:r>
        <w:rPr>
          <w:rFonts w:hint="eastAsia" w:ascii="仿宋" w:hAnsi="仿宋" w:eastAsia="仿宋" w:cs="仿宋"/>
          <w:sz w:val="21"/>
          <w:szCs w:val="21"/>
          <w:u w:val="single"/>
        </w:rPr>
        <w:t xml:space="preserve">                 </w:t>
      </w:r>
      <w:r>
        <w:rPr>
          <w:rFonts w:hint="eastAsia" w:ascii="仿宋" w:hAnsi="仿宋" w:eastAsia="仿宋" w:cs="仿宋"/>
          <w:sz w:val="21"/>
          <w:szCs w:val="21"/>
        </w:rPr>
        <w:t>（乙方）为中标人。甲、乙双方依据《中华人民共和国政府采购法》、《中华人民共和国民法典》，在平等自愿的基础上，同意按照下面的条款和条件，签署本合同。</w:t>
      </w:r>
    </w:p>
    <w:p w14:paraId="1D477AD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u w:val="single"/>
        </w:rPr>
      </w:pPr>
      <w:r>
        <w:rPr>
          <w:rFonts w:hint="eastAsia" w:ascii="仿宋" w:hAnsi="仿宋" w:eastAsia="仿宋" w:cs="仿宋"/>
          <w:b/>
          <w:bCs/>
          <w:sz w:val="21"/>
          <w:szCs w:val="21"/>
        </w:rPr>
        <w:t>（一）项目采购依据</w:t>
      </w:r>
    </w:p>
    <w:p w14:paraId="2390B341">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政府采购预算执行确认书。</w:t>
      </w:r>
    </w:p>
    <w:p w14:paraId="4D3E82D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（二）下列文件构成本合同的组成部分</w:t>
      </w:r>
    </w:p>
    <w:p w14:paraId="17EFD2FC">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以下文件为本合同的组成部分，应该认为是一个整体，彼此相互解释，相互补充。</w:t>
      </w:r>
    </w:p>
    <w:p w14:paraId="0D037E4E">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a. 本合同书</w:t>
      </w:r>
    </w:p>
    <w:p w14:paraId="691E3B6A">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b. 中标通知书</w:t>
      </w:r>
    </w:p>
    <w:p w14:paraId="6B8B9B40">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c. 询标承诺</w:t>
      </w:r>
    </w:p>
    <w:p w14:paraId="72DC4EDD">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d. 投标文件</w:t>
      </w:r>
    </w:p>
    <w:p w14:paraId="79B86AE6">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e. 招标文件</w:t>
      </w:r>
    </w:p>
    <w:p w14:paraId="154331BE">
      <w:pPr>
        <w:rPr>
          <w:rFonts w:ascii="仿宋" w:hAnsi="仿宋" w:eastAsia="仿宋" w:cs="仿宋"/>
          <w:b/>
          <w:bCs/>
          <w:sz w:val="21"/>
          <w:szCs w:val="21"/>
        </w:rPr>
      </w:pPr>
      <w:r>
        <w:rPr>
          <w:rFonts w:hint="eastAsia" w:ascii="仿宋" w:hAnsi="仿宋" w:eastAsia="仿宋" w:cs="仿宋"/>
          <w:b/>
          <w:bCs/>
          <w:sz w:val="21"/>
          <w:szCs w:val="21"/>
        </w:rPr>
        <w:t>（三）合同标的物</w:t>
      </w:r>
    </w:p>
    <w:tbl>
      <w:tblPr>
        <w:tblStyle w:val="64"/>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960"/>
        <w:gridCol w:w="1080"/>
        <w:gridCol w:w="1260"/>
        <w:gridCol w:w="1440"/>
      </w:tblGrid>
      <w:tr w14:paraId="76C5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vAlign w:val="center"/>
          </w:tcPr>
          <w:p w14:paraId="0B1B2BD9">
            <w:pPr>
              <w:jc w:val="center"/>
              <w:rPr>
                <w:rFonts w:ascii="仿宋" w:hAnsi="仿宋" w:eastAsia="仿宋" w:cs="仿宋"/>
                <w:sz w:val="21"/>
                <w:szCs w:val="21"/>
              </w:rPr>
            </w:pPr>
            <w:r>
              <w:rPr>
                <w:rFonts w:hint="eastAsia" w:ascii="仿宋" w:hAnsi="仿宋" w:eastAsia="仿宋" w:cs="仿宋"/>
                <w:sz w:val="21"/>
                <w:szCs w:val="21"/>
              </w:rPr>
              <w:t>产品名称</w:t>
            </w:r>
          </w:p>
        </w:tc>
        <w:tc>
          <w:tcPr>
            <w:tcW w:w="3960" w:type="dxa"/>
            <w:vAlign w:val="center"/>
          </w:tcPr>
          <w:p w14:paraId="040FE9B9">
            <w:pPr>
              <w:jc w:val="center"/>
              <w:rPr>
                <w:rFonts w:ascii="仿宋" w:hAnsi="仿宋" w:eastAsia="仿宋" w:cs="仿宋"/>
                <w:sz w:val="21"/>
                <w:szCs w:val="21"/>
              </w:rPr>
            </w:pPr>
            <w:r>
              <w:rPr>
                <w:rFonts w:hint="eastAsia" w:ascii="仿宋" w:hAnsi="仿宋" w:eastAsia="仿宋" w:cs="仿宋"/>
                <w:sz w:val="21"/>
                <w:szCs w:val="21"/>
              </w:rPr>
              <w:t>规格、型号（或服务内容）</w:t>
            </w:r>
          </w:p>
        </w:tc>
        <w:tc>
          <w:tcPr>
            <w:tcW w:w="1080" w:type="dxa"/>
            <w:vAlign w:val="center"/>
          </w:tcPr>
          <w:p w14:paraId="7AEBDD2E">
            <w:pPr>
              <w:jc w:val="center"/>
              <w:rPr>
                <w:rFonts w:ascii="仿宋" w:hAnsi="仿宋" w:eastAsia="仿宋" w:cs="仿宋"/>
                <w:sz w:val="21"/>
                <w:szCs w:val="21"/>
              </w:rPr>
            </w:pPr>
            <w:r>
              <w:rPr>
                <w:rFonts w:hint="eastAsia" w:ascii="仿宋" w:hAnsi="仿宋" w:eastAsia="仿宋" w:cs="仿宋"/>
                <w:sz w:val="21"/>
                <w:szCs w:val="21"/>
              </w:rPr>
              <w:t>数量</w:t>
            </w:r>
          </w:p>
        </w:tc>
        <w:tc>
          <w:tcPr>
            <w:tcW w:w="1260" w:type="dxa"/>
            <w:vAlign w:val="center"/>
          </w:tcPr>
          <w:p w14:paraId="79CD8083">
            <w:pPr>
              <w:jc w:val="center"/>
              <w:rPr>
                <w:rFonts w:ascii="仿宋" w:hAnsi="仿宋" w:eastAsia="仿宋" w:cs="仿宋"/>
                <w:sz w:val="21"/>
                <w:szCs w:val="21"/>
              </w:rPr>
            </w:pPr>
            <w:r>
              <w:rPr>
                <w:rFonts w:hint="eastAsia" w:ascii="仿宋" w:hAnsi="仿宋" w:eastAsia="仿宋" w:cs="仿宋"/>
                <w:sz w:val="21"/>
                <w:szCs w:val="21"/>
              </w:rPr>
              <w:t>单价（元）</w:t>
            </w:r>
          </w:p>
        </w:tc>
        <w:tc>
          <w:tcPr>
            <w:tcW w:w="1440" w:type="dxa"/>
            <w:vAlign w:val="center"/>
          </w:tcPr>
          <w:p w14:paraId="2FFC7837">
            <w:pPr>
              <w:jc w:val="center"/>
              <w:rPr>
                <w:rFonts w:ascii="仿宋" w:hAnsi="仿宋" w:eastAsia="仿宋" w:cs="仿宋"/>
                <w:sz w:val="21"/>
                <w:szCs w:val="21"/>
              </w:rPr>
            </w:pPr>
            <w:r>
              <w:rPr>
                <w:rFonts w:hint="eastAsia" w:ascii="仿宋" w:hAnsi="仿宋" w:eastAsia="仿宋" w:cs="仿宋"/>
                <w:sz w:val="21"/>
                <w:szCs w:val="21"/>
              </w:rPr>
              <w:t>合价（元）</w:t>
            </w:r>
          </w:p>
        </w:tc>
      </w:tr>
      <w:tr w14:paraId="1355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14:paraId="31188EA8">
            <w:pPr>
              <w:jc w:val="center"/>
              <w:rPr>
                <w:rFonts w:ascii="仿宋" w:hAnsi="仿宋" w:eastAsia="仿宋" w:cs="仿宋"/>
                <w:sz w:val="21"/>
                <w:szCs w:val="21"/>
              </w:rPr>
            </w:pPr>
          </w:p>
        </w:tc>
        <w:tc>
          <w:tcPr>
            <w:tcW w:w="3960" w:type="dxa"/>
          </w:tcPr>
          <w:p w14:paraId="061EDAAA">
            <w:pPr>
              <w:jc w:val="center"/>
              <w:rPr>
                <w:rFonts w:ascii="仿宋" w:hAnsi="仿宋" w:eastAsia="仿宋" w:cs="仿宋"/>
                <w:sz w:val="21"/>
                <w:szCs w:val="21"/>
              </w:rPr>
            </w:pPr>
          </w:p>
        </w:tc>
        <w:tc>
          <w:tcPr>
            <w:tcW w:w="1080" w:type="dxa"/>
          </w:tcPr>
          <w:p w14:paraId="6542DDD4">
            <w:pPr>
              <w:jc w:val="center"/>
              <w:rPr>
                <w:rFonts w:ascii="仿宋" w:hAnsi="仿宋" w:eastAsia="仿宋" w:cs="仿宋"/>
                <w:sz w:val="21"/>
                <w:szCs w:val="21"/>
              </w:rPr>
            </w:pPr>
          </w:p>
        </w:tc>
        <w:tc>
          <w:tcPr>
            <w:tcW w:w="1260" w:type="dxa"/>
          </w:tcPr>
          <w:p w14:paraId="4E940363">
            <w:pPr>
              <w:jc w:val="center"/>
              <w:rPr>
                <w:rFonts w:ascii="仿宋" w:hAnsi="仿宋" w:eastAsia="仿宋" w:cs="仿宋"/>
                <w:sz w:val="21"/>
                <w:szCs w:val="21"/>
              </w:rPr>
            </w:pPr>
          </w:p>
        </w:tc>
        <w:tc>
          <w:tcPr>
            <w:tcW w:w="1440" w:type="dxa"/>
          </w:tcPr>
          <w:p w14:paraId="76D777C0">
            <w:pPr>
              <w:jc w:val="center"/>
              <w:rPr>
                <w:rFonts w:ascii="仿宋" w:hAnsi="仿宋" w:eastAsia="仿宋" w:cs="仿宋"/>
                <w:sz w:val="21"/>
                <w:szCs w:val="21"/>
              </w:rPr>
            </w:pPr>
          </w:p>
        </w:tc>
      </w:tr>
      <w:tr w14:paraId="5FE0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14:paraId="262FDDF6">
            <w:pPr>
              <w:jc w:val="center"/>
              <w:rPr>
                <w:rFonts w:ascii="仿宋" w:hAnsi="仿宋" w:eastAsia="仿宋" w:cs="仿宋"/>
                <w:sz w:val="21"/>
                <w:szCs w:val="21"/>
              </w:rPr>
            </w:pPr>
          </w:p>
        </w:tc>
        <w:tc>
          <w:tcPr>
            <w:tcW w:w="3960" w:type="dxa"/>
          </w:tcPr>
          <w:p w14:paraId="7683AB0F">
            <w:pPr>
              <w:jc w:val="center"/>
              <w:rPr>
                <w:rFonts w:ascii="仿宋" w:hAnsi="仿宋" w:eastAsia="仿宋" w:cs="仿宋"/>
                <w:sz w:val="21"/>
                <w:szCs w:val="21"/>
              </w:rPr>
            </w:pPr>
          </w:p>
        </w:tc>
        <w:tc>
          <w:tcPr>
            <w:tcW w:w="1080" w:type="dxa"/>
          </w:tcPr>
          <w:p w14:paraId="432F3047">
            <w:pPr>
              <w:jc w:val="center"/>
              <w:rPr>
                <w:rFonts w:ascii="仿宋" w:hAnsi="仿宋" w:eastAsia="仿宋" w:cs="仿宋"/>
                <w:sz w:val="21"/>
                <w:szCs w:val="21"/>
              </w:rPr>
            </w:pPr>
          </w:p>
        </w:tc>
        <w:tc>
          <w:tcPr>
            <w:tcW w:w="1260" w:type="dxa"/>
          </w:tcPr>
          <w:p w14:paraId="05C94BD9">
            <w:pPr>
              <w:jc w:val="center"/>
              <w:rPr>
                <w:rFonts w:ascii="仿宋" w:hAnsi="仿宋" w:eastAsia="仿宋" w:cs="仿宋"/>
                <w:sz w:val="21"/>
                <w:szCs w:val="21"/>
              </w:rPr>
            </w:pPr>
          </w:p>
        </w:tc>
        <w:tc>
          <w:tcPr>
            <w:tcW w:w="1440" w:type="dxa"/>
          </w:tcPr>
          <w:p w14:paraId="55B1738F">
            <w:pPr>
              <w:jc w:val="center"/>
              <w:rPr>
                <w:rFonts w:ascii="仿宋" w:hAnsi="仿宋" w:eastAsia="仿宋" w:cs="仿宋"/>
                <w:sz w:val="21"/>
                <w:szCs w:val="21"/>
              </w:rPr>
            </w:pPr>
          </w:p>
        </w:tc>
      </w:tr>
      <w:tr w14:paraId="7416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14:paraId="191FADB7">
            <w:pPr>
              <w:jc w:val="center"/>
              <w:rPr>
                <w:rFonts w:ascii="仿宋" w:hAnsi="仿宋" w:eastAsia="仿宋" w:cs="仿宋"/>
                <w:sz w:val="21"/>
                <w:szCs w:val="21"/>
              </w:rPr>
            </w:pPr>
          </w:p>
        </w:tc>
        <w:tc>
          <w:tcPr>
            <w:tcW w:w="3960" w:type="dxa"/>
          </w:tcPr>
          <w:p w14:paraId="5AD417F3">
            <w:pPr>
              <w:jc w:val="center"/>
              <w:rPr>
                <w:rFonts w:ascii="仿宋" w:hAnsi="仿宋" w:eastAsia="仿宋" w:cs="仿宋"/>
                <w:sz w:val="21"/>
                <w:szCs w:val="21"/>
              </w:rPr>
            </w:pPr>
          </w:p>
        </w:tc>
        <w:tc>
          <w:tcPr>
            <w:tcW w:w="1080" w:type="dxa"/>
          </w:tcPr>
          <w:p w14:paraId="4034F667">
            <w:pPr>
              <w:jc w:val="center"/>
              <w:rPr>
                <w:rFonts w:ascii="仿宋" w:hAnsi="仿宋" w:eastAsia="仿宋" w:cs="仿宋"/>
                <w:sz w:val="21"/>
                <w:szCs w:val="21"/>
              </w:rPr>
            </w:pPr>
          </w:p>
        </w:tc>
        <w:tc>
          <w:tcPr>
            <w:tcW w:w="1260" w:type="dxa"/>
          </w:tcPr>
          <w:p w14:paraId="06E2201F">
            <w:pPr>
              <w:jc w:val="center"/>
              <w:rPr>
                <w:rFonts w:ascii="仿宋" w:hAnsi="仿宋" w:eastAsia="仿宋" w:cs="仿宋"/>
                <w:sz w:val="21"/>
                <w:szCs w:val="21"/>
              </w:rPr>
            </w:pPr>
          </w:p>
        </w:tc>
        <w:tc>
          <w:tcPr>
            <w:tcW w:w="1440" w:type="dxa"/>
          </w:tcPr>
          <w:p w14:paraId="0D053578">
            <w:pPr>
              <w:jc w:val="center"/>
              <w:rPr>
                <w:rFonts w:ascii="仿宋" w:hAnsi="仿宋" w:eastAsia="仿宋" w:cs="仿宋"/>
                <w:sz w:val="21"/>
                <w:szCs w:val="21"/>
              </w:rPr>
            </w:pPr>
          </w:p>
        </w:tc>
      </w:tr>
    </w:tbl>
    <w:p w14:paraId="46A20183">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（具体标的物或服务内容可根据实际修改）</w:t>
      </w:r>
    </w:p>
    <w:p w14:paraId="05AEF393">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（四）合同总价</w:t>
      </w:r>
    </w:p>
    <w:p w14:paraId="5CCF6094">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本合同总价为</w:t>
      </w:r>
      <w:r>
        <w:rPr>
          <w:rFonts w:hint="eastAsia" w:ascii="仿宋" w:hAnsi="仿宋" w:eastAsia="仿宋" w:cs="仿宋"/>
          <w:sz w:val="21"/>
          <w:szCs w:val="21"/>
          <w:u w:val="single"/>
        </w:rPr>
        <w:t xml:space="preserve">       </w:t>
      </w:r>
      <w:r>
        <w:rPr>
          <w:rFonts w:hint="eastAsia" w:ascii="仿宋" w:hAnsi="仿宋" w:eastAsia="仿宋" w:cs="仿宋"/>
          <w:sz w:val="21"/>
          <w:szCs w:val="21"/>
        </w:rPr>
        <w:t>元人民币，大写</w:t>
      </w:r>
      <w:r>
        <w:rPr>
          <w:rFonts w:hint="eastAsia" w:ascii="仿宋" w:hAnsi="仿宋" w:eastAsia="仿宋" w:cs="仿宋"/>
          <w:sz w:val="21"/>
          <w:szCs w:val="21"/>
          <w:u w:val="single"/>
        </w:rPr>
        <w:t xml:space="preserve">                                    </w:t>
      </w:r>
      <w:r>
        <w:rPr>
          <w:rFonts w:hint="eastAsia" w:ascii="仿宋" w:hAnsi="仿宋" w:eastAsia="仿宋" w:cs="仿宋"/>
          <w:sz w:val="21"/>
          <w:szCs w:val="21"/>
        </w:rPr>
        <w:t>。</w:t>
      </w:r>
    </w:p>
    <w:p w14:paraId="03FA763D">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（五）合同价款的支付</w:t>
      </w:r>
    </w:p>
    <w:p w14:paraId="0C891B00">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1.本合同中甲乙双方之间所发生的一切费用以人民币进行结算。</w:t>
      </w:r>
    </w:p>
    <w:p w14:paraId="0F846788">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2.支付方式：</w:t>
      </w:r>
    </w:p>
    <w:tbl>
      <w:tblPr>
        <w:tblStyle w:val="64"/>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985"/>
        <w:gridCol w:w="4394"/>
        <w:gridCol w:w="1501"/>
      </w:tblGrid>
      <w:tr w14:paraId="63D8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14:paraId="0DC3CA33">
            <w:pPr>
              <w:jc w:val="center"/>
              <w:rPr>
                <w:rFonts w:ascii="仿宋" w:hAnsi="仿宋" w:eastAsia="仿宋" w:cs="仿宋"/>
                <w:sz w:val="21"/>
                <w:szCs w:val="21"/>
              </w:rPr>
            </w:pPr>
            <w:r>
              <w:rPr>
                <w:rFonts w:hint="eastAsia" w:ascii="仿宋" w:hAnsi="仿宋" w:eastAsia="仿宋" w:cs="仿宋"/>
                <w:sz w:val="21"/>
                <w:szCs w:val="21"/>
              </w:rPr>
              <w:t>付款次数</w:t>
            </w:r>
          </w:p>
        </w:tc>
        <w:tc>
          <w:tcPr>
            <w:tcW w:w="1985" w:type="dxa"/>
            <w:vAlign w:val="center"/>
          </w:tcPr>
          <w:p w14:paraId="2C1E9B32">
            <w:pPr>
              <w:jc w:val="center"/>
              <w:rPr>
                <w:rFonts w:ascii="仿宋" w:hAnsi="仿宋" w:eastAsia="仿宋" w:cs="仿宋"/>
                <w:sz w:val="21"/>
                <w:szCs w:val="21"/>
              </w:rPr>
            </w:pPr>
            <w:r>
              <w:rPr>
                <w:rFonts w:hint="eastAsia" w:ascii="仿宋" w:hAnsi="仿宋" w:eastAsia="仿宋" w:cs="仿宋"/>
                <w:sz w:val="21"/>
                <w:szCs w:val="21"/>
              </w:rPr>
              <w:t>约定支付条件</w:t>
            </w:r>
          </w:p>
        </w:tc>
        <w:tc>
          <w:tcPr>
            <w:tcW w:w="4394" w:type="dxa"/>
            <w:vAlign w:val="center"/>
          </w:tcPr>
          <w:p w14:paraId="739737C5">
            <w:pPr>
              <w:jc w:val="center"/>
              <w:rPr>
                <w:rFonts w:ascii="仿宋" w:hAnsi="仿宋" w:eastAsia="仿宋" w:cs="仿宋"/>
                <w:sz w:val="21"/>
                <w:szCs w:val="21"/>
              </w:rPr>
            </w:pPr>
            <w:r>
              <w:rPr>
                <w:rFonts w:hint="eastAsia" w:ascii="仿宋" w:hAnsi="仿宋" w:eastAsia="仿宋" w:cs="仿宋"/>
                <w:sz w:val="21"/>
                <w:szCs w:val="21"/>
              </w:rPr>
              <w:t>付款条件</w:t>
            </w:r>
          </w:p>
        </w:tc>
        <w:tc>
          <w:tcPr>
            <w:tcW w:w="1501" w:type="dxa"/>
            <w:vAlign w:val="center"/>
          </w:tcPr>
          <w:p w14:paraId="38970B19">
            <w:pPr>
              <w:jc w:val="center"/>
              <w:rPr>
                <w:rFonts w:ascii="仿宋" w:hAnsi="仿宋" w:eastAsia="仿宋" w:cs="仿宋"/>
                <w:sz w:val="21"/>
                <w:szCs w:val="21"/>
              </w:rPr>
            </w:pPr>
            <w:r>
              <w:rPr>
                <w:rFonts w:hint="eastAsia" w:ascii="仿宋" w:hAnsi="仿宋" w:eastAsia="仿宋" w:cs="仿宋"/>
                <w:sz w:val="21"/>
                <w:szCs w:val="21"/>
              </w:rPr>
              <w:t>金额（元）</w:t>
            </w:r>
          </w:p>
        </w:tc>
      </w:tr>
      <w:tr w14:paraId="4C97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14:paraId="2C4F3E21">
            <w:pPr>
              <w:jc w:val="center"/>
              <w:rPr>
                <w:rFonts w:hint="eastAsia" w:ascii="仿宋" w:hAnsi="仿宋" w:eastAsia="仿宋" w:cs="仿宋"/>
                <w:sz w:val="21"/>
                <w:szCs w:val="21"/>
              </w:rPr>
            </w:pPr>
            <w:r>
              <w:rPr>
                <w:rFonts w:hint="eastAsia" w:ascii="仿宋" w:hAnsi="仿宋" w:eastAsia="仿宋" w:cs="仿宋"/>
                <w:sz w:val="21"/>
                <w:szCs w:val="21"/>
              </w:rPr>
              <w:t>1</w:t>
            </w:r>
          </w:p>
        </w:tc>
        <w:tc>
          <w:tcPr>
            <w:tcW w:w="1985" w:type="dxa"/>
            <w:vAlign w:val="center"/>
          </w:tcPr>
          <w:p w14:paraId="0FF350D6">
            <w:pPr>
              <w:jc w:val="center"/>
              <w:rPr>
                <w:rFonts w:hint="eastAsia" w:ascii="仿宋" w:hAnsi="仿宋" w:eastAsia="仿宋" w:cs="仿宋"/>
                <w:sz w:val="21"/>
                <w:szCs w:val="21"/>
              </w:rPr>
            </w:pPr>
          </w:p>
        </w:tc>
        <w:tc>
          <w:tcPr>
            <w:tcW w:w="4394" w:type="dxa"/>
            <w:vAlign w:val="center"/>
          </w:tcPr>
          <w:p w14:paraId="5C95F373">
            <w:pPr>
              <w:jc w:val="center"/>
              <w:rPr>
                <w:rFonts w:hint="eastAsia" w:ascii="仿宋" w:hAnsi="仿宋" w:eastAsia="仿宋" w:cs="仿宋"/>
                <w:sz w:val="21"/>
                <w:szCs w:val="21"/>
              </w:rPr>
            </w:pPr>
          </w:p>
        </w:tc>
        <w:tc>
          <w:tcPr>
            <w:tcW w:w="1501" w:type="dxa"/>
            <w:vAlign w:val="center"/>
          </w:tcPr>
          <w:p w14:paraId="32FBB52C">
            <w:pPr>
              <w:jc w:val="center"/>
              <w:rPr>
                <w:rFonts w:hint="eastAsia" w:ascii="仿宋" w:hAnsi="仿宋" w:eastAsia="仿宋" w:cs="仿宋"/>
                <w:sz w:val="21"/>
                <w:szCs w:val="21"/>
              </w:rPr>
            </w:pPr>
          </w:p>
        </w:tc>
      </w:tr>
      <w:tr w14:paraId="6FEC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29" w:type="dxa"/>
            <w:vAlign w:val="center"/>
          </w:tcPr>
          <w:p w14:paraId="0D03C9C6">
            <w:pPr>
              <w:jc w:val="center"/>
              <w:rPr>
                <w:rFonts w:hint="eastAsia" w:ascii="仿宋" w:hAnsi="仿宋" w:eastAsia="仿宋" w:cs="仿宋"/>
                <w:sz w:val="21"/>
                <w:szCs w:val="21"/>
              </w:rPr>
            </w:pPr>
            <w:r>
              <w:rPr>
                <w:rFonts w:hint="eastAsia" w:ascii="仿宋" w:hAnsi="仿宋" w:eastAsia="仿宋" w:cs="仿宋"/>
                <w:sz w:val="21"/>
                <w:szCs w:val="21"/>
              </w:rPr>
              <w:t>2</w:t>
            </w:r>
          </w:p>
        </w:tc>
        <w:tc>
          <w:tcPr>
            <w:tcW w:w="1985" w:type="dxa"/>
            <w:vAlign w:val="center"/>
          </w:tcPr>
          <w:p w14:paraId="5CD9D070">
            <w:pPr>
              <w:jc w:val="center"/>
              <w:rPr>
                <w:rFonts w:hint="eastAsia" w:ascii="仿宋" w:hAnsi="仿宋" w:eastAsia="仿宋" w:cs="仿宋"/>
                <w:sz w:val="21"/>
                <w:szCs w:val="21"/>
              </w:rPr>
            </w:pPr>
          </w:p>
        </w:tc>
        <w:tc>
          <w:tcPr>
            <w:tcW w:w="4394" w:type="dxa"/>
            <w:vAlign w:val="center"/>
          </w:tcPr>
          <w:p w14:paraId="4F30E496">
            <w:pPr>
              <w:jc w:val="center"/>
              <w:rPr>
                <w:rFonts w:hint="eastAsia" w:ascii="仿宋" w:hAnsi="仿宋" w:eastAsia="仿宋" w:cs="仿宋"/>
                <w:sz w:val="21"/>
                <w:szCs w:val="21"/>
              </w:rPr>
            </w:pPr>
          </w:p>
        </w:tc>
        <w:tc>
          <w:tcPr>
            <w:tcW w:w="1501" w:type="dxa"/>
            <w:vAlign w:val="center"/>
          </w:tcPr>
          <w:p w14:paraId="033988A3">
            <w:pPr>
              <w:jc w:val="center"/>
              <w:rPr>
                <w:rFonts w:hint="eastAsia" w:ascii="仿宋" w:hAnsi="仿宋" w:eastAsia="仿宋" w:cs="仿宋"/>
                <w:sz w:val="21"/>
                <w:szCs w:val="21"/>
              </w:rPr>
            </w:pPr>
          </w:p>
        </w:tc>
      </w:tr>
    </w:tbl>
    <w:p w14:paraId="3FBC77A2">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3.甲方应付合同款至以下乙方指定的银行账户：</w:t>
      </w:r>
    </w:p>
    <w:p w14:paraId="36FA8E4B">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开户名称：</w:t>
      </w:r>
    </w:p>
    <w:p w14:paraId="47212F96">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开户银行：</w:t>
      </w:r>
    </w:p>
    <w:p w14:paraId="34F03D5A">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账 号：</w:t>
      </w:r>
    </w:p>
    <w:p w14:paraId="580FF5F0">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（六）履约保证金</w:t>
      </w:r>
    </w:p>
    <w:p w14:paraId="55DD77AA">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本项目免收履约保证金。</w:t>
      </w:r>
    </w:p>
    <w:p w14:paraId="5EE32DB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（七）服务要求</w:t>
      </w:r>
    </w:p>
    <w:p w14:paraId="0B689437">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服务期内，乙方应在充分了解甲方现有环境基础上，提供规范化、高质量的服务，具体服务内容与要求详见附件。</w:t>
      </w:r>
    </w:p>
    <w:p w14:paraId="142CFA66">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履行期限：</w:t>
      </w:r>
    </w:p>
    <w:p w14:paraId="18C31F27">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履行地点：</w:t>
      </w:r>
    </w:p>
    <w:p w14:paraId="7AF543D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（八）服务人员</w:t>
      </w:r>
    </w:p>
    <w:p w14:paraId="67B6B576">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乙方应派遣一名具有专业知识的资深管理人员负责与甲方对接，负责本项目的项目管理，统筹相关工作，监督项目执行与情况汇报，控制工作质量，执行变更和应急情况管理，并根据实际状况调整乙方人员安排，以保证项目的正常高效运作。</w:t>
      </w:r>
    </w:p>
    <w:p w14:paraId="510B67F5">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乙方应派出响应文件中指定资历和经验的专业服务人员提供服务，负责对其人员进行监督、指导和管理，甲方有权要求撤换不合格的服务人员。若乙方原因，未经甲方书面同意，乙方不得擅自更换指定的服务人员，否则甲方有权解除合同，另行安排服务商，由此造成的损失由乙方承担。</w:t>
      </w:r>
    </w:p>
    <w:p w14:paraId="7648A337">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甲乙双方指定代表，作为履行本合同服务事宜的主要联系人。</w:t>
      </w:r>
    </w:p>
    <w:p w14:paraId="2587D452">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u w:val="single"/>
        </w:rPr>
      </w:pPr>
      <w:r>
        <w:rPr>
          <w:rFonts w:hint="eastAsia" w:ascii="仿宋" w:hAnsi="仿宋" w:eastAsia="仿宋" w:cs="仿宋"/>
          <w:sz w:val="21"/>
          <w:szCs w:val="21"/>
        </w:rPr>
        <w:t>甲方代表：</w:t>
      </w:r>
      <w:r>
        <w:rPr>
          <w:rFonts w:hint="eastAsia" w:ascii="仿宋" w:hAnsi="仿宋" w:eastAsia="仿宋" w:cs="仿宋"/>
          <w:sz w:val="21"/>
          <w:szCs w:val="21"/>
          <w:u w:val="single"/>
        </w:rPr>
        <w:t xml:space="preserve">                 </w:t>
      </w:r>
      <w:r>
        <w:rPr>
          <w:rFonts w:hint="eastAsia" w:ascii="仿宋" w:hAnsi="仿宋" w:eastAsia="仿宋" w:cs="仿宋"/>
          <w:sz w:val="21"/>
          <w:szCs w:val="21"/>
        </w:rPr>
        <w:t>电话：</w:t>
      </w:r>
      <w:r>
        <w:rPr>
          <w:rFonts w:hint="eastAsia" w:ascii="仿宋" w:hAnsi="仿宋" w:eastAsia="仿宋" w:cs="仿宋"/>
          <w:sz w:val="21"/>
          <w:szCs w:val="21"/>
          <w:u w:val="single"/>
        </w:rPr>
        <w:t xml:space="preserve">                     </w:t>
      </w:r>
    </w:p>
    <w:p w14:paraId="48858EB5">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u w:val="single"/>
        </w:rPr>
      </w:pPr>
      <w:r>
        <w:rPr>
          <w:rFonts w:hint="eastAsia" w:ascii="仿宋" w:hAnsi="仿宋" w:eastAsia="仿宋" w:cs="仿宋"/>
          <w:sz w:val="21"/>
          <w:szCs w:val="21"/>
        </w:rPr>
        <w:t>乙方代表：</w:t>
      </w:r>
      <w:r>
        <w:rPr>
          <w:rFonts w:hint="eastAsia" w:ascii="仿宋" w:hAnsi="仿宋" w:eastAsia="仿宋" w:cs="仿宋"/>
          <w:sz w:val="21"/>
          <w:szCs w:val="21"/>
          <w:u w:val="single"/>
        </w:rPr>
        <w:t xml:space="preserve">                 </w:t>
      </w:r>
      <w:r>
        <w:rPr>
          <w:rFonts w:hint="eastAsia" w:ascii="仿宋" w:hAnsi="仿宋" w:eastAsia="仿宋" w:cs="仿宋"/>
          <w:sz w:val="21"/>
          <w:szCs w:val="21"/>
        </w:rPr>
        <w:t>电话：</w:t>
      </w:r>
      <w:r>
        <w:rPr>
          <w:rFonts w:hint="eastAsia" w:ascii="仿宋" w:hAnsi="仿宋" w:eastAsia="仿宋" w:cs="仿宋"/>
          <w:sz w:val="21"/>
          <w:szCs w:val="21"/>
          <w:u w:val="single"/>
        </w:rPr>
        <w:t xml:space="preserve">                     </w:t>
      </w:r>
    </w:p>
    <w:p w14:paraId="3115C1A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（九）服务考核</w:t>
      </w:r>
    </w:p>
    <w:p w14:paraId="663831E5">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甲方对乙方服务质量进行客观评估，具体考核办法（如有）作为合同附件。</w:t>
      </w:r>
    </w:p>
    <w:p w14:paraId="736B3E51">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项目完成后，乙方应及时向甲方发出书面履约完成通知，甲方在收到乙方履约完成通知后，按《浙江省财政厅关于印发浙江省政府采购合同暂行办法的通知》（浙财采监〔2017〕11 号）相关规定组织验收。验收小组完成验收后应出具验收书，验收书应包括每一项技术、服务、安全等标准的履约情况。</w:t>
      </w:r>
    </w:p>
    <w:p w14:paraId="3394C3B2">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（十）违约责任</w:t>
      </w:r>
    </w:p>
    <w:p w14:paraId="5CBF013D">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除合同规定的不可抗力外，如果乙方没有按照合同规定的时间提供服务，甲方可要求乙方支付违约金。违约金按每周合同款的</w:t>
      </w:r>
      <w:r>
        <w:rPr>
          <w:rFonts w:hint="eastAsia" w:ascii="仿宋" w:hAnsi="仿宋" w:eastAsia="仿宋" w:cs="仿宋"/>
          <w:sz w:val="21"/>
          <w:szCs w:val="21"/>
          <w:u w:val="single"/>
        </w:rPr>
        <w:t xml:space="preserve">    </w:t>
      </w:r>
      <w:r>
        <w:rPr>
          <w:rFonts w:hint="eastAsia" w:ascii="仿宋" w:hAnsi="仿宋" w:eastAsia="仿宋" w:cs="仿宋"/>
          <w:sz w:val="21"/>
          <w:szCs w:val="21"/>
        </w:rPr>
        <w:t>%计收。但违约金的最高限额为合同价的</w:t>
      </w:r>
      <w:r>
        <w:rPr>
          <w:rFonts w:hint="eastAsia" w:ascii="仿宋" w:hAnsi="仿宋" w:eastAsia="仿宋" w:cs="仿宋"/>
          <w:sz w:val="21"/>
          <w:szCs w:val="21"/>
          <w:u w:val="single"/>
        </w:rPr>
        <w:t xml:space="preserve">    </w:t>
      </w:r>
      <w:r>
        <w:rPr>
          <w:rFonts w:hint="eastAsia" w:ascii="仿宋" w:hAnsi="仿宋" w:eastAsia="仿宋" w:cs="仿宋"/>
          <w:sz w:val="21"/>
          <w:szCs w:val="21"/>
        </w:rPr>
        <w:t>%。如果达到最高限额，甲方有权解除合同。如违约金不足以弥补甲方损失的，则乙方应当按实际损失给予赔偿。</w:t>
      </w:r>
    </w:p>
    <w:p w14:paraId="6F6E904C">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项目结束时验收不合格，乙方应在收到甲方通知后</w:t>
      </w:r>
      <w:r>
        <w:rPr>
          <w:rFonts w:hint="eastAsia" w:ascii="仿宋" w:hAnsi="仿宋" w:eastAsia="仿宋" w:cs="仿宋"/>
          <w:sz w:val="21"/>
          <w:szCs w:val="21"/>
          <w:u w:val="single"/>
        </w:rPr>
        <w:t xml:space="preserve"> 7 </w:t>
      </w:r>
      <w:r>
        <w:rPr>
          <w:rFonts w:hint="eastAsia" w:ascii="仿宋" w:hAnsi="仿宋" w:eastAsia="仿宋" w:cs="仿宋"/>
          <w:sz w:val="21"/>
          <w:szCs w:val="21"/>
        </w:rPr>
        <w:t>日内退还甲方已支付的合同款，逾期退还合同款的，每日按未退还金额的</w:t>
      </w:r>
      <w:r>
        <w:rPr>
          <w:rFonts w:hint="eastAsia" w:ascii="仿宋" w:hAnsi="仿宋" w:eastAsia="仿宋" w:cs="仿宋"/>
          <w:sz w:val="21"/>
          <w:szCs w:val="21"/>
          <w:u w:val="single"/>
        </w:rPr>
        <w:t xml:space="preserve">    </w:t>
      </w:r>
      <w:r>
        <w:rPr>
          <w:rFonts w:hint="eastAsia" w:ascii="仿宋" w:hAnsi="仿宋" w:eastAsia="仿宋" w:cs="仿宋"/>
          <w:sz w:val="21"/>
          <w:szCs w:val="21"/>
        </w:rPr>
        <w:t>%支付违约金。</w:t>
      </w:r>
    </w:p>
    <w:p w14:paraId="4CDEF552">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hint="default" w:ascii="仿宋" w:hAnsi="仿宋" w:eastAsia="仿宋" w:cs="仿宋"/>
          <w:sz w:val="21"/>
          <w:szCs w:val="21"/>
          <w:u w:val="single"/>
          <w:lang w:val="en-US" w:eastAsia="zh-CN"/>
        </w:rPr>
      </w:pPr>
      <w:r>
        <w:rPr>
          <w:rFonts w:hint="eastAsia" w:ascii="仿宋" w:hAnsi="仿宋" w:eastAsia="仿宋" w:cs="仿宋"/>
          <w:sz w:val="21"/>
          <w:szCs w:val="21"/>
        </w:rPr>
        <w:t>其他违约条款双方协商确定：</w:t>
      </w:r>
      <w:r>
        <w:rPr>
          <w:rFonts w:hint="eastAsia" w:ascii="仿宋" w:hAnsi="仿宋" w:eastAsia="仿宋" w:cs="仿宋"/>
          <w:sz w:val="21"/>
          <w:szCs w:val="21"/>
          <w:u w:val="single"/>
          <w:lang w:val="en-US" w:eastAsia="zh-CN"/>
        </w:rPr>
        <w:t xml:space="preserve">                                                  </w:t>
      </w:r>
    </w:p>
    <w:p w14:paraId="415C14DE">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（十一）解决争议的方法</w:t>
      </w:r>
    </w:p>
    <w:p w14:paraId="5B29FAE8">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 xml:space="preserve">因合同履行中发生的争议，可通过合同当事人双方友好协商解决。如自协商开始之起 </w:t>
      </w:r>
      <w:r>
        <w:rPr>
          <w:rFonts w:hint="eastAsia" w:ascii="仿宋" w:hAnsi="仿宋" w:eastAsia="仿宋" w:cs="仿宋"/>
          <w:sz w:val="21"/>
          <w:szCs w:val="21"/>
          <w:u w:val="single"/>
        </w:rPr>
        <w:t xml:space="preserve">15 </w:t>
      </w:r>
      <w:r>
        <w:rPr>
          <w:rFonts w:hint="eastAsia" w:ascii="仿宋" w:hAnsi="仿宋" w:eastAsia="仿宋" w:cs="仿宋"/>
          <w:sz w:val="21"/>
          <w:szCs w:val="21"/>
        </w:rPr>
        <w:t>日内得不到解决，双方应将争议提交政府采购监管部门调解。调解不成的，可向</w:t>
      </w:r>
      <w:r>
        <w:rPr>
          <w:rFonts w:hint="eastAsia" w:ascii="仿宋" w:hAnsi="仿宋" w:eastAsia="仿宋" w:cs="仿宋"/>
          <w:sz w:val="21"/>
          <w:szCs w:val="21"/>
          <w:u w:val="single"/>
        </w:rPr>
        <w:t>诸暨市</w:t>
      </w:r>
      <w:r>
        <w:rPr>
          <w:rFonts w:hint="eastAsia" w:ascii="仿宋" w:hAnsi="仿宋" w:eastAsia="仿宋" w:cs="仿宋"/>
          <w:sz w:val="21"/>
          <w:szCs w:val="21"/>
          <w:u w:val="none"/>
        </w:rPr>
        <w:t>人民法院</w:t>
      </w:r>
      <w:r>
        <w:rPr>
          <w:rFonts w:hint="eastAsia" w:ascii="仿宋" w:hAnsi="仿宋" w:eastAsia="仿宋" w:cs="仿宋"/>
          <w:sz w:val="21"/>
          <w:szCs w:val="21"/>
        </w:rPr>
        <w:t>起诉。诉讼费用除人民法院另有裁决外，应由败诉方负担。</w:t>
      </w:r>
    </w:p>
    <w:p w14:paraId="57BF694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（十二）违约解除合同</w:t>
      </w:r>
    </w:p>
    <w:p w14:paraId="29AE7DA4">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1.在乙方违约的情况下，甲方可向乙方发出书面通知，部分或全部终止合同,同时保留向乙方追诉的权利：</w:t>
      </w:r>
    </w:p>
    <w:p w14:paraId="5C82B910">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乙方未能在合同规定的限期或甲方同意延长的限期内，提供全部或部分标的物的；</w:t>
      </w:r>
    </w:p>
    <w:p w14:paraId="33F51A47">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乙方未能履行合同规定的其它主要义务的；</w:t>
      </w:r>
    </w:p>
    <w:p w14:paraId="0131B56E">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甲方认为乙方在本合同履行过程中有腐败和欺诈等行为的。</w:t>
      </w:r>
    </w:p>
    <w:p w14:paraId="6D07F84B">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2.甲方解除合同的，合同于甲方发出书面解除合同通知书送达乙方之日起解除。乙方应在合同解除后</w:t>
      </w:r>
      <w:r>
        <w:rPr>
          <w:rFonts w:hint="eastAsia" w:ascii="仿宋" w:hAnsi="仿宋" w:eastAsia="仿宋" w:cs="仿宋"/>
          <w:sz w:val="21"/>
          <w:szCs w:val="21"/>
          <w:u w:val="single"/>
        </w:rPr>
        <w:t xml:space="preserve">7 </w:t>
      </w:r>
      <w:r>
        <w:rPr>
          <w:rFonts w:hint="eastAsia" w:ascii="仿宋" w:hAnsi="仿宋" w:eastAsia="仿宋" w:cs="仿宋"/>
          <w:sz w:val="21"/>
          <w:szCs w:val="21"/>
        </w:rPr>
        <w:t>日内退还甲方已支付的合同款，逾期退还合同款的，每日按未退还金额的</w:t>
      </w:r>
      <w:r>
        <w:rPr>
          <w:rFonts w:hint="eastAsia" w:ascii="仿宋" w:hAnsi="仿宋" w:eastAsia="仿宋" w:cs="仿宋"/>
          <w:sz w:val="21"/>
          <w:szCs w:val="21"/>
          <w:u w:val="single"/>
        </w:rPr>
        <w:t xml:space="preserve">    </w:t>
      </w:r>
      <w:r>
        <w:rPr>
          <w:rFonts w:hint="eastAsia" w:ascii="仿宋" w:hAnsi="仿宋" w:eastAsia="仿宋" w:cs="仿宋"/>
          <w:sz w:val="21"/>
          <w:szCs w:val="21"/>
        </w:rPr>
        <w:t>%支付违约金。</w:t>
      </w:r>
    </w:p>
    <w:p w14:paraId="59FA6F6C">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（十三）破产终止合同</w:t>
      </w:r>
    </w:p>
    <w:p w14:paraId="7D8EDF5E">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如果乙方破产或无清偿能力时，甲方经报同级政府采购监督管理部门审批同意后，可在任何时候以书面通知乙方，提出终止合同而不给乙方补偿。该合同的终止将不损害或不影响甲方已经采取或将要采取任何行动或补救措施的权利。</w:t>
      </w:r>
    </w:p>
    <w:p w14:paraId="3033AEA5">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（十四）转让和分包</w:t>
      </w:r>
    </w:p>
    <w:p w14:paraId="3DF77F42">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1.政府采购合同不能转让。</w:t>
      </w:r>
    </w:p>
    <w:p w14:paraId="15F05BBD">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2.本项目内容</w:t>
      </w:r>
      <w:r>
        <w:rPr>
          <w:rFonts w:hint="eastAsia" w:ascii="仿宋" w:hAnsi="仿宋" w:eastAsia="仿宋" w:cs="仿宋"/>
          <w:sz w:val="21"/>
          <w:szCs w:val="21"/>
          <w:u w:val="single"/>
        </w:rPr>
        <w:t>不</w:t>
      </w:r>
      <w:r>
        <w:rPr>
          <w:rFonts w:hint="eastAsia" w:ascii="仿宋" w:hAnsi="仿宋" w:eastAsia="仿宋" w:cs="仿宋"/>
          <w:sz w:val="21"/>
          <w:szCs w:val="21"/>
        </w:rPr>
        <w:t>允许分包（按照招标文件要求）。</w:t>
      </w:r>
    </w:p>
    <w:p w14:paraId="515A82C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（十五）合同变更、解除</w:t>
      </w:r>
    </w:p>
    <w:p w14:paraId="5C04A686">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甲方和乙方都不得擅自中止或终止本合同，但合同继续履行将损害国家和社会公共利益的除外。不得擅自变更本合同，如必须对合同条款进行改动时，当事人双方须共同签署书面文件，做为合同的补充，并报同级政府采购监督管理部门批准和备案。</w:t>
      </w:r>
    </w:p>
    <w:p w14:paraId="7CB0ECBE">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（十六）通知</w:t>
      </w:r>
    </w:p>
    <w:p w14:paraId="5A990CF2">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本合同任何一方给另一方的通知，都应以书面形式发送，而另一方也应以书面形式确认并发送到合同载明的单位地址，双方一致同意将该地址作为送达确认地址，用于本合同相关的各类文书，送达地址变更需及时书面告知另一方予以变更，因变更送达地址导致相关文书未能被实际接收的，文书退回之日视为送达之日。</w:t>
      </w:r>
    </w:p>
    <w:p w14:paraId="46CE7EF3">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（十七）计量单位</w:t>
      </w:r>
    </w:p>
    <w:p w14:paraId="3F816683">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除技术规范中另有规定外，计量单位均使用国家法定计量单位。</w:t>
      </w:r>
    </w:p>
    <w:p w14:paraId="33DEC88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（十八）不可抗力</w:t>
      </w:r>
    </w:p>
    <w:p w14:paraId="01983B48">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1.如果双方中任何一方遭遇法律规定的不可抗力，致使合同履行受阻时，履行合同的期限应予延长，延长的期限应相当于不可抗力所影响的时间。</w:t>
      </w:r>
    </w:p>
    <w:p w14:paraId="54DF4C81">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2.受事故影响的一方应在不可抗力的事故发生后尽快书面形式通知另一方，并在事故发生后合同规定时间内，将有关部门出具的证明文件送达另一方。</w:t>
      </w:r>
    </w:p>
    <w:p w14:paraId="51E69A44">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3.不可抗力使合同的某些内容有变更必要的，双方应通过协商达成进一步履行合同的协议，因不可抗力致使合同不能履行的，合同终止。</w:t>
      </w:r>
    </w:p>
    <w:p w14:paraId="1001E89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（十九）合同解释</w:t>
      </w:r>
    </w:p>
    <w:p w14:paraId="795C6092">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ascii="仿宋" w:hAnsi="仿宋" w:eastAsia="仿宋" w:cs="仿宋"/>
          <w:sz w:val="21"/>
          <w:szCs w:val="21"/>
        </w:rPr>
      </w:pPr>
      <w:r>
        <w:rPr>
          <w:rFonts w:hint="eastAsia" w:ascii="仿宋" w:hAnsi="仿宋" w:eastAsia="仿宋" w:cs="仿宋"/>
          <w:sz w:val="21"/>
          <w:szCs w:val="21"/>
        </w:rPr>
        <w:t>本合同应按照《中华人民共和国政府采购法》、《中华人民共和国民法典》、《浙江省政府采购合同暂行办法》等进行解释。</w:t>
      </w:r>
    </w:p>
    <w:p w14:paraId="5F51DBD2">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b/>
          <w:bCs/>
          <w:sz w:val="21"/>
          <w:szCs w:val="21"/>
        </w:rPr>
        <w:t>（二十）合同的生效及其他</w:t>
      </w:r>
    </w:p>
    <w:p w14:paraId="4D51C9FD">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政府采购项目的采购合同内容的确定应以招标文件和投标文件为基础，不得违背其实质性内容。</w:t>
      </w:r>
    </w:p>
    <w:p w14:paraId="22E066CB">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合同将在双方签字盖章后开始生效。授权代表签署的应附法定代表人授权书。</w:t>
      </w:r>
    </w:p>
    <w:p w14:paraId="0BBF02E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（二十一）合同附件（如有）</w:t>
      </w:r>
    </w:p>
    <w:p w14:paraId="39011DC9">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bCs/>
          <w:sz w:val="21"/>
          <w:szCs w:val="21"/>
        </w:rPr>
      </w:pPr>
      <w:r>
        <w:rPr>
          <w:rFonts w:hint="eastAsia" w:ascii="仿宋" w:hAnsi="仿宋" w:eastAsia="仿宋" w:cs="仿宋"/>
          <w:b/>
          <w:bCs/>
          <w:sz w:val="21"/>
          <w:szCs w:val="21"/>
        </w:rPr>
        <w:t>（二十二）合同份数</w:t>
      </w:r>
    </w:p>
    <w:p w14:paraId="71FC46C4">
      <w:pPr>
        <w:keepNext w:val="0"/>
        <w:keepLines w:val="0"/>
        <w:pageBreakBefore w:val="0"/>
        <w:widowControl w:val="0"/>
        <w:kinsoku/>
        <w:wordWrap/>
        <w:overflowPunct/>
        <w:topLinePunct w:val="0"/>
        <w:autoSpaceDE/>
        <w:autoSpaceDN/>
        <w:bidi w:val="0"/>
        <w:adjustRightInd w:val="0"/>
        <w:snapToGrid/>
        <w:spacing w:line="360"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本合同一式</w:t>
      </w:r>
      <w:r>
        <w:rPr>
          <w:rFonts w:hint="eastAsia" w:ascii="仿宋" w:hAnsi="仿宋" w:eastAsia="仿宋" w:cs="仿宋"/>
          <w:sz w:val="21"/>
          <w:szCs w:val="21"/>
          <w:u w:val="single"/>
          <w:lang w:val="en-US" w:eastAsia="zh-CN"/>
        </w:rPr>
        <w:t>六</w:t>
      </w:r>
      <w:r>
        <w:rPr>
          <w:rFonts w:hint="eastAsia" w:ascii="仿宋" w:hAnsi="仿宋" w:eastAsia="仿宋" w:cs="仿宋"/>
          <w:sz w:val="21"/>
          <w:szCs w:val="21"/>
        </w:rPr>
        <w:t>份，</w:t>
      </w:r>
      <w:r>
        <w:rPr>
          <w:rFonts w:hint="eastAsia" w:ascii="仿宋" w:hAnsi="仿宋" w:eastAsia="仿宋" w:cs="仿宋"/>
          <w:sz w:val="21"/>
          <w:szCs w:val="21"/>
          <w:lang w:val="en-US" w:eastAsia="zh-CN"/>
        </w:rPr>
        <w:t>甲乙双方各执二份，代理机构和招标办各执一份备案，</w:t>
      </w:r>
      <w:r>
        <w:rPr>
          <w:rFonts w:hint="eastAsia" w:ascii="仿宋" w:hAnsi="仿宋" w:eastAsia="仿宋" w:cs="仿宋"/>
          <w:sz w:val="21"/>
          <w:szCs w:val="21"/>
        </w:rPr>
        <w:t>具同等法律效力。</w:t>
      </w:r>
    </w:p>
    <w:tbl>
      <w:tblPr>
        <w:tblStyle w:val="64"/>
        <w:tblW w:w="95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7"/>
        <w:gridCol w:w="4912"/>
      </w:tblGrid>
      <w:tr w14:paraId="75BC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4687" w:type="dxa"/>
            <w:vAlign w:val="center"/>
          </w:tcPr>
          <w:p w14:paraId="20DCC020">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仿宋" w:hAnsi="仿宋" w:eastAsia="仿宋" w:cs="仿宋"/>
                <w:sz w:val="21"/>
                <w:szCs w:val="21"/>
              </w:rPr>
            </w:pPr>
            <w:r>
              <w:rPr>
                <w:rFonts w:hint="eastAsia" w:ascii="仿宋" w:hAnsi="仿宋" w:eastAsia="仿宋" w:cs="仿宋"/>
                <w:sz w:val="21"/>
                <w:szCs w:val="21"/>
              </w:rPr>
              <w:t>甲方</w:t>
            </w:r>
          </w:p>
        </w:tc>
        <w:tc>
          <w:tcPr>
            <w:tcW w:w="4912" w:type="dxa"/>
            <w:vAlign w:val="center"/>
          </w:tcPr>
          <w:p w14:paraId="579C6715">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仿宋" w:hAnsi="仿宋" w:eastAsia="仿宋" w:cs="仿宋"/>
                <w:sz w:val="21"/>
                <w:szCs w:val="21"/>
              </w:rPr>
            </w:pPr>
            <w:r>
              <w:rPr>
                <w:rFonts w:hint="eastAsia" w:ascii="仿宋" w:hAnsi="仿宋" w:eastAsia="仿宋" w:cs="仿宋"/>
                <w:sz w:val="21"/>
                <w:szCs w:val="21"/>
              </w:rPr>
              <w:t>乙方</w:t>
            </w:r>
          </w:p>
        </w:tc>
      </w:tr>
      <w:tr w14:paraId="4FE2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7" w:hRule="atLeast"/>
        </w:trPr>
        <w:tc>
          <w:tcPr>
            <w:tcW w:w="4687" w:type="dxa"/>
          </w:tcPr>
          <w:p w14:paraId="4DC0961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单位名称（盖章）</w:t>
            </w:r>
          </w:p>
          <w:p w14:paraId="2C51A7A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单位地址：</w:t>
            </w:r>
          </w:p>
          <w:p w14:paraId="0B12E3EC">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法定代表人：</w:t>
            </w:r>
          </w:p>
          <w:p w14:paraId="4E834494">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委托代理人：</w:t>
            </w:r>
          </w:p>
          <w:p w14:paraId="59084CA5">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联系电话：</w:t>
            </w:r>
          </w:p>
          <w:p w14:paraId="555AB1B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传真号码：</w:t>
            </w:r>
          </w:p>
          <w:p w14:paraId="5FBFF3F3">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邮政编码：</w:t>
            </w:r>
          </w:p>
          <w:p w14:paraId="5B78A8A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开户银行：</w:t>
            </w:r>
          </w:p>
          <w:p w14:paraId="7D26306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账    号：</w:t>
            </w:r>
          </w:p>
          <w:p w14:paraId="4FB7F906">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税    号：</w:t>
            </w:r>
          </w:p>
          <w:p w14:paraId="4C3D3E94">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签订时间：</w:t>
            </w:r>
          </w:p>
        </w:tc>
        <w:tc>
          <w:tcPr>
            <w:tcW w:w="4912" w:type="dxa"/>
          </w:tcPr>
          <w:p w14:paraId="55EB7A6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单位名称（盖章）</w:t>
            </w:r>
          </w:p>
          <w:p w14:paraId="5844FDC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单位地址：</w:t>
            </w:r>
          </w:p>
          <w:p w14:paraId="4242E725">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法定代表人：</w:t>
            </w:r>
          </w:p>
          <w:p w14:paraId="424AD31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委托代理人：</w:t>
            </w:r>
          </w:p>
          <w:p w14:paraId="439FFEC5">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联系电话：</w:t>
            </w:r>
          </w:p>
          <w:p w14:paraId="26FDA0C8">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传真号码：</w:t>
            </w:r>
          </w:p>
          <w:p w14:paraId="20D6F39F">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邮政编码：</w:t>
            </w:r>
          </w:p>
          <w:p w14:paraId="4A61E434">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开户银行：</w:t>
            </w:r>
          </w:p>
          <w:p w14:paraId="3E758C16">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账    号：</w:t>
            </w:r>
          </w:p>
          <w:p w14:paraId="2B54CF96">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税    号：</w:t>
            </w:r>
          </w:p>
          <w:p w14:paraId="140DD5A6">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sz w:val="21"/>
                <w:szCs w:val="21"/>
              </w:rPr>
            </w:pPr>
            <w:r>
              <w:rPr>
                <w:rFonts w:hint="eastAsia" w:ascii="仿宋" w:hAnsi="仿宋" w:eastAsia="仿宋" w:cs="仿宋"/>
                <w:sz w:val="21"/>
                <w:szCs w:val="21"/>
              </w:rPr>
              <w:t>签订时间：</w:t>
            </w:r>
          </w:p>
        </w:tc>
      </w:tr>
    </w:tbl>
    <w:p w14:paraId="28DDB9AE">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b/>
          <w:sz w:val="21"/>
          <w:szCs w:val="21"/>
        </w:rPr>
      </w:pPr>
      <w:r>
        <w:rPr>
          <w:rFonts w:hint="eastAsia" w:ascii="仿宋" w:hAnsi="仿宋" w:eastAsia="仿宋" w:cs="仿宋"/>
          <w:b/>
          <w:sz w:val="21"/>
          <w:szCs w:val="21"/>
        </w:rPr>
        <w:t>注：</w:t>
      </w:r>
    </w:p>
    <w:p w14:paraId="564F0C42">
      <w:pPr>
        <w:keepNext w:val="0"/>
        <w:keepLines w:val="0"/>
        <w:pageBreakBefore w:val="0"/>
        <w:widowControl w:val="0"/>
        <w:kinsoku/>
        <w:wordWrap/>
        <w:overflowPunct/>
        <w:topLinePunct w:val="0"/>
        <w:autoSpaceDE/>
        <w:autoSpaceDN/>
        <w:bidi w:val="0"/>
        <w:adjustRightInd w:val="0"/>
        <w:snapToGrid/>
        <w:spacing w:line="360" w:lineRule="exact"/>
        <w:ind w:firstLine="422" w:firstLineChars="200"/>
        <w:textAlignment w:val="auto"/>
        <w:rPr>
          <w:rFonts w:ascii="仿宋" w:hAnsi="仿宋" w:eastAsia="仿宋" w:cs="仿宋"/>
          <w:b/>
        </w:rPr>
      </w:pPr>
      <w:r>
        <w:rPr>
          <w:rFonts w:hint="eastAsia" w:ascii="仿宋" w:hAnsi="仿宋" w:eastAsia="仿宋" w:cs="仿宋"/>
          <w:b/>
        </w:rPr>
        <w:t>1、如本合同条款与招标文件中实质性内容不相符，以招标文件规定为准，在签订前进行调整。</w:t>
      </w:r>
    </w:p>
    <w:p w14:paraId="210A3E1B">
      <w:pPr>
        <w:keepNext w:val="0"/>
        <w:keepLines w:val="0"/>
        <w:pageBreakBefore w:val="0"/>
        <w:widowControl w:val="0"/>
        <w:kinsoku/>
        <w:wordWrap/>
        <w:overflowPunct/>
        <w:topLinePunct w:val="0"/>
        <w:autoSpaceDE/>
        <w:autoSpaceDN/>
        <w:bidi w:val="0"/>
        <w:adjustRightInd w:val="0"/>
        <w:snapToGrid/>
        <w:spacing w:line="360" w:lineRule="exact"/>
        <w:ind w:firstLine="422" w:firstLineChars="200"/>
        <w:textAlignment w:val="auto"/>
        <w:rPr>
          <w:rFonts w:ascii="仿宋" w:hAnsi="仿宋" w:eastAsia="仿宋" w:cs="仿宋"/>
          <w:b/>
        </w:rPr>
      </w:pPr>
      <w:r>
        <w:rPr>
          <w:rFonts w:hint="eastAsia" w:ascii="仿宋" w:hAnsi="仿宋" w:eastAsia="仿宋" w:cs="仿宋"/>
          <w:b/>
        </w:rPr>
        <w:t>2、在正式签订前，应根据招标文件要求、投标文件承诺及项目实际情况拟定更为详尽的合同书。</w:t>
      </w:r>
    </w:p>
    <w:p w14:paraId="160F0EE7">
      <w:pPr>
        <w:rPr>
          <w:rFonts w:hint="eastAsia" w:ascii="华文中宋" w:hAnsi="华文中宋" w:eastAsia="华文中宋" w:cs="Times New Roman"/>
          <w:b/>
          <w:color w:val="auto"/>
          <w:kern w:val="0"/>
          <w:sz w:val="36"/>
          <w:szCs w:val="36"/>
        </w:rPr>
      </w:pPr>
      <w:r>
        <w:rPr>
          <w:rFonts w:hint="eastAsia" w:ascii="华文中宋" w:hAnsi="华文中宋" w:eastAsia="华文中宋" w:cs="Times New Roman"/>
          <w:b/>
          <w:color w:val="auto"/>
          <w:kern w:val="0"/>
          <w:sz w:val="36"/>
          <w:szCs w:val="36"/>
        </w:rPr>
        <w:br w:type="page"/>
      </w:r>
    </w:p>
    <w:p w14:paraId="58AC4893">
      <w:pPr>
        <w:autoSpaceDE w:val="0"/>
        <w:autoSpaceDN w:val="0"/>
        <w:jc w:val="center"/>
        <w:rPr>
          <w:rFonts w:hint="eastAsia" w:ascii="华文中宋" w:hAnsi="华文中宋" w:eastAsia="华文中宋" w:cs="Times New Roman"/>
          <w:b/>
          <w:color w:val="auto"/>
          <w:kern w:val="0"/>
          <w:sz w:val="36"/>
          <w:szCs w:val="36"/>
        </w:rPr>
      </w:pPr>
      <w:r>
        <w:rPr>
          <w:rFonts w:hint="eastAsia" w:ascii="华文中宋" w:hAnsi="华文中宋" w:eastAsia="华文中宋" w:cs="Times New Roman"/>
          <w:b/>
          <w:color w:val="auto"/>
          <w:kern w:val="0"/>
          <w:sz w:val="36"/>
          <w:szCs w:val="36"/>
        </w:rPr>
        <w:t>第六部分</w:t>
      </w:r>
      <w:bookmarkEnd w:id="409"/>
      <w:r>
        <w:rPr>
          <w:rFonts w:hint="eastAsia" w:ascii="华文中宋" w:hAnsi="华文中宋" w:eastAsia="华文中宋" w:cs="Times New Roman"/>
          <w:b/>
          <w:color w:val="auto"/>
          <w:kern w:val="0"/>
          <w:sz w:val="36"/>
          <w:szCs w:val="36"/>
        </w:rPr>
        <w:t xml:space="preserve"> </w:t>
      </w:r>
      <w:bookmarkEnd w:id="410"/>
      <w:r>
        <w:rPr>
          <w:rFonts w:hint="eastAsia" w:ascii="华文中宋" w:hAnsi="华文中宋" w:eastAsia="华文中宋" w:cs="Times New Roman"/>
          <w:b/>
          <w:color w:val="auto"/>
          <w:kern w:val="0"/>
          <w:sz w:val="36"/>
          <w:szCs w:val="36"/>
        </w:rPr>
        <w:t>应提交的有关格式范例</w:t>
      </w:r>
    </w:p>
    <w:p w14:paraId="1770205D">
      <w:pPr>
        <w:spacing w:line="360" w:lineRule="auto"/>
        <w:jc w:val="center"/>
        <w:outlineLvl w:val="0"/>
        <w:rPr>
          <w:rFonts w:hint="eastAsia" w:ascii="仿宋" w:hAnsi="仿宋" w:eastAsia="仿宋" w:cs="仿宋"/>
          <w:b/>
          <w:kern w:val="0"/>
          <w:sz w:val="36"/>
          <w:szCs w:val="36"/>
        </w:rPr>
      </w:pPr>
    </w:p>
    <w:p w14:paraId="294724F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0E8268B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0EC613E">
      <w:pPr>
        <w:snapToGrid w:val="0"/>
        <w:spacing w:line="360" w:lineRule="auto"/>
        <w:rPr>
          <w:rFonts w:hint="eastAsia" w:ascii="仿宋" w:hAnsi="仿宋" w:eastAsia="仿宋" w:cs="仿宋"/>
          <w:sz w:val="24"/>
        </w:rPr>
      </w:pPr>
    </w:p>
    <w:p w14:paraId="00EA2872">
      <w:pPr>
        <w:snapToGrid w:val="0"/>
        <w:spacing w:line="360" w:lineRule="auto"/>
        <w:rPr>
          <w:rFonts w:hint="eastAsia" w:ascii="仿宋" w:hAnsi="仿宋" w:eastAsia="仿宋" w:cs="仿宋"/>
          <w:sz w:val="24"/>
        </w:rPr>
      </w:pPr>
      <w:r>
        <w:rPr>
          <w:rFonts w:hint="eastAsia" w:ascii="仿宋" w:hAnsi="仿宋" w:eastAsia="仿宋" w:cs="仿宋"/>
          <w:sz w:val="24"/>
        </w:rPr>
        <w:t>（1）营业执照或事业法人证书复印件（加盖单位公章）…………………………（页码）</w:t>
      </w:r>
    </w:p>
    <w:p w14:paraId="2F022207">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）符合参加政府采购活动应当具备的一般条件的承诺函………………………（页码）</w:t>
      </w:r>
    </w:p>
    <w:p w14:paraId="1185ED50">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）落实政府采购政策需满足的资格要求（如需）………………………………（页码）</w:t>
      </w:r>
    </w:p>
    <w:p w14:paraId="0680160B">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）本项目的特定资格要求（如需）………………………………………………（页码）</w:t>
      </w:r>
    </w:p>
    <w:p w14:paraId="3F2B3264">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一、营业执照或事业法人证书复印件</w:t>
      </w:r>
    </w:p>
    <w:p w14:paraId="41817856">
      <w:pPr>
        <w:snapToGrid w:val="0"/>
        <w:spacing w:line="360" w:lineRule="auto"/>
        <w:ind w:right="480"/>
        <w:jc w:val="center"/>
        <w:rPr>
          <w:rFonts w:hint="eastAsia" w:ascii="仿宋" w:hAnsi="仿宋" w:eastAsia="仿宋" w:cs="仿宋"/>
          <w:b/>
          <w:kern w:val="0"/>
          <w:sz w:val="32"/>
          <w:szCs w:val="32"/>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6159C2C2">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符合参加政府采购活动应当具备的一般条件的承诺函</w:t>
      </w:r>
    </w:p>
    <w:p w14:paraId="21CC36F8">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sz w:val="24"/>
        </w:rPr>
      </w:pPr>
      <w:r>
        <w:rPr>
          <w:rFonts w:hint="eastAsia" w:ascii="仿宋" w:hAnsi="仿宋" w:eastAsia="仿宋" w:cs="仿宋"/>
          <w:sz w:val="24"/>
        </w:rPr>
        <w:t>（采购人）、（采购代理机构）</w:t>
      </w:r>
    </w:p>
    <w:p w14:paraId="598DB87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78624B3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en-US" w:eastAsia="zh-CN"/>
        </w:rPr>
        <w:t>我方</w:t>
      </w:r>
      <w:r>
        <w:rPr>
          <w:rFonts w:hint="eastAsia" w:ascii="仿宋" w:hAnsi="仿宋" w:eastAsia="仿宋" w:cs="仿宋"/>
          <w:sz w:val="24"/>
        </w:rPr>
        <w:t>具备《中华人民共和国政府采购法》第二十二条规定的以下条件：</w:t>
      </w:r>
    </w:p>
    <w:p w14:paraId="5A26E0E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1、具有独立承担民事责任的能力；</w:t>
      </w:r>
    </w:p>
    <w:p w14:paraId="0792837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0821FBD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20C6E36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3E18EF5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5、我方</w:t>
      </w:r>
      <w:r>
        <w:rPr>
          <w:rFonts w:hint="eastAsia" w:ascii="仿宋" w:hAnsi="仿宋" w:eastAsia="仿宋" w:cs="仿宋"/>
          <w:sz w:val="24"/>
          <w:lang w:val="en-US" w:eastAsia="zh-CN"/>
        </w:rPr>
        <w:t>在</w:t>
      </w:r>
      <w:r>
        <w:rPr>
          <w:rFonts w:hint="eastAsia" w:ascii="仿宋" w:hAnsi="仿宋" w:eastAsia="仿宋" w:cs="仿宋"/>
          <w:sz w:val="24"/>
        </w:rPr>
        <w:t>参加</w:t>
      </w:r>
      <w:r>
        <w:rPr>
          <w:rFonts w:hint="eastAsia" w:ascii="仿宋" w:hAnsi="仿宋" w:eastAsia="仿宋" w:cs="仿宋"/>
          <w:sz w:val="24"/>
          <w:lang w:val="en-US" w:eastAsia="zh-CN"/>
        </w:rPr>
        <w:t>本次</w:t>
      </w:r>
      <w:r>
        <w:rPr>
          <w:rFonts w:hint="eastAsia" w:ascii="仿宋" w:hAnsi="仿宋" w:eastAsia="仿宋" w:cs="仿宋"/>
          <w:sz w:val="24"/>
        </w:rPr>
        <w:t>政府采购活动前三年内，在经营活动中没有重大违法记录（即我方没有因违法经营受到刑事处罚，没有被责令停产停业、被吊销许可证或者执照、被处以较大数额罚款等行政处罚，没有因违法经营被禁止参加政府采购活动的期限未满情形）。</w:t>
      </w:r>
    </w:p>
    <w:p w14:paraId="72210AE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6、法律、行政法规规定的其他条件。</w:t>
      </w:r>
    </w:p>
    <w:p w14:paraId="3278AD2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en-US" w:eastAsia="zh-CN"/>
        </w:rPr>
        <w:t>我方</w:t>
      </w:r>
      <w:r>
        <w:rPr>
          <w:rFonts w:hint="eastAsia" w:ascii="仿宋" w:hAnsi="仿宋" w:eastAsia="仿宋" w:cs="仿宋"/>
          <w:sz w:val="24"/>
        </w:rPr>
        <w:t>未被</w:t>
      </w:r>
      <w:r>
        <w:rPr>
          <w:rFonts w:hint="eastAsia" w:ascii="仿宋" w:hAnsi="仿宋" w:eastAsia="仿宋" w:cs="仿宋"/>
          <w:sz w:val="24"/>
          <w:lang w:eastAsia="zh-CN"/>
        </w:rPr>
        <w:t>“</w:t>
      </w:r>
      <w:r>
        <w:rPr>
          <w:rFonts w:hint="eastAsia" w:ascii="仿宋" w:hAnsi="仿宋" w:eastAsia="仿宋" w:cs="仿宋"/>
          <w:sz w:val="24"/>
        </w:rPr>
        <w:t>信用中国</w:t>
      </w:r>
      <w:r>
        <w:rPr>
          <w:rFonts w:hint="eastAsia" w:ascii="仿宋" w:hAnsi="仿宋" w:eastAsia="仿宋" w:cs="仿宋"/>
          <w:sz w:val="24"/>
          <w:lang w:eastAsia="zh-CN"/>
        </w:rPr>
        <w:t>”</w:t>
      </w:r>
      <w:r>
        <w:rPr>
          <w:rFonts w:hint="eastAsia" w:ascii="仿宋" w:hAnsi="仿宋" w:eastAsia="仿宋" w:cs="仿宋"/>
          <w:sz w:val="24"/>
        </w:rPr>
        <w:t>（www.creditchina.gov.cn)、中国政府采购网（www.ccgp.gov.cn）列入失信被执行人、重大税收违法案件当事人名单、政府采购严重违法失信行为记录名单。</w:t>
      </w:r>
    </w:p>
    <w:p w14:paraId="3A0C0D9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（三）不存在以下情况：</w:t>
      </w:r>
    </w:p>
    <w:p w14:paraId="4F67F51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D913E1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DADAF15">
      <w:pPr>
        <w:keepNext w:val="0"/>
        <w:keepLines w:val="0"/>
        <w:pageBreakBefore w:val="0"/>
        <w:widowControl w:val="0"/>
        <w:kinsoku/>
        <w:wordWrap/>
        <w:overflowPunct/>
        <w:topLinePunct w:val="0"/>
        <w:autoSpaceDE/>
        <w:autoSpaceDN/>
        <w:bidi w:val="0"/>
        <w:adjustRightInd w:val="0"/>
        <w:spacing w:line="420" w:lineRule="exact"/>
        <w:ind w:left="0" w:firstLine="512" w:firstLineChars="200"/>
        <w:textAlignment w:val="auto"/>
        <w:rPr>
          <w:rFonts w:ascii="仿宋" w:hAnsi="仿宋" w:eastAsia="仿宋" w:cs="宋体"/>
          <w:spacing w:val="8"/>
          <w:sz w:val="24"/>
          <w:szCs w:val="24"/>
        </w:rPr>
      </w:pPr>
      <w:r>
        <w:rPr>
          <w:rFonts w:hint="eastAsia" w:ascii="仿宋" w:hAnsi="仿宋" w:eastAsia="仿宋" w:cs="宋体"/>
          <w:spacing w:val="8"/>
          <w:sz w:val="24"/>
          <w:szCs w:val="24"/>
        </w:rPr>
        <w:t>我方对上述承诺的所有内容的真实性负责。如有虚假，将依法承担相应责任，我方对此无任何异议。</w:t>
      </w:r>
    </w:p>
    <w:p w14:paraId="24BBF696">
      <w:pPr>
        <w:keepNext w:val="0"/>
        <w:keepLines w:val="0"/>
        <w:pageBreakBefore w:val="0"/>
        <w:widowControl w:val="0"/>
        <w:kinsoku/>
        <w:wordWrap/>
        <w:overflowPunct/>
        <w:topLinePunct w:val="0"/>
        <w:autoSpaceDE/>
        <w:autoSpaceDN/>
        <w:bidi w:val="0"/>
        <w:adjustRightInd w:val="0"/>
        <w:spacing w:line="420" w:lineRule="exact"/>
        <w:ind w:left="0" w:firstLine="512" w:firstLineChars="200"/>
        <w:textAlignment w:val="auto"/>
        <w:rPr>
          <w:rFonts w:ascii="仿宋" w:hAnsi="仿宋" w:eastAsia="仿宋" w:cs="宋体"/>
          <w:spacing w:val="8"/>
          <w:sz w:val="24"/>
          <w:szCs w:val="24"/>
        </w:rPr>
      </w:pPr>
      <w:r>
        <w:rPr>
          <w:rFonts w:hint="eastAsia" w:ascii="仿宋" w:hAnsi="仿宋" w:eastAsia="仿宋" w:cs="宋体"/>
          <w:spacing w:val="8"/>
          <w:sz w:val="24"/>
          <w:szCs w:val="24"/>
        </w:rPr>
        <w:t>特此承诺！</w:t>
      </w:r>
    </w:p>
    <w:p w14:paraId="7EA8D1C5">
      <w:pPr>
        <w:pStyle w:val="2"/>
        <w:pageBreakBefore w:val="0"/>
        <w:widowControl w:val="0"/>
        <w:kinsoku/>
        <w:wordWrap/>
        <w:overflowPunct/>
        <w:topLinePunct w:val="0"/>
        <w:autoSpaceDE/>
        <w:autoSpaceDN/>
        <w:bidi w:val="0"/>
        <w:spacing w:line="420" w:lineRule="exact"/>
        <w:ind w:left="0" w:firstLine="643" w:firstLineChars="200"/>
        <w:textAlignment w:val="auto"/>
        <w:rPr>
          <w:rFonts w:hint="eastAsia" w:ascii="仿宋" w:hAnsi="仿宋" w:eastAsia="仿宋" w:cs="仿宋"/>
          <w:lang w:val="en-US"/>
        </w:rPr>
      </w:pPr>
    </w:p>
    <w:p w14:paraId="11041FED">
      <w:pPr>
        <w:rPr>
          <w:rFonts w:hint="eastAsia" w:ascii="仿宋" w:hAnsi="仿宋" w:eastAsia="仿宋" w:cs="仿宋"/>
        </w:rPr>
      </w:pPr>
    </w:p>
    <w:p w14:paraId="02492F44">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en-US" w:eastAsia="zh-CN"/>
        </w:rPr>
        <w:t>投</w:t>
      </w:r>
      <w:r>
        <w:rPr>
          <w:rFonts w:hint="eastAsia" w:ascii="仿宋" w:hAnsi="仿宋" w:eastAsia="仿宋" w:cs="仿宋"/>
          <w:kern w:val="0"/>
          <w:sz w:val="24"/>
          <w:lang w:val="zh-CN"/>
        </w:rPr>
        <w:t>标人名称(电子签名)：</w:t>
      </w:r>
    </w:p>
    <w:p w14:paraId="6FAE1731">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C07BFC0">
      <w:pPr>
        <w:snapToGrid w:val="0"/>
        <w:spacing w:line="360" w:lineRule="auto"/>
        <w:ind w:right="480"/>
        <w:jc w:val="center"/>
        <w:rPr>
          <w:rFonts w:hint="eastAsia" w:ascii="仿宋" w:hAnsi="仿宋" w:eastAsia="仿宋" w:cs="仿宋"/>
          <w:b/>
          <w:kern w:val="0"/>
          <w:sz w:val="32"/>
          <w:szCs w:val="32"/>
          <w:lang w:val="en-US" w:eastAsia="zh-CN"/>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262BA2C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三</w:t>
      </w:r>
      <w:r>
        <w:rPr>
          <w:rFonts w:hint="eastAsia" w:ascii="仿宋" w:hAnsi="仿宋" w:eastAsia="仿宋" w:cs="仿宋"/>
          <w:b/>
          <w:kern w:val="0"/>
          <w:sz w:val="32"/>
          <w:szCs w:val="32"/>
        </w:rPr>
        <w:t>、落实政府采购政策需满足的资格要求</w:t>
      </w:r>
    </w:p>
    <w:p w14:paraId="52BA8810">
      <w:pPr>
        <w:keepNext w:val="0"/>
        <w:keepLines w:val="0"/>
        <w:pageBreakBefore w:val="0"/>
        <w:widowControl w:val="0"/>
        <w:kinsoku/>
        <w:wordWrap/>
        <w:overflowPunct/>
        <w:topLinePunct w:val="0"/>
        <w:autoSpaceDE/>
        <w:autoSpaceDN/>
        <w:bidi w:val="0"/>
        <w:adjustRightInd w:val="0"/>
        <w:spacing w:line="360" w:lineRule="exact"/>
        <w:textAlignment w:val="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37AC1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A.专门面向中小企业，货物全部由符合政策要求的中小企业（或小微企业）制造或者服务全部由符合政策要求的中小企业（或小微企业）承接的，提供相应的中小企业声明函（附件4）。</w:t>
      </w:r>
    </w:p>
    <w:p w14:paraId="0B7069F6">
      <w:pPr>
        <w:pStyle w:val="87"/>
        <w:keepNext w:val="0"/>
        <w:keepLines w:val="0"/>
        <w:pageBreakBefore w:val="0"/>
        <w:widowControl w:val="0"/>
        <w:numPr>
          <w:ilvl w:val="0"/>
          <w:numId w:val="0"/>
        </w:numPr>
        <w:kinsoku/>
        <w:wordWrap/>
        <w:overflowPunct/>
        <w:topLinePunct w:val="0"/>
        <w:autoSpaceDE/>
        <w:autoSpaceDN/>
        <w:bidi w:val="0"/>
        <w:adjustRightInd w:val="0"/>
        <w:spacing w:after="0" w:afterLines="0" w:line="36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B.要求以联合体形式参加的，提供联合协议和中小企业声明函（附件4），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452D8C4B">
      <w:pPr>
        <w:snapToGrid w:val="0"/>
        <w:spacing w:before="50" w:after="50"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14:paraId="2C6DF4F7">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14:paraId="59A53ABB">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08B4BF7">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B3902E4">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 xml:space="preserve"> ；……。</w:t>
      </w:r>
    </w:p>
    <w:p w14:paraId="5A75C00D">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p>
    <w:p w14:paraId="2B9F9C0F">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4151CFD">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C337FFB">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0E4DB2F">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C08FC21">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258C14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6C19D8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B6D1822">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3679B827">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A901F57">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4），分包意向协议中中小企业合同金额应当达到招标公告载明的比例；如果供应商本身提供所有标的均由中小企业制造或承接，视同符合了资格条件，无需再向中小企业分包，无需提供分包意向协议。</w:t>
      </w:r>
    </w:p>
    <w:p w14:paraId="7EFC9E07">
      <w:pPr>
        <w:keepNext w:val="0"/>
        <w:keepLines w:val="0"/>
        <w:pageBreakBefore w:val="0"/>
        <w:kinsoku/>
        <w:wordWrap/>
        <w:overflowPunct/>
        <w:topLinePunct w:val="0"/>
        <w:autoSpaceDE/>
        <w:autoSpaceDN/>
        <w:bidi w:val="0"/>
        <w:adjustRightInd w:val="0"/>
        <w:snapToGrid w:val="0"/>
        <w:spacing w:line="420" w:lineRule="exact"/>
        <w:ind w:firstLine="3534" w:firstLineChars="1100"/>
        <w:textAlignment w:val="auto"/>
        <w:rPr>
          <w:rFonts w:hint="eastAsia" w:ascii="仿宋" w:hAnsi="仿宋" w:eastAsia="仿宋" w:cs="仿宋"/>
          <w:b/>
          <w:kern w:val="0"/>
          <w:sz w:val="32"/>
          <w:szCs w:val="32"/>
        </w:rPr>
      </w:pPr>
    </w:p>
    <w:p w14:paraId="6BC32608">
      <w:pPr>
        <w:keepNext w:val="0"/>
        <w:keepLines w:val="0"/>
        <w:pageBreakBefore w:val="0"/>
        <w:kinsoku/>
        <w:wordWrap/>
        <w:overflowPunct/>
        <w:topLinePunct w:val="0"/>
        <w:autoSpaceDE/>
        <w:autoSpaceDN/>
        <w:bidi w:val="0"/>
        <w:adjustRightInd w:val="0"/>
        <w:snapToGrid w:val="0"/>
        <w:spacing w:line="420" w:lineRule="exact"/>
        <w:ind w:firstLine="3534" w:firstLineChars="1100"/>
        <w:textAlignment w:val="auto"/>
        <w:rPr>
          <w:rFonts w:hint="eastAsia" w:ascii="仿宋" w:hAnsi="仿宋" w:eastAsia="仿宋" w:cs="仿宋"/>
          <w:b/>
          <w:kern w:val="0"/>
          <w:sz w:val="32"/>
          <w:szCs w:val="32"/>
        </w:rPr>
      </w:pPr>
      <w:r>
        <w:rPr>
          <w:rFonts w:hint="eastAsia" w:ascii="仿宋" w:hAnsi="仿宋" w:eastAsia="仿宋" w:cs="仿宋"/>
          <w:b/>
          <w:kern w:val="0"/>
          <w:sz w:val="32"/>
          <w:szCs w:val="32"/>
        </w:rPr>
        <w:t>分包意向协议</w:t>
      </w:r>
    </w:p>
    <w:p w14:paraId="55C19BBB">
      <w:pPr>
        <w:keepNext w:val="0"/>
        <w:keepLines w:val="0"/>
        <w:pageBreakBefore w:val="0"/>
        <w:widowControl/>
        <w:kinsoku/>
        <w:wordWrap/>
        <w:overflowPunct/>
        <w:topLinePunct w:val="0"/>
        <w:autoSpaceDE/>
        <w:autoSpaceDN/>
        <w:bidi w:val="0"/>
        <w:adjustRightInd w:val="0"/>
        <w:snapToGrid/>
        <w:spacing w:line="420" w:lineRule="exact"/>
        <w:ind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491043E0">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EE11B46">
      <w:pPr>
        <w:pageBreakBefore w:val="0"/>
        <w:widowControl w:val="0"/>
        <w:kinsoku/>
        <w:wordWrap/>
        <w:overflowPunct/>
        <w:topLinePunct w:val="0"/>
        <w:autoSpaceDE/>
        <w:autoSpaceDN/>
        <w:bidi w:val="0"/>
        <w:snapToGrid w:val="0"/>
        <w:spacing w:line="360" w:lineRule="exact"/>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620A9AAD">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5C38E3C">
      <w:pPr>
        <w:pStyle w:val="2"/>
        <w:pageBreakBefore w:val="0"/>
        <w:widowControl w:val="0"/>
        <w:kinsoku/>
        <w:wordWrap/>
        <w:overflowPunct/>
        <w:topLinePunct w:val="0"/>
        <w:autoSpaceDE/>
        <w:autoSpaceDN/>
        <w:bidi w:val="0"/>
        <w:spacing w:line="360" w:lineRule="exact"/>
        <w:ind w:left="0" w:leftChars="0" w:firstLine="229" w:firstLineChars="95"/>
        <w:textAlignment w:val="auto"/>
        <w:rPr>
          <w:rFonts w:hint="eastAsia" w:ascii="仿宋" w:hAnsi="仿宋" w:eastAsia="仿宋" w:cs="仿宋"/>
        </w:rPr>
      </w:pPr>
      <w:r>
        <w:rPr>
          <w:rFonts w:hint="eastAsia" w:ascii="仿宋" w:hAnsi="仿宋" w:eastAsia="仿宋" w:cs="仿宋"/>
          <w:kern w:val="0"/>
          <w:sz w:val="24"/>
          <w:szCs w:val="24"/>
        </w:rPr>
        <w:t>……</w:t>
      </w:r>
    </w:p>
    <w:p w14:paraId="4D7A397B">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14:paraId="759694CD">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4FF6C1CD">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三、质量</w:t>
      </w:r>
    </w:p>
    <w:p w14:paraId="19728230">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03798A7">
      <w:pPr>
        <w:pageBreakBefore w:val="0"/>
        <w:widowControl w:val="0"/>
        <w:numPr>
          <w:ilvl w:val="0"/>
          <w:numId w:val="7"/>
        </w:numPr>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价款或者报酬</w:t>
      </w:r>
    </w:p>
    <w:p w14:paraId="7F0CC732">
      <w:pPr>
        <w:pageBreakBefore w:val="0"/>
        <w:widowControl w:val="0"/>
        <w:numPr>
          <w:ilvl w:val="0"/>
          <w:numId w:val="0"/>
        </w:numPr>
        <w:kinsoku/>
        <w:wordWrap/>
        <w:overflowPunct/>
        <w:topLinePunct w:val="0"/>
        <w:autoSpaceDE/>
        <w:autoSpaceDN/>
        <w:bidi w:val="0"/>
        <w:snapToGrid w:val="0"/>
        <w:spacing w:line="360" w:lineRule="exact"/>
        <w:ind w:left="576" w:leftChars="0"/>
        <w:textAlignment w:val="auto"/>
        <w:rPr>
          <w:rFonts w:hint="eastAsia" w:ascii="仿宋" w:hAnsi="仿宋" w:eastAsia="仿宋" w:cs="仿宋"/>
          <w:kern w:val="0"/>
          <w:sz w:val="24"/>
          <w:lang w:val="zh-CN"/>
        </w:rPr>
      </w:pP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p>
    <w:p w14:paraId="6EC184F9">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14:paraId="7B03E52F">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06EA653">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14:paraId="7CD100C7">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32FEC3A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七、其他</w:t>
      </w:r>
    </w:p>
    <w:p w14:paraId="77F87298">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中小企业合同金额达到  %，小微企业合同金额达到 %  。</w:t>
      </w:r>
    </w:p>
    <w:p w14:paraId="5DB92A8D">
      <w:pPr>
        <w:keepNext w:val="0"/>
        <w:keepLines w:val="0"/>
        <w:pageBreakBefore w:val="0"/>
        <w:widowControl w:val="0"/>
        <w:kinsoku/>
        <w:wordWrap/>
        <w:overflowPunct/>
        <w:topLinePunct w:val="0"/>
        <w:autoSpaceDE/>
        <w:autoSpaceDN/>
        <w:bidi w:val="0"/>
        <w:adjustRightInd w:val="0"/>
        <w:snapToGrid w:val="0"/>
        <w:spacing w:line="420" w:lineRule="exact"/>
        <w:ind w:left="5040" w:leftChars="0" w:hanging="5040" w:hangingChars="2100"/>
        <w:textAlignment w:val="auto"/>
        <w:rPr>
          <w:rFonts w:hint="eastAsia" w:ascii="仿宋" w:hAnsi="仿宋" w:eastAsia="仿宋" w:cs="仿宋"/>
          <w:kern w:val="0"/>
          <w:sz w:val="24"/>
          <w:lang w:val="zh-CN"/>
        </w:rPr>
      </w:pPr>
    </w:p>
    <w:p w14:paraId="1BDBBEAE">
      <w:pPr>
        <w:keepNext w:val="0"/>
        <w:keepLines w:val="0"/>
        <w:pageBreakBefore w:val="0"/>
        <w:widowControl w:val="0"/>
        <w:kinsoku/>
        <w:wordWrap/>
        <w:overflowPunct/>
        <w:topLinePunct w:val="0"/>
        <w:autoSpaceDE/>
        <w:autoSpaceDN/>
        <w:bidi w:val="0"/>
        <w:adjustRightInd w:val="0"/>
        <w:snapToGrid w:val="0"/>
        <w:spacing w:line="420" w:lineRule="exact"/>
        <w:ind w:left="5040" w:leftChars="0" w:hanging="5040" w:hangingChars="210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投标人名称(电子签名)：</w:t>
      </w:r>
    </w:p>
    <w:p w14:paraId="7E8BB3D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40" w:firstLineChars="23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14:paraId="24B43ADB">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2E6EC432">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5DCE794">
      <w:pPr>
        <w:widowControl/>
        <w:spacing w:line="360" w:lineRule="auto"/>
        <w:jc w:val="center"/>
        <w:rPr>
          <w:rFonts w:hint="eastAsia" w:ascii="仿宋" w:hAnsi="仿宋" w:eastAsia="仿宋" w:cs="仿宋"/>
          <w:b/>
          <w:kern w:val="0"/>
          <w:sz w:val="32"/>
          <w:szCs w:val="32"/>
          <w:lang w:val="en-US" w:eastAsia="zh-CN"/>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08C634EF">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四</w:t>
      </w:r>
      <w:r>
        <w:rPr>
          <w:rFonts w:hint="eastAsia" w:ascii="仿宋" w:hAnsi="仿宋" w:eastAsia="仿宋" w:cs="仿宋"/>
          <w:b/>
          <w:kern w:val="0"/>
          <w:sz w:val="32"/>
          <w:szCs w:val="32"/>
        </w:rPr>
        <w:t>、本项目的特定资格要求</w:t>
      </w:r>
    </w:p>
    <w:p w14:paraId="47EA4DBE">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955AE64">
      <w:pPr>
        <w:spacing w:line="360" w:lineRule="auto"/>
        <w:ind w:right="420" w:firstLine="3213" w:firstLineChars="1000"/>
        <w:rPr>
          <w:rFonts w:hint="eastAsia" w:ascii="仿宋" w:hAnsi="仿宋" w:eastAsia="仿宋" w:cs="仿宋"/>
          <w:b/>
          <w:kern w:val="0"/>
          <w:sz w:val="32"/>
          <w:szCs w:val="32"/>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764F3CD7">
      <w:pPr>
        <w:spacing w:line="360" w:lineRule="auto"/>
        <w:ind w:right="420" w:firstLine="3213" w:firstLineChars="1000"/>
        <w:rPr>
          <w:rFonts w:hint="eastAsia" w:ascii="仿宋" w:hAnsi="仿宋" w:eastAsia="仿宋" w:cs="仿宋"/>
          <w:b/>
          <w:kern w:val="0"/>
          <w:sz w:val="32"/>
          <w:szCs w:val="32"/>
        </w:rPr>
      </w:pPr>
      <w:r>
        <w:rPr>
          <w:rFonts w:hint="eastAsia" w:ascii="仿宋" w:hAnsi="仿宋" w:eastAsia="仿宋" w:cs="仿宋"/>
          <w:b/>
          <w:kern w:val="0"/>
          <w:sz w:val="32"/>
          <w:szCs w:val="32"/>
        </w:rPr>
        <w:t>商务技术文件部分</w:t>
      </w:r>
    </w:p>
    <w:p w14:paraId="203D048E">
      <w:pPr>
        <w:spacing w:line="360" w:lineRule="auto"/>
        <w:jc w:val="center"/>
        <w:outlineLvl w:val="0"/>
        <w:rPr>
          <w:rFonts w:hint="eastAsia" w:ascii="仿宋" w:hAnsi="仿宋" w:eastAsia="仿宋" w:cs="仿宋"/>
          <w:b/>
          <w:kern w:val="0"/>
          <w:sz w:val="24"/>
        </w:rPr>
      </w:pPr>
    </w:p>
    <w:p w14:paraId="4F18FD66">
      <w:pPr>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目录</w:t>
      </w:r>
    </w:p>
    <w:p w14:paraId="5FC995E4">
      <w:pPr>
        <w:numPr>
          <w:ilvl w:val="0"/>
          <w:numId w:val="0"/>
        </w:numPr>
        <w:snapToGrid w:val="0"/>
        <w:spacing w:line="360" w:lineRule="auto"/>
        <w:ind w:left="479" w:leftChars="228"/>
        <w:rPr>
          <w:rFonts w:hint="eastAsia" w:ascii="仿宋" w:hAnsi="仿宋" w:eastAsia="仿宋" w:cs="仿宋"/>
        </w:rPr>
      </w:pPr>
      <w:r>
        <w:rPr>
          <w:rFonts w:hint="eastAsia" w:ascii="仿宋" w:hAnsi="仿宋" w:eastAsia="仿宋" w:cs="仿宋"/>
          <w:sz w:val="24"/>
          <w:lang w:val="en-US" w:eastAsia="zh-CN"/>
        </w:rPr>
        <w:t>（1）投</w:t>
      </w:r>
      <w:r>
        <w:rPr>
          <w:rFonts w:hint="eastAsia" w:ascii="仿宋" w:hAnsi="仿宋" w:eastAsia="仿宋" w:cs="仿宋"/>
          <w:sz w:val="24"/>
        </w:rPr>
        <w:t>标函</w:t>
      </w:r>
      <w:r>
        <w:rPr>
          <w:rFonts w:hint="eastAsia" w:ascii="仿宋" w:hAnsi="仿宋" w:eastAsia="仿宋" w:cs="仿宋"/>
        </w:rPr>
        <w:t>……………………………………………………………………………………（页码）</w:t>
      </w:r>
    </w:p>
    <w:p w14:paraId="06F3BFB5">
      <w:pPr>
        <w:numPr>
          <w:ilvl w:val="0"/>
          <w:numId w:val="0"/>
        </w:numPr>
        <w:snapToGrid w:val="0"/>
        <w:spacing w:line="360" w:lineRule="auto"/>
        <w:ind w:firstLine="480" w:firstLineChars="200"/>
        <w:rPr>
          <w:rFonts w:hint="eastAsia" w:ascii="仿宋" w:hAnsi="仿宋" w:eastAsia="仿宋" w:cs="仿宋"/>
        </w:rPr>
      </w:pPr>
      <w:r>
        <w:rPr>
          <w:rFonts w:hint="eastAsia" w:ascii="仿宋" w:hAnsi="仿宋" w:eastAsia="仿宋" w:cs="仿宋"/>
          <w:sz w:val="24"/>
        </w:rPr>
        <w:t>（2）授权委托书或法定代表人（单位负责人、自然人本人）身份证明</w:t>
      </w:r>
      <w:r>
        <w:rPr>
          <w:rFonts w:hint="eastAsia" w:ascii="仿宋" w:hAnsi="仿宋" w:eastAsia="仿宋" w:cs="仿宋"/>
        </w:rPr>
        <w:t>…………（页码）</w:t>
      </w:r>
    </w:p>
    <w:p w14:paraId="3E84F706">
      <w:pPr>
        <w:snapToGrid w:val="0"/>
        <w:spacing w:line="360" w:lineRule="auto"/>
        <w:ind w:left="479" w:leftChars="228"/>
        <w:rPr>
          <w:rFonts w:hint="eastAsia" w:ascii="仿宋" w:hAnsi="仿宋" w:eastAsia="仿宋" w:cs="仿宋"/>
        </w:rPr>
      </w:pPr>
      <w:r>
        <w:rPr>
          <w:rFonts w:hint="eastAsia" w:ascii="仿宋" w:hAnsi="仿宋" w:eastAsia="仿宋" w:cs="仿宋"/>
          <w:sz w:val="24"/>
        </w:rPr>
        <w:t>（3）联合协议（如需）</w:t>
      </w:r>
      <w:r>
        <w:rPr>
          <w:rFonts w:hint="eastAsia" w:ascii="仿宋" w:hAnsi="仿宋" w:eastAsia="仿宋" w:cs="仿宋"/>
        </w:rPr>
        <w:t>………………………………………………………………………（页码）</w:t>
      </w:r>
    </w:p>
    <w:p w14:paraId="63796762">
      <w:pPr>
        <w:snapToGrid w:val="0"/>
        <w:spacing w:line="360" w:lineRule="auto"/>
        <w:ind w:firstLine="480" w:firstLineChars="200"/>
        <w:rPr>
          <w:rFonts w:hint="eastAsia" w:ascii="仿宋" w:hAnsi="仿宋" w:eastAsia="仿宋" w:cs="仿宋"/>
        </w:rPr>
      </w:pPr>
      <w:r>
        <w:rPr>
          <w:rFonts w:hint="eastAsia" w:ascii="仿宋" w:hAnsi="仿宋" w:eastAsia="仿宋" w:cs="仿宋"/>
          <w:sz w:val="24"/>
        </w:rPr>
        <w:t>（4）分包意向协议（如需）</w:t>
      </w:r>
      <w:r>
        <w:rPr>
          <w:rFonts w:hint="eastAsia" w:ascii="仿宋" w:hAnsi="仿宋" w:eastAsia="仿宋" w:cs="仿宋"/>
        </w:rPr>
        <w:t>…………………………………………………………………（页码）</w:t>
      </w:r>
    </w:p>
    <w:p w14:paraId="2B814AA6">
      <w:pPr>
        <w:snapToGrid w:val="0"/>
        <w:spacing w:line="360" w:lineRule="auto"/>
        <w:ind w:firstLine="480" w:firstLineChars="200"/>
        <w:rPr>
          <w:rFonts w:hint="eastAsia" w:ascii="仿宋" w:hAnsi="仿宋" w:eastAsia="仿宋" w:cs="仿宋"/>
        </w:rPr>
      </w:pPr>
      <w:r>
        <w:rPr>
          <w:rFonts w:hint="eastAsia" w:ascii="仿宋" w:hAnsi="仿宋" w:eastAsia="仿宋" w:cs="仿宋"/>
          <w:sz w:val="24"/>
        </w:rPr>
        <w:t>（5）符合性审查资料</w:t>
      </w:r>
      <w:r>
        <w:rPr>
          <w:rFonts w:hint="eastAsia" w:ascii="仿宋" w:hAnsi="仿宋" w:eastAsia="仿宋" w:cs="仿宋"/>
        </w:rPr>
        <w:t>……………………………………………………………………………（页码）</w:t>
      </w:r>
    </w:p>
    <w:p w14:paraId="1FF73AEA">
      <w:pPr>
        <w:snapToGrid w:val="0"/>
        <w:spacing w:line="360" w:lineRule="auto"/>
        <w:ind w:left="479" w:leftChars="228"/>
        <w:rPr>
          <w:rFonts w:hint="eastAsia" w:ascii="仿宋" w:hAnsi="仿宋" w:eastAsia="仿宋" w:cs="仿宋"/>
        </w:rPr>
      </w:pPr>
      <w:r>
        <w:rPr>
          <w:rFonts w:hint="eastAsia" w:ascii="仿宋" w:hAnsi="仿宋" w:eastAsia="仿宋" w:cs="仿宋"/>
          <w:sz w:val="24"/>
        </w:rPr>
        <w:t>（6）评标标准相应的商务技术资料（如需）</w:t>
      </w:r>
      <w:r>
        <w:rPr>
          <w:rFonts w:hint="eastAsia" w:ascii="仿宋" w:hAnsi="仿宋" w:eastAsia="仿宋" w:cs="仿宋"/>
        </w:rPr>
        <w:t>………………………………………………（页码）</w:t>
      </w:r>
    </w:p>
    <w:p w14:paraId="5261D275">
      <w:pPr>
        <w:snapToGrid w:val="0"/>
        <w:spacing w:line="360" w:lineRule="auto"/>
        <w:ind w:left="479" w:leftChars="228"/>
        <w:rPr>
          <w:rFonts w:hint="eastAsia" w:ascii="仿宋" w:hAnsi="仿宋" w:eastAsia="仿宋" w:cs="仿宋"/>
        </w:rPr>
      </w:pPr>
      <w:r>
        <w:rPr>
          <w:rFonts w:hint="eastAsia" w:ascii="仿宋" w:hAnsi="仿宋" w:eastAsia="仿宋" w:cs="仿宋"/>
          <w:sz w:val="24"/>
        </w:rPr>
        <w:t>（7）商务技术偏离表</w:t>
      </w:r>
      <w:r>
        <w:rPr>
          <w:rFonts w:hint="eastAsia" w:ascii="仿宋" w:hAnsi="仿宋" w:eastAsia="仿宋" w:cs="仿宋"/>
        </w:rPr>
        <w:t>……………………………………………………………………………（页码）</w:t>
      </w:r>
    </w:p>
    <w:p w14:paraId="44B1DF51">
      <w:pPr>
        <w:snapToGrid w:val="0"/>
        <w:spacing w:line="360" w:lineRule="auto"/>
        <w:ind w:left="479" w:leftChars="228"/>
        <w:rPr>
          <w:rFonts w:hint="eastAsia" w:ascii="仿宋" w:hAnsi="仿宋" w:eastAsia="仿宋" w:cs="仿宋"/>
        </w:rPr>
      </w:pP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r>
        <w:rPr>
          <w:rFonts w:hint="eastAsia" w:ascii="仿宋" w:hAnsi="仿宋" w:eastAsia="仿宋" w:cs="仿宋"/>
        </w:rPr>
        <w:t>………………………………………………………（页码）</w:t>
      </w:r>
    </w:p>
    <w:p w14:paraId="1F20AD7C">
      <w:pPr>
        <w:snapToGrid w:val="0"/>
        <w:spacing w:line="360" w:lineRule="auto"/>
        <w:jc w:val="center"/>
        <w:outlineLvl w:val="0"/>
        <w:rPr>
          <w:rFonts w:hint="eastAsia" w:ascii="仿宋" w:hAnsi="仿宋" w:eastAsia="仿宋" w:cs="仿宋"/>
          <w:b/>
          <w:kern w:val="0"/>
          <w:sz w:val="32"/>
          <w:szCs w:val="32"/>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28A02D52">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D80DF1E">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sz w:val="24"/>
        </w:rPr>
      </w:pPr>
      <w:r>
        <w:rPr>
          <w:rFonts w:hint="eastAsia" w:ascii="仿宋" w:hAnsi="仿宋" w:eastAsia="仿宋" w:cs="仿宋"/>
          <w:sz w:val="24"/>
        </w:rPr>
        <w:t>（采购人）、（采购代理机构）：</w:t>
      </w:r>
    </w:p>
    <w:p w14:paraId="34EBED6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我方参加你方组织的（项目名称）【招标编号：（采购编号）】招标的有关活动，并对此项目进行投标。为此：</w:t>
      </w:r>
    </w:p>
    <w:p w14:paraId="5AB09998">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14:paraId="2828AAD0">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2、我方的投标文件包括以下内容：</w:t>
      </w:r>
    </w:p>
    <w:p w14:paraId="1ACB8FDF">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sz w:val="24"/>
        </w:rPr>
      </w:pPr>
      <w:r>
        <w:rPr>
          <w:rFonts w:hint="eastAsia" w:ascii="仿宋" w:hAnsi="仿宋" w:eastAsia="仿宋" w:cs="仿宋"/>
          <w:sz w:val="24"/>
        </w:rPr>
        <w:t>2.1资格文件：</w:t>
      </w:r>
    </w:p>
    <w:p w14:paraId="7B3FA992">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2.1.1</w:t>
      </w:r>
      <w:r>
        <w:rPr>
          <w:rFonts w:hint="eastAsia" w:ascii="仿宋" w:hAnsi="仿宋" w:eastAsia="仿宋" w:cs="仿宋"/>
          <w:sz w:val="24"/>
          <w:lang w:val="en-US" w:eastAsia="zh-CN"/>
        </w:rPr>
        <w:t>营业执照（或事业法人证书）</w:t>
      </w:r>
    </w:p>
    <w:p w14:paraId="07C33D79">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2.1.2承诺函；</w:t>
      </w:r>
    </w:p>
    <w:p w14:paraId="76B3D417">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2.1.</w:t>
      </w:r>
      <w:r>
        <w:rPr>
          <w:rFonts w:hint="eastAsia" w:ascii="仿宋" w:hAnsi="仿宋" w:eastAsia="仿宋" w:cs="仿宋"/>
          <w:sz w:val="24"/>
          <w:lang w:val="en-US" w:eastAsia="zh-CN"/>
        </w:rPr>
        <w:t>3</w:t>
      </w:r>
      <w:r>
        <w:rPr>
          <w:rFonts w:hint="eastAsia" w:ascii="仿宋" w:hAnsi="仿宋" w:eastAsia="仿宋" w:cs="仿宋"/>
          <w:sz w:val="24"/>
        </w:rPr>
        <w:t>落实政府采购政策需满足的资格要求（如果有）；</w:t>
      </w:r>
    </w:p>
    <w:p w14:paraId="6F470793">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2.1.</w:t>
      </w:r>
      <w:r>
        <w:rPr>
          <w:rFonts w:hint="eastAsia" w:ascii="仿宋" w:hAnsi="仿宋" w:eastAsia="仿宋" w:cs="仿宋"/>
          <w:sz w:val="24"/>
          <w:lang w:val="en-US" w:eastAsia="zh-CN"/>
        </w:rPr>
        <w:t>4</w:t>
      </w:r>
      <w:r>
        <w:rPr>
          <w:rFonts w:hint="eastAsia" w:ascii="仿宋" w:hAnsi="仿宋" w:eastAsia="仿宋" w:cs="仿宋"/>
          <w:sz w:val="24"/>
        </w:rPr>
        <w:t>本项目的特定资格要求（如果有）。</w:t>
      </w:r>
    </w:p>
    <w:p w14:paraId="3E0D9D39">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2商务技术</w:t>
      </w:r>
      <w:r>
        <w:rPr>
          <w:rFonts w:hint="eastAsia" w:ascii="仿宋" w:hAnsi="仿宋" w:eastAsia="仿宋" w:cs="仿宋"/>
          <w:sz w:val="24"/>
          <w:lang w:val="zh-CN"/>
        </w:rPr>
        <w:t>文件：</w:t>
      </w:r>
    </w:p>
    <w:p w14:paraId="537CB463">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6BAB9899">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2.2.2授权委托书或法定代表人（单位负责人）身份证明；</w:t>
      </w:r>
    </w:p>
    <w:p w14:paraId="4938DD9B">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2.2.3联合协议（如果有）；</w:t>
      </w:r>
    </w:p>
    <w:p w14:paraId="2B6E85F6">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2.2.4分包意向协议（如果有）；</w:t>
      </w:r>
    </w:p>
    <w:p w14:paraId="7DF08626">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2.2.5符合性审查资料；</w:t>
      </w:r>
    </w:p>
    <w:p w14:paraId="1AB56619">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2.2.6评标标准相应的商务技术资料；</w:t>
      </w:r>
    </w:p>
    <w:p w14:paraId="4F481C6C">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2.2.7商务技术偏离表；</w:t>
      </w:r>
    </w:p>
    <w:p w14:paraId="068EB0E5">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14:paraId="195ED6B0">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14:paraId="07720B34">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2.3.1开标一览表（报价表）；</w:t>
      </w:r>
    </w:p>
    <w:p w14:paraId="38114429">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sz w:val="24"/>
        </w:rPr>
      </w:pPr>
      <w:r>
        <w:rPr>
          <w:rFonts w:hint="eastAsia" w:ascii="仿宋" w:hAnsi="仿宋" w:eastAsia="仿宋" w:cs="仿宋"/>
          <w:sz w:val="24"/>
        </w:rPr>
        <w:t>2.3.2中小企业声明函（如果有）。</w:t>
      </w:r>
    </w:p>
    <w:p w14:paraId="0351A708">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w:t>
      </w:r>
    </w:p>
    <w:p w14:paraId="43D4BD00">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4、如我方中标，我方承诺：</w:t>
      </w:r>
    </w:p>
    <w:p w14:paraId="15D05C89">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14:paraId="15904625">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sz w:val="24"/>
        </w:rPr>
      </w:pPr>
      <w:r>
        <w:rPr>
          <w:rFonts w:hint="eastAsia" w:ascii="仿宋" w:hAnsi="仿宋" w:eastAsia="仿宋" w:cs="仿宋"/>
          <w:sz w:val="24"/>
        </w:rPr>
        <w:t>4.2在签订合同时不向你方提出附加条件；</w:t>
      </w:r>
    </w:p>
    <w:p w14:paraId="7389E277">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sz w:val="24"/>
        </w:rPr>
      </w:pPr>
      <w:r>
        <w:rPr>
          <w:rFonts w:hint="eastAsia" w:ascii="仿宋" w:hAnsi="仿宋" w:eastAsia="仿宋" w:cs="仿宋"/>
          <w:sz w:val="24"/>
        </w:rPr>
        <w:t>4.3按照招标文件要求提交履约保证金；</w:t>
      </w:r>
    </w:p>
    <w:p w14:paraId="005D6BFB">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sz w:val="24"/>
        </w:rPr>
      </w:pPr>
      <w:r>
        <w:rPr>
          <w:rFonts w:hint="eastAsia" w:ascii="仿宋" w:hAnsi="仿宋" w:eastAsia="仿宋" w:cs="仿宋"/>
          <w:sz w:val="24"/>
        </w:rPr>
        <w:t>4.4在合同约定的期限内完成合同规定的全部义务。</w:t>
      </w:r>
    </w:p>
    <w:p w14:paraId="257CF55A">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38379F04">
      <w:pPr>
        <w:keepNext w:val="0"/>
        <w:keepLines w:val="0"/>
        <w:pageBreakBefore w:val="0"/>
        <w:widowControl w:val="0"/>
        <w:kinsoku/>
        <w:wordWrap/>
        <w:overflowPunct/>
        <w:topLinePunct w:val="0"/>
        <w:autoSpaceDE/>
        <w:autoSpaceDN/>
        <w:bidi w:val="0"/>
        <w:adjustRightInd w:val="0"/>
        <w:spacing w:line="400" w:lineRule="exact"/>
        <w:ind w:firstLine="3600" w:firstLineChars="1500"/>
        <w:jc w:val="center"/>
        <w:textAlignment w:val="auto"/>
        <w:rPr>
          <w:rFonts w:hint="eastAsia" w:ascii="仿宋" w:hAnsi="仿宋" w:eastAsia="仿宋" w:cs="仿宋"/>
          <w:sz w:val="24"/>
        </w:rPr>
      </w:pPr>
      <w:r>
        <w:rPr>
          <w:rFonts w:hint="eastAsia" w:ascii="仿宋" w:hAnsi="仿宋" w:eastAsia="仿宋" w:cs="仿宋"/>
          <w:sz w:val="24"/>
        </w:rPr>
        <w:t>投标人名称（电子签名）：</w:t>
      </w:r>
    </w:p>
    <w:p w14:paraId="0D0F425D">
      <w:pPr>
        <w:spacing w:line="360" w:lineRule="auto"/>
        <w:jc w:val="center"/>
        <w:rPr>
          <w:rFonts w:hint="eastAsia" w:ascii="仿宋" w:hAnsi="仿宋" w:eastAsia="仿宋" w:cs="仿宋"/>
          <w:sz w:val="24"/>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39D09D66">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二、授权委托书或法定代表人（单位负责人、自然人本人）身份证明</w:t>
      </w:r>
    </w:p>
    <w:p w14:paraId="7C3C9832">
      <w:pPr>
        <w:snapToGrid w:val="0"/>
        <w:spacing w:line="360" w:lineRule="auto"/>
        <w:jc w:val="center"/>
        <w:rPr>
          <w:rFonts w:hint="eastAsia" w:ascii="仿宋" w:hAnsi="仿宋" w:eastAsia="仿宋" w:cs="仿宋"/>
          <w:sz w:val="32"/>
          <w:szCs w:val="32"/>
        </w:rPr>
      </w:pPr>
      <w:r>
        <w:rPr>
          <w:rFonts w:hint="eastAsia" w:ascii="仿宋" w:hAnsi="仿宋" w:eastAsia="仿宋" w:cs="仿宋"/>
          <w:b/>
          <w:kern w:val="0"/>
          <w:sz w:val="32"/>
          <w:szCs w:val="32"/>
          <w:lang w:val="zh-CN"/>
        </w:rPr>
        <w:t>授权委托书（适用于非联合体投标）</w:t>
      </w:r>
    </w:p>
    <w:p w14:paraId="2392FDF9">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（采购人）、（采购代理机构）</w:t>
      </w:r>
      <w:r>
        <w:rPr>
          <w:rFonts w:hint="eastAsia" w:ascii="仿宋" w:hAnsi="仿宋" w:eastAsia="仿宋" w:cs="仿宋"/>
          <w:color w:val="auto"/>
          <w:sz w:val="24"/>
          <w:szCs w:val="24"/>
          <w:lang w:val="zh-CN"/>
        </w:rPr>
        <w:t>：</w:t>
      </w:r>
    </w:p>
    <w:p w14:paraId="0642132B">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lang w:val="en-US" w:eastAsia="zh-CN"/>
        </w:rPr>
        <w:t>号码</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政府采购投标的一切事项，其法律后果由我方承担。</w:t>
      </w:r>
    </w:p>
    <w:p w14:paraId="47486493">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自______年____月____日起至______年____月____日止。</w:t>
      </w:r>
    </w:p>
    <w:p w14:paraId="603AC3C5">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6E7E8B7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kern w:val="0"/>
          <w:sz w:val="24"/>
          <w:lang w:val="zh-CN"/>
        </w:rPr>
      </w:pPr>
    </w:p>
    <w:p w14:paraId="5C7E9B04">
      <w:pPr>
        <w:pStyle w:val="84"/>
        <w:ind w:left="0" w:leftChars="0" w:firstLine="0" w:firstLineChars="0"/>
        <w:rPr>
          <w:rFonts w:hint="eastAsia" w:ascii="仿宋" w:hAnsi="仿宋" w:eastAsia="仿宋" w:cs="仿宋"/>
          <w:kern w:val="0"/>
          <w:sz w:val="24"/>
          <w:lang w:val="zh-CN"/>
        </w:rPr>
      </w:pPr>
    </w:p>
    <w:p w14:paraId="6B84A9A6">
      <w:pPr>
        <w:pStyle w:val="23"/>
        <w:rPr>
          <w:rFonts w:hint="eastAsia" w:ascii="仿宋" w:hAnsi="仿宋" w:eastAsia="仿宋" w:cs="仿宋"/>
          <w:kern w:val="0"/>
          <w:sz w:val="24"/>
          <w:lang w:val="zh-CN"/>
        </w:rPr>
      </w:pPr>
    </w:p>
    <w:p w14:paraId="5C549CC1">
      <w:pPr>
        <w:rPr>
          <w:rFonts w:hint="eastAsia"/>
          <w:lang w:val="zh-CN"/>
        </w:rPr>
      </w:pPr>
    </w:p>
    <w:p w14:paraId="5F5D161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 xml:space="preserve">   投标人名称(电子签名)：</w:t>
      </w:r>
    </w:p>
    <w:p w14:paraId="5525E2F8">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签发日期：  年  月   日</w:t>
      </w:r>
    </w:p>
    <w:p w14:paraId="6B15F564">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ascii="仿宋" w:hAnsi="仿宋" w:eastAsia="仿宋" w:cs="仿宋"/>
          <w:b/>
          <w:bCs/>
          <w:i/>
          <w:iCs/>
          <w:color w:val="auto"/>
          <w:spacing w:val="-6"/>
          <w:sz w:val="24"/>
          <w:szCs w:val="24"/>
          <w:u w:val="single"/>
          <w:lang w:val="en-US" w:eastAsia="zh-CN"/>
        </w:rPr>
      </w:pPr>
    </w:p>
    <w:p w14:paraId="11A76D16">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lang w:val="en-US" w:eastAsia="zh-CN"/>
        </w:rPr>
      </w:pPr>
    </w:p>
    <w:p w14:paraId="62A54E5A">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ascii="仿宋" w:hAnsi="仿宋" w:eastAsia="仿宋" w:cs="仿宋"/>
          <w:b/>
          <w:bCs/>
          <w:i/>
          <w:iCs/>
          <w:color w:val="auto"/>
          <w:spacing w:val="-6"/>
          <w:sz w:val="24"/>
          <w:szCs w:val="24"/>
          <w:u w:val="single"/>
          <w:lang w:val="en-US" w:eastAsia="zh-CN"/>
        </w:rPr>
      </w:pPr>
    </w:p>
    <w:p w14:paraId="77910B25">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ascii="仿宋" w:hAnsi="仿宋" w:eastAsia="仿宋" w:cs="仿宋"/>
          <w:b/>
          <w:bCs/>
          <w:i/>
          <w:iCs/>
          <w:color w:val="auto"/>
          <w:spacing w:val="-6"/>
          <w:sz w:val="24"/>
          <w:szCs w:val="24"/>
          <w:u w:val="single"/>
          <w:lang w:val="en-US" w:eastAsia="zh-CN"/>
        </w:rPr>
      </w:pPr>
      <w:r>
        <w:rPr>
          <w:rFonts w:hint="eastAsia" w:ascii="仿宋" w:hAnsi="仿宋" w:eastAsia="仿宋" w:cs="仿宋"/>
          <w:b/>
          <w:bCs/>
          <w:i/>
          <w:iCs/>
          <w:color w:val="auto"/>
          <w:spacing w:val="-6"/>
          <w:sz w:val="24"/>
          <w:szCs w:val="24"/>
          <w:u w:val="single"/>
          <w:lang w:val="en-US" w:eastAsia="zh-CN"/>
        </w:rPr>
        <w:t>说明：</w:t>
      </w:r>
    </w:p>
    <w:p w14:paraId="3187F672">
      <w:pPr>
        <w:keepNext w:val="0"/>
        <w:keepLines w:val="0"/>
        <w:pageBreakBefore w:val="0"/>
        <w:kinsoku/>
        <w:wordWrap/>
        <w:overflowPunct/>
        <w:topLinePunct w:val="0"/>
        <w:bidi w:val="0"/>
        <w:adjustRightInd w:val="0"/>
        <w:snapToGrid/>
        <w:spacing w:line="420" w:lineRule="exact"/>
        <w:textAlignment w:val="auto"/>
        <w:rPr>
          <w:rFonts w:hint="eastAsia" w:ascii="仿宋" w:hAnsi="仿宋" w:eastAsia="仿宋" w:cs="仿宋"/>
          <w:b/>
          <w:i/>
          <w:iCs/>
          <w:color w:val="auto"/>
          <w:sz w:val="24"/>
          <w:szCs w:val="24"/>
          <w:u w:val="single"/>
        </w:rPr>
      </w:pPr>
      <w:r>
        <w:rPr>
          <w:rFonts w:hint="eastAsia" w:ascii="仿宋" w:hAnsi="仿宋" w:eastAsia="仿宋" w:cs="仿宋"/>
          <w:b/>
          <w:i/>
          <w:iCs/>
          <w:color w:val="auto"/>
          <w:sz w:val="24"/>
          <w:szCs w:val="24"/>
          <w:u w:val="single"/>
        </w:rPr>
        <w:t>1、法定代表人、单位负责人或自然人本人代表投标人参加投标的，提供法定代表人（单位负责人、自然人本人）身份证件复印件。</w:t>
      </w:r>
    </w:p>
    <w:p w14:paraId="40021AF4">
      <w:pPr>
        <w:keepNext w:val="0"/>
        <w:keepLines w:val="0"/>
        <w:pageBreakBefore w:val="0"/>
        <w:kinsoku/>
        <w:wordWrap/>
        <w:overflowPunct/>
        <w:topLinePunct w:val="0"/>
        <w:bidi w:val="0"/>
        <w:adjustRightInd w:val="0"/>
        <w:snapToGrid/>
        <w:spacing w:line="420" w:lineRule="exact"/>
        <w:textAlignment w:val="auto"/>
        <w:rPr>
          <w:rFonts w:hint="eastAsia" w:ascii="仿宋" w:hAnsi="仿宋" w:eastAsia="仿宋" w:cs="仿宋"/>
          <w:b/>
          <w:i/>
          <w:iCs/>
          <w:color w:val="auto"/>
          <w:sz w:val="24"/>
          <w:szCs w:val="24"/>
          <w:u w:val="single"/>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仿宋" w:hAnsi="仿宋" w:eastAsia="仿宋" w:cs="仿宋"/>
          <w:b/>
          <w:i/>
          <w:iCs/>
          <w:color w:val="auto"/>
          <w:sz w:val="24"/>
          <w:szCs w:val="24"/>
          <w:u w:val="single"/>
        </w:rPr>
        <w:t>2、法定代表人（单位负责人、自然人本人）以外的其他人员代表投标人参加投标时，应当按本格式要求编制、提交《授权委托书》。</w:t>
      </w:r>
    </w:p>
    <w:p w14:paraId="7BB2B4D0">
      <w:pPr>
        <w:snapToGrid w:val="0"/>
        <w:spacing w:line="360" w:lineRule="auto"/>
        <w:jc w:val="center"/>
        <w:rPr>
          <w:rFonts w:hint="eastAsia" w:ascii="仿宋" w:hAnsi="仿宋" w:eastAsia="仿宋" w:cs="仿宋"/>
          <w:sz w:val="32"/>
          <w:szCs w:val="32"/>
        </w:rPr>
      </w:pPr>
      <w:r>
        <w:rPr>
          <w:rFonts w:hint="eastAsia" w:ascii="仿宋" w:hAnsi="仿宋" w:eastAsia="仿宋" w:cs="仿宋"/>
          <w:b/>
          <w:kern w:val="0"/>
          <w:sz w:val="32"/>
          <w:szCs w:val="32"/>
          <w:lang w:val="zh-CN"/>
        </w:rPr>
        <w:t>授权委托书（适用于联合体投标）</w:t>
      </w:r>
    </w:p>
    <w:p w14:paraId="20B25548">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（采购人）、（采购代理机构）</w:t>
      </w:r>
      <w:r>
        <w:rPr>
          <w:rFonts w:hint="eastAsia" w:ascii="仿宋" w:hAnsi="仿宋" w:eastAsia="仿宋" w:cs="仿宋"/>
          <w:color w:val="auto"/>
          <w:sz w:val="24"/>
          <w:szCs w:val="24"/>
          <w:lang w:val="zh-CN"/>
        </w:rPr>
        <w:t>：</w:t>
      </w:r>
    </w:p>
    <w:p w14:paraId="4B8E255F">
      <w:pPr>
        <w:keepNext w:val="0"/>
        <w:keepLines w:val="0"/>
        <w:pageBreakBefore w:val="0"/>
        <w:widowControl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lang w:val="en-US" w:eastAsia="zh-CN"/>
        </w:rPr>
        <w:t>号码</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政府采购投标的一切事项，其法律后果由我方承担。</w:t>
      </w:r>
    </w:p>
    <w:p w14:paraId="4625DC48">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自______年____月____日起至______年____月____日止。</w:t>
      </w:r>
    </w:p>
    <w:p w14:paraId="278A4B3C">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0610CD77">
      <w:pPr>
        <w:snapToGrid w:val="0"/>
        <w:spacing w:line="360" w:lineRule="auto"/>
        <w:rPr>
          <w:rFonts w:hint="eastAsia" w:ascii="仿宋" w:hAnsi="仿宋" w:eastAsia="仿宋" w:cs="仿宋"/>
          <w:kern w:val="0"/>
          <w:sz w:val="24"/>
          <w:lang w:val="zh-CN"/>
        </w:rPr>
      </w:pPr>
    </w:p>
    <w:p w14:paraId="075F27AB">
      <w:pPr>
        <w:snapToGrid w:val="0"/>
        <w:spacing w:line="360" w:lineRule="auto"/>
        <w:rPr>
          <w:rFonts w:hint="eastAsia" w:ascii="仿宋" w:hAnsi="仿宋" w:eastAsia="仿宋" w:cs="仿宋"/>
          <w:kern w:val="0"/>
          <w:sz w:val="24"/>
          <w:lang w:val="zh-CN"/>
        </w:rPr>
      </w:pPr>
    </w:p>
    <w:p w14:paraId="5F40544A">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联合体成员名称(电子签名/公章)：</w:t>
      </w:r>
    </w:p>
    <w:p w14:paraId="4654694F">
      <w:pPr>
        <w:snapToGrid w:val="0"/>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联合体成员名称(电子签名/公章)：</w:t>
      </w:r>
    </w:p>
    <w:p w14:paraId="29B13101">
      <w:pPr>
        <w:snapToGrid w:val="0"/>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w:t>
      </w:r>
    </w:p>
    <w:p w14:paraId="58B275A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AE6AA8E">
      <w:pPr>
        <w:snapToGrid w:val="0"/>
        <w:spacing w:line="360" w:lineRule="auto"/>
        <w:jc w:val="right"/>
        <w:rPr>
          <w:rFonts w:hint="eastAsia" w:ascii="仿宋" w:hAnsi="仿宋" w:eastAsia="仿宋" w:cs="仿宋"/>
          <w:kern w:val="0"/>
          <w:sz w:val="24"/>
          <w:lang w:val="zh-CN"/>
        </w:rPr>
      </w:pPr>
    </w:p>
    <w:p w14:paraId="4B67257A">
      <w:pPr>
        <w:snapToGrid w:val="0"/>
        <w:spacing w:line="360" w:lineRule="auto"/>
        <w:rPr>
          <w:rFonts w:hint="eastAsia" w:ascii="仿宋" w:hAnsi="仿宋" w:eastAsia="仿宋" w:cs="仿宋"/>
          <w:sz w:val="24"/>
        </w:rPr>
      </w:pPr>
    </w:p>
    <w:p w14:paraId="0C560F7A">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ascii="仿宋" w:hAnsi="仿宋" w:eastAsia="仿宋" w:cs="仿宋"/>
          <w:b/>
          <w:bCs/>
          <w:i/>
          <w:iCs/>
          <w:color w:val="auto"/>
          <w:spacing w:val="-6"/>
          <w:sz w:val="24"/>
          <w:szCs w:val="24"/>
          <w:u w:val="single"/>
          <w:lang w:val="en-US" w:eastAsia="zh-CN"/>
        </w:rPr>
      </w:pPr>
      <w:r>
        <w:rPr>
          <w:rFonts w:hint="eastAsia" w:ascii="仿宋" w:hAnsi="仿宋" w:eastAsia="仿宋" w:cs="仿宋"/>
          <w:b/>
          <w:bCs/>
          <w:i/>
          <w:iCs/>
          <w:color w:val="auto"/>
          <w:spacing w:val="-6"/>
          <w:sz w:val="24"/>
          <w:szCs w:val="24"/>
          <w:u w:val="single"/>
          <w:lang w:val="en-US" w:eastAsia="zh-CN"/>
        </w:rPr>
        <w:t>说明：</w:t>
      </w:r>
    </w:p>
    <w:p w14:paraId="4F2AEBB9">
      <w:pPr>
        <w:keepNext w:val="0"/>
        <w:keepLines w:val="0"/>
        <w:pageBreakBefore w:val="0"/>
        <w:kinsoku/>
        <w:wordWrap/>
        <w:overflowPunct/>
        <w:topLinePunct w:val="0"/>
        <w:bidi w:val="0"/>
        <w:adjustRightInd w:val="0"/>
        <w:snapToGrid/>
        <w:spacing w:line="420" w:lineRule="exact"/>
        <w:textAlignment w:val="auto"/>
        <w:rPr>
          <w:rFonts w:hint="eastAsia" w:ascii="仿宋" w:hAnsi="仿宋" w:eastAsia="仿宋" w:cs="仿宋"/>
          <w:b/>
          <w:i/>
          <w:iCs/>
          <w:color w:val="auto"/>
          <w:sz w:val="24"/>
          <w:szCs w:val="24"/>
          <w:u w:val="single"/>
        </w:rPr>
      </w:pPr>
      <w:r>
        <w:rPr>
          <w:rFonts w:hint="eastAsia" w:ascii="仿宋" w:hAnsi="仿宋" w:eastAsia="仿宋" w:cs="仿宋"/>
          <w:b/>
          <w:i/>
          <w:iCs/>
          <w:color w:val="auto"/>
          <w:sz w:val="24"/>
          <w:szCs w:val="24"/>
          <w:u w:val="single"/>
        </w:rPr>
        <w:t>1、法定代表人、单位负责人或自然人本人代表投标人参加投标的，提供法定代表人（单位负责人、自然人本人）身份证件复印件。</w:t>
      </w:r>
    </w:p>
    <w:p w14:paraId="61732DBC">
      <w:pPr>
        <w:keepNext w:val="0"/>
        <w:keepLines w:val="0"/>
        <w:pageBreakBefore w:val="0"/>
        <w:kinsoku/>
        <w:wordWrap/>
        <w:overflowPunct/>
        <w:topLinePunct w:val="0"/>
        <w:bidi w:val="0"/>
        <w:adjustRightInd w:val="0"/>
        <w:snapToGrid/>
        <w:spacing w:line="420" w:lineRule="exact"/>
        <w:textAlignment w:val="auto"/>
        <w:rPr>
          <w:rFonts w:hint="eastAsia" w:ascii="仿宋" w:hAnsi="仿宋" w:eastAsia="仿宋" w:cs="仿宋"/>
          <w:b/>
          <w:i/>
          <w:iCs/>
          <w:color w:val="auto"/>
          <w:sz w:val="24"/>
          <w:szCs w:val="24"/>
          <w:u w:val="single"/>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仿宋" w:hAnsi="仿宋" w:eastAsia="仿宋" w:cs="仿宋"/>
          <w:b/>
          <w:i/>
          <w:iCs/>
          <w:color w:val="auto"/>
          <w:sz w:val="24"/>
          <w:szCs w:val="24"/>
          <w:u w:val="single"/>
        </w:rPr>
        <w:t>2、法定代表人（单位负责人、自然人本人）以外的其他人员代表投标人参加投标时，应当按本格式要求编制、提交《授权委托书》。</w:t>
      </w:r>
    </w:p>
    <w:p w14:paraId="6C44FB57">
      <w:pPr>
        <w:keepNext w:val="0"/>
        <w:keepLines w:val="0"/>
        <w:pageBreakBefore w:val="0"/>
        <w:widowControl w:val="0"/>
        <w:kinsoku/>
        <w:wordWrap/>
        <w:overflowPunct/>
        <w:topLinePunct w:val="0"/>
        <w:autoSpaceDE w:val="0"/>
        <w:autoSpaceDN w:val="0"/>
        <w:bidi w:val="0"/>
        <w:adjustRightInd w:val="0"/>
        <w:snapToGrid/>
        <w:spacing w:before="313" w:beforeLines="100" w:line="420" w:lineRule="exact"/>
        <w:jc w:val="center"/>
        <w:textAlignment w:val="auto"/>
        <w:outlineLvl w:val="9"/>
        <w:rPr>
          <w:rFonts w:hint="eastAsia"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14:paraId="0BF14B45">
      <w:pPr>
        <w:pStyle w:val="180"/>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F2F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829AF21">
            <w:pPr>
              <w:pStyle w:val="180"/>
              <w:adjustRightInd w:val="0"/>
              <w:spacing w:line="360" w:lineRule="auto"/>
              <w:rPr>
                <w:rFonts w:hint="eastAsia" w:ascii="仿宋" w:hAnsi="仿宋" w:eastAsia="仿宋" w:cs="仿宋"/>
                <w:bCs/>
                <w:sz w:val="24"/>
                <w:szCs w:val="21"/>
              </w:rPr>
            </w:pPr>
            <w:r>
              <w:rPr>
                <w:rFonts w:hint="eastAsia" w:ascii="仿宋" w:hAnsi="仿宋" w:eastAsia="仿宋" w:cs="仿宋"/>
                <w:bCs/>
                <w:sz w:val="24"/>
                <w:szCs w:val="21"/>
              </w:rPr>
              <w:t>正面：                                 反面：</w:t>
            </w:r>
          </w:p>
          <w:p w14:paraId="3F9C6ADE">
            <w:pPr>
              <w:pStyle w:val="180"/>
              <w:adjustRightInd w:val="0"/>
              <w:spacing w:line="360" w:lineRule="auto"/>
              <w:rPr>
                <w:rFonts w:hint="eastAsia" w:ascii="仿宋" w:hAnsi="仿宋" w:eastAsia="仿宋" w:cs="仿宋"/>
                <w:bCs/>
                <w:sz w:val="24"/>
                <w:szCs w:val="21"/>
              </w:rPr>
            </w:pPr>
          </w:p>
        </w:tc>
      </w:tr>
    </w:tbl>
    <w:p w14:paraId="4E2A59A2">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30427A31">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103F2293">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2A27B35">
      <w:pPr>
        <w:jc w:val="center"/>
        <w:rPr>
          <w:rFonts w:hint="eastAsia" w:ascii="仿宋" w:hAnsi="仿宋" w:eastAsia="仿宋" w:cs="仿宋"/>
          <w:b/>
          <w:kern w:val="0"/>
          <w:sz w:val="32"/>
          <w:szCs w:val="32"/>
        </w:rPr>
        <w:sectPr>
          <w:headerReference r:id="rId12" w:type="first"/>
          <w:footerReference r:id="rId14" w:type="first"/>
          <w:headerReference r:id="rId11" w:type="default"/>
          <w:footerReference r:id="rId13" w:type="default"/>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6696EB21">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rPr>
        <w:t>三、</w:t>
      </w:r>
      <w:r>
        <w:rPr>
          <w:rFonts w:hint="eastAsia" w:ascii="仿宋" w:hAnsi="仿宋" w:eastAsia="仿宋" w:cs="仿宋"/>
          <w:b/>
          <w:kern w:val="0"/>
          <w:sz w:val="32"/>
          <w:szCs w:val="32"/>
          <w:lang w:val="zh-CN"/>
        </w:rPr>
        <w:t>联合协议</w:t>
      </w:r>
    </w:p>
    <w:p w14:paraId="1D4AFE30">
      <w:pPr>
        <w:keepNext w:val="0"/>
        <w:keepLines w:val="0"/>
        <w:pageBreakBefore w:val="0"/>
        <w:widowControl/>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438082E">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73BC6729">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0AEFA18">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E3D9100">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CBA362D">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体其中一方提供的货物全部由小微企业制造，且其合同份额占到合同总金额30%以上，对联合体报价给予</w:t>
      </w:r>
      <w:r>
        <w:rPr>
          <w:rFonts w:hint="eastAsia" w:ascii="仿宋" w:hAnsi="仿宋" w:eastAsia="仿宋" w:cs="仿宋"/>
          <w:b/>
          <w:kern w:val="0"/>
          <w:sz w:val="24"/>
          <w:lang w:val="en-US" w:eastAsia="zh-CN"/>
        </w:rPr>
        <w:t>6</w:t>
      </w:r>
      <w:r>
        <w:rPr>
          <w:rFonts w:hint="eastAsia" w:ascii="仿宋" w:hAnsi="仿宋" w:eastAsia="仿宋" w:cs="仿宋"/>
          <w:b/>
          <w:kern w:val="0"/>
          <w:sz w:val="24"/>
          <w:lang w:val="zh-CN"/>
        </w:rPr>
        <w:t>%的扣除）</w:t>
      </w:r>
    </w:p>
    <w:p w14:paraId="7178C4EE">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AE09C9C">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73D9F5F">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866EE68">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A96DF13">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0C1E043B">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48FEA94">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9EED07C">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A0A5E30">
      <w:pPr>
        <w:snapToGrid w:val="0"/>
        <w:spacing w:line="360" w:lineRule="auto"/>
        <w:ind w:right="480"/>
        <w:rPr>
          <w:rFonts w:hint="eastAsia" w:ascii="仿宋" w:hAnsi="仿宋" w:eastAsia="仿宋" w:cs="仿宋"/>
          <w:b/>
          <w:kern w:val="0"/>
          <w:sz w:val="32"/>
          <w:szCs w:val="32"/>
          <w:lang w:val="zh-CN"/>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1D685C38">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rPr>
        <w:t>四、分包意向协议</w:t>
      </w:r>
    </w:p>
    <w:p w14:paraId="4BE6E136">
      <w:pPr>
        <w:keepNext w:val="0"/>
        <w:keepLines w:val="0"/>
        <w:pageBreakBefore w:val="0"/>
        <w:widowControl/>
        <w:kinsoku/>
        <w:wordWrap/>
        <w:overflowPunct/>
        <w:topLinePunct w:val="0"/>
        <w:autoSpaceDE/>
        <w:autoSpaceDN/>
        <w:bidi w:val="0"/>
        <w:adjustRightInd w:val="0"/>
        <w:spacing w:line="420" w:lineRule="exact"/>
        <w:ind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04EB580">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5F16DCD">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37C8A2FE">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CFE724C">
      <w:pPr>
        <w:pStyle w:val="2"/>
        <w:ind w:left="664" w:leftChars="316" w:firstLine="229" w:firstLineChars="95"/>
        <w:rPr>
          <w:rFonts w:hint="eastAsia" w:ascii="仿宋" w:hAnsi="仿宋" w:eastAsia="仿宋" w:cs="仿宋"/>
        </w:rPr>
      </w:pPr>
      <w:r>
        <w:rPr>
          <w:rFonts w:hint="eastAsia" w:ascii="仿宋" w:hAnsi="仿宋" w:eastAsia="仿宋" w:cs="仿宋"/>
          <w:kern w:val="0"/>
          <w:sz w:val="24"/>
          <w:szCs w:val="24"/>
        </w:rPr>
        <w:t>……</w:t>
      </w:r>
    </w:p>
    <w:p w14:paraId="7646606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14:paraId="5ECE89CB">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15031E9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14:paraId="37641AD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C3F82C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14:paraId="74102BCC">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5EAF00A1">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14:paraId="2956838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1BF3AE4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14:paraId="49AEBE8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669835A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14:paraId="42CFA7EA">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仿宋" w:hAnsi="仿宋" w:eastAsia="仿宋" w:cs="仿宋"/>
          <w:b/>
          <w:color w:val="FF0000"/>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（未预留份额专门面向中小企业采购的采购项目，以及预留份额中的非预留部分采购包，允许分包的，分包供应商提供的货物全部由小微企业制造，且其合同份额占到合同总</w:t>
      </w:r>
      <w:r>
        <w:rPr>
          <w:rFonts w:hint="eastAsia" w:ascii="仿宋" w:hAnsi="仿宋" w:eastAsia="仿宋" w:cs="仿宋"/>
          <w:b/>
          <w:color w:val="auto"/>
          <w:kern w:val="0"/>
          <w:sz w:val="24"/>
          <w:lang w:val="zh-CN"/>
        </w:rPr>
        <w:t>金额30%以上的，对大中型企业的报价给予</w:t>
      </w:r>
      <w:r>
        <w:rPr>
          <w:rFonts w:hint="eastAsia" w:ascii="仿宋" w:hAnsi="仿宋" w:eastAsia="仿宋" w:cs="仿宋"/>
          <w:b/>
          <w:color w:val="auto"/>
          <w:kern w:val="0"/>
          <w:sz w:val="24"/>
          <w:lang w:val="en-US" w:eastAsia="zh-CN"/>
        </w:rPr>
        <w:t>6</w:t>
      </w:r>
      <w:r>
        <w:rPr>
          <w:rFonts w:hint="eastAsia" w:ascii="仿宋" w:hAnsi="仿宋" w:eastAsia="仿宋" w:cs="仿宋"/>
          <w:b/>
          <w:color w:val="auto"/>
          <w:kern w:val="0"/>
          <w:sz w:val="24"/>
          <w:lang w:val="zh-CN"/>
        </w:rPr>
        <w:t>%的扣除）</w:t>
      </w:r>
    </w:p>
    <w:p w14:paraId="0DC4D950">
      <w:pPr>
        <w:snapToGrid w:val="0"/>
        <w:spacing w:line="360" w:lineRule="auto"/>
        <w:rPr>
          <w:rFonts w:hint="eastAsia" w:ascii="仿宋" w:hAnsi="仿宋" w:eastAsia="仿宋" w:cs="仿宋"/>
          <w:kern w:val="0"/>
          <w:sz w:val="24"/>
          <w:lang w:val="zh-CN"/>
        </w:rPr>
      </w:pPr>
      <w:r>
        <w:rPr>
          <w:rFonts w:hint="eastAsia" w:ascii="仿宋" w:hAnsi="仿宋" w:eastAsia="仿宋" w:cs="仿宋"/>
          <w:color w:val="FF0000"/>
          <w:kern w:val="0"/>
          <w:sz w:val="24"/>
          <w:lang w:val="zh-CN"/>
        </w:rPr>
        <w:t xml:space="preserve">                  </w:t>
      </w:r>
      <w:r>
        <w:rPr>
          <w:rFonts w:hint="eastAsia" w:ascii="仿宋" w:hAnsi="仿宋" w:eastAsia="仿宋" w:cs="仿宋"/>
          <w:kern w:val="0"/>
          <w:sz w:val="24"/>
          <w:lang w:val="zh-CN"/>
        </w:rPr>
        <w:t xml:space="preserve">                             投标人名称(电子签名)：</w:t>
      </w:r>
    </w:p>
    <w:p w14:paraId="27EC1D3F">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14:paraId="3C2F693A">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7BE4C3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8AE172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kern w:val="0"/>
          <w:sz w:val="32"/>
          <w:szCs w:val="32"/>
        </w:rPr>
        <w:sectPr>
          <w:headerReference r:id="rId16" w:type="first"/>
          <w:footerReference r:id="rId18" w:type="first"/>
          <w:headerReference r:id="rId15" w:type="default"/>
          <w:footerReference r:id="rId17" w:type="default"/>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56FEFE1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kern w:val="0"/>
          <w:sz w:val="32"/>
          <w:szCs w:val="32"/>
        </w:rPr>
      </w:pPr>
      <w:r>
        <w:rPr>
          <w:rFonts w:hint="eastAsia" w:ascii="仿宋" w:hAnsi="仿宋" w:eastAsia="仿宋" w:cs="仿宋"/>
          <w:b/>
          <w:kern w:val="0"/>
          <w:sz w:val="32"/>
          <w:szCs w:val="32"/>
        </w:rPr>
        <w:t>五、符合性审查资料</w:t>
      </w:r>
    </w:p>
    <w:tbl>
      <w:tblPr>
        <w:tblStyle w:val="64"/>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4952"/>
        <w:gridCol w:w="3898"/>
      </w:tblGrid>
      <w:tr w14:paraId="7B42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910" w:type="dxa"/>
            <w:vAlign w:val="center"/>
          </w:tcPr>
          <w:p w14:paraId="6F394C4F">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仿宋" w:hAnsi="仿宋" w:eastAsia="仿宋" w:cs="仿宋"/>
                <w:b/>
                <w:sz w:val="24"/>
              </w:rPr>
            </w:pPr>
            <w:r>
              <w:rPr>
                <w:rFonts w:hint="eastAsia" w:ascii="仿宋" w:hAnsi="仿宋" w:eastAsia="仿宋" w:cs="仿宋"/>
                <w:b/>
                <w:sz w:val="24"/>
              </w:rPr>
              <w:t>序号</w:t>
            </w:r>
          </w:p>
        </w:tc>
        <w:tc>
          <w:tcPr>
            <w:tcW w:w="4952" w:type="dxa"/>
            <w:vAlign w:val="center"/>
          </w:tcPr>
          <w:p w14:paraId="1C711208">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仿宋" w:hAnsi="仿宋" w:eastAsia="仿宋" w:cs="仿宋"/>
                <w:b/>
                <w:sz w:val="24"/>
              </w:rPr>
            </w:pPr>
            <w:r>
              <w:rPr>
                <w:rFonts w:hint="eastAsia" w:ascii="仿宋" w:hAnsi="仿宋" w:eastAsia="仿宋" w:cs="仿宋"/>
                <w:b/>
                <w:sz w:val="24"/>
              </w:rPr>
              <w:t>实质性要求</w:t>
            </w:r>
          </w:p>
        </w:tc>
        <w:tc>
          <w:tcPr>
            <w:tcW w:w="3898" w:type="dxa"/>
            <w:vAlign w:val="center"/>
          </w:tcPr>
          <w:p w14:paraId="501DE006">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仿宋" w:hAnsi="仿宋" w:eastAsia="仿宋" w:cs="仿宋"/>
                <w:b/>
                <w:sz w:val="24"/>
              </w:rPr>
            </w:pPr>
            <w:r>
              <w:rPr>
                <w:rFonts w:hint="eastAsia" w:ascii="仿宋" w:hAnsi="仿宋" w:eastAsia="仿宋" w:cs="仿宋"/>
                <w:b/>
                <w:sz w:val="24"/>
              </w:rPr>
              <w:t>需要提供的符合性审查资料</w:t>
            </w:r>
          </w:p>
        </w:tc>
      </w:tr>
      <w:tr w14:paraId="6F73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910" w:type="dxa"/>
            <w:vAlign w:val="center"/>
          </w:tcPr>
          <w:p w14:paraId="019A181B">
            <w:pPr>
              <w:keepNext w:val="0"/>
              <w:keepLines w:val="0"/>
              <w:pageBreakBefore w:val="0"/>
              <w:widowControl w:val="0"/>
              <w:kinsoku/>
              <w:wordWrap/>
              <w:overflowPunct/>
              <w:topLinePunct w:val="0"/>
              <w:autoSpaceDE/>
              <w:autoSpaceDN/>
              <w:bidi w:val="0"/>
              <w:adjustRightInd w:val="0"/>
              <w:spacing w:line="420" w:lineRule="exact"/>
              <w:jc w:val="center"/>
              <w:textAlignment w:val="auto"/>
              <w:rPr>
                <w:rFonts w:hint="eastAsia" w:ascii="仿宋" w:hAnsi="仿宋" w:eastAsia="仿宋" w:cs="仿宋"/>
                <w:sz w:val="24"/>
              </w:rPr>
            </w:pPr>
            <w:r>
              <w:rPr>
                <w:rFonts w:hint="eastAsia" w:ascii="仿宋" w:hAnsi="仿宋" w:eastAsia="仿宋" w:cs="仿宋"/>
                <w:sz w:val="24"/>
              </w:rPr>
              <w:t>1</w:t>
            </w:r>
          </w:p>
        </w:tc>
        <w:tc>
          <w:tcPr>
            <w:tcW w:w="4952" w:type="dxa"/>
            <w:vAlign w:val="center"/>
          </w:tcPr>
          <w:p w14:paraId="43C0AFF8">
            <w:pPr>
              <w:keepNext w:val="0"/>
              <w:keepLines w:val="0"/>
              <w:pageBreakBefore w:val="0"/>
              <w:widowControl w:val="0"/>
              <w:kinsoku/>
              <w:wordWrap/>
              <w:overflowPunct/>
              <w:topLinePunct w:val="0"/>
              <w:autoSpaceDE/>
              <w:autoSpaceDN/>
              <w:bidi w:val="0"/>
              <w:adjustRightInd w:val="0"/>
              <w:spacing w:line="420" w:lineRule="exact"/>
              <w:jc w:val="left"/>
              <w:textAlignment w:val="auto"/>
              <w:rPr>
                <w:rFonts w:hint="eastAsia" w:ascii="仿宋" w:hAnsi="仿宋" w:eastAsia="仿宋" w:cs="仿宋"/>
                <w:sz w:val="24"/>
              </w:rPr>
            </w:pPr>
            <w:r>
              <w:rPr>
                <w:rFonts w:hint="eastAsia" w:ascii="仿宋" w:hAnsi="仿宋" w:eastAsia="仿宋" w:cs="仿宋"/>
                <w:sz w:val="24"/>
              </w:rPr>
              <w:t>投标文件按照招标文件要求签署、盖章。</w:t>
            </w:r>
          </w:p>
        </w:tc>
        <w:tc>
          <w:tcPr>
            <w:tcW w:w="3898" w:type="dxa"/>
            <w:vAlign w:val="center"/>
          </w:tcPr>
          <w:p w14:paraId="2A0FC1D9">
            <w:pPr>
              <w:keepNext w:val="0"/>
              <w:keepLines w:val="0"/>
              <w:pageBreakBefore w:val="0"/>
              <w:widowControl w:val="0"/>
              <w:kinsoku/>
              <w:wordWrap/>
              <w:overflowPunct/>
              <w:topLinePunct w:val="0"/>
              <w:autoSpaceDE/>
              <w:autoSpaceDN/>
              <w:bidi w:val="0"/>
              <w:adjustRightInd w:val="0"/>
              <w:spacing w:line="420" w:lineRule="exact"/>
              <w:jc w:val="left"/>
              <w:textAlignment w:val="auto"/>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r>
      <w:tr w14:paraId="1892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910" w:type="dxa"/>
            <w:vAlign w:val="center"/>
          </w:tcPr>
          <w:p w14:paraId="6E400034">
            <w:pPr>
              <w:keepNext w:val="0"/>
              <w:keepLines w:val="0"/>
              <w:pageBreakBefore w:val="0"/>
              <w:widowControl w:val="0"/>
              <w:kinsoku/>
              <w:wordWrap/>
              <w:overflowPunct/>
              <w:topLinePunct w:val="0"/>
              <w:autoSpaceDE/>
              <w:autoSpaceDN/>
              <w:bidi w:val="0"/>
              <w:adjustRightInd w:val="0"/>
              <w:spacing w:line="420" w:lineRule="exact"/>
              <w:jc w:val="center"/>
              <w:textAlignment w:val="auto"/>
              <w:rPr>
                <w:rFonts w:hint="eastAsia" w:ascii="仿宋" w:hAnsi="仿宋" w:eastAsia="仿宋" w:cs="仿宋"/>
                <w:sz w:val="24"/>
              </w:rPr>
            </w:pPr>
            <w:r>
              <w:rPr>
                <w:rFonts w:hint="eastAsia" w:ascii="仿宋" w:hAnsi="仿宋" w:eastAsia="仿宋" w:cs="仿宋"/>
                <w:sz w:val="24"/>
              </w:rPr>
              <w:t>2</w:t>
            </w:r>
          </w:p>
        </w:tc>
        <w:tc>
          <w:tcPr>
            <w:tcW w:w="4952" w:type="dxa"/>
            <w:vAlign w:val="center"/>
          </w:tcPr>
          <w:p w14:paraId="3BAC0D4E">
            <w:pPr>
              <w:keepNext w:val="0"/>
              <w:keepLines w:val="0"/>
              <w:pageBreakBefore w:val="0"/>
              <w:widowControl w:val="0"/>
              <w:kinsoku/>
              <w:wordWrap/>
              <w:overflowPunct/>
              <w:topLinePunct w:val="0"/>
              <w:autoSpaceDE/>
              <w:autoSpaceDN/>
              <w:bidi w:val="0"/>
              <w:adjustRightInd w:val="0"/>
              <w:spacing w:line="420" w:lineRule="exact"/>
              <w:jc w:val="left"/>
              <w:textAlignment w:val="auto"/>
              <w:rPr>
                <w:rFonts w:hint="eastAsia" w:ascii="仿宋" w:hAnsi="仿宋" w:eastAsia="仿宋" w:cs="仿宋"/>
                <w:sz w:val="24"/>
              </w:rPr>
            </w:pPr>
            <w:r>
              <w:rPr>
                <w:rFonts w:hint="eastAsia" w:ascii="仿宋" w:hAnsi="仿宋" w:eastAsia="仿宋" w:cs="仿宋"/>
                <w:sz w:val="24"/>
              </w:rPr>
              <w:t>采购人拟采购的产品属于政府强制采购的节能产品品目清单范围的，投标人按招标文件要求提供国家确定的认证机构出具的、处于有效期之内的节能产品认证证书。</w:t>
            </w:r>
          </w:p>
        </w:tc>
        <w:tc>
          <w:tcPr>
            <w:tcW w:w="3898" w:type="dxa"/>
            <w:vAlign w:val="center"/>
          </w:tcPr>
          <w:p w14:paraId="7736F382">
            <w:pPr>
              <w:keepNext w:val="0"/>
              <w:keepLines w:val="0"/>
              <w:pageBreakBefore w:val="0"/>
              <w:widowControl w:val="0"/>
              <w:kinsoku/>
              <w:wordWrap/>
              <w:overflowPunct/>
              <w:topLinePunct w:val="0"/>
              <w:autoSpaceDE/>
              <w:autoSpaceDN/>
              <w:bidi w:val="0"/>
              <w:adjustRightInd w:val="0"/>
              <w:spacing w:line="420" w:lineRule="exact"/>
              <w:jc w:val="left"/>
              <w:textAlignment w:val="auto"/>
              <w:rPr>
                <w:rFonts w:hint="eastAsia" w:ascii="仿宋" w:hAnsi="仿宋" w:eastAsia="仿宋" w:cs="仿宋"/>
                <w:sz w:val="24"/>
              </w:rPr>
            </w:pPr>
            <w:r>
              <w:rPr>
                <w:rFonts w:hint="eastAsia" w:ascii="仿宋" w:hAnsi="仿宋" w:eastAsia="仿宋" w:cs="仿宋"/>
                <w:sz w:val="24"/>
              </w:rPr>
              <w:t>节能产品认证证书（本项目拟采购的产品不属于政府强制采购的节能产品品目清单范围的，无需提供）</w:t>
            </w:r>
          </w:p>
        </w:tc>
      </w:tr>
      <w:tr w14:paraId="6611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10" w:type="dxa"/>
            <w:vAlign w:val="center"/>
          </w:tcPr>
          <w:p w14:paraId="1FFDAF7F">
            <w:pPr>
              <w:keepNext w:val="0"/>
              <w:keepLines w:val="0"/>
              <w:pageBreakBefore w:val="0"/>
              <w:widowControl w:val="0"/>
              <w:kinsoku/>
              <w:wordWrap/>
              <w:overflowPunct/>
              <w:topLinePunct w:val="0"/>
              <w:autoSpaceDE/>
              <w:autoSpaceDN/>
              <w:bidi w:val="0"/>
              <w:adjustRightInd w:val="0"/>
              <w:spacing w:line="420" w:lineRule="exact"/>
              <w:jc w:val="center"/>
              <w:textAlignment w:val="auto"/>
              <w:rPr>
                <w:rFonts w:hint="eastAsia" w:ascii="仿宋" w:hAnsi="仿宋" w:eastAsia="仿宋" w:cs="仿宋"/>
                <w:sz w:val="24"/>
              </w:rPr>
            </w:pPr>
            <w:r>
              <w:rPr>
                <w:rFonts w:hint="eastAsia" w:ascii="仿宋" w:hAnsi="仿宋" w:eastAsia="仿宋" w:cs="仿宋"/>
                <w:sz w:val="24"/>
              </w:rPr>
              <w:t>3</w:t>
            </w:r>
          </w:p>
        </w:tc>
        <w:tc>
          <w:tcPr>
            <w:tcW w:w="4952" w:type="dxa"/>
            <w:vAlign w:val="center"/>
          </w:tcPr>
          <w:p w14:paraId="2A564AA3">
            <w:pPr>
              <w:keepNext w:val="0"/>
              <w:keepLines w:val="0"/>
              <w:pageBreakBefore w:val="0"/>
              <w:widowControl w:val="0"/>
              <w:kinsoku/>
              <w:wordWrap/>
              <w:overflowPunct/>
              <w:topLinePunct w:val="0"/>
              <w:autoSpaceDE/>
              <w:autoSpaceDN/>
              <w:bidi w:val="0"/>
              <w:adjustRightInd w:val="0"/>
              <w:spacing w:line="420" w:lineRule="exact"/>
              <w:jc w:val="left"/>
              <w:textAlignment w:val="auto"/>
              <w:rPr>
                <w:rFonts w:hint="eastAsia" w:ascii="仿宋" w:hAnsi="仿宋" w:eastAsia="仿宋" w:cs="仿宋"/>
                <w:sz w:val="24"/>
              </w:rPr>
            </w:pPr>
            <w:r>
              <w:rPr>
                <w:rFonts w:hint="eastAsia" w:ascii="仿宋" w:hAnsi="仿宋" w:eastAsia="仿宋" w:cs="仿宋"/>
                <w:sz w:val="24"/>
              </w:rPr>
              <w:t>投标文件中承诺的投标有效期不少于招标文件中载明的投标有效期。</w:t>
            </w:r>
          </w:p>
        </w:tc>
        <w:tc>
          <w:tcPr>
            <w:tcW w:w="3898" w:type="dxa"/>
            <w:vAlign w:val="center"/>
          </w:tcPr>
          <w:p w14:paraId="315427E5">
            <w:pPr>
              <w:keepNext w:val="0"/>
              <w:keepLines w:val="0"/>
              <w:pageBreakBefore w:val="0"/>
              <w:widowControl w:val="0"/>
              <w:kinsoku/>
              <w:wordWrap/>
              <w:overflowPunct/>
              <w:topLinePunct w:val="0"/>
              <w:autoSpaceDE/>
              <w:autoSpaceDN/>
              <w:bidi w:val="0"/>
              <w:adjustRightInd w:val="0"/>
              <w:spacing w:line="420" w:lineRule="exact"/>
              <w:jc w:val="left"/>
              <w:textAlignment w:val="auto"/>
              <w:rPr>
                <w:rFonts w:hint="eastAsia" w:ascii="仿宋" w:hAnsi="仿宋" w:eastAsia="仿宋" w:cs="仿宋"/>
                <w:sz w:val="24"/>
              </w:rPr>
            </w:pPr>
            <w:r>
              <w:rPr>
                <w:rFonts w:hint="eastAsia" w:ascii="仿宋" w:hAnsi="仿宋" w:eastAsia="仿宋" w:cs="仿宋"/>
                <w:sz w:val="24"/>
              </w:rPr>
              <w:t>投标函</w:t>
            </w:r>
          </w:p>
        </w:tc>
      </w:tr>
      <w:tr w14:paraId="0754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910" w:type="dxa"/>
            <w:vAlign w:val="center"/>
          </w:tcPr>
          <w:p w14:paraId="14380DDF">
            <w:pPr>
              <w:keepNext w:val="0"/>
              <w:keepLines w:val="0"/>
              <w:pageBreakBefore w:val="0"/>
              <w:widowControl w:val="0"/>
              <w:kinsoku/>
              <w:wordWrap/>
              <w:overflowPunct/>
              <w:topLinePunct w:val="0"/>
              <w:autoSpaceDE/>
              <w:autoSpaceDN/>
              <w:bidi w:val="0"/>
              <w:adjustRightInd w:val="0"/>
              <w:spacing w:line="420" w:lineRule="exact"/>
              <w:jc w:val="center"/>
              <w:textAlignment w:val="auto"/>
              <w:rPr>
                <w:rFonts w:hint="eastAsia" w:ascii="仿宋" w:hAnsi="仿宋" w:eastAsia="仿宋" w:cs="仿宋"/>
                <w:sz w:val="24"/>
              </w:rPr>
            </w:pPr>
            <w:r>
              <w:rPr>
                <w:rFonts w:hint="eastAsia" w:ascii="仿宋" w:hAnsi="仿宋" w:eastAsia="仿宋" w:cs="仿宋"/>
                <w:sz w:val="24"/>
              </w:rPr>
              <w:t>4</w:t>
            </w:r>
          </w:p>
        </w:tc>
        <w:tc>
          <w:tcPr>
            <w:tcW w:w="4952" w:type="dxa"/>
            <w:vAlign w:val="center"/>
          </w:tcPr>
          <w:p w14:paraId="42DF4314">
            <w:pPr>
              <w:keepNext w:val="0"/>
              <w:keepLines w:val="0"/>
              <w:pageBreakBefore w:val="0"/>
              <w:widowControl w:val="0"/>
              <w:kinsoku/>
              <w:wordWrap/>
              <w:overflowPunct/>
              <w:topLinePunct w:val="0"/>
              <w:autoSpaceDE/>
              <w:autoSpaceDN/>
              <w:bidi w:val="0"/>
              <w:adjustRightInd w:val="0"/>
              <w:spacing w:line="420" w:lineRule="exact"/>
              <w:jc w:val="left"/>
              <w:textAlignment w:val="auto"/>
              <w:rPr>
                <w:rFonts w:hint="eastAsia" w:ascii="仿宋" w:hAnsi="仿宋" w:eastAsia="仿宋" w:cs="仿宋"/>
                <w:sz w:val="24"/>
              </w:rPr>
            </w:pPr>
            <w:r>
              <w:rPr>
                <w:rFonts w:hint="eastAsia" w:ascii="仿宋" w:hAnsi="仿宋" w:eastAsia="仿宋" w:cs="仿宋"/>
                <w:sz w:val="24"/>
              </w:rPr>
              <w:t>投标文件满足招标文件的其它实质性要求。</w:t>
            </w:r>
          </w:p>
        </w:tc>
        <w:tc>
          <w:tcPr>
            <w:tcW w:w="3898" w:type="dxa"/>
            <w:vAlign w:val="center"/>
          </w:tcPr>
          <w:p w14:paraId="312FB87C">
            <w:pPr>
              <w:keepNext w:val="0"/>
              <w:keepLines w:val="0"/>
              <w:pageBreakBefore w:val="0"/>
              <w:widowControl w:val="0"/>
              <w:kinsoku/>
              <w:wordWrap/>
              <w:overflowPunct/>
              <w:topLinePunct w:val="0"/>
              <w:autoSpaceDE/>
              <w:autoSpaceDN/>
              <w:bidi w:val="0"/>
              <w:adjustRightInd w:val="0"/>
              <w:spacing w:line="420" w:lineRule="exact"/>
              <w:jc w:val="left"/>
              <w:textAlignment w:val="auto"/>
              <w:rPr>
                <w:rFonts w:hint="eastAsia" w:ascii="仿宋" w:hAnsi="仿宋" w:eastAsia="仿宋" w:cs="仿宋"/>
                <w:sz w:val="24"/>
              </w:rPr>
            </w:pPr>
            <w:r>
              <w:rPr>
                <w:rFonts w:hint="eastAsia" w:ascii="仿宋" w:hAnsi="仿宋" w:eastAsia="仿宋" w:cs="仿宋"/>
                <w:sz w:val="24"/>
              </w:rPr>
              <w:t>招标文件其它实质性要求相应的材料（“★”系指实质性要求条款，招标文件无其它实质性要求的，无需提供）</w:t>
            </w:r>
          </w:p>
        </w:tc>
      </w:tr>
    </w:tbl>
    <w:p w14:paraId="786AA9BB">
      <w:pPr>
        <w:keepNext w:val="0"/>
        <w:keepLines w:val="0"/>
        <w:pageBreakBefore w:val="0"/>
        <w:widowControl w:val="0"/>
        <w:tabs>
          <w:tab w:val="left" w:pos="2107"/>
          <w:tab w:val="center" w:pos="4594"/>
        </w:tabs>
        <w:kinsoku/>
        <w:wordWrap/>
        <w:overflowPunct/>
        <w:topLinePunct w:val="0"/>
        <w:autoSpaceDE/>
        <w:autoSpaceDN/>
        <w:bidi w:val="0"/>
        <w:adjustRightInd w:val="0"/>
        <w:snapToGrid/>
        <w:spacing w:after="313" w:afterLines="100"/>
        <w:jc w:val="center"/>
        <w:textAlignment w:val="auto"/>
        <w:rPr>
          <w:rFonts w:hint="eastAsia" w:ascii="仿宋" w:hAnsi="仿宋" w:eastAsia="仿宋" w:cs="仿宋"/>
          <w:b/>
          <w:kern w:val="0"/>
          <w:sz w:val="32"/>
          <w:szCs w:val="32"/>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1668C984">
      <w:pPr>
        <w:keepNext w:val="0"/>
        <w:keepLines w:val="0"/>
        <w:pageBreakBefore w:val="0"/>
        <w:widowControl w:val="0"/>
        <w:tabs>
          <w:tab w:val="left" w:pos="2107"/>
          <w:tab w:val="center" w:pos="4594"/>
        </w:tabs>
        <w:kinsoku/>
        <w:wordWrap/>
        <w:overflowPunct/>
        <w:topLinePunct w:val="0"/>
        <w:autoSpaceDE/>
        <w:autoSpaceDN/>
        <w:bidi w:val="0"/>
        <w:adjustRightInd w:val="0"/>
        <w:snapToGrid/>
        <w:spacing w:after="313" w:afterLines="100"/>
        <w:jc w:val="center"/>
        <w:textAlignment w:val="auto"/>
        <w:rPr>
          <w:rFonts w:hint="eastAsia" w:ascii="仿宋" w:hAnsi="仿宋" w:eastAsia="仿宋" w:cs="仿宋"/>
        </w:rPr>
      </w:pPr>
      <w:r>
        <w:rPr>
          <w:rFonts w:hint="eastAsia" w:ascii="仿宋" w:hAnsi="仿宋" w:eastAsia="仿宋" w:cs="仿宋"/>
          <w:b/>
          <w:kern w:val="0"/>
          <w:sz w:val="32"/>
          <w:szCs w:val="32"/>
        </w:rPr>
        <w:t>六、评标标准相应的商务技术资料</w:t>
      </w:r>
    </w:p>
    <w:p w14:paraId="5C467362">
      <w:pPr>
        <w:keepNext w:val="0"/>
        <w:keepLines w:val="0"/>
        <w:pageBreakBefore w:val="0"/>
        <w:widowControl w:val="0"/>
        <w:kinsoku/>
        <w:wordWrap/>
        <w:overflowPunct/>
        <w:topLinePunct w:val="0"/>
        <w:autoSpaceDE/>
        <w:autoSpaceDN/>
        <w:bidi w:val="0"/>
        <w:adjustRightInd w:val="0"/>
        <w:snapToGrid w:val="0"/>
        <w:spacing w:line="420" w:lineRule="exact"/>
        <w:jc w:val="left"/>
        <w:textAlignment w:val="auto"/>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p>
    <w:p w14:paraId="3029B7C7">
      <w:pPr>
        <w:jc w:val="center"/>
        <w:rPr>
          <w:rFonts w:hint="eastAsia" w:ascii="仿宋" w:hAnsi="仿宋" w:eastAsia="仿宋" w:cs="仿宋"/>
          <w:b/>
          <w:kern w:val="0"/>
          <w:sz w:val="32"/>
          <w:szCs w:val="32"/>
        </w:rPr>
      </w:pPr>
    </w:p>
    <w:p w14:paraId="6DBFEA87">
      <w:pPr>
        <w:keepNext w:val="0"/>
        <w:keepLines w:val="0"/>
        <w:pageBreakBefore w:val="0"/>
        <w:widowControl w:val="0"/>
        <w:kinsoku/>
        <w:wordWrap/>
        <w:overflowPunct/>
        <w:topLinePunct w:val="0"/>
        <w:autoSpaceDE/>
        <w:autoSpaceDN/>
        <w:bidi w:val="0"/>
        <w:adjustRightInd w:val="0"/>
        <w:snapToGrid/>
        <w:spacing w:after="469" w:afterLines="150"/>
        <w:jc w:val="center"/>
        <w:textAlignment w:val="auto"/>
        <w:rPr>
          <w:rFonts w:hint="eastAsia" w:ascii="仿宋" w:hAnsi="仿宋" w:eastAsia="仿宋" w:cs="仿宋"/>
          <w:b/>
          <w:kern w:val="0"/>
          <w:sz w:val="32"/>
          <w:szCs w:val="32"/>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1D2683FA">
      <w:pPr>
        <w:keepNext w:val="0"/>
        <w:keepLines w:val="0"/>
        <w:pageBreakBefore w:val="0"/>
        <w:widowControl w:val="0"/>
        <w:kinsoku/>
        <w:wordWrap/>
        <w:overflowPunct/>
        <w:topLinePunct w:val="0"/>
        <w:autoSpaceDE/>
        <w:autoSpaceDN/>
        <w:bidi w:val="0"/>
        <w:adjustRightInd w:val="0"/>
        <w:snapToGrid/>
        <w:spacing w:after="469" w:afterLines="150"/>
        <w:jc w:val="center"/>
        <w:textAlignment w:val="auto"/>
        <w:rPr>
          <w:rFonts w:hint="eastAsia" w:ascii="仿宋" w:hAnsi="仿宋" w:eastAsia="仿宋" w:cs="仿宋"/>
          <w:b/>
          <w:kern w:val="0"/>
          <w:sz w:val="32"/>
          <w:szCs w:val="32"/>
        </w:rPr>
      </w:pPr>
      <w:r>
        <w:rPr>
          <w:rFonts w:hint="eastAsia" w:ascii="仿宋" w:hAnsi="仿宋" w:eastAsia="仿宋" w:cs="仿宋"/>
          <w:b/>
          <w:kern w:val="0"/>
          <w:sz w:val="32"/>
          <w:szCs w:val="32"/>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289"/>
        <w:gridCol w:w="3940"/>
        <w:gridCol w:w="1276"/>
      </w:tblGrid>
      <w:tr w14:paraId="021C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A11546">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bCs/>
                <w:sz w:val="24"/>
              </w:rPr>
            </w:pPr>
            <w:r>
              <w:rPr>
                <w:rFonts w:hint="eastAsia" w:ascii="仿宋" w:hAnsi="仿宋" w:eastAsia="仿宋" w:cs="仿宋"/>
                <w:b/>
                <w:bCs/>
                <w:sz w:val="24"/>
              </w:rPr>
              <w:t>序号</w:t>
            </w:r>
          </w:p>
        </w:tc>
        <w:tc>
          <w:tcPr>
            <w:tcW w:w="3289" w:type="dxa"/>
          </w:tcPr>
          <w:p w14:paraId="7A9FCBEF">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940" w:type="dxa"/>
          </w:tcPr>
          <w:p w14:paraId="3F20405A">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bCs/>
                <w:sz w:val="24"/>
              </w:rPr>
            </w:pPr>
            <w:r>
              <w:rPr>
                <w:rFonts w:hint="eastAsia" w:ascii="仿宋" w:hAnsi="仿宋" w:eastAsia="仿宋" w:cs="仿宋"/>
                <w:b/>
                <w:bCs/>
                <w:sz w:val="24"/>
              </w:rPr>
              <w:t>投标文件章节（页码）及具体内容</w:t>
            </w:r>
          </w:p>
        </w:tc>
        <w:tc>
          <w:tcPr>
            <w:tcW w:w="1276" w:type="dxa"/>
          </w:tcPr>
          <w:p w14:paraId="13304D00">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bCs/>
                <w:sz w:val="24"/>
              </w:rPr>
            </w:pPr>
            <w:r>
              <w:rPr>
                <w:rFonts w:hint="eastAsia" w:ascii="仿宋" w:hAnsi="仿宋" w:eastAsia="仿宋" w:cs="仿宋"/>
                <w:b/>
                <w:bCs/>
                <w:sz w:val="24"/>
              </w:rPr>
              <w:t>偏离说明</w:t>
            </w:r>
          </w:p>
        </w:tc>
      </w:tr>
      <w:tr w14:paraId="5970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109F17">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kern w:val="0"/>
                <w:sz w:val="24"/>
              </w:rPr>
            </w:pPr>
            <w:r>
              <w:rPr>
                <w:rFonts w:hint="eastAsia" w:ascii="仿宋" w:hAnsi="仿宋" w:eastAsia="仿宋" w:cs="仿宋"/>
                <w:kern w:val="0"/>
                <w:sz w:val="24"/>
              </w:rPr>
              <w:t>1</w:t>
            </w:r>
          </w:p>
        </w:tc>
        <w:tc>
          <w:tcPr>
            <w:tcW w:w="3289" w:type="dxa"/>
          </w:tcPr>
          <w:p w14:paraId="3A0208BA">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kern w:val="0"/>
                <w:sz w:val="32"/>
                <w:szCs w:val="32"/>
              </w:rPr>
            </w:pPr>
          </w:p>
        </w:tc>
        <w:tc>
          <w:tcPr>
            <w:tcW w:w="3940" w:type="dxa"/>
          </w:tcPr>
          <w:p w14:paraId="57AA774A">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kern w:val="0"/>
                <w:sz w:val="32"/>
                <w:szCs w:val="32"/>
              </w:rPr>
            </w:pPr>
          </w:p>
        </w:tc>
        <w:tc>
          <w:tcPr>
            <w:tcW w:w="1276" w:type="dxa"/>
          </w:tcPr>
          <w:p w14:paraId="6E6A16C7">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kern w:val="0"/>
                <w:sz w:val="32"/>
                <w:szCs w:val="32"/>
              </w:rPr>
            </w:pPr>
          </w:p>
        </w:tc>
      </w:tr>
      <w:tr w14:paraId="73EA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2829D5">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kern w:val="0"/>
                <w:sz w:val="24"/>
              </w:rPr>
            </w:pPr>
            <w:r>
              <w:rPr>
                <w:rFonts w:hint="eastAsia" w:ascii="仿宋" w:hAnsi="仿宋" w:eastAsia="仿宋" w:cs="仿宋"/>
                <w:kern w:val="0"/>
                <w:sz w:val="24"/>
              </w:rPr>
              <w:t>2</w:t>
            </w:r>
          </w:p>
        </w:tc>
        <w:tc>
          <w:tcPr>
            <w:tcW w:w="3289" w:type="dxa"/>
          </w:tcPr>
          <w:p w14:paraId="11AF74CF">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kern w:val="0"/>
                <w:sz w:val="32"/>
                <w:szCs w:val="32"/>
              </w:rPr>
            </w:pPr>
          </w:p>
        </w:tc>
        <w:tc>
          <w:tcPr>
            <w:tcW w:w="3940" w:type="dxa"/>
          </w:tcPr>
          <w:p w14:paraId="6EC928FF">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kern w:val="0"/>
                <w:sz w:val="32"/>
                <w:szCs w:val="32"/>
              </w:rPr>
            </w:pPr>
          </w:p>
        </w:tc>
        <w:tc>
          <w:tcPr>
            <w:tcW w:w="1276" w:type="dxa"/>
          </w:tcPr>
          <w:p w14:paraId="7A1987E3">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kern w:val="0"/>
                <w:sz w:val="32"/>
                <w:szCs w:val="32"/>
              </w:rPr>
            </w:pPr>
          </w:p>
        </w:tc>
      </w:tr>
      <w:tr w14:paraId="51A6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44C58A">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kern w:val="0"/>
                <w:sz w:val="24"/>
              </w:rPr>
            </w:pPr>
            <w:r>
              <w:rPr>
                <w:rFonts w:hint="eastAsia" w:ascii="仿宋" w:hAnsi="仿宋" w:eastAsia="仿宋" w:cs="仿宋"/>
                <w:kern w:val="0"/>
                <w:sz w:val="24"/>
              </w:rPr>
              <w:t>……</w:t>
            </w:r>
          </w:p>
        </w:tc>
        <w:tc>
          <w:tcPr>
            <w:tcW w:w="3289" w:type="dxa"/>
          </w:tcPr>
          <w:p w14:paraId="592806EC">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kern w:val="0"/>
                <w:sz w:val="32"/>
                <w:szCs w:val="32"/>
              </w:rPr>
            </w:pPr>
          </w:p>
        </w:tc>
        <w:tc>
          <w:tcPr>
            <w:tcW w:w="3940" w:type="dxa"/>
          </w:tcPr>
          <w:p w14:paraId="55A2B896">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kern w:val="0"/>
                <w:sz w:val="32"/>
                <w:szCs w:val="32"/>
              </w:rPr>
            </w:pPr>
          </w:p>
        </w:tc>
        <w:tc>
          <w:tcPr>
            <w:tcW w:w="1276" w:type="dxa"/>
          </w:tcPr>
          <w:p w14:paraId="2C714140">
            <w:pPr>
              <w:keepNext w:val="0"/>
              <w:keepLines w:val="0"/>
              <w:pageBreakBefore w:val="0"/>
              <w:widowControl w:val="0"/>
              <w:kinsoku/>
              <w:wordWrap/>
              <w:overflowPunct/>
              <w:topLinePunct w:val="0"/>
              <w:autoSpaceDE/>
              <w:autoSpaceDN/>
              <w:bidi w:val="0"/>
              <w:adjustRightInd w:val="0"/>
              <w:snapToGrid/>
              <w:spacing w:line="420" w:lineRule="exact"/>
              <w:jc w:val="center"/>
              <w:textAlignment w:val="auto"/>
              <w:rPr>
                <w:rFonts w:hint="eastAsia" w:ascii="仿宋" w:hAnsi="仿宋" w:eastAsia="仿宋" w:cs="仿宋"/>
                <w:b/>
                <w:kern w:val="0"/>
                <w:sz w:val="32"/>
                <w:szCs w:val="32"/>
              </w:rPr>
            </w:pPr>
          </w:p>
        </w:tc>
      </w:tr>
    </w:tbl>
    <w:p w14:paraId="7D4A0476">
      <w:pPr>
        <w:pStyle w:val="33"/>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rPr>
        <w:t>注：</w:t>
      </w:r>
    </w:p>
    <w:p w14:paraId="3EE0CE8D">
      <w:pPr>
        <w:pStyle w:val="33"/>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rPr>
        <w:t>1、此表须与招标文件“采购需求”相应标项内的所有技术规格、商务条款（含技术、功能、配置、附加必备条件、售后服务、安装、验收、付款方式等）相比较且一一对应真实逐条填列，并在“偏离情况”栏注明“正偏离”、“负偏离”或“无偏离”。</w:t>
      </w:r>
    </w:p>
    <w:p w14:paraId="76AF3E8C">
      <w:pPr>
        <w:pStyle w:val="33"/>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rPr>
        <w:t>2、投标人递交的技术规格书中必须真实逐条列明，否则由投标人自行承担相关风险。</w:t>
      </w:r>
    </w:p>
    <w:p w14:paraId="009DB8B2">
      <w:pPr>
        <w:pStyle w:val="33"/>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rPr>
        <w:t>3、此表在不改变格式的情况下可自行制作。</w:t>
      </w:r>
    </w:p>
    <w:p w14:paraId="2154017A">
      <w:pPr>
        <w:pStyle w:val="33"/>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rPr>
        <w:t>4、此表置于商务技术文件中。</w:t>
      </w:r>
    </w:p>
    <w:p w14:paraId="3C32CDDC">
      <w:pPr>
        <w:keepNext w:val="0"/>
        <w:keepLines w:val="0"/>
        <w:pageBreakBefore w:val="0"/>
        <w:widowControl w:val="0"/>
        <w:kinsoku/>
        <w:wordWrap/>
        <w:overflowPunct/>
        <w:topLinePunct w:val="0"/>
        <w:autoSpaceDE/>
        <w:autoSpaceDN/>
        <w:bidi w:val="0"/>
        <w:adjustRightInd w:val="0"/>
        <w:snapToGrid/>
        <w:spacing w:line="420" w:lineRule="exact"/>
        <w:jc w:val="left"/>
        <w:textAlignment w:val="auto"/>
        <w:rPr>
          <w:rFonts w:hint="eastAsia" w:ascii="仿宋" w:hAnsi="仿宋" w:eastAsia="仿宋" w:cs="仿宋"/>
          <w:b/>
          <w:kern w:val="0"/>
          <w:sz w:val="24"/>
        </w:rPr>
      </w:pPr>
      <w:r>
        <w:rPr>
          <w:rFonts w:hint="eastAsia" w:ascii="仿宋" w:hAnsi="仿宋" w:eastAsia="仿宋" w:cs="仿宋"/>
          <w:b/>
          <w:kern w:val="0"/>
          <w:sz w:val="24"/>
        </w:rPr>
        <w:t>投标人保证：除商务技术偏离表列出的偏离外，投标人响应招标文件的全部要求。</w:t>
      </w:r>
    </w:p>
    <w:p w14:paraId="5AEB01B3">
      <w:pPr>
        <w:ind w:firstLine="1911" w:firstLineChars="595"/>
        <w:rPr>
          <w:rFonts w:hint="eastAsia" w:ascii="仿宋" w:hAnsi="仿宋" w:eastAsia="仿宋" w:cs="仿宋"/>
          <w:b/>
          <w:kern w:val="0"/>
          <w:sz w:val="32"/>
          <w:szCs w:val="32"/>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2C829A0C">
      <w:pPr>
        <w:ind w:firstLine="1911" w:firstLineChars="595"/>
        <w:rPr>
          <w:rFonts w:hint="eastAsia" w:ascii="仿宋" w:hAnsi="仿宋" w:eastAsia="仿宋" w:cs="仿宋"/>
          <w:b/>
          <w:kern w:val="0"/>
          <w:sz w:val="32"/>
          <w:szCs w:val="32"/>
        </w:rPr>
      </w:pPr>
      <w:r>
        <w:rPr>
          <w:rFonts w:hint="eastAsia" w:ascii="仿宋" w:hAnsi="仿宋" w:eastAsia="仿宋" w:cs="仿宋"/>
          <w:b/>
          <w:kern w:val="0"/>
          <w:sz w:val="32"/>
          <w:szCs w:val="32"/>
        </w:rPr>
        <w:t>八、</w:t>
      </w:r>
      <w:r>
        <w:rPr>
          <w:rFonts w:hint="eastAsia" w:ascii="仿宋" w:hAnsi="仿宋" w:eastAsia="仿宋" w:cs="仿宋"/>
          <w:b/>
          <w:kern w:val="0"/>
          <w:sz w:val="32"/>
          <w:szCs w:val="32"/>
          <w:lang w:val="zh-CN"/>
        </w:rPr>
        <w:t>政府采购供应商廉洁自律承诺书</w:t>
      </w:r>
    </w:p>
    <w:p w14:paraId="1DAF6B32">
      <w:pPr>
        <w:snapToGrid w:val="0"/>
        <w:spacing w:line="360" w:lineRule="auto"/>
        <w:rPr>
          <w:rFonts w:hint="eastAsia" w:ascii="仿宋" w:hAnsi="仿宋" w:eastAsia="仿宋" w:cs="仿宋"/>
          <w:sz w:val="24"/>
        </w:rPr>
      </w:pPr>
    </w:p>
    <w:p w14:paraId="780D9E74">
      <w:pPr>
        <w:keepNext w:val="0"/>
        <w:keepLines w:val="0"/>
        <w:pageBreakBefore w:val="0"/>
        <w:widowControl w:val="0"/>
        <w:kinsoku/>
        <w:wordWrap/>
        <w:overflowPunct/>
        <w:topLinePunct w:val="0"/>
        <w:autoSpaceDE w:val="0"/>
        <w:autoSpaceDN w:val="0"/>
        <w:bidi w:val="0"/>
        <w:adjustRightInd w:val="0"/>
        <w:snapToGrid/>
        <w:spacing w:line="420" w:lineRule="exact"/>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（采购人）、（采购代理机构）：</w:t>
      </w:r>
    </w:p>
    <w:p w14:paraId="08551FA8">
      <w:pPr>
        <w:keepNext w:val="0"/>
        <w:keepLines w:val="0"/>
        <w:pageBreakBefore w:val="0"/>
        <w:widowControl w:val="0"/>
        <w:kinsoku/>
        <w:wordWrap/>
        <w:overflowPunct/>
        <w:topLinePunct w:val="0"/>
        <w:autoSpaceDE w:val="0"/>
        <w:autoSpaceDN w:val="0"/>
        <w:bidi w:val="0"/>
        <w:adjustRightInd w:val="0"/>
        <w:snapToGrid/>
        <w:spacing w:line="420" w:lineRule="exact"/>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10C0455E">
      <w:pPr>
        <w:keepNext w:val="0"/>
        <w:keepLines w:val="0"/>
        <w:pageBreakBefore w:val="0"/>
        <w:widowControl w:val="0"/>
        <w:kinsoku/>
        <w:wordWrap/>
        <w:overflowPunct/>
        <w:topLinePunct w:val="0"/>
        <w:autoSpaceDE w:val="0"/>
        <w:autoSpaceDN w:val="0"/>
        <w:bidi w:val="0"/>
        <w:adjustRightInd w:val="0"/>
        <w:snapToGrid/>
        <w:spacing w:line="420" w:lineRule="exact"/>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1EAD704C">
      <w:pPr>
        <w:keepNext w:val="0"/>
        <w:keepLines w:val="0"/>
        <w:pageBreakBefore w:val="0"/>
        <w:widowControl w:val="0"/>
        <w:kinsoku/>
        <w:wordWrap/>
        <w:overflowPunct/>
        <w:topLinePunct w:val="0"/>
        <w:autoSpaceDE w:val="0"/>
        <w:autoSpaceDN w:val="0"/>
        <w:bidi w:val="0"/>
        <w:adjustRightInd w:val="0"/>
        <w:snapToGrid/>
        <w:spacing w:line="420" w:lineRule="exact"/>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9BC14CC">
      <w:pPr>
        <w:keepNext w:val="0"/>
        <w:keepLines w:val="0"/>
        <w:pageBreakBefore w:val="0"/>
        <w:widowControl w:val="0"/>
        <w:kinsoku/>
        <w:wordWrap/>
        <w:overflowPunct/>
        <w:topLinePunct w:val="0"/>
        <w:autoSpaceDE w:val="0"/>
        <w:autoSpaceDN w:val="0"/>
        <w:bidi w:val="0"/>
        <w:adjustRightInd w:val="0"/>
        <w:snapToGrid/>
        <w:spacing w:line="420" w:lineRule="exact"/>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5E774AB">
      <w:pPr>
        <w:keepNext w:val="0"/>
        <w:keepLines w:val="0"/>
        <w:pageBreakBefore w:val="0"/>
        <w:widowControl w:val="0"/>
        <w:kinsoku/>
        <w:wordWrap/>
        <w:overflowPunct/>
        <w:topLinePunct w:val="0"/>
        <w:autoSpaceDE w:val="0"/>
        <w:autoSpaceDN w:val="0"/>
        <w:bidi w:val="0"/>
        <w:adjustRightInd w:val="0"/>
        <w:snapToGrid/>
        <w:spacing w:line="420" w:lineRule="exact"/>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B98BF98">
      <w:pPr>
        <w:keepNext w:val="0"/>
        <w:keepLines w:val="0"/>
        <w:pageBreakBefore w:val="0"/>
        <w:widowControl w:val="0"/>
        <w:kinsoku/>
        <w:wordWrap/>
        <w:overflowPunct/>
        <w:topLinePunct w:val="0"/>
        <w:autoSpaceDE w:val="0"/>
        <w:autoSpaceDN w:val="0"/>
        <w:bidi w:val="0"/>
        <w:adjustRightInd w:val="0"/>
        <w:snapToGrid/>
        <w:spacing w:line="420" w:lineRule="exact"/>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14:paraId="37E2B9B2">
      <w:pPr>
        <w:keepNext w:val="0"/>
        <w:keepLines w:val="0"/>
        <w:pageBreakBefore w:val="0"/>
        <w:widowControl w:val="0"/>
        <w:kinsoku/>
        <w:wordWrap/>
        <w:overflowPunct/>
        <w:topLinePunct w:val="0"/>
        <w:autoSpaceDE w:val="0"/>
        <w:autoSpaceDN w:val="0"/>
        <w:bidi w:val="0"/>
        <w:adjustRightInd w:val="0"/>
        <w:snapToGrid/>
        <w:spacing w:line="420" w:lineRule="exact"/>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4AEAB1A">
      <w:pPr>
        <w:keepNext w:val="0"/>
        <w:keepLines w:val="0"/>
        <w:pageBreakBefore w:val="0"/>
        <w:widowControl w:val="0"/>
        <w:kinsoku/>
        <w:wordWrap/>
        <w:overflowPunct/>
        <w:topLinePunct w:val="0"/>
        <w:autoSpaceDE w:val="0"/>
        <w:autoSpaceDN w:val="0"/>
        <w:bidi w:val="0"/>
        <w:adjustRightInd w:val="0"/>
        <w:snapToGrid/>
        <w:spacing w:line="420" w:lineRule="exact"/>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E7A561D">
      <w:pPr>
        <w:autoSpaceDE w:val="0"/>
        <w:autoSpaceDN w:val="0"/>
        <w:spacing w:line="360" w:lineRule="auto"/>
        <w:ind w:left="2"/>
        <w:jc w:val="left"/>
        <w:rPr>
          <w:rFonts w:hint="eastAsia" w:ascii="仿宋" w:hAnsi="仿宋" w:eastAsia="仿宋" w:cs="仿宋"/>
          <w:kern w:val="0"/>
          <w:sz w:val="24"/>
          <w:lang w:val="zh-CN"/>
        </w:rPr>
      </w:pPr>
    </w:p>
    <w:p w14:paraId="270FC354">
      <w:pPr>
        <w:autoSpaceDE w:val="0"/>
        <w:autoSpaceDN w:val="0"/>
        <w:spacing w:line="360" w:lineRule="auto"/>
        <w:ind w:left="2"/>
        <w:jc w:val="left"/>
        <w:rPr>
          <w:rFonts w:hint="eastAsia" w:ascii="仿宋" w:hAnsi="仿宋" w:eastAsia="仿宋" w:cs="仿宋"/>
          <w:kern w:val="0"/>
          <w:sz w:val="24"/>
          <w:lang w:val="zh-CN"/>
        </w:rPr>
      </w:pPr>
    </w:p>
    <w:p w14:paraId="7539A587">
      <w:pPr>
        <w:autoSpaceDE w:val="0"/>
        <w:autoSpaceDN w:val="0"/>
        <w:spacing w:line="360" w:lineRule="auto"/>
        <w:ind w:left="2"/>
        <w:jc w:val="left"/>
        <w:rPr>
          <w:rFonts w:hint="eastAsia" w:ascii="仿宋" w:hAnsi="仿宋" w:eastAsia="仿宋" w:cs="仿宋"/>
          <w:kern w:val="0"/>
          <w:sz w:val="24"/>
          <w:lang w:val="zh-CN"/>
        </w:rPr>
      </w:pPr>
    </w:p>
    <w:p w14:paraId="15E7A1CE">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w:t>
      </w:r>
    </w:p>
    <w:p w14:paraId="29EC52B9">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87C4976">
      <w:pPr>
        <w:spacing w:line="360" w:lineRule="auto"/>
        <w:jc w:val="center"/>
        <w:rPr>
          <w:rFonts w:hint="eastAsia" w:ascii="仿宋" w:hAnsi="仿宋" w:eastAsia="仿宋" w:cs="仿宋"/>
          <w:b/>
          <w:bCs/>
          <w:sz w:val="24"/>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49766EF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C31EFC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30B8411">
      <w:pPr>
        <w:spacing w:line="360" w:lineRule="auto"/>
        <w:jc w:val="center"/>
        <w:outlineLvl w:val="0"/>
        <w:rPr>
          <w:rFonts w:hint="eastAsia" w:ascii="仿宋" w:hAnsi="仿宋" w:eastAsia="仿宋" w:cs="仿宋"/>
          <w:b/>
          <w:kern w:val="0"/>
          <w:sz w:val="36"/>
          <w:szCs w:val="36"/>
        </w:rPr>
      </w:pPr>
    </w:p>
    <w:p w14:paraId="72E688C2">
      <w:pPr>
        <w:snapToGrid w:val="0"/>
        <w:spacing w:line="360" w:lineRule="auto"/>
        <w:rPr>
          <w:rFonts w:hint="eastAsia" w:ascii="仿宋" w:hAnsi="仿宋" w:eastAsia="仿宋" w:cs="仿宋"/>
          <w:sz w:val="24"/>
        </w:rPr>
      </w:pPr>
      <w:r>
        <w:rPr>
          <w:rFonts w:hint="eastAsia" w:ascii="仿宋" w:hAnsi="仿宋" w:eastAsia="仿宋" w:cs="仿宋"/>
          <w:sz w:val="24"/>
        </w:rPr>
        <w:t>（1）开标一览表</w:t>
      </w:r>
      <w:r>
        <w:rPr>
          <w:rFonts w:hint="eastAsia" w:ascii="仿宋" w:hAnsi="仿宋" w:eastAsia="仿宋" w:cs="仿宋"/>
          <w:sz w:val="24"/>
          <w:lang w:eastAsia="zh-CN"/>
        </w:rPr>
        <w:t>（</w:t>
      </w:r>
      <w:r>
        <w:rPr>
          <w:rFonts w:hint="eastAsia" w:ascii="仿宋" w:hAnsi="仿宋" w:eastAsia="仿宋" w:cs="仿宋"/>
          <w:sz w:val="24"/>
          <w:lang w:val="en-US" w:eastAsia="zh-CN"/>
        </w:rPr>
        <w:t>报价表</w:t>
      </w:r>
      <w:r>
        <w:rPr>
          <w:rFonts w:hint="eastAsia" w:ascii="仿宋" w:hAnsi="仿宋" w:eastAsia="仿宋" w:cs="仿宋"/>
          <w:sz w:val="24"/>
          <w:lang w:eastAsia="zh-CN"/>
        </w:rPr>
        <w:t>）</w:t>
      </w:r>
      <w:r>
        <w:rPr>
          <w:rFonts w:hint="eastAsia" w:ascii="仿宋" w:hAnsi="仿宋" w:eastAsia="仿宋" w:cs="仿宋"/>
          <w:sz w:val="24"/>
        </w:rPr>
        <w:t>………………………………………………………（页码）</w:t>
      </w:r>
    </w:p>
    <w:p w14:paraId="006BB08B">
      <w:pPr>
        <w:snapToGrid w:val="0"/>
        <w:spacing w:line="360" w:lineRule="auto"/>
        <w:rPr>
          <w:rFonts w:hint="eastAsia" w:ascii="仿宋" w:hAnsi="仿宋" w:eastAsia="仿宋" w:cs="仿宋"/>
          <w:sz w:val="24"/>
        </w:rPr>
      </w:pPr>
      <w:r>
        <w:rPr>
          <w:rFonts w:hint="eastAsia" w:ascii="仿宋" w:hAnsi="仿宋" w:eastAsia="仿宋" w:cs="仿宋"/>
          <w:sz w:val="24"/>
        </w:rPr>
        <w:t>（2）中小企业声明函（如需）……………………………………………………（页码）</w:t>
      </w:r>
    </w:p>
    <w:p w14:paraId="6A03CA03">
      <w:pPr>
        <w:pStyle w:val="701"/>
        <w:keepNext w:val="0"/>
        <w:pageBreakBefore w:val="0"/>
        <w:numPr>
          <w:ilvl w:val="0"/>
          <w:numId w:val="0"/>
        </w:numPr>
        <w:tabs>
          <w:tab w:val="clear" w:pos="720"/>
        </w:tabs>
        <w:snapToGrid w:val="0"/>
        <w:spacing w:before="120" w:after="120"/>
        <w:jc w:val="center"/>
        <w:outlineLvl w:val="9"/>
        <w:rPr>
          <w:rFonts w:hint="eastAsia" w:ascii="仿宋" w:hAnsi="仿宋" w:eastAsia="仿宋" w:cs="仿宋"/>
          <w:b/>
          <w:bCs w:val="0"/>
          <w:color w:val="auto"/>
          <w:kern w:val="2"/>
          <w:sz w:val="32"/>
          <w:szCs w:val="32"/>
          <w:lang w:val="en-US" w:eastAsia="zh-CN"/>
        </w:rPr>
      </w:pPr>
    </w:p>
    <w:p w14:paraId="08DE74EB">
      <w:pPr>
        <w:pStyle w:val="701"/>
        <w:keepNext w:val="0"/>
        <w:pageBreakBefore w:val="0"/>
        <w:numPr>
          <w:ilvl w:val="0"/>
          <w:numId w:val="0"/>
        </w:numPr>
        <w:tabs>
          <w:tab w:val="clear" w:pos="720"/>
        </w:tabs>
        <w:snapToGrid w:val="0"/>
        <w:spacing w:before="120" w:after="120"/>
        <w:jc w:val="center"/>
        <w:outlineLvl w:val="9"/>
        <w:rPr>
          <w:rFonts w:hint="eastAsia" w:ascii="仿宋" w:hAnsi="仿宋" w:eastAsia="仿宋" w:cs="仿宋"/>
          <w:b/>
          <w:bCs w:val="0"/>
          <w:color w:val="auto"/>
          <w:kern w:val="2"/>
          <w:sz w:val="32"/>
          <w:szCs w:val="32"/>
          <w:lang w:val="en-US" w:eastAsia="zh-CN"/>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4CF4DC2A">
      <w:pPr>
        <w:pStyle w:val="701"/>
        <w:keepNext w:val="0"/>
        <w:pageBreakBefore w:val="0"/>
        <w:numPr>
          <w:ilvl w:val="0"/>
          <w:numId w:val="8"/>
        </w:numPr>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开标一览表（报价表）</w:t>
      </w:r>
    </w:p>
    <w:p w14:paraId="1FE5D290">
      <w:pPr>
        <w:keepNext w:val="0"/>
        <w:keepLines w:val="0"/>
        <w:pageBreakBefore w:val="0"/>
        <w:widowControl w:val="0"/>
        <w:kinsoku/>
        <w:wordWrap/>
        <w:overflowPunct/>
        <w:topLinePunct w:val="0"/>
        <w:autoSpaceDE/>
        <w:autoSpaceDN/>
        <w:bidi w:val="0"/>
        <w:adjustRightInd w:val="0"/>
        <w:snapToGrid/>
        <w:spacing w:line="360" w:lineRule="auto"/>
        <w:ind w:firstLine="281" w:firstLineChars="100"/>
        <w:textAlignment w:val="auto"/>
        <w:rPr>
          <w:rFonts w:hint="eastAsia" w:ascii="仿宋" w:hAnsi="仿宋" w:eastAsia="仿宋"/>
          <w:b/>
          <w:bCs w:val="0"/>
          <w:sz w:val="28"/>
          <w:szCs w:val="28"/>
          <w:lang w:val="en-US" w:eastAsia="zh-CN"/>
        </w:rPr>
      </w:pPr>
      <w:r>
        <w:rPr>
          <w:rFonts w:hint="eastAsia" w:ascii="仿宋" w:hAnsi="仿宋" w:eastAsia="仿宋"/>
          <w:b/>
          <w:bCs w:val="0"/>
          <w:sz w:val="28"/>
          <w:szCs w:val="28"/>
        </w:rPr>
        <w:t>项目名称：</w:t>
      </w:r>
      <w:r>
        <w:rPr>
          <w:rFonts w:hint="eastAsia" w:ascii="仿宋" w:hAnsi="仿宋" w:eastAsia="仿宋"/>
          <w:b/>
          <w:bCs w:val="0"/>
          <w:sz w:val="28"/>
          <w:szCs w:val="28"/>
          <w:lang w:val="en-US" w:eastAsia="zh-CN"/>
        </w:rPr>
        <w:t>2025年度诸暨市小流域山洪灾害“四预”能力建设项目</w:t>
      </w:r>
    </w:p>
    <w:p w14:paraId="33C125DC">
      <w:pPr>
        <w:shd w:val="clear" w:color="auto" w:fill="auto"/>
        <w:bidi w:val="0"/>
        <w:ind w:firstLine="281" w:firstLineChars="100"/>
        <w:jc w:val="both"/>
        <w:rPr>
          <w:rFonts w:hint="default" w:ascii="仿宋" w:hAnsi="仿宋" w:eastAsia="仿宋"/>
          <w:b/>
          <w:bCs w:val="0"/>
          <w:sz w:val="28"/>
          <w:szCs w:val="28"/>
          <w:lang w:val="en-US" w:eastAsia="zh-CN"/>
        </w:rPr>
      </w:pPr>
      <w:r>
        <w:rPr>
          <w:rFonts w:hint="eastAsia" w:ascii="仿宋" w:hAnsi="仿宋" w:eastAsia="仿宋"/>
          <w:b/>
          <w:bCs w:val="0"/>
          <w:sz w:val="28"/>
          <w:szCs w:val="28"/>
        </w:rPr>
        <w:t>项目编号：</w:t>
      </w:r>
      <w:r>
        <w:rPr>
          <w:rFonts w:hint="eastAsia" w:ascii="仿宋" w:hAnsi="仿宋" w:eastAsia="仿宋"/>
          <w:b/>
          <w:bCs w:val="0"/>
          <w:sz w:val="28"/>
          <w:szCs w:val="28"/>
          <w:lang w:val="en-US" w:eastAsia="zh-CN"/>
        </w:rPr>
        <w:t>诸宸佳2025-06-07</w:t>
      </w:r>
    </w:p>
    <w:p w14:paraId="6D15916C">
      <w:pPr>
        <w:keepNext w:val="0"/>
        <w:keepLines w:val="0"/>
        <w:pageBreakBefore w:val="0"/>
        <w:widowControl w:val="0"/>
        <w:kinsoku/>
        <w:wordWrap/>
        <w:overflowPunct/>
        <w:topLinePunct w:val="0"/>
        <w:bidi w:val="0"/>
        <w:adjustRightInd w:val="0"/>
        <w:snapToGrid w:val="0"/>
        <w:spacing w:line="420" w:lineRule="atLeast"/>
        <w:jc w:val="both"/>
        <w:textAlignment w:val="auto"/>
        <w:rPr>
          <w:rFonts w:hint="eastAsia" w:ascii="仿宋" w:hAnsi="仿宋" w:eastAsia="仿宋" w:cs="仿宋"/>
          <w:bCs/>
          <w:color w:val="auto"/>
          <w:kern w:val="0"/>
          <w:sz w:val="24"/>
          <w:lang w:val="en-US" w:eastAsia="zh-CN"/>
        </w:rPr>
      </w:pPr>
      <w:r>
        <w:rPr>
          <w:rFonts w:hint="eastAsia" w:ascii="仿宋" w:hAnsi="仿宋" w:eastAsia="仿宋" w:cs="仿宋"/>
          <w:b/>
          <w:color w:val="auto"/>
          <w:sz w:val="24"/>
          <w:szCs w:val="24"/>
          <w:highlight w:val="none"/>
          <w:lang w:val="en-US" w:eastAsia="zh-CN"/>
        </w:rPr>
        <w:t xml:space="preserve">                                                    </w:t>
      </w:r>
    </w:p>
    <w:tbl>
      <w:tblPr>
        <w:tblStyle w:val="64"/>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2139"/>
        <w:gridCol w:w="2151"/>
        <w:gridCol w:w="1917"/>
        <w:gridCol w:w="1990"/>
      </w:tblGrid>
      <w:tr w14:paraId="4700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97" w:type="dxa"/>
            <w:vMerge w:val="restart"/>
            <w:noWrap w:val="0"/>
            <w:vAlign w:val="center"/>
          </w:tcPr>
          <w:p w14:paraId="5EFAE0DA">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标项</w:t>
            </w:r>
          </w:p>
        </w:tc>
        <w:tc>
          <w:tcPr>
            <w:tcW w:w="2139" w:type="dxa"/>
            <w:vMerge w:val="restart"/>
            <w:noWrap w:val="0"/>
            <w:vAlign w:val="center"/>
          </w:tcPr>
          <w:p w14:paraId="7719A170">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标项内容</w:t>
            </w:r>
          </w:p>
        </w:tc>
        <w:tc>
          <w:tcPr>
            <w:tcW w:w="2151" w:type="dxa"/>
            <w:vMerge w:val="restart"/>
            <w:noWrap w:val="0"/>
            <w:vAlign w:val="center"/>
          </w:tcPr>
          <w:p w14:paraId="3424F046">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zh-CN" w:eastAsia="zh-CN"/>
              </w:rPr>
              <w:t>具体服务</w:t>
            </w:r>
          </w:p>
        </w:tc>
        <w:tc>
          <w:tcPr>
            <w:tcW w:w="3907" w:type="dxa"/>
            <w:gridSpan w:val="2"/>
            <w:noWrap w:val="0"/>
            <w:vAlign w:val="center"/>
          </w:tcPr>
          <w:p w14:paraId="0FCC8DCE">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投标</w:t>
            </w:r>
            <w:bookmarkStart w:id="413" w:name="_GoBack"/>
            <w:bookmarkEnd w:id="413"/>
            <w:r>
              <w:rPr>
                <w:rFonts w:hint="eastAsia" w:ascii="仿宋" w:hAnsi="仿宋" w:eastAsia="仿宋" w:cs="仿宋"/>
                <w:b/>
                <w:color w:val="auto"/>
                <w:sz w:val="24"/>
                <w:szCs w:val="24"/>
                <w:highlight w:val="none"/>
                <w:lang w:val="en-US" w:eastAsia="zh-CN"/>
              </w:rPr>
              <w:t>报价（元）</w:t>
            </w:r>
          </w:p>
        </w:tc>
      </w:tr>
      <w:tr w14:paraId="4B28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97" w:type="dxa"/>
            <w:vMerge w:val="continue"/>
            <w:noWrap w:val="0"/>
            <w:vAlign w:val="center"/>
          </w:tcPr>
          <w:p w14:paraId="6390949B">
            <w:pPr>
              <w:jc w:val="center"/>
            </w:pPr>
          </w:p>
        </w:tc>
        <w:tc>
          <w:tcPr>
            <w:tcW w:w="2139" w:type="dxa"/>
            <w:vMerge w:val="continue"/>
            <w:noWrap w:val="0"/>
            <w:vAlign w:val="center"/>
          </w:tcPr>
          <w:p w14:paraId="4FB64696">
            <w:pPr>
              <w:jc w:val="center"/>
            </w:pPr>
          </w:p>
        </w:tc>
        <w:tc>
          <w:tcPr>
            <w:tcW w:w="2151" w:type="dxa"/>
            <w:vMerge w:val="continue"/>
            <w:shd w:val="clear" w:color="auto" w:fill="auto"/>
            <w:noWrap w:val="0"/>
            <w:vAlign w:val="center"/>
          </w:tcPr>
          <w:p w14:paraId="1A4AAC84">
            <w:pPr>
              <w:jc w:val="center"/>
              <w:rPr>
                <w:rFonts w:hint="eastAsia" w:ascii="仿宋" w:hAnsi="仿宋" w:eastAsia="仿宋" w:cs="仿宋"/>
                <w:b/>
                <w:color w:val="auto"/>
                <w:sz w:val="24"/>
                <w:szCs w:val="24"/>
                <w:highlight w:val="none"/>
                <w:lang w:val="en-US" w:eastAsia="zh-CN"/>
              </w:rPr>
            </w:pPr>
          </w:p>
        </w:tc>
        <w:tc>
          <w:tcPr>
            <w:tcW w:w="1917" w:type="dxa"/>
            <w:shd w:val="clear" w:color="auto" w:fill="auto"/>
            <w:noWrap w:val="0"/>
            <w:vAlign w:val="center"/>
          </w:tcPr>
          <w:p w14:paraId="645D25B3">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小写</w:t>
            </w:r>
          </w:p>
        </w:tc>
        <w:tc>
          <w:tcPr>
            <w:tcW w:w="1990" w:type="dxa"/>
            <w:shd w:val="clear" w:color="auto" w:fill="auto"/>
            <w:noWrap w:val="0"/>
            <w:vAlign w:val="center"/>
          </w:tcPr>
          <w:p w14:paraId="6A34F7FF">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大写</w:t>
            </w:r>
          </w:p>
        </w:tc>
      </w:tr>
      <w:tr w14:paraId="4190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997" w:type="dxa"/>
            <w:noWrap w:val="0"/>
            <w:vAlign w:val="center"/>
          </w:tcPr>
          <w:p w14:paraId="27FE2713">
            <w:pPr>
              <w:jc w:val="center"/>
              <w:rPr>
                <w:rFonts w:hint="eastAsia" w:ascii="仿宋" w:hAnsi="仿宋" w:eastAsia="仿宋" w:cs="仿宋"/>
                <w:bCs/>
                <w:color w:val="auto"/>
                <w:sz w:val="24"/>
                <w:szCs w:val="24"/>
                <w:highlight w:val="none"/>
                <w:lang w:val="en-US" w:eastAsia="zh-CN"/>
              </w:rPr>
            </w:pPr>
          </w:p>
        </w:tc>
        <w:tc>
          <w:tcPr>
            <w:tcW w:w="2139" w:type="dxa"/>
            <w:noWrap w:val="0"/>
            <w:vAlign w:val="center"/>
          </w:tcPr>
          <w:p w14:paraId="5DD6A7E1">
            <w:pPr>
              <w:jc w:val="center"/>
              <w:rPr>
                <w:rFonts w:hint="eastAsia" w:ascii="仿宋" w:hAnsi="仿宋" w:eastAsia="仿宋" w:cs="仿宋"/>
                <w:bCs/>
                <w:color w:val="auto"/>
                <w:sz w:val="24"/>
                <w:szCs w:val="24"/>
                <w:highlight w:val="none"/>
              </w:rPr>
            </w:pPr>
          </w:p>
        </w:tc>
        <w:tc>
          <w:tcPr>
            <w:tcW w:w="2151" w:type="dxa"/>
            <w:noWrap w:val="0"/>
            <w:vAlign w:val="center"/>
          </w:tcPr>
          <w:p w14:paraId="612185D7">
            <w:pPr>
              <w:jc w:val="center"/>
              <w:rPr>
                <w:rFonts w:hint="default" w:ascii="仿宋" w:hAnsi="仿宋" w:eastAsia="仿宋" w:cs="仿宋"/>
                <w:bCs/>
                <w:color w:val="auto"/>
                <w:sz w:val="24"/>
                <w:szCs w:val="24"/>
                <w:highlight w:val="none"/>
                <w:lang w:val="en-US" w:eastAsia="zh-CN"/>
              </w:rPr>
            </w:pPr>
          </w:p>
        </w:tc>
        <w:tc>
          <w:tcPr>
            <w:tcW w:w="1917" w:type="dxa"/>
            <w:noWrap w:val="0"/>
            <w:vAlign w:val="center"/>
          </w:tcPr>
          <w:p w14:paraId="0D517BE9">
            <w:pPr>
              <w:jc w:val="center"/>
              <w:rPr>
                <w:rFonts w:hint="default" w:ascii="仿宋" w:hAnsi="仿宋" w:eastAsia="仿宋" w:cs="仿宋"/>
                <w:bCs/>
                <w:color w:val="auto"/>
                <w:sz w:val="24"/>
                <w:szCs w:val="24"/>
                <w:highlight w:val="none"/>
                <w:lang w:val="en-US" w:eastAsia="zh-CN"/>
              </w:rPr>
            </w:pPr>
          </w:p>
        </w:tc>
        <w:tc>
          <w:tcPr>
            <w:tcW w:w="1990" w:type="dxa"/>
            <w:noWrap w:val="0"/>
            <w:vAlign w:val="center"/>
          </w:tcPr>
          <w:p w14:paraId="01623837">
            <w:pPr>
              <w:jc w:val="center"/>
              <w:rPr>
                <w:rFonts w:hint="eastAsia" w:ascii="仿宋" w:hAnsi="仿宋" w:eastAsia="仿宋" w:cs="仿宋"/>
                <w:bCs/>
                <w:color w:val="auto"/>
                <w:sz w:val="24"/>
                <w:szCs w:val="24"/>
                <w:highlight w:val="none"/>
                <w:lang w:val="en-US" w:eastAsia="zh-CN"/>
              </w:rPr>
            </w:pPr>
          </w:p>
        </w:tc>
      </w:tr>
    </w:tbl>
    <w:p w14:paraId="19A69D0F">
      <w:pPr>
        <w:keepNext w:val="0"/>
        <w:keepLines w:val="0"/>
        <w:pageBreakBefore w:val="0"/>
        <w:widowControl w:val="0"/>
        <w:kinsoku/>
        <w:wordWrap/>
        <w:overflowPunct/>
        <w:topLinePunct w:val="0"/>
        <w:bidi w:val="0"/>
        <w:adjustRightInd w:val="0"/>
        <w:snapToGrid w:val="0"/>
        <w:spacing w:line="420" w:lineRule="atLeast"/>
        <w:jc w:val="right"/>
        <w:textAlignment w:val="auto"/>
        <w:rPr>
          <w:rFonts w:hint="eastAsia" w:ascii="仿宋" w:hAnsi="仿宋" w:eastAsia="仿宋" w:cs="仿宋"/>
          <w:bCs/>
          <w:color w:val="auto"/>
          <w:kern w:val="0"/>
          <w:sz w:val="24"/>
          <w:lang w:val="en-US" w:eastAsia="zh-CN"/>
        </w:rPr>
      </w:pPr>
    </w:p>
    <w:p w14:paraId="79B075AF">
      <w:pPr>
        <w:keepNext w:val="0"/>
        <w:keepLines w:val="0"/>
        <w:pageBreakBefore w:val="0"/>
        <w:widowControl w:val="0"/>
        <w:kinsoku/>
        <w:wordWrap/>
        <w:overflowPunct/>
        <w:topLinePunct w:val="0"/>
        <w:bidi w:val="0"/>
        <w:adjustRightInd w:val="0"/>
        <w:snapToGrid w:val="0"/>
        <w:spacing w:line="420" w:lineRule="atLeast"/>
        <w:jc w:val="center"/>
        <w:textAlignment w:val="auto"/>
        <w:rPr>
          <w:rFonts w:ascii="仿宋" w:hAnsi="仿宋" w:eastAsia="仿宋" w:cs="仿宋"/>
          <w:bCs/>
          <w:color w:val="auto"/>
          <w:kern w:val="0"/>
          <w:sz w:val="24"/>
          <w:lang w:val="zh-CN"/>
        </w:rPr>
      </w:pPr>
      <w:r>
        <w:rPr>
          <w:rFonts w:hint="eastAsia" w:ascii="仿宋" w:hAnsi="仿宋" w:eastAsia="仿宋" w:cs="仿宋"/>
          <w:bCs/>
          <w:color w:val="auto"/>
          <w:kern w:val="0"/>
          <w:sz w:val="24"/>
          <w:lang w:val="en-US" w:eastAsia="zh-CN"/>
        </w:rPr>
        <w:t xml:space="preserve">                                                   </w:t>
      </w:r>
      <w:r>
        <w:rPr>
          <w:rFonts w:hint="eastAsia" w:ascii="仿宋" w:hAnsi="仿宋" w:eastAsia="仿宋" w:cs="仿宋"/>
          <w:bCs/>
          <w:color w:val="auto"/>
          <w:kern w:val="0"/>
          <w:sz w:val="24"/>
          <w:lang w:val="zh-CN"/>
        </w:rPr>
        <w:t>投标人名称（电子签名）：</w:t>
      </w:r>
    </w:p>
    <w:p w14:paraId="1501C8B3">
      <w:pPr>
        <w:keepNext w:val="0"/>
        <w:keepLines w:val="0"/>
        <w:pageBreakBefore w:val="0"/>
        <w:widowControl w:val="0"/>
        <w:kinsoku/>
        <w:wordWrap/>
        <w:overflowPunct/>
        <w:topLinePunct w:val="0"/>
        <w:bidi w:val="0"/>
        <w:adjustRightInd w:val="0"/>
        <w:snapToGrid w:val="0"/>
        <w:spacing w:line="420" w:lineRule="atLeast"/>
        <w:jc w:val="center"/>
        <w:textAlignment w:val="auto"/>
        <w:rPr>
          <w:rFonts w:ascii="仿宋" w:hAnsi="仿宋" w:eastAsia="仿宋" w:cs="仿宋"/>
          <w:bCs/>
          <w:color w:val="auto"/>
          <w:kern w:val="0"/>
          <w:sz w:val="24"/>
          <w:lang w:val="zh-CN"/>
        </w:rPr>
      </w:pPr>
      <w:r>
        <w:rPr>
          <w:rFonts w:hint="eastAsia" w:ascii="仿宋" w:hAnsi="仿宋" w:eastAsia="仿宋" w:cs="仿宋"/>
          <w:bCs/>
          <w:color w:val="auto"/>
          <w:kern w:val="0"/>
          <w:sz w:val="24"/>
          <w:lang w:val="en-US" w:eastAsia="zh-CN"/>
        </w:rPr>
        <w:t xml:space="preserve">                                    </w:t>
      </w:r>
      <w:r>
        <w:rPr>
          <w:rFonts w:hint="eastAsia" w:ascii="仿宋" w:hAnsi="仿宋" w:eastAsia="仿宋" w:cs="仿宋"/>
          <w:bCs/>
          <w:color w:val="auto"/>
          <w:kern w:val="0"/>
          <w:sz w:val="24"/>
          <w:lang w:val="zh-CN"/>
        </w:rPr>
        <w:t>日  期：</w:t>
      </w:r>
    </w:p>
    <w:p w14:paraId="62A9D479">
      <w:pPr>
        <w:pStyle w:val="23"/>
        <w:spacing w:line="420" w:lineRule="exact"/>
        <w:rPr>
          <w:rFonts w:ascii="仿宋" w:hAnsi="仿宋" w:eastAsia="仿宋" w:cs="仿宋"/>
          <w:bCs/>
          <w:color w:val="auto"/>
          <w:kern w:val="0"/>
        </w:rPr>
      </w:pPr>
      <w:r>
        <w:rPr>
          <w:rFonts w:hint="eastAsia" w:ascii="仿宋" w:hAnsi="仿宋" w:eastAsia="仿宋" w:cs="仿宋"/>
          <w:bCs/>
          <w:color w:val="auto"/>
          <w:kern w:val="0"/>
        </w:rPr>
        <w:t>说明：</w:t>
      </w:r>
    </w:p>
    <w:p w14:paraId="392F09D7">
      <w:pPr>
        <w:keepNext w:val="0"/>
        <w:keepLines w:val="0"/>
        <w:pageBreakBefore w:val="0"/>
        <w:widowControl w:val="0"/>
        <w:kinsoku/>
        <w:wordWrap/>
        <w:overflowPunct/>
        <w:topLinePunct w:val="0"/>
        <w:bidi w:val="0"/>
        <w:adjustRightInd w:val="0"/>
        <w:spacing w:line="420" w:lineRule="exact"/>
        <w:ind w:leftChars="0" w:firstLine="480" w:firstLineChars="200"/>
        <w:textAlignment w:val="auto"/>
        <w:rPr>
          <w:rFonts w:hint="eastAsia" w:ascii="仿宋" w:hAnsi="仿宋" w:eastAsia="仿宋" w:cs="仿宋"/>
          <w:bCs/>
          <w:kern w:val="0"/>
          <w:sz w:val="24"/>
          <w:szCs w:val="21"/>
          <w:lang w:val="zh-CN" w:eastAsia="zh-CN" w:bidi="ar-SA"/>
        </w:rPr>
      </w:pPr>
      <w:r>
        <w:rPr>
          <w:rFonts w:hint="eastAsia" w:ascii="仿宋" w:hAnsi="仿宋" w:eastAsia="仿宋" w:cs="仿宋"/>
          <w:bCs/>
          <w:kern w:val="0"/>
          <w:sz w:val="24"/>
          <w:szCs w:val="21"/>
          <w:lang w:val="zh-CN" w:eastAsia="zh-CN" w:bidi="ar-SA"/>
        </w:rPr>
        <w:t>1、投标人需按本表格式填写，单位统一均为人民币元。</w:t>
      </w:r>
    </w:p>
    <w:p w14:paraId="252C5B07">
      <w:pPr>
        <w:pStyle w:val="23"/>
        <w:spacing w:line="420" w:lineRule="exact"/>
        <w:ind w:firstLine="480" w:firstLineChars="200"/>
        <w:rPr>
          <w:rFonts w:hint="eastAsia" w:ascii="仿宋" w:hAnsi="仿宋" w:eastAsia="仿宋" w:cs="仿宋"/>
          <w:bCs/>
          <w:kern w:val="0"/>
          <w:sz w:val="24"/>
          <w:szCs w:val="21"/>
          <w:lang w:val="zh-CN" w:eastAsia="zh-CN" w:bidi="ar-SA"/>
        </w:rPr>
      </w:pPr>
      <w:r>
        <w:rPr>
          <w:rFonts w:hint="eastAsia" w:ascii="仿宋" w:hAnsi="仿宋" w:eastAsia="仿宋" w:cs="仿宋"/>
          <w:bCs/>
          <w:kern w:val="0"/>
          <w:sz w:val="24"/>
          <w:szCs w:val="21"/>
          <w:lang w:val="zh-CN" w:eastAsia="zh-CN" w:bidi="ar-SA"/>
        </w:rPr>
        <w:t>2、有关本项目实施所涉及的一切费用均计入报价。采购人将以合同形式有偿取得货物或服务，不接受投标人给予的赠品、回扣或者与采购无关的其他商品、服务，不得出现“0元”“0.00%”“免费赠送”等形式的无偿报价，否则视为投标文件含有采购人不能接受的附加条件的，投标无效。</w:t>
      </w:r>
    </w:p>
    <w:p w14:paraId="2024CC4F">
      <w:pPr>
        <w:pStyle w:val="23"/>
        <w:spacing w:line="420" w:lineRule="exact"/>
        <w:ind w:firstLine="480" w:firstLineChars="200"/>
        <w:rPr>
          <w:rFonts w:hint="eastAsia" w:ascii="仿宋" w:hAnsi="仿宋" w:eastAsia="仿宋" w:cs="仿宋"/>
          <w:bCs/>
          <w:kern w:val="0"/>
          <w:lang w:val="zh-CN"/>
        </w:rPr>
      </w:pPr>
      <w:r>
        <w:rPr>
          <w:rFonts w:hint="eastAsia" w:ascii="仿宋" w:hAnsi="仿宋" w:eastAsia="仿宋" w:cs="仿宋"/>
          <w:bCs/>
          <w:kern w:val="0"/>
          <w:sz w:val="24"/>
          <w:szCs w:val="21"/>
          <w:lang w:val="zh-CN" w:eastAsia="zh-CN" w:bidi="ar-SA"/>
        </w:rPr>
        <w:t>3、以上表格要求细分项目及报价，在</w:t>
      </w:r>
      <w:r>
        <w:rPr>
          <w:rFonts w:hint="eastAsia" w:ascii="仿宋" w:hAnsi="仿宋" w:eastAsia="仿宋" w:cs="仿宋"/>
          <w:bCs/>
          <w:kern w:val="0"/>
          <w:lang w:val="zh-CN"/>
        </w:rPr>
        <w:t>“规格型号（或具体服务）”一栏中，货物类项目填写规格型号，服务类项目填写具体服务。</w:t>
      </w:r>
    </w:p>
    <w:p w14:paraId="45EEF27D">
      <w:pPr>
        <w:pStyle w:val="23"/>
        <w:spacing w:line="420" w:lineRule="exact"/>
        <w:ind w:firstLine="480" w:firstLineChars="200"/>
        <w:rPr>
          <w:rFonts w:hint="eastAsia" w:ascii="仿宋" w:hAnsi="仿宋" w:eastAsia="仿宋" w:cs="仿宋"/>
          <w:bCs/>
          <w:kern w:val="0"/>
          <w:lang w:val="zh-CN"/>
        </w:rPr>
      </w:pPr>
      <w:r>
        <w:rPr>
          <w:rFonts w:hint="eastAsia" w:ascii="仿宋" w:hAnsi="仿宋" w:eastAsia="仿宋" w:cs="仿宋"/>
          <w:bCs/>
          <w:kern w:val="0"/>
          <w:lang w:val="zh-CN"/>
        </w:rPr>
        <w:t>4、特别提示：采购代理机构将对项目名称和项目编号，中标供应商名称、地址和中标金额，主要中标标的名称、规格型号、数量、单价、服务要求等予以公示。</w:t>
      </w:r>
    </w:p>
    <w:p w14:paraId="0767899A">
      <w:pPr>
        <w:pStyle w:val="23"/>
        <w:spacing w:line="420" w:lineRule="exact"/>
        <w:ind w:firstLine="480" w:firstLineChars="200"/>
        <w:rPr>
          <w:rFonts w:ascii="仿宋" w:hAnsi="仿宋" w:eastAsia="仿宋" w:cs="仿宋"/>
          <w:kern w:val="2"/>
          <w:sz w:val="32"/>
          <w:szCs w:val="32"/>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仿宋" w:hAnsi="仿宋" w:eastAsia="仿宋" w:cs="仿宋"/>
          <w:bCs/>
          <w:kern w:val="0"/>
          <w:lang w:val="zh-CN"/>
        </w:rPr>
        <w:t>5、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1F4B361">
      <w:pPr>
        <w:pStyle w:val="701"/>
        <w:keepNext w:val="0"/>
        <w:pageBreakBefore w:val="0"/>
        <w:tabs>
          <w:tab w:val="clear" w:pos="720"/>
        </w:tabs>
        <w:snapToGrid w:val="0"/>
        <w:spacing w:before="120" w:after="120"/>
        <w:jc w:val="center"/>
        <w:outlineLvl w:val="9"/>
        <w:rPr>
          <w:rFonts w:hint="eastAsia" w:ascii="仿宋" w:hAnsi="仿宋" w:eastAsia="仿宋" w:cs="仿宋"/>
          <w:sz w:val="32"/>
          <w:szCs w:val="32"/>
        </w:rPr>
      </w:pP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w:t>
      </w:r>
      <w:r>
        <w:rPr>
          <w:rFonts w:hint="eastAsia" w:ascii="仿宋" w:hAnsi="仿宋" w:eastAsia="仿宋" w:cs="仿宋"/>
          <w:sz w:val="32"/>
          <w:szCs w:val="32"/>
        </w:rPr>
        <w:t>中小企业声明函</w:t>
      </w:r>
    </w:p>
    <w:p w14:paraId="19AA6C43">
      <w:pPr>
        <w:keepNext w:val="0"/>
        <w:keepLines w:val="0"/>
        <w:pageBreakBefore w:val="0"/>
        <w:widowControl/>
        <w:kinsoku/>
        <w:wordWrap/>
        <w:overflowPunct/>
        <w:topLinePunct w:val="0"/>
        <w:autoSpaceDE/>
        <w:autoSpaceDN/>
        <w:bidi w:val="0"/>
        <w:adjustRightInd w:val="0"/>
        <w:snapToGrid/>
        <w:spacing w:line="420" w:lineRule="exact"/>
        <w:ind w:firstLine="602" w:firstLineChars="250"/>
        <w:jc w:val="left"/>
        <w:textAlignment w:val="auto"/>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4）。]</w:t>
      </w:r>
    </w:p>
    <w:p w14:paraId="10A27B13">
      <w:pPr>
        <w:tabs>
          <w:tab w:val="left" w:pos="8085"/>
        </w:tabs>
        <w:spacing w:line="360" w:lineRule="auto"/>
        <w:ind w:firstLine="1285" w:firstLineChars="400"/>
        <w:jc w:val="left"/>
        <w:rPr>
          <w:rFonts w:hint="eastAsia" w:ascii="仿宋" w:hAnsi="仿宋" w:eastAsia="仿宋" w:cs="仿宋"/>
          <w:b/>
          <w:sz w:val="32"/>
          <w:szCs w:val="32"/>
        </w:rPr>
        <w:sectPr>
          <w:headerReference r:id="rId19" w:type="default"/>
          <w:footerReference r:id="rId20" w:type="default"/>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2BD9FBED">
      <w:pPr>
        <w:tabs>
          <w:tab w:val="left" w:pos="8085"/>
        </w:tabs>
        <w:spacing w:line="360" w:lineRule="auto"/>
        <w:ind w:firstLine="1285" w:firstLineChars="400"/>
        <w:jc w:val="left"/>
        <w:rPr>
          <w:rFonts w:hint="eastAsia" w:ascii="仿宋" w:hAnsi="仿宋" w:eastAsia="仿宋" w:cs="仿宋"/>
          <w:b/>
          <w:sz w:val="32"/>
          <w:szCs w:val="32"/>
        </w:rPr>
      </w:pPr>
      <w:r>
        <w:rPr>
          <w:rFonts w:hint="eastAsia" w:ascii="仿宋" w:hAnsi="仿宋" w:eastAsia="仿宋" w:cs="仿宋"/>
          <w:b/>
          <w:sz w:val="32"/>
          <w:szCs w:val="32"/>
        </w:rPr>
        <w:t>政府采购支持中小企业信用融资相关事项通知</w:t>
      </w:r>
    </w:p>
    <w:p w14:paraId="494F49F0">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napToGrid w:val="0"/>
          <w:kern w:val="28"/>
          <w:sz w:val="24"/>
        </w:rPr>
        <w:t>供应商中标后可在政府采购云平台申请政采贷：操作路径：登录政府采购云平台 - 金融服务中心 -【融资服务】，可在热门申请中选择产品直接申请，也可点击云智贷匹配适合产品进行申请，或者在可申请项目中根据该项目进行申请。</w:t>
      </w:r>
    </w:p>
    <w:p w14:paraId="4AAF5C8F">
      <w:pPr>
        <w:pStyle w:val="3"/>
        <w:jc w:val="center"/>
        <w:rPr>
          <w:rFonts w:hint="eastAsia" w:ascii="仿宋" w:hAnsi="仿宋" w:eastAsia="仿宋" w:cs="仿宋"/>
          <w:b/>
          <w:spacing w:val="6"/>
          <w:sz w:val="44"/>
          <w:szCs w:val="44"/>
          <w:lang w:val="en-US" w:eastAsia="zh-CN"/>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2C2CE0DA">
      <w:pPr>
        <w:pStyle w:val="3"/>
        <w:jc w:val="center"/>
        <w:rPr>
          <w:rFonts w:hint="eastAsia" w:eastAsia="仿宋"/>
          <w:sz w:val="44"/>
          <w:szCs w:val="44"/>
          <w:lang w:val="en-US" w:eastAsia="zh-CN"/>
        </w:rPr>
      </w:pPr>
      <w:r>
        <w:rPr>
          <w:rFonts w:hint="eastAsia" w:ascii="仿宋" w:hAnsi="仿宋" w:eastAsia="仿宋" w:cs="仿宋"/>
          <w:b/>
          <w:spacing w:val="6"/>
          <w:sz w:val="44"/>
          <w:szCs w:val="44"/>
          <w:lang w:val="en-US" w:eastAsia="zh-CN"/>
        </w:rPr>
        <w:t>附件</w:t>
      </w:r>
    </w:p>
    <w:p w14:paraId="5BD75B81">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14:paraId="3C488603">
      <w:pPr>
        <w:spacing w:line="360" w:lineRule="auto"/>
        <w:jc w:val="center"/>
        <w:rPr>
          <w:rFonts w:hint="eastAsia" w:ascii="仿宋" w:hAnsi="仿宋" w:eastAsia="仿宋" w:cs="仿宋"/>
          <w:b/>
          <w:spacing w:val="6"/>
          <w:sz w:val="32"/>
          <w:szCs w:val="32"/>
        </w:rPr>
      </w:pPr>
      <w:bookmarkStart w:id="411" w:name="OLE_LINK14"/>
      <w:bookmarkStart w:id="412" w:name="OLE_LINK13"/>
      <w:r>
        <w:rPr>
          <w:rFonts w:hint="eastAsia" w:ascii="仿宋" w:hAnsi="仿宋" w:eastAsia="仿宋" w:cs="仿宋"/>
          <w:b/>
          <w:spacing w:val="6"/>
          <w:sz w:val="32"/>
          <w:szCs w:val="32"/>
        </w:rPr>
        <w:t>残疾人福利性单位声明函</w:t>
      </w:r>
    </w:p>
    <w:bookmarkEnd w:id="411"/>
    <w:bookmarkEnd w:id="412"/>
    <w:p w14:paraId="3B520BEE">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仿宋" w:hAnsi="仿宋" w:eastAsia="仿宋" w:cs="仿宋"/>
          <w:b/>
          <w:spacing w:val="6"/>
          <w:sz w:val="30"/>
          <w:szCs w:val="30"/>
        </w:rPr>
      </w:pPr>
    </w:p>
    <w:p w14:paraId="131D36AD">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6F1E1BC">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B88FEF8">
      <w:pPr>
        <w:spacing w:line="360" w:lineRule="auto"/>
        <w:ind w:firstLine="480" w:firstLineChars="200"/>
        <w:rPr>
          <w:rFonts w:hint="eastAsia" w:ascii="仿宋" w:hAnsi="仿宋" w:eastAsia="仿宋" w:cs="仿宋"/>
          <w:sz w:val="24"/>
        </w:rPr>
      </w:pPr>
    </w:p>
    <w:p w14:paraId="7AC68511">
      <w:pPr>
        <w:spacing w:line="360" w:lineRule="auto"/>
        <w:ind w:firstLine="480" w:firstLineChars="200"/>
        <w:rPr>
          <w:rFonts w:hint="eastAsia" w:ascii="仿宋" w:hAnsi="仿宋" w:eastAsia="仿宋" w:cs="仿宋"/>
          <w:sz w:val="24"/>
        </w:rPr>
      </w:pPr>
    </w:p>
    <w:p w14:paraId="6462521C">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35FCD69">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4136828F">
      <w:pPr>
        <w:tabs>
          <w:tab w:val="left" w:pos="1559"/>
          <w:tab w:val="center" w:pos="4212"/>
        </w:tabs>
        <w:spacing w:line="360" w:lineRule="auto"/>
        <w:jc w:val="center"/>
        <w:rPr>
          <w:rFonts w:hint="eastAsia" w:ascii="仿宋" w:hAnsi="仿宋" w:eastAsia="仿宋" w:cs="仿宋"/>
          <w:b/>
          <w:spacing w:val="6"/>
          <w:sz w:val="32"/>
          <w:szCs w:val="32"/>
        </w:rPr>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pPr>
    </w:p>
    <w:p w14:paraId="16E7C2A2">
      <w:pPr>
        <w:tabs>
          <w:tab w:val="left" w:pos="1559"/>
          <w:tab w:val="center" w:pos="4212"/>
        </w:tabs>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14:paraId="4AB209C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33CE69BD">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bCs/>
          <w:sz w:val="24"/>
        </w:rPr>
      </w:pPr>
      <w:r>
        <w:rPr>
          <w:rFonts w:hint="eastAsia" w:ascii="仿宋" w:hAnsi="仿宋" w:eastAsia="仿宋" w:cs="仿宋"/>
          <w:bCs/>
          <w:sz w:val="24"/>
        </w:rPr>
        <w:t>一、质疑供应商基本信息</w:t>
      </w:r>
    </w:p>
    <w:p w14:paraId="2FE6EF31">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D0A9A98">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69B776E">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F911B0F">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24D6901">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A4AB432">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bCs/>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3A56C8F">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BA2DD74">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22C6AB4">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5C17329">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07112B6">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bCs/>
          <w:sz w:val="24"/>
        </w:rPr>
      </w:pPr>
      <w:r>
        <w:rPr>
          <w:rFonts w:hint="eastAsia" w:ascii="仿宋" w:hAnsi="仿宋" w:eastAsia="仿宋" w:cs="仿宋"/>
          <w:bCs/>
          <w:sz w:val="24"/>
        </w:rPr>
        <w:t>三、质疑事项具体内容</w:t>
      </w:r>
    </w:p>
    <w:p w14:paraId="70889128">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E971B86">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49BDA68">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rPr>
      </w:pPr>
      <w:r>
        <w:rPr>
          <w:rFonts w:hint="eastAsia" w:ascii="仿宋" w:hAnsi="仿宋" w:eastAsia="仿宋" w:cs="仿宋"/>
          <w:sz w:val="24"/>
          <w:u w:val="dotted"/>
        </w:rPr>
        <w:t xml:space="preserve">                                                       </w:t>
      </w:r>
    </w:p>
    <w:p w14:paraId="49375EBA">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1D35B3A">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u w:val="dotted"/>
        </w:rPr>
      </w:pPr>
      <w:r>
        <w:rPr>
          <w:rFonts w:hint="eastAsia" w:ascii="仿宋" w:hAnsi="仿宋" w:eastAsia="仿宋" w:cs="仿宋"/>
          <w:sz w:val="24"/>
          <w:u w:val="dotted"/>
        </w:rPr>
        <w:t xml:space="preserve">                                                     </w:t>
      </w:r>
    </w:p>
    <w:p w14:paraId="62E5092D">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u w:val="dotted"/>
        </w:rPr>
      </w:pPr>
      <w:r>
        <w:rPr>
          <w:rFonts w:hint="eastAsia" w:ascii="仿宋" w:hAnsi="仿宋" w:eastAsia="仿宋" w:cs="仿宋"/>
          <w:sz w:val="24"/>
        </w:rPr>
        <w:t>质疑事项2</w:t>
      </w:r>
    </w:p>
    <w:p w14:paraId="53522B14">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rPr>
      </w:pPr>
      <w:r>
        <w:rPr>
          <w:rFonts w:hint="eastAsia" w:ascii="仿宋" w:hAnsi="仿宋" w:eastAsia="仿宋" w:cs="仿宋"/>
          <w:sz w:val="24"/>
        </w:rPr>
        <w:t>……</w:t>
      </w:r>
    </w:p>
    <w:p w14:paraId="7D7857C4">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bCs/>
          <w:sz w:val="24"/>
        </w:rPr>
      </w:pPr>
      <w:r>
        <w:rPr>
          <w:rFonts w:hint="eastAsia" w:ascii="仿宋" w:hAnsi="仿宋" w:eastAsia="仿宋" w:cs="仿宋"/>
          <w:bCs/>
          <w:sz w:val="24"/>
        </w:rPr>
        <w:t>四、与质疑事项相关的质疑请求</w:t>
      </w:r>
    </w:p>
    <w:p w14:paraId="3119756F">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DE6B530">
      <w:pPr>
        <w:keepNext w:val="0"/>
        <w:keepLines w:val="0"/>
        <w:pageBreakBefore w:val="0"/>
        <w:kinsoku/>
        <w:wordWrap/>
        <w:overflowPunct/>
        <w:topLinePunct w:val="0"/>
        <w:autoSpaceDE/>
        <w:autoSpaceDN/>
        <w:bidi w:val="0"/>
        <w:adjustRightInd w:val="0"/>
        <w:spacing w:line="320" w:lineRule="exact"/>
        <w:textAlignment w:val="auto"/>
        <w:rPr>
          <w:rFonts w:hint="eastAsia" w:ascii="仿宋" w:hAnsi="仿宋" w:eastAsia="仿宋" w:cs="仿宋"/>
          <w:sz w:val="24"/>
        </w:rPr>
      </w:pPr>
      <w:r>
        <w:rPr>
          <w:rFonts w:hint="eastAsia" w:ascii="仿宋" w:hAnsi="仿宋" w:eastAsia="仿宋" w:cs="仿宋"/>
          <w:sz w:val="24"/>
        </w:rPr>
        <w:t xml:space="preserve">签字(签章)：                   公章：                      </w:t>
      </w:r>
    </w:p>
    <w:p w14:paraId="6364E011">
      <w:pPr>
        <w:keepNext w:val="0"/>
        <w:keepLines w:val="0"/>
        <w:pageBreakBefore w:val="0"/>
        <w:kinsoku/>
        <w:wordWrap/>
        <w:overflowPunct/>
        <w:topLinePunct w:val="0"/>
        <w:autoSpaceDE/>
        <w:autoSpaceDN/>
        <w:bidi w:val="0"/>
        <w:adjustRightInd w:val="0"/>
        <w:spacing w:line="320" w:lineRule="exact"/>
        <w:textAlignment w:val="auto"/>
        <w:rPr>
          <w:rFonts w:hint="eastAsia" w:ascii="仿宋" w:hAnsi="仿宋" w:eastAsia="仿宋" w:cs="仿宋"/>
          <w:sz w:val="24"/>
        </w:rPr>
      </w:pPr>
      <w:r>
        <w:rPr>
          <w:rFonts w:hint="eastAsia" w:ascii="仿宋" w:hAnsi="仿宋" w:eastAsia="仿宋" w:cs="仿宋"/>
          <w:sz w:val="24"/>
        </w:rPr>
        <w:t xml:space="preserve">日期：    </w:t>
      </w:r>
    </w:p>
    <w:p w14:paraId="68BAD3C4">
      <w:pPr>
        <w:keepNext w:val="0"/>
        <w:keepLines w:val="0"/>
        <w:pageBreakBefore w:val="0"/>
        <w:kinsoku/>
        <w:wordWrap/>
        <w:overflowPunct/>
        <w:topLinePunct w:val="0"/>
        <w:autoSpaceDE/>
        <w:autoSpaceDN/>
        <w:bidi w:val="0"/>
        <w:adjustRightInd w:val="0"/>
        <w:snapToGrid/>
        <w:spacing w:line="320" w:lineRule="exact"/>
        <w:jc w:val="center"/>
        <w:textAlignment w:val="auto"/>
        <w:rPr>
          <w:rFonts w:hint="eastAsia" w:ascii="仿宋" w:hAnsi="仿宋" w:eastAsia="仿宋" w:cs="仿宋"/>
          <w:b/>
          <w:bCs/>
          <w:sz w:val="24"/>
        </w:rPr>
      </w:pPr>
    </w:p>
    <w:p w14:paraId="4E479498">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b/>
          <w:sz w:val="24"/>
        </w:rPr>
      </w:pPr>
      <w:r>
        <w:rPr>
          <w:rFonts w:hint="eastAsia" w:ascii="仿宋" w:hAnsi="仿宋" w:eastAsia="仿宋" w:cs="仿宋"/>
          <w:b/>
          <w:sz w:val="24"/>
        </w:rPr>
        <w:t>质疑函制作说明：</w:t>
      </w:r>
    </w:p>
    <w:p w14:paraId="53DA1A21">
      <w:pPr>
        <w:keepNext w:val="0"/>
        <w:keepLines w:val="0"/>
        <w:pageBreakBefore w:val="0"/>
        <w:widowControl/>
        <w:kinsoku/>
        <w:wordWrap/>
        <w:overflowPunct/>
        <w:topLinePunct w:val="0"/>
        <w:autoSpaceDE/>
        <w:autoSpaceDN/>
        <w:bidi w:val="0"/>
        <w:adjustRightInd w:val="0"/>
        <w:snapToGrid/>
        <w:spacing w:line="3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686861AF">
      <w:pPr>
        <w:keepNext w:val="0"/>
        <w:keepLines w:val="0"/>
        <w:pageBreakBefore w:val="0"/>
        <w:widowControl/>
        <w:kinsoku/>
        <w:wordWrap/>
        <w:overflowPunct/>
        <w:topLinePunct w:val="0"/>
        <w:autoSpaceDE/>
        <w:autoSpaceDN/>
        <w:bidi w:val="0"/>
        <w:adjustRightInd w:val="0"/>
        <w:snapToGrid/>
        <w:spacing w:line="3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6D5C1FA">
      <w:pPr>
        <w:keepNext w:val="0"/>
        <w:keepLines w:val="0"/>
        <w:pageBreakBefore w:val="0"/>
        <w:widowControl/>
        <w:kinsoku/>
        <w:wordWrap/>
        <w:overflowPunct/>
        <w:topLinePunct w:val="0"/>
        <w:autoSpaceDE/>
        <w:autoSpaceDN/>
        <w:bidi w:val="0"/>
        <w:adjustRightInd w:val="0"/>
        <w:snapToGrid/>
        <w:spacing w:line="3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32B0D98">
      <w:pPr>
        <w:keepNext w:val="0"/>
        <w:keepLines w:val="0"/>
        <w:pageBreakBefore w:val="0"/>
        <w:widowControl/>
        <w:kinsoku/>
        <w:wordWrap/>
        <w:overflowPunct/>
        <w:topLinePunct w:val="0"/>
        <w:autoSpaceDE/>
        <w:autoSpaceDN/>
        <w:bidi w:val="0"/>
        <w:adjustRightInd w:val="0"/>
        <w:snapToGrid/>
        <w:spacing w:line="3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439D1F3">
      <w:pPr>
        <w:keepNext w:val="0"/>
        <w:keepLines w:val="0"/>
        <w:pageBreakBefore w:val="0"/>
        <w:widowControl/>
        <w:kinsoku/>
        <w:wordWrap/>
        <w:overflowPunct/>
        <w:topLinePunct w:val="0"/>
        <w:autoSpaceDE/>
        <w:autoSpaceDN/>
        <w:bidi w:val="0"/>
        <w:adjustRightInd w:val="0"/>
        <w:snapToGrid/>
        <w:spacing w:line="3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5.质疑函的质疑请求应与质疑事项相关。</w:t>
      </w:r>
    </w:p>
    <w:p w14:paraId="561A5BE6">
      <w:pPr>
        <w:keepNext w:val="0"/>
        <w:keepLines w:val="0"/>
        <w:pageBreakBefore w:val="0"/>
        <w:widowControl/>
        <w:kinsoku/>
        <w:wordWrap/>
        <w:overflowPunct/>
        <w:topLinePunct w:val="0"/>
        <w:autoSpaceDE/>
        <w:autoSpaceDN/>
        <w:bidi w:val="0"/>
        <w:adjustRightInd w:val="0"/>
        <w:snapToGrid/>
        <w:spacing w:line="3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3FA5DFB">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7D8A7DE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14:paraId="523FE01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6A32B35E">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一、投诉相关主体基本情况</w:t>
      </w:r>
    </w:p>
    <w:p w14:paraId="7486DA4C">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E0DDF62">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5D4D720">
      <w:pPr>
        <w:keepNext w:val="0"/>
        <w:keepLines w:val="0"/>
        <w:pageBreakBefore w:val="0"/>
        <w:tabs>
          <w:tab w:val="left" w:pos="6510"/>
        </w:tabs>
        <w:kinsoku/>
        <w:wordWrap/>
        <w:overflowPunct/>
        <w:topLinePunct w:val="0"/>
        <w:autoSpaceDE/>
        <w:autoSpaceDN/>
        <w:bidi w:val="0"/>
        <w:adjustRightInd w:val="0"/>
        <w:snapToGrid/>
        <w:spacing w:line="360" w:lineRule="exact"/>
        <w:jc w:val="left"/>
        <w:textAlignment w:val="auto"/>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1760C38">
      <w:pPr>
        <w:keepNext w:val="0"/>
        <w:keepLines w:val="0"/>
        <w:pageBreakBefore w:val="0"/>
        <w:tabs>
          <w:tab w:val="left" w:pos="6510"/>
        </w:tabs>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65F87969">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B5007F4">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22F10DF">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p>
    <w:p w14:paraId="24388ED5">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C80E658">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1AF4AE1">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被投诉人2</w:t>
      </w:r>
    </w:p>
    <w:p w14:paraId="66DBEC70">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rPr>
        <w:t>……</w:t>
      </w:r>
    </w:p>
    <w:p w14:paraId="1FD790FD">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p>
    <w:p w14:paraId="35058E56">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3FA0F89">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05EC537">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二、投诉项目基本情况</w:t>
      </w:r>
    </w:p>
    <w:p w14:paraId="27C096C6">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4386DCFC">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0EA8EC2">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E74EFE2">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537105F">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9B99884">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0F67E1D">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三、质疑基本情况</w:t>
      </w:r>
    </w:p>
    <w:p w14:paraId="2AAFEF79">
      <w:pPr>
        <w:keepNext w:val="0"/>
        <w:keepLines w:val="0"/>
        <w:pageBreakBefore w:val="0"/>
        <w:kinsoku/>
        <w:wordWrap/>
        <w:overflowPunct/>
        <w:topLinePunct w:val="0"/>
        <w:autoSpaceDE/>
        <w:autoSpaceDN/>
        <w:bidi w:val="0"/>
        <w:adjustRightInd w:val="0"/>
        <w:snapToGrid/>
        <w:spacing w:line="360" w:lineRule="exact"/>
        <w:ind w:firstLine="480" w:firstLineChars="200"/>
        <w:textAlignment w:val="auto"/>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p>
    <w:p w14:paraId="093E4EAA">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6E77BE0">
      <w:pPr>
        <w:keepNext w:val="0"/>
        <w:keepLines w:val="0"/>
        <w:pageBreakBefore w:val="0"/>
        <w:kinsoku/>
        <w:wordWrap/>
        <w:overflowPunct/>
        <w:topLinePunct w:val="0"/>
        <w:autoSpaceDE/>
        <w:autoSpaceDN/>
        <w:bidi w:val="0"/>
        <w:adjustRightInd w:val="0"/>
        <w:snapToGrid/>
        <w:spacing w:line="360" w:lineRule="exact"/>
        <w:ind w:firstLine="360" w:firstLineChars="150"/>
        <w:textAlignment w:val="auto"/>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69F5D10C">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四、投诉事项具体内容</w:t>
      </w:r>
    </w:p>
    <w:p w14:paraId="317F3D80">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6E3BC12">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C47F792">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u w:val="dotted"/>
        </w:rPr>
        <w:t xml:space="preserve">                                                      </w:t>
      </w:r>
    </w:p>
    <w:p w14:paraId="248E2181">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109C403">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u w:val="dotted"/>
        </w:rPr>
        <w:t xml:space="preserve">                                                      </w:t>
      </w:r>
    </w:p>
    <w:p w14:paraId="173AEC07">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投诉事项2</w:t>
      </w:r>
    </w:p>
    <w:p w14:paraId="4CF85D0D">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u w:val="dotted"/>
        </w:rPr>
      </w:pPr>
      <w:r>
        <w:rPr>
          <w:rFonts w:hint="eastAsia" w:ascii="仿宋" w:hAnsi="仿宋" w:eastAsia="仿宋" w:cs="仿宋"/>
          <w:sz w:val="24"/>
        </w:rPr>
        <w:t>……</w:t>
      </w:r>
    </w:p>
    <w:p w14:paraId="0D464EF5">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五、与投诉事项相关的投诉请求</w:t>
      </w:r>
    </w:p>
    <w:p w14:paraId="0872C0F9">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AF93F9B">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p>
    <w:p w14:paraId="03F8643D">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 xml:space="preserve">签字(签章)：                   公章：                      </w:t>
      </w:r>
    </w:p>
    <w:p w14:paraId="091EC432">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sz w:val="24"/>
        </w:rPr>
      </w:pPr>
      <w:r>
        <w:rPr>
          <w:rFonts w:hint="eastAsia" w:ascii="仿宋" w:hAnsi="仿宋" w:eastAsia="仿宋" w:cs="仿宋"/>
          <w:sz w:val="24"/>
        </w:rPr>
        <w:t xml:space="preserve">日期：    </w:t>
      </w:r>
    </w:p>
    <w:p w14:paraId="4CB76673">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b/>
          <w:sz w:val="24"/>
        </w:rPr>
      </w:pPr>
    </w:p>
    <w:p w14:paraId="25216C33">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b/>
          <w:sz w:val="24"/>
        </w:rPr>
      </w:pPr>
    </w:p>
    <w:p w14:paraId="175452D4">
      <w:pPr>
        <w:keepNext w:val="0"/>
        <w:keepLines w:val="0"/>
        <w:pageBreakBefore w:val="0"/>
        <w:kinsoku/>
        <w:wordWrap/>
        <w:overflowPunct/>
        <w:topLinePunct w:val="0"/>
        <w:autoSpaceDE/>
        <w:autoSpaceDN/>
        <w:bidi w:val="0"/>
        <w:adjustRightInd w:val="0"/>
        <w:snapToGrid/>
        <w:spacing w:line="360" w:lineRule="exact"/>
        <w:textAlignment w:val="auto"/>
        <w:rPr>
          <w:rFonts w:hint="eastAsia" w:ascii="仿宋" w:hAnsi="仿宋" w:eastAsia="仿宋" w:cs="仿宋"/>
          <w:b/>
          <w:sz w:val="24"/>
        </w:rPr>
      </w:pPr>
      <w:r>
        <w:rPr>
          <w:rFonts w:hint="eastAsia" w:ascii="仿宋" w:hAnsi="仿宋" w:eastAsia="仿宋" w:cs="仿宋"/>
          <w:b/>
          <w:sz w:val="24"/>
        </w:rPr>
        <w:t>投诉书制作说明：</w:t>
      </w:r>
    </w:p>
    <w:p w14:paraId="5E3E77DB">
      <w:pPr>
        <w:keepNext w:val="0"/>
        <w:keepLines w:val="0"/>
        <w:pageBreakBefore w:val="0"/>
        <w:widowControl/>
        <w:kinsoku/>
        <w:wordWrap/>
        <w:overflowPunct/>
        <w:topLinePunct w:val="0"/>
        <w:autoSpaceDE/>
        <w:autoSpaceDN/>
        <w:bidi w:val="0"/>
        <w:adjustRightInd w:val="0"/>
        <w:snapToGrid/>
        <w:spacing w:line="360" w:lineRule="exact"/>
        <w:ind w:firstLine="480" w:firstLineChars="200"/>
        <w:textAlignment w:val="auto"/>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D9A3962">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BE57460">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DFCD0FA">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AC9230E">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8573546">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6.投诉书的投诉请求应与投诉事项相关。</w:t>
      </w:r>
    </w:p>
    <w:p w14:paraId="216C0E4D">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441E780">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118F7294">
      <w:pPr>
        <w:autoSpaceDE w:val="0"/>
        <w:autoSpaceDN w:val="0"/>
        <w:jc w:val="center"/>
        <w:rPr>
          <w:rFonts w:hint="eastAsia" w:ascii="仿宋" w:hAnsi="仿宋" w:eastAsia="仿宋" w:cs="仿宋"/>
          <w:b/>
          <w:sz w:val="32"/>
          <w:szCs w:val="32"/>
        </w:rPr>
      </w:pPr>
      <w:r>
        <w:rPr>
          <w:rFonts w:hint="eastAsia" w:ascii="仿宋" w:hAnsi="仿宋" w:eastAsia="仿宋" w:cs="仿宋"/>
          <w:b/>
          <w:spacing w:val="6"/>
          <w:sz w:val="32"/>
          <w:szCs w:val="32"/>
        </w:rPr>
        <w:t>附件4：</w:t>
      </w:r>
      <w:r>
        <w:rPr>
          <w:rFonts w:hint="eastAsia" w:ascii="仿宋" w:hAnsi="仿宋" w:eastAsia="仿宋" w:cs="仿宋"/>
          <w:b/>
          <w:sz w:val="32"/>
          <w:szCs w:val="32"/>
        </w:rPr>
        <w:t>中小企业声明函</w:t>
      </w:r>
    </w:p>
    <w:p w14:paraId="2A6DA239">
      <w:pPr>
        <w:autoSpaceDE w:val="0"/>
        <w:autoSpaceDN w:val="0"/>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29967E48">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本公司（联合体）郑重声明，根据《政府采购促进中小企业发展管理办法》（财库﹝202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﹞46 号）的规定，本公司（或联合体）参加</w:t>
      </w:r>
      <w:r>
        <w:rPr>
          <w:rFonts w:hint="eastAsia" w:ascii="仿宋" w:hAnsi="仿宋" w:eastAsia="仿宋" w:cs="仿宋"/>
          <w:color w:val="auto"/>
          <w:sz w:val="24"/>
          <w:highlight w:val="none"/>
          <w:u w:val="single"/>
        </w:rPr>
        <w:t>（采购单位）</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rPr>
        <w:t>项目</w:t>
      </w:r>
      <w:r>
        <w:rPr>
          <w:rFonts w:hint="eastAsia" w:ascii="仿宋" w:hAnsi="仿宋" w:eastAsia="仿宋" w:cs="仿宋"/>
          <w:color w:val="auto"/>
          <w:sz w:val="24"/>
          <w:highlight w:val="none"/>
          <w:u w:val="single"/>
          <w:lang w:val="en-US" w:eastAsia="zh-CN"/>
        </w:rPr>
        <w:t>名称</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2BC5FE50">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；承接企业为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（中型企业、小型企业、微型企业）</w:t>
      </w:r>
      <w:r>
        <w:rPr>
          <w:rFonts w:hint="eastAsia" w:ascii="仿宋" w:hAnsi="仿宋" w:eastAsia="仿宋" w:cs="仿宋"/>
          <w:color w:val="auto"/>
          <w:sz w:val="24"/>
          <w:highlight w:val="none"/>
        </w:rPr>
        <w:t>；</w:t>
      </w:r>
    </w:p>
    <w:p w14:paraId="7901FD5B">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；承接企业为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（中型企业、小型企业、微型企业）</w:t>
      </w:r>
      <w:r>
        <w:rPr>
          <w:rFonts w:hint="eastAsia" w:ascii="仿宋" w:hAnsi="仿宋" w:eastAsia="仿宋" w:cs="仿宋"/>
          <w:color w:val="auto"/>
          <w:sz w:val="24"/>
          <w:highlight w:val="none"/>
        </w:rPr>
        <w:t>；</w:t>
      </w:r>
    </w:p>
    <w:p w14:paraId="0E91EC65">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BF1FE0F">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905138A">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6113F94">
      <w:pPr>
        <w:ind w:right="420" w:firstLine="5880" w:firstLineChars="2450"/>
        <w:jc w:val="left"/>
        <w:rPr>
          <w:rFonts w:hint="eastAsia" w:ascii="仿宋" w:hAnsi="仿宋" w:eastAsia="仿宋" w:cs="仿宋"/>
          <w:color w:val="auto"/>
          <w:sz w:val="24"/>
          <w:highlight w:val="none"/>
        </w:rPr>
      </w:pPr>
    </w:p>
    <w:p w14:paraId="26471707">
      <w:pPr>
        <w:keepNext w:val="0"/>
        <w:keepLines w:val="0"/>
        <w:pageBreakBefore w:val="0"/>
        <w:widowControl w:val="0"/>
        <w:kinsoku/>
        <w:wordWrap/>
        <w:overflowPunct/>
        <w:topLinePunct w:val="0"/>
        <w:autoSpaceDE/>
        <w:autoSpaceDN/>
        <w:bidi w:val="0"/>
        <w:adjustRightInd w:val="0"/>
        <w:snapToGrid/>
        <w:spacing w:line="420" w:lineRule="atLeast"/>
        <w:ind w:right="420" w:firstLine="5880" w:firstLineChars="245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企业名称（盖章）：</w:t>
      </w:r>
    </w:p>
    <w:p w14:paraId="2144A6CC">
      <w:pPr>
        <w:keepNext w:val="0"/>
        <w:keepLines w:val="0"/>
        <w:pageBreakBefore w:val="0"/>
        <w:widowControl w:val="0"/>
        <w:kinsoku/>
        <w:wordWrap/>
        <w:overflowPunct/>
        <w:topLinePunct w:val="0"/>
        <w:autoSpaceDE/>
        <w:autoSpaceDN/>
        <w:bidi w:val="0"/>
        <w:adjustRightInd w:val="0"/>
        <w:snapToGrid/>
        <w:spacing w:line="420" w:lineRule="atLeast"/>
        <w:ind w:right="420"/>
        <w:jc w:val="right"/>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7696A055">
      <w:pPr>
        <w:rPr>
          <w:rFonts w:hint="eastAsia" w:ascii="仿宋" w:hAnsi="仿宋" w:eastAsia="仿宋" w:cs="仿宋"/>
          <w:b/>
          <w:bCs/>
          <w:color w:val="auto"/>
          <w:sz w:val="24"/>
        </w:rPr>
      </w:pPr>
    </w:p>
    <w:p w14:paraId="730A5AD2">
      <w:pPr>
        <w:keepNext w:val="0"/>
        <w:keepLines w:val="0"/>
        <w:pageBreakBefore w:val="0"/>
        <w:widowControl w:val="0"/>
        <w:kinsoku/>
        <w:wordWrap/>
        <w:overflowPunct/>
        <w:topLinePunct w:val="0"/>
        <w:autoSpaceDE/>
        <w:autoSpaceDN/>
        <w:bidi w:val="0"/>
        <w:adjustRightInd w:val="0"/>
        <w:snapToGrid/>
        <w:spacing w:line="400" w:lineRule="atLeast"/>
        <w:ind w:left="0" w:right="0"/>
        <w:textAlignment w:val="auto"/>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注：</w:t>
      </w:r>
    </w:p>
    <w:p w14:paraId="6521CEDC">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ascii="仿宋" w:hAnsi="仿宋" w:eastAsia="仿宋"/>
          <w:color w:val="auto"/>
          <w:sz w:val="24"/>
        </w:rPr>
      </w:pPr>
      <w:r>
        <w:rPr>
          <w:rFonts w:hint="eastAsia" w:ascii="仿宋" w:hAnsi="仿宋" w:eastAsia="仿宋"/>
          <w:color w:val="auto"/>
          <w:sz w:val="24"/>
        </w:rPr>
        <w:t>1、填写要求：①“标的名称”、“采购文件中明确的所属行业”依据招标文件第二章投标人须知前附表中“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对其提供的《中小企业声明函》真实性负责，声明函内容不实的，属于提供虚假材料谋取中标、成交，依照《中华人民共和国政府采购法》等国家有关规定追究其相应责任。</w:t>
      </w:r>
    </w:p>
    <w:p w14:paraId="124AD431">
      <w:pPr>
        <w:keepNext w:val="0"/>
        <w:keepLines w:val="0"/>
        <w:pageBreakBefore w:val="0"/>
        <w:widowControl w:val="0"/>
        <w:kinsoku/>
        <w:wordWrap/>
        <w:overflowPunct/>
        <w:topLinePunct w:val="0"/>
        <w:autoSpaceDE/>
        <w:autoSpaceDN/>
        <w:bidi w:val="0"/>
        <w:adjustRightInd w:val="0"/>
        <w:snapToGrid/>
        <w:spacing w:line="360" w:lineRule="exact"/>
        <w:ind w:left="0" w:right="0" w:firstLine="480" w:firstLineChars="200"/>
        <w:textAlignment w:val="auto"/>
        <w:rPr>
          <w:rFonts w:hint="eastAsia" w:ascii="仿宋" w:hAnsi="仿宋" w:eastAsia="仿宋" w:cs="仿宋"/>
          <w:bCs/>
          <w:sz w:val="24"/>
        </w:rPr>
      </w:pPr>
      <w:r>
        <w:rPr>
          <w:rFonts w:hint="eastAsia" w:ascii="仿宋" w:hAnsi="仿宋" w:eastAsia="仿宋"/>
          <w:color w:val="auto"/>
          <w:sz w:val="24"/>
        </w:rPr>
        <w:t>2、符合《关于促进残疾人就业政府采购政策的通知》（财库〔2017〕141号）规定的条件并提供《残疾人福利性单位声明函》的残疾人福利性单位视同小型、微型企业；符合《关于政府采购支持监狱企业发展有关问题的通知》（财库〔2014〕68号）规定的监狱企业并提供由省级以上监狱管理局、戒毒管理局（含新疆生产建设兵团）出具的属于监狱企业证明文件的，视同为小型、微型企业。</w:t>
      </w:r>
    </w:p>
    <w:p w14:paraId="5DCE02D7">
      <w:pPr>
        <w:keepNext w:val="0"/>
        <w:keepLines w:val="0"/>
        <w:pageBreakBefore w:val="0"/>
        <w:widowControl w:val="0"/>
        <w:kinsoku/>
        <w:wordWrap/>
        <w:overflowPunct/>
        <w:topLinePunct w:val="0"/>
        <w:autoSpaceDE/>
        <w:autoSpaceDN/>
        <w:bidi w:val="0"/>
        <w:adjustRightInd w:val="0"/>
        <w:snapToGrid/>
        <w:spacing w:line="360" w:lineRule="exact"/>
        <w:ind w:left="0" w:right="0" w:firstLine="480" w:firstLineChars="200"/>
        <w:textAlignment w:val="auto"/>
        <w:rPr>
          <w:rFonts w:hint="eastAsia" w:ascii="仿宋" w:hAnsi="仿宋" w:eastAsia="仿宋" w:cs="仿宋"/>
          <w:bCs/>
          <w:sz w:val="24"/>
        </w:rPr>
      </w:pPr>
    </w:p>
    <w:sectPr>
      <w:pgSz w:w="11906" w:h="16838"/>
      <w:pgMar w:top="1440" w:right="1083" w:bottom="1440" w:left="1083" w:header="850" w:footer="964"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Futura Bk">
    <w:altName w:val="Times New Roman"/>
    <w:panose1 w:val="000000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modern"/>
    <w:pitch w:val="default"/>
    <w:sig w:usb0="00000001" w:usb1="080E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
    <w:altName w:val="Segoe Print"/>
    <w:panose1 w:val="00000000000000000000"/>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504020202030204"/>
    <w:charset w:val="00"/>
    <w:family w:val="swiss"/>
    <w:pitch w:val="default"/>
    <w:sig w:usb0="00000000" w:usb1="00000000" w:usb2="00000000" w:usb3="00000000" w:csb0="00000093" w:csb1="00000000"/>
  </w:font>
  <w:font w:name="Cumberland">
    <w:altName w:val="Segoe Print"/>
    <w:panose1 w:val="00000000000000000000"/>
    <w:charset w:val="00"/>
    <w:family w:val="modern"/>
    <w:pitch w:val="default"/>
    <w:sig w:usb0="00000000" w:usb1="00000000" w:usb2="00000000" w:usb3="00000000" w:csb0="00000001" w:csb1="00000000"/>
  </w:font>
  <w:font w:name="Futura Hv">
    <w:altName w:val="Lucida Sans Unicode"/>
    <w:panose1 w:val="00000000000000000000"/>
    <w:charset w:val="00"/>
    <w:family w:val="swiss"/>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01" w:csb1="00000000"/>
  </w:font>
  <w:font w:name=".PingFang SC">
    <w:altName w:val="宋体"/>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9A6D2">
    <w:pPr>
      <w:pStyle w:val="41"/>
      <w:framePr w:wrap="around" w:vAnchor="text" w:hAnchor="margin" w:xAlign="right" w:y="1"/>
      <w:rPr>
        <w:rStyle w:val="74"/>
        <w:sz w:val="18"/>
      </w:rPr>
    </w:pPr>
    <w:r>
      <w:rPr>
        <w:rStyle w:val="74"/>
        <w:sz w:val="18"/>
      </w:rPr>
      <w:fldChar w:fldCharType="begin"/>
    </w:r>
    <w:r>
      <w:rPr>
        <w:rStyle w:val="74"/>
        <w:sz w:val="18"/>
      </w:rPr>
      <w:instrText xml:space="preserve">PAGE  </w:instrText>
    </w:r>
    <w:r>
      <w:rPr>
        <w:rStyle w:val="74"/>
        <w:sz w:val="18"/>
      </w:rPr>
      <w:fldChar w:fldCharType="end"/>
    </w:r>
  </w:p>
  <w:p w14:paraId="13B36E0F">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7336F">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09AF6">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513E6">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54513E6">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CCE4F">
    <w:pPr>
      <w:pStyle w:val="41"/>
      <w:ind w:right="360"/>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B3AD3">
                          <w:pPr>
                            <w:pStyle w:val="41"/>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EBB3AD3">
                    <w:pPr>
                      <w:pStyle w:val="41"/>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1ED06">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7F8A5">
                          <w:pPr>
                            <w:pStyle w:val="41"/>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5D7F8A5">
                    <w:pPr>
                      <w:pStyle w:val="41"/>
                    </w:pPr>
                    <w:r>
                      <w:fldChar w:fldCharType="begin"/>
                    </w:r>
                    <w:r>
                      <w:instrText xml:space="preserve"> PAGE  \* MERGEFORMAT </w:instrText>
                    </w:r>
                    <w:r>
                      <w:fldChar w:fldCharType="separate"/>
                    </w:r>
                    <w:r>
                      <w:t>43</w:t>
                    </w:r>
                    <w:r>
                      <w:fldChar w:fldCharType="end"/>
                    </w:r>
                  </w:p>
                </w:txbxContent>
              </v:textbox>
            </v:shape>
          </w:pict>
        </mc:Fallback>
      </mc:AlternateContent>
    </w:r>
  </w:p>
  <w:p w14:paraId="533E9A7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17E54">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4D0C2">
                          <w:pPr>
                            <w:pStyle w:val="4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434D0C2">
                    <w:pPr>
                      <w:pStyle w:val="41"/>
                    </w:pPr>
                    <w:r>
                      <w:fldChar w:fldCharType="begin"/>
                    </w:r>
                    <w:r>
                      <w:instrText xml:space="preserve"> PAGE  \* MERGEFORMAT </w:instrText>
                    </w:r>
                    <w:r>
                      <w:fldChar w:fldCharType="separate"/>
                    </w:r>
                    <w:r>
                      <w:t>42</w:t>
                    </w:r>
                    <w:r>
                      <w:fldChar w:fldCharType="end"/>
                    </w:r>
                  </w:p>
                </w:txbxContent>
              </v:textbox>
            </v:shape>
          </w:pict>
        </mc:Fallback>
      </mc:AlternateContent>
    </w:r>
  </w:p>
  <w:p w14:paraId="3BC2854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31977">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F3A81">
                          <w:pPr>
                            <w:pStyle w:val="41"/>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5F3A81">
                    <w:pPr>
                      <w:pStyle w:val="41"/>
                    </w:pPr>
                    <w:r>
                      <w:fldChar w:fldCharType="begin"/>
                    </w:r>
                    <w:r>
                      <w:instrText xml:space="preserve"> PAGE  \* MERGEFORMAT </w:instrText>
                    </w:r>
                    <w:r>
                      <w:fldChar w:fldCharType="separate"/>
                    </w:r>
                    <w:r>
                      <w:t>45</w:t>
                    </w:r>
                    <w:r>
                      <w:fldChar w:fldCharType="end"/>
                    </w:r>
                  </w:p>
                </w:txbxContent>
              </v:textbox>
            </v:shape>
          </w:pict>
        </mc:Fallback>
      </mc:AlternateContent>
    </w:r>
  </w:p>
  <w:p w14:paraId="4980CC2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24861">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9A714">
                          <w:pPr>
                            <w:pStyle w:val="41"/>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DE9A714">
                    <w:pPr>
                      <w:pStyle w:val="41"/>
                    </w:pPr>
                    <w:r>
                      <w:fldChar w:fldCharType="begin"/>
                    </w:r>
                    <w:r>
                      <w:instrText xml:space="preserve"> PAGE  \* MERGEFORMAT </w:instrText>
                    </w:r>
                    <w:r>
                      <w:fldChar w:fldCharType="separate"/>
                    </w:r>
                    <w:r>
                      <w:t>44</w:t>
                    </w:r>
                    <w:r>
                      <w:fldChar w:fldCharType="end"/>
                    </w:r>
                  </w:p>
                </w:txbxContent>
              </v:textbox>
            </v:shape>
          </w:pict>
        </mc:Fallback>
      </mc:AlternateContent>
    </w:r>
  </w:p>
  <w:p w14:paraId="66F182B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4BFD9">
    <w:pPr>
      <w:pStyle w:val="41"/>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E9468">
                          <w:pPr>
                            <w:pStyle w:val="4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ABE9468">
                    <w:pPr>
                      <w:pStyle w:val="41"/>
                    </w:pPr>
                    <w:r>
                      <w:fldChar w:fldCharType="begin"/>
                    </w:r>
                    <w:r>
                      <w:instrText xml:space="preserve"> PAGE  \* MERGEFORMAT </w:instrText>
                    </w:r>
                    <w:r>
                      <w:fldChar w:fldCharType="separate"/>
                    </w:r>
                    <w: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F324C">
    <w:pPr>
      <w:pStyle w:val="43"/>
      <w:pBdr>
        <w:bottom w:val="single" w:color="auto" w:sz="4" w:space="1"/>
      </w:pBdr>
      <w:rPr>
        <w:rFonts w:hint="default"/>
        <w:sz w:val="21"/>
        <w:szCs w:val="22"/>
        <w:lang w:val="en-US" w:eastAsia="zh-CN"/>
      </w:rPr>
    </w:pPr>
    <w:r>
      <w:rPr>
        <w:rFonts w:hint="default"/>
        <w:sz w:val="21"/>
        <w:szCs w:val="22"/>
        <w:lang w:val="en-US" w:eastAsia="zh-CN"/>
      </w:rPr>
      <w:t>诸暨市宸佳工程管理有限公司招标文件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EEA57">
    <w:pPr>
      <w:pStyle w:val="43"/>
      <w:pBdr>
        <w:bottom w:val="single" w:color="auto" w:sz="4" w:space="1"/>
      </w:pBdr>
      <w:rPr>
        <w:rFonts w:hint="default"/>
        <w:sz w:val="21"/>
        <w:szCs w:val="22"/>
        <w:lang w:val="en-US" w:eastAsia="zh-CN"/>
      </w:rPr>
    </w:pPr>
    <w:r>
      <w:rPr>
        <w:rFonts w:hint="default"/>
        <w:sz w:val="21"/>
        <w:szCs w:val="22"/>
        <w:lang w:val="en-US" w:eastAsia="zh-CN"/>
      </w:rPr>
      <w:t>诸暨市宸佳工程管理有限公司招标文件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D2926">
    <w:pPr>
      <w:pStyle w:val="43"/>
      <w:pBdr>
        <w:bottom w:val="single" w:color="auto" w:sz="4" w:space="1"/>
      </w:pBdr>
      <w:rPr>
        <w:rFonts w:hint="default" w:eastAsia="宋体"/>
        <w:sz w:val="21"/>
        <w:szCs w:val="22"/>
        <w:lang w:val="en-US" w:eastAsia="zh-CN"/>
      </w:rPr>
    </w:pPr>
    <w:r>
      <w:rPr>
        <w:rFonts w:hint="eastAsia"/>
        <w:sz w:val="21"/>
        <w:szCs w:val="22"/>
        <w:lang w:val="en-US" w:eastAsia="zh-CN"/>
      </w:rPr>
      <w:t>诸暨市宸佳工程管理有限公司招标文件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892FD">
    <w:pPr>
      <w:pStyle w:val="43"/>
      <w:jc w:val="center"/>
    </w:pPr>
    <w:r>
      <w:rPr>
        <w:rFonts w:hint="eastAsia" w:ascii="宋体" w:hAnsi="宋体" w:cs="宋体"/>
        <w:sz w:val="21"/>
        <w:szCs w:val="21"/>
        <w:lang w:val="en-US" w:eastAsia="zh-CN"/>
      </w:rPr>
      <w:t>诸暨市宸佳工程管理有限公司招标文件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974FB">
    <w:pPr>
      <w:pStyle w:val="43"/>
      <w:pBdr>
        <w:bottom w:val="single" w:color="auto" w:sz="6" w:space="0"/>
      </w:pBdr>
      <w:tabs>
        <w:tab w:val="center" w:pos="4535"/>
        <w:tab w:val="right" w:pos="9070"/>
        <w:tab w:val="clear" w:pos="4153"/>
        <w:tab w:val="clear" w:pos="8306"/>
      </w:tabs>
      <w:jc w:val="center"/>
      <w:rPr>
        <w:rFonts w:hint="eastAsia" w:ascii="仿宋" w:hAnsi="仿宋" w:eastAsia="仿宋" w:cs="仿宋"/>
        <w:sz w:val="21"/>
        <w:szCs w:val="22"/>
      </w:rPr>
    </w:pPr>
    <w:r>
      <w:t></w:t>
    </w:r>
    <w:r>
      <w:rPr>
        <w:sz w:val="21"/>
        <w:szCs w:val="22"/>
      </w:rPr>
      <w:t></w:t>
    </w:r>
    <w:r>
      <w:rPr>
        <w:rFonts w:hint="eastAsia" w:ascii="宋体" w:hAnsi="宋体" w:cs="宋体"/>
        <w:sz w:val="21"/>
        <w:szCs w:val="22"/>
        <w:lang w:val="en-US" w:eastAsia="zh-CN"/>
      </w:rPr>
      <w:t>诸暨市宸佳工程管理有限公司招标文件</w:t>
    </w:r>
  </w:p>
  <w:p w14:paraId="3DC8F9C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4BDFB">
    <w:pPr>
      <w:pStyle w:val="43"/>
      <w:pBdr>
        <w:bottom w:val="single" w:color="auto" w:sz="4" w:space="1"/>
      </w:pBdr>
      <w:jc w:val="center"/>
      <w:rPr>
        <w:rFonts w:hint="default"/>
        <w:sz w:val="21"/>
        <w:szCs w:val="22"/>
        <w:lang w:val="en-US"/>
      </w:rPr>
    </w:pPr>
    <w:r>
      <w:rPr>
        <w:rFonts w:hint="eastAsia"/>
        <w:sz w:val="21"/>
        <w:szCs w:val="22"/>
        <w:lang w:val="zh-CN"/>
      </w:rPr>
      <w:t>诸暨市宸佳工程管理有限公司招标文件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21ACC">
    <w:pPr>
      <w:pStyle w:val="43"/>
      <w:keepNext w:val="0"/>
      <w:keepLines w:val="0"/>
      <w:pageBreakBefore w:val="0"/>
      <w:widowControl w:val="0"/>
      <w:pBdr>
        <w:bottom w:val="single" w:color="auto" w:sz="6" w:space="0"/>
      </w:pBdr>
      <w:tabs>
        <w:tab w:val="center" w:pos="4535"/>
        <w:tab w:val="right" w:pos="9070"/>
        <w:tab w:val="clear" w:pos="4153"/>
        <w:tab w:val="clear" w:pos="8306"/>
      </w:tabs>
      <w:kinsoku/>
      <w:wordWrap/>
      <w:overflowPunct/>
      <w:topLinePunct w:val="0"/>
      <w:autoSpaceDE/>
      <w:autoSpaceDN/>
      <w:bidi w:val="0"/>
      <w:adjustRightInd w:val="0"/>
      <w:snapToGrid w:val="0"/>
      <w:jc w:val="center"/>
      <w:textAlignment w:val="auto"/>
      <w:rPr>
        <w:rFonts w:hint="eastAsia" w:ascii="宋体" w:hAnsi="宋体" w:eastAsia="宋体" w:cs="宋体"/>
        <w:b/>
        <w:i/>
        <w:sz w:val="21"/>
        <w:szCs w:val="21"/>
        <w:u w:val="single"/>
      </w:rPr>
    </w:pPr>
    <w:r>
      <w:rPr>
        <w:rFonts w:hint="eastAsia" w:ascii="宋体" w:hAnsi="宋体" w:cs="宋体"/>
        <w:sz w:val="21"/>
        <w:szCs w:val="21"/>
        <w:lang w:val="en-US" w:eastAsia="zh-CN"/>
      </w:rPr>
      <w:t>诸暨市宸佳工程管理有限公司招标文件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03CCB">
    <w:pPr>
      <w:pStyle w:val="43"/>
      <w:jc w:val="center"/>
      <w:rPr>
        <w:rFonts w:hint="eastAsia" w:ascii="宋体" w:hAnsi="宋体" w:eastAsia="宋体" w:cs="宋体"/>
      </w:rPr>
    </w:pPr>
    <w:r>
      <w:rPr>
        <w:rFonts w:hint="eastAsia" w:ascii="宋体" w:hAnsi="宋体" w:cs="宋体"/>
        <w:sz w:val="21"/>
        <w:szCs w:val="22"/>
        <w:lang w:val="en-US" w:eastAsia="zh-CN"/>
      </w:rPr>
      <w:t>诸暨市宸佳工程管理有限公司招标文件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1A5C">
    <w:pPr>
      <w:pStyle w:val="43"/>
      <w:pBdr>
        <w:bottom w:val="single" w:color="auto" w:sz="6" w:space="0"/>
      </w:pBdr>
      <w:tabs>
        <w:tab w:val="center" w:pos="4535"/>
        <w:tab w:val="right" w:pos="9070"/>
        <w:tab w:val="clear" w:pos="4153"/>
        <w:tab w:val="clear" w:pos="8306"/>
      </w:tabs>
      <w:jc w:val="center"/>
      <w:rPr>
        <w:rFonts w:hint="eastAsia" w:ascii="宋体" w:hAnsi="宋体" w:eastAsia="宋体" w:cs="宋体"/>
        <w:b/>
        <w:i/>
        <w:iCs/>
        <w:sz w:val="21"/>
        <w:szCs w:val="21"/>
        <w:u w:val="single"/>
      </w:rPr>
    </w:pPr>
    <w:r>
      <w:rPr>
        <w:rFonts w:hint="eastAsia" w:ascii="宋体" w:hAnsi="宋体" w:cs="宋体"/>
        <w:sz w:val="21"/>
        <w:szCs w:val="21"/>
        <w:lang w:val="en-US" w:eastAsia="zh-CN"/>
      </w:rPr>
      <w:t>诸暨市宸佳工程管理有限公司招标文件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FB1CDC"/>
    <w:multiLevelType w:val="singleLevel"/>
    <w:tmpl w:val="C3FB1CDC"/>
    <w:lvl w:ilvl="0" w:tentative="0">
      <w:start w:val="2"/>
      <w:numFmt w:val="decimal"/>
      <w:lvlText w:val="%1."/>
      <w:lvlJc w:val="left"/>
      <w:pPr>
        <w:tabs>
          <w:tab w:val="left" w:pos="312"/>
        </w:tabs>
      </w:pPr>
    </w:lvl>
  </w:abstractNum>
  <w:abstractNum w:abstractNumId="1">
    <w:nsid w:val="0F5E487D"/>
    <w:multiLevelType w:val="multilevel"/>
    <w:tmpl w:val="0F5E487D"/>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188CB19B"/>
    <w:multiLevelType w:val="singleLevel"/>
    <w:tmpl w:val="188CB19B"/>
    <w:lvl w:ilvl="0" w:tentative="0">
      <w:start w:val="4"/>
      <w:numFmt w:val="chineseCounting"/>
      <w:suff w:val="nothing"/>
      <w:lvlText w:val="%1、"/>
      <w:lvlJc w:val="left"/>
      <w:rPr>
        <w:rFonts w:hint="eastAsia"/>
      </w:rPr>
    </w:lvl>
  </w:abstractNum>
  <w:abstractNum w:abstractNumId="3">
    <w:nsid w:val="42114FCA"/>
    <w:multiLevelType w:val="multilevel"/>
    <w:tmpl w:val="42114FCA"/>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4E465744"/>
    <w:multiLevelType w:val="singleLevel"/>
    <w:tmpl w:val="4E465744"/>
    <w:lvl w:ilvl="0" w:tentative="0">
      <w:start w:val="1"/>
      <w:numFmt w:val="chineseCounting"/>
      <w:suff w:val="nothing"/>
      <w:lvlText w:val="%1、"/>
      <w:lvlJc w:val="left"/>
      <w:rPr>
        <w:rFonts w:hint="eastAsia" w:cs="Times New Roman"/>
      </w:rPr>
    </w:lvl>
  </w:abstractNum>
  <w:abstractNum w:abstractNumId="5">
    <w:nsid w:val="4EAF669B"/>
    <w:multiLevelType w:val="multilevel"/>
    <w:tmpl w:val="4EAF669B"/>
    <w:lvl w:ilvl="0" w:tentative="0">
      <w:start w:val="1"/>
      <w:numFmt w:val="decimalEnclosedCircle"/>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6">
    <w:nsid w:val="5B7CDDB1"/>
    <w:multiLevelType w:val="singleLevel"/>
    <w:tmpl w:val="5B7CDDB1"/>
    <w:lvl w:ilvl="0" w:tentative="0">
      <w:start w:val="2"/>
      <w:numFmt w:val="decimal"/>
      <w:lvlText w:val="%1."/>
      <w:lvlJc w:val="left"/>
      <w:pPr>
        <w:tabs>
          <w:tab w:val="left" w:pos="312"/>
        </w:tabs>
      </w:pPr>
    </w:lvl>
  </w:abstractNum>
  <w:abstractNum w:abstractNumId="7">
    <w:nsid w:val="5CC06C3F"/>
    <w:multiLevelType w:val="multilevel"/>
    <w:tmpl w:val="5CC06C3F"/>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5"/>
  </w:num>
  <w:num w:numId="2">
    <w:abstractNumId w:val="7"/>
  </w:num>
  <w:num w:numId="3">
    <w:abstractNumId w:val="1"/>
  </w:num>
  <w:num w:numId="4">
    <w:abstractNumId w:val="3"/>
  </w:num>
  <w:num w:numId="5">
    <w:abstractNumId w:val="0"/>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iOTQwM2Q1MWJhZmQ3MzFmZTU4OTNhNDBlM2Y0MDYifQ=="/>
  </w:docVars>
  <w:rsids>
    <w:rsidRoot w:val="00172A27"/>
    <w:rsid w:val="00000451"/>
    <w:rsid w:val="000004F6"/>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685"/>
    <w:rsid w:val="00024962"/>
    <w:rsid w:val="000249AA"/>
    <w:rsid w:val="00025350"/>
    <w:rsid w:val="000253E5"/>
    <w:rsid w:val="00025776"/>
    <w:rsid w:val="00026EAC"/>
    <w:rsid w:val="000270F2"/>
    <w:rsid w:val="00027115"/>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58F"/>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BC8"/>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BF8"/>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257"/>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36B"/>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5EB0"/>
    <w:rsid w:val="001E12F9"/>
    <w:rsid w:val="001E17E3"/>
    <w:rsid w:val="001E2052"/>
    <w:rsid w:val="001E2492"/>
    <w:rsid w:val="001E257C"/>
    <w:rsid w:val="001E286C"/>
    <w:rsid w:val="001E2F34"/>
    <w:rsid w:val="001E35EE"/>
    <w:rsid w:val="001E3DAD"/>
    <w:rsid w:val="001E4B2C"/>
    <w:rsid w:val="001E507F"/>
    <w:rsid w:val="001E56C2"/>
    <w:rsid w:val="001E59FB"/>
    <w:rsid w:val="001E7F81"/>
    <w:rsid w:val="001F0FD1"/>
    <w:rsid w:val="001F1526"/>
    <w:rsid w:val="001F19D1"/>
    <w:rsid w:val="001F1CB9"/>
    <w:rsid w:val="001F1F18"/>
    <w:rsid w:val="001F210D"/>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47AE"/>
    <w:rsid w:val="002359FC"/>
    <w:rsid w:val="002361C8"/>
    <w:rsid w:val="00236690"/>
    <w:rsid w:val="0023669D"/>
    <w:rsid w:val="00237EAE"/>
    <w:rsid w:val="00237FA2"/>
    <w:rsid w:val="002403D5"/>
    <w:rsid w:val="00240C1F"/>
    <w:rsid w:val="00240F55"/>
    <w:rsid w:val="00240F67"/>
    <w:rsid w:val="00241144"/>
    <w:rsid w:val="00242510"/>
    <w:rsid w:val="00242F79"/>
    <w:rsid w:val="00243EEF"/>
    <w:rsid w:val="0024415B"/>
    <w:rsid w:val="00245565"/>
    <w:rsid w:val="002458C1"/>
    <w:rsid w:val="00245E62"/>
    <w:rsid w:val="002460D0"/>
    <w:rsid w:val="00246357"/>
    <w:rsid w:val="002470D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564"/>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134"/>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446E"/>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7E2"/>
    <w:rsid w:val="002C3890"/>
    <w:rsid w:val="002C3AD9"/>
    <w:rsid w:val="002C4286"/>
    <w:rsid w:val="002C43FC"/>
    <w:rsid w:val="002C45C3"/>
    <w:rsid w:val="002C483B"/>
    <w:rsid w:val="002C4DFE"/>
    <w:rsid w:val="002C519E"/>
    <w:rsid w:val="002C5A46"/>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A0B"/>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2D0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6FFF"/>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13D"/>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0C24"/>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2D1"/>
    <w:rsid w:val="003B5531"/>
    <w:rsid w:val="003B636A"/>
    <w:rsid w:val="003B69CE"/>
    <w:rsid w:val="003B7403"/>
    <w:rsid w:val="003C011C"/>
    <w:rsid w:val="003C0E32"/>
    <w:rsid w:val="003C0FDA"/>
    <w:rsid w:val="003C11D7"/>
    <w:rsid w:val="003C16CB"/>
    <w:rsid w:val="003C1B97"/>
    <w:rsid w:val="003C247B"/>
    <w:rsid w:val="003C302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44E9"/>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015"/>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C57"/>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1DC"/>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056"/>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4F6"/>
    <w:rsid w:val="0051050F"/>
    <w:rsid w:val="0051058B"/>
    <w:rsid w:val="00510DDC"/>
    <w:rsid w:val="00511166"/>
    <w:rsid w:val="00512217"/>
    <w:rsid w:val="00512459"/>
    <w:rsid w:val="005131A2"/>
    <w:rsid w:val="005137E4"/>
    <w:rsid w:val="00513BB9"/>
    <w:rsid w:val="0051410B"/>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2CC3"/>
    <w:rsid w:val="00594437"/>
    <w:rsid w:val="00594B70"/>
    <w:rsid w:val="00596CFA"/>
    <w:rsid w:val="00596E5B"/>
    <w:rsid w:val="00596EC6"/>
    <w:rsid w:val="005975CE"/>
    <w:rsid w:val="005A0088"/>
    <w:rsid w:val="005A04F6"/>
    <w:rsid w:val="005A14F0"/>
    <w:rsid w:val="005A1861"/>
    <w:rsid w:val="005A1A31"/>
    <w:rsid w:val="005A3455"/>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01"/>
    <w:rsid w:val="005D01C3"/>
    <w:rsid w:val="005D05FF"/>
    <w:rsid w:val="005D0FB4"/>
    <w:rsid w:val="005D10A7"/>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02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1F01"/>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3F8"/>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324"/>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27E"/>
    <w:rsid w:val="006D135C"/>
    <w:rsid w:val="006D2F72"/>
    <w:rsid w:val="006D43C1"/>
    <w:rsid w:val="006D5442"/>
    <w:rsid w:val="006D6E4E"/>
    <w:rsid w:val="006D7A7B"/>
    <w:rsid w:val="006D7A8E"/>
    <w:rsid w:val="006D7C59"/>
    <w:rsid w:val="006E00E3"/>
    <w:rsid w:val="006E045C"/>
    <w:rsid w:val="006E0569"/>
    <w:rsid w:val="006E065E"/>
    <w:rsid w:val="006E0849"/>
    <w:rsid w:val="006E08EF"/>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851"/>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992"/>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178B9"/>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577"/>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2BD"/>
    <w:rsid w:val="007444E6"/>
    <w:rsid w:val="0074592C"/>
    <w:rsid w:val="00745C91"/>
    <w:rsid w:val="00746098"/>
    <w:rsid w:val="00746D58"/>
    <w:rsid w:val="00747578"/>
    <w:rsid w:val="0075096B"/>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46D"/>
    <w:rsid w:val="00771CAC"/>
    <w:rsid w:val="00772036"/>
    <w:rsid w:val="00773098"/>
    <w:rsid w:val="007739A3"/>
    <w:rsid w:val="00773BD9"/>
    <w:rsid w:val="00773CB0"/>
    <w:rsid w:val="00773D71"/>
    <w:rsid w:val="00774C0B"/>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3CD8"/>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515"/>
    <w:rsid w:val="007C27D5"/>
    <w:rsid w:val="007C3590"/>
    <w:rsid w:val="007C387A"/>
    <w:rsid w:val="007C3A0D"/>
    <w:rsid w:val="007C3EB0"/>
    <w:rsid w:val="007C43D6"/>
    <w:rsid w:val="007C47FF"/>
    <w:rsid w:val="007C60A8"/>
    <w:rsid w:val="007C660F"/>
    <w:rsid w:val="007C6664"/>
    <w:rsid w:val="007C66FF"/>
    <w:rsid w:val="007C6894"/>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2B1"/>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1F9"/>
    <w:rsid w:val="00822456"/>
    <w:rsid w:val="00823819"/>
    <w:rsid w:val="00823C4B"/>
    <w:rsid w:val="0082427D"/>
    <w:rsid w:val="00825441"/>
    <w:rsid w:val="00826855"/>
    <w:rsid w:val="00826F2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67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3EF3"/>
    <w:rsid w:val="0084420F"/>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CAF"/>
    <w:rsid w:val="008972B6"/>
    <w:rsid w:val="00897339"/>
    <w:rsid w:val="00897697"/>
    <w:rsid w:val="0089775A"/>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1E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653"/>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30"/>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42E0"/>
    <w:rsid w:val="009557A9"/>
    <w:rsid w:val="0095630E"/>
    <w:rsid w:val="00956647"/>
    <w:rsid w:val="00957380"/>
    <w:rsid w:val="00957409"/>
    <w:rsid w:val="00957499"/>
    <w:rsid w:val="00957ED2"/>
    <w:rsid w:val="009604AE"/>
    <w:rsid w:val="00960746"/>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C23"/>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5616"/>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923"/>
    <w:rsid w:val="009A3C3E"/>
    <w:rsid w:val="009A4153"/>
    <w:rsid w:val="009A4C2C"/>
    <w:rsid w:val="009A59B3"/>
    <w:rsid w:val="009A5FAE"/>
    <w:rsid w:val="009A6B3A"/>
    <w:rsid w:val="009A70A3"/>
    <w:rsid w:val="009A7B8A"/>
    <w:rsid w:val="009A7E7C"/>
    <w:rsid w:val="009B05D2"/>
    <w:rsid w:val="009B08F6"/>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C74E5"/>
    <w:rsid w:val="009D03B7"/>
    <w:rsid w:val="009D07AD"/>
    <w:rsid w:val="009D0824"/>
    <w:rsid w:val="009D1172"/>
    <w:rsid w:val="009D13CC"/>
    <w:rsid w:val="009D1654"/>
    <w:rsid w:val="009D1AAC"/>
    <w:rsid w:val="009D1BDB"/>
    <w:rsid w:val="009D25DA"/>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2B3F"/>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1FC"/>
    <w:rsid w:val="00A526CE"/>
    <w:rsid w:val="00A54909"/>
    <w:rsid w:val="00A54DC0"/>
    <w:rsid w:val="00A550C9"/>
    <w:rsid w:val="00A55228"/>
    <w:rsid w:val="00A55410"/>
    <w:rsid w:val="00A55A04"/>
    <w:rsid w:val="00A564DE"/>
    <w:rsid w:val="00A6054E"/>
    <w:rsid w:val="00A60799"/>
    <w:rsid w:val="00A60EB1"/>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239"/>
    <w:rsid w:val="00A67429"/>
    <w:rsid w:val="00A677E7"/>
    <w:rsid w:val="00A678F1"/>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975"/>
    <w:rsid w:val="00A93C70"/>
    <w:rsid w:val="00A94A32"/>
    <w:rsid w:val="00A94AFC"/>
    <w:rsid w:val="00A94BF5"/>
    <w:rsid w:val="00A9686A"/>
    <w:rsid w:val="00A96B4A"/>
    <w:rsid w:val="00A97BDA"/>
    <w:rsid w:val="00AA043A"/>
    <w:rsid w:val="00AA0779"/>
    <w:rsid w:val="00AA08F3"/>
    <w:rsid w:val="00AA0A7E"/>
    <w:rsid w:val="00AA0B0F"/>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4C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80F"/>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C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5FC0"/>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6FD"/>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3D59"/>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06E"/>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5F82"/>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A49"/>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200"/>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19E5"/>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2F6C"/>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05D"/>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25D9"/>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0A8A"/>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AC1"/>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35A"/>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18"/>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9A"/>
    <w:rsid w:val="00CF75C6"/>
    <w:rsid w:val="00CF7B77"/>
    <w:rsid w:val="00CF7DF5"/>
    <w:rsid w:val="00D001D2"/>
    <w:rsid w:val="00D02A80"/>
    <w:rsid w:val="00D0352D"/>
    <w:rsid w:val="00D0422E"/>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037"/>
    <w:rsid w:val="00D25382"/>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74A"/>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631"/>
    <w:rsid w:val="00D60733"/>
    <w:rsid w:val="00D60C60"/>
    <w:rsid w:val="00D61E1D"/>
    <w:rsid w:val="00D629A4"/>
    <w:rsid w:val="00D62BDF"/>
    <w:rsid w:val="00D62EEE"/>
    <w:rsid w:val="00D64F1C"/>
    <w:rsid w:val="00D6570C"/>
    <w:rsid w:val="00D659EA"/>
    <w:rsid w:val="00D65A89"/>
    <w:rsid w:val="00D65E85"/>
    <w:rsid w:val="00D6611C"/>
    <w:rsid w:val="00D66284"/>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4D3"/>
    <w:rsid w:val="00DE75EF"/>
    <w:rsid w:val="00DE7611"/>
    <w:rsid w:val="00DE7810"/>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BE1"/>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463"/>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36"/>
    <w:rsid w:val="00EE2A9D"/>
    <w:rsid w:val="00EE32D5"/>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35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0DC4"/>
    <w:rsid w:val="00F51A82"/>
    <w:rsid w:val="00F51B78"/>
    <w:rsid w:val="00F51BDD"/>
    <w:rsid w:val="00F52065"/>
    <w:rsid w:val="00F521CE"/>
    <w:rsid w:val="00F5253E"/>
    <w:rsid w:val="00F5254B"/>
    <w:rsid w:val="00F52CB7"/>
    <w:rsid w:val="00F53A44"/>
    <w:rsid w:val="00F54E5E"/>
    <w:rsid w:val="00F551DB"/>
    <w:rsid w:val="00F556B3"/>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124"/>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77BC9"/>
    <w:rsid w:val="00F8056E"/>
    <w:rsid w:val="00F805B7"/>
    <w:rsid w:val="00F810C1"/>
    <w:rsid w:val="00F81623"/>
    <w:rsid w:val="00F81D25"/>
    <w:rsid w:val="00F8245C"/>
    <w:rsid w:val="00F82928"/>
    <w:rsid w:val="00F829B9"/>
    <w:rsid w:val="00F83045"/>
    <w:rsid w:val="00F83615"/>
    <w:rsid w:val="00F83C2E"/>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0A"/>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C46"/>
    <w:rsid w:val="00FC6D59"/>
    <w:rsid w:val="00FC7561"/>
    <w:rsid w:val="00FC78F5"/>
    <w:rsid w:val="00FC7ACA"/>
    <w:rsid w:val="00FC7AD2"/>
    <w:rsid w:val="00FD10B3"/>
    <w:rsid w:val="00FD11C3"/>
    <w:rsid w:val="00FD154E"/>
    <w:rsid w:val="00FD24D7"/>
    <w:rsid w:val="00FD29CE"/>
    <w:rsid w:val="00FD3AE2"/>
    <w:rsid w:val="00FD3E41"/>
    <w:rsid w:val="00FD3EFA"/>
    <w:rsid w:val="00FD41C6"/>
    <w:rsid w:val="00FD54A8"/>
    <w:rsid w:val="00FD5AE4"/>
    <w:rsid w:val="00FD5D21"/>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35F"/>
    <w:rsid w:val="00FE7877"/>
    <w:rsid w:val="00FE7DD1"/>
    <w:rsid w:val="00FF0B4F"/>
    <w:rsid w:val="00FF0F58"/>
    <w:rsid w:val="00FF183C"/>
    <w:rsid w:val="00FF1A06"/>
    <w:rsid w:val="00FF1AD3"/>
    <w:rsid w:val="00FF1B46"/>
    <w:rsid w:val="00FF219D"/>
    <w:rsid w:val="00FF2A7B"/>
    <w:rsid w:val="00FF3D2B"/>
    <w:rsid w:val="00FF49B4"/>
    <w:rsid w:val="00FF49F4"/>
    <w:rsid w:val="00FF5538"/>
    <w:rsid w:val="00FF5C6A"/>
    <w:rsid w:val="00FF651D"/>
    <w:rsid w:val="00FF6843"/>
    <w:rsid w:val="00FF6C25"/>
    <w:rsid w:val="010651D9"/>
    <w:rsid w:val="011F6449"/>
    <w:rsid w:val="01236AFB"/>
    <w:rsid w:val="012D6E26"/>
    <w:rsid w:val="019F7441"/>
    <w:rsid w:val="01B37585"/>
    <w:rsid w:val="01C40D93"/>
    <w:rsid w:val="01D55165"/>
    <w:rsid w:val="01DF6BF8"/>
    <w:rsid w:val="01E64C5E"/>
    <w:rsid w:val="01EC2C57"/>
    <w:rsid w:val="026B2E25"/>
    <w:rsid w:val="02824D4D"/>
    <w:rsid w:val="02DC4B10"/>
    <w:rsid w:val="02DD76CE"/>
    <w:rsid w:val="02E8410E"/>
    <w:rsid w:val="02F05CCB"/>
    <w:rsid w:val="02F36323"/>
    <w:rsid w:val="02F5619C"/>
    <w:rsid w:val="0326446A"/>
    <w:rsid w:val="032D5555"/>
    <w:rsid w:val="036634D2"/>
    <w:rsid w:val="03771BF4"/>
    <w:rsid w:val="037B1947"/>
    <w:rsid w:val="03996F0F"/>
    <w:rsid w:val="03C54999"/>
    <w:rsid w:val="03DD35E4"/>
    <w:rsid w:val="04076900"/>
    <w:rsid w:val="041A5A3B"/>
    <w:rsid w:val="041B6B58"/>
    <w:rsid w:val="042311BA"/>
    <w:rsid w:val="042B157A"/>
    <w:rsid w:val="045243E9"/>
    <w:rsid w:val="048F763B"/>
    <w:rsid w:val="04934A97"/>
    <w:rsid w:val="049F330E"/>
    <w:rsid w:val="04AA775C"/>
    <w:rsid w:val="04AF1889"/>
    <w:rsid w:val="04E62470"/>
    <w:rsid w:val="04F66F48"/>
    <w:rsid w:val="051346B1"/>
    <w:rsid w:val="05251E14"/>
    <w:rsid w:val="055661F0"/>
    <w:rsid w:val="05663030"/>
    <w:rsid w:val="05A16594"/>
    <w:rsid w:val="05A7762D"/>
    <w:rsid w:val="05D00EC1"/>
    <w:rsid w:val="060E5941"/>
    <w:rsid w:val="06110FAF"/>
    <w:rsid w:val="063F4ED6"/>
    <w:rsid w:val="06462DE7"/>
    <w:rsid w:val="06493CA7"/>
    <w:rsid w:val="0651544E"/>
    <w:rsid w:val="065A6178"/>
    <w:rsid w:val="066C6438"/>
    <w:rsid w:val="066F1CF3"/>
    <w:rsid w:val="0678654A"/>
    <w:rsid w:val="06930BB8"/>
    <w:rsid w:val="0697259F"/>
    <w:rsid w:val="06B92EA7"/>
    <w:rsid w:val="06E845C5"/>
    <w:rsid w:val="06F15586"/>
    <w:rsid w:val="07245D42"/>
    <w:rsid w:val="07264C62"/>
    <w:rsid w:val="07387188"/>
    <w:rsid w:val="0779354C"/>
    <w:rsid w:val="07A7715B"/>
    <w:rsid w:val="08061376"/>
    <w:rsid w:val="08163A15"/>
    <w:rsid w:val="08452D77"/>
    <w:rsid w:val="086401F8"/>
    <w:rsid w:val="08751CAA"/>
    <w:rsid w:val="087E4C40"/>
    <w:rsid w:val="088A58D8"/>
    <w:rsid w:val="08D66AD6"/>
    <w:rsid w:val="08DA33A3"/>
    <w:rsid w:val="08E80F13"/>
    <w:rsid w:val="09134AB2"/>
    <w:rsid w:val="09335624"/>
    <w:rsid w:val="0944690F"/>
    <w:rsid w:val="09535675"/>
    <w:rsid w:val="095F057D"/>
    <w:rsid w:val="09642282"/>
    <w:rsid w:val="09733572"/>
    <w:rsid w:val="09772C16"/>
    <w:rsid w:val="098353B5"/>
    <w:rsid w:val="09A92330"/>
    <w:rsid w:val="09B039F5"/>
    <w:rsid w:val="09B06B87"/>
    <w:rsid w:val="09BE6544"/>
    <w:rsid w:val="09C13146"/>
    <w:rsid w:val="09E04166"/>
    <w:rsid w:val="0A1C0718"/>
    <w:rsid w:val="0A3E7710"/>
    <w:rsid w:val="0A4E07C6"/>
    <w:rsid w:val="0A5B7E63"/>
    <w:rsid w:val="0A6F2F1F"/>
    <w:rsid w:val="0AA374A5"/>
    <w:rsid w:val="0AAB7649"/>
    <w:rsid w:val="0ABC5606"/>
    <w:rsid w:val="0B0125E2"/>
    <w:rsid w:val="0B30404E"/>
    <w:rsid w:val="0B36793D"/>
    <w:rsid w:val="0B4C6C14"/>
    <w:rsid w:val="0B4F72C7"/>
    <w:rsid w:val="0B631A88"/>
    <w:rsid w:val="0B683D45"/>
    <w:rsid w:val="0B7F3F11"/>
    <w:rsid w:val="0B884417"/>
    <w:rsid w:val="0B9223F8"/>
    <w:rsid w:val="0BC31A7A"/>
    <w:rsid w:val="0BF6188C"/>
    <w:rsid w:val="0BF73C91"/>
    <w:rsid w:val="0C170175"/>
    <w:rsid w:val="0C571A41"/>
    <w:rsid w:val="0C5C1171"/>
    <w:rsid w:val="0C5E1CBC"/>
    <w:rsid w:val="0C615B50"/>
    <w:rsid w:val="0C6270DC"/>
    <w:rsid w:val="0C7C3F0B"/>
    <w:rsid w:val="0C8445DA"/>
    <w:rsid w:val="0C87121B"/>
    <w:rsid w:val="0CC007F7"/>
    <w:rsid w:val="0CFE707A"/>
    <w:rsid w:val="0D002EE5"/>
    <w:rsid w:val="0D063BDA"/>
    <w:rsid w:val="0D08375F"/>
    <w:rsid w:val="0D184CFB"/>
    <w:rsid w:val="0D2606C0"/>
    <w:rsid w:val="0D420365"/>
    <w:rsid w:val="0D4A7419"/>
    <w:rsid w:val="0D4E1EA3"/>
    <w:rsid w:val="0D827401"/>
    <w:rsid w:val="0D84094E"/>
    <w:rsid w:val="0D8A00E9"/>
    <w:rsid w:val="0D8D589E"/>
    <w:rsid w:val="0DA01C73"/>
    <w:rsid w:val="0DBF07F5"/>
    <w:rsid w:val="0DD63300"/>
    <w:rsid w:val="0DE432B3"/>
    <w:rsid w:val="0DF50604"/>
    <w:rsid w:val="0DF702FE"/>
    <w:rsid w:val="0E060E51"/>
    <w:rsid w:val="0E5604B2"/>
    <w:rsid w:val="0E6D5D79"/>
    <w:rsid w:val="0E7F503E"/>
    <w:rsid w:val="0E9D0089"/>
    <w:rsid w:val="0EAD0A9E"/>
    <w:rsid w:val="0EB803EE"/>
    <w:rsid w:val="0EF94D4B"/>
    <w:rsid w:val="0F1C3261"/>
    <w:rsid w:val="0F4958DC"/>
    <w:rsid w:val="0F515DF7"/>
    <w:rsid w:val="0F596BA8"/>
    <w:rsid w:val="0F6248D2"/>
    <w:rsid w:val="0F693536"/>
    <w:rsid w:val="0F7B0511"/>
    <w:rsid w:val="0F7B76D9"/>
    <w:rsid w:val="0F816ACD"/>
    <w:rsid w:val="0F9832DB"/>
    <w:rsid w:val="0FBF3FD2"/>
    <w:rsid w:val="0FBF7FF3"/>
    <w:rsid w:val="0FD7617F"/>
    <w:rsid w:val="0FDE7AB0"/>
    <w:rsid w:val="0FEC165C"/>
    <w:rsid w:val="0FF94348"/>
    <w:rsid w:val="100B37F0"/>
    <w:rsid w:val="10372AD5"/>
    <w:rsid w:val="10646583"/>
    <w:rsid w:val="107D4B15"/>
    <w:rsid w:val="10895484"/>
    <w:rsid w:val="108A3C80"/>
    <w:rsid w:val="10C26171"/>
    <w:rsid w:val="10F33360"/>
    <w:rsid w:val="10FC16EA"/>
    <w:rsid w:val="110F1D40"/>
    <w:rsid w:val="11266F33"/>
    <w:rsid w:val="114E57CE"/>
    <w:rsid w:val="118963A1"/>
    <w:rsid w:val="11C6522A"/>
    <w:rsid w:val="11E104CC"/>
    <w:rsid w:val="11E20309"/>
    <w:rsid w:val="12255233"/>
    <w:rsid w:val="12385FA8"/>
    <w:rsid w:val="12474790"/>
    <w:rsid w:val="12530213"/>
    <w:rsid w:val="12565D9E"/>
    <w:rsid w:val="12665599"/>
    <w:rsid w:val="127723A9"/>
    <w:rsid w:val="12862074"/>
    <w:rsid w:val="12883966"/>
    <w:rsid w:val="129E45B4"/>
    <w:rsid w:val="12A0243C"/>
    <w:rsid w:val="12D81596"/>
    <w:rsid w:val="12FB4B4E"/>
    <w:rsid w:val="13072A44"/>
    <w:rsid w:val="134F0723"/>
    <w:rsid w:val="135F4BE2"/>
    <w:rsid w:val="13637D2A"/>
    <w:rsid w:val="13953C4B"/>
    <w:rsid w:val="139B1A0A"/>
    <w:rsid w:val="139D25C7"/>
    <w:rsid w:val="13BF3CE4"/>
    <w:rsid w:val="13E744B7"/>
    <w:rsid w:val="141008D8"/>
    <w:rsid w:val="14125FE6"/>
    <w:rsid w:val="142E2D78"/>
    <w:rsid w:val="144162BD"/>
    <w:rsid w:val="14436B47"/>
    <w:rsid w:val="145A6363"/>
    <w:rsid w:val="146D271E"/>
    <w:rsid w:val="14982588"/>
    <w:rsid w:val="149A5AD9"/>
    <w:rsid w:val="14A524FA"/>
    <w:rsid w:val="14A7619D"/>
    <w:rsid w:val="14AD2260"/>
    <w:rsid w:val="150536C3"/>
    <w:rsid w:val="150C1963"/>
    <w:rsid w:val="151447A0"/>
    <w:rsid w:val="151C578F"/>
    <w:rsid w:val="154A6454"/>
    <w:rsid w:val="15762120"/>
    <w:rsid w:val="15FE1A14"/>
    <w:rsid w:val="16014137"/>
    <w:rsid w:val="166F1D9B"/>
    <w:rsid w:val="16A8729C"/>
    <w:rsid w:val="16B33777"/>
    <w:rsid w:val="16BC70A7"/>
    <w:rsid w:val="16C6339E"/>
    <w:rsid w:val="16D43419"/>
    <w:rsid w:val="17103D25"/>
    <w:rsid w:val="172F2D79"/>
    <w:rsid w:val="17557BEF"/>
    <w:rsid w:val="178B779F"/>
    <w:rsid w:val="17D349C1"/>
    <w:rsid w:val="1830729E"/>
    <w:rsid w:val="183659F3"/>
    <w:rsid w:val="1870062C"/>
    <w:rsid w:val="18817102"/>
    <w:rsid w:val="18830A15"/>
    <w:rsid w:val="18852B28"/>
    <w:rsid w:val="188B5321"/>
    <w:rsid w:val="18B65FBE"/>
    <w:rsid w:val="18F96EFA"/>
    <w:rsid w:val="19826FE8"/>
    <w:rsid w:val="19932372"/>
    <w:rsid w:val="19A20DD5"/>
    <w:rsid w:val="19AE03F1"/>
    <w:rsid w:val="19BE2C88"/>
    <w:rsid w:val="19CA11F8"/>
    <w:rsid w:val="1A071A03"/>
    <w:rsid w:val="1A1F16AE"/>
    <w:rsid w:val="1A3B5C77"/>
    <w:rsid w:val="1A513151"/>
    <w:rsid w:val="1A984BAD"/>
    <w:rsid w:val="1AB8220E"/>
    <w:rsid w:val="1AE4166C"/>
    <w:rsid w:val="1AF06CFB"/>
    <w:rsid w:val="1AF11B8D"/>
    <w:rsid w:val="1B0E7A21"/>
    <w:rsid w:val="1B11359C"/>
    <w:rsid w:val="1B2A271F"/>
    <w:rsid w:val="1B530544"/>
    <w:rsid w:val="1B713184"/>
    <w:rsid w:val="1B945CBD"/>
    <w:rsid w:val="1BA209CF"/>
    <w:rsid w:val="1BB4777D"/>
    <w:rsid w:val="1BBC6277"/>
    <w:rsid w:val="1BD75AB8"/>
    <w:rsid w:val="1C0459C2"/>
    <w:rsid w:val="1C1B3B4A"/>
    <w:rsid w:val="1C24149D"/>
    <w:rsid w:val="1C4940C4"/>
    <w:rsid w:val="1C88086E"/>
    <w:rsid w:val="1CB55D60"/>
    <w:rsid w:val="1CDB6935"/>
    <w:rsid w:val="1D1F2D6F"/>
    <w:rsid w:val="1D266CE1"/>
    <w:rsid w:val="1D3963AF"/>
    <w:rsid w:val="1D432AC3"/>
    <w:rsid w:val="1D5E74C5"/>
    <w:rsid w:val="1D6A673C"/>
    <w:rsid w:val="1D7274E7"/>
    <w:rsid w:val="1D9247AE"/>
    <w:rsid w:val="1DB567EC"/>
    <w:rsid w:val="1DD81FE2"/>
    <w:rsid w:val="1DF51A98"/>
    <w:rsid w:val="1E3D060F"/>
    <w:rsid w:val="1E3F7D2E"/>
    <w:rsid w:val="1E4134E4"/>
    <w:rsid w:val="1E4340D6"/>
    <w:rsid w:val="1E5062B3"/>
    <w:rsid w:val="1E523514"/>
    <w:rsid w:val="1E714A66"/>
    <w:rsid w:val="1E802593"/>
    <w:rsid w:val="1EA703CC"/>
    <w:rsid w:val="1EAA273C"/>
    <w:rsid w:val="1EB7330C"/>
    <w:rsid w:val="1F0A0FF3"/>
    <w:rsid w:val="1F0B4696"/>
    <w:rsid w:val="1F5771FF"/>
    <w:rsid w:val="1F642E60"/>
    <w:rsid w:val="1F752FFC"/>
    <w:rsid w:val="1FBB7ACC"/>
    <w:rsid w:val="1FE868A9"/>
    <w:rsid w:val="20034907"/>
    <w:rsid w:val="201723F5"/>
    <w:rsid w:val="20173E4B"/>
    <w:rsid w:val="204B414A"/>
    <w:rsid w:val="204E48BC"/>
    <w:rsid w:val="205173F8"/>
    <w:rsid w:val="206C7450"/>
    <w:rsid w:val="208921B3"/>
    <w:rsid w:val="20973DEB"/>
    <w:rsid w:val="20A23587"/>
    <w:rsid w:val="20B26522"/>
    <w:rsid w:val="20B44310"/>
    <w:rsid w:val="20CF69FF"/>
    <w:rsid w:val="211116EB"/>
    <w:rsid w:val="214915E5"/>
    <w:rsid w:val="216133FC"/>
    <w:rsid w:val="21721428"/>
    <w:rsid w:val="21D56769"/>
    <w:rsid w:val="21E52EF3"/>
    <w:rsid w:val="21FB5D7B"/>
    <w:rsid w:val="220B1C3D"/>
    <w:rsid w:val="221D1D20"/>
    <w:rsid w:val="22334A87"/>
    <w:rsid w:val="224B0F21"/>
    <w:rsid w:val="22631AF5"/>
    <w:rsid w:val="2297354C"/>
    <w:rsid w:val="22BE6801"/>
    <w:rsid w:val="22D56B19"/>
    <w:rsid w:val="22F57858"/>
    <w:rsid w:val="22FD253B"/>
    <w:rsid w:val="23045086"/>
    <w:rsid w:val="233500BF"/>
    <w:rsid w:val="23377FF7"/>
    <w:rsid w:val="236B425F"/>
    <w:rsid w:val="23836192"/>
    <w:rsid w:val="238807D1"/>
    <w:rsid w:val="23901F29"/>
    <w:rsid w:val="239C0061"/>
    <w:rsid w:val="23B908A4"/>
    <w:rsid w:val="23CF23CE"/>
    <w:rsid w:val="23E95BEF"/>
    <w:rsid w:val="23FD0064"/>
    <w:rsid w:val="2415448F"/>
    <w:rsid w:val="245375B0"/>
    <w:rsid w:val="24642C0A"/>
    <w:rsid w:val="24A06A19"/>
    <w:rsid w:val="24B22173"/>
    <w:rsid w:val="24B95AD9"/>
    <w:rsid w:val="24BC2BC6"/>
    <w:rsid w:val="24BE24DA"/>
    <w:rsid w:val="24CF5825"/>
    <w:rsid w:val="24D45032"/>
    <w:rsid w:val="24D663E6"/>
    <w:rsid w:val="24D77F2B"/>
    <w:rsid w:val="253120B6"/>
    <w:rsid w:val="258B00E2"/>
    <w:rsid w:val="25A917A6"/>
    <w:rsid w:val="25B616AA"/>
    <w:rsid w:val="25B85E7F"/>
    <w:rsid w:val="25BE27CC"/>
    <w:rsid w:val="25CD79B1"/>
    <w:rsid w:val="25F56F08"/>
    <w:rsid w:val="25F74A5C"/>
    <w:rsid w:val="2628662C"/>
    <w:rsid w:val="262D45DE"/>
    <w:rsid w:val="265E2CFF"/>
    <w:rsid w:val="26697A1A"/>
    <w:rsid w:val="26895F9F"/>
    <w:rsid w:val="26907DFD"/>
    <w:rsid w:val="26A53EF9"/>
    <w:rsid w:val="26A94201"/>
    <w:rsid w:val="26AC274F"/>
    <w:rsid w:val="26B507EF"/>
    <w:rsid w:val="26C4369F"/>
    <w:rsid w:val="26C62652"/>
    <w:rsid w:val="27044A29"/>
    <w:rsid w:val="271D34C8"/>
    <w:rsid w:val="276142BF"/>
    <w:rsid w:val="27783712"/>
    <w:rsid w:val="27895C89"/>
    <w:rsid w:val="27907362"/>
    <w:rsid w:val="27B52300"/>
    <w:rsid w:val="28333E1D"/>
    <w:rsid w:val="28454BD6"/>
    <w:rsid w:val="28455253"/>
    <w:rsid w:val="284A6B6A"/>
    <w:rsid w:val="28551971"/>
    <w:rsid w:val="285B1C53"/>
    <w:rsid w:val="285F6DE4"/>
    <w:rsid w:val="28855745"/>
    <w:rsid w:val="289F7086"/>
    <w:rsid w:val="28A04D7F"/>
    <w:rsid w:val="28B47E46"/>
    <w:rsid w:val="28C32028"/>
    <w:rsid w:val="28CC490F"/>
    <w:rsid w:val="28DE40AA"/>
    <w:rsid w:val="29005CCD"/>
    <w:rsid w:val="29345E77"/>
    <w:rsid w:val="29377BB5"/>
    <w:rsid w:val="294C65AD"/>
    <w:rsid w:val="29515D72"/>
    <w:rsid w:val="2955005F"/>
    <w:rsid w:val="297D31C2"/>
    <w:rsid w:val="29806583"/>
    <w:rsid w:val="298B3C4C"/>
    <w:rsid w:val="29F26D24"/>
    <w:rsid w:val="2A15033F"/>
    <w:rsid w:val="2A1662C1"/>
    <w:rsid w:val="2A1C7367"/>
    <w:rsid w:val="2A2815FA"/>
    <w:rsid w:val="2A307BAC"/>
    <w:rsid w:val="2A4D7A5B"/>
    <w:rsid w:val="2A4F1B5B"/>
    <w:rsid w:val="2A665851"/>
    <w:rsid w:val="2A6D6092"/>
    <w:rsid w:val="2A7D76B4"/>
    <w:rsid w:val="2A9A0D1B"/>
    <w:rsid w:val="2AA21BBD"/>
    <w:rsid w:val="2B230E8E"/>
    <w:rsid w:val="2B3E2076"/>
    <w:rsid w:val="2B437463"/>
    <w:rsid w:val="2B451BC7"/>
    <w:rsid w:val="2B573B3D"/>
    <w:rsid w:val="2B720E9D"/>
    <w:rsid w:val="2B7807EE"/>
    <w:rsid w:val="2BB2215A"/>
    <w:rsid w:val="2BBF00EC"/>
    <w:rsid w:val="2BC37CFD"/>
    <w:rsid w:val="2BD5237F"/>
    <w:rsid w:val="2BDE6499"/>
    <w:rsid w:val="2BE536CE"/>
    <w:rsid w:val="2BE758D9"/>
    <w:rsid w:val="2C09049E"/>
    <w:rsid w:val="2C0A653C"/>
    <w:rsid w:val="2C191F85"/>
    <w:rsid w:val="2C9B2ACC"/>
    <w:rsid w:val="2CD75F06"/>
    <w:rsid w:val="2CE82D6F"/>
    <w:rsid w:val="2D343236"/>
    <w:rsid w:val="2D7668CC"/>
    <w:rsid w:val="2D866ECD"/>
    <w:rsid w:val="2DAA05D8"/>
    <w:rsid w:val="2DB261BB"/>
    <w:rsid w:val="2DB74641"/>
    <w:rsid w:val="2DC56990"/>
    <w:rsid w:val="2DD15014"/>
    <w:rsid w:val="2DF72DE4"/>
    <w:rsid w:val="2E0220AF"/>
    <w:rsid w:val="2E4B082A"/>
    <w:rsid w:val="2E5D4E86"/>
    <w:rsid w:val="2E5D790B"/>
    <w:rsid w:val="2E5F2B4E"/>
    <w:rsid w:val="2E7A4626"/>
    <w:rsid w:val="2E7C7096"/>
    <w:rsid w:val="2E7F2E89"/>
    <w:rsid w:val="2E94189D"/>
    <w:rsid w:val="2E9A3C18"/>
    <w:rsid w:val="2E9A471C"/>
    <w:rsid w:val="2EBB0FEE"/>
    <w:rsid w:val="2EC63002"/>
    <w:rsid w:val="2EF5712F"/>
    <w:rsid w:val="2F0A6B38"/>
    <w:rsid w:val="2F7C0857"/>
    <w:rsid w:val="2F946CCB"/>
    <w:rsid w:val="2FA17659"/>
    <w:rsid w:val="2FCE2CA3"/>
    <w:rsid w:val="2FD25781"/>
    <w:rsid w:val="2FD6465C"/>
    <w:rsid w:val="2FDB70F1"/>
    <w:rsid w:val="2FE80348"/>
    <w:rsid w:val="2FFD7934"/>
    <w:rsid w:val="3024558B"/>
    <w:rsid w:val="30733ACD"/>
    <w:rsid w:val="308610F1"/>
    <w:rsid w:val="308C3862"/>
    <w:rsid w:val="309379D8"/>
    <w:rsid w:val="30A1091B"/>
    <w:rsid w:val="30A270F7"/>
    <w:rsid w:val="30BB21D9"/>
    <w:rsid w:val="30DF1478"/>
    <w:rsid w:val="30EA2B2E"/>
    <w:rsid w:val="30EC586F"/>
    <w:rsid w:val="315E2FBA"/>
    <w:rsid w:val="318341D7"/>
    <w:rsid w:val="319C6071"/>
    <w:rsid w:val="31A00DEF"/>
    <w:rsid w:val="31AC537E"/>
    <w:rsid w:val="31E3679B"/>
    <w:rsid w:val="31E732FD"/>
    <w:rsid w:val="324E2D81"/>
    <w:rsid w:val="32517576"/>
    <w:rsid w:val="327D6706"/>
    <w:rsid w:val="32BE5C2C"/>
    <w:rsid w:val="32F4532D"/>
    <w:rsid w:val="32FB6478"/>
    <w:rsid w:val="33263B3F"/>
    <w:rsid w:val="33403BE0"/>
    <w:rsid w:val="336963EB"/>
    <w:rsid w:val="33816EEB"/>
    <w:rsid w:val="33837901"/>
    <w:rsid w:val="33A21174"/>
    <w:rsid w:val="33EB55CD"/>
    <w:rsid w:val="33EC4C02"/>
    <w:rsid w:val="340D2360"/>
    <w:rsid w:val="3410665D"/>
    <w:rsid w:val="34211214"/>
    <w:rsid w:val="342E63AB"/>
    <w:rsid w:val="342F3B76"/>
    <w:rsid w:val="344E171B"/>
    <w:rsid w:val="34626D28"/>
    <w:rsid w:val="346C7513"/>
    <w:rsid w:val="34950E68"/>
    <w:rsid w:val="34986E94"/>
    <w:rsid w:val="34AF62C9"/>
    <w:rsid w:val="34CB4388"/>
    <w:rsid w:val="34FA6E12"/>
    <w:rsid w:val="35040F15"/>
    <w:rsid w:val="357D40D8"/>
    <w:rsid w:val="358D5588"/>
    <w:rsid w:val="36142918"/>
    <w:rsid w:val="363A3B40"/>
    <w:rsid w:val="365302AE"/>
    <w:rsid w:val="36607A0A"/>
    <w:rsid w:val="366E227C"/>
    <w:rsid w:val="366F2E0D"/>
    <w:rsid w:val="367B6A5C"/>
    <w:rsid w:val="36A74ADA"/>
    <w:rsid w:val="36AD60D5"/>
    <w:rsid w:val="36B224F9"/>
    <w:rsid w:val="36D41080"/>
    <w:rsid w:val="36EC0CC9"/>
    <w:rsid w:val="36FA437E"/>
    <w:rsid w:val="373F410B"/>
    <w:rsid w:val="37427AD3"/>
    <w:rsid w:val="3795353A"/>
    <w:rsid w:val="37A82C68"/>
    <w:rsid w:val="37EE7094"/>
    <w:rsid w:val="38296C89"/>
    <w:rsid w:val="383002EB"/>
    <w:rsid w:val="3851621F"/>
    <w:rsid w:val="38586797"/>
    <w:rsid w:val="38BC0149"/>
    <w:rsid w:val="38D87D1C"/>
    <w:rsid w:val="38E05542"/>
    <w:rsid w:val="391E324A"/>
    <w:rsid w:val="3930052B"/>
    <w:rsid w:val="3938375D"/>
    <w:rsid w:val="393F4973"/>
    <w:rsid w:val="395307B3"/>
    <w:rsid w:val="39580388"/>
    <w:rsid w:val="39636459"/>
    <w:rsid w:val="396B7F6C"/>
    <w:rsid w:val="39B417A9"/>
    <w:rsid w:val="39CF6899"/>
    <w:rsid w:val="39FC5695"/>
    <w:rsid w:val="3A006D8E"/>
    <w:rsid w:val="3A1514CF"/>
    <w:rsid w:val="3A1C3C84"/>
    <w:rsid w:val="3A3651E5"/>
    <w:rsid w:val="3A4236C0"/>
    <w:rsid w:val="3A44738B"/>
    <w:rsid w:val="3A744481"/>
    <w:rsid w:val="3A7B279E"/>
    <w:rsid w:val="3A8A09B4"/>
    <w:rsid w:val="3A8C7BEF"/>
    <w:rsid w:val="3A906246"/>
    <w:rsid w:val="3ADB79F5"/>
    <w:rsid w:val="3AE93C90"/>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AC116D"/>
    <w:rsid w:val="3DBC3C0B"/>
    <w:rsid w:val="3DDD67A7"/>
    <w:rsid w:val="3DE041CB"/>
    <w:rsid w:val="3E0D48F6"/>
    <w:rsid w:val="3E1868B4"/>
    <w:rsid w:val="3E377251"/>
    <w:rsid w:val="3E3D2DA2"/>
    <w:rsid w:val="3E42664B"/>
    <w:rsid w:val="3E5A7334"/>
    <w:rsid w:val="3E5E239F"/>
    <w:rsid w:val="3E6A79D4"/>
    <w:rsid w:val="3E7B5D6B"/>
    <w:rsid w:val="3E843E66"/>
    <w:rsid w:val="3E8F51FE"/>
    <w:rsid w:val="3E926F87"/>
    <w:rsid w:val="3E9A59DE"/>
    <w:rsid w:val="3E9F22D5"/>
    <w:rsid w:val="3EA641A9"/>
    <w:rsid w:val="3EAF4836"/>
    <w:rsid w:val="3EC33DFA"/>
    <w:rsid w:val="3EE82E22"/>
    <w:rsid w:val="3F060E16"/>
    <w:rsid w:val="3F1D1096"/>
    <w:rsid w:val="3F2F0234"/>
    <w:rsid w:val="3F604DC5"/>
    <w:rsid w:val="3F6363FE"/>
    <w:rsid w:val="3F756B8F"/>
    <w:rsid w:val="3F8A2017"/>
    <w:rsid w:val="3F8C626E"/>
    <w:rsid w:val="3F95482B"/>
    <w:rsid w:val="4019356B"/>
    <w:rsid w:val="40592157"/>
    <w:rsid w:val="406E1CAE"/>
    <w:rsid w:val="40792BC6"/>
    <w:rsid w:val="40A0133A"/>
    <w:rsid w:val="40A8320B"/>
    <w:rsid w:val="40A95E4A"/>
    <w:rsid w:val="40B66024"/>
    <w:rsid w:val="40C31A53"/>
    <w:rsid w:val="40C61775"/>
    <w:rsid w:val="40FB058A"/>
    <w:rsid w:val="40FF545D"/>
    <w:rsid w:val="410067C8"/>
    <w:rsid w:val="41102922"/>
    <w:rsid w:val="412D2FF7"/>
    <w:rsid w:val="414B2E3A"/>
    <w:rsid w:val="41650B31"/>
    <w:rsid w:val="41792343"/>
    <w:rsid w:val="418F0D2A"/>
    <w:rsid w:val="41C848FA"/>
    <w:rsid w:val="41D01505"/>
    <w:rsid w:val="41F76925"/>
    <w:rsid w:val="42401D71"/>
    <w:rsid w:val="42474939"/>
    <w:rsid w:val="424C3C57"/>
    <w:rsid w:val="42613FF3"/>
    <w:rsid w:val="42660D96"/>
    <w:rsid w:val="428667D2"/>
    <w:rsid w:val="42B708D2"/>
    <w:rsid w:val="42C47EAE"/>
    <w:rsid w:val="42CD1CE0"/>
    <w:rsid w:val="42E1381E"/>
    <w:rsid w:val="42ED6459"/>
    <w:rsid w:val="42FE58DD"/>
    <w:rsid w:val="43174B3D"/>
    <w:rsid w:val="434B790E"/>
    <w:rsid w:val="43516469"/>
    <w:rsid w:val="4360274F"/>
    <w:rsid w:val="437B7E38"/>
    <w:rsid w:val="43820630"/>
    <w:rsid w:val="4383734A"/>
    <w:rsid w:val="43977AB6"/>
    <w:rsid w:val="43A3342B"/>
    <w:rsid w:val="43BA2B9E"/>
    <w:rsid w:val="43C77C27"/>
    <w:rsid w:val="43DE09EE"/>
    <w:rsid w:val="44002FAD"/>
    <w:rsid w:val="449101DD"/>
    <w:rsid w:val="44A63584"/>
    <w:rsid w:val="44DE1391"/>
    <w:rsid w:val="451B225C"/>
    <w:rsid w:val="452410C9"/>
    <w:rsid w:val="45317DFB"/>
    <w:rsid w:val="45613CC5"/>
    <w:rsid w:val="456D3CE4"/>
    <w:rsid w:val="45701158"/>
    <w:rsid w:val="4579042C"/>
    <w:rsid w:val="457F0571"/>
    <w:rsid w:val="45851176"/>
    <w:rsid w:val="458D0AB3"/>
    <w:rsid w:val="45B1654F"/>
    <w:rsid w:val="45C63B94"/>
    <w:rsid w:val="45D33014"/>
    <w:rsid w:val="460217CB"/>
    <w:rsid w:val="460E7DA5"/>
    <w:rsid w:val="46422483"/>
    <w:rsid w:val="4659254A"/>
    <w:rsid w:val="465B0637"/>
    <w:rsid w:val="465E3F0D"/>
    <w:rsid w:val="466A16E6"/>
    <w:rsid w:val="46893F2B"/>
    <w:rsid w:val="469D3090"/>
    <w:rsid w:val="46C4686E"/>
    <w:rsid w:val="46C832BD"/>
    <w:rsid w:val="46CA1CB5"/>
    <w:rsid w:val="471B77B2"/>
    <w:rsid w:val="472B7749"/>
    <w:rsid w:val="476D6BB3"/>
    <w:rsid w:val="477A771E"/>
    <w:rsid w:val="477B778F"/>
    <w:rsid w:val="478203EC"/>
    <w:rsid w:val="47B025FA"/>
    <w:rsid w:val="47CA1EC8"/>
    <w:rsid w:val="4809698F"/>
    <w:rsid w:val="4811697D"/>
    <w:rsid w:val="48763A80"/>
    <w:rsid w:val="487A3E25"/>
    <w:rsid w:val="488B5503"/>
    <w:rsid w:val="48937E21"/>
    <w:rsid w:val="489A0361"/>
    <w:rsid w:val="48B94FF3"/>
    <w:rsid w:val="48BC6561"/>
    <w:rsid w:val="48E37AAB"/>
    <w:rsid w:val="48FD4B4C"/>
    <w:rsid w:val="490A68E0"/>
    <w:rsid w:val="491055FE"/>
    <w:rsid w:val="495430AE"/>
    <w:rsid w:val="495F5B3E"/>
    <w:rsid w:val="496F77D7"/>
    <w:rsid w:val="497654FD"/>
    <w:rsid w:val="499917D4"/>
    <w:rsid w:val="49B64211"/>
    <w:rsid w:val="49D03350"/>
    <w:rsid w:val="49E41FCC"/>
    <w:rsid w:val="49E56CB7"/>
    <w:rsid w:val="49F6167F"/>
    <w:rsid w:val="4A064FA0"/>
    <w:rsid w:val="4A16615C"/>
    <w:rsid w:val="4A174DEF"/>
    <w:rsid w:val="4A4424D7"/>
    <w:rsid w:val="4A5F19A9"/>
    <w:rsid w:val="4A9578C3"/>
    <w:rsid w:val="4AA15419"/>
    <w:rsid w:val="4AA46948"/>
    <w:rsid w:val="4AB82D0F"/>
    <w:rsid w:val="4AEB7664"/>
    <w:rsid w:val="4AFD7C19"/>
    <w:rsid w:val="4B0567D1"/>
    <w:rsid w:val="4B236AAE"/>
    <w:rsid w:val="4B577B99"/>
    <w:rsid w:val="4B5E0F27"/>
    <w:rsid w:val="4B6B1EF9"/>
    <w:rsid w:val="4B707271"/>
    <w:rsid w:val="4B9739F7"/>
    <w:rsid w:val="4BEE2503"/>
    <w:rsid w:val="4C245A30"/>
    <w:rsid w:val="4C537709"/>
    <w:rsid w:val="4C8543E0"/>
    <w:rsid w:val="4CAF732D"/>
    <w:rsid w:val="4CB6685F"/>
    <w:rsid w:val="4CC367FE"/>
    <w:rsid w:val="4CC57C44"/>
    <w:rsid w:val="4CEE6EA6"/>
    <w:rsid w:val="4D077F3C"/>
    <w:rsid w:val="4D123355"/>
    <w:rsid w:val="4D1926F0"/>
    <w:rsid w:val="4D2A3B31"/>
    <w:rsid w:val="4D312C52"/>
    <w:rsid w:val="4D355572"/>
    <w:rsid w:val="4D905305"/>
    <w:rsid w:val="4D964A72"/>
    <w:rsid w:val="4D9C1254"/>
    <w:rsid w:val="4DD40BFF"/>
    <w:rsid w:val="4DEB281B"/>
    <w:rsid w:val="4DFF0631"/>
    <w:rsid w:val="4DFF0D96"/>
    <w:rsid w:val="4E512E8A"/>
    <w:rsid w:val="4E793892"/>
    <w:rsid w:val="4E7D2B85"/>
    <w:rsid w:val="4E800872"/>
    <w:rsid w:val="4EC569ED"/>
    <w:rsid w:val="4ED50EA1"/>
    <w:rsid w:val="4EDC4104"/>
    <w:rsid w:val="4EDF1ABC"/>
    <w:rsid w:val="4EDF237F"/>
    <w:rsid w:val="4EEC050C"/>
    <w:rsid w:val="4F0911AA"/>
    <w:rsid w:val="4F0E4A13"/>
    <w:rsid w:val="4F104EC3"/>
    <w:rsid w:val="4F47354A"/>
    <w:rsid w:val="4F911C54"/>
    <w:rsid w:val="4FE625E0"/>
    <w:rsid w:val="4FE958A7"/>
    <w:rsid w:val="4FEA5B24"/>
    <w:rsid w:val="4FF95729"/>
    <w:rsid w:val="5021480F"/>
    <w:rsid w:val="506623A7"/>
    <w:rsid w:val="507632DA"/>
    <w:rsid w:val="50770C26"/>
    <w:rsid w:val="50962ECB"/>
    <w:rsid w:val="50A42E38"/>
    <w:rsid w:val="50A4577F"/>
    <w:rsid w:val="50B73D1F"/>
    <w:rsid w:val="50BD5BC9"/>
    <w:rsid w:val="50C11EEE"/>
    <w:rsid w:val="50CD3058"/>
    <w:rsid w:val="50E97CFC"/>
    <w:rsid w:val="50FA4028"/>
    <w:rsid w:val="510D65B7"/>
    <w:rsid w:val="511157AB"/>
    <w:rsid w:val="5142540C"/>
    <w:rsid w:val="517F7502"/>
    <w:rsid w:val="518832C8"/>
    <w:rsid w:val="51A0432A"/>
    <w:rsid w:val="51A74E09"/>
    <w:rsid w:val="51A75F8F"/>
    <w:rsid w:val="51A81AC5"/>
    <w:rsid w:val="51A86090"/>
    <w:rsid w:val="51B7396D"/>
    <w:rsid w:val="51D550BB"/>
    <w:rsid w:val="520C504C"/>
    <w:rsid w:val="522E4CC3"/>
    <w:rsid w:val="52302996"/>
    <w:rsid w:val="5244713B"/>
    <w:rsid w:val="525B6B2A"/>
    <w:rsid w:val="52615633"/>
    <w:rsid w:val="527808EC"/>
    <w:rsid w:val="52977FD4"/>
    <w:rsid w:val="52A25790"/>
    <w:rsid w:val="52A96B6F"/>
    <w:rsid w:val="52B45975"/>
    <w:rsid w:val="52D94AA4"/>
    <w:rsid w:val="52EA3A62"/>
    <w:rsid w:val="52F50BB8"/>
    <w:rsid w:val="52FF2882"/>
    <w:rsid w:val="5302183A"/>
    <w:rsid w:val="53097272"/>
    <w:rsid w:val="53232E56"/>
    <w:rsid w:val="53397EA5"/>
    <w:rsid w:val="53544462"/>
    <w:rsid w:val="5397158E"/>
    <w:rsid w:val="53B71DC0"/>
    <w:rsid w:val="53BD2C37"/>
    <w:rsid w:val="53CA0D92"/>
    <w:rsid w:val="54013861"/>
    <w:rsid w:val="542D15CF"/>
    <w:rsid w:val="54487265"/>
    <w:rsid w:val="54491F75"/>
    <w:rsid w:val="544D6070"/>
    <w:rsid w:val="54605E1E"/>
    <w:rsid w:val="54835931"/>
    <w:rsid w:val="549459EB"/>
    <w:rsid w:val="54A15EF3"/>
    <w:rsid w:val="54B3506A"/>
    <w:rsid w:val="54CA0D16"/>
    <w:rsid w:val="54DD4057"/>
    <w:rsid w:val="54E7490F"/>
    <w:rsid w:val="550764A4"/>
    <w:rsid w:val="550B2BF6"/>
    <w:rsid w:val="551B318C"/>
    <w:rsid w:val="55214EB5"/>
    <w:rsid w:val="55225E43"/>
    <w:rsid w:val="55364EFD"/>
    <w:rsid w:val="555D4828"/>
    <w:rsid w:val="55691A46"/>
    <w:rsid w:val="557A4C8B"/>
    <w:rsid w:val="558931E1"/>
    <w:rsid w:val="55923347"/>
    <w:rsid w:val="55925180"/>
    <w:rsid w:val="55983B1B"/>
    <w:rsid w:val="559F6FA1"/>
    <w:rsid w:val="55A8376B"/>
    <w:rsid w:val="55A86101"/>
    <w:rsid w:val="55D04B4D"/>
    <w:rsid w:val="55DC29B6"/>
    <w:rsid w:val="55DD4241"/>
    <w:rsid w:val="562023F9"/>
    <w:rsid w:val="56532DF9"/>
    <w:rsid w:val="566B6D1E"/>
    <w:rsid w:val="56B16294"/>
    <w:rsid w:val="56B9225B"/>
    <w:rsid w:val="57032A2C"/>
    <w:rsid w:val="570453D1"/>
    <w:rsid w:val="570F5219"/>
    <w:rsid w:val="574B0C90"/>
    <w:rsid w:val="575D12B5"/>
    <w:rsid w:val="57610A87"/>
    <w:rsid w:val="577B1140"/>
    <w:rsid w:val="577B7F21"/>
    <w:rsid w:val="577F181B"/>
    <w:rsid w:val="57921984"/>
    <w:rsid w:val="57947A4C"/>
    <w:rsid w:val="579737F0"/>
    <w:rsid w:val="579E4B36"/>
    <w:rsid w:val="57AB7B30"/>
    <w:rsid w:val="57AF5251"/>
    <w:rsid w:val="57B26373"/>
    <w:rsid w:val="57B63F04"/>
    <w:rsid w:val="57CD20C2"/>
    <w:rsid w:val="57CD248A"/>
    <w:rsid w:val="57D675AB"/>
    <w:rsid w:val="57D95FDD"/>
    <w:rsid w:val="583A2674"/>
    <w:rsid w:val="58425325"/>
    <w:rsid w:val="58917D2F"/>
    <w:rsid w:val="5894085C"/>
    <w:rsid w:val="58AE4F0C"/>
    <w:rsid w:val="58B85899"/>
    <w:rsid w:val="58BD6D69"/>
    <w:rsid w:val="58D86C9F"/>
    <w:rsid w:val="58E363A9"/>
    <w:rsid w:val="595E1678"/>
    <w:rsid w:val="596D5BD4"/>
    <w:rsid w:val="597E3DD8"/>
    <w:rsid w:val="59D75337"/>
    <w:rsid w:val="59F80043"/>
    <w:rsid w:val="59FD7B5D"/>
    <w:rsid w:val="5A09252F"/>
    <w:rsid w:val="5A0B2778"/>
    <w:rsid w:val="5A117165"/>
    <w:rsid w:val="5A2A7C7B"/>
    <w:rsid w:val="5A3E2560"/>
    <w:rsid w:val="5A461504"/>
    <w:rsid w:val="5A5D3B6E"/>
    <w:rsid w:val="5A637A76"/>
    <w:rsid w:val="5A6D33BA"/>
    <w:rsid w:val="5A792B1F"/>
    <w:rsid w:val="5A874767"/>
    <w:rsid w:val="5AAD6F28"/>
    <w:rsid w:val="5ABB1358"/>
    <w:rsid w:val="5AD63A24"/>
    <w:rsid w:val="5AF52A20"/>
    <w:rsid w:val="5B080DF0"/>
    <w:rsid w:val="5B2E1A1D"/>
    <w:rsid w:val="5B843A1C"/>
    <w:rsid w:val="5B873E3F"/>
    <w:rsid w:val="5BB0495F"/>
    <w:rsid w:val="5BD33D61"/>
    <w:rsid w:val="5BD36C81"/>
    <w:rsid w:val="5C02690E"/>
    <w:rsid w:val="5C182265"/>
    <w:rsid w:val="5C196DA7"/>
    <w:rsid w:val="5C1F4650"/>
    <w:rsid w:val="5C2A048C"/>
    <w:rsid w:val="5C80234E"/>
    <w:rsid w:val="5C8A680C"/>
    <w:rsid w:val="5CC556D5"/>
    <w:rsid w:val="5CCD4019"/>
    <w:rsid w:val="5CCE3A33"/>
    <w:rsid w:val="5D0C4701"/>
    <w:rsid w:val="5D0F0395"/>
    <w:rsid w:val="5D221076"/>
    <w:rsid w:val="5D2D0F82"/>
    <w:rsid w:val="5D397964"/>
    <w:rsid w:val="5D4D2245"/>
    <w:rsid w:val="5D5A391C"/>
    <w:rsid w:val="5D5E6285"/>
    <w:rsid w:val="5D5F10C0"/>
    <w:rsid w:val="5D8503D2"/>
    <w:rsid w:val="5D891B7B"/>
    <w:rsid w:val="5DAD38EE"/>
    <w:rsid w:val="5DF41B62"/>
    <w:rsid w:val="5E006862"/>
    <w:rsid w:val="5E0207B9"/>
    <w:rsid w:val="5E1834A1"/>
    <w:rsid w:val="5E261785"/>
    <w:rsid w:val="5E3060A5"/>
    <w:rsid w:val="5E4A7017"/>
    <w:rsid w:val="5E552BBA"/>
    <w:rsid w:val="5E611C10"/>
    <w:rsid w:val="5EAE4B05"/>
    <w:rsid w:val="5EFC7377"/>
    <w:rsid w:val="5F06174D"/>
    <w:rsid w:val="5F261904"/>
    <w:rsid w:val="5F370C6B"/>
    <w:rsid w:val="5F3A3602"/>
    <w:rsid w:val="5F6277C6"/>
    <w:rsid w:val="5F6D0B1D"/>
    <w:rsid w:val="5F8D0B82"/>
    <w:rsid w:val="5FCC5339"/>
    <w:rsid w:val="5FE34A5B"/>
    <w:rsid w:val="5FFE1E36"/>
    <w:rsid w:val="60232584"/>
    <w:rsid w:val="606F1958"/>
    <w:rsid w:val="607330CE"/>
    <w:rsid w:val="6074044E"/>
    <w:rsid w:val="60825176"/>
    <w:rsid w:val="609F2AC4"/>
    <w:rsid w:val="60C3313F"/>
    <w:rsid w:val="60D049D2"/>
    <w:rsid w:val="60E5329F"/>
    <w:rsid w:val="60F72BCB"/>
    <w:rsid w:val="60FA2EE8"/>
    <w:rsid w:val="61054A27"/>
    <w:rsid w:val="610A52BC"/>
    <w:rsid w:val="611D2366"/>
    <w:rsid w:val="61421856"/>
    <w:rsid w:val="615227C4"/>
    <w:rsid w:val="61654E3F"/>
    <w:rsid w:val="6182292A"/>
    <w:rsid w:val="619F7F92"/>
    <w:rsid w:val="61F94C26"/>
    <w:rsid w:val="62000E56"/>
    <w:rsid w:val="624F3E49"/>
    <w:rsid w:val="62576091"/>
    <w:rsid w:val="62632286"/>
    <w:rsid w:val="62885958"/>
    <w:rsid w:val="628C6355"/>
    <w:rsid w:val="62F40B65"/>
    <w:rsid w:val="62FC2CFE"/>
    <w:rsid w:val="63024505"/>
    <w:rsid w:val="635B1DB5"/>
    <w:rsid w:val="63711FED"/>
    <w:rsid w:val="637136BF"/>
    <w:rsid w:val="63880DDC"/>
    <w:rsid w:val="638D750D"/>
    <w:rsid w:val="638E5FBB"/>
    <w:rsid w:val="63AC6CC0"/>
    <w:rsid w:val="64055776"/>
    <w:rsid w:val="64240056"/>
    <w:rsid w:val="643E143A"/>
    <w:rsid w:val="647C6435"/>
    <w:rsid w:val="648B6EEF"/>
    <w:rsid w:val="64B43C8F"/>
    <w:rsid w:val="64C158BF"/>
    <w:rsid w:val="64CE2EAA"/>
    <w:rsid w:val="650F55DF"/>
    <w:rsid w:val="653C3090"/>
    <w:rsid w:val="65674A25"/>
    <w:rsid w:val="65854376"/>
    <w:rsid w:val="658767BE"/>
    <w:rsid w:val="65892531"/>
    <w:rsid w:val="65AF0A99"/>
    <w:rsid w:val="66006714"/>
    <w:rsid w:val="66195831"/>
    <w:rsid w:val="662E75B1"/>
    <w:rsid w:val="662F6ADA"/>
    <w:rsid w:val="66342C2E"/>
    <w:rsid w:val="663C7C5F"/>
    <w:rsid w:val="663E784C"/>
    <w:rsid w:val="666E1009"/>
    <w:rsid w:val="668B6A45"/>
    <w:rsid w:val="66D26BA9"/>
    <w:rsid w:val="66E6653E"/>
    <w:rsid w:val="672D5FC6"/>
    <w:rsid w:val="672F3F24"/>
    <w:rsid w:val="673E055F"/>
    <w:rsid w:val="67551CE3"/>
    <w:rsid w:val="67A22552"/>
    <w:rsid w:val="67B22DCC"/>
    <w:rsid w:val="67B94ACA"/>
    <w:rsid w:val="67BE71AA"/>
    <w:rsid w:val="67D90273"/>
    <w:rsid w:val="67DE5875"/>
    <w:rsid w:val="67E22987"/>
    <w:rsid w:val="67E55852"/>
    <w:rsid w:val="67EB1AB4"/>
    <w:rsid w:val="67FA1285"/>
    <w:rsid w:val="680058F8"/>
    <w:rsid w:val="68475733"/>
    <w:rsid w:val="6851558A"/>
    <w:rsid w:val="68551F4F"/>
    <w:rsid w:val="687C10C9"/>
    <w:rsid w:val="68840C16"/>
    <w:rsid w:val="68876EFB"/>
    <w:rsid w:val="68884654"/>
    <w:rsid w:val="689F444F"/>
    <w:rsid w:val="68B96DBB"/>
    <w:rsid w:val="68CA2805"/>
    <w:rsid w:val="68E937A3"/>
    <w:rsid w:val="69106252"/>
    <w:rsid w:val="692B7DF1"/>
    <w:rsid w:val="693E15D3"/>
    <w:rsid w:val="69627681"/>
    <w:rsid w:val="6977531D"/>
    <w:rsid w:val="69833A63"/>
    <w:rsid w:val="699E5035"/>
    <w:rsid w:val="69C76B2A"/>
    <w:rsid w:val="69CC2BFF"/>
    <w:rsid w:val="69FD55B8"/>
    <w:rsid w:val="6A0B1C62"/>
    <w:rsid w:val="6A2406C8"/>
    <w:rsid w:val="6ACA7D02"/>
    <w:rsid w:val="6ADE0BD1"/>
    <w:rsid w:val="6AE96859"/>
    <w:rsid w:val="6AEB533A"/>
    <w:rsid w:val="6B147746"/>
    <w:rsid w:val="6B24787C"/>
    <w:rsid w:val="6B573233"/>
    <w:rsid w:val="6B5B6274"/>
    <w:rsid w:val="6B612554"/>
    <w:rsid w:val="6B641196"/>
    <w:rsid w:val="6B784689"/>
    <w:rsid w:val="6B817F14"/>
    <w:rsid w:val="6B935D53"/>
    <w:rsid w:val="6BB32772"/>
    <w:rsid w:val="6C196F71"/>
    <w:rsid w:val="6C226FCB"/>
    <w:rsid w:val="6C2918DA"/>
    <w:rsid w:val="6C31226F"/>
    <w:rsid w:val="6C552F0B"/>
    <w:rsid w:val="6C5D26DE"/>
    <w:rsid w:val="6C84482D"/>
    <w:rsid w:val="6C8C67B7"/>
    <w:rsid w:val="6C987AD5"/>
    <w:rsid w:val="6C9D744C"/>
    <w:rsid w:val="6CD83A31"/>
    <w:rsid w:val="6D167928"/>
    <w:rsid w:val="6D26299B"/>
    <w:rsid w:val="6D2C5DC1"/>
    <w:rsid w:val="6D4772EC"/>
    <w:rsid w:val="6D6655C2"/>
    <w:rsid w:val="6D9078AF"/>
    <w:rsid w:val="6D9F3659"/>
    <w:rsid w:val="6DAA3FEF"/>
    <w:rsid w:val="6DC0172B"/>
    <w:rsid w:val="6DCB690C"/>
    <w:rsid w:val="6DD41A5B"/>
    <w:rsid w:val="6DE3508D"/>
    <w:rsid w:val="6DF43C2E"/>
    <w:rsid w:val="6DF51CA3"/>
    <w:rsid w:val="6E8335BD"/>
    <w:rsid w:val="6E8E12EF"/>
    <w:rsid w:val="6E967FF1"/>
    <w:rsid w:val="6E972936"/>
    <w:rsid w:val="6ECC1868"/>
    <w:rsid w:val="6ED446C5"/>
    <w:rsid w:val="6ED958C8"/>
    <w:rsid w:val="6EDC4754"/>
    <w:rsid w:val="6F2A7D94"/>
    <w:rsid w:val="6F310678"/>
    <w:rsid w:val="6F8331F1"/>
    <w:rsid w:val="6FAE1A09"/>
    <w:rsid w:val="6FD75BF8"/>
    <w:rsid w:val="705D67F9"/>
    <w:rsid w:val="707723D0"/>
    <w:rsid w:val="70C96594"/>
    <w:rsid w:val="70F5661B"/>
    <w:rsid w:val="70FF1FB5"/>
    <w:rsid w:val="710C353F"/>
    <w:rsid w:val="71285068"/>
    <w:rsid w:val="71360107"/>
    <w:rsid w:val="713B688E"/>
    <w:rsid w:val="714858B4"/>
    <w:rsid w:val="715E2DC5"/>
    <w:rsid w:val="71D43752"/>
    <w:rsid w:val="71F1796A"/>
    <w:rsid w:val="71FA6D52"/>
    <w:rsid w:val="72154626"/>
    <w:rsid w:val="721C77D7"/>
    <w:rsid w:val="72262B5D"/>
    <w:rsid w:val="72283FF7"/>
    <w:rsid w:val="722E7212"/>
    <w:rsid w:val="723744DF"/>
    <w:rsid w:val="723A0474"/>
    <w:rsid w:val="725923E4"/>
    <w:rsid w:val="72864BF7"/>
    <w:rsid w:val="729023FC"/>
    <w:rsid w:val="72E2290F"/>
    <w:rsid w:val="72E820EE"/>
    <w:rsid w:val="73012015"/>
    <w:rsid w:val="734B00E0"/>
    <w:rsid w:val="73683F81"/>
    <w:rsid w:val="739D493C"/>
    <w:rsid w:val="73C0646E"/>
    <w:rsid w:val="7414117C"/>
    <w:rsid w:val="742222F5"/>
    <w:rsid w:val="74476126"/>
    <w:rsid w:val="744E76B7"/>
    <w:rsid w:val="745A7951"/>
    <w:rsid w:val="74706664"/>
    <w:rsid w:val="747F3682"/>
    <w:rsid w:val="749C4185"/>
    <w:rsid w:val="74E249F9"/>
    <w:rsid w:val="7500081F"/>
    <w:rsid w:val="75067759"/>
    <w:rsid w:val="752E6DCD"/>
    <w:rsid w:val="753A41D8"/>
    <w:rsid w:val="7551380D"/>
    <w:rsid w:val="75600BE5"/>
    <w:rsid w:val="7564475C"/>
    <w:rsid w:val="7583797F"/>
    <w:rsid w:val="75C35DE6"/>
    <w:rsid w:val="75D20F1D"/>
    <w:rsid w:val="75DA2C18"/>
    <w:rsid w:val="75F54412"/>
    <w:rsid w:val="761D08E0"/>
    <w:rsid w:val="761D0EC0"/>
    <w:rsid w:val="765D347C"/>
    <w:rsid w:val="765E3FEF"/>
    <w:rsid w:val="76732FEE"/>
    <w:rsid w:val="76826699"/>
    <w:rsid w:val="76C87133"/>
    <w:rsid w:val="76CD08D5"/>
    <w:rsid w:val="76DB4B92"/>
    <w:rsid w:val="76EC75C5"/>
    <w:rsid w:val="76F41491"/>
    <w:rsid w:val="76FD32A9"/>
    <w:rsid w:val="77052AA4"/>
    <w:rsid w:val="77136511"/>
    <w:rsid w:val="77340A39"/>
    <w:rsid w:val="77351FD0"/>
    <w:rsid w:val="77472422"/>
    <w:rsid w:val="774E7E8F"/>
    <w:rsid w:val="7762504C"/>
    <w:rsid w:val="77707B0E"/>
    <w:rsid w:val="777F31F2"/>
    <w:rsid w:val="77AB3185"/>
    <w:rsid w:val="77BA276B"/>
    <w:rsid w:val="77BD0700"/>
    <w:rsid w:val="77D1700D"/>
    <w:rsid w:val="77EC04CC"/>
    <w:rsid w:val="77F35B7E"/>
    <w:rsid w:val="7838116A"/>
    <w:rsid w:val="78775729"/>
    <w:rsid w:val="78A42DB0"/>
    <w:rsid w:val="78A656AB"/>
    <w:rsid w:val="78AA4AF0"/>
    <w:rsid w:val="78B2245C"/>
    <w:rsid w:val="78C83EF9"/>
    <w:rsid w:val="78E172CC"/>
    <w:rsid w:val="78EA1D1F"/>
    <w:rsid w:val="7904172F"/>
    <w:rsid w:val="79074C3A"/>
    <w:rsid w:val="790F7E27"/>
    <w:rsid w:val="792A231A"/>
    <w:rsid w:val="79316829"/>
    <w:rsid w:val="797E66A9"/>
    <w:rsid w:val="79A97383"/>
    <w:rsid w:val="79E27E8B"/>
    <w:rsid w:val="79F850CE"/>
    <w:rsid w:val="79FD443C"/>
    <w:rsid w:val="7A1D1975"/>
    <w:rsid w:val="7A3E5150"/>
    <w:rsid w:val="7A4670D6"/>
    <w:rsid w:val="7A5258BB"/>
    <w:rsid w:val="7A534B63"/>
    <w:rsid w:val="7A615382"/>
    <w:rsid w:val="7A67303B"/>
    <w:rsid w:val="7AAB1D04"/>
    <w:rsid w:val="7AB3644D"/>
    <w:rsid w:val="7ABA4368"/>
    <w:rsid w:val="7ACB59A3"/>
    <w:rsid w:val="7AD05746"/>
    <w:rsid w:val="7AF21BC8"/>
    <w:rsid w:val="7B257FFD"/>
    <w:rsid w:val="7B343476"/>
    <w:rsid w:val="7B3E2E2F"/>
    <w:rsid w:val="7B5A2978"/>
    <w:rsid w:val="7B5A7E4C"/>
    <w:rsid w:val="7B667AF9"/>
    <w:rsid w:val="7B7468F8"/>
    <w:rsid w:val="7BA81073"/>
    <w:rsid w:val="7BEE0103"/>
    <w:rsid w:val="7C0A0FE4"/>
    <w:rsid w:val="7C254906"/>
    <w:rsid w:val="7C421432"/>
    <w:rsid w:val="7C5533D1"/>
    <w:rsid w:val="7C590818"/>
    <w:rsid w:val="7C7C10F6"/>
    <w:rsid w:val="7C853BEA"/>
    <w:rsid w:val="7C881368"/>
    <w:rsid w:val="7C9E6B26"/>
    <w:rsid w:val="7CE27788"/>
    <w:rsid w:val="7D0C32F1"/>
    <w:rsid w:val="7D0F408D"/>
    <w:rsid w:val="7D491C6C"/>
    <w:rsid w:val="7D5429C0"/>
    <w:rsid w:val="7D6E6D43"/>
    <w:rsid w:val="7D7F469A"/>
    <w:rsid w:val="7D935010"/>
    <w:rsid w:val="7DB57A34"/>
    <w:rsid w:val="7DD4542D"/>
    <w:rsid w:val="7DE60973"/>
    <w:rsid w:val="7DEF0916"/>
    <w:rsid w:val="7E0D5685"/>
    <w:rsid w:val="7E1E5218"/>
    <w:rsid w:val="7E9A4E1F"/>
    <w:rsid w:val="7EA7723A"/>
    <w:rsid w:val="7EC42148"/>
    <w:rsid w:val="7EF56FBB"/>
    <w:rsid w:val="7F0768EB"/>
    <w:rsid w:val="7F143BEC"/>
    <w:rsid w:val="7F1C260B"/>
    <w:rsid w:val="7F1C7115"/>
    <w:rsid w:val="7F410946"/>
    <w:rsid w:val="7F631961"/>
    <w:rsid w:val="7F6531DB"/>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ocked="1"/>
    <w:lsdException w:uiPriority="99" w:name="index 3" w:locked="1"/>
    <w:lsdException w:uiPriority="99" w:name="index 4" w:locked="1"/>
    <w:lsdException w:qFormat="1" w:unhideWhenUsed="0" w:uiPriority="99" w:semiHidden="0" w:name="index 5"/>
    <w:lsdException w:uiPriority="99" w:name="index 6" w:locked="1"/>
    <w:lsdException w:qFormat="1" w:unhideWhenUsed="0" w:uiPriority="0"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99" w:semiHidden="0" w:name="List Number"/>
    <w:lsdException w:qFormat="1" w:unhideWhenUsed="0" w:uiPriority="99" w:semiHidden="0" w:name="List 2"/>
    <w:lsdException w:uiPriority="99" w:name="List 3" w:locked="1"/>
    <w:lsdException w:uiPriority="99"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99" w:name="Closing" w:locked="1"/>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uiPriority="99" w:name="HTML Keyboard" w:locked="1"/>
    <w:lsdException w:qFormat="1" w:unhideWhenUsed="0" w:uiPriority="99" w:semiHidden="0" w:name="HTML Preformatted"/>
    <w:lsdException w:qFormat="1"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qFormat="1" w:unhideWhenUsed="0" w:uiPriority="99"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6"/>
    <w:autoRedefine/>
    <w:qFormat/>
    <w:uiPriority w:val="99"/>
    <w:pPr>
      <w:keepNext/>
      <w:keepLines/>
      <w:tabs>
        <w:tab w:val="left" w:pos="432"/>
      </w:tabs>
      <w:spacing w:before="340" w:after="330" w:line="578" w:lineRule="auto"/>
      <w:ind w:left="432" w:hanging="432"/>
      <w:outlineLvl w:val="0"/>
    </w:pPr>
    <w:rPr>
      <w:b/>
      <w:kern w:val="44"/>
      <w:sz w:val="44"/>
      <w:szCs w:val="20"/>
    </w:rPr>
  </w:style>
  <w:style w:type="paragraph" w:styleId="2">
    <w:name w:val="heading 2"/>
    <w:basedOn w:val="1"/>
    <w:next w:val="1"/>
    <w:link w:val="89"/>
    <w:autoRedefine/>
    <w:qFormat/>
    <w:uiPriority w:val="9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90"/>
    <w:autoRedefine/>
    <w:qFormat/>
    <w:uiPriority w:val="99"/>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91"/>
    <w:autoRedefine/>
    <w:qFormat/>
    <w:uiPriority w:val="9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92"/>
    <w:autoRedefine/>
    <w:qFormat/>
    <w:uiPriority w:val="99"/>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93"/>
    <w:autoRedefine/>
    <w:qFormat/>
    <w:uiPriority w:val="9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25"/>
    <w:autoRedefine/>
    <w:qFormat/>
    <w:uiPriority w:val="99"/>
    <w:pPr>
      <w:keepNext/>
      <w:keepLines/>
      <w:tabs>
        <w:tab w:val="left" w:pos="1296"/>
      </w:tabs>
      <w:spacing w:before="240" w:after="64" w:line="320" w:lineRule="auto"/>
      <w:ind w:left="1296" w:hanging="1296"/>
      <w:outlineLvl w:val="6"/>
    </w:pPr>
    <w:rPr>
      <w:b/>
      <w:sz w:val="24"/>
      <w:szCs w:val="20"/>
    </w:rPr>
  </w:style>
  <w:style w:type="paragraph" w:styleId="9">
    <w:name w:val="heading 8"/>
    <w:basedOn w:val="1"/>
    <w:next w:val="1"/>
    <w:link w:val="95"/>
    <w:autoRedefine/>
    <w:qFormat/>
    <w:uiPriority w:val="99"/>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96"/>
    <w:autoRedefine/>
    <w:qFormat/>
    <w:uiPriority w:val="9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qFormat/>
    <w:uiPriority w:val="99"/>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99"/>
    <w:pPr>
      <w:ind w:left="2520" w:leftChars="1200"/>
    </w:pPr>
  </w:style>
  <w:style w:type="paragraph" w:styleId="12">
    <w:name w:val="List Number 2"/>
    <w:basedOn w:val="1"/>
    <w:autoRedefine/>
    <w:qFormat/>
    <w:uiPriority w:val="99"/>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99"/>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220"/>
    <w:autoRedefine/>
    <w:qFormat/>
    <w:uiPriority w:val="99"/>
    <w:pPr>
      <w:widowControl/>
      <w:snapToGrid w:val="0"/>
      <w:spacing w:line="480" w:lineRule="exact"/>
      <w:ind w:firstLine="567"/>
    </w:pPr>
    <w:rPr>
      <w:rFonts w:ascii="宋体"/>
      <w:color w:val="000000"/>
      <w:kern w:val="28"/>
      <w:sz w:val="28"/>
      <w:szCs w:val="20"/>
    </w:rPr>
  </w:style>
  <w:style w:type="paragraph" w:styleId="16">
    <w:name w:val="caption"/>
    <w:basedOn w:val="1"/>
    <w:next w:val="1"/>
    <w:link w:val="254"/>
    <w:autoRedefine/>
    <w:qFormat/>
    <w:uiPriority w:val="99"/>
    <w:rPr>
      <w:b/>
      <w:sz w:val="28"/>
      <w:szCs w:val="20"/>
    </w:rPr>
  </w:style>
  <w:style w:type="paragraph" w:styleId="17">
    <w:name w:val="index 5"/>
    <w:basedOn w:val="1"/>
    <w:next w:val="1"/>
    <w:autoRedefine/>
    <w:qFormat/>
    <w:uiPriority w:val="99"/>
    <w:pPr>
      <w:adjustRightInd/>
      <w:ind w:left="800" w:leftChars="800" w:firstLine="200" w:firstLineChars="200"/>
    </w:pPr>
  </w:style>
  <w:style w:type="paragraph" w:styleId="18">
    <w:name w:val="Document Map"/>
    <w:basedOn w:val="1"/>
    <w:link w:val="229"/>
    <w:autoRedefine/>
    <w:qFormat/>
    <w:uiPriority w:val="99"/>
    <w:pPr>
      <w:shd w:val="clear" w:color="auto" w:fill="000080"/>
    </w:pPr>
    <w:rPr>
      <w:sz w:val="24"/>
      <w:szCs w:val="20"/>
    </w:rPr>
  </w:style>
  <w:style w:type="paragraph" w:styleId="19">
    <w:name w:val="annotation text"/>
    <w:basedOn w:val="1"/>
    <w:link w:val="357"/>
    <w:autoRedefine/>
    <w:qFormat/>
    <w:uiPriority w:val="99"/>
    <w:pPr>
      <w:jc w:val="left"/>
    </w:pPr>
    <w:rPr>
      <w:sz w:val="24"/>
      <w:szCs w:val="20"/>
    </w:rPr>
  </w:style>
  <w:style w:type="paragraph" w:styleId="20">
    <w:name w:val="Salutation"/>
    <w:basedOn w:val="1"/>
    <w:next w:val="1"/>
    <w:link w:val="101"/>
    <w:autoRedefine/>
    <w:qFormat/>
    <w:uiPriority w:val="99"/>
    <w:rPr>
      <w:rFonts w:ascii="仿宋_GB2312" w:eastAsia="仿宋_GB2312"/>
      <w:sz w:val="28"/>
      <w:szCs w:val="20"/>
    </w:rPr>
  </w:style>
  <w:style w:type="paragraph" w:styleId="21">
    <w:name w:val="Body Text 3"/>
    <w:basedOn w:val="1"/>
    <w:autoRedefine/>
    <w:unhideWhenUsed/>
    <w:qFormat/>
    <w:uiPriority w:val="99"/>
    <w:pPr>
      <w:spacing w:after="120"/>
    </w:pPr>
    <w:rPr>
      <w:sz w:val="16"/>
      <w:szCs w:val="16"/>
    </w:rPr>
  </w:style>
  <w:style w:type="paragraph" w:styleId="22">
    <w:name w:val="List Bullet 3"/>
    <w:basedOn w:val="1"/>
    <w:autoRedefine/>
    <w:qFormat/>
    <w:uiPriority w:val="99"/>
    <w:pPr>
      <w:snapToGrid w:val="0"/>
      <w:spacing w:line="360" w:lineRule="auto"/>
      <w:ind w:left="360" w:right="238" w:hanging="360"/>
      <w:contextualSpacing/>
    </w:pPr>
    <w:rPr>
      <w:sz w:val="24"/>
    </w:rPr>
  </w:style>
  <w:style w:type="paragraph" w:styleId="23">
    <w:name w:val="Body Text"/>
    <w:basedOn w:val="1"/>
    <w:next w:val="24"/>
    <w:link w:val="97"/>
    <w:autoRedefine/>
    <w:qFormat/>
    <w:uiPriority w:val="99"/>
    <w:pPr>
      <w:autoSpaceDE w:val="0"/>
      <w:autoSpaceDN w:val="0"/>
      <w:spacing w:line="360" w:lineRule="auto"/>
    </w:pPr>
    <w:rPr>
      <w:rFonts w:ascii="宋体" w:hAnsi="Arial" w:cs="Arial"/>
      <w:sz w:val="24"/>
      <w:szCs w:val="21"/>
      <w:lang w:val="zh-CN"/>
    </w:rPr>
  </w:style>
  <w:style w:type="paragraph" w:styleId="24">
    <w:name w:val="Body Text First Indent"/>
    <w:basedOn w:val="23"/>
    <w:next w:val="1"/>
    <w:link w:val="98"/>
    <w:autoRedefine/>
    <w:qFormat/>
    <w:uiPriority w:val="99"/>
    <w:pPr>
      <w:ind w:firstLine="420"/>
    </w:pPr>
    <w:rPr>
      <w:rFonts w:hAnsi="Times New Roman" w:cs="Times New Roman"/>
      <w:szCs w:val="20"/>
    </w:rPr>
  </w:style>
  <w:style w:type="paragraph" w:styleId="25">
    <w:name w:val="Body Text Indent"/>
    <w:basedOn w:val="1"/>
    <w:next w:val="1"/>
    <w:link w:val="103"/>
    <w:autoRedefine/>
    <w:qFormat/>
    <w:uiPriority w:val="99"/>
    <w:pPr>
      <w:spacing w:line="480" w:lineRule="exact"/>
      <w:ind w:firstLine="480" w:firstLineChars="200"/>
    </w:pPr>
    <w:rPr>
      <w:rFonts w:ascii="宋体" w:hAnsi="宋体"/>
      <w:sz w:val="24"/>
    </w:rPr>
  </w:style>
  <w:style w:type="paragraph" w:styleId="26">
    <w:name w:val="List Number 3"/>
    <w:basedOn w:val="1"/>
    <w:autoRedefine/>
    <w:qFormat/>
    <w:uiPriority w:val="99"/>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99"/>
    <w:pPr>
      <w:adjustRightInd/>
      <w:spacing w:line="360" w:lineRule="auto"/>
      <w:ind w:left="100" w:leftChars="200" w:hanging="200" w:hangingChars="200"/>
    </w:pPr>
    <w:rPr>
      <w:rFonts w:eastAsia="微软雅黑"/>
    </w:rPr>
  </w:style>
  <w:style w:type="paragraph" w:styleId="28">
    <w:name w:val="Block Text"/>
    <w:basedOn w:val="1"/>
    <w:autoRedefine/>
    <w:qFormat/>
    <w:uiPriority w:val="99"/>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99"/>
    <w:pPr>
      <w:autoSpaceDE w:val="0"/>
      <w:autoSpaceDN w:val="0"/>
      <w:ind w:left="420"/>
      <w:jc w:val="left"/>
    </w:pPr>
    <w:rPr>
      <w:rFonts w:ascii="宋体" w:hAnsi="宋体"/>
      <w:color w:val="000000"/>
      <w:kern w:val="0"/>
      <w:sz w:val="24"/>
      <w:szCs w:val="20"/>
    </w:rPr>
  </w:style>
  <w:style w:type="paragraph" w:styleId="30">
    <w:name w:val="HTML Address"/>
    <w:basedOn w:val="1"/>
    <w:link w:val="104"/>
    <w:autoRedefine/>
    <w:qFormat/>
    <w:uiPriority w:val="99"/>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99"/>
    <w:pPr>
      <w:ind w:left="1680" w:leftChars="800"/>
    </w:pPr>
  </w:style>
  <w:style w:type="paragraph" w:styleId="32">
    <w:name w:val="toc 3"/>
    <w:basedOn w:val="1"/>
    <w:next w:val="1"/>
    <w:autoRedefine/>
    <w:qFormat/>
    <w:uiPriority w:val="99"/>
    <w:pPr>
      <w:tabs>
        <w:tab w:val="right" w:leader="dot" w:pos="8268"/>
      </w:tabs>
      <w:spacing w:line="460" w:lineRule="exact"/>
      <w:ind w:left="840" w:leftChars="400" w:firstLine="482"/>
    </w:pPr>
    <w:rPr>
      <w:rFonts w:ascii="宋体" w:hAnsi="宋体"/>
    </w:rPr>
  </w:style>
  <w:style w:type="paragraph" w:styleId="33">
    <w:name w:val="Plain Text"/>
    <w:basedOn w:val="1"/>
    <w:next w:val="34"/>
    <w:link w:val="105"/>
    <w:autoRedefine/>
    <w:qFormat/>
    <w:uiPriority w:val="99"/>
    <w:rPr>
      <w:rFonts w:ascii="宋体" w:hAnsi="Courier New" w:cs="Arial"/>
      <w:szCs w:val="21"/>
    </w:rPr>
  </w:style>
  <w:style w:type="paragraph" w:styleId="34">
    <w:name w:val="index 7"/>
    <w:basedOn w:val="1"/>
    <w:next w:val="1"/>
    <w:autoRedefine/>
    <w:semiHidden/>
    <w:qFormat/>
    <w:locked/>
    <w:uiPriority w:val="0"/>
    <w:pPr>
      <w:ind w:left="1200" w:leftChars="1200"/>
    </w:pPr>
  </w:style>
  <w:style w:type="paragraph" w:styleId="35">
    <w:name w:val="List Number 4"/>
    <w:basedOn w:val="1"/>
    <w:autoRedefine/>
    <w:qFormat/>
    <w:uiPriority w:val="99"/>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99"/>
    <w:pPr>
      <w:ind w:left="2940" w:leftChars="1400"/>
    </w:pPr>
  </w:style>
  <w:style w:type="paragraph" w:styleId="37">
    <w:name w:val="Date"/>
    <w:basedOn w:val="1"/>
    <w:next w:val="1"/>
    <w:link w:val="106"/>
    <w:autoRedefine/>
    <w:qFormat/>
    <w:uiPriority w:val="99"/>
    <w:pPr>
      <w:ind w:left="100" w:leftChars="2500"/>
    </w:pPr>
    <w:rPr>
      <w:rFonts w:ascii="宋体"/>
      <w:sz w:val="24"/>
      <w:szCs w:val="21"/>
      <w:lang w:val="zh-CN"/>
    </w:rPr>
  </w:style>
  <w:style w:type="paragraph" w:styleId="38">
    <w:name w:val="Body Text Indent 2"/>
    <w:basedOn w:val="1"/>
    <w:link w:val="107"/>
    <w:autoRedefine/>
    <w:qFormat/>
    <w:uiPriority w:val="99"/>
    <w:pPr>
      <w:spacing w:line="360" w:lineRule="auto"/>
      <w:ind w:firstLine="601"/>
      <w:textAlignment w:val="baseline"/>
    </w:pPr>
    <w:rPr>
      <w:rFonts w:ascii="宋体"/>
      <w:kern w:val="0"/>
      <w:sz w:val="28"/>
      <w:szCs w:val="20"/>
    </w:rPr>
  </w:style>
  <w:style w:type="paragraph" w:styleId="39">
    <w:name w:val="endnote text"/>
    <w:basedOn w:val="1"/>
    <w:link w:val="108"/>
    <w:autoRedefine/>
    <w:qFormat/>
    <w:uiPriority w:val="99"/>
    <w:rPr>
      <w:lang w:val="zh-CN"/>
    </w:rPr>
  </w:style>
  <w:style w:type="paragraph" w:styleId="40">
    <w:name w:val="Balloon Text"/>
    <w:basedOn w:val="1"/>
    <w:link w:val="215"/>
    <w:autoRedefine/>
    <w:qFormat/>
    <w:uiPriority w:val="99"/>
    <w:rPr>
      <w:sz w:val="18"/>
      <w:szCs w:val="20"/>
    </w:rPr>
  </w:style>
  <w:style w:type="paragraph" w:styleId="41">
    <w:name w:val="footer"/>
    <w:basedOn w:val="1"/>
    <w:link w:val="393"/>
    <w:autoRedefine/>
    <w:qFormat/>
    <w:uiPriority w:val="99"/>
    <w:pPr>
      <w:tabs>
        <w:tab w:val="center" w:pos="4153"/>
        <w:tab w:val="right" w:pos="8306"/>
      </w:tabs>
      <w:snapToGrid w:val="0"/>
      <w:jc w:val="left"/>
    </w:pPr>
    <w:rPr>
      <w:sz w:val="18"/>
      <w:szCs w:val="20"/>
    </w:rPr>
  </w:style>
  <w:style w:type="paragraph" w:styleId="42">
    <w:name w:val="envelope return"/>
    <w:basedOn w:val="1"/>
    <w:autoRedefine/>
    <w:qFormat/>
    <w:locked/>
    <w:uiPriority w:val="0"/>
    <w:pPr>
      <w:snapToGrid w:val="0"/>
    </w:pPr>
    <w:rPr>
      <w:rFonts w:ascii="Arial" w:hAnsi="Arial"/>
    </w:rPr>
  </w:style>
  <w:style w:type="paragraph" w:styleId="43">
    <w:name w:val="header"/>
    <w:basedOn w:val="1"/>
    <w:link w:val="402"/>
    <w:autoRedefine/>
    <w:qFormat/>
    <w:uiPriority w:val="99"/>
    <w:pPr>
      <w:pBdr>
        <w:bottom w:val="single" w:color="auto" w:sz="6" w:space="1"/>
      </w:pBdr>
      <w:tabs>
        <w:tab w:val="center" w:pos="4153"/>
        <w:tab w:val="right" w:pos="8306"/>
      </w:tabs>
      <w:snapToGrid w:val="0"/>
      <w:jc w:val="center"/>
    </w:pPr>
    <w:rPr>
      <w:sz w:val="18"/>
      <w:szCs w:val="20"/>
    </w:rPr>
  </w:style>
  <w:style w:type="paragraph" w:styleId="44">
    <w:name w:val="Signature"/>
    <w:basedOn w:val="1"/>
    <w:link w:val="112"/>
    <w:autoRedefine/>
    <w:qFormat/>
    <w:uiPriority w:val="99"/>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99"/>
  </w:style>
  <w:style w:type="paragraph" w:styleId="46">
    <w:name w:val="toc 4"/>
    <w:basedOn w:val="1"/>
    <w:next w:val="1"/>
    <w:autoRedefine/>
    <w:qFormat/>
    <w:uiPriority w:val="99"/>
    <w:pPr>
      <w:ind w:left="1260" w:leftChars="600"/>
    </w:pPr>
  </w:style>
  <w:style w:type="paragraph" w:styleId="47">
    <w:name w:val="index heading"/>
    <w:basedOn w:val="1"/>
    <w:next w:val="48"/>
    <w:autoRedefine/>
    <w:qFormat/>
    <w:uiPriority w:val="99"/>
    <w:pPr>
      <w:adjustRightInd/>
      <w:ind w:firstLine="200" w:firstLineChars="200"/>
    </w:pPr>
  </w:style>
  <w:style w:type="paragraph" w:styleId="48">
    <w:name w:val="index 1"/>
    <w:basedOn w:val="1"/>
    <w:next w:val="1"/>
    <w:autoRedefine/>
    <w:qFormat/>
    <w:uiPriority w:val="99"/>
    <w:pPr>
      <w:adjustRightInd/>
      <w:spacing w:line="360" w:lineRule="auto"/>
      <w:ind w:firstLine="200" w:firstLineChars="200"/>
      <w:jc w:val="center"/>
    </w:pPr>
    <w:rPr>
      <w:sz w:val="24"/>
      <w:szCs w:val="20"/>
    </w:rPr>
  </w:style>
  <w:style w:type="paragraph" w:styleId="49">
    <w:name w:val="Subtitle"/>
    <w:basedOn w:val="1"/>
    <w:link w:val="113"/>
    <w:autoRedefine/>
    <w:qFormat/>
    <w:uiPriority w:val="99"/>
    <w:pPr>
      <w:widowControl/>
      <w:snapToGrid w:val="0"/>
      <w:spacing w:before="240" w:after="480"/>
      <w:jc w:val="center"/>
    </w:pPr>
    <w:rPr>
      <w:rFonts w:ascii="Arial" w:hAnsi="Arial" w:eastAsia="隶书"/>
      <w:b/>
      <w:bCs/>
      <w:kern w:val="28"/>
      <w:sz w:val="44"/>
      <w:szCs w:val="32"/>
    </w:rPr>
  </w:style>
  <w:style w:type="paragraph" w:styleId="50">
    <w:name w:val="List Number 5"/>
    <w:basedOn w:val="1"/>
    <w:autoRedefine/>
    <w:qFormat/>
    <w:uiPriority w:val="99"/>
    <w:pPr>
      <w:tabs>
        <w:tab w:val="left" w:pos="902"/>
      </w:tabs>
      <w:adjustRightInd/>
      <w:spacing w:line="400" w:lineRule="exact"/>
      <w:ind w:left="902" w:hanging="420"/>
    </w:pPr>
    <w:rPr>
      <w:sz w:val="24"/>
      <w:szCs w:val="20"/>
    </w:rPr>
  </w:style>
  <w:style w:type="paragraph" w:styleId="51">
    <w:name w:val="List"/>
    <w:basedOn w:val="1"/>
    <w:autoRedefine/>
    <w:qFormat/>
    <w:uiPriority w:val="99"/>
    <w:pPr>
      <w:ind w:left="200" w:hanging="200" w:hangingChars="200"/>
    </w:pPr>
  </w:style>
  <w:style w:type="paragraph" w:styleId="52">
    <w:name w:val="footnote text"/>
    <w:basedOn w:val="15"/>
    <w:link w:val="114"/>
    <w:autoRedefine/>
    <w:qFormat/>
    <w:uiPriority w:val="99"/>
    <w:pPr>
      <w:adjustRightInd/>
      <w:snapToGrid/>
      <w:spacing w:before="60" w:after="60" w:line="300" w:lineRule="exact"/>
      <w:ind w:firstLine="0"/>
    </w:pPr>
    <w:rPr>
      <w:rFonts w:ascii="Times New Roman"/>
      <w:color w:val="0000FF"/>
      <w:kern w:val="0"/>
      <w:sz w:val="21"/>
    </w:rPr>
  </w:style>
  <w:style w:type="paragraph" w:styleId="53">
    <w:name w:val="toc 6"/>
    <w:basedOn w:val="1"/>
    <w:next w:val="1"/>
    <w:autoRedefine/>
    <w:qFormat/>
    <w:uiPriority w:val="99"/>
    <w:pPr>
      <w:ind w:left="2100" w:leftChars="1000"/>
    </w:pPr>
  </w:style>
  <w:style w:type="paragraph" w:styleId="54">
    <w:name w:val="List 5"/>
    <w:basedOn w:val="1"/>
    <w:autoRedefine/>
    <w:qFormat/>
    <w:uiPriority w:val="99"/>
    <w:pPr>
      <w:adjustRightInd/>
      <w:ind w:left="100" w:leftChars="800" w:hanging="200" w:hangingChars="200"/>
    </w:pPr>
  </w:style>
  <w:style w:type="paragraph" w:styleId="55">
    <w:name w:val="Body Text Indent 3"/>
    <w:basedOn w:val="1"/>
    <w:link w:val="115"/>
    <w:autoRedefine/>
    <w:qFormat/>
    <w:uiPriority w:val="99"/>
    <w:pPr>
      <w:spacing w:line="360" w:lineRule="auto"/>
      <w:ind w:firstLine="420"/>
    </w:pPr>
    <w:rPr>
      <w:sz w:val="24"/>
      <w:szCs w:val="20"/>
    </w:rPr>
  </w:style>
  <w:style w:type="paragraph" w:styleId="56">
    <w:name w:val="toc 2"/>
    <w:basedOn w:val="1"/>
    <w:next w:val="1"/>
    <w:autoRedefine/>
    <w:qFormat/>
    <w:uiPriority w:val="99"/>
    <w:pPr>
      <w:ind w:left="420" w:leftChars="200"/>
    </w:pPr>
  </w:style>
  <w:style w:type="paragraph" w:styleId="57">
    <w:name w:val="toc 9"/>
    <w:basedOn w:val="1"/>
    <w:next w:val="1"/>
    <w:autoRedefine/>
    <w:qFormat/>
    <w:uiPriority w:val="99"/>
    <w:pPr>
      <w:ind w:left="3360" w:leftChars="1600"/>
    </w:pPr>
  </w:style>
  <w:style w:type="paragraph" w:styleId="58">
    <w:name w:val="Body Text 2"/>
    <w:basedOn w:val="1"/>
    <w:next w:val="1"/>
    <w:link w:val="116"/>
    <w:autoRedefine/>
    <w:qFormat/>
    <w:uiPriority w:val="99"/>
    <w:pPr>
      <w:spacing w:after="120" w:line="480" w:lineRule="auto"/>
    </w:pPr>
  </w:style>
  <w:style w:type="paragraph" w:styleId="59">
    <w:name w:val="HTML Preformatted"/>
    <w:basedOn w:val="1"/>
    <w:link w:val="117"/>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118"/>
    <w:autoRedefine/>
    <w:qFormat/>
    <w:uiPriority w:val="99"/>
    <w:pPr>
      <w:widowControl/>
      <w:overflowPunct w:val="0"/>
      <w:autoSpaceDE w:val="0"/>
      <w:autoSpaceDN w:val="0"/>
      <w:jc w:val="center"/>
      <w:textAlignment w:val="baseline"/>
    </w:pPr>
    <w:rPr>
      <w:b/>
      <w:kern w:val="0"/>
      <w:sz w:val="24"/>
      <w:szCs w:val="20"/>
      <w:lang w:val="en-GB"/>
    </w:rPr>
  </w:style>
  <w:style w:type="paragraph" w:styleId="62">
    <w:name w:val="annotation subject"/>
    <w:basedOn w:val="19"/>
    <w:next w:val="19"/>
    <w:link w:val="119"/>
    <w:autoRedefine/>
    <w:qFormat/>
    <w:uiPriority w:val="99"/>
    <w:rPr>
      <w:b/>
      <w:bCs/>
    </w:rPr>
  </w:style>
  <w:style w:type="paragraph" w:styleId="63">
    <w:name w:val="Body Text First Indent 2"/>
    <w:basedOn w:val="25"/>
    <w:link w:val="120"/>
    <w:autoRedefine/>
    <w:qFormat/>
    <w:uiPriority w:val="99"/>
    <w:pPr>
      <w:adjustRightInd/>
      <w:spacing w:after="120" w:line="240" w:lineRule="auto"/>
      <w:ind w:left="420" w:leftChars="200" w:firstLine="210"/>
    </w:pPr>
    <w:rPr>
      <w:sz w:val="21"/>
    </w:rPr>
  </w:style>
  <w:style w:type="table" w:styleId="65">
    <w:name w:val="Table Grid"/>
    <w:basedOn w:val="64"/>
    <w:autoRedefine/>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basedOn w:val="71"/>
    <w:autoRedefine/>
    <w:qFormat/>
    <w:uiPriority w:val="99"/>
    <w:rPr>
      <w:rFonts w:cs="Times New Roman"/>
      <w:b/>
    </w:rPr>
  </w:style>
  <w:style w:type="character" w:styleId="73">
    <w:name w:val="endnote reference"/>
    <w:basedOn w:val="71"/>
    <w:autoRedefine/>
    <w:qFormat/>
    <w:uiPriority w:val="99"/>
    <w:rPr>
      <w:rFonts w:cs="Times New Roman"/>
      <w:vertAlign w:val="superscript"/>
    </w:rPr>
  </w:style>
  <w:style w:type="character" w:styleId="74">
    <w:name w:val="page number"/>
    <w:basedOn w:val="71"/>
    <w:autoRedefine/>
    <w:qFormat/>
    <w:uiPriority w:val="99"/>
    <w:rPr>
      <w:rFonts w:ascii="Arial" w:hAnsi="Arial" w:eastAsia="黑体" w:cs="Arial"/>
      <w:snapToGrid w:val="0"/>
      <w:kern w:val="0"/>
      <w:sz w:val="21"/>
      <w:szCs w:val="21"/>
    </w:rPr>
  </w:style>
  <w:style w:type="character" w:styleId="75">
    <w:name w:val="FollowedHyperlink"/>
    <w:basedOn w:val="71"/>
    <w:autoRedefine/>
    <w:qFormat/>
    <w:uiPriority w:val="99"/>
    <w:rPr>
      <w:rFonts w:ascii="Arial" w:hAnsi="Arial" w:eastAsia="黑体" w:cs="Times New Roman"/>
      <w:snapToGrid w:val="0"/>
      <w:color w:val="000000"/>
      <w:kern w:val="0"/>
      <w:sz w:val="18"/>
      <w:u w:val="none"/>
    </w:rPr>
  </w:style>
  <w:style w:type="character" w:styleId="76">
    <w:name w:val="Emphasis"/>
    <w:basedOn w:val="71"/>
    <w:autoRedefine/>
    <w:qFormat/>
    <w:uiPriority w:val="99"/>
    <w:rPr>
      <w:rFonts w:cs="Times New Roman"/>
      <w:color w:val="CC0033"/>
    </w:rPr>
  </w:style>
  <w:style w:type="character" w:styleId="77">
    <w:name w:val="line number"/>
    <w:basedOn w:val="71"/>
    <w:autoRedefine/>
    <w:qFormat/>
    <w:uiPriority w:val="99"/>
    <w:rPr>
      <w:rFonts w:ascii="Arial" w:hAnsi="Arial" w:eastAsia="黑体" w:cs="Arial"/>
      <w:snapToGrid w:val="0"/>
      <w:kern w:val="0"/>
      <w:sz w:val="21"/>
      <w:szCs w:val="21"/>
    </w:rPr>
  </w:style>
  <w:style w:type="character" w:styleId="78">
    <w:name w:val="Hyperlink"/>
    <w:basedOn w:val="71"/>
    <w:autoRedefine/>
    <w:qFormat/>
    <w:uiPriority w:val="99"/>
    <w:rPr>
      <w:rFonts w:ascii="Arial" w:hAnsi="Arial" w:eastAsia="黑体" w:cs="Times New Roman"/>
      <w:snapToGrid w:val="0"/>
      <w:color w:val="000000"/>
      <w:kern w:val="0"/>
      <w:sz w:val="18"/>
      <w:u w:val="none"/>
    </w:rPr>
  </w:style>
  <w:style w:type="character" w:styleId="79">
    <w:name w:val="HTML Code"/>
    <w:basedOn w:val="71"/>
    <w:autoRedefine/>
    <w:qFormat/>
    <w:uiPriority w:val="99"/>
    <w:rPr>
      <w:rFonts w:ascii="黑体" w:hAnsi="Courier New" w:eastAsia="黑体" w:cs="Times New Roman"/>
      <w:sz w:val="20"/>
    </w:rPr>
  </w:style>
  <w:style w:type="character" w:styleId="80">
    <w:name w:val="annotation reference"/>
    <w:basedOn w:val="71"/>
    <w:autoRedefine/>
    <w:qFormat/>
    <w:uiPriority w:val="99"/>
    <w:rPr>
      <w:rFonts w:cs="Times New Roman"/>
      <w:sz w:val="21"/>
    </w:rPr>
  </w:style>
  <w:style w:type="character" w:styleId="81">
    <w:name w:val="HTML Sample"/>
    <w:basedOn w:val="71"/>
    <w:autoRedefine/>
    <w:semiHidden/>
    <w:unhideWhenUsed/>
    <w:qFormat/>
    <w:locked/>
    <w:uiPriority w:val="99"/>
    <w:rPr>
      <w:rFonts w:ascii="Courier New" w:hAnsi="Courier New"/>
    </w:rPr>
  </w:style>
  <w:style w:type="paragraph" w:customStyle="1" w:styleId="82">
    <w:name w:val="Body Text First Indent 21"/>
    <w:basedOn w:val="83"/>
    <w:autoRedefine/>
    <w:qFormat/>
    <w:uiPriority w:val="0"/>
    <w:pPr>
      <w:autoSpaceDE/>
      <w:autoSpaceDN/>
      <w:adjustRightInd/>
      <w:ind w:left="420" w:leftChars="200" w:firstLine="420"/>
    </w:pPr>
    <w:rPr>
      <w:rFonts w:cs="宋体" w:asciiTheme="minorHAnsi" w:hAnsiTheme="minorHAnsi" w:eastAsiaTheme="minorEastAsia"/>
      <w:color w:val="auto"/>
      <w:kern w:val="2"/>
      <w:szCs w:val="24"/>
    </w:rPr>
  </w:style>
  <w:style w:type="paragraph" w:customStyle="1" w:styleId="83">
    <w:name w:val="Body Text Indent1"/>
    <w:basedOn w:val="1"/>
    <w:next w:val="1"/>
    <w:autoRedefine/>
    <w:qFormat/>
    <w:uiPriority w:val="0"/>
    <w:pPr>
      <w:ind w:left="420" w:leftChars="200"/>
    </w:pPr>
  </w:style>
  <w:style w:type="paragraph" w:customStyle="1" w:styleId="84">
    <w:name w:val="表格文字"/>
    <w:basedOn w:val="33"/>
    <w:next w:val="23"/>
    <w:autoRedefine/>
    <w:qFormat/>
    <w:uiPriority w:val="99"/>
    <w:pPr>
      <w:adjustRightInd/>
      <w:ind w:firstLine="200" w:firstLineChars="200"/>
    </w:pPr>
    <w:rPr>
      <w:rFonts w:ascii="Arial" w:hAnsi="Arial"/>
      <w:spacing w:val="-5"/>
      <w:kern w:val="0"/>
      <w:sz w:val="24"/>
      <w:szCs w:val="20"/>
    </w:rPr>
  </w:style>
  <w:style w:type="paragraph" w:customStyle="1" w:styleId="85">
    <w:name w:val="表格文字（两侧对齐）"/>
    <w:basedOn w:val="1"/>
    <w:autoRedefine/>
    <w:qFormat/>
    <w:uiPriority w:val="0"/>
    <w:pPr>
      <w:snapToGrid w:val="0"/>
    </w:pPr>
    <w:rPr>
      <w:sz w:val="20"/>
      <w:szCs w:val="24"/>
    </w:rPr>
  </w:style>
  <w:style w:type="paragraph" w:customStyle="1" w:styleId="86">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87">
    <w:name w:val="Body Text 31"/>
    <w:basedOn w:val="1"/>
    <w:autoRedefine/>
    <w:qFormat/>
    <w:uiPriority w:val="0"/>
    <w:pPr>
      <w:spacing w:after="120" w:afterLines="0"/>
    </w:pPr>
    <w:rPr>
      <w:sz w:val="16"/>
      <w:szCs w:val="16"/>
    </w:rPr>
  </w:style>
  <w:style w:type="character" w:customStyle="1" w:styleId="88">
    <w:name w:val="Heading 1 Char"/>
    <w:basedOn w:val="71"/>
    <w:link w:val="3"/>
    <w:autoRedefine/>
    <w:qFormat/>
    <w:locked/>
    <w:uiPriority w:val="99"/>
    <w:rPr>
      <w:rFonts w:ascii="Times New Roman" w:hAnsi="Times New Roman" w:eastAsia="黑体" w:cs="Times New Roman"/>
      <w:b/>
      <w:kern w:val="0"/>
      <w:sz w:val="24"/>
    </w:rPr>
  </w:style>
  <w:style w:type="character" w:customStyle="1" w:styleId="89">
    <w:name w:val="Heading 2 Char"/>
    <w:basedOn w:val="71"/>
    <w:link w:val="2"/>
    <w:autoRedefine/>
    <w:semiHidden/>
    <w:qFormat/>
    <w:locked/>
    <w:uiPriority w:val="99"/>
    <w:rPr>
      <w:rFonts w:ascii="Cambria" w:hAnsi="Cambria" w:eastAsia="宋体" w:cs="Times New Roman"/>
      <w:b/>
      <w:bCs/>
      <w:sz w:val="32"/>
      <w:szCs w:val="32"/>
    </w:rPr>
  </w:style>
  <w:style w:type="character" w:customStyle="1" w:styleId="90">
    <w:name w:val="Heading 3 Char"/>
    <w:basedOn w:val="71"/>
    <w:link w:val="4"/>
    <w:autoRedefine/>
    <w:semiHidden/>
    <w:qFormat/>
    <w:locked/>
    <w:uiPriority w:val="99"/>
    <w:rPr>
      <w:rFonts w:cs="Times New Roman"/>
      <w:b/>
      <w:bCs/>
      <w:sz w:val="32"/>
      <w:szCs w:val="32"/>
    </w:rPr>
  </w:style>
  <w:style w:type="character" w:customStyle="1" w:styleId="91">
    <w:name w:val="Heading 4 Char"/>
    <w:basedOn w:val="71"/>
    <w:link w:val="5"/>
    <w:autoRedefine/>
    <w:qFormat/>
    <w:locked/>
    <w:uiPriority w:val="99"/>
    <w:rPr>
      <w:rFonts w:ascii="Arial" w:hAnsi="Arial" w:eastAsia="黑体" w:cs="Times New Roman"/>
      <w:b/>
      <w:kern w:val="2"/>
      <w:sz w:val="28"/>
      <w:lang w:val="zh-CN"/>
    </w:rPr>
  </w:style>
  <w:style w:type="character" w:customStyle="1" w:styleId="92">
    <w:name w:val="Heading 5 Char"/>
    <w:basedOn w:val="71"/>
    <w:link w:val="6"/>
    <w:autoRedefine/>
    <w:qFormat/>
    <w:locked/>
    <w:uiPriority w:val="99"/>
    <w:rPr>
      <w:rFonts w:cs="Times New Roman"/>
      <w:b/>
      <w:kern w:val="2"/>
      <w:sz w:val="28"/>
    </w:rPr>
  </w:style>
  <w:style w:type="character" w:customStyle="1" w:styleId="93">
    <w:name w:val="Heading 6 Char"/>
    <w:basedOn w:val="71"/>
    <w:link w:val="7"/>
    <w:autoRedefine/>
    <w:qFormat/>
    <w:locked/>
    <w:uiPriority w:val="99"/>
    <w:rPr>
      <w:rFonts w:ascii="Arial" w:hAnsi="Arial" w:eastAsia="黑体" w:cs="Times New Roman"/>
      <w:b/>
      <w:kern w:val="2"/>
      <w:sz w:val="24"/>
    </w:rPr>
  </w:style>
  <w:style w:type="character" w:customStyle="1" w:styleId="94">
    <w:name w:val="Heading 7 Char"/>
    <w:basedOn w:val="71"/>
    <w:link w:val="8"/>
    <w:autoRedefine/>
    <w:qFormat/>
    <w:locked/>
    <w:uiPriority w:val="99"/>
    <w:rPr>
      <w:rFonts w:ascii="宋体" w:hAnsi="宋体" w:eastAsia="宋体" w:cs="Times New Roman"/>
      <w:b/>
      <w:kern w:val="2"/>
      <w:sz w:val="24"/>
      <w:lang w:val="en-US" w:eastAsia="zh-CN"/>
    </w:rPr>
  </w:style>
  <w:style w:type="character" w:customStyle="1" w:styleId="95">
    <w:name w:val="Heading 8 Char"/>
    <w:basedOn w:val="71"/>
    <w:link w:val="9"/>
    <w:autoRedefine/>
    <w:qFormat/>
    <w:locked/>
    <w:uiPriority w:val="99"/>
    <w:rPr>
      <w:rFonts w:ascii="Arial" w:hAnsi="Arial" w:eastAsia="黑体" w:cs="Times New Roman"/>
      <w:kern w:val="2"/>
      <w:sz w:val="24"/>
    </w:rPr>
  </w:style>
  <w:style w:type="character" w:customStyle="1" w:styleId="96">
    <w:name w:val="Heading 9 Char"/>
    <w:basedOn w:val="71"/>
    <w:link w:val="10"/>
    <w:autoRedefine/>
    <w:qFormat/>
    <w:locked/>
    <w:uiPriority w:val="99"/>
    <w:rPr>
      <w:rFonts w:ascii="Arial" w:hAnsi="Arial" w:eastAsia="黑体" w:cs="Times New Roman"/>
      <w:kern w:val="2"/>
      <w:sz w:val="21"/>
    </w:rPr>
  </w:style>
  <w:style w:type="character" w:customStyle="1" w:styleId="97">
    <w:name w:val="Body Text Char"/>
    <w:basedOn w:val="71"/>
    <w:link w:val="23"/>
    <w:autoRedefine/>
    <w:qFormat/>
    <w:locked/>
    <w:uiPriority w:val="99"/>
    <w:rPr>
      <w:rFonts w:ascii="宋体" w:hAnsi="Arial" w:eastAsia="宋体" w:cs="Times New Roman"/>
      <w:snapToGrid w:val="0"/>
      <w:kern w:val="2"/>
      <w:sz w:val="21"/>
      <w:lang w:val="zh-CN" w:eastAsia="zh-CN"/>
    </w:rPr>
  </w:style>
  <w:style w:type="character" w:customStyle="1" w:styleId="98">
    <w:name w:val="Body Text First Indent Char"/>
    <w:basedOn w:val="97"/>
    <w:link w:val="24"/>
    <w:autoRedefine/>
    <w:qFormat/>
    <w:locked/>
    <w:uiPriority w:val="99"/>
    <w:rPr>
      <w:sz w:val="24"/>
    </w:rPr>
  </w:style>
  <w:style w:type="character" w:customStyle="1" w:styleId="99">
    <w:name w:val="Document Map Char"/>
    <w:basedOn w:val="71"/>
    <w:link w:val="18"/>
    <w:autoRedefine/>
    <w:qFormat/>
    <w:locked/>
    <w:uiPriority w:val="99"/>
    <w:rPr>
      <w:rFonts w:eastAsia="宋体" w:cs="Times New Roman"/>
      <w:kern w:val="2"/>
      <w:sz w:val="24"/>
      <w:lang w:val="en-US" w:eastAsia="zh-CN"/>
    </w:rPr>
  </w:style>
  <w:style w:type="character" w:customStyle="1" w:styleId="100">
    <w:name w:val="Comment Text Char"/>
    <w:basedOn w:val="71"/>
    <w:link w:val="19"/>
    <w:autoRedefine/>
    <w:qFormat/>
    <w:locked/>
    <w:uiPriority w:val="99"/>
    <w:rPr>
      <w:rFonts w:ascii="宋体" w:hAnsi="宋体" w:eastAsia="宋体" w:cs="Times New Roman"/>
      <w:kern w:val="2"/>
      <w:sz w:val="24"/>
      <w:lang w:val="en-US" w:eastAsia="zh-CN"/>
    </w:rPr>
  </w:style>
  <w:style w:type="character" w:customStyle="1" w:styleId="101">
    <w:name w:val="Salutation Char"/>
    <w:basedOn w:val="71"/>
    <w:link w:val="20"/>
    <w:autoRedefine/>
    <w:qFormat/>
    <w:locked/>
    <w:uiPriority w:val="99"/>
    <w:rPr>
      <w:rFonts w:ascii="仿宋_GB2312" w:eastAsia="仿宋_GB2312" w:cs="Times New Roman"/>
      <w:kern w:val="2"/>
      <w:sz w:val="28"/>
    </w:rPr>
  </w:style>
  <w:style w:type="character" w:customStyle="1" w:styleId="102">
    <w:name w:val="Body Text 3 Char"/>
    <w:basedOn w:val="71"/>
    <w:autoRedefine/>
    <w:qFormat/>
    <w:locked/>
    <w:uiPriority w:val="99"/>
    <w:rPr>
      <w:rFonts w:cs="Times New Roman"/>
      <w:kern w:val="2"/>
      <w:sz w:val="21"/>
    </w:rPr>
  </w:style>
  <w:style w:type="character" w:customStyle="1" w:styleId="103">
    <w:name w:val="Body Text Indent Char"/>
    <w:basedOn w:val="71"/>
    <w:link w:val="25"/>
    <w:autoRedefine/>
    <w:qFormat/>
    <w:locked/>
    <w:uiPriority w:val="99"/>
    <w:rPr>
      <w:rFonts w:ascii="宋体" w:eastAsia="宋体" w:cs="Times New Roman"/>
      <w:kern w:val="2"/>
      <w:sz w:val="24"/>
    </w:rPr>
  </w:style>
  <w:style w:type="character" w:customStyle="1" w:styleId="104">
    <w:name w:val="HTML Address Char"/>
    <w:basedOn w:val="71"/>
    <w:link w:val="30"/>
    <w:autoRedefine/>
    <w:qFormat/>
    <w:locked/>
    <w:uiPriority w:val="99"/>
    <w:rPr>
      <w:rFonts w:ascii="宋体" w:eastAsia="宋体" w:cs="Times New Roman"/>
      <w:i/>
      <w:sz w:val="24"/>
    </w:rPr>
  </w:style>
  <w:style w:type="character" w:customStyle="1" w:styleId="105">
    <w:name w:val="Plain Text Char"/>
    <w:basedOn w:val="71"/>
    <w:link w:val="33"/>
    <w:autoRedefine/>
    <w:qFormat/>
    <w:locked/>
    <w:uiPriority w:val="99"/>
    <w:rPr>
      <w:rFonts w:ascii="宋体" w:hAnsi="Courier New" w:eastAsia="宋体" w:cs="Times New Roman"/>
      <w:snapToGrid w:val="0"/>
      <w:kern w:val="2"/>
      <w:sz w:val="21"/>
      <w:lang w:val="en-US" w:eastAsia="zh-CN"/>
    </w:rPr>
  </w:style>
  <w:style w:type="character" w:customStyle="1" w:styleId="106">
    <w:name w:val="Date Char"/>
    <w:basedOn w:val="71"/>
    <w:link w:val="37"/>
    <w:autoRedefine/>
    <w:qFormat/>
    <w:locked/>
    <w:uiPriority w:val="99"/>
    <w:rPr>
      <w:rFonts w:ascii="宋体" w:cs="Times New Roman"/>
      <w:kern w:val="2"/>
      <w:sz w:val="21"/>
      <w:lang w:val="zh-CN"/>
    </w:rPr>
  </w:style>
  <w:style w:type="character" w:customStyle="1" w:styleId="107">
    <w:name w:val="Body Text Indent 2 Char"/>
    <w:basedOn w:val="71"/>
    <w:link w:val="38"/>
    <w:autoRedefine/>
    <w:qFormat/>
    <w:locked/>
    <w:uiPriority w:val="99"/>
    <w:rPr>
      <w:rFonts w:ascii="宋体" w:cs="Times New Roman"/>
      <w:sz w:val="28"/>
    </w:rPr>
  </w:style>
  <w:style w:type="character" w:customStyle="1" w:styleId="108">
    <w:name w:val="Endnote Text Char"/>
    <w:basedOn w:val="71"/>
    <w:link w:val="39"/>
    <w:autoRedefine/>
    <w:qFormat/>
    <w:locked/>
    <w:uiPriority w:val="99"/>
    <w:rPr>
      <w:rFonts w:cs="Times New Roman"/>
      <w:kern w:val="2"/>
      <w:sz w:val="24"/>
      <w:lang w:val="zh-CN"/>
    </w:rPr>
  </w:style>
  <w:style w:type="character" w:customStyle="1" w:styleId="109">
    <w:name w:val="Balloon Text Char"/>
    <w:basedOn w:val="71"/>
    <w:link w:val="40"/>
    <w:autoRedefine/>
    <w:qFormat/>
    <w:locked/>
    <w:uiPriority w:val="99"/>
    <w:rPr>
      <w:rFonts w:eastAsia="宋体" w:cs="Times New Roman"/>
      <w:kern w:val="2"/>
      <w:sz w:val="18"/>
      <w:lang w:val="en-US" w:eastAsia="zh-CN"/>
    </w:rPr>
  </w:style>
  <w:style w:type="character" w:customStyle="1" w:styleId="110">
    <w:name w:val="Footer Char"/>
    <w:basedOn w:val="71"/>
    <w:link w:val="41"/>
    <w:autoRedefine/>
    <w:qFormat/>
    <w:locked/>
    <w:uiPriority w:val="99"/>
    <w:rPr>
      <w:rFonts w:eastAsia="宋体" w:cs="Times New Roman"/>
      <w:kern w:val="2"/>
      <w:sz w:val="18"/>
      <w:lang w:val="en-US" w:eastAsia="zh-CN"/>
    </w:rPr>
  </w:style>
  <w:style w:type="character" w:customStyle="1" w:styleId="111">
    <w:name w:val="Header Char"/>
    <w:basedOn w:val="71"/>
    <w:link w:val="43"/>
    <w:autoRedefine/>
    <w:qFormat/>
    <w:locked/>
    <w:uiPriority w:val="99"/>
    <w:rPr>
      <w:rFonts w:eastAsia="宋体" w:cs="Times New Roman"/>
      <w:kern w:val="2"/>
      <w:sz w:val="18"/>
      <w:lang w:val="en-US" w:eastAsia="zh-CN"/>
    </w:rPr>
  </w:style>
  <w:style w:type="character" w:customStyle="1" w:styleId="112">
    <w:name w:val="Signature Char"/>
    <w:basedOn w:val="71"/>
    <w:link w:val="44"/>
    <w:autoRedefine/>
    <w:qFormat/>
    <w:locked/>
    <w:uiPriority w:val="99"/>
    <w:rPr>
      <w:rFonts w:eastAsia="仿宋_GB2312" w:cs="Times New Roman"/>
      <w:sz w:val="24"/>
    </w:rPr>
  </w:style>
  <w:style w:type="character" w:customStyle="1" w:styleId="113">
    <w:name w:val="Subtitle Char"/>
    <w:basedOn w:val="71"/>
    <w:link w:val="49"/>
    <w:autoRedefine/>
    <w:qFormat/>
    <w:locked/>
    <w:uiPriority w:val="99"/>
    <w:rPr>
      <w:rFonts w:ascii="Arial" w:hAnsi="Arial" w:eastAsia="隶书" w:cs="Times New Roman"/>
      <w:b/>
      <w:kern w:val="28"/>
      <w:sz w:val="32"/>
      <w:lang w:val="en-US" w:eastAsia="zh-CN"/>
    </w:rPr>
  </w:style>
  <w:style w:type="character" w:customStyle="1" w:styleId="114">
    <w:name w:val="Footnote Text Char"/>
    <w:basedOn w:val="71"/>
    <w:link w:val="52"/>
    <w:autoRedefine/>
    <w:qFormat/>
    <w:locked/>
    <w:uiPriority w:val="99"/>
    <w:rPr>
      <w:rFonts w:cs="Times New Roman"/>
      <w:color w:val="0000FF"/>
      <w:sz w:val="21"/>
    </w:rPr>
  </w:style>
  <w:style w:type="character" w:customStyle="1" w:styleId="115">
    <w:name w:val="Body Text Indent 3 Char"/>
    <w:basedOn w:val="71"/>
    <w:link w:val="55"/>
    <w:autoRedefine/>
    <w:qFormat/>
    <w:locked/>
    <w:uiPriority w:val="99"/>
    <w:rPr>
      <w:rFonts w:cs="Times New Roman"/>
      <w:kern w:val="2"/>
      <w:sz w:val="24"/>
    </w:rPr>
  </w:style>
  <w:style w:type="character" w:customStyle="1" w:styleId="116">
    <w:name w:val="Body Text 2 Char"/>
    <w:basedOn w:val="71"/>
    <w:link w:val="58"/>
    <w:autoRedefine/>
    <w:qFormat/>
    <w:locked/>
    <w:uiPriority w:val="99"/>
    <w:rPr>
      <w:rFonts w:cs="Times New Roman"/>
      <w:kern w:val="2"/>
      <w:sz w:val="24"/>
    </w:rPr>
  </w:style>
  <w:style w:type="character" w:customStyle="1" w:styleId="117">
    <w:name w:val="HTML Preformatted Char"/>
    <w:basedOn w:val="71"/>
    <w:link w:val="59"/>
    <w:autoRedefine/>
    <w:qFormat/>
    <w:locked/>
    <w:uiPriority w:val="99"/>
    <w:rPr>
      <w:rFonts w:ascii="黑体" w:hAnsi="Courier New" w:eastAsia="黑体" w:cs="Times New Roman"/>
    </w:rPr>
  </w:style>
  <w:style w:type="character" w:customStyle="1" w:styleId="118">
    <w:name w:val="Title Char"/>
    <w:basedOn w:val="71"/>
    <w:link w:val="61"/>
    <w:autoRedefine/>
    <w:qFormat/>
    <w:locked/>
    <w:uiPriority w:val="99"/>
    <w:rPr>
      <w:rFonts w:cs="Times New Roman"/>
      <w:b/>
      <w:sz w:val="24"/>
      <w:lang w:val="en-GB"/>
    </w:rPr>
  </w:style>
  <w:style w:type="character" w:customStyle="1" w:styleId="119">
    <w:name w:val="Comment Subject Char"/>
    <w:basedOn w:val="100"/>
    <w:link w:val="62"/>
    <w:autoRedefine/>
    <w:qFormat/>
    <w:locked/>
    <w:uiPriority w:val="99"/>
    <w:rPr>
      <w:b/>
    </w:rPr>
  </w:style>
  <w:style w:type="character" w:customStyle="1" w:styleId="120">
    <w:name w:val="Body Text First Indent 2 Char"/>
    <w:basedOn w:val="103"/>
    <w:link w:val="63"/>
    <w:autoRedefine/>
    <w:qFormat/>
    <w:locked/>
    <w:uiPriority w:val="99"/>
  </w:style>
  <w:style w:type="character" w:customStyle="1" w:styleId="121">
    <w:name w:val="表格非标题文字 Char"/>
    <w:link w:val="122"/>
    <w:autoRedefine/>
    <w:qFormat/>
    <w:locked/>
    <w:uiPriority w:val="99"/>
    <w:rPr>
      <w:rFonts w:ascii="Futura Bk" w:hAnsi="Futura Bk"/>
      <w:kern w:val="2"/>
      <w:sz w:val="21"/>
      <w:lang w:val="en-US" w:eastAsia="zh-CN"/>
    </w:rPr>
  </w:style>
  <w:style w:type="paragraph" w:customStyle="1" w:styleId="122">
    <w:name w:val="表格非标题文字"/>
    <w:link w:val="121"/>
    <w:autoRedefine/>
    <w:qFormat/>
    <w:uiPriority w:val="99"/>
    <w:pPr>
      <w:snapToGrid w:val="0"/>
      <w:spacing w:before="80" w:after="40"/>
    </w:pPr>
    <w:rPr>
      <w:rFonts w:ascii="Futura Bk" w:hAnsi="Futura Bk" w:eastAsia="宋体" w:cs="Times New Roman"/>
      <w:kern w:val="2"/>
      <w:sz w:val="18"/>
      <w:szCs w:val="21"/>
      <w:lang w:val="en-US" w:eastAsia="zh-CN" w:bidi="ar-SA"/>
    </w:rPr>
  </w:style>
  <w:style w:type="character" w:customStyle="1" w:styleId="123">
    <w:name w:val="*正文 Char"/>
    <w:link w:val="124"/>
    <w:autoRedefine/>
    <w:qFormat/>
    <w:locked/>
    <w:uiPriority w:val="99"/>
    <w:rPr>
      <w:rFonts w:ascii="宋体" w:eastAsia="宋体"/>
      <w:sz w:val="24"/>
    </w:rPr>
  </w:style>
  <w:style w:type="paragraph" w:customStyle="1" w:styleId="124">
    <w:name w:val="*正文"/>
    <w:basedOn w:val="1"/>
    <w:link w:val="123"/>
    <w:autoRedefine/>
    <w:qFormat/>
    <w:uiPriority w:val="99"/>
    <w:pPr>
      <w:snapToGrid w:val="0"/>
      <w:spacing w:line="360" w:lineRule="auto"/>
      <w:ind w:firstLine="482"/>
      <w:jc w:val="left"/>
    </w:pPr>
    <w:rPr>
      <w:rFonts w:ascii="宋体"/>
      <w:kern w:val="0"/>
      <w:sz w:val="24"/>
      <w:szCs w:val="20"/>
    </w:rPr>
  </w:style>
  <w:style w:type="character" w:customStyle="1" w:styleId="125">
    <w:name w:val="Char Char71"/>
    <w:autoRedefine/>
    <w:semiHidden/>
    <w:qFormat/>
    <w:uiPriority w:val="99"/>
    <w:rPr>
      <w:rFonts w:eastAsia="宋体"/>
      <w:kern w:val="2"/>
      <w:sz w:val="24"/>
      <w:lang w:val="en-US" w:eastAsia="zh-CN"/>
    </w:rPr>
  </w:style>
  <w:style w:type="character" w:customStyle="1" w:styleId="126">
    <w:name w:val="Char Char6"/>
    <w:autoRedefine/>
    <w:qFormat/>
    <w:uiPriority w:val="99"/>
    <w:rPr>
      <w:rFonts w:eastAsia="宋体"/>
      <w:kern w:val="2"/>
      <w:sz w:val="24"/>
      <w:lang w:val="en-US" w:eastAsia="zh-CN"/>
    </w:rPr>
  </w:style>
  <w:style w:type="character" w:customStyle="1" w:styleId="127">
    <w:name w:val="正文缩进 Char"/>
    <w:autoRedefine/>
    <w:qFormat/>
    <w:uiPriority w:val="99"/>
    <w:rPr>
      <w:rFonts w:eastAsia="宋体"/>
      <w:kern w:val="2"/>
      <w:sz w:val="21"/>
      <w:lang w:val="en-US" w:eastAsia="zh-CN"/>
    </w:rPr>
  </w:style>
  <w:style w:type="character" w:customStyle="1" w:styleId="128">
    <w:name w:val="正文首行缩进 Char1"/>
    <w:autoRedefine/>
    <w:qFormat/>
    <w:uiPriority w:val="99"/>
    <w:rPr>
      <w:rFonts w:ascii="宋体" w:hAnsi="Times New Roman" w:eastAsia="宋体"/>
      <w:snapToGrid w:val="0"/>
      <w:kern w:val="2"/>
      <w:sz w:val="21"/>
      <w:lang w:val="zh-CN"/>
    </w:rPr>
  </w:style>
  <w:style w:type="character" w:customStyle="1" w:styleId="129">
    <w:name w:val="Char Char28"/>
    <w:autoRedefine/>
    <w:qFormat/>
    <w:uiPriority w:val="99"/>
    <w:rPr>
      <w:rFonts w:ascii="仿宋_GB2312" w:hAnsi="仿宋_GB2312" w:eastAsia="仿宋_GB2312"/>
      <w:kern w:val="1"/>
      <w:sz w:val="28"/>
    </w:rPr>
  </w:style>
  <w:style w:type="character" w:customStyle="1" w:styleId="130">
    <w:name w:val="标题 3 Char1"/>
    <w:autoRedefine/>
    <w:qFormat/>
    <w:uiPriority w:val="99"/>
    <w:rPr>
      <w:rFonts w:ascii="华文中宋" w:hAnsi="华文中宋" w:eastAsia="华文中宋"/>
      <w:b/>
      <w:kern w:val="2"/>
      <w:sz w:val="32"/>
      <w:lang w:val="en-US" w:eastAsia="zh-CN"/>
    </w:rPr>
  </w:style>
  <w:style w:type="character" w:customStyle="1" w:styleId="131">
    <w:name w:val="U_正文 Char"/>
    <w:link w:val="132"/>
    <w:autoRedefine/>
    <w:qFormat/>
    <w:locked/>
    <w:uiPriority w:val="99"/>
    <w:rPr>
      <w:sz w:val="24"/>
    </w:rPr>
  </w:style>
  <w:style w:type="paragraph" w:customStyle="1" w:styleId="132">
    <w:name w:val="U_正文"/>
    <w:basedOn w:val="1"/>
    <w:link w:val="131"/>
    <w:autoRedefine/>
    <w:qFormat/>
    <w:uiPriority w:val="99"/>
    <w:pPr>
      <w:adjustRightInd/>
      <w:spacing w:beforeLines="20" w:afterLines="20" w:line="300" w:lineRule="auto"/>
      <w:ind w:firstLine="200" w:firstLineChars="200"/>
    </w:pPr>
    <w:rPr>
      <w:kern w:val="0"/>
      <w:sz w:val="24"/>
      <w:szCs w:val="20"/>
    </w:rPr>
  </w:style>
  <w:style w:type="character" w:customStyle="1" w:styleId="133">
    <w:name w:val="HTML 地址 Char1"/>
    <w:autoRedefine/>
    <w:qFormat/>
    <w:uiPriority w:val="99"/>
    <w:rPr>
      <w:rFonts w:ascii="Times New Roman" w:hAnsi="Times New Roman" w:eastAsia="宋体"/>
      <w:i/>
      <w:sz w:val="24"/>
    </w:rPr>
  </w:style>
  <w:style w:type="character" w:customStyle="1" w:styleId="134">
    <w:name w:val="Char Char51"/>
    <w:autoRedefine/>
    <w:qFormat/>
    <w:uiPriority w:val="99"/>
    <w:rPr>
      <w:rFonts w:ascii="宋体" w:hAnsi="Courier New" w:eastAsia="宋体"/>
      <w:kern w:val="2"/>
      <w:sz w:val="21"/>
      <w:lang w:val="en-US" w:eastAsia="zh-CN"/>
    </w:rPr>
  </w:style>
  <w:style w:type="character" w:customStyle="1" w:styleId="135">
    <w:name w:val="表正文 Char"/>
    <w:autoRedefine/>
    <w:qFormat/>
    <w:uiPriority w:val="99"/>
    <w:rPr>
      <w:rFonts w:ascii="宋体" w:eastAsia="宋体"/>
      <w:snapToGrid w:val="0"/>
      <w:color w:val="000000"/>
      <w:kern w:val="28"/>
      <w:sz w:val="28"/>
      <w:lang w:val="en-US" w:eastAsia="zh-CN"/>
    </w:rPr>
  </w:style>
  <w:style w:type="character" w:customStyle="1" w:styleId="136">
    <w:name w:val="Char Char34"/>
    <w:autoRedefine/>
    <w:qFormat/>
    <w:uiPriority w:val="99"/>
    <w:rPr>
      <w:b/>
      <w:kern w:val="1"/>
      <w:sz w:val="28"/>
    </w:rPr>
  </w:style>
  <w:style w:type="character" w:customStyle="1" w:styleId="137">
    <w:name w:val="Normal Indent Char"/>
    <w:autoRedefine/>
    <w:qFormat/>
    <w:locked/>
    <w:uiPriority w:val="99"/>
    <w:rPr>
      <w:rFonts w:ascii="Calibri" w:hAnsi="Calibri" w:eastAsia="宋体"/>
      <w:snapToGrid w:val="0"/>
      <w:kern w:val="2"/>
      <w:sz w:val="22"/>
      <w:lang w:val="en-US" w:eastAsia="zh-CN"/>
    </w:rPr>
  </w:style>
  <w:style w:type="character" w:customStyle="1" w:styleId="138">
    <w:name w:val="哈哈正文 Char"/>
    <w:link w:val="139"/>
    <w:autoRedefine/>
    <w:qFormat/>
    <w:locked/>
    <w:uiPriority w:val="99"/>
    <w:rPr>
      <w:rFonts w:ascii="宋体" w:hAnsi="宋体" w:eastAsia="宋体"/>
      <w:kern w:val="2"/>
      <w:sz w:val="24"/>
    </w:rPr>
  </w:style>
  <w:style w:type="paragraph" w:customStyle="1" w:styleId="139">
    <w:name w:val="哈哈正文"/>
    <w:basedOn w:val="1"/>
    <w:link w:val="138"/>
    <w:autoRedefine/>
    <w:qFormat/>
    <w:uiPriority w:val="99"/>
    <w:pPr>
      <w:adjustRightInd/>
      <w:spacing w:line="360" w:lineRule="auto"/>
      <w:ind w:firstLine="200" w:firstLineChars="200"/>
    </w:pPr>
    <w:rPr>
      <w:rFonts w:ascii="宋体" w:hAnsi="宋体"/>
      <w:sz w:val="24"/>
      <w:szCs w:val="20"/>
    </w:rPr>
  </w:style>
  <w:style w:type="character" w:customStyle="1" w:styleId="140">
    <w:name w:val="未处理的提及1"/>
    <w:autoRedefine/>
    <w:qFormat/>
    <w:uiPriority w:val="99"/>
    <w:rPr>
      <w:color w:val="808080"/>
      <w:shd w:val="clear" w:color="auto" w:fill="E6E6E6"/>
    </w:rPr>
  </w:style>
  <w:style w:type="character" w:customStyle="1" w:styleId="141">
    <w:name w:val="txt"/>
    <w:autoRedefine/>
    <w:qFormat/>
    <w:uiPriority w:val="99"/>
    <w:rPr>
      <w:rFonts w:ascii="仿宋_GB2312" w:eastAsia="微软雅黑"/>
      <w:b/>
      <w:kern w:val="2"/>
      <w:sz w:val="32"/>
      <w:lang w:val="en-US" w:eastAsia="zh-CN"/>
    </w:rPr>
  </w:style>
  <w:style w:type="character" w:customStyle="1" w:styleId="142">
    <w:name w:val="二级标题 Char Char"/>
    <w:autoRedefine/>
    <w:qFormat/>
    <w:uiPriority w:val="99"/>
    <w:rPr>
      <w:rFonts w:ascii="宋体" w:hAnsi="宋体" w:eastAsia="宋体"/>
      <w:b/>
      <w:snapToGrid w:val="0"/>
      <w:kern w:val="2"/>
      <w:sz w:val="24"/>
      <w:lang w:val="en-US" w:eastAsia="zh-CN"/>
    </w:rPr>
  </w:style>
  <w:style w:type="character" w:customStyle="1" w:styleId="143">
    <w:name w:val="Char Char32"/>
    <w:autoRedefine/>
    <w:qFormat/>
    <w:uiPriority w:val="99"/>
    <w:rPr>
      <w:b/>
      <w:kern w:val="1"/>
      <w:sz w:val="24"/>
    </w:rPr>
  </w:style>
  <w:style w:type="character" w:customStyle="1" w:styleId="144">
    <w:name w:val="PI Char1"/>
    <w:autoRedefine/>
    <w:qFormat/>
    <w:uiPriority w:val="99"/>
    <w:rPr>
      <w:rFonts w:ascii="宋体" w:eastAsia="宋体"/>
      <w:kern w:val="2"/>
      <w:sz w:val="24"/>
    </w:rPr>
  </w:style>
  <w:style w:type="character" w:customStyle="1" w:styleId="145">
    <w:name w:val="tw4winTerm"/>
    <w:autoRedefine/>
    <w:qFormat/>
    <w:uiPriority w:val="99"/>
    <w:rPr>
      <w:color w:val="0000FF"/>
    </w:rPr>
  </w:style>
  <w:style w:type="character" w:customStyle="1" w:styleId="146">
    <w:name w:val="普通文字 Char Char1"/>
    <w:autoRedefine/>
    <w:qFormat/>
    <w:uiPriority w:val="99"/>
    <w:rPr>
      <w:rFonts w:ascii="宋体" w:hAnsi="Courier New"/>
      <w:kern w:val="2"/>
      <w:sz w:val="21"/>
    </w:rPr>
  </w:style>
  <w:style w:type="character" w:customStyle="1" w:styleId="147">
    <w:name w:val="Char Char101"/>
    <w:autoRedefine/>
    <w:qFormat/>
    <w:uiPriority w:val="99"/>
    <w:rPr>
      <w:rFonts w:ascii="宋体" w:eastAsia="宋体"/>
      <w:kern w:val="2"/>
      <w:sz w:val="24"/>
      <w:lang w:val="en-US" w:eastAsia="zh-CN"/>
    </w:rPr>
  </w:style>
  <w:style w:type="character" w:customStyle="1" w:styleId="148">
    <w:name w:val="标题 4 Char"/>
    <w:autoRedefine/>
    <w:qFormat/>
    <w:uiPriority w:val="99"/>
    <w:rPr>
      <w:rFonts w:ascii="Arial" w:hAnsi="Arial" w:eastAsia="黑体"/>
      <w:b/>
      <w:kern w:val="2"/>
      <w:sz w:val="28"/>
    </w:rPr>
  </w:style>
  <w:style w:type="character" w:customStyle="1" w:styleId="149">
    <w:name w:val="链接"/>
    <w:autoRedefine/>
    <w:qFormat/>
    <w:uiPriority w:val="99"/>
    <w:rPr>
      <w:color w:val="0000FF"/>
      <w:sz w:val="21"/>
      <w:u w:val="single"/>
    </w:rPr>
  </w:style>
  <w:style w:type="character" w:customStyle="1" w:styleId="150">
    <w:name w:val="h4 Char"/>
    <w:autoRedefine/>
    <w:qFormat/>
    <w:uiPriority w:val="99"/>
    <w:rPr>
      <w:rFonts w:ascii="Arial" w:hAnsi="Arial" w:eastAsia="黑体"/>
      <w:b/>
      <w:kern w:val="2"/>
      <w:sz w:val="28"/>
      <w:lang w:val="zh-CN" w:eastAsia="zh-CN"/>
    </w:rPr>
  </w:style>
  <w:style w:type="character" w:customStyle="1" w:styleId="151">
    <w:name w:val="5正文 Char"/>
    <w:link w:val="152"/>
    <w:autoRedefine/>
    <w:qFormat/>
    <w:locked/>
    <w:uiPriority w:val="99"/>
    <w:rPr>
      <w:rFonts w:ascii="仿宋_GB2312" w:hAnsi="微软雅黑" w:eastAsia="仿宋_GB2312"/>
      <w:sz w:val="21"/>
    </w:rPr>
  </w:style>
  <w:style w:type="paragraph" w:customStyle="1" w:styleId="152">
    <w:name w:val="5正文"/>
    <w:basedOn w:val="1"/>
    <w:link w:val="151"/>
    <w:autoRedefine/>
    <w:qFormat/>
    <w:uiPriority w:val="99"/>
    <w:pPr>
      <w:adjustRightInd/>
      <w:spacing w:line="360" w:lineRule="auto"/>
      <w:ind w:firstLine="566" w:firstLineChars="202"/>
      <w:jc w:val="left"/>
    </w:pPr>
    <w:rPr>
      <w:rFonts w:ascii="仿宋_GB2312" w:hAnsi="微软雅黑" w:eastAsia="仿宋_GB2312"/>
      <w:kern w:val="0"/>
      <w:szCs w:val="20"/>
    </w:rPr>
  </w:style>
  <w:style w:type="character" w:customStyle="1" w:styleId="153">
    <w:name w:val="标题 3 字符"/>
    <w:autoRedefine/>
    <w:qFormat/>
    <w:uiPriority w:val="99"/>
    <w:rPr>
      <w:b/>
      <w:kern w:val="2"/>
      <w:sz w:val="32"/>
    </w:rPr>
  </w:style>
  <w:style w:type="character" w:customStyle="1" w:styleId="154">
    <w:name w:val="样式6 Char"/>
    <w:autoRedefine/>
    <w:qFormat/>
    <w:uiPriority w:val="99"/>
    <w:rPr>
      <w:rFonts w:ascii="仿宋_GB2312" w:hAnsi="宋体" w:eastAsia="仿宋_GB2312"/>
      <w:b/>
      <w:kern w:val="2"/>
      <w:sz w:val="24"/>
      <w:lang w:val="en-US" w:eastAsia="zh-CN"/>
    </w:rPr>
  </w:style>
  <w:style w:type="character" w:customStyle="1" w:styleId="155">
    <w:name w:val="Char Char14"/>
    <w:autoRedefine/>
    <w:qFormat/>
    <w:uiPriority w:val="99"/>
    <w:rPr>
      <w:rFonts w:ascii="黑体" w:hAnsi="黑体" w:eastAsia="黑体"/>
    </w:rPr>
  </w:style>
  <w:style w:type="character" w:customStyle="1" w:styleId="156">
    <w:name w:val="Heading 2 Hidden Char"/>
    <w:autoRedefine/>
    <w:qFormat/>
    <w:uiPriority w:val="99"/>
    <w:rPr>
      <w:rFonts w:ascii="仿宋_GB2312" w:eastAsia="仿宋_GB2312"/>
      <w:b/>
      <w:kern w:val="2"/>
      <w:sz w:val="24"/>
      <w:lang w:val="zh-CN" w:eastAsia="zh-CN"/>
    </w:rPr>
  </w:style>
  <w:style w:type="character" w:customStyle="1" w:styleId="157">
    <w:name w:val="font11"/>
    <w:basedOn w:val="71"/>
    <w:autoRedefine/>
    <w:qFormat/>
    <w:uiPriority w:val="99"/>
    <w:rPr>
      <w:rFonts w:ascii="Times New Roman" w:hAnsi="Times New Roman"/>
      <w:color w:val="000000"/>
      <w:sz w:val="22"/>
      <w:u w:val="none"/>
    </w:rPr>
  </w:style>
  <w:style w:type="character" w:customStyle="1" w:styleId="158">
    <w:name w:val="表正文 Char1"/>
    <w:autoRedefine/>
    <w:qFormat/>
    <w:uiPriority w:val="99"/>
    <w:rPr>
      <w:rFonts w:ascii="宋体" w:eastAsia="宋体"/>
      <w:snapToGrid w:val="0"/>
      <w:color w:val="000000"/>
      <w:kern w:val="28"/>
      <w:sz w:val="28"/>
    </w:rPr>
  </w:style>
  <w:style w:type="character" w:customStyle="1" w:styleId="159">
    <w:name w:val="blue1"/>
    <w:basedOn w:val="71"/>
    <w:autoRedefine/>
    <w:qFormat/>
    <w:uiPriority w:val="99"/>
    <w:rPr>
      <w:rFonts w:ascii="Arial" w:hAnsi="Arial" w:eastAsia="黑体" w:cs="Arial"/>
      <w:snapToGrid w:val="0"/>
      <w:kern w:val="0"/>
      <w:sz w:val="21"/>
      <w:szCs w:val="21"/>
    </w:rPr>
  </w:style>
  <w:style w:type="character" w:customStyle="1" w:styleId="160">
    <w:name w:val="标书1 Char"/>
    <w:autoRedefine/>
    <w:qFormat/>
    <w:uiPriority w:val="99"/>
    <w:rPr>
      <w:rFonts w:eastAsia="宋体"/>
      <w:b/>
      <w:kern w:val="44"/>
      <w:sz w:val="44"/>
      <w:lang w:val="en-US" w:eastAsia="zh-CN"/>
    </w:rPr>
  </w:style>
  <w:style w:type="character" w:customStyle="1" w:styleId="161">
    <w:name w:val="样式5 Char"/>
    <w:autoRedefine/>
    <w:qFormat/>
    <w:uiPriority w:val="99"/>
    <w:rPr>
      <w:rFonts w:ascii="仿宋_GB2312" w:hAnsi="仿宋" w:eastAsia="仿宋_GB2312"/>
      <w:kern w:val="2"/>
      <w:sz w:val="24"/>
    </w:rPr>
  </w:style>
  <w:style w:type="character" w:customStyle="1" w:styleId="162">
    <w:name w:val="样式4 Char"/>
    <w:autoRedefine/>
    <w:qFormat/>
    <w:uiPriority w:val="99"/>
    <w:rPr>
      <w:rFonts w:ascii="仿宋_GB2312" w:hAnsi="仿宋" w:eastAsia="仿宋_GB2312"/>
      <w:b/>
      <w:kern w:val="2"/>
      <w:sz w:val="32"/>
    </w:rPr>
  </w:style>
  <w:style w:type="character" w:customStyle="1" w:styleId="163">
    <w:name w:val="插图说明 Char"/>
    <w:autoRedefine/>
    <w:qFormat/>
    <w:uiPriority w:val="99"/>
    <w:rPr>
      <w:rFonts w:eastAsia="黑体"/>
      <w:sz w:val="24"/>
      <w:lang w:val="en-US" w:eastAsia="zh-CN"/>
    </w:rPr>
  </w:style>
  <w:style w:type="character" w:customStyle="1" w:styleId="164">
    <w:name w:val="正文2 Char Char"/>
    <w:link w:val="165"/>
    <w:autoRedefine/>
    <w:qFormat/>
    <w:locked/>
    <w:uiPriority w:val="99"/>
    <w:rPr>
      <w:rFonts w:eastAsia="宋体"/>
      <w:kern w:val="2"/>
      <w:sz w:val="24"/>
      <w:lang w:val="en-US" w:eastAsia="zh-CN"/>
    </w:rPr>
  </w:style>
  <w:style w:type="paragraph" w:customStyle="1" w:styleId="165">
    <w:name w:val="正文2"/>
    <w:basedOn w:val="1"/>
    <w:link w:val="164"/>
    <w:autoRedefine/>
    <w:qFormat/>
    <w:uiPriority w:val="99"/>
    <w:pPr>
      <w:spacing w:before="156" w:line="360" w:lineRule="auto"/>
      <w:ind w:firstLine="510" w:firstLineChars="200"/>
    </w:pPr>
    <w:rPr>
      <w:sz w:val="24"/>
      <w:szCs w:val="20"/>
    </w:rPr>
  </w:style>
  <w:style w:type="character" w:customStyle="1" w:styleId="166">
    <w:name w:val="Char Char24"/>
    <w:autoRedefine/>
    <w:qFormat/>
    <w:uiPriority w:val="99"/>
    <w:rPr>
      <w:kern w:val="1"/>
      <w:sz w:val="21"/>
    </w:rPr>
  </w:style>
  <w:style w:type="character" w:customStyle="1" w:styleId="167">
    <w:name w:val="普通文字 Char1 Char"/>
    <w:autoRedefine/>
    <w:qFormat/>
    <w:uiPriority w:val="99"/>
    <w:rPr>
      <w:rFonts w:ascii="宋体" w:hAnsi="Courier New" w:eastAsia="宋体"/>
      <w:kern w:val="2"/>
      <w:sz w:val="24"/>
      <w:lang w:val="en-US" w:eastAsia="zh-CN"/>
    </w:rPr>
  </w:style>
  <w:style w:type="character" w:customStyle="1" w:styleId="168">
    <w:name w:val="h3 Char1"/>
    <w:autoRedefine/>
    <w:qFormat/>
    <w:uiPriority w:val="99"/>
    <w:rPr>
      <w:rFonts w:eastAsia="宋体"/>
      <w:b/>
      <w:kern w:val="2"/>
      <w:sz w:val="32"/>
    </w:rPr>
  </w:style>
  <w:style w:type="character" w:customStyle="1" w:styleId="169">
    <w:name w:val="标题 Char1"/>
    <w:autoRedefine/>
    <w:qFormat/>
    <w:uiPriority w:val="99"/>
    <w:rPr>
      <w:rFonts w:ascii="Cambria" w:hAnsi="Cambria" w:eastAsia="宋体"/>
      <w:b/>
      <w:sz w:val="32"/>
    </w:rPr>
  </w:style>
  <w:style w:type="character" w:customStyle="1" w:styleId="170">
    <w:name w:val="gf正文1 Char"/>
    <w:autoRedefine/>
    <w:qFormat/>
    <w:uiPriority w:val="99"/>
    <w:rPr>
      <w:rFonts w:ascii="宋体" w:hAnsi="宋体" w:eastAsia="宋体"/>
      <w:kern w:val="2"/>
      <w:sz w:val="24"/>
      <w:lang w:val="en-US" w:eastAsia="zh-CN"/>
    </w:rPr>
  </w:style>
  <w:style w:type="character" w:customStyle="1" w:styleId="171">
    <w:name w:val="正文文本缩进 Char1"/>
    <w:autoRedefine/>
    <w:qFormat/>
    <w:uiPriority w:val="99"/>
    <w:rPr>
      <w:rFonts w:ascii="Calibri" w:hAnsi="Calibri"/>
      <w:sz w:val="28"/>
    </w:rPr>
  </w:style>
  <w:style w:type="character" w:customStyle="1" w:styleId="172">
    <w:name w:val="No Spacing Char"/>
    <w:link w:val="173"/>
    <w:autoRedefine/>
    <w:qFormat/>
    <w:locked/>
    <w:uiPriority w:val="99"/>
    <w:rPr>
      <w:sz w:val="22"/>
      <w:lang w:val="en-US" w:eastAsia="zh-CN"/>
    </w:rPr>
  </w:style>
  <w:style w:type="paragraph" w:customStyle="1" w:styleId="173">
    <w:name w:val="无间隔1"/>
    <w:link w:val="172"/>
    <w:autoRedefine/>
    <w:qFormat/>
    <w:uiPriority w:val="99"/>
    <w:rPr>
      <w:rFonts w:ascii="Times New Roman" w:hAnsi="Times New Roman" w:eastAsia="宋体" w:cs="Times New Roman"/>
      <w:kern w:val="0"/>
      <w:sz w:val="22"/>
      <w:szCs w:val="22"/>
      <w:lang w:val="en-US" w:eastAsia="zh-CN" w:bidi="ar-SA"/>
    </w:rPr>
  </w:style>
  <w:style w:type="character" w:customStyle="1" w:styleId="174">
    <w:name w:val="样式7 Char"/>
    <w:autoRedefine/>
    <w:qFormat/>
    <w:uiPriority w:val="99"/>
    <w:rPr>
      <w:rFonts w:ascii="仿宋_GB2312" w:hAnsi="仿宋" w:eastAsia="仿宋_GB2312"/>
      <w:b/>
      <w:kern w:val="2"/>
      <w:sz w:val="24"/>
    </w:rPr>
  </w:style>
  <w:style w:type="character" w:customStyle="1" w:styleId="175">
    <w:name w:val="font12gray1"/>
    <w:autoRedefine/>
    <w:qFormat/>
    <w:uiPriority w:val="99"/>
    <w:rPr>
      <w:rFonts w:ascii="仿宋_GB2312" w:eastAsia="微软雅黑"/>
      <w:b/>
      <w:spacing w:val="300"/>
      <w:kern w:val="2"/>
      <w:sz w:val="18"/>
      <w:lang w:val="en-US" w:eastAsia="zh-CN"/>
    </w:rPr>
  </w:style>
  <w:style w:type="character" w:customStyle="1" w:styleId="176">
    <w:name w:val="Char Char7"/>
    <w:autoRedefine/>
    <w:semiHidden/>
    <w:qFormat/>
    <w:uiPriority w:val="99"/>
    <w:rPr>
      <w:rFonts w:eastAsia="宋体"/>
      <w:kern w:val="2"/>
      <w:sz w:val="24"/>
      <w:lang w:val="en-US" w:eastAsia="zh-CN"/>
    </w:rPr>
  </w:style>
  <w:style w:type="character" w:customStyle="1" w:styleId="177">
    <w:name w:val="表名 Char"/>
    <w:autoRedefine/>
    <w:qFormat/>
    <w:uiPriority w:val="99"/>
    <w:rPr>
      <w:rFonts w:eastAsia="宋体"/>
      <w:b/>
      <w:kern w:val="2"/>
      <w:sz w:val="24"/>
      <w:lang w:val="en-US" w:eastAsia="zh-CN"/>
    </w:rPr>
  </w:style>
  <w:style w:type="character" w:customStyle="1" w:styleId="178">
    <w:name w:val="font41"/>
    <w:autoRedefine/>
    <w:qFormat/>
    <w:uiPriority w:val="99"/>
    <w:rPr>
      <w:rFonts w:ascii="仿宋_GB2312" w:eastAsia="仿宋_GB2312"/>
      <w:color w:val="000000"/>
      <w:sz w:val="22"/>
      <w:u w:val="none"/>
    </w:rPr>
  </w:style>
  <w:style w:type="character" w:customStyle="1" w:styleId="179">
    <w:name w:val="纯文本 Char_0"/>
    <w:link w:val="180"/>
    <w:autoRedefine/>
    <w:qFormat/>
    <w:locked/>
    <w:uiPriority w:val="99"/>
    <w:rPr>
      <w:rFonts w:ascii="宋体" w:hAnsi="Courier New"/>
      <w:kern w:val="2"/>
      <w:sz w:val="21"/>
      <w:lang w:val="en-US" w:eastAsia="zh-CN"/>
    </w:rPr>
  </w:style>
  <w:style w:type="paragraph" w:customStyle="1" w:styleId="180">
    <w:name w:val="纯文本_0_0"/>
    <w:basedOn w:val="181"/>
    <w:link w:val="179"/>
    <w:autoRedefine/>
    <w:qFormat/>
    <w:uiPriority w:val="99"/>
    <w:rPr>
      <w:rFonts w:ascii="宋体" w:hAnsi="Courier New"/>
      <w:szCs w:val="20"/>
    </w:rPr>
  </w:style>
  <w:style w:type="paragraph" w:customStyle="1" w:styleId="181">
    <w:name w:val="正文_1_0"/>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正文 项目2 Char"/>
    <w:basedOn w:val="183"/>
    <w:autoRedefine/>
    <w:qFormat/>
    <w:uiPriority w:val="99"/>
    <w:rPr>
      <w:rFonts w:cs="Times New Roman"/>
      <w:lang w:bidi="ar-SA"/>
    </w:rPr>
  </w:style>
  <w:style w:type="character" w:customStyle="1" w:styleId="183">
    <w:name w:val="正文 项目 Char"/>
    <w:autoRedefine/>
    <w:qFormat/>
    <w:uiPriority w:val="99"/>
    <w:rPr>
      <w:rFonts w:ascii="仿宋_GB2312" w:hAnsi="仿宋_GB2312" w:eastAsia="仿宋_GB2312"/>
      <w:kern w:val="2"/>
      <w:sz w:val="24"/>
    </w:rPr>
  </w:style>
  <w:style w:type="character" w:customStyle="1" w:styleId="184">
    <w:name w:val="h Char Char1"/>
    <w:autoRedefine/>
    <w:qFormat/>
    <w:uiPriority w:val="99"/>
    <w:rPr>
      <w:rFonts w:eastAsia="宋体"/>
      <w:kern w:val="2"/>
      <w:sz w:val="18"/>
      <w:lang w:val="en-US" w:eastAsia="zh-CN"/>
    </w:rPr>
  </w:style>
  <w:style w:type="character" w:customStyle="1" w:styleId="185">
    <w:name w:val="Char Char27"/>
    <w:autoRedefine/>
    <w:qFormat/>
    <w:uiPriority w:val="99"/>
    <w:rPr>
      <w:rFonts w:ascii="宋体" w:hAnsi="宋体" w:eastAsia="宋体"/>
      <w:color w:val="000000"/>
      <w:kern w:val="1"/>
      <w:sz w:val="28"/>
      <w:lang w:val="en-US" w:eastAsia="zh-CN"/>
    </w:rPr>
  </w:style>
  <w:style w:type="character" w:customStyle="1" w:styleId="186">
    <w:name w:val="px14"/>
    <w:autoRedefine/>
    <w:qFormat/>
    <w:uiPriority w:val="99"/>
    <w:rPr>
      <w:rFonts w:ascii="仿宋_GB2312" w:eastAsia="微软雅黑"/>
      <w:b/>
      <w:kern w:val="2"/>
      <w:sz w:val="32"/>
      <w:lang w:val="en-US" w:eastAsia="zh-CN"/>
    </w:rPr>
  </w:style>
  <w:style w:type="character" w:customStyle="1" w:styleId="187">
    <w:name w:val="HTML 预设格式 Char1"/>
    <w:autoRedefine/>
    <w:qFormat/>
    <w:uiPriority w:val="99"/>
    <w:rPr>
      <w:rFonts w:ascii="Courier New" w:hAnsi="Courier New" w:eastAsia="宋体"/>
      <w:sz w:val="20"/>
    </w:rPr>
  </w:style>
  <w:style w:type="character" w:customStyle="1" w:styleId="188">
    <w:name w:val="普通文字 Char1"/>
    <w:autoRedefine/>
    <w:qFormat/>
    <w:uiPriority w:val="99"/>
    <w:rPr>
      <w:rFonts w:ascii="宋体" w:hAnsi="Courier New" w:eastAsia="宋体"/>
      <w:kern w:val="2"/>
      <w:sz w:val="21"/>
      <w:lang w:val="en-US" w:eastAsia="zh-CN"/>
    </w:rPr>
  </w:style>
  <w:style w:type="character" w:customStyle="1" w:styleId="189">
    <w:name w:val="hei16b1"/>
    <w:autoRedefine/>
    <w:qFormat/>
    <w:uiPriority w:val="99"/>
    <w:rPr>
      <w:rFonts w:ascii="Arial" w:hAnsi="Arial"/>
      <w:b/>
      <w:color w:val="000000"/>
      <w:sz w:val="24"/>
    </w:rPr>
  </w:style>
  <w:style w:type="character" w:customStyle="1" w:styleId="190">
    <w:name w:val="正文（绿盟科技） Char"/>
    <w:link w:val="191"/>
    <w:autoRedefine/>
    <w:qFormat/>
    <w:locked/>
    <w:uiPriority w:val="99"/>
    <w:rPr>
      <w:rFonts w:ascii="Arial" w:hAnsi="Arial"/>
      <w:sz w:val="21"/>
      <w:lang w:val="en-US" w:eastAsia="zh-CN"/>
    </w:rPr>
  </w:style>
  <w:style w:type="paragraph" w:customStyle="1" w:styleId="191">
    <w:name w:val="正文（绿盟科技）"/>
    <w:link w:val="190"/>
    <w:autoRedefine/>
    <w:qFormat/>
    <w:uiPriority w:val="99"/>
    <w:pPr>
      <w:spacing w:line="300" w:lineRule="auto"/>
    </w:pPr>
    <w:rPr>
      <w:rFonts w:ascii="Arial" w:hAnsi="Arial" w:eastAsia="宋体" w:cs="Times New Roman"/>
      <w:kern w:val="0"/>
      <w:sz w:val="21"/>
      <w:szCs w:val="21"/>
      <w:lang w:val="en-US" w:eastAsia="zh-CN" w:bidi="ar-SA"/>
    </w:rPr>
  </w:style>
  <w:style w:type="character" w:customStyle="1" w:styleId="192">
    <w:name w:val="Char Char19"/>
    <w:autoRedefine/>
    <w:qFormat/>
    <w:uiPriority w:val="99"/>
    <w:rPr>
      <w:rFonts w:ascii="宋体" w:eastAsia="宋体"/>
      <w:i/>
      <w:sz w:val="24"/>
    </w:rPr>
  </w:style>
  <w:style w:type="character" w:customStyle="1" w:styleId="193">
    <w:name w:val="页脚 Char"/>
    <w:autoRedefine/>
    <w:qFormat/>
    <w:uiPriority w:val="99"/>
    <w:rPr>
      <w:rFonts w:eastAsia="仿宋_GB2312"/>
      <w:kern w:val="2"/>
      <w:sz w:val="18"/>
      <w:lang w:val="en-US" w:eastAsia="zh-CN"/>
    </w:rPr>
  </w:style>
  <w:style w:type="character" w:customStyle="1" w:styleId="194">
    <w:name w:val="批注主题 Char"/>
    <w:autoRedefine/>
    <w:qFormat/>
    <w:uiPriority w:val="99"/>
    <w:rPr>
      <w:rFonts w:eastAsia="宋体"/>
      <w:b/>
      <w:kern w:val="2"/>
      <w:sz w:val="24"/>
      <w:lang w:val="en-US" w:eastAsia="zh-CN"/>
    </w:rPr>
  </w:style>
  <w:style w:type="character" w:customStyle="1" w:styleId="195">
    <w:name w:val="标题 2 字符"/>
    <w:autoRedefine/>
    <w:qFormat/>
    <w:uiPriority w:val="99"/>
    <w:rPr>
      <w:rFonts w:ascii="仿宋_GB2312" w:hAnsi="Times New Roman" w:eastAsia="仿宋_GB2312"/>
      <w:b/>
      <w:kern w:val="2"/>
      <w:sz w:val="24"/>
      <w:lang w:val="zh-CN"/>
    </w:rPr>
  </w:style>
  <w:style w:type="character" w:customStyle="1" w:styleId="196">
    <w:name w:val="Char Char72"/>
    <w:autoRedefine/>
    <w:qFormat/>
    <w:uiPriority w:val="99"/>
    <w:rPr>
      <w:rFonts w:eastAsia="宋体"/>
      <w:kern w:val="2"/>
      <w:sz w:val="24"/>
      <w:lang w:val="en-US" w:eastAsia="zh-CN"/>
    </w:rPr>
  </w:style>
  <w:style w:type="character" w:customStyle="1" w:styleId="197">
    <w:name w:val="正文文本缩进 Char2"/>
    <w:autoRedefine/>
    <w:qFormat/>
    <w:uiPriority w:val="99"/>
    <w:rPr>
      <w:rFonts w:ascii="Times New Roman" w:hAnsi="Times New Roman" w:eastAsia="宋体"/>
      <w:snapToGrid w:val="0"/>
      <w:kern w:val="0"/>
      <w:sz w:val="24"/>
    </w:rPr>
  </w:style>
  <w:style w:type="character" w:customStyle="1" w:styleId="198">
    <w:name w:val="样式2 Char"/>
    <w:autoRedefine/>
    <w:qFormat/>
    <w:uiPriority w:val="99"/>
    <w:rPr>
      <w:rFonts w:ascii="仿宋_GB2312" w:hAnsi="仿宋" w:eastAsia="仿宋_GB2312"/>
      <w:b/>
      <w:sz w:val="30"/>
      <w:lang w:val="zh-CN"/>
    </w:rPr>
  </w:style>
  <w:style w:type="character" w:customStyle="1" w:styleId="199">
    <w:name w:val="表格名称[858D7CFB-ED40-4347-BF05-701D383B685F]"/>
    <w:link w:val="200"/>
    <w:autoRedefine/>
    <w:qFormat/>
    <w:locked/>
    <w:uiPriority w:val="99"/>
    <w:rPr>
      <w:sz w:val="32"/>
    </w:rPr>
  </w:style>
  <w:style w:type="paragraph" w:customStyle="1" w:styleId="200">
    <w:name w:val="表格名称"/>
    <w:basedOn w:val="2"/>
    <w:link w:val="199"/>
    <w:autoRedefine/>
    <w:qFormat/>
    <w:uiPriority w:val="99"/>
    <w:pPr>
      <w:snapToGrid w:val="0"/>
      <w:spacing w:before="240" w:after="240" w:line="240" w:lineRule="auto"/>
      <w:ind w:left="0" w:firstLine="0"/>
      <w:jc w:val="center"/>
    </w:pPr>
    <w:rPr>
      <w:rFonts w:ascii="Times New Roman" w:hAnsi="Times New Roman" w:eastAsia="宋体"/>
      <w:b w:val="0"/>
      <w:bCs w:val="0"/>
      <w:kern w:val="0"/>
      <w:szCs w:val="20"/>
      <w:lang w:val="en-US"/>
    </w:rPr>
  </w:style>
  <w:style w:type="character" w:customStyle="1" w:styleId="201">
    <w:name w:val="Char Char4"/>
    <w:autoRedefine/>
    <w:qFormat/>
    <w:uiPriority w:val="99"/>
    <w:rPr>
      <w:rFonts w:eastAsia="宋体"/>
      <w:b/>
      <w:sz w:val="24"/>
      <w:lang w:val="en-GB" w:eastAsia="zh-CN"/>
    </w:rPr>
  </w:style>
  <w:style w:type="character" w:customStyle="1" w:styleId="202">
    <w:name w:val="c7 style3"/>
    <w:autoRedefine/>
    <w:qFormat/>
    <w:uiPriority w:val="99"/>
  </w:style>
  <w:style w:type="character" w:customStyle="1" w:styleId="203">
    <w:name w:val="正文文本 3 Char1"/>
    <w:autoRedefine/>
    <w:semiHidden/>
    <w:qFormat/>
    <w:uiPriority w:val="99"/>
    <w:rPr>
      <w:rFonts w:ascii="Times New Roman" w:hAnsi="Times New Roman" w:eastAsia="宋体"/>
      <w:sz w:val="16"/>
    </w:rPr>
  </w:style>
  <w:style w:type="character" w:customStyle="1" w:styleId="204">
    <w:name w:val="tw4winInternal"/>
    <w:autoRedefine/>
    <w:qFormat/>
    <w:uiPriority w:val="99"/>
    <w:rPr>
      <w:rFonts w:ascii="Courier New" w:hAnsi="Courier New"/>
      <w:color w:val="FF0000"/>
      <w:lang w:val="en-US" w:eastAsia="zh-CN"/>
    </w:rPr>
  </w:style>
  <w:style w:type="character" w:customStyle="1" w:styleId="205">
    <w:name w:val="Char Char10"/>
    <w:autoRedefine/>
    <w:semiHidden/>
    <w:qFormat/>
    <w:uiPriority w:val="99"/>
    <w:rPr>
      <w:rFonts w:ascii="宋体" w:eastAsia="宋体"/>
      <w:kern w:val="2"/>
      <w:sz w:val="24"/>
      <w:lang w:val="en-US" w:eastAsia="zh-CN"/>
    </w:rPr>
  </w:style>
  <w:style w:type="character" w:customStyle="1" w:styleId="206">
    <w:name w:val="shadow11"/>
    <w:autoRedefine/>
    <w:qFormat/>
    <w:uiPriority w:val="99"/>
    <w:rPr>
      <w:color w:val="000000"/>
      <w:sz w:val="21"/>
    </w:rPr>
  </w:style>
  <w:style w:type="character" w:customStyle="1" w:styleId="207">
    <w:name w:val="正文非缩进 Char3"/>
    <w:autoRedefine/>
    <w:qFormat/>
    <w:uiPriority w:val="99"/>
    <w:rPr>
      <w:rFonts w:ascii="宋体" w:eastAsia="宋体"/>
      <w:snapToGrid w:val="0"/>
      <w:color w:val="000000"/>
      <w:kern w:val="28"/>
      <w:sz w:val="28"/>
      <w:lang w:val="en-US" w:eastAsia="zh-CN"/>
    </w:rPr>
  </w:style>
  <w:style w:type="character" w:customStyle="1" w:styleId="208">
    <w:name w:val="Char Char"/>
    <w:autoRedefine/>
    <w:qFormat/>
    <w:uiPriority w:val="99"/>
    <w:rPr>
      <w:rFonts w:ascii="宋体" w:hAnsi="Courier New" w:eastAsia="宋体"/>
      <w:kern w:val="2"/>
      <w:sz w:val="21"/>
      <w:lang w:val="en-US" w:eastAsia="zh-CN"/>
    </w:rPr>
  </w:style>
  <w:style w:type="character" w:customStyle="1" w:styleId="209">
    <w:name w:val="签名 Char1"/>
    <w:autoRedefine/>
    <w:qFormat/>
    <w:uiPriority w:val="99"/>
    <w:rPr>
      <w:rFonts w:ascii="Times New Roman" w:hAnsi="Times New Roman" w:eastAsia="宋体"/>
      <w:sz w:val="24"/>
    </w:rPr>
  </w:style>
  <w:style w:type="character" w:customStyle="1" w:styleId="210">
    <w:name w:val="Char Char18"/>
    <w:autoRedefine/>
    <w:qFormat/>
    <w:uiPriority w:val="99"/>
    <w:rPr>
      <w:rFonts w:ascii="宋体" w:eastAsia="宋体"/>
      <w:sz w:val="28"/>
    </w:rPr>
  </w:style>
  <w:style w:type="character" w:customStyle="1" w:styleId="211">
    <w:name w:val="批注文字 Char"/>
    <w:autoRedefine/>
    <w:qFormat/>
    <w:uiPriority w:val="99"/>
    <w:rPr>
      <w:kern w:val="2"/>
      <w:sz w:val="24"/>
    </w:rPr>
  </w:style>
  <w:style w:type="character" w:customStyle="1" w:styleId="212">
    <w:name w:val="Char Char22"/>
    <w:autoRedefine/>
    <w:qFormat/>
    <w:uiPriority w:val="99"/>
    <w:rPr>
      <w:rFonts w:ascii="宋体" w:eastAsia="宋体"/>
      <w:kern w:val="1"/>
      <w:sz w:val="24"/>
    </w:rPr>
  </w:style>
  <w:style w:type="character" w:customStyle="1" w:styleId="213">
    <w:name w:val="pt141"/>
    <w:autoRedefine/>
    <w:qFormat/>
    <w:uiPriority w:val="99"/>
    <w:rPr>
      <w:color w:val="330066"/>
      <w:sz w:val="22"/>
    </w:rPr>
  </w:style>
  <w:style w:type="character" w:customStyle="1" w:styleId="214">
    <w:name w:val="正文文本缩进 2 Char1"/>
    <w:autoRedefine/>
    <w:semiHidden/>
    <w:qFormat/>
    <w:uiPriority w:val="99"/>
    <w:rPr>
      <w:rFonts w:ascii="Times New Roman" w:hAnsi="Times New Roman" w:eastAsia="宋体"/>
      <w:sz w:val="24"/>
    </w:rPr>
  </w:style>
  <w:style w:type="character" w:customStyle="1" w:styleId="215">
    <w:name w:val="Balloon Text Char1"/>
    <w:link w:val="40"/>
    <w:autoRedefine/>
    <w:qFormat/>
    <w:locked/>
    <w:uiPriority w:val="99"/>
    <w:rPr>
      <w:kern w:val="2"/>
      <w:sz w:val="18"/>
    </w:rPr>
  </w:style>
  <w:style w:type="character" w:customStyle="1" w:styleId="216">
    <w:name w:val="Char Char611"/>
    <w:autoRedefine/>
    <w:qFormat/>
    <w:uiPriority w:val="99"/>
    <w:rPr>
      <w:rFonts w:eastAsia="宋体"/>
      <w:kern w:val="2"/>
      <w:sz w:val="24"/>
      <w:lang w:val="en-US" w:eastAsia="zh-CN"/>
    </w:rPr>
  </w:style>
  <w:style w:type="character" w:customStyle="1" w:styleId="217">
    <w:name w:val="highlight1"/>
    <w:autoRedefine/>
    <w:qFormat/>
    <w:uiPriority w:val="99"/>
    <w:rPr>
      <w:rFonts w:ascii="仿宋_GB2312" w:eastAsia="微软雅黑"/>
      <w:b/>
      <w:kern w:val="2"/>
      <w:sz w:val="23"/>
      <w:lang w:val="en-US" w:eastAsia="zh-CN"/>
    </w:rPr>
  </w:style>
  <w:style w:type="character" w:customStyle="1" w:styleId="218">
    <w:name w:val="my正文 Char"/>
    <w:link w:val="219"/>
    <w:autoRedefine/>
    <w:qFormat/>
    <w:locked/>
    <w:uiPriority w:val="99"/>
    <w:rPr>
      <w:rFonts w:ascii="Tahoma" w:hAnsi="Tahoma"/>
      <w:sz w:val="24"/>
    </w:rPr>
  </w:style>
  <w:style w:type="paragraph" w:customStyle="1" w:styleId="219">
    <w:name w:val="my正文"/>
    <w:basedOn w:val="1"/>
    <w:link w:val="218"/>
    <w:autoRedefine/>
    <w:qFormat/>
    <w:uiPriority w:val="99"/>
    <w:pPr>
      <w:adjustRightInd/>
      <w:spacing w:line="360" w:lineRule="auto"/>
      <w:ind w:firstLine="480" w:firstLineChars="200"/>
    </w:pPr>
    <w:rPr>
      <w:rFonts w:ascii="Tahoma" w:hAnsi="Tahoma"/>
      <w:kern w:val="0"/>
      <w:sz w:val="24"/>
      <w:szCs w:val="20"/>
    </w:rPr>
  </w:style>
  <w:style w:type="character" w:customStyle="1" w:styleId="220">
    <w:name w:val="Normal Indent Char1"/>
    <w:link w:val="15"/>
    <w:autoRedefine/>
    <w:qFormat/>
    <w:locked/>
    <w:uiPriority w:val="99"/>
    <w:rPr>
      <w:rFonts w:ascii="宋体" w:eastAsia="宋体"/>
      <w:snapToGrid w:val="0"/>
      <w:color w:val="000000"/>
      <w:kern w:val="28"/>
      <w:sz w:val="28"/>
      <w:lang w:val="en-US" w:eastAsia="zh-CN"/>
    </w:rPr>
  </w:style>
  <w:style w:type="character" w:customStyle="1" w:styleId="221">
    <w:name w:val="Used by Word for text of Help footnotes Char Char1"/>
    <w:autoRedefine/>
    <w:qFormat/>
    <w:uiPriority w:val="99"/>
    <w:rPr>
      <w:color w:val="0000FF"/>
      <w:sz w:val="21"/>
    </w:rPr>
  </w:style>
  <w:style w:type="character" w:customStyle="1" w:styleId="222">
    <w:name w:val="页眉 Char"/>
    <w:autoRedefine/>
    <w:qFormat/>
    <w:uiPriority w:val="99"/>
    <w:rPr>
      <w:rFonts w:eastAsia="仿宋_GB2312"/>
      <w:kern w:val="2"/>
      <w:sz w:val="18"/>
      <w:lang w:val="en-US" w:eastAsia="zh-CN"/>
    </w:rPr>
  </w:style>
  <w:style w:type="character" w:customStyle="1" w:styleId="223">
    <w:name w:val="FA正文 Char Char"/>
    <w:autoRedefine/>
    <w:qFormat/>
    <w:uiPriority w:val="99"/>
    <w:rPr>
      <w:rFonts w:hAnsi="宋体"/>
      <w:kern w:val="2"/>
      <w:sz w:val="24"/>
    </w:rPr>
  </w:style>
  <w:style w:type="character" w:customStyle="1" w:styleId="224">
    <w:name w:val="纯文本 字符"/>
    <w:autoRedefine/>
    <w:qFormat/>
    <w:uiPriority w:val="99"/>
    <w:rPr>
      <w:rFonts w:ascii="宋体" w:hAnsi="Courier New" w:eastAsia="宋体"/>
      <w:snapToGrid w:val="0"/>
      <w:kern w:val="2"/>
      <w:sz w:val="21"/>
      <w:lang w:val="en-US" w:eastAsia="zh-CN"/>
    </w:rPr>
  </w:style>
  <w:style w:type="character" w:customStyle="1" w:styleId="225">
    <w:name w:val="3级 Char"/>
    <w:link w:val="226"/>
    <w:autoRedefine/>
    <w:qFormat/>
    <w:locked/>
    <w:uiPriority w:val="99"/>
    <w:rPr>
      <w:rFonts w:ascii="宋体" w:eastAsia="宋体"/>
      <w:b/>
      <w:sz w:val="28"/>
    </w:rPr>
  </w:style>
  <w:style w:type="paragraph" w:customStyle="1" w:styleId="226">
    <w:name w:val="3级"/>
    <w:basedOn w:val="227"/>
    <w:link w:val="225"/>
    <w:autoRedefine/>
    <w:qFormat/>
    <w:uiPriority w:val="99"/>
    <w:pPr>
      <w:ind w:left="0" w:right="466" w:firstLine="288"/>
    </w:pPr>
    <w:rPr>
      <w:rFonts w:hAnsi="Times New Roman"/>
      <w:bCs w:val="0"/>
    </w:rPr>
  </w:style>
  <w:style w:type="paragraph" w:customStyle="1" w:styleId="227">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kern w:val="0"/>
      <w:sz w:val="28"/>
      <w:szCs w:val="20"/>
    </w:rPr>
  </w:style>
  <w:style w:type="character" w:customStyle="1" w:styleId="228">
    <w:name w:val="myp11"/>
    <w:autoRedefine/>
    <w:qFormat/>
    <w:uiPriority w:val="99"/>
    <w:rPr>
      <w:rFonts w:ascii="仿宋_GB2312" w:eastAsia="微软雅黑"/>
      <w:b/>
      <w:kern w:val="2"/>
      <w:sz w:val="32"/>
      <w:lang w:val="en-US" w:eastAsia="zh-CN"/>
    </w:rPr>
  </w:style>
  <w:style w:type="character" w:customStyle="1" w:styleId="229">
    <w:name w:val="Document Map Char1"/>
    <w:link w:val="18"/>
    <w:autoRedefine/>
    <w:qFormat/>
    <w:locked/>
    <w:uiPriority w:val="99"/>
    <w:rPr>
      <w:kern w:val="2"/>
      <w:sz w:val="24"/>
      <w:shd w:val="clear" w:color="auto" w:fill="000080"/>
    </w:rPr>
  </w:style>
  <w:style w:type="character" w:customStyle="1" w:styleId="230">
    <w:name w:val="H6 Char"/>
    <w:autoRedefine/>
    <w:qFormat/>
    <w:uiPriority w:val="99"/>
    <w:rPr>
      <w:rFonts w:ascii="Arial" w:hAnsi="Arial" w:eastAsia="黑体"/>
      <w:b/>
      <w:kern w:val="2"/>
      <w:sz w:val="24"/>
    </w:rPr>
  </w:style>
  <w:style w:type="character" w:customStyle="1" w:styleId="231">
    <w:name w:val="Char Char91"/>
    <w:autoRedefine/>
    <w:qFormat/>
    <w:uiPriority w:val="99"/>
    <w:rPr>
      <w:rFonts w:eastAsia="宋体"/>
      <w:kern w:val="2"/>
      <w:sz w:val="18"/>
      <w:lang w:val="en-US" w:eastAsia="zh-CN"/>
    </w:rPr>
  </w:style>
  <w:style w:type="character" w:customStyle="1" w:styleId="232">
    <w:name w:val="副标题 Char1"/>
    <w:autoRedefine/>
    <w:qFormat/>
    <w:uiPriority w:val="99"/>
    <w:rPr>
      <w:rFonts w:ascii="Cambria" w:hAnsi="Cambria" w:eastAsia="宋体"/>
      <w:b/>
      <w:snapToGrid w:val="0"/>
      <w:kern w:val="28"/>
      <w:sz w:val="32"/>
    </w:rPr>
  </w:style>
  <w:style w:type="character" w:customStyle="1" w:styleId="233">
    <w:name w:val="font61"/>
    <w:autoRedefine/>
    <w:qFormat/>
    <w:uiPriority w:val="99"/>
    <w:rPr>
      <w:rFonts w:ascii="仿宋" w:hAnsi="仿宋" w:eastAsia="仿宋"/>
      <w:color w:val="000000"/>
      <w:sz w:val="20"/>
      <w:u w:val="none"/>
    </w:rPr>
  </w:style>
  <w:style w:type="character" w:customStyle="1" w:styleId="234">
    <w:name w:val="bod1"/>
    <w:autoRedefine/>
    <w:qFormat/>
    <w:uiPriority w:val="99"/>
    <w:rPr>
      <w:rFonts w:ascii="MS Sans Serif" w:hAnsi="MS Sans Serif" w:eastAsia="微软雅黑"/>
      <w:b/>
      <w:color w:val="000000"/>
      <w:kern w:val="2"/>
      <w:sz w:val="20"/>
      <w:lang w:val="en-US" w:eastAsia="zh-CN"/>
    </w:rPr>
  </w:style>
  <w:style w:type="character" w:customStyle="1" w:styleId="235">
    <w:name w:val="Char Char211"/>
    <w:autoRedefine/>
    <w:qFormat/>
    <w:uiPriority w:val="99"/>
    <w:rPr>
      <w:rFonts w:eastAsia="宋体"/>
      <w:b/>
      <w:kern w:val="2"/>
      <w:sz w:val="24"/>
      <w:lang w:val="en-US" w:eastAsia="zh-CN"/>
    </w:rPr>
  </w:style>
  <w:style w:type="character" w:customStyle="1" w:styleId="236">
    <w:name w:val="标题 2 Char"/>
    <w:autoRedefine/>
    <w:qFormat/>
    <w:uiPriority w:val="99"/>
    <w:rPr>
      <w:rFonts w:ascii="Arial" w:hAnsi="Arial" w:eastAsia="黑体"/>
      <w:b/>
      <w:kern w:val="2"/>
      <w:sz w:val="32"/>
      <w:lang w:val="en-US" w:eastAsia="zh-CN"/>
    </w:rPr>
  </w:style>
  <w:style w:type="character" w:customStyle="1" w:styleId="237">
    <w:name w:val="maywed421"/>
    <w:autoRedefine/>
    <w:qFormat/>
    <w:uiPriority w:val="99"/>
    <w:rPr>
      <w:color w:val="366FB6"/>
      <w:u w:val="none"/>
    </w:rPr>
  </w:style>
  <w:style w:type="character" w:customStyle="1" w:styleId="238">
    <w:name w:val="正文文本缩进 Char"/>
    <w:autoRedefine/>
    <w:qFormat/>
    <w:uiPriority w:val="99"/>
    <w:rPr>
      <w:rFonts w:ascii="宋体" w:eastAsia="宋体"/>
      <w:kern w:val="2"/>
      <w:sz w:val="24"/>
    </w:rPr>
  </w:style>
  <w:style w:type="character" w:customStyle="1" w:styleId="239">
    <w:name w:val="Char Char102"/>
    <w:autoRedefine/>
    <w:semiHidden/>
    <w:qFormat/>
    <w:uiPriority w:val="99"/>
    <w:rPr>
      <w:rFonts w:ascii="宋体" w:eastAsia="宋体"/>
      <w:kern w:val="2"/>
      <w:sz w:val="24"/>
      <w:lang w:val="en-US" w:eastAsia="zh-CN"/>
    </w:rPr>
  </w:style>
  <w:style w:type="character" w:customStyle="1" w:styleId="240">
    <w:name w:val="页眉 Char1"/>
    <w:autoRedefine/>
    <w:qFormat/>
    <w:uiPriority w:val="99"/>
    <w:rPr>
      <w:rFonts w:eastAsia="宋体"/>
      <w:kern w:val="2"/>
      <w:sz w:val="18"/>
      <w:lang w:val="en-US" w:eastAsia="zh-CN"/>
    </w:rPr>
  </w:style>
  <w:style w:type="character" w:customStyle="1" w:styleId="241">
    <w:name w:val="md"/>
    <w:basedOn w:val="71"/>
    <w:autoRedefine/>
    <w:qFormat/>
    <w:uiPriority w:val="99"/>
    <w:rPr>
      <w:rFonts w:ascii="Arial" w:hAnsi="Arial" w:eastAsia="黑体" w:cs="Arial"/>
      <w:snapToGrid w:val="0"/>
      <w:kern w:val="0"/>
      <w:sz w:val="21"/>
      <w:szCs w:val="21"/>
    </w:rPr>
  </w:style>
  <w:style w:type="character" w:customStyle="1" w:styleId="242">
    <w:name w:val="big1"/>
    <w:autoRedefine/>
    <w:qFormat/>
    <w:uiPriority w:val="99"/>
    <w:rPr>
      <w:rFonts w:ascii="宋体" w:hAnsi="宋体" w:eastAsia="宋体"/>
      <w:color w:val="333333"/>
      <w:sz w:val="22"/>
    </w:rPr>
  </w:style>
  <w:style w:type="character" w:customStyle="1" w:styleId="243">
    <w:name w:val="Char Char311"/>
    <w:autoRedefine/>
    <w:qFormat/>
    <w:uiPriority w:val="99"/>
    <w:rPr>
      <w:rFonts w:eastAsia="宋体"/>
      <w:kern w:val="2"/>
      <w:sz w:val="24"/>
      <w:lang w:val="en-US" w:eastAsia="zh-CN"/>
    </w:rPr>
  </w:style>
  <w:style w:type="character" w:customStyle="1" w:styleId="244">
    <w:name w:val="Char Char81"/>
    <w:autoRedefine/>
    <w:qFormat/>
    <w:uiPriority w:val="99"/>
    <w:rPr>
      <w:rFonts w:eastAsia="宋体"/>
      <w:b/>
      <w:sz w:val="24"/>
      <w:lang w:val="en-GB" w:eastAsia="zh-CN"/>
    </w:rPr>
  </w:style>
  <w:style w:type="character" w:customStyle="1" w:styleId="245">
    <w:name w:val="样式3 Char"/>
    <w:basedOn w:val="198"/>
    <w:autoRedefine/>
    <w:qFormat/>
    <w:uiPriority w:val="99"/>
    <w:rPr>
      <w:rFonts w:cs="仿宋_GB2312"/>
      <w:bCs/>
      <w:szCs w:val="30"/>
    </w:rPr>
  </w:style>
  <w:style w:type="character" w:customStyle="1" w:styleId="246">
    <w:name w:val="正文首行缩进 2 Char1"/>
    <w:autoRedefine/>
    <w:qFormat/>
    <w:uiPriority w:val="99"/>
    <w:rPr>
      <w:rFonts w:ascii="Times New Roman" w:hAnsi="Times New Roman" w:eastAsia="宋体"/>
      <w:kern w:val="2"/>
      <w:sz w:val="24"/>
    </w:rPr>
  </w:style>
  <w:style w:type="character" w:customStyle="1" w:styleId="247">
    <w:name w:val="副标题 Char2"/>
    <w:autoRedefine/>
    <w:qFormat/>
    <w:uiPriority w:val="99"/>
    <w:rPr>
      <w:rFonts w:ascii="Cambria" w:hAnsi="Cambria" w:eastAsia="宋体"/>
      <w:b/>
      <w:snapToGrid w:val="0"/>
      <w:kern w:val="28"/>
      <w:sz w:val="32"/>
    </w:rPr>
  </w:style>
  <w:style w:type="character" w:customStyle="1" w:styleId="248">
    <w:name w:val="标题4-dyf Char"/>
    <w:link w:val="249"/>
    <w:autoRedefine/>
    <w:qFormat/>
    <w:locked/>
    <w:uiPriority w:val="99"/>
    <w:rPr>
      <w:rFonts w:ascii="Cambria" w:hAnsi="Cambria"/>
      <w:b/>
      <w:color w:val="000000"/>
      <w:kern w:val="2"/>
      <w:sz w:val="21"/>
    </w:rPr>
  </w:style>
  <w:style w:type="paragraph" w:customStyle="1" w:styleId="249">
    <w:name w:val="标题4-dyf"/>
    <w:basedOn w:val="5"/>
    <w:link w:val="248"/>
    <w:autoRedefine/>
    <w:qFormat/>
    <w:uiPriority w:val="99"/>
    <w:pPr>
      <w:tabs>
        <w:tab w:val="left" w:pos="851"/>
        <w:tab w:val="clear" w:pos="864"/>
      </w:tabs>
      <w:adjustRightInd/>
      <w:spacing w:line="376" w:lineRule="atLeast"/>
      <w:ind w:left="851" w:hanging="851"/>
    </w:pPr>
    <w:rPr>
      <w:rFonts w:ascii="Cambria" w:hAnsi="Cambria" w:eastAsia="宋体"/>
      <w:bCs w:val="0"/>
      <w:color w:val="000000"/>
      <w:sz w:val="21"/>
      <w:szCs w:val="20"/>
      <w:lang w:val="en-US"/>
    </w:rPr>
  </w:style>
  <w:style w:type="character" w:customStyle="1" w:styleId="250">
    <w:name w:val="dectext1"/>
    <w:autoRedefine/>
    <w:qFormat/>
    <w:uiPriority w:val="99"/>
    <w:rPr>
      <w:rFonts w:ascii="宋体" w:hAnsi="宋体" w:eastAsia="宋体"/>
      <w:color w:val="333333"/>
      <w:sz w:val="21"/>
      <w:u w:val="none"/>
    </w:rPr>
  </w:style>
  <w:style w:type="character" w:customStyle="1" w:styleId="251">
    <w:name w:val="冯 Char"/>
    <w:link w:val="252"/>
    <w:autoRedefine/>
    <w:qFormat/>
    <w:locked/>
    <w:uiPriority w:val="99"/>
    <w:rPr>
      <w:rFonts w:ascii="宋体" w:eastAsia="宋体"/>
      <w:color w:val="000000"/>
      <w:sz w:val="24"/>
    </w:rPr>
  </w:style>
  <w:style w:type="paragraph" w:customStyle="1" w:styleId="252">
    <w:name w:val="冯"/>
    <w:basedOn w:val="1"/>
    <w:link w:val="251"/>
    <w:autoRedefine/>
    <w:qFormat/>
    <w:uiPriority w:val="99"/>
    <w:pPr>
      <w:widowControl/>
      <w:adjustRightInd/>
      <w:spacing w:line="360" w:lineRule="auto"/>
      <w:ind w:firstLine="480" w:firstLineChars="200"/>
    </w:pPr>
    <w:rPr>
      <w:rFonts w:ascii="宋体"/>
      <w:color w:val="000000"/>
      <w:kern w:val="0"/>
      <w:sz w:val="24"/>
      <w:szCs w:val="20"/>
    </w:rPr>
  </w:style>
  <w:style w:type="character" w:customStyle="1" w:styleId="253">
    <w:name w:val="Char Char12"/>
    <w:autoRedefine/>
    <w:qFormat/>
    <w:uiPriority w:val="99"/>
    <w:rPr>
      <w:rFonts w:ascii="仿宋_GB2312" w:eastAsia="仿宋_GB2312"/>
      <w:b/>
      <w:kern w:val="2"/>
      <w:sz w:val="24"/>
      <w:lang w:val="zh-CN" w:eastAsia="zh-CN"/>
    </w:rPr>
  </w:style>
  <w:style w:type="character" w:customStyle="1" w:styleId="254">
    <w:name w:val="Caption Char"/>
    <w:link w:val="16"/>
    <w:autoRedefine/>
    <w:qFormat/>
    <w:locked/>
    <w:uiPriority w:val="99"/>
    <w:rPr>
      <w:b/>
      <w:kern w:val="2"/>
      <w:sz w:val="28"/>
    </w:rPr>
  </w:style>
  <w:style w:type="character" w:customStyle="1" w:styleId="255">
    <w:name w:val="普通文字 Char3"/>
    <w:autoRedefine/>
    <w:qFormat/>
    <w:uiPriority w:val="99"/>
    <w:rPr>
      <w:rFonts w:ascii="宋体" w:hAnsi="Courier New" w:eastAsia="宋体"/>
      <w:kern w:val="2"/>
      <w:sz w:val="21"/>
      <w:lang w:val="en-US" w:eastAsia="zh-CN"/>
    </w:rPr>
  </w:style>
  <w:style w:type="character" w:customStyle="1" w:styleId="256">
    <w:name w:val="公文正文 Char"/>
    <w:autoRedefine/>
    <w:qFormat/>
    <w:uiPriority w:val="99"/>
    <w:rPr>
      <w:rFonts w:ascii="仿宋_GB2312" w:eastAsia="仿宋_GB2312"/>
      <w:kern w:val="2"/>
      <w:sz w:val="24"/>
      <w:lang w:val="en-US" w:eastAsia="zh-CN"/>
    </w:rPr>
  </w:style>
  <w:style w:type="character" w:customStyle="1" w:styleId="257">
    <w:name w:val="正文首行缩进 Char Char Char Char Char"/>
    <w:autoRedefine/>
    <w:qFormat/>
    <w:uiPriority w:val="99"/>
    <w:rPr>
      <w:rFonts w:ascii="宋体"/>
      <w:kern w:val="2"/>
      <w:sz w:val="24"/>
      <w:lang w:val="zh-CN"/>
    </w:rPr>
  </w:style>
  <w:style w:type="character" w:customStyle="1" w:styleId="258">
    <w:name w:val="PI Char"/>
    <w:autoRedefine/>
    <w:qFormat/>
    <w:uiPriority w:val="99"/>
    <w:rPr>
      <w:rFonts w:ascii="宋体" w:hAnsi="宋体" w:eastAsia="宋体"/>
      <w:kern w:val="2"/>
      <w:sz w:val="24"/>
      <w:lang w:val="en-US" w:eastAsia="zh-CN"/>
    </w:rPr>
  </w:style>
  <w:style w:type="character" w:customStyle="1" w:styleId="259">
    <w:name w:val="Default Char"/>
    <w:link w:val="260"/>
    <w:autoRedefine/>
    <w:qFormat/>
    <w:locked/>
    <w:uiPriority w:val="99"/>
    <w:rPr>
      <w:rFonts w:ascii="仿宋_GB2312" w:eastAsia="仿宋_GB2312"/>
      <w:color w:val="000000"/>
      <w:sz w:val="24"/>
      <w:lang w:val="en-US" w:eastAsia="zh-CN"/>
    </w:rPr>
  </w:style>
  <w:style w:type="paragraph" w:customStyle="1" w:styleId="260">
    <w:name w:val="Default"/>
    <w:link w:val="259"/>
    <w:autoRedefine/>
    <w:qFormat/>
    <w:uiPriority w:val="99"/>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character" w:customStyle="1" w:styleId="261">
    <w:name w:val="style91"/>
    <w:autoRedefine/>
    <w:qFormat/>
    <w:uiPriority w:val="99"/>
    <w:rPr>
      <w:color w:val="333333"/>
    </w:rPr>
  </w:style>
  <w:style w:type="character" w:customStyle="1" w:styleId="262">
    <w:name w:val="列出段落 Char2"/>
    <w:autoRedefine/>
    <w:qFormat/>
    <w:uiPriority w:val="99"/>
    <w:rPr>
      <w:rFonts w:ascii="Calibri" w:hAnsi="Calibri"/>
      <w:kern w:val="2"/>
      <w:sz w:val="28"/>
    </w:rPr>
  </w:style>
  <w:style w:type="character" w:customStyle="1" w:styleId="263">
    <w:name w:val="mdeck"/>
    <w:autoRedefine/>
    <w:qFormat/>
    <w:uiPriority w:val="99"/>
    <w:rPr>
      <w:rFonts w:ascii="仿宋_GB2312" w:eastAsia="微软雅黑"/>
      <w:b/>
      <w:kern w:val="2"/>
      <w:sz w:val="32"/>
      <w:lang w:val="en-US" w:eastAsia="zh-CN"/>
    </w:rPr>
  </w:style>
  <w:style w:type="character" w:customStyle="1" w:styleId="264">
    <w:name w:val="unnamed11"/>
    <w:autoRedefine/>
    <w:qFormat/>
    <w:uiPriority w:val="99"/>
    <w:rPr>
      <w:sz w:val="20"/>
    </w:rPr>
  </w:style>
  <w:style w:type="character" w:customStyle="1" w:styleId="265">
    <w:name w:val="正文文本 Char2"/>
    <w:autoRedefine/>
    <w:semiHidden/>
    <w:qFormat/>
    <w:uiPriority w:val="99"/>
    <w:rPr>
      <w:rFonts w:ascii="Times New Roman" w:hAnsi="Times New Roman" w:eastAsia="宋体"/>
      <w:snapToGrid w:val="0"/>
      <w:kern w:val="0"/>
      <w:sz w:val="24"/>
    </w:rPr>
  </w:style>
  <w:style w:type="character" w:customStyle="1" w:styleId="266">
    <w:name w:val="标书正文格式 Char"/>
    <w:autoRedefine/>
    <w:qFormat/>
    <w:uiPriority w:val="99"/>
    <w:rPr>
      <w:rFonts w:eastAsia="楷体_GB2312"/>
      <w:kern w:val="2"/>
      <w:sz w:val="24"/>
    </w:rPr>
  </w:style>
  <w:style w:type="character" w:customStyle="1" w:styleId="267">
    <w:name w:val="Char Char11"/>
    <w:autoRedefine/>
    <w:qFormat/>
    <w:locked/>
    <w:uiPriority w:val="99"/>
    <w:rPr>
      <w:rFonts w:ascii="宋体" w:hAnsi="宋体" w:eastAsia="宋体"/>
      <w:b/>
      <w:kern w:val="2"/>
      <w:sz w:val="24"/>
      <w:lang w:val="en-US" w:eastAsia="zh-CN"/>
    </w:rPr>
  </w:style>
  <w:style w:type="character" w:customStyle="1" w:styleId="268">
    <w:name w:val="ca-131"/>
    <w:autoRedefine/>
    <w:qFormat/>
    <w:uiPriority w:val="99"/>
    <w:rPr>
      <w:rFonts w:ascii="仿宋_GB2312" w:eastAsia="仿宋_GB2312"/>
      <w:b/>
      <w:color w:val="000000"/>
      <w:spacing w:val="-20"/>
      <w:sz w:val="24"/>
    </w:rPr>
  </w:style>
  <w:style w:type="character" w:customStyle="1" w:styleId="269">
    <w:name w:val="tw4winMark"/>
    <w:autoRedefine/>
    <w:qFormat/>
    <w:uiPriority w:val="99"/>
    <w:rPr>
      <w:rFonts w:ascii="Courier New" w:hAnsi="Courier New"/>
      <w:vanish/>
      <w:color w:val="800080"/>
      <w:sz w:val="24"/>
      <w:vertAlign w:val="subscript"/>
    </w:rPr>
  </w:style>
  <w:style w:type="character" w:customStyle="1" w:styleId="270">
    <w:name w:val="正文样式 Char"/>
    <w:link w:val="271"/>
    <w:autoRedefine/>
    <w:qFormat/>
    <w:locked/>
    <w:uiPriority w:val="99"/>
    <w:rPr>
      <w:rFonts w:ascii="Calibri" w:hAnsi="Calibri"/>
      <w:sz w:val="24"/>
    </w:rPr>
  </w:style>
  <w:style w:type="paragraph" w:customStyle="1" w:styleId="271">
    <w:name w:val="正文样式"/>
    <w:basedOn w:val="1"/>
    <w:link w:val="270"/>
    <w:autoRedefine/>
    <w:qFormat/>
    <w:uiPriority w:val="99"/>
    <w:pPr>
      <w:adjustRightInd/>
      <w:spacing w:line="360" w:lineRule="auto"/>
      <w:ind w:firstLine="480" w:firstLineChars="200"/>
    </w:pPr>
    <w:rPr>
      <w:rFonts w:ascii="Calibri" w:hAnsi="Calibri"/>
      <w:kern w:val="0"/>
      <w:sz w:val="24"/>
      <w:szCs w:val="20"/>
    </w:rPr>
  </w:style>
  <w:style w:type="character" w:customStyle="1" w:styleId="272">
    <w:name w:val="表正文 Char3"/>
    <w:autoRedefine/>
    <w:qFormat/>
    <w:uiPriority w:val="99"/>
    <w:rPr>
      <w:rFonts w:eastAsia="宋体"/>
    </w:rPr>
  </w:style>
  <w:style w:type="character" w:customStyle="1" w:styleId="273">
    <w:name w:val="H5 Char"/>
    <w:autoRedefine/>
    <w:qFormat/>
    <w:uiPriority w:val="99"/>
    <w:rPr>
      <w:b/>
      <w:kern w:val="2"/>
      <w:sz w:val="28"/>
    </w:rPr>
  </w:style>
  <w:style w:type="character" w:customStyle="1" w:styleId="274">
    <w:name w:val="Char Char3"/>
    <w:autoRedefine/>
    <w:qFormat/>
    <w:uiPriority w:val="99"/>
    <w:rPr>
      <w:rFonts w:eastAsia="宋体"/>
      <w:kern w:val="2"/>
      <w:sz w:val="24"/>
      <w:lang w:val="en-US" w:eastAsia="zh-CN"/>
    </w:rPr>
  </w:style>
  <w:style w:type="character" w:customStyle="1" w:styleId="275">
    <w:name w:val="正文 编号 Char"/>
    <w:autoRedefine/>
    <w:qFormat/>
    <w:uiPriority w:val="99"/>
    <w:rPr>
      <w:rFonts w:ascii="仿宋_GB2312" w:hAnsi="仿宋_GB2312" w:eastAsia="仿宋_GB2312"/>
      <w:kern w:val="2"/>
      <w:sz w:val="24"/>
    </w:rPr>
  </w:style>
  <w:style w:type="character" w:customStyle="1" w:styleId="276">
    <w:name w:val="question-title2"/>
    <w:autoRedefine/>
    <w:qFormat/>
    <w:uiPriority w:val="99"/>
    <w:rPr>
      <w:rFonts w:ascii="Arial" w:hAnsi="Arial" w:eastAsia="黑体"/>
      <w:snapToGrid w:val="0"/>
      <w:kern w:val="0"/>
      <w:sz w:val="21"/>
    </w:rPr>
  </w:style>
  <w:style w:type="character" w:customStyle="1" w:styleId="277">
    <w:name w:val="gf正文1 Char Char"/>
    <w:link w:val="278"/>
    <w:autoRedefine/>
    <w:qFormat/>
    <w:locked/>
    <w:uiPriority w:val="99"/>
    <w:rPr>
      <w:rFonts w:ascii="宋体" w:eastAsia="宋体"/>
      <w:kern w:val="2"/>
      <w:sz w:val="24"/>
    </w:rPr>
  </w:style>
  <w:style w:type="paragraph" w:customStyle="1" w:styleId="278">
    <w:name w:val="gf正文1"/>
    <w:basedOn w:val="1"/>
    <w:link w:val="277"/>
    <w:autoRedefine/>
    <w:qFormat/>
    <w:uiPriority w:val="99"/>
    <w:pPr>
      <w:tabs>
        <w:tab w:val="left" w:pos="3240"/>
        <w:tab w:val="left" w:pos="3960"/>
      </w:tabs>
      <w:snapToGrid w:val="0"/>
      <w:spacing w:line="360" w:lineRule="auto"/>
      <w:ind w:firstLine="480" w:firstLineChars="200"/>
    </w:pPr>
    <w:rPr>
      <w:rFonts w:ascii="宋体"/>
      <w:sz w:val="24"/>
      <w:szCs w:val="20"/>
    </w:rPr>
  </w:style>
  <w:style w:type="character" w:customStyle="1" w:styleId="279">
    <w:name w:val="Char Char15"/>
    <w:autoRedefine/>
    <w:qFormat/>
    <w:uiPriority w:val="99"/>
    <w:rPr>
      <w:rFonts w:ascii="宋体" w:eastAsia="宋体"/>
      <w:kern w:val="1"/>
      <w:sz w:val="21"/>
    </w:rPr>
  </w:style>
  <w:style w:type="character" w:customStyle="1" w:styleId="280">
    <w:name w:val="正文缩进 Char3"/>
    <w:autoRedefine/>
    <w:qFormat/>
    <w:uiPriority w:val="99"/>
    <w:rPr>
      <w:rFonts w:ascii="宋体" w:eastAsia="宋体"/>
      <w:snapToGrid w:val="0"/>
      <w:color w:val="000000"/>
      <w:kern w:val="28"/>
      <w:sz w:val="28"/>
      <w:lang w:val="en-US" w:eastAsia="zh-CN"/>
    </w:rPr>
  </w:style>
  <w:style w:type="character" w:customStyle="1" w:styleId="281">
    <w:name w:val="列出段落 Char1"/>
    <w:link w:val="282"/>
    <w:autoRedefine/>
    <w:qFormat/>
    <w:locked/>
    <w:uiPriority w:val="99"/>
    <w:rPr>
      <w:rFonts w:ascii="Calibri" w:hAnsi="Calibri"/>
      <w:sz w:val="24"/>
      <w:lang w:eastAsia="en-US"/>
    </w:rPr>
  </w:style>
  <w:style w:type="paragraph" w:customStyle="1" w:styleId="282">
    <w:name w:val="列表1"/>
    <w:basedOn w:val="1"/>
    <w:next w:val="283"/>
    <w:link w:val="281"/>
    <w:autoRedefine/>
    <w:qFormat/>
    <w:uiPriority w:val="99"/>
    <w:pPr>
      <w:widowControl/>
      <w:adjustRightInd/>
      <w:spacing w:after="200" w:line="360" w:lineRule="auto"/>
      <w:ind w:left="720" w:firstLine="200" w:firstLineChars="200"/>
      <w:jc w:val="left"/>
    </w:pPr>
    <w:rPr>
      <w:rFonts w:ascii="Calibri" w:hAnsi="Calibri"/>
      <w:kern w:val="0"/>
      <w:sz w:val="24"/>
      <w:szCs w:val="20"/>
      <w:lang w:eastAsia="en-US"/>
    </w:rPr>
  </w:style>
  <w:style w:type="paragraph" w:styleId="283">
    <w:name w:val="List Paragraph"/>
    <w:basedOn w:val="1"/>
    <w:autoRedefine/>
    <w:qFormat/>
    <w:uiPriority w:val="99"/>
    <w:pPr>
      <w:spacing w:line="360" w:lineRule="auto"/>
      <w:ind w:firstLine="200" w:firstLineChars="200"/>
    </w:pPr>
    <w:rPr>
      <w:rFonts w:eastAsia="楷体_GB2312" w:cs="Lucida Sans"/>
      <w:sz w:val="24"/>
    </w:rPr>
  </w:style>
  <w:style w:type="character" w:customStyle="1" w:styleId="284">
    <w:name w:val="Char Char8"/>
    <w:autoRedefine/>
    <w:qFormat/>
    <w:uiPriority w:val="99"/>
    <w:rPr>
      <w:rFonts w:eastAsia="宋体"/>
      <w:b/>
      <w:sz w:val="24"/>
      <w:lang w:val="en-GB" w:eastAsia="zh-CN"/>
    </w:rPr>
  </w:style>
  <w:style w:type="character" w:customStyle="1" w:styleId="285">
    <w:name w:val="Normal Indent Char Char"/>
    <w:autoRedefine/>
    <w:qFormat/>
    <w:uiPriority w:val="99"/>
    <w:rPr>
      <w:rFonts w:eastAsia="宋体"/>
      <w:kern w:val="2"/>
      <w:sz w:val="21"/>
      <w:lang w:val="en-US" w:eastAsia="zh-CN"/>
    </w:rPr>
  </w:style>
  <w:style w:type="character" w:customStyle="1" w:styleId="286">
    <w:name w:val="列表段落 字符"/>
    <w:autoRedefine/>
    <w:qFormat/>
    <w:uiPriority w:val="99"/>
  </w:style>
  <w:style w:type="character" w:customStyle="1" w:styleId="287">
    <w:name w:val="Ò³Ã¼ Char Char1"/>
    <w:autoRedefine/>
    <w:qFormat/>
    <w:uiPriority w:val="99"/>
    <w:rPr>
      <w:rFonts w:eastAsia="宋体"/>
      <w:kern w:val="2"/>
      <w:sz w:val="18"/>
      <w:lang w:val="en-US" w:eastAsia="zh-CN"/>
    </w:rPr>
  </w:style>
  <w:style w:type="character" w:customStyle="1" w:styleId="288">
    <w:name w:val="方案正文 Char"/>
    <w:autoRedefine/>
    <w:qFormat/>
    <w:uiPriority w:val="99"/>
    <w:rPr>
      <w:rFonts w:ascii="仿宋_GB2312" w:eastAsia="仿宋_GB2312"/>
      <w:b/>
      <w:color w:val="000000"/>
      <w:kern w:val="2"/>
      <w:sz w:val="24"/>
      <w:lang w:val="en-US" w:eastAsia="zh-CN"/>
    </w:rPr>
  </w:style>
  <w:style w:type="character" w:customStyle="1" w:styleId="289">
    <w:name w:val="Char Char30"/>
    <w:autoRedefine/>
    <w:qFormat/>
    <w:uiPriority w:val="99"/>
    <w:rPr>
      <w:rFonts w:ascii="Arial" w:hAnsi="Arial" w:eastAsia="黑体"/>
      <w:kern w:val="1"/>
      <w:sz w:val="21"/>
    </w:rPr>
  </w:style>
  <w:style w:type="character" w:customStyle="1" w:styleId="290">
    <w:name w:val="font01"/>
    <w:basedOn w:val="71"/>
    <w:autoRedefine/>
    <w:qFormat/>
    <w:uiPriority w:val="99"/>
    <w:rPr>
      <w:rFonts w:ascii="微软雅黑" w:hAnsi="微软雅黑" w:eastAsia="微软雅黑"/>
      <w:color w:val="000000"/>
      <w:sz w:val="20"/>
      <w:u w:val="none"/>
    </w:rPr>
  </w:style>
  <w:style w:type="character" w:customStyle="1" w:styleId="291">
    <w:name w:val="Char Char20"/>
    <w:autoRedefine/>
    <w:qFormat/>
    <w:uiPriority w:val="99"/>
    <w:rPr>
      <w:kern w:val="1"/>
      <w:sz w:val="24"/>
    </w:rPr>
  </w:style>
  <w:style w:type="character" w:customStyle="1" w:styleId="292">
    <w:name w:val="tw4winExternal"/>
    <w:autoRedefine/>
    <w:qFormat/>
    <w:uiPriority w:val="99"/>
    <w:rPr>
      <w:rFonts w:ascii="Courier New" w:hAnsi="Courier New"/>
      <w:color w:val="808080"/>
      <w:lang w:val="en-US" w:eastAsia="zh-CN"/>
    </w:rPr>
  </w:style>
  <w:style w:type="character" w:customStyle="1" w:styleId="293">
    <w:name w:val="标题 4 Char1"/>
    <w:autoRedefine/>
    <w:qFormat/>
    <w:uiPriority w:val="99"/>
    <w:rPr>
      <w:rFonts w:ascii="Cambria" w:hAnsi="Cambria" w:eastAsia="宋体"/>
      <w:b/>
      <w:kern w:val="2"/>
      <w:sz w:val="28"/>
    </w:rPr>
  </w:style>
  <w:style w:type="character" w:customStyle="1" w:styleId="294">
    <w:name w:val="批注文字 Char2"/>
    <w:autoRedefine/>
    <w:qFormat/>
    <w:uiPriority w:val="99"/>
    <w:rPr>
      <w:rFonts w:ascii="Times New Roman" w:hAnsi="Times New Roman" w:eastAsia="宋体"/>
      <w:snapToGrid w:val="0"/>
      <w:kern w:val="0"/>
      <w:sz w:val="24"/>
    </w:rPr>
  </w:style>
  <w:style w:type="character" w:customStyle="1" w:styleId="295">
    <w:name w:val="正文文本 2 Char"/>
    <w:autoRedefine/>
    <w:qFormat/>
    <w:uiPriority w:val="99"/>
    <w:rPr>
      <w:rFonts w:eastAsia="宋体"/>
      <w:kern w:val="2"/>
      <w:sz w:val="24"/>
      <w:lang w:val="en-US" w:eastAsia="zh-CN"/>
    </w:rPr>
  </w:style>
  <w:style w:type="character" w:customStyle="1" w:styleId="296">
    <w:name w:val="Ò³Ã¼ Char Char"/>
    <w:autoRedefine/>
    <w:qFormat/>
    <w:uiPriority w:val="99"/>
    <w:rPr>
      <w:rFonts w:eastAsia="宋体"/>
      <w:kern w:val="2"/>
      <w:sz w:val="18"/>
      <w:lang w:val="en-US" w:eastAsia="zh-CN"/>
    </w:rPr>
  </w:style>
  <w:style w:type="character" w:customStyle="1" w:styleId="297">
    <w:name w:val="message1"/>
    <w:autoRedefine/>
    <w:qFormat/>
    <w:uiPriority w:val="99"/>
    <w:rPr>
      <w:rFonts w:ascii="Tahoma" w:hAnsi="Tahoma"/>
      <w:sz w:val="18"/>
    </w:rPr>
  </w:style>
  <w:style w:type="character" w:customStyle="1" w:styleId="298">
    <w:name w:val="Char Char23"/>
    <w:autoRedefine/>
    <w:qFormat/>
    <w:uiPriority w:val="99"/>
    <w:rPr>
      <w:color w:val="0000FF"/>
      <w:sz w:val="21"/>
    </w:rPr>
  </w:style>
  <w:style w:type="character" w:customStyle="1" w:styleId="299">
    <w:name w:val="批注框文本 字符"/>
    <w:autoRedefine/>
    <w:qFormat/>
    <w:uiPriority w:val="99"/>
    <w:rPr>
      <w:rFonts w:ascii="Arial" w:hAnsi="Arial" w:eastAsia="黑体"/>
      <w:snapToGrid w:val="0"/>
      <w:kern w:val="0"/>
      <w:sz w:val="18"/>
    </w:rPr>
  </w:style>
  <w:style w:type="character" w:customStyle="1" w:styleId="300">
    <w:name w:val="纯文本 Char2"/>
    <w:autoRedefine/>
    <w:semiHidden/>
    <w:qFormat/>
    <w:uiPriority w:val="99"/>
    <w:rPr>
      <w:rFonts w:ascii="宋体" w:hAnsi="Courier New" w:eastAsia="宋体"/>
    </w:rPr>
  </w:style>
  <w:style w:type="character" w:customStyle="1" w:styleId="301">
    <w:name w:val="Char Char25"/>
    <w:autoRedefine/>
    <w:qFormat/>
    <w:uiPriority w:val="99"/>
    <w:rPr>
      <w:rFonts w:ascii="宋体" w:eastAsia="宋体"/>
      <w:kern w:val="1"/>
      <w:sz w:val="24"/>
      <w:lang w:val="zh-CN"/>
    </w:rPr>
  </w:style>
  <w:style w:type="character" w:customStyle="1" w:styleId="302">
    <w:name w:val="Char Char411"/>
    <w:autoRedefine/>
    <w:qFormat/>
    <w:uiPriority w:val="99"/>
    <w:rPr>
      <w:rFonts w:eastAsia="宋体"/>
      <w:b/>
      <w:sz w:val="24"/>
      <w:lang w:val="en-GB" w:eastAsia="zh-CN"/>
    </w:rPr>
  </w:style>
  <w:style w:type="character" w:customStyle="1" w:styleId="303">
    <w:name w:val="此正文 Char"/>
    <w:link w:val="304"/>
    <w:autoRedefine/>
    <w:qFormat/>
    <w:locked/>
    <w:uiPriority w:val="99"/>
    <w:rPr>
      <w:kern w:val="2"/>
      <w:sz w:val="24"/>
    </w:rPr>
  </w:style>
  <w:style w:type="paragraph" w:customStyle="1" w:styleId="304">
    <w:name w:val="此正文"/>
    <w:basedOn w:val="1"/>
    <w:link w:val="303"/>
    <w:autoRedefine/>
    <w:qFormat/>
    <w:uiPriority w:val="99"/>
    <w:pPr>
      <w:adjustRightInd/>
      <w:spacing w:line="360" w:lineRule="auto"/>
      <w:ind w:firstLine="200" w:firstLineChars="200"/>
    </w:pPr>
    <w:rPr>
      <w:sz w:val="24"/>
      <w:szCs w:val="20"/>
    </w:rPr>
  </w:style>
  <w:style w:type="character" w:customStyle="1" w:styleId="305">
    <w:name w:val="Char Char2"/>
    <w:autoRedefine/>
    <w:qFormat/>
    <w:uiPriority w:val="99"/>
    <w:rPr>
      <w:rFonts w:eastAsia="宋体"/>
      <w:b/>
      <w:kern w:val="2"/>
      <w:sz w:val="24"/>
      <w:lang w:val="en-US" w:eastAsia="zh-CN"/>
    </w:rPr>
  </w:style>
  <w:style w:type="character" w:customStyle="1" w:styleId="306">
    <w:name w:val="Heading 1 Char1"/>
    <w:link w:val="3"/>
    <w:autoRedefine/>
    <w:qFormat/>
    <w:locked/>
    <w:uiPriority w:val="99"/>
    <w:rPr>
      <w:b/>
      <w:kern w:val="44"/>
      <w:sz w:val="44"/>
    </w:rPr>
  </w:style>
  <w:style w:type="character" w:customStyle="1" w:styleId="307">
    <w:name w:val="Footer-Even Char1"/>
    <w:autoRedefine/>
    <w:qFormat/>
    <w:uiPriority w:val="99"/>
    <w:rPr>
      <w:rFonts w:eastAsia="宋体"/>
      <w:kern w:val="2"/>
      <w:sz w:val="18"/>
      <w:lang w:val="en-US" w:eastAsia="zh-CN"/>
    </w:rPr>
  </w:style>
  <w:style w:type="character" w:customStyle="1" w:styleId="308">
    <w:name w:val="Char Char29"/>
    <w:autoRedefine/>
    <w:qFormat/>
    <w:uiPriority w:val="99"/>
    <w:rPr>
      <w:rFonts w:ascii="Arial" w:hAnsi="Arial" w:eastAsia="微软雅黑"/>
      <w:b/>
      <w:kern w:val="1"/>
      <w:sz w:val="32"/>
      <w:lang w:val="en-US" w:eastAsia="zh-CN"/>
    </w:rPr>
  </w:style>
  <w:style w:type="character" w:customStyle="1" w:styleId="309">
    <w:name w:val="font81"/>
    <w:autoRedefine/>
    <w:qFormat/>
    <w:uiPriority w:val="99"/>
    <w:rPr>
      <w:rFonts w:ascii="微软雅黑" w:hAnsi="微软雅黑" w:eastAsia="微软雅黑"/>
      <w:color w:val="000000"/>
      <w:sz w:val="20"/>
      <w:u w:val="none"/>
    </w:rPr>
  </w:style>
  <w:style w:type="character" w:customStyle="1" w:styleId="310">
    <w:name w:val="Char Char312"/>
    <w:autoRedefine/>
    <w:qFormat/>
    <w:uiPriority w:val="99"/>
    <w:rPr>
      <w:rFonts w:ascii="Times New Roman" w:hAnsi="Times New Roman" w:eastAsia="宋体"/>
      <w:b/>
      <w:kern w:val="2"/>
      <w:sz w:val="24"/>
      <w:lang w:val="en-US" w:eastAsia="zh-CN"/>
    </w:rPr>
  </w:style>
  <w:style w:type="character" w:customStyle="1" w:styleId="311">
    <w:name w:val="t21"/>
    <w:autoRedefine/>
    <w:qFormat/>
    <w:uiPriority w:val="99"/>
    <w:rPr>
      <w:rFonts w:ascii="仿宋_GB2312" w:eastAsia="微软雅黑"/>
      <w:b/>
      <w:kern w:val="2"/>
      <w:sz w:val="23"/>
      <w:lang w:val="en-US" w:eastAsia="zh-CN"/>
    </w:rPr>
  </w:style>
  <w:style w:type="character" w:customStyle="1" w:styleId="312">
    <w:name w:val="样式8 Char"/>
    <w:autoRedefine/>
    <w:qFormat/>
    <w:uiPriority w:val="99"/>
    <w:rPr>
      <w:rFonts w:ascii="仿宋_GB2312" w:hAnsi="宋体" w:eastAsia="仿宋_GB2312"/>
      <w:b/>
      <w:kern w:val="2"/>
      <w:sz w:val="24"/>
    </w:rPr>
  </w:style>
  <w:style w:type="character" w:customStyle="1" w:styleId="313">
    <w:name w:val="表格 Char Char"/>
    <w:autoRedefine/>
    <w:qFormat/>
    <w:uiPriority w:val="99"/>
    <w:rPr>
      <w:rFonts w:ascii="宋体" w:hAnsi="宋体" w:eastAsia="宋体"/>
    </w:rPr>
  </w:style>
  <w:style w:type="character" w:customStyle="1" w:styleId="314">
    <w:name w:val="正文文本 字符1"/>
    <w:autoRedefine/>
    <w:qFormat/>
    <w:uiPriority w:val="99"/>
    <w:rPr>
      <w:rFonts w:ascii="Calibri" w:hAnsi="Calibri" w:eastAsia="黑体"/>
      <w:snapToGrid w:val="0"/>
      <w:kern w:val="2"/>
      <w:sz w:val="21"/>
    </w:rPr>
  </w:style>
  <w:style w:type="character" w:customStyle="1" w:styleId="315">
    <w:name w:val="标题 6 Char1"/>
    <w:autoRedefine/>
    <w:qFormat/>
    <w:uiPriority w:val="99"/>
    <w:rPr>
      <w:rFonts w:ascii="Arial" w:hAnsi="Arial" w:eastAsia="黑体"/>
      <w:b/>
      <w:sz w:val="20"/>
    </w:rPr>
  </w:style>
  <w:style w:type="character" w:customStyle="1" w:styleId="316">
    <w:name w:val="带编号样式 Char"/>
    <w:autoRedefine/>
    <w:qFormat/>
    <w:uiPriority w:val="99"/>
    <w:rPr>
      <w:rFonts w:ascii="仿宋_GB2312" w:eastAsia="仿宋_GB2312"/>
      <w:color w:val="000000"/>
      <w:sz w:val="24"/>
    </w:rPr>
  </w:style>
  <w:style w:type="character" w:customStyle="1" w:styleId="317">
    <w:name w:val="unnamed31"/>
    <w:autoRedefine/>
    <w:qFormat/>
    <w:uiPriority w:val="99"/>
    <w:rPr>
      <w:rFonts w:ascii="Tahoma" w:hAnsi="Tahoma" w:eastAsia="宋体"/>
      <w:b/>
      <w:kern w:val="2"/>
      <w:sz w:val="32"/>
      <w:u w:val="none"/>
      <w:lang w:val="en-US" w:eastAsia="zh-CN"/>
    </w:rPr>
  </w:style>
  <w:style w:type="character" w:customStyle="1" w:styleId="318">
    <w:name w:val="正文首行缩进 Char Char Char Char Char Char1"/>
    <w:autoRedefine/>
    <w:qFormat/>
    <w:uiPriority w:val="99"/>
    <w:rPr>
      <w:rFonts w:ascii="宋体" w:eastAsia="宋体"/>
      <w:kern w:val="2"/>
      <w:sz w:val="24"/>
      <w:lang w:val="zh-CN"/>
    </w:rPr>
  </w:style>
  <w:style w:type="character" w:customStyle="1" w:styleId="319">
    <w:name w:val="文本正文 Char Char"/>
    <w:autoRedefine/>
    <w:qFormat/>
    <w:locked/>
    <w:uiPriority w:val="99"/>
    <w:rPr>
      <w:sz w:val="24"/>
    </w:rPr>
  </w:style>
  <w:style w:type="character" w:customStyle="1" w:styleId="320">
    <w:name w:val="正文缩进 字符"/>
    <w:autoRedefine/>
    <w:qFormat/>
    <w:uiPriority w:val="99"/>
    <w:rPr>
      <w:rFonts w:ascii="宋体" w:eastAsia="宋体"/>
      <w:snapToGrid w:val="0"/>
      <w:color w:val="000000"/>
      <w:kern w:val="28"/>
      <w:sz w:val="28"/>
      <w:lang w:val="en-US" w:eastAsia="zh-CN"/>
    </w:rPr>
  </w:style>
  <w:style w:type="character" w:customStyle="1" w:styleId="321">
    <w:name w:val="样式 样式 标题 4h4H4Fab-4T5Ref Heading 1rh1Heading sqlsect 1.2.3.... +... Char"/>
    <w:link w:val="322"/>
    <w:autoRedefine/>
    <w:qFormat/>
    <w:locked/>
    <w:uiPriority w:val="99"/>
    <w:rPr>
      <w:rFonts w:ascii="微软雅黑" w:hAnsi="微软雅黑" w:eastAsia="微软雅黑"/>
      <w:b/>
      <w:kern w:val="2"/>
      <w:sz w:val="28"/>
    </w:rPr>
  </w:style>
  <w:style w:type="paragraph" w:customStyle="1" w:styleId="322">
    <w:name w:val="样式 样式 标题 4h4H4Fab-4T5Ref Heading 1rh1Heading sqlsect 1.2.3.... +..."/>
    <w:basedOn w:val="323"/>
    <w:link w:val="321"/>
    <w:autoRedefine/>
    <w:qFormat/>
    <w:uiPriority w:val="99"/>
    <w:pPr>
      <w:tabs>
        <w:tab w:val="left" w:pos="2356"/>
      </w:tabs>
    </w:pPr>
  </w:style>
  <w:style w:type="paragraph" w:customStyle="1" w:styleId="323">
    <w:name w:val="样式 标题 4h4H4Fab-4T5Ref Heading 1rh1Heading sqlsect 1.2.3...."/>
    <w:basedOn w:val="5"/>
    <w:link w:val="423"/>
    <w:autoRedefine/>
    <w:qFormat/>
    <w:uiPriority w:val="99"/>
    <w:pPr>
      <w:tabs>
        <w:tab w:val="left" w:pos="2356"/>
        <w:tab w:val="clear" w:pos="864"/>
      </w:tabs>
      <w:adjustRightInd/>
      <w:spacing w:line="360" w:lineRule="auto"/>
      <w:ind w:left="1984" w:leftChars="75" w:hanging="708" w:firstLineChars="200"/>
    </w:pPr>
    <w:rPr>
      <w:rFonts w:ascii="微软雅黑" w:hAnsi="微软雅黑" w:eastAsia="微软雅黑"/>
      <w:bCs w:val="0"/>
      <w:szCs w:val="20"/>
      <w:lang w:val="en-US"/>
    </w:rPr>
  </w:style>
  <w:style w:type="character" w:customStyle="1" w:styleId="324">
    <w:name w:val="正文非缩进 Char"/>
    <w:autoRedefine/>
    <w:qFormat/>
    <w:uiPriority w:val="99"/>
    <w:rPr>
      <w:rFonts w:ascii="宋体" w:eastAsia="宋体"/>
      <w:snapToGrid w:val="0"/>
      <w:color w:val="000000"/>
      <w:kern w:val="28"/>
      <w:sz w:val="28"/>
      <w:lang w:val="en-US" w:eastAsia="zh-CN"/>
    </w:rPr>
  </w:style>
  <w:style w:type="character" w:customStyle="1" w:styleId="325">
    <w:name w:val="Heading 7 Char1"/>
    <w:link w:val="8"/>
    <w:autoRedefine/>
    <w:qFormat/>
    <w:locked/>
    <w:uiPriority w:val="99"/>
    <w:rPr>
      <w:b/>
      <w:kern w:val="2"/>
      <w:sz w:val="24"/>
    </w:rPr>
  </w:style>
  <w:style w:type="character" w:customStyle="1" w:styleId="326">
    <w:name w:val="Char Char5"/>
    <w:autoRedefine/>
    <w:qFormat/>
    <w:uiPriority w:val="99"/>
    <w:rPr>
      <w:rFonts w:ascii="宋体" w:hAnsi="Courier New" w:eastAsia="宋体"/>
      <w:kern w:val="2"/>
      <w:sz w:val="21"/>
      <w:lang w:val="en-US" w:eastAsia="zh-CN"/>
    </w:rPr>
  </w:style>
  <w:style w:type="character" w:customStyle="1" w:styleId="327">
    <w:name w:val="称呼 Char1"/>
    <w:autoRedefine/>
    <w:qFormat/>
    <w:uiPriority w:val="99"/>
    <w:rPr>
      <w:rFonts w:ascii="Times New Roman" w:hAnsi="Times New Roman" w:eastAsia="宋体"/>
      <w:sz w:val="24"/>
    </w:rPr>
  </w:style>
  <w:style w:type="character" w:customStyle="1" w:styleId="328">
    <w:name w:val="正文1 Char"/>
    <w:autoRedefine/>
    <w:qFormat/>
    <w:uiPriority w:val="99"/>
    <w:rPr>
      <w:rFonts w:ascii="宋体" w:eastAsia="宋体"/>
      <w:snapToGrid w:val="0"/>
      <w:color w:val="000000"/>
      <w:kern w:val="28"/>
      <w:sz w:val="28"/>
      <w:lang w:val="en-US" w:eastAsia="zh-CN"/>
    </w:rPr>
  </w:style>
  <w:style w:type="character" w:customStyle="1" w:styleId="329">
    <w:name w:val="正文缩进 Char1"/>
    <w:autoRedefine/>
    <w:qFormat/>
    <w:uiPriority w:val="99"/>
    <w:rPr>
      <w:rFonts w:ascii="宋体" w:eastAsia="宋体"/>
      <w:snapToGrid w:val="0"/>
      <w:color w:val="000000"/>
      <w:kern w:val="28"/>
      <w:sz w:val="28"/>
      <w:lang w:val="en-US" w:eastAsia="zh-CN"/>
    </w:rPr>
  </w:style>
  <w:style w:type="character" w:customStyle="1" w:styleId="330">
    <w:name w:val="font21"/>
    <w:basedOn w:val="71"/>
    <w:autoRedefine/>
    <w:qFormat/>
    <w:uiPriority w:val="99"/>
    <w:rPr>
      <w:rFonts w:ascii="宋体" w:hAnsi="宋体" w:eastAsia="宋体"/>
      <w:kern w:val="2"/>
      <w:sz w:val="28"/>
      <w:lang w:val="en-US" w:eastAsia="zh-CN"/>
    </w:rPr>
  </w:style>
  <w:style w:type="character" w:customStyle="1" w:styleId="331">
    <w:name w:val="Char Char26"/>
    <w:autoRedefine/>
    <w:qFormat/>
    <w:uiPriority w:val="99"/>
    <w:rPr>
      <w:kern w:val="1"/>
      <w:sz w:val="24"/>
    </w:rPr>
  </w:style>
  <w:style w:type="character" w:customStyle="1" w:styleId="332">
    <w:name w:val="Item List Char"/>
    <w:link w:val="333"/>
    <w:autoRedefine/>
    <w:qFormat/>
    <w:locked/>
    <w:uiPriority w:val="99"/>
    <w:rPr>
      <w:rFonts w:ascii="Arial"/>
      <w:sz w:val="21"/>
      <w:lang w:val="en-US" w:eastAsia="zh-CN"/>
    </w:rPr>
  </w:style>
  <w:style w:type="paragraph" w:customStyle="1" w:styleId="333">
    <w:name w:val="Item List"/>
    <w:link w:val="332"/>
    <w:autoRedefine/>
    <w:qFormat/>
    <w:uiPriority w:val="99"/>
    <w:pPr>
      <w:spacing w:after="156" w:line="360" w:lineRule="auto"/>
      <w:ind w:firstLine="424" w:firstLineChars="202"/>
      <w:jc w:val="both"/>
    </w:pPr>
    <w:rPr>
      <w:rFonts w:ascii="Arial" w:hAnsi="Times New Roman" w:eastAsia="宋体" w:cs="Times New Roman"/>
      <w:bCs/>
      <w:kern w:val="0"/>
      <w:sz w:val="21"/>
      <w:szCs w:val="21"/>
      <w:lang w:val="en-US" w:eastAsia="zh-CN" w:bidi="ar-SA"/>
    </w:rPr>
  </w:style>
  <w:style w:type="character" w:customStyle="1" w:styleId="334">
    <w:name w:val="批注框文本 Char1"/>
    <w:autoRedefine/>
    <w:qFormat/>
    <w:uiPriority w:val="99"/>
    <w:rPr>
      <w:rFonts w:ascii="Times New Roman" w:hAnsi="Times New Roman" w:eastAsia="宋体"/>
      <w:sz w:val="18"/>
    </w:rPr>
  </w:style>
  <w:style w:type="character" w:customStyle="1" w:styleId="335">
    <w:name w:val="纯文本 Char1"/>
    <w:link w:val="336"/>
    <w:autoRedefine/>
    <w:qFormat/>
    <w:locked/>
    <w:uiPriority w:val="99"/>
    <w:rPr>
      <w:rFonts w:ascii="宋体" w:hAnsi="Courier New"/>
    </w:rPr>
  </w:style>
  <w:style w:type="paragraph" w:customStyle="1" w:styleId="336">
    <w:name w:val="纯文本1"/>
    <w:basedOn w:val="1"/>
    <w:link w:val="335"/>
    <w:autoRedefine/>
    <w:qFormat/>
    <w:uiPriority w:val="99"/>
    <w:pPr>
      <w:adjustRightInd/>
    </w:pPr>
    <w:rPr>
      <w:rFonts w:ascii="宋体" w:hAnsi="Courier New"/>
      <w:kern w:val="0"/>
      <w:sz w:val="20"/>
      <w:szCs w:val="20"/>
    </w:rPr>
  </w:style>
  <w:style w:type="character" w:customStyle="1" w:styleId="337">
    <w:name w:val="h3 Char"/>
    <w:autoRedefine/>
    <w:qFormat/>
    <w:uiPriority w:val="99"/>
    <w:rPr>
      <w:rFonts w:eastAsia="宋体"/>
      <w:b/>
      <w:kern w:val="2"/>
      <w:sz w:val="32"/>
      <w:lang w:val="en-US" w:eastAsia="zh-CN"/>
    </w:rPr>
  </w:style>
  <w:style w:type="character" w:customStyle="1" w:styleId="338">
    <w:name w:val="dandyren_title1"/>
    <w:autoRedefine/>
    <w:qFormat/>
    <w:uiPriority w:val="99"/>
    <w:rPr>
      <w:b/>
      <w:color w:val="FF6633"/>
      <w:sz w:val="18"/>
    </w:rPr>
  </w:style>
  <w:style w:type="character" w:customStyle="1" w:styleId="339">
    <w:name w:val="Char Char31"/>
    <w:autoRedefine/>
    <w:qFormat/>
    <w:uiPriority w:val="99"/>
    <w:rPr>
      <w:rFonts w:ascii="Arial" w:hAnsi="Arial" w:eastAsia="黑体"/>
      <w:kern w:val="1"/>
      <w:sz w:val="24"/>
    </w:rPr>
  </w:style>
  <w:style w:type="character" w:customStyle="1" w:styleId="340">
    <w:name w:val="h Char1"/>
    <w:autoRedefine/>
    <w:qFormat/>
    <w:uiPriority w:val="99"/>
    <w:rPr>
      <w:sz w:val="18"/>
    </w:rPr>
  </w:style>
  <w:style w:type="character" w:customStyle="1" w:styleId="341">
    <w:name w:val="solutionfonts"/>
    <w:autoRedefine/>
    <w:qFormat/>
    <w:uiPriority w:val="99"/>
  </w:style>
  <w:style w:type="character" w:customStyle="1" w:styleId="342">
    <w:name w:val="首行缩进 Char"/>
    <w:autoRedefine/>
    <w:qFormat/>
    <w:uiPriority w:val="99"/>
    <w:rPr>
      <w:rFonts w:ascii="宋体" w:eastAsia="宋体"/>
      <w:kern w:val="2"/>
      <w:sz w:val="24"/>
      <w:lang w:val="en-US" w:eastAsia="zh-CN"/>
    </w:rPr>
  </w:style>
  <w:style w:type="character" w:customStyle="1" w:styleId="343">
    <w:name w:val="Char Char52"/>
    <w:autoRedefine/>
    <w:qFormat/>
    <w:uiPriority w:val="99"/>
    <w:rPr>
      <w:rFonts w:ascii="宋体" w:hAnsi="Courier New" w:eastAsia="宋体"/>
      <w:kern w:val="2"/>
      <w:sz w:val="21"/>
      <w:lang w:val="en-US" w:eastAsia="zh-CN"/>
    </w:rPr>
  </w:style>
  <w:style w:type="character" w:customStyle="1" w:styleId="344">
    <w:name w:val="font31"/>
    <w:basedOn w:val="71"/>
    <w:autoRedefine/>
    <w:qFormat/>
    <w:uiPriority w:val="99"/>
    <w:rPr>
      <w:rFonts w:ascii="仿宋" w:hAnsi="仿宋" w:eastAsia="仿宋"/>
      <w:color w:val="000000"/>
      <w:sz w:val="20"/>
      <w:u w:val="none"/>
    </w:rPr>
  </w:style>
  <w:style w:type="character" w:customStyle="1" w:styleId="345">
    <w:name w:val="正文说明 Char"/>
    <w:link w:val="346"/>
    <w:autoRedefine/>
    <w:qFormat/>
    <w:locked/>
    <w:uiPriority w:val="99"/>
    <w:rPr>
      <w:sz w:val="24"/>
    </w:rPr>
  </w:style>
  <w:style w:type="paragraph" w:customStyle="1" w:styleId="346">
    <w:name w:val="正文说明"/>
    <w:basedOn w:val="1"/>
    <w:link w:val="345"/>
    <w:autoRedefine/>
    <w:qFormat/>
    <w:uiPriority w:val="99"/>
    <w:pPr>
      <w:adjustRightInd/>
      <w:spacing w:line="360" w:lineRule="auto"/>
    </w:pPr>
    <w:rPr>
      <w:kern w:val="0"/>
      <w:sz w:val="24"/>
      <w:szCs w:val="20"/>
    </w:rPr>
  </w:style>
  <w:style w:type="character" w:customStyle="1" w:styleId="347">
    <w:name w:val="脚注文本 Char1"/>
    <w:autoRedefine/>
    <w:qFormat/>
    <w:uiPriority w:val="99"/>
    <w:rPr>
      <w:rFonts w:ascii="Times New Roman" w:hAnsi="Times New Roman" w:eastAsia="宋体"/>
      <w:sz w:val="18"/>
    </w:rPr>
  </w:style>
  <w:style w:type="character" w:customStyle="1" w:styleId="348">
    <w:name w:val="Char Char1211"/>
    <w:autoRedefine/>
    <w:qFormat/>
    <w:uiPriority w:val="99"/>
    <w:rPr>
      <w:rFonts w:ascii="仿宋_GB2312" w:eastAsia="仿宋_GB2312"/>
      <w:b/>
      <w:kern w:val="2"/>
      <w:sz w:val="24"/>
      <w:lang w:val="zh-CN" w:eastAsia="zh-CN"/>
    </w:rPr>
  </w:style>
  <w:style w:type="character" w:customStyle="1" w:styleId="349">
    <w:name w:val="标题 Char"/>
    <w:autoRedefine/>
    <w:qFormat/>
    <w:uiPriority w:val="99"/>
    <w:rPr>
      <w:rFonts w:eastAsia="宋体"/>
      <w:b/>
      <w:sz w:val="24"/>
      <w:lang w:val="en-GB" w:eastAsia="zh-CN"/>
    </w:rPr>
  </w:style>
  <w:style w:type="character" w:customStyle="1" w:styleId="350">
    <w:name w:val="Char Char35"/>
    <w:autoRedefine/>
    <w:qFormat/>
    <w:uiPriority w:val="99"/>
    <w:rPr>
      <w:rFonts w:ascii="Arial" w:hAnsi="Arial" w:eastAsia="黑体"/>
      <w:b/>
      <w:kern w:val="1"/>
      <w:sz w:val="28"/>
      <w:lang w:val="zh-CN"/>
    </w:rPr>
  </w:style>
  <w:style w:type="character" w:customStyle="1" w:styleId="351">
    <w:name w:val="纯文本 Char Char Char"/>
    <w:autoRedefine/>
    <w:qFormat/>
    <w:uiPriority w:val="99"/>
    <w:rPr>
      <w:rFonts w:ascii="宋体" w:hAnsi="Courier New" w:eastAsia="宋体"/>
      <w:kern w:val="2"/>
      <w:sz w:val="21"/>
      <w:lang w:val="en-US" w:eastAsia="zh-CN"/>
    </w:rPr>
  </w:style>
  <w:style w:type="character" w:customStyle="1" w:styleId="352">
    <w:name w:val="Table Text Char"/>
    <w:link w:val="353"/>
    <w:autoRedefine/>
    <w:qFormat/>
    <w:locked/>
    <w:uiPriority w:val="99"/>
    <w:rPr>
      <w:sz w:val="24"/>
    </w:rPr>
  </w:style>
  <w:style w:type="paragraph" w:customStyle="1" w:styleId="353">
    <w:name w:val="Table Text"/>
    <w:basedOn w:val="1"/>
    <w:link w:val="352"/>
    <w:autoRedefine/>
    <w:qFormat/>
    <w:uiPriority w:val="99"/>
    <w:pPr>
      <w:widowControl/>
      <w:spacing w:before="60" w:after="60"/>
      <w:jc w:val="left"/>
    </w:pPr>
    <w:rPr>
      <w:kern w:val="0"/>
      <w:sz w:val="24"/>
      <w:szCs w:val="20"/>
    </w:rPr>
  </w:style>
  <w:style w:type="character" w:customStyle="1" w:styleId="354">
    <w:name w:val="正文1 Char1"/>
    <w:autoRedefine/>
    <w:qFormat/>
    <w:uiPriority w:val="99"/>
    <w:rPr>
      <w:rFonts w:ascii="仿宋_GB2312" w:hAnsi="Courier New" w:eastAsia="仿宋_GB2312"/>
      <w:kern w:val="28"/>
      <w:sz w:val="24"/>
      <w:lang w:val="en-US" w:eastAsia="zh-CN"/>
    </w:rPr>
  </w:style>
  <w:style w:type="character" w:customStyle="1" w:styleId="355">
    <w:name w:val="页脚 Char1"/>
    <w:autoRedefine/>
    <w:qFormat/>
    <w:uiPriority w:val="99"/>
    <w:rPr>
      <w:rFonts w:eastAsia="宋体"/>
      <w:kern w:val="2"/>
      <w:sz w:val="18"/>
      <w:lang w:val="en-US" w:eastAsia="zh-CN"/>
    </w:rPr>
  </w:style>
  <w:style w:type="character" w:customStyle="1" w:styleId="356">
    <w:name w:val="Bold"/>
    <w:autoRedefine/>
    <w:qFormat/>
    <w:uiPriority w:val="99"/>
    <w:rPr>
      <w:rFonts w:ascii="Arial" w:hAnsi="Arial" w:eastAsia="黑体"/>
      <w:b/>
      <w:kern w:val="2"/>
      <w:sz w:val="32"/>
      <w:lang w:val="en-US" w:eastAsia="zh-CN"/>
    </w:rPr>
  </w:style>
  <w:style w:type="character" w:customStyle="1" w:styleId="357">
    <w:name w:val="Comment Text Char1"/>
    <w:link w:val="19"/>
    <w:autoRedefine/>
    <w:qFormat/>
    <w:locked/>
    <w:uiPriority w:val="99"/>
    <w:rPr>
      <w:kern w:val="2"/>
      <w:sz w:val="24"/>
    </w:rPr>
  </w:style>
  <w:style w:type="character" w:customStyle="1" w:styleId="358">
    <w:name w:val="hui3"/>
    <w:autoRedefine/>
    <w:qFormat/>
    <w:uiPriority w:val="99"/>
    <w:rPr>
      <w:color w:val="333333"/>
    </w:rPr>
  </w:style>
  <w:style w:type="character" w:customStyle="1" w:styleId="359">
    <w:name w:val="Char Char17"/>
    <w:autoRedefine/>
    <w:qFormat/>
    <w:uiPriority w:val="99"/>
    <w:rPr>
      <w:rFonts w:eastAsia="仿宋_GB2312"/>
      <w:sz w:val="24"/>
    </w:rPr>
  </w:style>
  <w:style w:type="character" w:customStyle="1" w:styleId="360">
    <w:name w:val="标题 4 字符"/>
    <w:autoRedefine/>
    <w:qFormat/>
    <w:uiPriority w:val="99"/>
    <w:rPr>
      <w:rFonts w:ascii="等线 Light" w:hAnsi="等线 Light" w:eastAsia="等线 Light"/>
      <w:b/>
      <w:snapToGrid w:val="0"/>
      <w:kern w:val="0"/>
      <w:sz w:val="28"/>
    </w:rPr>
  </w:style>
  <w:style w:type="character" w:customStyle="1" w:styleId="361">
    <w:name w:val="Char Char37"/>
    <w:autoRedefine/>
    <w:qFormat/>
    <w:uiPriority w:val="99"/>
    <w:rPr>
      <w:b/>
      <w:kern w:val="1"/>
      <w:sz w:val="44"/>
    </w:rPr>
  </w:style>
  <w:style w:type="character" w:customStyle="1" w:styleId="362">
    <w:name w:val="列出段落 Char"/>
    <w:autoRedefine/>
    <w:qFormat/>
    <w:uiPriority w:val="99"/>
    <w:rPr>
      <w:rFonts w:eastAsia="楷体_GB2312"/>
      <w:kern w:val="2"/>
      <w:sz w:val="24"/>
      <w:lang w:val="en-US" w:eastAsia="zh-CN"/>
    </w:rPr>
  </w:style>
  <w:style w:type="character" w:customStyle="1" w:styleId="363">
    <w:name w:val="正文文本缩进 3 Char1"/>
    <w:autoRedefine/>
    <w:semiHidden/>
    <w:qFormat/>
    <w:uiPriority w:val="99"/>
    <w:rPr>
      <w:rFonts w:ascii="Times New Roman" w:hAnsi="Times New Roman" w:eastAsia="宋体"/>
      <w:sz w:val="16"/>
    </w:rPr>
  </w:style>
  <w:style w:type="character" w:customStyle="1" w:styleId="364">
    <w:name w:val="公文正文 Char Char"/>
    <w:link w:val="365"/>
    <w:autoRedefine/>
    <w:qFormat/>
    <w:locked/>
    <w:uiPriority w:val="99"/>
    <w:rPr>
      <w:rFonts w:ascii="仿宋_GB2312" w:eastAsia="仿宋_GB2312"/>
      <w:kern w:val="2"/>
      <w:sz w:val="24"/>
    </w:rPr>
  </w:style>
  <w:style w:type="paragraph" w:customStyle="1" w:styleId="365">
    <w:name w:val="公文正文"/>
    <w:basedOn w:val="1"/>
    <w:link w:val="364"/>
    <w:autoRedefine/>
    <w:qFormat/>
    <w:uiPriority w:val="99"/>
    <w:pPr>
      <w:adjustRightInd/>
      <w:spacing w:before="156" w:line="360" w:lineRule="auto"/>
      <w:ind w:firstLine="360" w:firstLineChars="200"/>
    </w:pPr>
    <w:rPr>
      <w:rFonts w:ascii="仿宋_GB2312" w:eastAsia="仿宋_GB2312"/>
      <w:sz w:val="24"/>
      <w:szCs w:val="20"/>
    </w:rPr>
  </w:style>
  <w:style w:type="character" w:customStyle="1" w:styleId="366">
    <w:name w:val="Table Text Char1"/>
    <w:autoRedefine/>
    <w:qFormat/>
    <w:uiPriority w:val="99"/>
    <w:rPr>
      <w:rFonts w:eastAsia="宋体"/>
      <w:sz w:val="24"/>
      <w:lang w:val="en-US" w:eastAsia="zh-CN"/>
    </w:rPr>
  </w:style>
  <w:style w:type="character" w:customStyle="1" w:styleId="367">
    <w:name w:val="标题 1 Char Char"/>
    <w:autoRedefine/>
    <w:qFormat/>
    <w:uiPriority w:val="99"/>
    <w:rPr>
      <w:rFonts w:ascii="宋体" w:hAnsi="宋体" w:eastAsia="宋体"/>
      <w:b/>
      <w:spacing w:val="-2"/>
      <w:sz w:val="24"/>
      <w:lang w:val="en-US" w:eastAsia="zh-CN"/>
    </w:rPr>
  </w:style>
  <w:style w:type="character" w:customStyle="1" w:styleId="368">
    <w:name w:val="正文（缩进2汉字） Char"/>
    <w:link w:val="369"/>
    <w:autoRedefine/>
    <w:qFormat/>
    <w:locked/>
    <w:uiPriority w:val="99"/>
    <w:rPr>
      <w:rFonts w:ascii="宋体"/>
    </w:rPr>
  </w:style>
  <w:style w:type="paragraph" w:customStyle="1" w:styleId="369">
    <w:name w:val="正文（缩进2汉字）"/>
    <w:basedOn w:val="1"/>
    <w:link w:val="368"/>
    <w:autoRedefine/>
    <w:qFormat/>
    <w:uiPriority w:val="99"/>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70">
    <w:name w:val="标书表格字体格式 Char"/>
    <w:autoRedefine/>
    <w:qFormat/>
    <w:uiPriority w:val="99"/>
    <w:rPr>
      <w:kern w:val="2"/>
      <w:sz w:val="24"/>
    </w:rPr>
  </w:style>
  <w:style w:type="character" w:customStyle="1" w:styleId="371">
    <w:name w:val="tw4winError"/>
    <w:autoRedefine/>
    <w:qFormat/>
    <w:uiPriority w:val="99"/>
    <w:rPr>
      <w:rFonts w:ascii="Courier New" w:hAnsi="Courier New"/>
      <w:color w:val="00FF00"/>
      <w:sz w:val="40"/>
    </w:rPr>
  </w:style>
  <w:style w:type="character" w:customStyle="1" w:styleId="372">
    <w:name w:val="Body Text(ch) Char Char"/>
    <w:autoRedefine/>
    <w:qFormat/>
    <w:uiPriority w:val="99"/>
    <w:rPr>
      <w:rFonts w:ascii="宋体"/>
      <w:kern w:val="2"/>
      <w:sz w:val="21"/>
      <w:lang w:val="zh-CN"/>
    </w:rPr>
  </w:style>
  <w:style w:type="character" w:customStyle="1" w:styleId="373">
    <w:name w:val="正文首行缩进两字 Char"/>
    <w:autoRedefine/>
    <w:qFormat/>
    <w:uiPriority w:val="99"/>
    <w:rPr>
      <w:sz w:val="24"/>
      <w:lang w:val="en-US" w:eastAsia="zh-CN"/>
    </w:rPr>
  </w:style>
  <w:style w:type="character" w:customStyle="1" w:styleId="374">
    <w:name w:val="正文文本 Char"/>
    <w:autoRedefine/>
    <w:qFormat/>
    <w:uiPriority w:val="99"/>
    <w:rPr>
      <w:rFonts w:eastAsia="宋体"/>
      <w:kern w:val="2"/>
      <w:sz w:val="24"/>
      <w:lang w:val="en-US" w:eastAsia="zh-CN"/>
    </w:rPr>
  </w:style>
  <w:style w:type="character" w:customStyle="1" w:styleId="375">
    <w:name w:val="文档结构图 字符1"/>
    <w:autoRedefine/>
    <w:qFormat/>
    <w:uiPriority w:val="99"/>
    <w:rPr>
      <w:rFonts w:ascii="宋体" w:hAnsi="Calibri" w:eastAsia="黑体"/>
      <w:snapToGrid w:val="0"/>
      <w:kern w:val="2"/>
      <w:sz w:val="18"/>
    </w:rPr>
  </w:style>
  <w:style w:type="character" w:customStyle="1" w:styleId="376">
    <w:name w:val="content"/>
    <w:autoRedefine/>
    <w:qFormat/>
    <w:uiPriority w:val="99"/>
  </w:style>
  <w:style w:type="character" w:customStyle="1" w:styleId="377">
    <w:name w:val="tw4winPopup"/>
    <w:autoRedefine/>
    <w:qFormat/>
    <w:uiPriority w:val="99"/>
    <w:rPr>
      <w:rFonts w:ascii="Courier New" w:hAnsi="Courier New"/>
      <w:color w:val="008000"/>
      <w:lang w:val="en-US" w:eastAsia="zh-CN"/>
    </w:rPr>
  </w:style>
  <w:style w:type="character" w:customStyle="1" w:styleId="378">
    <w:name w:val="param-name"/>
    <w:autoRedefine/>
    <w:qFormat/>
    <w:uiPriority w:val="99"/>
    <w:rPr>
      <w:rFonts w:ascii="Arial" w:hAnsi="Arial" w:eastAsia="黑体"/>
      <w:snapToGrid w:val="0"/>
      <w:kern w:val="0"/>
      <w:sz w:val="21"/>
    </w:rPr>
  </w:style>
  <w:style w:type="character" w:customStyle="1" w:styleId="379">
    <w:name w:val="标准正文格式 Char"/>
    <w:autoRedefine/>
    <w:qFormat/>
    <w:uiPriority w:val="99"/>
    <w:rPr>
      <w:rFonts w:ascii="宋体" w:eastAsia="仿宋_GB2312"/>
      <w:color w:val="000000"/>
      <w:sz w:val="24"/>
      <w:lang w:val="en-US" w:eastAsia="zh-CN"/>
    </w:rPr>
  </w:style>
  <w:style w:type="character" w:customStyle="1" w:styleId="380">
    <w:name w:val="Char Char212"/>
    <w:autoRedefine/>
    <w:qFormat/>
    <w:uiPriority w:val="99"/>
    <w:rPr>
      <w:rFonts w:eastAsia="宋体"/>
      <w:b/>
      <w:kern w:val="2"/>
      <w:sz w:val="24"/>
      <w:lang w:val="en-US" w:eastAsia="zh-CN"/>
    </w:rPr>
  </w:style>
  <w:style w:type="character" w:customStyle="1" w:styleId="381">
    <w:name w:val="文档结构图 Char"/>
    <w:autoRedefine/>
    <w:qFormat/>
    <w:uiPriority w:val="99"/>
    <w:rPr>
      <w:rFonts w:eastAsia="宋体"/>
      <w:kern w:val="2"/>
      <w:sz w:val="24"/>
      <w:lang w:val="en-US" w:eastAsia="zh-CN"/>
    </w:rPr>
  </w:style>
  <w:style w:type="character" w:customStyle="1" w:styleId="382">
    <w:name w:val="zbggmain style9"/>
    <w:autoRedefine/>
    <w:qFormat/>
    <w:uiPriority w:val="99"/>
  </w:style>
  <w:style w:type="character" w:customStyle="1" w:styleId="383">
    <w:name w:val="Char Char16"/>
    <w:autoRedefine/>
    <w:qFormat/>
    <w:uiPriority w:val="99"/>
    <w:rPr>
      <w:kern w:val="1"/>
      <w:sz w:val="18"/>
    </w:rPr>
  </w:style>
  <w:style w:type="character" w:customStyle="1" w:styleId="384">
    <w:name w:val="font51"/>
    <w:autoRedefine/>
    <w:qFormat/>
    <w:uiPriority w:val="99"/>
    <w:rPr>
      <w:rFonts w:ascii="仿宋" w:hAnsi="仿宋" w:eastAsia="仿宋"/>
      <w:color w:val="000000"/>
      <w:sz w:val="20"/>
      <w:u w:val="none"/>
    </w:rPr>
  </w:style>
  <w:style w:type="character" w:customStyle="1" w:styleId="385">
    <w:name w:val="Char Char82"/>
    <w:autoRedefine/>
    <w:qFormat/>
    <w:uiPriority w:val="99"/>
    <w:rPr>
      <w:rFonts w:eastAsia="宋体"/>
      <w:b/>
      <w:sz w:val="24"/>
      <w:lang w:val="en-GB" w:eastAsia="zh-CN"/>
    </w:rPr>
  </w:style>
  <w:style w:type="character" w:customStyle="1" w:styleId="386">
    <w:name w:val="日期 Char1"/>
    <w:autoRedefine/>
    <w:semiHidden/>
    <w:qFormat/>
    <w:uiPriority w:val="99"/>
    <w:rPr>
      <w:rFonts w:ascii="Times New Roman" w:hAnsi="Times New Roman" w:eastAsia="宋体"/>
      <w:sz w:val="24"/>
    </w:rPr>
  </w:style>
  <w:style w:type="character" w:customStyle="1" w:styleId="387">
    <w:name w:val="页眉 字符"/>
    <w:autoRedefine/>
    <w:qFormat/>
    <w:uiPriority w:val="99"/>
    <w:rPr>
      <w:kern w:val="2"/>
      <w:sz w:val="18"/>
    </w:rPr>
  </w:style>
  <w:style w:type="character" w:customStyle="1" w:styleId="388">
    <w:name w:val="Char Char33"/>
    <w:autoRedefine/>
    <w:qFormat/>
    <w:uiPriority w:val="99"/>
    <w:rPr>
      <w:rFonts w:ascii="Arial" w:hAnsi="Arial" w:eastAsia="黑体"/>
      <w:b/>
      <w:kern w:val="1"/>
      <w:sz w:val="24"/>
    </w:rPr>
  </w:style>
  <w:style w:type="character" w:customStyle="1" w:styleId="389">
    <w:name w:val="b11_01b Char"/>
    <w:link w:val="390"/>
    <w:autoRedefine/>
    <w:qFormat/>
    <w:locked/>
    <w:uiPriority w:val="99"/>
    <w:rPr>
      <w:rFonts w:ascii="Verdana" w:hAnsi="Verdana"/>
      <w:b/>
      <w:color w:val="4A82CA"/>
      <w:sz w:val="17"/>
    </w:rPr>
  </w:style>
  <w:style w:type="paragraph" w:customStyle="1" w:styleId="390">
    <w:name w:val="b11_01b"/>
    <w:basedOn w:val="1"/>
    <w:next w:val="1"/>
    <w:link w:val="389"/>
    <w:autoRedefine/>
    <w:qFormat/>
    <w:uiPriority w:val="99"/>
    <w:pPr>
      <w:widowControl/>
      <w:adjustRightInd/>
      <w:spacing w:before="100" w:beforeAutospacing="1" w:after="100" w:afterAutospacing="1" w:line="384" w:lineRule="auto"/>
      <w:jc w:val="left"/>
    </w:pPr>
    <w:rPr>
      <w:rFonts w:ascii="Verdana" w:hAnsi="Verdana"/>
      <w:b/>
      <w:color w:val="4A82CA"/>
      <w:kern w:val="0"/>
      <w:sz w:val="17"/>
      <w:szCs w:val="20"/>
    </w:rPr>
  </w:style>
  <w:style w:type="character" w:customStyle="1" w:styleId="391">
    <w:name w:val="Char Char121"/>
    <w:autoRedefine/>
    <w:qFormat/>
    <w:uiPriority w:val="99"/>
    <w:rPr>
      <w:rFonts w:ascii="仿宋_GB2312" w:eastAsia="仿宋_GB2312"/>
      <w:b/>
      <w:kern w:val="2"/>
      <w:sz w:val="24"/>
      <w:lang w:val="zh-CN" w:eastAsia="zh-CN"/>
    </w:rPr>
  </w:style>
  <w:style w:type="character" w:customStyle="1" w:styleId="392">
    <w:name w:val="Footer-Even Char"/>
    <w:autoRedefine/>
    <w:qFormat/>
    <w:uiPriority w:val="99"/>
    <w:rPr>
      <w:rFonts w:eastAsia="宋体"/>
      <w:kern w:val="2"/>
      <w:sz w:val="18"/>
      <w:lang w:val="en-US" w:eastAsia="zh-CN"/>
    </w:rPr>
  </w:style>
  <w:style w:type="character" w:customStyle="1" w:styleId="393">
    <w:name w:val="Footer Char1"/>
    <w:link w:val="41"/>
    <w:autoRedefine/>
    <w:qFormat/>
    <w:locked/>
    <w:uiPriority w:val="99"/>
    <w:rPr>
      <w:kern w:val="2"/>
      <w:sz w:val="18"/>
    </w:rPr>
  </w:style>
  <w:style w:type="character" w:customStyle="1" w:styleId="394">
    <w:name w:val="Char Char36"/>
    <w:autoRedefine/>
    <w:qFormat/>
    <w:uiPriority w:val="99"/>
    <w:rPr>
      <w:rFonts w:ascii="仿宋_GB2312" w:hAnsi="仿宋_GB2312" w:eastAsia="仿宋_GB2312"/>
      <w:b/>
      <w:kern w:val="1"/>
      <w:sz w:val="32"/>
      <w:lang w:val="zh-CN" w:eastAsia="zh-CN"/>
    </w:rPr>
  </w:style>
  <w:style w:type="character" w:customStyle="1" w:styleId="395">
    <w:name w:val="Char Char61"/>
    <w:autoRedefine/>
    <w:qFormat/>
    <w:uiPriority w:val="99"/>
    <w:rPr>
      <w:rFonts w:eastAsia="宋体"/>
      <w:kern w:val="2"/>
      <w:sz w:val="24"/>
      <w:lang w:val="en-US" w:eastAsia="zh-CN"/>
    </w:rPr>
  </w:style>
  <w:style w:type="character" w:customStyle="1" w:styleId="396">
    <w:name w:val="正文文字缩进 2 Char Char"/>
    <w:autoRedefine/>
    <w:qFormat/>
    <w:uiPriority w:val="99"/>
    <w:rPr>
      <w:rFonts w:ascii="宋体"/>
      <w:sz w:val="28"/>
    </w:rPr>
  </w:style>
  <w:style w:type="character" w:customStyle="1" w:styleId="397">
    <w:name w:val="f141"/>
    <w:autoRedefine/>
    <w:qFormat/>
    <w:uiPriority w:val="99"/>
    <w:rPr>
      <w:rFonts w:ascii="Tahoma" w:hAnsi="Tahoma" w:eastAsia="宋体"/>
      <w:b/>
      <w:kern w:val="2"/>
      <w:sz w:val="21"/>
      <w:lang w:val="en-US" w:eastAsia="zh-CN"/>
    </w:rPr>
  </w:style>
  <w:style w:type="character" w:customStyle="1" w:styleId="398">
    <w:name w:val="段落 Char Char"/>
    <w:link w:val="399"/>
    <w:autoRedefine/>
    <w:qFormat/>
    <w:locked/>
    <w:uiPriority w:val="99"/>
    <w:rPr>
      <w:rFonts w:ascii="宋体" w:eastAsia="宋体"/>
      <w:sz w:val="24"/>
    </w:rPr>
  </w:style>
  <w:style w:type="paragraph" w:customStyle="1" w:styleId="399">
    <w:name w:val="段落"/>
    <w:basedOn w:val="1"/>
    <w:link w:val="398"/>
    <w:autoRedefine/>
    <w:qFormat/>
    <w:uiPriority w:val="99"/>
    <w:pPr>
      <w:adjustRightInd/>
      <w:spacing w:line="360" w:lineRule="auto"/>
      <w:ind w:firstLine="480" w:firstLineChars="200"/>
    </w:pPr>
    <w:rPr>
      <w:rFonts w:ascii="宋体"/>
      <w:kern w:val="0"/>
      <w:sz w:val="24"/>
      <w:szCs w:val="20"/>
    </w:rPr>
  </w:style>
  <w:style w:type="character" w:customStyle="1" w:styleId="400">
    <w:name w:val="标题 3 Char2"/>
    <w:autoRedefine/>
    <w:qFormat/>
    <w:uiPriority w:val="99"/>
    <w:rPr>
      <w:rFonts w:eastAsia="宋体"/>
      <w:b/>
      <w:kern w:val="2"/>
      <w:sz w:val="32"/>
      <w:lang w:val="en-US" w:eastAsia="zh-CN"/>
    </w:rPr>
  </w:style>
  <w:style w:type="character" w:customStyle="1" w:styleId="401">
    <w:name w:val="apple-converted-space"/>
    <w:autoRedefine/>
    <w:qFormat/>
    <w:uiPriority w:val="99"/>
  </w:style>
  <w:style w:type="character" w:customStyle="1" w:styleId="402">
    <w:name w:val="Header Char1"/>
    <w:link w:val="43"/>
    <w:autoRedefine/>
    <w:qFormat/>
    <w:locked/>
    <w:uiPriority w:val="99"/>
    <w:rPr>
      <w:kern w:val="2"/>
      <w:sz w:val="18"/>
    </w:rPr>
  </w:style>
  <w:style w:type="character" w:customStyle="1" w:styleId="403">
    <w:name w:val="Char Char9"/>
    <w:autoRedefine/>
    <w:qFormat/>
    <w:uiPriority w:val="99"/>
    <w:rPr>
      <w:rFonts w:eastAsia="宋体"/>
      <w:kern w:val="2"/>
      <w:sz w:val="18"/>
      <w:lang w:val="en-US" w:eastAsia="zh-CN"/>
    </w:rPr>
  </w:style>
  <w:style w:type="character" w:customStyle="1" w:styleId="404">
    <w:name w:val="Char Char41"/>
    <w:autoRedefine/>
    <w:qFormat/>
    <w:uiPriority w:val="99"/>
    <w:rPr>
      <w:rFonts w:eastAsia="宋体"/>
      <w:b/>
      <w:sz w:val="24"/>
      <w:lang w:val="en-GB" w:eastAsia="zh-CN"/>
    </w:rPr>
  </w:style>
  <w:style w:type="character" w:customStyle="1" w:styleId="405">
    <w:name w:val="large1"/>
    <w:autoRedefine/>
    <w:qFormat/>
    <w:uiPriority w:val="99"/>
    <w:rPr>
      <w:rFonts w:ascii="宋体" w:hAnsi="宋体" w:eastAsia="宋体"/>
      <w:sz w:val="21"/>
    </w:rPr>
  </w:style>
  <w:style w:type="character" w:customStyle="1" w:styleId="406">
    <w:name w:val="正文段 Char"/>
    <w:link w:val="407"/>
    <w:autoRedefine/>
    <w:qFormat/>
    <w:locked/>
    <w:uiPriority w:val="99"/>
    <w:rPr>
      <w:sz w:val="24"/>
    </w:rPr>
  </w:style>
  <w:style w:type="paragraph" w:customStyle="1" w:styleId="407">
    <w:name w:val="正文段"/>
    <w:basedOn w:val="1"/>
    <w:next w:val="17"/>
    <w:link w:val="406"/>
    <w:autoRedefine/>
    <w:qFormat/>
    <w:uiPriority w:val="99"/>
    <w:pPr>
      <w:widowControl/>
      <w:snapToGrid w:val="0"/>
      <w:spacing w:afterLines="50"/>
      <w:ind w:firstLine="200" w:firstLineChars="200"/>
    </w:pPr>
    <w:rPr>
      <w:kern w:val="0"/>
      <w:sz w:val="24"/>
      <w:szCs w:val="20"/>
    </w:rPr>
  </w:style>
  <w:style w:type="character" w:customStyle="1" w:styleId="408">
    <w:name w:val="Char Char13"/>
    <w:autoRedefine/>
    <w:qFormat/>
    <w:uiPriority w:val="99"/>
    <w:rPr>
      <w:rFonts w:ascii="宋体" w:eastAsia="宋体"/>
      <w:kern w:val="1"/>
      <w:sz w:val="24"/>
    </w:rPr>
  </w:style>
  <w:style w:type="character" w:customStyle="1" w:styleId="409">
    <w:name w:val="Char Char92"/>
    <w:autoRedefine/>
    <w:qFormat/>
    <w:uiPriority w:val="99"/>
    <w:rPr>
      <w:rFonts w:ascii="Times New Roman" w:hAnsi="Times New Roman" w:eastAsia="宋体"/>
      <w:b/>
      <w:kern w:val="2"/>
      <w:sz w:val="32"/>
      <w:lang w:val="en-US" w:eastAsia="zh-CN"/>
    </w:rPr>
  </w:style>
  <w:style w:type="character" w:customStyle="1" w:styleId="410">
    <w:name w:val="冯广丽 Char"/>
    <w:link w:val="411"/>
    <w:autoRedefine/>
    <w:qFormat/>
    <w:locked/>
    <w:uiPriority w:val="99"/>
    <w:rPr>
      <w:rFonts w:ascii="宋体" w:eastAsia="宋体"/>
      <w:kern w:val="2"/>
      <w:sz w:val="22"/>
    </w:rPr>
  </w:style>
  <w:style w:type="paragraph" w:customStyle="1" w:styleId="411">
    <w:name w:val="冯广丽"/>
    <w:basedOn w:val="1"/>
    <w:link w:val="410"/>
    <w:autoRedefine/>
    <w:qFormat/>
    <w:uiPriority w:val="99"/>
    <w:pPr>
      <w:adjustRightInd/>
      <w:spacing w:line="360" w:lineRule="auto"/>
      <w:ind w:firstLine="480" w:firstLineChars="200"/>
    </w:pPr>
    <w:rPr>
      <w:rFonts w:ascii="宋体"/>
      <w:sz w:val="22"/>
      <w:szCs w:val="20"/>
    </w:rPr>
  </w:style>
  <w:style w:type="character" w:customStyle="1" w:styleId="412">
    <w:name w:val="批注文字 字符"/>
    <w:autoRedefine/>
    <w:qFormat/>
    <w:uiPriority w:val="99"/>
    <w:rPr>
      <w:rFonts w:ascii="Arial" w:hAnsi="Arial" w:eastAsia="黑体"/>
      <w:snapToGrid w:val="0"/>
      <w:kern w:val="0"/>
      <w:sz w:val="21"/>
    </w:rPr>
  </w:style>
  <w:style w:type="character" w:customStyle="1" w:styleId="413">
    <w:name w:val="Char Char161"/>
    <w:autoRedefine/>
    <w:qFormat/>
    <w:uiPriority w:val="99"/>
    <w:rPr>
      <w:rFonts w:eastAsia="宋体"/>
      <w:b/>
      <w:kern w:val="2"/>
      <w:sz w:val="32"/>
      <w:lang w:val="en-US" w:eastAsia="zh-CN"/>
    </w:rPr>
  </w:style>
  <w:style w:type="character" w:customStyle="1" w:styleId="414">
    <w:name w:val="javascript"/>
    <w:autoRedefine/>
    <w:qFormat/>
    <w:uiPriority w:val="99"/>
  </w:style>
  <w:style w:type="character" w:customStyle="1" w:styleId="415">
    <w:name w:val="图名 Char"/>
    <w:autoRedefine/>
    <w:qFormat/>
    <w:uiPriority w:val="99"/>
    <w:rPr>
      <w:rFonts w:ascii="Arial" w:hAnsi="Arial" w:eastAsia="黑体"/>
      <w:kern w:val="2"/>
      <w:sz w:val="24"/>
      <w:lang w:val="en-US" w:eastAsia="zh-CN"/>
    </w:rPr>
  </w:style>
  <w:style w:type="character" w:customStyle="1" w:styleId="416">
    <w:name w:val="Used by Word for text of Help footnotes Char Char"/>
    <w:autoRedefine/>
    <w:qFormat/>
    <w:uiPriority w:val="99"/>
    <w:rPr>
      <w:rFonts w:ascii="Times New Roman" w:hAnsi="Times New Roman" w:eastAsia="宋体"/>
      <w:sz w:val="20"/>
    </w:rPr>
  </w:style>
  <w:style w:type="character" w:customStyle="1" w:styleId="417">
    <w:name w:val="编号，小四 Char"/>
    <w:link w:val="418"/>
    <w:autoRedefine/>
    <w:qFormat/>
    <w:locked/>
    <w:uiPriority w:val="99"/>
    <w:rPr>
      <w:rFonts w:ascii="Arial" w:hAnsi="Arial"/>
      <w:sz w:val="24"/>
    </w:rPr>
  </w:style>
  <w:style w:type="paragraph" w:customStyle="1" w:styleId="418">
    <w:name w:val="编号，小四"/>
    <w:basedOn w:val="1"/>
    <w:link w:val="417"/>
    <w:autoRedefine/>
    <w:qFormat/>
    <w:uiPriority w:val="99"/>
    <w:pPr>
      <w:tabs>
        <w:tab w:val="left" w:pos="432"/>
      </w:tabs>
      <w:adjustRightInd/>
      <w:spacing w:line="360" w:lineRule="auto"/>
      <w:ind w:left="432" w:hanging="432"/>
    </w:pPr>
    <w:rPr>
      <w:rFonts w:ascii="Arial" w:hAnsi="Arial"/>
      <w:kern w:val="0"/>
      <w:sz w:val="24"/>
      <w:szCs w:val="20"/>
    </w:rPr>
  </w:style>
  <w:style w:type="character" w:customStyle="1" w:styleId="419">
    <w:name w:val="Font Style82"/>
    <w:autoRedefine/>
    <w:qFormat/>
    <w:uiPriority w:val="99"/>
    <w:rPr>
      <w:rFonts w:ascii="宋体" w:eastAsia="宋体"/>
      <w:color w:val="000000"/>
      <w:sz w:val="14"/>
    </w:rPr>
  </w:style>
  <w:style w:type="character" w:customStyle="1" w:styleId="420">
    <w:name w:val="标题 2 Char Char"/>
    <w:autoRedefine/>
    <w:qFormat/>
    <w:uiPriority w:val="99"/>
    <w:rPr>
      <w:rFonts w:ascii="楷体_GB2312" w:hAnsi="Arial" w:eastAsia="楷体_GB2312"/>
      <w:b/>
      <w:kern w:val="2"/>
      <w:sz w:val="32"/>
      <w:lang w:val="en-US" w:eastAsia="zh-CN"/>
    </w:rPr>
  </w:style>
  <w:style w:type="character" w:customStyle="1" w:styleId="421">
    <w:name w:val="未用 Char"/>
    <w:autoRedefine/>
    <w:qFormat/>
    <w:uiPriority w:val="99"/>
    <w:rPr>
      <w:rFonts w:ascii="Arial" w:hAnsi="Arial" w:eastAsia="黑体"/>
      <w:kern w:val="2"/>
      <w:sz w:val="21"/>
      <w:lang w:val="en-US" w:eastAsia="zh-CN"/>
    </w:rPr>
  </w:style>
  <w:style w:type="character" w:customStyle="1" w:styleId="422">
    <w:name w:val="myp1111"/>
    <w:autoRedefine/>
    <w:qFormat/>
    <w:uiPriority w:val="99"/>
    <w:rPr>
      <w:rFonts w:ascii="??" w:hAnsi="??"/>
      <w:color w:val="000000"/>
      <w:sz w:val="20"/>
      <w:u w:val="none"/>
    </w:rPr>
  </w:style>
  <w:style w:type="character" w:customStyle="1" w:styleId="423">
    <w:name w:val="样式 标题 4h4H4Fab-4T5Ref Heading 1rh1Heading sqlsect 1.2.3.... Char"/>
    <w:link w:val="323"/>
    <w:autoRedefine/>
    <w:qFormat/>
    <w:locked/>
    <w:uiPriority w:val="99"/>
    <w:rPr>
      <w:rFonts w:ascii="微软雅黑" w:hAnsi="微软雅黑" w:eastAsia="微软雅黑"/>
      <w:b/>
      <w:kern w:val="2"/>
      <w:sz w:val="28"/>
    </w:rPr>
  </w:style>
  <w:style w:type="character" w:customStyle="1" w:styleId="424">
    <w:name w:val="h Char Char"/>
    <w:autoRedefine/>
    <w:qFormat/>
    <w:uiPriority w:val="99"/>
    <w:rPr>
      <w:rFonts w:eastAsia="宋体"/>
      <w:kern w:val="2"/>
      <w:sz w:val="18"/>
      <w:lang w:val="en-US" w:eastAsia="zh-CN"/>
    </w:rPr>
  </w:style>
  <w:style w:type="character" w:customStyle="1" w:styleId="425">
    <w:name w:val="仿宋正文 Char"/>
    <w:link w:val="426"/>
    <w:autoRedefine/>
    <w:qFormat/>
    <w:locked/>
    <w:uiPriority w:val="99"/>
    <w:rPr>
      <w:rFonts w:ascii="仿宋_GB2312" w:eastAsia="仿宋_GB2312"/>
      <w:kern w:val="2"/>
      <w:sz w:val="24"/>
      <w:lang w:val="en-US" w:eastAsia="zh-CN"/>
    </w:rPr>
  </w:style>
  <w:style w:type="paragraph" w:customStyle="1" w:styleId="426">
    <w:name w:val="仿宋正文"/>
    <w:basedOn w:val="1"/>
    <w:link w:val="425"/>
    <w:autoRedefine/>
    <w:qFormat/>
    <w:uiPriority w:val="99"/>
    <w:pPr>
      <w:adjustRightInd/>
      <w:spacing w:line="360" w:lineRule="auto"/>
      <w:ind w:firstLine="480" w:firstLineChars="200"/>
    </w:pPr>
    <w:rPr>
      <w:rFonts w:ascii="仿宋_GB2312" w:eastAsia="仿宋_GB2312"/>
      <w:sz w:val="24"/>
      <w:szCs w:val="20"/>
    </w:rPr>
  </w:style>
  <w:style w:type="character" w:customStyle="1" w:styleId="427">
    <w:name w:val="正文首行缩进 Char Char Char Char Char Char"/>
    <w:autoRedefine/>
    <w:qFormat/>
    <w:uiPriority w:val="99"/>
    <w:rPr>
      <w:rFonts w:ascii="宋体" w:eastAsia="宋体"/>
      <w:kern w:val="2"/>
      <w:sz w:val="24"/>
      <w:lang w:val="zh-CN"/>
    </w:rPr>
  </w:style>
  <w:style w:type="character" w:customStyle="1" w:styleId="428">
    <w:name w:val="样式 宋体"/>
    <w:autoRedefine/>
    <w:qFormat/>
    <w:uiPriority w:val="99"/>
    <w:rPr>
      <w:rFonts w:ascii="宋体" w:eastAsia="宋体"/>
      <w:sz w:val="24"/>
    </w:rPr>
  </w:style>
  <w:style w:type="character" w:customStyle="1" w:styleId="429">
    <w:name w:val="tw4winJump"/>
    <w:autoRedefine/>
    <w:qFormat/>
    <w:uiPriority w:val="99"/>
    <w:rPr>
      <w:rFonts w:ascii="Courier New" w:hAnsi="Courier New"/>
      <w:color w:val="008080"/>
      <w:lang w:val="en-US" w:eastAsia="zh-CN"/>
    </w:rPr>
  </w:style>
  <w:style w:type="character" w:customStyle="1" w:styleId="430">
    <w:name w:val="标题 1 字符"/>
    <w:autoRedefine/>
    <w:qFormat/>
    <w:uiPriority w:val="99"/>
    <w:rPr>
      <w:rFonts w:ascii="Arial" w:hAnsi="Arial" w:eastAsia="黑体"/>
      <w:b/>
      <w:snapToGrid w:val="0"/>
      <w:kern w:val="44"/>
      <w:sz w:val="44"/>
    </w:rPr>
  </w:style>
  <w:style w:type="character" w:customStyle="1" w:styleId="431">
    <w:name w:val="style36"/>
    <w:basedOn w:val="71"/>
    <w:autoRedefine/>
    <w:qFormat/>
    <w:uiPriority w:val="99"/>
    <w:rPr>
      <w:rFonts w:ascii="Arial" w:hAnsi="Arial" w:eastAsia="黑体" w:cs="Arial"/>
      <w:snapToGrid w:val="0"/>
      <w:kern w:val="0"/>
      <w:sz w:val="21"/>
      <w:szCs w:val="21"/>
    </w:rPr>
  </w:style>
  <w:style w:type="character" w:customStyle="1" w:styleId="432">
    <w:name w:val="pt9"/>
    <w:autoRedefine/>
    <w:qFormat/>
    <w:uiPriority w:val="99"/>
    <w:rPr>
      <w:rFonts w:ascii="仿宋_GB2312" w:eastAsia="微软雅黑"/>
      <w:b/>
      <w:kern w:val="2"/>
      <w:sz w:val="32"/>
      <w:lang w:val="en-US" w:eastAsia="zh-CN"/>
    </w:rPr>
  </w:style>
  <w:style w:type="character" w:customStyle="1" w:styleId="433">
    <w:name w:val="DO_NOT_TRANSLATE"/>
    <w:autoRedefine/>
    <w:qFormat/>
    <w:uiPriority w:val="99"/>
    <w:rPr>
      <w:rFonts w:ascii="Courier New" w:hAnsi="Courier New"/>
      <w:color w:val="800000"/>
      <w:lang w:val="en-US" w:eastAsia="zh-CN"/>
    </w:rPr>
  </w:style>
  <w:style w:type="character" w:customStyle="1" w:styleId="434">
    <w:name w:val="标书1 Char1"/>
    <w:autoRedefine/>
    <w:qFormat/>
    <w:uiPriority w:val="99"/>
    <w:rPr>
      <w:rFonts w:eastAsia="宋体"/>
      <w:b/>
      <w:kern w:val="44"/>
      <w:sz w:val="44"/>
      <w:lang w:val="en-US" w:eastAsia="zh-CN"/>
    </w:rPr>
  </w:style>
  <w:style w:type="character" w:customStyle="1" w:styleId="435">
    <w:name w:val="页脚 字符"/>
    <w:autoRedefine/>
    <w:qFormat/>
    <w:uiPriority w:val="99"/>
    <w:rPr>
      <w:kern w:val="2"/>
      <w:sz w:val="18"/>
    </w:rPr>
  </w:style>
  <w:style w:type="character" w:customStyle="1" w:styleId="436">
    <w:name w:val="正文2 Char"/>
    <w:autoRedefine/>
    <w:qFormat/>
    <w:uiPriority w:val="99"/>
    <w:rPr>
      <w:rFonts w:eastAsia="宋体"/>
      <w:kern w:val="2"/>
      <w:sz w:val="24"/>
      <w:lang w:val="en-US" w:eastAsia="zh-CN"/>
    </w:rPr>
  </w:style>
  <w:style w:type="character" w:customStyle="1" w:styleId="437">
    <w:name w:val="Char Char21"/>
    <w:autoRedefine/>
    <w:qFormat/>
    <w:uiPriority w:val="99"/>
    <w:rPr>
      <w:rFonts w:ascii="宋体" w:eastAsia="宋体"/>
      <w:kern w:val="1"/>
      <w:sz w:val="21"/>
      <w:lang w:val="zh-CN"/>
    </w:rPr>
  </w:style>
  <w:style w:type="character" w:customStyle="1" w:styleId="438">
    <w:name w:val="样式 正文缩进 + 首行缩进:  2 字符 Char Char"/>
    <w:link w:val="439"/>
    <w:autoRedefine/>
    <w:qFormat/>
    <w:locked/>
    <w:uiPriority w:val="99"/>
    <w:rPr>
      <w:kern w:val="2"/>
      <w:sz w:val="24"/>
    </w:rPr>
  </w:style>
  <w:style w:type="paragraph" w:customStyle="1" w:styleId="439">
    <w:name w:val="样式 正文缩进 + 首行缩进:  2 字符"/>
    <w:basedOn w:val="15"/>
    <w:link w:val="438"/>
    <w:autoRedefine/>
    <w:qFormat/>
    <w:uiPriority w:val="99"/>
    <w:pPr>
      <w:widowControl w:val="0"/>
      <w:adjustRightInd/>
      <w:snapToGrid/>
      <w:spacing w:line="360" w:lineRule="auto"/>
      <w:ind w:firstLine="200" w:firstLineChars="200"/>
    </w:pPr>
    <w:rPr>
      <w:rFonts w:ascii="Times New Roman"/>
      <w:color w:val="auto"/>
      <w:kern w:val="2"/>
      <w:sz w:val="24"/>
    </w:rPr>
  </w:style>
  <w:style w:type="character" w:customStyle="1" w:styleId="440">
    <w:name w:val="gray6"/>
    <w:basedOn w:val="71"/>
    <w:autoRedefine/>
    <w:qFormat/>
    <w:uiPriority w:val="99"/>
    <w:rPr>
      <w:rFonts w:ascii="Arial" w:hAnsi="Arial" w:eastAsia="黑体" w:cs="Arial"/>
      <w:snapToGrid w:val="0"/>
      <w:kern w:val="0"/>
      <w:sz w:val="21"/>
      <w:szCs w:val="21"/>
    </w:rPr>
  </w:style>
  <w:style w:type="character" w:customStyle="1" w:styleId="441">
    <w:name w:val="hui"/>
    <w:basedOn w:val="71"/>
    <w:autoRedefine/>
    <w:qFormat/>
    <w:uiPriority w:val="99"/>
    <w:rPr>
      <w:rFonts w:ascii="Arial" w:hAnsi="Arial" w:eastAsia="黑体" w:cs="Arial"/>
      <w:snapToGrid w:val="0"/>
      <w:kern w:val="0"/>
      <w:sz w:val="21"/>
      <w:szCs w:val="21"/>
    </w:rPr>
  </w:style>
  <w:style w:type="character" w:customStyle="1" w:styleId="442">
    <w:name w:val="哈哈正文 Char Char"/>
    <w:autoRedefine/>
    <w:qFormat/>
    <w:uiPriority w:val="99"/>
    <w:rPr>
      <w:rFonts w:ascii="宋体" w:hAnsi="宋体" w:eastAsia="宋体"/>
      <w:kern w:val="2"/>
      <w:sz w:val="24"/>
      <w:lang w:val="en-US" w:eastAsia="zh-CN"/>
    </w:rPr>
  </w:style>
  <w:style w:type="paragraph" w:customStyle="1" w:styleId="443">
    <w:name w:val="样式 正文文本缩进 + 左侧:  2 字符 首行缩进:  2 字符"/>
    <w:basedOn w:val="25"/>
    <w:autoRedefine/>
    <w:qFormat/>
    <w:uiPriority w:val="99"/>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4">
    <w:name w:val="封面表格文本"/>
    <w:basedOn w:val="1"/>
    <w:autoRedefine/>
    <w:qFormat/>
    <w:uiPriority w:val="99"/>
    <w:pPr>
      <w:autoSpaceDE w:val="0"/>
      <w:autoSpaceDN w:val="0"/>
      <w:ind w:firstLine="200" w:firstLineChars="200"/>
      <w:jc w:val="center"/>
    </w:pPr>
    <w:rPr>
      <w:rFonts w:ascii="Arial" w:hAnsi="Arial"/>
      <w:kern w:val="0"/>
      <w:szCs w:val="21"/>
    </w:rPr>
  </w:style>
  <w:style w:type="paragraph" w:customStyle="1" w:styleId="445">
    <w:name w:val="正文文本 221"/>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446">
    <w:name w:val="表格标题1"/>
    <w:basedOn w:val="1"/>
    <w:autoRedefine/>
    <w:qFormat/>
    <w:uiPriority w:val="99"/>
    <w:pPr>
      <w:adjustRightInd/>
      <w:spacing w:line="360" w:lineRule="auto"/>
      <w:jc w:val="center"/>
    </w:pPr>
    <w:rPr>
      <w:rFonts w:ascii="宋体" w:hAnsi="宋体" w:cs="宋体"/>
      <w:b/>
      <w:bCs/>
      <w:color w:val="000000"/>
      <w:sz w:val="24"/>
      <w:szCs w:val="21"/>
    </w:rPr>
  </w:style>
  <w:style w:type="paragraph" w:customStyle="1" w:styleId="447">
    <w:name w:val="目录标题"/>
    <w:basedOn w:val="1"/>
    <w:autoRedefine/>
    <w:qFormat/>
    <w:uiPriority w:val="99"/>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8">
    <w:name w:val="subhead"/>
    <w:autoRedefine/>
    <w:qFormat/>
    <w:uiPriority w:val="99"/>
    <w:pPr>
      <w:spacing w:after="120" w:line="300" w:lineRule="exact"/>
    </w:pPr>
    <w:rPr>
      <w:rFonts w:ascii="Arial" w:hAnsi="Arial" w:eastAsia="宋体" w:cs="Times New Roman"/>
      <w:b/>
      <w:kern w:val="0"/>
      <w:sz w:val="26"/>
      <w:szCs w:val="20"/>
      <w:lang w:val="en-US" w:eastAsia="en-US" w:bidi="ar-SA"/>
    </w:rPr>
  </w:style>
  <w:style w:type="paragraph" w:customStyle="1" w:styleId="449">
    <w:name w:val="样式 宋体 三号 加粗 居中"/>
    <w:basedOn w:val="1"/>
    <w:autoRedefine/>
    <w:qFormat/>
    <w:uiPriority w:val="99"/>
    <w:pPr>
      <w:adjustRightInd/>
      <w:spacing w:line="360" w:lineRule="auto"/>
      <w:jc w:val="center"/>
    </w:pPr>
    <w:rPr>
      <w:rFonts w:ascii="宋体" w:hAnsi="宋体" w:cs="宋体"/>
      <w:b/>
      <w:bCs/>
      <w:sz w:val="24"/>
      <w:szCs w:val="20"/>
    </w:rPr>
  </w:style>
  <w:style w:type="paragraph" w:customStyle="1" w:styleId="450">
    <w:name w:val="标题4_自定义"/>
    <w:basedOn w:val="5"/>
    <w:autoRedefine/>
    <w:qFormat/>
    <w:uiPriority w:val="99"/>
    <w:pPr>
      <w:adjustRightInd/>
      <w:spacing w:before="0" w:after="0" w:line="360" w:lineRule="auto"/>
    </w:pPr>
    <w:rPr>
      <w:rFonts w:ascii="Verdana" w:eastAsia="Times New Roman"/>
      <w:sz w:val="21"/>
      <w:lang w:val="en-US"/>
    </w:rPr>
  </w:style>
  <w:style w:type="paragraph" w:customStyle="1" w:styleId="451">
    <w:name w:val="正文 内标 序号标"/>
    <w:basedOn w:val="452"/>
    <w:autoRedefine/>
    <w:qFormat/>
    <w:uiPriority w:val="99"/>
    <w:pPr>
      <w:tabs>
        <w:tab w:val="left" w:pos="0"/>
      </w:tabs>
      <w:adjustRightInd/>
      <w:spacing w:before="0"/>
      <w:ind w:firstLine="482"/>
    </w:pPr>
    <w:rPr>
      <w:rFonts w:ascii="微软雅黑" w:hAnsi="微软雅黑"/>
      <w:sz w:val="24"/>
      <w:szCs w:val="24"/>
    </w:rPr>
  </w:style>
  <w:style w:type="paragraph" w:customStyle="1" w:styleId="452">
    <w:name w:val="My正文"/>
    <w:basedOn w:val="1"/>
    <w:autoRedefine/>
    <w:qFormat/>
    <w:uiPriority w:val="99"/>
    <w:pPr>
      <w:spacing w:before="120" w:line="360" w:lineRule="auto"/>
      <w:ind w:firstLine="567"/>
    </w:pPr>
    <w:rPr>
      <w:rFonts w:ascii="Arial" w:hAnsi="Arial"/>
      <w:sz w:val="20"/>
      <w:szCs w:val="20"/>
    </w:rPr>
  </w:style>
  <w:style w:type="paragraph" w:customStyle="1" w:styleId="453">
    <w:name w:val="彩色底纹 - 强调文字颜色 11"/>
    <w:autoRedefine/>
    <w:qFormat/>
    <w:uiPriority w:val="99"/>
    <w:rPr>
      <w:rFonts w:ascii="Times New Roman" w:hAnsi="Times New Roman" w:eastAsia="宋体" w:cs="Times New Roman"/>
      <w:kern w:val="2"/>
      <w:sz w:val="21"/>
      <w:szCs w:val="24"/>
      <w:lang w:val="en-US" w:eastAsia="zh-CN" w:bidi="ar-SA"/>
    </w:rPr>
  </w:style>
  <w:style w:type="paragraph" w:customStyle="1" w:styleId="454">
    <w:name w:val="正文 小标"/>
    <w:basedOn w:val="1"/>
    <w:autoRedefine/>
    <w:qFormat/>
    <w:uiPriority w:val="99"/>
    <w:pPr>
      <w:tabs>
        <w:tab w:val="left" w:pos="0"/>
      </w:tabs>
      <w:adjustRightInd/>
      <w:spacing w:line="300" w:lineRule="auto"/>
      <w:ind w:left="425"/>
    </w:pPr>
    <w:rPr>
      <w:rFonts w:ascii="仿宋" w:hAnsi="Calibri" w:eastAsia="仿宋"/>
      <w:sz w:val="24"/>
      <w:szCs w:val="20"/>
    </w:rPr>
  </w:style>
  <w:style w:type="paragraph" w:customStyle="1" w:styleId="455">
    <w:name w:val="reader-word-layer"/>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56">
    <w:name w:val="修订2"/>
    <w:autoRedefine/>
    <w:qFormat/>
    <w:uiPriority w:val="99"/>
    <w:rPr>
      <w:rFonts w:ascii="Times New Roman" w:hAnsi="Times New Roman" w:eastAsia="宋体" w:cs="Times New Roman"/>
      <w:kern w:val="2"/>
      <w:sz w:val="21"/>
      <w:szCs w:val="20"/>
      <w:lang w:val="en-US" w:eastAsia="zh-CN" w:bidi="ar-SA"/>
    </w:rPr>
  </w:style>
  <w:style w:type="paragraph" w:customStyle="1" w:styleId="457">
    <w:name w:val="Char Char11 Char Char Char Char Char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458">
    <w:name w:val="xl84"/>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9">
    <w:name w:val="文章标题"/>
    <w:next w:val="460"/>
    <w:autoRedefine/>
    <w:qFormat/>
    <w:uiPriority w:val="99"/>
    <w:pPr>
      <w:spacing w:beforeLines="800" w:afterLines="100"/>
      <w:jc w:val="center"/>
    </w:pPr>
    <w:rPr>
      <w:rFonts w:ascii="Arial" w:hAnsi="Arial" w:eastAsia="黑体" w:cs="宋体"/>
      <w:bCs/>
      <w:kern w:val="2"/>
      <w:sz w:val="52"/>
      <w:szCs w:val="20"/>
      <w:lang w:val="en-US" w:eastAsia="zh-CN" w:bidi="ar-SA"/>
    </w:rPr>
  </w:style>
  <w:style w:type="paragraph" w:customStyle="1" w:styleId="460">
    <w:name w:val="封面公司名"/>
    <w:autoRedefine/>
    <w:qFormat/>
    <w:uiPriority w:val="99"/>
    <w:pPr>
      <w:jc w:val="center"/>
    </w:pPr>
    <w:rPr>
      <w:rFonts w:ascii="Arial" w:hAnsi="Arial" w:eastAsia="楷体_GB2312" w:cs="宋体"/>
      <w:bCs/>
      <w:kern w:val="2"/>
      <w:sz w:val="28"/>
      <w:szCs w:val="20"/>
      <w:lang w:val="en-US" w:eastAsia="zh-CN" w:bidi="ar-SA"/>
    </w:rPr>
  </w:style>
  <w:style w:type="paragraph" w:customStyle="1" w:styleId="461">
    <w:name w:val="Char1 Char Char Char5"/>
    <w:basedOn w:val="1"/>
    <w:autoRedefine/>
    <w:qFormat/>
    <w:uiPriority w:val="99"/>
    <w:pPr>
      <w:adjustRightInd/>
      <w:ind w:firstLine="200" w:firstLineChars="200"/>
    </w:pPr>
    <w:rPr>
      <w:rFonts w:ascii="Tahoma" w:hAnsi="Tahoma"/>
      <w:sz w:val="24"/>
      <w:szCs w:val="20"/>
    </w:rPr>
  </w:style>
  <w:style w:type="paragraph" w:customStyle="1" w:styleId="462">
    <w:name w:val="style82 f9a f9a f9a"/>
    <w:basedOn w:val="1"/>
    <w:autoRedefine/>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463">
    <w:name w:val="正文 编号"/>
    <w:basedOn w:val="1"/>
    <w:autoRedefine/>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4">
    <w:name w:val="Char Char Char Char Char Char Char Char"/>
    <w:basedOn w:val="1"/>
    <w:autoRedefine/>
    <w:qFormat/>
    <w:uiPriority w:val="99"/>
    <w:pPr>
      <w:tabs>
        <w:tab w:val="left" w:pos="360"/>
      </w:tabs>
    </w:pPr>
    <w:rPr>
      <w:sz w:val="24"/>
      <w:szCs w:val="20"/>
    </w:rPr>
  </w:style>
  <w:style w:type="paragraph" w:customStyle="1" w:styleId="465">
    <w:name w:val="Char Char11 Char Char Char"/>
    <w:basedOn w:val="1"/>
    <w:autoRedefine/>
    <w:qFormat/>
    <w:uiPriority w:val="99"/>
    <w:pPr>
      <w:spacing w:line="360" w:lineRule="auto"/>
    </w:pPr>
    <w:rPr>
      <w:szCs w:val="20"/>
    </w:rPr>
  </w:style>
  <w:style w:type="paragraph" w:customStyle="1" w:styleId="466">
    <w:name w:val="gjt_3"/>
    <w:next w:val="1"/>
    <w:autoRedefine/>
    <w:qFormat/>
    <w:uiPriority w:val="99"/>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7">
    <w:name w:val="金宏发行正文"/>
    <w:basedOn w:val="1"/>
    <w:autoRedefine/>
    <w:qFormat/>
    <w:uiPriority w:val="99"/>
    <w:pPr>
      <w:adjustRightInd/>
      <w:spacing w:line="500" w:lineRule="exact"/>
      <w:ind w:firstLine="560" w:firstLineChars="200"/>
    </w:pPr>
    <w:rPr>
      <w:rFonts w:eastAsia="仿宋_GB2312"/>
      <w:sz w:val="28"/>
      <w:szCs w:val="20"/>
    </w:rPr>
  </w:style>
  <w:style w:type="paragraph" w:customStyle="1" w:styleId="468">
    <w:name w:val="样式3"/>
    <w:basedOn w:val="469"/>
    <w:autoRedefine/>
    <w:qFormat/>
    <w:uiPriority w:val="99"/>
    <w:pPr>
      <w:tabs>
        <w:tab w:val="left" w:pos="2790"/>
        <w:tab w:val="left" w:pos="4230"/>
      </w:tabs>
      <w:spacing w:beforeLines="100"/>
      <w:jc w:val="left"/>
    </w:pPr>
  </w:style>
  <w:style w:type="paragraph" w:customStyle="1" w:styleId="469">
    <w:name w:val="样式2"/>
    <w:basedOn w:val="1"/>
    <w:autoRedefine/>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70">
    <w:name w:val="Char Char1 Char Char1 Char Char1"/>
    <w:basedOn w:val="1"/>
    <w:autoRedefine/>
    <w:qFormat/>
    <w:uiPriority w:val="99"/>
    <w:pPr>
      <w:tabs>
        <w:tab w:val="left" w:pos="840"/>
      </w:tabs>
      <w:ind w:left="840" w:hanging="420"/>
    </w:pPr>
    <w:rPr>
      <w:rFonts w:ascii="Tahoma" w:hAnsi="Tahoma"/>
      <w:sz w:val="24"/>
    </w:rPr>
  </w:style>
  <w:style w:type="paragraph" w:customStyle="1" w:styleId="471">
    <w:name w:val="Z5"/>
    <w:basedOn w:val="1"/>
    <w:next w:val="1"/>
    <w:autoRedefine/>
    <w:qFormat/>
    <w:uiPriority w:val="99"/>
    <w:pPr>
      <w:tabs>
        <w:tab w:val="left" w:pos="2100"/>
      </w:tabs>
      <w:adjustRightInd/>
      <w:spacing w:before="240"/>
      <w:ind w:firstLine="200" w:firstLineChars="200"/>
      <w:outlineLvl w:val="4"/>
    </w:pPr>
    <w:rPr>
      <w:rFonts w:ascii="Tahoma" w:hAnsi="Tahoma" w:eastAsia="幼圆"/>
    </w:rPr>
  </w:style>
  <w:style w:type="paragraph" w:customStyle="1" w:styleId="472">
    <w:name w:val="标书标题2"/>
    <w:basedOn w:val="2"/>
    <w:autoRedefine/>
    <w:qFormat/>
    <w:uiPriority w:val="99"/>
    <w:pPr>
      <w:keepLines w:val="0"/>
      <w:widowControl/>
      <w:tabs>
        <w:tab w:val="left" w:pos="840"/>
        <w:tab w:val="clear" w:pos="432"/>
      </w:tabs>
      <w:adjustRightInd w:val="0"/>
      <w:snapToGrid w:val="0"/>
      <w:spacing w:beforeLines="50" w:after="60" w:line="300" w:lineRule="auto"/>
      <w:ind w:left="840" w:hanging="420"/>
    </w:pPr>
    <w:rPr>
      <w:rFonts w:ascii="Arial Narrow" w:hAnsi="Arial Narrow"/>
      <w:kern w:val="0"/>
      <w:szCs w:val="20"/>
      <w:lang w:val="en-US"/>
    </w:rPr>
  </w:style>
  <w:style w:type="paragraph" w:customStyle="1" w:styleId="473">
    <w:name w:val="样式 仿宋_GB2312 三号 加粗 黑色 居中 行距: 1.5 倍行距"/>
    <w:basedOn w:val="1"/>
    <w:autoRedefine/>
    <w:qFormat/>
    <w:uiPriority w:val="99"/>
    <w:pPr>
      <w:spacing w:line="360" w:lineRule="auto"/>
      <w:jc w:val="center"/>
    </w:pPr>
    <w:rPr>
      <w:rFonts w:ascii="仿宋_GB2312" w:eastAsia="仿宋_GB2312" w:cs="宋体"/>
      <w:b/>
      <w:bCs/>
      <w:color w:val="000000"/>
      <w:sz w:val="28"/>
      <w:szCs w:val="20"/>
    </w:rPr>
  </w:style>
  <w:style w:type="paragraph" w:customStyle="1" w:styleId="474">
    <w:name w:val="正文21"/>
    <w:basedOn w:val="1"/>
    <w:autoRedefine/>
    <w:qFormat/>
    <w:uiPriority w:val="99"/>
    <w:pPr>
      <w:adjustRightInd/>
      <w:spacing w:before="156" w:line="360" w:lineRule="auto"/>
      <w:ind w:firstLine="510" w:firstLineChars="200"/>
    </w:pPr>
    <w:rPr>
      <w:sz w:val="24"/>
      <w:szCs w:val="20"/>
    </w:rPr>
  </w:style>
  <w:style w:type="paragraph" w:customStyle="1" w:styleId="475">
    <w:name w:val="Test2"/>
    <w:basedOn w:val="2"/>
    <w:autoRedefine/>
    <w:qFormat/>
    <w:uiPriority w:val="99"/>
    <w:pPr>
      <w:widowControl/>
      <w:adjustRightInd w:val="0"/>
      <w:snapToGrid w:val="0"/>
      <w:spacing w:before="360" w:after="360" w:line="240" w:lineRule="atLeast"/>
    </w:pPr>
    <w:rPr>
      <w:rFonts w:ascii="宋体" w:hAnsi="Arial" w:eastAsia="宋体"/>
      <w:kern w:val="0"/>
      <w:sz w:val="28"/>
      <w:lang w:val="en-US"/>
    </w:rPr>
  </w:style>
  <w:style w:type="paragraph" w:customStyle="1" w:styleId="476">
    <w:name w:val="xl34"/>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7">
    <w:name w:val="Char1"/>
    <w:basedOn w:val="1"/>
    <w:autoRedefine/>
    <w:qFormat/>
    <w:uiPriority w:val="99"/>
    <w:rPr>
      <w:rFonts w:ascii="仿宋_GB2312" w:eastAsia="仿宋_GB2312"/>
      <w:b/>
      <w:sz w:val="32"/>
      <w:szCs w:val="32"/>
    </w:rPr>
  </w:style>
  <w:style w:type="paragraph" w:customStyle="1" w:styleId="478">
    <w:name w:val="xl81"/>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9">
    <w:name w:val="Char1 Char Char Char Char Char Char Char Char Char Char Char1 Char Char Char Char Char Char Char Char Char Char Char Char Char Char1 Char Char Char Char1"/>
    <w:basedOn w:val="1"/>
    <w:autoRedefine/>
    <w:qFormat/>
    <w:uiPriority w:val="99"/>
    <w:pPr>
      <w:spacing w:line="360" w:lineRule="auto"/>
    </w:pPr>
    <w:rPr>
      <w:kern w:val="0"/>
      <w:sz w:val="24"/>
      <w:szCs w:val="20"/>
    </w:rPr>
  </w:style>
  <w:style w:type="paragraph" w:customStyle="1" w:styleId="480">
    <w:name w:val="样式 宋体 行距: 1.5 倍行距 首行缩进:  2 字符"/>
    <w:basedOn w:val="1"/>
    <w:autoRedefine/>
    <w:qFormat/>
    <w:uiPriority w:val="99"/>
    <w:pPr>
      <w:adjustRightInd/>
      <w:spacing w:line="360" w:lineRule="auto"/>
      <w:ind w:firstLine="420" w:firstLineChars="200"/>
    </w:pPr>
    <w:rPr>
      <w:rFonts w:ascii="宋体" w:hAnsi="宋体"/>
      <w:sz w:val="24"/>
      <w:szCs w:val="20"/>
    </w:rPr>
  </w:style>
  <w:style w:type="paragraph" w:customStyle="1" w:styleId="481">
    <w:name w:val="xl6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2">
    <w:name w:val="6级标题"/>
    <w:basedOn w:val="483"/>
    <w:autoRedefine/>
    <w:qFormat/>
    <w:uiPriority w:val="99"/>
    <w:pPr>
      <w:keepNext/>
      <w:tabs>
        <w:tab w:val="left" w:pos="360"/>
      </w:tabs>
      <w:outlineLvl w:val="5"/>
    </w:pPr>
  </w:style>
  <w:style w:type="paragraph" w:customStyle="1" w:styleId="483">
    <w:name w:val="5级标题"/>
    <w:basedOn w:val="484"/>
    <w:autoRedefine/>
    <w:qFormat/>
    <w:uiPriority w:val="99"/>
    <w:pPr>
      <w:keepLines w:val="0"/>
      <w:tabs>
        <w:tab w:val="left" w:pos="360"/>
      </w:tabs>
      <w:spacing w:beforeLines="10" w:afterLines="10"/>
      <w:outlineLvl w:val="4"/>
    </w:pPr>
    <w:rPr>
      <w:rFonts w:ascii="Times New Roman" w:hAnsi="Times New Roman" w:eastAsia="仿宋"/>
      <w:b/>
      <w:kern w:val="2"/>
      <w:szCs w:val="20"/>
      <w:lang w:eastAsia="zh-CN"/>
    </w:rPr>
  </w:style>
  <w:style w:type="paragraph" w:customStyle="1" w:styleId="484">
    <w:name w:val="4级标题"/>
    <w:basedOn w:val="283"/>
    <w:autoRedefine/>
    <w:qFormat/>
    <w:uiPriority w:val="99"/>
    <w:pPr>
      <w:keepLines/>
      <w:adjustRightInd/>
      <w:ind w:firstLine="0" w:firstLineChars="0"/>
      <w:jc w:val="left"/>
      <w:outlineLvl w:val="3"/>
    </w:pPr>
    <w:rPr>
      <w:rFonts w:ascii="黑体" w:hAnsi="黑体" w:eastAsia="黑体" w:cs="Times New Roman"/>
      <w:kern w:val="0"/>
      <w:sz w:val="28"/>
      <w:lang w:eastAsia="en-US"/>
    </w:rPr>
  </w:style>
  <w:style w:type="paragraph" w:customStyle="1" w:styleId="485">
    <w:name w:val="样式 正文文本缩进 + 段前: 2 字符"/>
    <w:basedOn w:val="1"/>
    <w:autoRedefine/>
    <w:qFormat/>
    <w:uiPriority w:val="99"/>
    <w:pPr>
      <w:adjustRightInd/>
      <w:ind w:left="420" w:leftChars="200"/>
      <w:jc w:val="left"/>
    </w:pPr>
    <w:rPr>
      <w:sz w:val="28"/>
      <w:szCs w:val="20"/>
      <w:lang w:eastAsia="zh-TW"/>
    </w:rPr>
  </w:style>
  <w:style w:type="paragraph" w:customStyle="1" w:styleId="486">
    <w:name w:val="Char2 Char Char"/>
    <w:basedOn w:val="1"/>
    <w:autoRedefine/>
    <w:qFormat/>
    <w:uiPriority w:val="99"/>
    <w:pPr>
      <w:adjustRightInd/>
    </w:pPr>
    <w:rPr>
      <w:rFonts w:ascii="Tahoma" w:hAnsi="Tahoma"/>
      <w:sz w:val="24"/>
      <w:szCs w:val="20"/>
    </w:rPr>
  </w:style>
  <w:style w:type="paragraph" w:customStyle="1" w:styleId="487">
    <w:name w:val="_Style 11"/>
    <w:basedOn w:val="1"/>
    <w:autoRedefine/>
    <w:qFormat/>
    <w:uiPriority w:val="99"/>
    <w:pPr>
      <w:adjustRightInd/>
      <w:ind w:firstLine="420" w:firstLineChars="200"/>
    </w:pPr>
    <w:rPr>
      <w:rFonts w:eastAsia="仿宋_GB2312"/>
      <w:sz w:val="28"/>
    </w:rPr>
  </w:style>
  <w:style w:type="paragraph" w:customStyle="1" w:styleId="488">
    <w:name w:val="xl8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9">
    <w:name w:val="Char Char Char"/>
    <w:basedOn w:val="1"/>
    <w:autoRedefine/>
    <w:qFormat/>
    <w:uiPriority w:val="99"/>
    <w:rPr>
      <w:rFonts w:ascii="Tahoma" w:hAnsi="Tahoma"/>
      <w:sz w:val="24"/>
      <w:szCs w:val="20"/>
    </w:rPr>
  </w:style>
  <w:style w:type="paragraph" w:customStyle="1" w:styleId="490">
    <w:name w:val="数字标题6"/>
    <w:basedOn w:val="7"/>
    <w:next w:val="1"/>
    <w:autoRedefine/>
    <w:qFormat/>
    <w:uiPriority w:val="99"/>
    <w:pPr>
      <w:tabs>
        <w:tab w:val="left" w:pos="1080"/>
      </w:tabs>
      <w:ind w:left="1080" w:hanging="1080"/>
    </w:pPr>
    <w:rPr>
      <w:rFonts w:ascii="Times New Roman" w:hAnsi="Times New Roman" w:eastAsia="宋体"/>
      <w:i/>
    </w:rPr>
  </w:style>
  <w:style w:type="paragraph" w:customStyle="1" w:styleId="491">
    <w:name w:val="Table Cell"/>
    <w:autoRedefine/>
    <w:qFormat/>
    <w:uiPriority w:val="99"/>
    <w:pPr>
      <w:adjustRightInd w:val="0"/>
      <w:snapToGrid w:val="0"/>
      <w:spacing w:before="20" w:after="20"/>
    </w:pPr>
    <w:rPr>
      <w:rFonts w:ascii="Courier New" w:hAnsi="Courier New" w:eastAsia="宋体" w:cs="Times New Roman"/>
      <w:kern w:val="0"/>
      <w:sz w:val="24"/>
      <w:szCs w:val="20"/>
      <w:lang w:val="en-US" w:eastAsia="zh-CN" w:bidi="ar-SA"/>
    </w:rPr>
  </w:style>
  <w:style w:type="paragraph" w:styleId="492">
    <w:name w:val="No Spacing"/>
    <w:basedOn w:val="1"/>
    <w:link w:val="940"/>
    <w:autoRedefine/>
    <w:qFormat/>
    <w:uiPriority w:val="99"/>
    <w:rPr>
      <w:sz w:val="22"/>
      <w:szCs w:val="20"/>
    </w:rPr>
  </w:style>
  <w:style w:type="paragraph" w:customStyle="1" w:styleId="493">
    <w:name w:val="??"/>
    <w:autoRedefine/>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0"/>
      <w:lang w:val="en-US" w:eastAsia="en-US" w:bidi="ar-SA"/>
    </w:rPr>
  </w:style>
  <w:style w:type="paragraph" w:customStyle="1" w:styleId="494">
    <w:name w:val="Char Char Char Char Char Char Char Char Char Char Char Char1 Char1"/>
    <w:basedOn w:val="1"/>
    <w:autoRedefine/>
    <w:qFormat/>
    <w:uiPriority w:val="99"/>
    <w:rPr>
      <w:rFonts w:ascii="Tahoma" w:hAnsi="Tahoma" w:cs="仿宋_GB2312"/>
      <w:sz w:val="24"/>
      <w:szCs w:val="20"/>
    </w:rPr>
  </w:style>
  <w:style w:type="paragraph" w:customStyle="1" w:styleId="495">
    <w:name w:val="xl65"/>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6">
    <w:name w:val="Char Char1 Char1"/>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497">
    <w:name w:val="目录1"/>
    <w:basedOn w:val="1"/>
    <w:autoRedefine/>
    <w:qFormat/>
    <w:uiPriority w:val="99"/>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8">
    <w:name w:val="MM Topic 2"/>
    <w:basedOn w:val="2"/>
    <w:autoRedefine/>
    <w:qFormat/>
    <w:uiPriority w:val="99"/>
    <w:pPr>
      <w:tabs>
        <w:tab w:val="left" w:pos="1260"/>
      </w:tabs>
      <w:ind w:left="1260" w:hanging="420"/>
    </w:pPr>
    <w:rPr>
      <w:rFonts w:ascii="Arial" w:hAnsi="Arial" w:eastAsia="黑体"/>
      <w:lang w:val="en-US"/>
    </w:rPr>
  </w:style>
  <w:style w:type="paragraph" w:customStyle="1" w:styleId="499">
    <w:name w:val="五级无标题条"/>
    <w:basedOn w:val="1"/>
    <w:autoRedefine/>
    <w:qFormat/>
    <w:uiPriority w:val="99"/>
    <w:pPr>
      <w:adjustRightInd/>
    </w:pPr>
  </w:style>
  <w:style w:type="paragraph" w:customStyle="1" w:styleId="500">
    <w:name w:val="Char5"/>
    <w:basedOn w:val="1"/>
    <w:autoRedefine/>
    <w:qFormat/>
    <w:uiPriority w:val="99"/>
    <w:rPr>
      <w:rFonts w:ascii="仿宋_GB2312" w:eastAsia="仿宋_GB2312"/>
      <w:b/>
      <w:sz w:val="32"/>
      <w:szCs w:val="32"/>
    </w:rPr>
  </w:style>
  <w:style w:type="paragraph" w:customStyle="1" w:styleId="501">
    <w:name w:val="TOC 标题1"/>
    <w:basedOn w:val="3"/>
    <w:next w:val="1"/>
    <w:autoRedefine/>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2">
    <w:name w:val="彩色列表 - 强调文字颜色 12"/>
    <w:basedOn w:val="1"/>
    <w:autoRedefine/>
    <w:qFormat/>
    <w:uiPriority w:val="99"/>
    <w:pPr>
      <w:adjustRightInd/>
      <w:ind w:firstLine="420" w:firstLineChars="200"/>
    </w:pPr>
    <w:rPr>
      <w:rFonts w:ascii="Calibri" w:hAnsi="Calibri"/>
      <w:szCs w:val="22"/>
    </w:rPr>
  </w:style>
  <w:style w:type="paragraph" w:customStyle="1" w:styleId="503">
    <w:name w:val="Char Char11 Char Char Char Char Char Char Char Char Char Char Char11"/>
    <w:basedOn w:val="1"/>
    <w:autoRedefine/>
    <w:qFormat/>
    <w:uiPriority w:val="99"/>
    <w:pPr>
      <w:adjustRightInd/>
      <w:spacing w:line="360" w:lineRule="auto"/>
    </w:pPr>
    <w:rPr>
      <w:rFonts w:ascii="Arial" w:hAnsi="Arial" w:eastAsia="黑体" w:cs="Arial"/>
      <w:kern w:val="0"/>
      <w:szCs w:val="21"/>
    </w:rPr>
  </w:style>
  <w:style w:type="paragraph" w:customStyle="1" w:styleId="504">
    <w:name w:val="Char2"/>
    <w:basedOn w:val="1"/>
    <w:autoRedefine/>
    <w:qFormat/>
    <w:uiPriority w:val="99"/>
    <w:rPr>
      <w:rFonts w:ascii="仿宋_GB2312" w:eastAsia="仿宋_GB2312"/>
      <w:b/>
      <w:sz w:val="32"/>
      <w:szCs w:val="32"/>
    </w:rPr>
  </w:style>
  <w:style w:type="paragraph" w:customStyle="1" w:styleId="505">
    <w:name w:val="数字标题3"/>
    <w:basedOn w:val="4"/>
    <w:next w:val="1"/>
    <w:autoRedefine/>
    <w:qFormat/>
    <w:uiPriority w:val="99"/>
    <w:pPr>
      <w:spacing w:line="240" w:lineRule="auto"/>
    </w:pPr>
    <w:rPr>
      <w:sz w:val="28"/>
      <w:szCs w:val="28"/>
    </w:rPr>
  </w:style>
  <w:style w:type="paragraph" w:customStyle="1" w:styleId="506">
    <w:name w:val="FA正文"/>
    <w:basedOn w:val="1"/>
    <w:autoRedefine/>
    <w:qFormat/>
    <w:uiPriority w:val="99"/>
    <w:pPr>
      <w:spacing w:line="360" w:lineRule="auto"/>
      <w:ind w:firstLine="480" w:firstLineChars="200"/>
    </w:pPr>
    <w:rPr>
      <w:rFonts w:hAnsi="宋体"/>
      <w:sz w:val="24"/>
      <w:szCs w:val="20"/>
    </w:rPr>
  </w:style>
  <w:style w:type="paragraph" w:customStyle="1" w:styleId="507">
    <w:name w:val="MM Topic 5"/>
    <w:basedOn w:val="6"/>
    <w:autoRedefine/>
    <w:qFormat/>
    <w:uiPriority w:val="99"/>
    <w:pPr>
      <w:tabs>
        <w:tab w:val="left" w:pos="2520"/>
      </w:tabs>
      <w:adjustRightInd/>
      <w:ind w:left="2520" w:hanging="420"/>
    </w:pPr>
  </w:style>
  <w:style w:type="paragraph" w:customStyle="1" w:styleId="508">
    <w:name w:val="Char Char Char Char Char Char Char Char Char Char1"/>
    <w:basedOn w:val="1"/>
    <w:autoRedefine/>
    <w:qFormat/>
    <w:uiPriority w:val="99"/>
    <w:rPr>
      <w:rFonts w:ascii="仿宋_GB2312" w:eastAsia="仿宋_GB2312"/>
      <w:b/>
      <w:sz w:val="32"/>
      <w:szCs w:val="32"/>
    </w:rPr>
  </w:style>
  <w:style w:type="paragraph" w:customStyle="1" w:styleId="509">
    <w:name w:val="xl38"/>
    <w:basedOn w:val="1"/>
    <w:autoRedefine/>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10">
    <w:name w:val="修订1"/>
    <w:autoRedefine/>
    <w:qFormat/>
    <w:uiPriority w:val="99"/>
    <w:rPr>
      <w:rFonts w:ascii="Times New Roman" w:hAnsi="Times New Roman" w:eastAsia="宋体" w:cs="Times New Roman"/>
      <w:color w:val="000000"/>
      <w:kern w:val="1"/>
      <w:sz w:val="21"/>
      <w:szCs w:val="20"/>
      <w:lang w:val="en-US" w:eastAsia="zh-CN" w:bidi="ar-SA"/>
    </w:rPr>
  </w:style>
  <w:style w:type="paragraph" w:customStyle="1" w:styleId="511">
    <w:name w:val="Char2 Char Char Char"/>
    <w:basedOn w:val="1"/>
    <w:autoRedefine/>
    <w:qFormat/>
    <w:uiPriority w:val="99"/>
    <w:rPr>
      <w:rFonts w:ascii="仿宋_GB2312" w:eastAsia="仿宋_GB2312"/>
      <w:b/>
      <w:sz w:val="32"/>
      <w:szCs w:val="32"/>
    </w:rPr>
  </w:style>
  <w:style w:type="paragraph" w:customStyle="1" w:styleId="512">
    <w:name w:val="Char2 Char Char Char1"/>
    <w:basedOn w:val="1"/>
    <w:autoRedefine/>
    <w:qFormat/>
    <w:uiPriority w:val="99"/>
    <w:rPr>
      <w:rFonts w:ascii="仿宋_GB2312" w:eastAsia="仿宋_GB2312"/>
      <w:b/>
      <w:sz w:val="32"/>
      <w:szCs w:val="32"/>
    </w:rPr>
  </w:style>
  <w:style w:type="paragraph" w:customStyle="1" w:styleId="513">
    <w:name w:val="默认段落样式"/>
    <w:basedOn w:val="165"/>
    <w:autoRedefine/>
    <w:qFormat/>
    <w:uiPriority w:val="99"/>
    <w:pPr>
      <w:spacing w:before="0"/>
      <w:ind w:firstLine="480"/>
      <w:outlineLvl w:val="2"/>
    </w:pPr>
    <w:rPr>
      <w:rFonts w:ascii="仿宋_GB2312" w:hAnsi="宋体" w:eastAsia="仿宋_GB2312"/>
      <w:color w:val="000000"/>
      <w:szCs w:val="24"/>
    </w:rPr>
  </w:style>
  <w:style w:type="paragraph" w:customStyle="1" w:styleId="514">
    <w:name w:val="图中文字"/>
    <w:basedOn w:val="1"/>
    <w:autoRedefine/>
    <w:qFormat/>
    <w:uiPriority w:val="99"/>
    <w:pPr>
      <w:snapToGrid w:val="0"/>
      <w:spacing w:line="240" w:lineRule="atLeast"/>
      <w:ind w:firstLine="200" w:firstLineChars="200"/>
      <w:jc w:val="center"/>
    </w:pPr>
    <w:rPr>
      <w:sz w:val="24"/>
      <w:szCs w:val="20"/>
    </w:rPr>
  </w:style>
  <w:style w:type="paragraph" w:customStyle="1" w:styleId="515">
    <w:name w:val="xl35"/>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6">
    <w:name w:val="MM Topic 3"/>
    <w:basedOn w:val="4"/>
    <w:autoRedefine/>
    <w:qFormat/>
    <w:uiPriority w:val="99"/>
    <w:pPr>
      <w:tabs>
        <w:tab w:val="left" w:pos="1680"/>
      </w:tabs>
      <w:adjustRightInd/>
      <w:ind w:left="1680" w:hanging="420"/>
    </w:pPr>
  </w:style>
  <w:style w:type="paragraph" w:customStyle="1" w:styleId="517">
    <w:name w:val="标准小四"/>
    <w:basedOn w:val="1"/>
    <w:autoRedefine/>
    <w:qFormat/>
    <w:uiPriority w:val="99"/>
    <w:pPr>
      <w:spacing w:line="360" w:lineRule="auto"/>
      <w:ind w:firstLine="480" w:firstLineChars="200"/>
    </w:pPr>
    <w:rPr>
      <w:rFonts w:ascii="Arial" w:hAnsi="Arial"/>
      <w:sz w:val="24"/>
      <w:szCs w:val="21"/>
    </w:rPr>
  </w:style>
  <w:style w:type="paragraph" w:customStyle="1" w:styleId="518">
    <w:name w:val="样式 标题 2H2h2Underrubrik1prop2l2Chapter Titlesect 1.2DO NO..."/>
    <w:basedOn w:val="2"/>
    <w:autoRedefine/>
    <w:qFormat/>
    <w:uiPriority w:val="99"/>
    <w:pPr>
      <w:spacing w:before="120" w:after="120"/>
      <w:ind w:left="425" w:hanging="425"/>
    </w:pPr>
    <w:rPr>
      <w:rFonts w:ascii="微软雅黑" w:hAnsi="微软雅黑" w:eastAsia="微软雅黑" w:cs="宋体"/>
      <w:szCs w:val="20"/>
      <w:lang w:val="en-US"/>
    </w:rPr>
  </w:style>
  <w:style w:type="paragraph" w:customStyle="1" w:styleId="519">
    <w:name w:val="表格（小）"/>
    <w:basedOn w:val="1"/>
    <w:autoRedefine/>
    <w:qFormat/>
    <w:uiPriority w:val="99"/>
    <w:pPr>
      <w:adjustRightInd/>
      <w:snapToGrid w:val="0"/>
      <w:spacing w:line="300" w:lineRule="auto"/>
    </w:pPr>
    <w:rPr>
      <w:rFonts w:eastAsia="仿宋"/>
      <w:szCs w:val="21"/>
    </w:rPr>
  </w:style>
  <w:style w:type="paragraph" w:customStyle="1" w:styleId="520">
    <w:name w:val="Char Char Char Char Char Char1 Char"/>
    <w:basedOn w:val="1"/>
    <w:autoRedefine/>
    <w:qFormat/>
    <w:uiPriority w:val="99"/>
    <w:pPr>
      <w:widowControl/>
      <w:spacing w:after="160" w:line="240" w:lineRule="exact"/>
      <w:jc w:val="left"/>
    </w:pPr>
    <w:rPr>
      <w:rFonts w:ascii="Verdana" w:hAnsi="Verdana"/>
      <w:kern w:val="0"/>
      <w:szCs w:val="20"/>
      <w:lang w:eastAsia="en-US"/>
    </w:rPr>
  </w:style>
  <w:style w:type="paragraph" w:customStyle="1" w:styleId="521">
    <w:name w:val="Char2 Char Char1"/>
    <w:basedOn w:val="1"/>
    <w:autoRedefine/>
    <w:qFormat/>
    <w:uiPriority w:val="99"/>
    <w:pPr>
      <w:adjustRightInd/>
    </w:pPr>
    <w:rPr>
      <w:rFonts w:ascii="Tahoma" w:hAnsi="Tahoma"/>
      <w:sz w:val="24"/>
      <w:szCs w:val="20"/>
    </w:rPr>
  </w:style>
  <w:style w:type="paragraph" w:customStyle="1" w:styleId="522">
    <w:name w:val="列出段落5"/>
    <w:basedOn w:val="1"/>
    <w:autoRedefine/>
    <w:qFormat/>
    <w:uiPriority w:val="99"/>
    <w:pPr>
      <w:spacing w:line="360" w:lineRule="auto"/>
      <w:ind w:firstLine="200" w:firstLineChars="200"/>
    </w:pPr>
    <w:rPr>
      <w:rFonts w:eastAsia="楷体_GB2312" w:cs="Lucida Sans"/>
      <w:sz w:val="24"/>
    </w:rPr>
  </w:style>
  <w:style w:type="paragraph" w:customStyle="1" w:styleId="523">
    <w:name w:val="font7"/>
    <w:basedOn w:val="1"/>
    <w:autoRedefine/>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4">
    <w:name w:val="Item Step in Table"/>
    <w:autoRedefine/>
    <w:qFormat/>
    <w:uiPriority w:val="99"/>
    <w:pPr>
      <w:tabs>
        <w:tab w:val="left" w:pos="397"/>
        <w:tab w:val="left" w:pos="840"/>
      </w:tabs>
      <w:spacing w:before="40" w:after="40"/>
      <w:ind w:left="840" w:hanging="420"/>
      <w:jc w:val="both"/>
    </w:pPr>
    <w:rPr>
      <w:rFonts w:ascii="Arial" w:hAnsi="Arial" w:eastAsia="宋体" w:cs="Arial"/>
      <w:kern w:val="0"/>
      <w:sz w:val="18"/>
      <w:szCs w:val="18"/>
      <w:lang w:val="en-US" w:eastAsia="zh-CN" w:bidi="ar-SA"/>
    </w:rPr>
  </w:style>
  <w:style w:type="paragraph" w:customStyle="1" w:styleId="525">
    <w:name w:val="TOC 标题111"/>
    <w:basedOn w:val="3"/>
    <w:next w:val="1"/>
    <w:autoRedefine/>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6">
    <w:name w:val="xl87"/>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7">
    <w:name w:val="样式 左侧:  0.85 厘米 首行缩进:  0.85 厘米"/>
    <w:basedOn w:val="1"/>
    <w:autoRedefine/>
    <w:qFormat/>
    <w:uiPriority w:val="99"/>
    <w:pPr>
      <w:adjustRightInd/>
      <w:spacing w:line="360" w:lineRule="auto"/>
      <w:ind w:firstLine="482"/>
    </w:pPr>
    <w:rPr>
      <w:rFonts w:cs="宋体"/>
      <w:sz w:val="24"/>
      <w:szCs w:val="20"/>
    </w:rPr>
  </w:style>
  <w:style w:type="paragraph" w:customStyle="1" w:styleId="528">
    <w:name w:val="Char3 Char Char"/>
    <w:basedOn w:val="1"/>
    <w:autoRedefine/>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529">
    <w:name w:val="_Style 3"/>
    <w:basedOn w:val="1"/>
    <w:autoRedefine/>
    <w:qFormat/>
    <w:uiPriority w:val="99"/>
    <w:pPr>
      <w:adjustRightInd/>
      <w:ind w:firstLine="420" w:firstLineChars="200"/>
    </w:pPr>
    <w:rPr>
      <w:rFonts w:eastAsia="仿宋_GB2312"/>
      <w:sz w:val="28"/>
    </w:rPr>
  </w:style>
  <w:style w:type="paragraph" w:customStyle="1" w:styleId="530">
    <w:name w:val="xl39"/>
    <w:basedOn w:val="1"/>
    <w:autoRedefine/>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1">
    <w:name w:val="Bulleting First Indent 1"/>
    <w:basedOn w:val="24"/>
    <w:autoRedefine/>
    <w:qFormat/>
    <w:uiPriority w:val="9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2">
    <w:name w:val="左对齐表格文字"/>
    <w:basedOn w:val="1"/>
    <w:autoRedefine/>
    <w:qFormat/>
    <w:uiPriority w:val="99"/>
    <w:pPr>
      <w:adjustRightInd/>
      <w:ind w:firstLine="200" w:firstLineChars="200"/>
      <w:jc w:val="right"/>
    </w:pPr>
  </w:style>
  <w:style w:type="paragraph" w:customStyle="1" w:styleId="533">
    <w:name w:val="Char Char11 Char Char Char Char Char Char Char Char Char"/>
    <w:basedOn w:val="1"/>
    <w:autoRedefine/>
    <w:qFormat/>
    <w:uiPriority w:val="99"/>
    <w:pPr>
      <w:spacing w:line="360" w:lineRule="auto"/>
    </w:pPr>
    <w:rPr>
      <w:szCs w:val="20"/>
    </w:rPr>
  </w:style>
  <w:style w:type="paragraph" w:customStyle="1" w:styleId="534">
    <w:name w:val="正文1.25"/>
    <w:basedOn w:val="1"/>
    <w:autoRedefine/>
    <w:qFormat/>
    <w:uiPriority w:val="99"/>
    <w:pPr>
      <w:adjustRightInd/>
      <w:spacing w:line="300" w:lineRule="auto"/>
      <w:ind w:firstLine="480" w:firstLineChars="200"/>
    </w:pPr>
    <w:rPr>
      <w:sz w:val="24"/>
      <w:szCs w:val="20"/>
    </w:rPr>
  </w:style>
  <w:style w:type="paragraph" w:customStyle="1" w:styleId="535">
    <w:name w:val="1正文"/>
    <w:basedOn w:val="1"/>
    <w:autoRedefine/>
    <w:qFormat/>
    <w:uiPriority w:val="99"/>
    <w:pPr>
      <w:adjustRightInd/>
      <w:spacing w:line="360" w:lineRule="auto"/>
      <w:ind w:firstLine="200" w:firstLineChars="200"/>
    </w:pPr>
    <w:rPr>
      <w:rFonts w:ascii="仿宋_GB2312" w:hAnsi="Arial" w:eastAsia="仿宋"/>
      <w:sz w:val="28"/>
      <w:szCs w:val="28"/>
    </w:rPr>
  </w:style>
  <w:style w:type="paragraph" w:customStyle="1" w:styleId="536">
    <w:name w:val="Bul Text 9/14"/>
    <w:autoRedefine/>
    <w:qFormat/>
    <w:uiPriority w:val="99"/>
    <w:pPr>
      <w:widowControl w:val="0"/>
      <w:tabs>
        <w:tab w:val="left" w:pos="840"/>
      </w:tabs>
      <w:spacing w:line="280" w:lineRule="atLeast"/>
      <w:ind w:left="160" w:hanging="160"/>
    </w:pPr>
    <w:rPr>
      <w:rFonts w:ascii="Times New Roman" w:hAnsi="Times New Roman" w:eastAsia="宋体" w:cs="Times New Roman"/>
      <w:color w:val="000000"/>
      <w:kern w:val="0"/>
      <w:sz w:val="18"/>
      <w:szCs w:val="20"/>
      <w:lang w:val="en-US" w:eastAsia="zh-CN" w:bidi="ar-SA"/>
    </w:rPr>
  </w:style>
  <w:style w:type="paragraph" w:customStyle="1" w:styleId="537">
    <w:name w:val="xl7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8">
    <w:name w:val="Char Char1 Char Char Char1"/>
    <w:basedOn w:val="1"/>
    <w:autoRedefine/>
    <w:qFormat/>
    <w:uiPriority w:val="99"/>
    <w:rPr>
      <w:rFonts w:ascii="仿宋_GB2312" w:eastAsia="仿宋_GB2312"/>
      <w:b/>
      <w:sz w:val="32"/>
      <w:szCs w:val="20"/>
    </w:rPr>
  </w:style>
  <w:style w:type="paragraph" w:customStyle="1" w:styleId="539">
    <w:name w:val="列出段落2"/>
    <w:basedOn w:val="1"/>
    <w:autoRedefine/>
    <w:qFormat/>
    <w:uiPriority w:val="99"/>
    <w:pPr>
      <w:adjustRightInd/>
      <w:ind w:firstLine="420" w:firstLineChars="200"/>
    </w:pPr>
    <w:rPr>
      <w:rFonts w:ascii="宋体" w:hAnsi="宋体"/>
      <w:sz w:val="24"/>
    </w:rPr>
  </w:style>
  <w:style w:type="paragraph" w:customStyle="1" w:styleId="540">
    <w:name w:val="默认段落字体 Para Char Char Char Char Char Char Char"/>
    <w:basedOn w:val="1"/>
    <w:autoRedefine/>
    <w:qFormat/>
    <w:uiPriority w:val="99"/>
    <w:rPr>
      <w:rFonts w:eastAsia="仿宋_GB2312"/>
      <w:sz w:val="28"/>
      <w:szCs w:val="20"/>
    </w:rPr>
  </w:style>
  <w:style w:type="paragraph" w:customStyle="1" w:styleId="541">
    <w:name w:val="xl74"/>
    <w:basedOn w:val="1"/>
    <w:autoRedefine/>
    <w:qFormat/>
    <w:uiPriority w:val="99"/>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2">
    <w:name w:val="样式 标题 4PIM 4H4h4bulletblbbH41H42H43H44H45H46H47H48...1"/>
    <w:basedOn w:val="5"/>
    <w:autoRedefine/>
    <w:qFormat/>
    <w:uiPriority w:val="99"/>
    <w:pPr>
      <w:widowControl/>
      <w:jc w:val="left"/>
    </w:pPr>
    <w:rPr>
      <w:rFonts w:cs="宋体"/>
      <w:sz w:val="24"/>
      <w:szCs w:val="20"/>
    </w:rPr>
  </w:style>
  <w:style w:type="paragraph" w:customStyle="1" w:styleId="543">
    <w:name w:val="彩色列表 - 强调文字颜色 11"/>
    <w:basedOn w:val="1"/>
    <w:autoRedefine/>
    <w:qFormat/>
    <w:uiPriority w:val="99"/>
    <w:pPr>
      <w:adjustRightInd/>
      <w:ind w:firstLine="420" w:firstLineChars="200"/>
    </w:pPr>
    <w:rPr>
      <w:rFonts w:ascii="Calibri" w:hAnsi="Calibri"/>
      <w:szCs w:val="22"/>
    </w:rPr>
  </w:style>
  <w:style w:type="paragraph" w:customStyle="1" w:styleId="544">
    <w:name w:val="加粗正文"/>
    <w:basedOn w:val="1"/>
    <w:autoRedefine/>
    <w:qFormat/>
    <w:uiPriority w:val="99"/>
    <w:pPr>
      <w:adjustRightInd/>
      <w:spacing w:beforeLines="50" w:afterLines="50" w:line="360" w:lineRule="auto"/>
      <w:ind w:firstLine="422" w:firstLineChars="200"/>
    </w:pPr>
    <w:rPr>
      <w:b/>
      <w:bCs/>
      <w:szCs w:val="21"/>
    </w:rPr>
  </w:style>
  <w:style w:type="paragraph" w:customStyle="1" w:styleId="545">
    <w:name w:val="xl94"/>
    <w:basedOn w:val="1"/>
    <w:autoRedefine/>
    <w:qFormat/>
    <w:uiPriority w:val="99"/>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6">
    <w:name w:val="正文6"/>
    <w:basedOn w:val="1"/>
    <w:autoRedefine/>
    <w:qFormat/>
    <w:uiPriority w:val="99"/>
    <w:pPr>
      <w:tabs>
        <w:tab w:val="left" w:pos="0"/>
        <w:tab w:val="left" w:pos="703"/>
      </w:tabs>
      <w:adjustRightInd/>
      <w:spacing w:before="60" w:after="60" w:line="360" w:lineRule="auto"/>
      <w:ind w:left="600" w:leftChars="600"/>
    </w:pPr>
    <w:rPr>
      <w:sz w:val="28"/>
    </w:rPr>
  </w:style>
  <w:style w:type="paragraph" w:customStyle="1" w:styleId="547">
    <w:name w:val="Char Char Char1 Char1"/>
    <w:basedOn w:val="1"/>
    <w:autoRedefine/>
    <w:qFormat/>
    <w:uiPriority w:val="99"/>
    <w:rPr>
      <w:szCs w:val="20"/>
    </w:rPr>
  </w:style>
  <w:style w:type="paragraph" w:customStyle="1" w:styleId="548">
    <w:name w:val="xl2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9">
    <w:name w:val="样式 标题 2 + 宋体 左侧:  1.76 厘米 首行缩进:  0 厘米"/>
    <w:basedOn w:val="2"/>
    <w:autoRedefine/>
    <w:qFormat/>
    <w:uiPriority w:val="99"/>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50">
    <w:name w:val="List Paragraph*"/>
    <w:basedOn w:val="1"/>
    <w:autoRedefine/>
    <w:qFormat/>
    <w:uiPriority w:val="99"/>
    <w:pPr>
      <w:adjustRightInd/>
      <w:spacing w:line="360" w:lineRule="auto"/>
      <w:ind w:firstLine="420"/>
    </w:pPr>
    <w:rPr>
      <w:rFonts w:ascii="Calibri" w:hAnsi="Calibri" w:cs="Calibri"/>
      <w:color w:val="000000"/>
      <w:kern w:val="1"/>
      <w:sz w:val="24"/>
      <w:szCs w:val="22"/>
    </w:rPr>
  </w:style>
  <w:style w:type="paragraph" w:customStyle="1" w:styleId="551">
    <w:name w:val="Char Char11 Char Char Char Char Char Char Char Char Char Char Char Char Char11"/>
    <w:basedOn w:val="1"/>
    <w:autoRedefine/>
    <w:qFormat/>
    <w:uiPriority w:val="99"/>
    <w:pPr>
      <w:adjustRightInd/>
      <w:spacing w:line="360" w:lineRule="auto"/>
    </w:pPr>
    <w:rPr>
      <w:rFonts w:ascii="Arial" w:hAnsi="Arial" w:eastAsia="黑体" w:cs="Arial"/>
      <w:kern w:val="0"/>
      <w:szCs w:val="21"/>
    </w:rPr>
  </w:style>
  <w:style w:type="paragraph" w:customStyle="1" w:styleId="552">
    <w:name w:val="xl3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3">
    <w:name w:val="CM14"/>
    <w:basedOn w:val="260"/>
    <w:next w:val="260"/>
    <w:autoRedefine/>
    <w:qFormat/>
    <w:uiPriority w:val="99"/>
    <w:pPr>
      <w:spacing w:after="68"/>
    </w:pPr>
    <w:rPr>
      <w:rFonts w:ascii="FHLHE E+ Futura Bk" w:eastAsia="FHLHE E+ Futura Bk" w:cs="Times New Roman"/>
      <w:color w:val="auto"/>
    </w:rPr>
  </w:style>
  <w:style w:type="paragraph" w:customStyle="1" w:styleId="554">
    <w:name w:val="xl82"/>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5">
    <w:name w:val="无间隔*"/>
    <w:autoRedefine/>
    <w:qFormat/>
    <w:uiPriority w:val="99"/>
    <w:pPr>
      <w:widowControl w:val="0"/>
      <w:jc w:val="both"/>
    </w:pPr>
    <w:rPr>
      <w:rFonts w:ascii="Times New Roman" w:hAnsi="Times New Roman" w:eastAsia="宋体" w:cs="Calibri"/>
      <w:color w:val="000000"/>
      <w:kern w:val="1"/>
      <w:sz w:val="21"/>
      <w:szCs w:val="22"/>
      <w:lang w:val="en-US" w:eastAsia="zh-CN" w:bidi="ar-SA"/>
    </w:rPr>
  </w:style>
  <w:style w:type="paragraph" w:customStyle="1" w:styleId="556">
    <w:name w:val="Char Char Char Char1"/>
    <w:basedOn w:val="1"/>
    <w:autoRedefine/>
    <w:qFormat/>
    <w:uiPriority w:val="99"/>
    <w:pPr>
      <w:tabs>
        <w:tab w:val="left" w:pos="0"/>
      </w:tabs>
      <w:adjustRightInd/>
      <w:ind w:firstLine="200" w:firstLineChars="200"/>
    </w:pPr>
    <w:rPr>
      <w:rFonts w:ascii="宋体" w:hAnsi="宋体" w:eastAsia="仿宋_GB2312"/>
      <w:sz w:val="28"/>
    </w:rPr>
  </w:style>
  <w:style w:type="paragraph" w:customStyle="1" w:styleId="557">
    <w:name w:val="正文文字 2"/>
    <w:basedOn w:val="260"/>
    <w:next w:val="260"/>
    <w:autoRedefine/>
    <w:qFormat/>
    <w:uiPriority w:val="99"/>
    <w:rPr>
      <w:rFonts w:ascii="宋体" w:eastAsia="宋体" w:cs="Times New Roman"/>
      <w:color w:val="auto"/>
    </w:rPr>
  </w:style>
  <w:style w:type="paragraph" w:customStyle="1" w:styleId="558">
    <w:name w:val="正文首行缩进两字"/>
    <w:autoRedefine/>
    <w:qFormat/>
    <w:uiPriority w:val="99"/>
    <w:pPr>
      <w:spacing w:afterLines="50" w:line="300" w:lineRule="auto"/>
      <w:ind w:right="210" w:rightChars="100" w:firstLine="523" w:firstLineChars="218"/>
    </w:pPr>
    <w:rPr>
      <w:rFonts w:ascii="Times New Roman" w:hAnsi="Times New Roman" w:eastAsia="宋体" w:cs="Times New Roman"/>
      <w:kern w:val="0"/>
      <w:sz w:val="24"/>
      <w:szCs w:val="24"/>
      <w:lang w:val="en-US" w:eastAsia="zh-CN" w:bidi="ar-SA"/>
    </w:rPr>
  </w:style>
  <w:style w:type="paragraph" w:customStyle="1" w:styleId="559">
    <w:name w:val="Char Char1 Char"/>
    <w:basedOn w:val="1"/>
    <w:autoRedefine/>
    <w:qFormat/>
    <w:uiPriority w:val="99"/>
    <w:rPr>
      <w:rFonts w:ascii="仿宋_GB2312" w:eastAsia="仿宋_GB2312"/>
      <w:b/>
      <w:sz w:val="32"/>
      <w:szCs w:val="32"/>
    </w:rPr>
  </w:style>
  <w:style w:type="paragraph" w:customStyle="1" w:styleId="560">
    <w:name w:val="xl7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1">
    <w:name w:val="Char Char11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562">
    <w:name w:val="Char Char111"/>
    <w:basedOn w:val="1"/>
    <w:autoRedefine/>
    <w:qFormat/>
    <w:uiPriority w:val="99"/>
    <w:pPr>
      <w:spacing w:line="360" w:lineRule="auto"/>
    </w:pPr>
    <w:rPr>
      <w:szCs w:val="20"/>
    </w:rPr>
  </w:style>
  <w:style w:type="paragraph" w:customStyle="1" w:styleId="563">
    <w:name w:val="Char"/>
    <w:basedOn w:val="1"/>
    <w:autoRedefine/>
    <w:qFormat/>
    <w:uiPriority w:val="99"/>
    <w:rPr>
      <w:rFonts w:ascii="仿宋_GB2312" w:eastAsia="仿宋_GB2312"/>
      <w:b/>
      <w:sz w:val="32"/>
      <w:szCs w:val="32"/>
    </w:rPr>
  </w:style>
  <w:style w:type="paragraph" w:customStyle="1" w:styleId="564">
    <w:name w:val="RFI Heading 2nd Level"/>
    <w:basedOn w:val="1"/>
    <w:autoRedefine/>
    <w:qFormat/>
    <w:uiPriority w:val="99"/>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5">
    <w:name w:val="af17cgridlangnp1033langf"/>
    <w:autoRedefine/>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566">
    <w:name w:val="Char Char Char1 Char"/>
    <w:basedOn w:val="1"/>
    <w:autoRedefine/>
    <w:qFormat/>
    <w:uiPriority w:val="99"/>
    <w:rPr>
      <w:szCs w:val="20"/>
    </w:rPr>
  </w:style>
  <w:style w:type="paragraph" w:customStyle="1" w:styleId="567">
    <w:name w:val="正文标准"/>
    <w:basedOn w:val="1"/>
    <w:autoRedefine/>
    <w:qFormat/>
    <w:uiPriority w:val="99"/>
    <w:pPr>
      <w:adjustRightInd/>
      <w:spacing w:line="360" w:lineRule="auto"/>
      <w:ind w:firstLine="200" w:firstLineChars="200"/>
    </w:pPr>
    <w:rPr>
      <w:rFonts w:ascii="宋体" w:hAnsi="Calibri"/>
      <w:sz w:val="24"/>
    </w:rPr>
  </w:style>
  <w:style w:type="paragraph" w:customStyle="1" w:styleId="568">
    <w:name w:val="正文格式"/>
    <w:basedOn w:val="1"/>
    <w:autoRedefine/>
    <w:qFormat/>
    <w:uiPriority w:val="99"/>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9">
    <w:name w:val="Char Char11 Char Char Char Char Char Char Char Char Char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570">
    <w:name w:val="Th"/>
    <w:autoRedefine/>
    <w:qFormat/>
    <w:uiPriority w:val="99"/>
    <w:pPr>
      <w:keepNext/>
      <w:keepLines/>
      <w:spacing w:before="20" w:after="60" w:line="220" w:lineRule="exact"/>
      <w:ind w:left="240"/>
    </w:pPr>
    <w:rPr>
      <w:rFonts w:ascii="Times New Roman" w:hAnsi="Times New Roman" w:eastAsia="宋体" w:cs="Times New Roman"/>
      <w:b/>
      <w:kern w:val="0"/>
      <w:sz w:val="19"/>
      <w:szCs w:val="20"/>
      <w:lang w:val="en-US" w:eastAsia="en-US" w:bidi="ar-SA"/>
    </w:rPr>
  </w:style>
  <w:style w:type="paragraph" w:customStyle="1" w:styleId="571">
    <w:name w:val="规范正文"/>
    <w:basedOn w:val="1"/>
    <w:autoRedefine/>
    <w:qFormat/>
    <w:uiPriority w:val="99"/>
    <w:pPr>
      <w:tabs>
        <w:tab w:val="left" w:pos="840"/>
      </w:tabs>
      <w:spacing w:beforeLines="50" w:line="360" w:lineRule="auto"/>
      <w:ind w:left="840" w:hanging="420"/>
      <w:textAlignment w:val="baseline"/>
    </w:pPr>
    <w:rPr>
      <w:szCs w:val="20"/>
    </w:rPr>
  </w:style>
  <w:style w:type="paragraph" w:customStyle="1" w:styleId="572">
    <w:name w:val="font12"/>
    <w:basedOn w:val="1"/>
    <w:autoRedefine/>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573">
    <w:name w:val="Char Char1 Char2"/>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574">
    <w:name w:val="Char Char Char1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575">
    <w:name w:val="xl42"/>
    <w:basedOn w:val="1"/>
    <w:autoRedefine/>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6">
    <w:name w:val="目录4"/>
    <w:basedOn w:val="1"/>
    <w:autoRedefine/>
    <w:qFormat/>
    <w:uiPriority w:val="99"/>
    <w:pPr>
      <w:tabs>
        <w:tab w:val="left" w:leader="dot" w:pos="7370"/>
      </w:tabs>
      <w:autoSpaceDE w:val="0"/>
      <w:autoSpaceDN w:val="0"/>
      <w:spacing w:line="317" w:lineRule="atLeast"/>
      <w:ind w:firstLine="629" w:firstLineChars="200"/>
    </w:pPr>
    <w:rPr>
      <w:color w:val="000000"/>
      <w:kern w:val="0"/>
      <w:szCs w:val="21"/>
    </w:rPr>
  </w:style>
  <w:style w:type="paragraph" w:customStyle="1" w:styleId="577">
    <w:name w:val="xl43"/>
    <w:basedOn w:val="1"/>
    <w:autoRedefine/>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8">
    <w:name w:val="solutionfonts1"/>
    <w:basedOn w:val="1"/>
    <w:autoRedefine/>
    <w:qFormat/>
    <w:uiPriority w:val="99"/>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9">
    <w:name w:val="标准有序列表（L1）"/>
    <w:basedOn w:val="15"/>
    <w:autoRedefine/>
    <w:qFormat/>
    <w:uiPriority w:val="99"/>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80">
    <w:name w:val="Char Char Char Char Char Char Char Char Char Char"/>
    <w:basedOn w:val="1"/>
    <w:autoRedefine/>
    <w:qFormat/>
    <w:uiPriority w:val="99"/>
    <w:rPr>
      <w:rFonts w:ascii="仿宋_GB2312" w:eastAsia="仿宋_GB2312"/>
      <w:b/>
      <w:sz w:val="32"/>
      <w:szCs w:val="32"/>
    </w:rPr>
  </w:style>
  <w:style w:type="paragraph" w:customStyle="1" w:styleId="581">
    <w:name w:val="Char1 Char Char Char Char Char Char Char Char Char Char Char1 Char Char Char Char Char Char Char Char Char Char Char Char Char Char1 Char Char Char Char"/>
    <w:basedOn w:val="1"/>
    <w:autoRedefine/>
    <w:qFormat/>
    <w:uiPriority w:val="99"/>
    <w:pPr>
      <w:spacing w:line="360" w:lineRule="auto"/>
    </w:pPr>
    <w:rPr>
      <w:kern w:val="0"/>
      <w:sz w:val="24"/>
      <w:szCs w:val="20"/>
    </w:rPr>
  </w:style>
  <w:style w:type="paragraph" w:customStyle="1" w:styleId="582">
    <w:name w:val="_正文段落"/>
    <w:basedOn w:val="1"/>
    <w:autoRedefine/>
    <w:qFormat/>
    <w:uiPriority w:val="99"/>
    <w:pPr>
      <w:adjustRightInd/>
      <w:ind w:firstLine="560"/>
    </w:pPr>
    <w:rPr>
      <w:rFonts w:ascii="仿宋_GB2312" w:hAnsi="仿宋" w:eastAsia="仿宋_GB2312"/>
      <w:kern w:val="0"/>
      <w:sz w:val="28"/>
      <w:szCs w:val="28"/>
    </w:rPr>
  </w:style>
  <w:style w:type="paragraph" w:customStyle="1" w:styleId="583">
    <w:name w:val="列出段落4"/>
    <w:basedOn w:val="1"/>
    <w:autoRedefine/>
    <w:qFormat/>
    <w:uiPriority w:val="99"/>
    <w:pPr>
      <w:adjustRightInd/>
      <w:spacing w:line="360" w:lineRule="auto"/>
      <w:ind w:firstLine="420" w:firstLineChars="200"/>
    </w:pPr>
    <w:rPr>
      <w:rFonts w:ascii="Calibri" w:hAnsi="Calibri"/>
      <w:sz w:val="24"/>
      <w:szCs w:val="22"/>
    </w:rPr>
  </w:style>
  <w:style w:type="paragraph" w:customStyle="1" w:styleId="584">
    <w:name w:val="前言、引言标题"/>
    <w:next w:val="1"/>
    <w:autoRedefine/>
    <w:qFormat/>
    <w:uiPriority w:val="99"/>
    <w:pPr>
      <w:shd w:val="clear" w:color="FFFFFF" w:fill="FFFFFF"/>
      <w:tabs>
        <w:tab w:val="left" w:pos="840"/>
      </w:tabs>
      <w:spacing w:before="640" w:after="560"/>
      <w:ind w:left="840" w:hanging="420"/>
      <w:jc w:val="center"/>
      <w:outlineLvl w:val="0"/>
    </w:pPr>
    <w:rPr>
      <w:rFonts w:ascii="黑体" w:hAnsi="Times New Roman" w:eastAsia="黑体" w:cs="Times New Roman"/>
      <w:kern w:val="0"/>
      <w:sz w:val="32"/>
      <w:szCs w:val="20"/>
      <w:lang w:val="en-US" w:eastAsia="zh-CN" w:bidi="ar-SA"/>
    </w:rPr>
  </w:style>
  <w:style w:type="paragraph" w:customStyle="1" w:styleId="585">
    <w:name w:val="正文（首行缩进）"/>
    <w:basedOn w:val="25"/>
    <w:autoRedefine/>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6">
    <w:name w:val="Char3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587">
    <w:name w:val="font9"/>
    <w:basedOn w:val="1"/>
    <w:autoRedefine/>
    <w:qFormat/>
    <w:uiPriority w:val="99"/>
    <w:pPr>
      <w:widowControl/>
      <w:adjustRightInd/>
      <w:spacing w:before="100" w:beforeAutospacing="1" w:after="100" w:afterAutospacing="1"/>
      <w:jc w:val="left"/>
    </w:pPr>
    <w:rPr>
      <w:rFonts w:ascii="宋体" w:hAnsi="宋体"/>
      <w:kern w:val="0"/>
      <w:sz w:val="20"/>
      <w:szCs w:val="20"/>
    </w:rPr>
  </w:style>
  <w:style w:type="paragraph" w:customStyle="1" w:styleId="588">
    <w:name w:val="方案正文无缩进"/>
    <w:autoRedefine/>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589">
    <w:name w:val="Char Char Char1 Char2"/>
    <w:basedOn w:val="1"/>
    <w:autoRedefine/>
    <w:qFormat/>
    <w:uiPriority w:val="99"/>
    <w:rPr>
      <w:szCs w:val="20"/>
    </w:rPr>
  </w:style>
  <w:style w:type="paragraph" w:customStyle="1" w:styleId="590">
    <w:name w:val="Char Char11 Char Char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591">
    <w:name w:val="默认段落字体 Para Char"/>
    <w:basedOn w:val="1"/>
    <w:autoRedefine/>
    <w:qFormat/>
    <w:uiPriority w:val="99"/>
    <w:rPr>
      <w:rFonts w:ascii="Tahoma" w:hAnsi="Tahoma"/>
      <w:sz w:val="24"/>
      <w:szCs w:val="20"/>
    </w:rPr>
  </w:style>
  <w:style w:type="paragraph" w:customStyle="1" w:styleId="592">
    <w:name w:val="标题五"/>
    <w:basedOn w:val="1"/>
    <w:autoRedefine/>
    <w:qFormat/>
    <w:uiPriority w:val="99"/>
    <w:pPr>
      <w:adjustRightInd/>
      <w:spacing w:beforeLines="50" w:line="360" w:lineRule="auto"/>
    </w:pPr>
    <w:rPr>
      <w:b/>
      <w:sz w:val="24"/>
    </w:rPr>
  </w:style>
  <w:style w:type="paragraph" w:customStyle="1" w:styleId="593">
    <w:name w:val="Char Char1101"/>
    <w:basedOn w:val="1"/>
    <w:autoRedefine/>
    <w:qFormat/>
    <w:uiPriority w:val="99"/>
    <w:pPr>
      <w:spacing w:line="360" w:lineRule="auto"/>
    </w:pPr>
    <w:rPr>
      <w:rFonts w:ascii="Tahoma" w:hAnsi="Tahoma"/>
      <w:sz w:val="24"/>
      <w:szCs w:val="20"/>
    </w:rPr>
  </w:style>
  <w:style w:type="paragraph" w:customStyle="1" w:styleId="594">
    <w:name w:val="Char Char Char Char Char Char Char Char1"/>
    <w:basedOn w:val="1"/>
    <w:autoRedefine/>
    <w:qFormat/>
    <w:uiPriority w:val="99"/>
    <w:pPr>
      <w:tabs>
        <w:tab w:val="left" w:pos="360"/>
      </w:tabs>
    </w:pPr>
    <w:rPr>
      <w:sz w:val="24"/>
      <w:szCs w:val="20"/>
    </w:rPr>
  </w:style>
  <w:style w:type="paragraph" w:customStyle="1" w:styleId="595">
    <w:name w:val="Char Char Char 字元 字元"/>
    <w:basedOn w:val="1"/>
    <w:autoRedefine/>
    <w:qFormat/>
    <w:uiPriority w:val="99"/>
    <w:pPr>
      <w:adjustRightInd/>
      <w:spacing w:line="360" w:lineRule="auto"/>
      <w:ind w:firstLine="200" w:firstLineChars="200"/>
    </w:pPr>
    <w:rPr>
      <w:szCs w:val="20"/>
    </w:rPr>
  </w:style>
  <w:style w:type="paragraph" w:customStyle="1" w:styleId="596">
    <w:name w:val="xl70"/>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7">
    <w:name w:val="Char Char Char Char Char Char Char"/>
    <w:basedOn w:val="1"/>
    <w:autoRedefine/>
    <w:qFormat/>
    <w:uiPriority w:val="99"/>
    <w:rPr>
      <w:rFonts w:ascii="仿宋_GB2312" w:eastAsia="仿宋_GB2312"/>
      <w:b/>
      <w:sz w:val="32"/>
      <w:szCs w:val="32"/>
    </w:rPr>
  </w:style>
  <w:style w:type="paragraph" w:customStyle="1" w:styleId="598">
    <w:name w:val="文章附标题"/>
    <w:basedOn w:val="1"/>
    <w:autoRedefine/>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599">
    <w:name w:val="a2"/>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00">
    <w:name w:val="样式 标题 22h2L1 Heading 2H2sect 1.2H21sect 1.21H22sect 1.2..."/>
    <w:basedOn w:val="2"/>
    <w:next w:val="1"/>
    <w:autoRedefine/>
    <w:qFormat/>
    <w:uiPriority w:val="99"/>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601">
    <w:name w:val="样式6"/>
    <w:basedOn w:val="33"/>
    <w:autoRedefine/>
    <w:qFormat/>
    <w:uiPriority w:val="99"/>
    <w:pPr>
      <w:spacing w:line="460" w:lineRule="exact"/>
      <w:outlineLvl w:val="2"/>
    </w:pPr>
    <w:rPr>
      <w:rFonts w:ascii="仿宋_GB2312" w:hAnsi="宋体" w:eastAsia="仿宋_GB2312"/>
      <w:b/>
      <w:bCs/>
      <w:sz w:val="24"/>
      <w:szCs w:val="24"/>
    </w:rPr>
  </w:style>
  <w:style w:type="paragraph" w:customStyle="1" w:styleId="602">
    <w:name w:val="批注框文本 Char Char"/>
    <w:basedOn w:val="1"/>
    <w:autoRedefine/>
    <w:qFormat/>
    <w:uiPriority w:val="99"/>
    <w:pPr>
      <w:adjustRightInd/>
    </w:pPr>
    <w:rPr>
      <w:sz w:val="18"/>
      <w:szCs w:val="20"/>
    </w:rPr>
  </w:style>
  <w:style w:type="paragraph" w:customStyle="1" w:styleId="603">
    <w:name w:val="封面华为技术"/>
    <w:basedOn w:val="1"/>
    <w:autoRedefine/>
    <w:qFormat/>
    <w:uiPriority w:val="99"/>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4">
    <w:name w:val="xl32"/>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5">
    <w:name w:val="Char Char11 Char Char Char Char Char Char Char Char Char Char Char Char Char"/>
    <w:basedOn w:val="1"/>
    <w:autoRedefine/>
    <w:qFormat/>
    <w:uiPriority w:val="99"/>
    <w:pPr>
      <w:adjustRightInd/>
      <w:spacing w:line="360" w:lineRule="auto"/>
    </w:pPr>
    <w:rPr>
      <w:rFonts w:ascii="Arial" w:hAnsi="Arial" w:eastAsia="黑体"/>
      <w:kern w:val="0"/>
      <w:sz w:val="20"/>
      <w:szCs w:val="21"/>
    </w:rPr>
  </w:style>
  <w:style w:type="paragraph" w:customStyle="1" w:styleId="606">
    <w:name w:val="gjt_2"/>
    <w:next w:val="1"/>
    <w:autoRedefine/>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8">
    <w:name w:val="xl6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9">
    <w:name w:val="样式"/>
    <w:basedOn w:val="1"/>
    <w:autoRedefine/>
    <w:qFormat/>
    <w:uiPriority w:val="99"/>
    <w:pPr>
      <w:autoSpaceDE w:val="0"/>
      <w:autoSpaceDN w:val="0"/>
      <w:snapToGrid w:val="0"/>
      <w:spacing w:before="120" w:after="120" w:line="360" w:lineRule="auto"/>
    </w:pPr>
    <w:rPr>
      <w:rFonts w:ascii="宋体"/>
      <w:sz w:val="24"/>
      <w:szCs w:val="20"/>
    </w:rPr>
  </w:style>
  <w:style w:type="paragraph" w:customStyle="1" w:styleId="610">
    <w:name w:val="正文文字缩进项目"/>
    <w:basedOn w:val="25"/>
    <w:autoRedefine/>
    <w:qFormat/>
    <w:uiPriority w:val="99"/>
    <w:pPr>
      <w:tabs>
        <w:tab w:val="left" w:pos="840"/>
      </w:tabs>
      <w:adjustRightInd/>
      <w:spacing w:after="120" w:line="240" w:lineRule="auto"/>
      <w:ind w:hanging="420" w:firstLineChars="0"/>
    </w:pPr>
    <w:rPr>
      <w:rFonts w:ascii="Tahoma" w:hAnsi="Tahoma"/>
      <w:sz w:val="22"/>
      <w:szCs w:val="20"/>
    </w:rPr>
  </w:style>
  <w:style w:type="paragraph" w:customStyle="1" w:styleId="611">
    <w:name w:val="文档正文"/>
    <w:basedOn w:val="1"/>
    <w:autoRedefine/>
    <w:qFormat/>
    <w:uiPriority w:val="99"/>
    <w:pPr>
      <w:spacing w:line="480" w:lineRule="atLeast"/>
      <w:ind w:firstLine="567"/>
      <w:textAlignment w:val="baseline"/>
    </w:pPr>
    <w:rPr>
      <w:kern w:val="0"/>
      <w:sz w:val="24"/>
      <w:szCs w:val="20"/>
    </w:rPr>
  </w:style>
  <w:style w:type="paragraph" w:customStyle="1" w:styleId="612">
    <w:name w:val="正文文字表格居中"/>
    <w:basedOn w:val="1"/>
    <w:next w:val="58"/>
    <w:autoRedefine/>
    <w:qFormat/>
    <w:uiPriority w:val="99"/>
    <w:pPr>
      <w:snapToGrid w:val="0"/>
      <w:spacing w:line="360" w:lineRule="auto"/>
    </w:pPr>
    <w:rPr>
      <w:rFonts w:ascii="宋体"/>
      <w:b/>
      <w:sz w:val="24"/>
      <w:szCs w:val="20"/>
    </w:rPr>
  </w:style>
  <w:style w:type="paragraph" w:customStyle="1" w:styleId="613">
    <w:name w:val="规划正文"/>
    <w:basedOn w:val="1"/>
    <w:autoRedefine/>
    <w:qFormat/>
    <w:uiPriority w:val="99"/>
    <w:pPr>
      <w:adjustRightInd/>
      <w:spacing w:beforeLines="100" w:line="360" w:lineRule="auto"/>
      <w:jc w:val="left"/>
    </w:pPr>
    <w:rPr>
      <w:rFonts w:ascii="Arial" w:hAnsi="Arial" w:eastAsia="仿宋_GB2312"/>
      <w:bCs/>
      <w:sz w:val="28"/>
    </w:rPr>
  </w:style>
  <w:style w:type="paragraph" w:customStyle="1" w:styleId="614">
    <w:name w:val="小节"/>
    <w:basedOn w:val="4"/>
    <w:autoRedefine/>
    <w:qFormat/>
    <w:uiPriority w:val="99"/>
    <w:pPr>
      <w:adjustRightInd/>
      <w:spacing w:before="200" w:after="200" w:line="560" w:lineRule="exact"/>
      <w:jc w:val="left"/>
    </w:pPr>
    <w:rPr>
      <w:rFonts w:ascii="宋体" w:hAnsi="宋体"/>
      <w:bCs w:val="0"/>
      <w:color w:val="000000"/>
      <w:spacing w:val="10"/>
      <w:kern w:val="24"/>
      <w:sz w:val="28"/>
    </w:rPr>
  </w:style>
  <w:style w:type="paragraph" w:customStyle="1" w:styleId="615">
    <w:name w:val="Plain Text1"/>
    <w:basedOn w:val="1"/>
    <w:autoRedefine/>
    <w:qFormat/>
    <w:uiPriority w:val="99"/>
    <w:pPr>
      <w:adjustRightInd/>
    </w:pPr>
    <w:rPr>
      <w:rFonts w:ascii="宋体" w:hAnsi="Courier New"/>
    </w:rPr>
  </w:style>
  <w:style w:type="paragraph" w:customStyle="1" w:styleId="616">
    <w:name w:val="Char3"/>
    <w:basedOn w:val="1"/>
    <w:autoRedefine/>
    <w:qFormat/>
    <w:uiPriority w:val="99"/>
    <w:pPr>
      <w:adjustRightInd/>
    </w:pPr>
    <w:rPr>
      <w:rFonts w:ascii="仿宋_GB2312" w:eastAsia="仿宋_GB2312"/>
      <w:b/>
      <w:sz w:val="32"/>
      <w:szCs w:val="32"/>
    </w:rPr>
  </w:style>
  <w:style w:type="paragraph" w:customStyle="1" w:styleId="617">
    <w:name w:val="xl2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8">
    <w:name w:val="ÕýÎÄÊ¡ÁÐÐËõ½ø"/>
    <w:basedOn w:val="1"/>
    <w:autoRedefine/>
    <w:qFormat/>
    <w:uiPriority w:val="99"/>
    <w:pPr>
      <w:widowControl/>
      <w:overflowPunct w:val="0"/>
      <w:autoSpaceDE w:val="0"/>
      <w:autoSpaceDN w:val="0"/>
      <w:spacing w:line="360" w:lineRule="auto"/>
      <w:ind w:left="1134"/>
      <w:textAlignment w:val="baseline"/>
    </w:pPr>
    <w:rPr>
      <w:kern w:val="0"/>
      <w:szCs w:val="20"/>
    </w:rPr>
  </w:style>
  <w:style w:type="paragraph" w:customStyle="1" w:styleId="619">
    <w:name w:val="标题2"/>
    <w:basedOn w:val="2"/>
    <w:next w:val="1"/>
    <w:autoRedefine/>
    <w:qFormat/>
    <w:uiPriority w:val="99"/>
    <w:pPr>
      <w:tabs>
        <w:tab w:val="left" w:pos="578"/>
        <w:tab w:val="left" w:pos="900"/>
        <w:tab w:val="left" w:pos="1440"/>
      </w:tabs>
      <w:ind w:left="1440" w:hanging="360"/>
    </w:pPr>
    <w:rPr>
      <w:rFonts w:ascii="仿宋" w:eastAsia="仿宋" w:cs="宋体"/>
      <w:bCs w:val="0"/>
      <w:szCs w:val="28"/>
    </w:rPr>
  </w:style>
  <w:style w:type="paragraph" w:customStyle="1" w:styleId="620">
    <w:name w:val="List Paragraph1"/>
    <w:basedOn w:val="1"/>
    <w:autoRedefine/>
    <w:qFormat/>
    <w:uiPriority w:val="99"/>
    <w:pPr>
      <w:spacing w:line="360" w:lineRule="auto"/>
      <w:ind w:firstLine="200" w:firstLineChars="200"/>
    </w:pPr>
    <w:rPr>
      <w:rFonts w:eastAsia="楷体_GB2312" w:cs="Lucida Sans"/>
      <w:sz w:val="24"/>
    </w:rPr>
  </w:style>
  <w:style w:type="paragraph" w:customStyle="1" w:styleId="621">
    <w:name w:val="样式 标题 3标题 3 Char第二层条h33Bold Headbh章标题1小标题level_3PIM 3..."/>
    <w:basedOn w:val="4"/>
    <w:autoRedefine/>
    <w:qFormat/>
    <w:uiPriority w:val="99"/>
    <w:pPr>
      <w:snapToGrid w:val="0"/>
      <w:spacing w:before="0" w:after="0" w:line="360" w:lineRule="auto"/>
    </w:pPr>
    <w:rPr>
      <w:rFonts w:ascii="黑体" w:hAnsi="宋体" w:eastAsia="黑体" w:cs="宋体"/>
      <w:b w:val="0"/>
      <w:bCs w:val="0"/>
      <w:color w:val="000000"/>
      <w:kern w:val="0"/>
      <w:sz w:val="28"/>
      <w:szCs w:val="20"/>
    </w:rPr>
  </w:style>
  <w:style w:type="paragraph" w:customStyle="1" w:styleId="622">
    <w:name w:val="xl2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3">
    <w:name w:val="样式 小四 首行缩进:  0.74 厘米 行距: 1.5 倍行距"/>
    <w:basedOn w:val="1"/>
    <w:autoRedefine/>
    <w:qFormat/>
    <w:uiPriority w:val="99"/>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4">
    <w:name w:val="Char3 Char Char Char"/>
    <w:basedOn w:val="1"/>
    <w:autoRedefine/>
    <w:qFormat/>
    <w:uiPriority w:val="99"/>
    <w:pPr>
      <w:widowControl/>
      <w:adjustRightInd/>
      <w:spacing w:after="160" w:line="240" w:lineRule="exact"/>
      <w:jc w:val="left"/>
    </w:pPr>
    <w:rPr>
      <w:szCs w:val="20"/>
    </w:rPr>
  </w:style>
  <w:style w:type="paragraph" w:customStyle="1" w:styleId="625">
    <w:name w:val="表格标题2"/>
    <w:basedOn w:val="626"/>
    <w:autoRedefine/>
    <w:qFormat/>
    <w:uiPriority w:val="99"/>
    <w:rPr>
      <w:b/>
    </w:rPr>
  </w:style>
  <w:style w:type="paragraph" w:customStyle="1" w:styleId="626">
    <w:name w:val="表格内文"/>
    <w:basedOn w:val="1"/>
    <w:autoRedefine/>
    <w:qFormat/>
    <w:uiPriority w:val="99"/>
    <w:pPr>
      <w:adjustRightInd/>
      <w:spacing w:line="360" w:lineRule="auto"/>
    </w:pPr>
    <w:rPr>
      <w:rFonts w:ascii="宋体" w:hAnsi="宋体" w:cs="宋体"/>
      <w:color w:val="000000"/>
      <w:szCs w:val="20"/>
    </w:rPr>
  </w:style>
  <w:style w:type="paragraph" w:customStyle="1" w:styleId="627">
    <w:name w:val="Char Char Char Char Char Char Char Char Char Char2"/>
    <w:basedOn w:val="1"/>
    <w:autoRedefine/>
    <w:qFormat/>
    <w:uiPriority w:val="99"/>
    <w:rPr>
      <w:rFonts w:ascii="仿宋_GB2312" w:eastAsia="仿宋_GB2312"/>
      <w:b/>
      <w:sz w:val="32"/>
      <w:szCs w:val="32"/>
    </w:rPr>
  </w:style>
  <w:style w:type="paragraph" w:customStyle="1" w:styleId="628">
    <w:name w:val="正文，首行缩进:  2 字符"/>
    <w:autoRedefine/>
    <w:qFormat/>
    <w:uiPriority w:val="99"/>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9">
    <w:name w:val="Char3 Char Char1"/>
    <w:basedOn w:val="1"/>
    <w:autoRedefine/>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630">
    <w:name w:val="Char Char11 Char Char Char Char Char Char Char Char Char11"/>
    <w:basedOn w:val="1"/>
    <w:autoRedefine/>
    <w:qFormat/>
    <w:uiPriority w:val="99"/>
    <w:pPr>
      <w:spacing w:line="360" w:lineRule="auto"/>
    </w:pPr>
    <w:rPr>
      <w:szCs w:val="20"/>
    </w:rPr>
  </w:style>
  <w:style w:type="paragraph" w:customStyle="1" w:styleId="631">
    <w:name w:val="正文 大标"/>
    <w:basedOn w:val="1"/>
    <w:autoRedefine/>
    <w:qFormat/>
    <w:uiPriority w:val="99"/>
    <w:pPr>
      <w:tabs>
        <w:tab w:val="left" w:pos="0"/>
      </w:tabs>
      <w:adjustRightInd/>
      <w:spacing w:line="300" w:lineRule="auto"/>
      <w:ind w:left="1021"/>
    </w:pPr>
    <w:rPr>
      <w:rFonts w:ascii="仿宋" w:hAnsi="Calibri" w:eastAsia="仿宋"/>
      <w:sz w:val="24"/>
      <w:szCs w:val="20"/>
    </w:rPr>
  </w:style>
  <w:style w:type="paragraph" w:customStyle="1" w:styleId="632">
    <w:name w:val="样式  + 首行缩进:  2 字符"/>
    <w:basedOn w:val="1"/>
    <w:autoRedefine/>
    <w:qFormat/>
    <w:uiPriority w:val="99"/>
    <w:pPr>
      <w:adjustRightInd/>
      <w:spacing w:before="60" w:after="60" w:line="360" w:lineRule="auto"/>
      <w:ind w:firstLine="200" w:firstLineChars="200"/>
    </w:pPr>
    <w:rPr>
      <w:sz w:val="28"/>
      <w:szCs w:val="20"/>
    </w:rPr>
  </w:style>
  <w:style w:type="paragraph" w:customStyle="1" w:styleId="633">
    <w:name w:val="MM Topic 1"/>
    <w:basedOn w:val="3"/>
    <w:autoRedefine/>
    <w:qFormat/>
    <w:uiPriority w:val="99"/>
    <w:pPr>
      <w:tabs>
        <w:tab w:val="left" w:pos="840"/>
      </w:tabs>
      <w:adjustRightInd/>
      <w:ind w:left="840" w:hanging="420"/>
    </w:pPr>
  </w:style>
  <w:style w:type="paragraph" w:customStyle="1" w:styleId="634">
    <w:name w:val="样式 标题 2标题2H2Heading 2 HiddenHeading 2 CCBSheading 22nd lev..."/>
    <w:basedOn w:val="2"/>
    <w:autoRedefine/>
    <w:qFormat/>
    <w:uiPriority w:val="99"/>
    <w:pPr>
      <w:widowControl/>
      <w:spacing w:before="260" w:after="260" w:line="416" w:lineRule="auto"/>
      <w:ind w:left="0" w:firstLine="0"/>
    </w:pPr>
    <w:rPr>
      <w:rFonts w:ascii="Arial" w:hAnsi="Arial" w:eastAsia="黑体"/>
      <w:sz w:val="30"/>
      <w:szCs w:val="21"/>
    </w:rPr>
  </w:style>
  <w:style w:type="paragraph" w:customStyle="1" w:styleId="635">
    <w:name w:val="文本正文 Char"/>
    <w:basedOn w:val="1"/>
    <w:autoRedefine/>
    <w:qFormat/>
    <w:uiPriority w:val="99"/>
    <w:pPr>
      <w:spacing w:line="360" w:lineRule="auto"/>
      <w:ind w:firstLine="200" w:firstLineChars="200"/>
    </w:pPr>
    <w:rPr>
      <w:kern w:val="0"/>
      <w:sz w:val="24"/>
      <w:szCs w:val="20"/>
    </w:rPr>
  </w:style>
  <w:style w:type="paragraph" w:customStyle="1" w:styleId="636">
    <w:name w:val="表格"/>
    <w:basedOn w:val="1"/>
    <w:autoRedefine/>
    <w:qFormat/>
    <w:uiPriority w:val="99"/>
    <w:pPr>
      <w:snapToGrid w:val="0"/>
      <w:ind w:firstLine="42" w:firstLineChars="21"/>
    </w:pPr>
    <w:rPr>
      <w:rFonts w:ascii="宋体" w:hAnsi="宋体"/>
      <w:kern w:val="0"/>
      <w:sz w:val="20"/>
      <w:szCs w:val="20"/>
    </w:rPr>
  </w:style>
  <w:style w:type="paragraph" w:customStyle="1" w:styleId="637">
    <w:name w:val="标书标题4"/>
    <w:basedOn w:val="5"/>
    <w:autoRedefine/>
    <w:qFormat/>
    <w:uiPriority w:val="99"/>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8">
    <w:name w:val="插图题注"/>
    <w:next w:val="1"/>
    <w:autoRedefine/>
    <w:qFormat/>
    <w:uiPriority w:val="99"/>
    <w:pPr>
      <w:tabs>
        <w:tab w:val="left" w:pos="3780"/>
      </w:tabs>
      <w:spacing w:afterLines="100"/>
      <w:ind w:left="1089" w:hanging="369"/>
      <w:jc w:val="center"/>
    </w:pPr>
    <w:rPr>
      <w:rFonts w:ascii="Arial" w:hAnsi="Arial" w:eastAsia="宋体" w:cs="Times New Roman"/>
      <w:kern w:val="0"/>
      <w:sz w:val="18"/>
      <w:szCs w:val="18"/>
      <w:lang w:val="en-US" w:eastAsia="zh-CN" w:bidi="ar-SA"/>
    </w:rPr>
  </w:style>
  <w:style w:type="paragraph" w:customStyle="1" w:styleId="639">
    <w:name w:val="xl91"/>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40">
    <w:name w:val="表格项目符号 2"/>
    <w:basedOn w:val="29"/>
    <w:autoRedefine/>
    <w:qFormat/>
    <w:uiPriority w:val="9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41">
    <w:name w:val="EB_表格"/>
    <w:basedOn w:val="1"/>
    <w:autoRedefine/>
    <w:qFormat/>
    <w:uiPriority w:val="99"/>
    <w:pPr>
      <w:adjustRightInd/>
      <w:spacing w:line="300" w:lineRule="auto"/>
      <w:jc w:val="center"/>
    </w:pPr>
  </w:style>
  <w:style w:type="paragraph" w:customStyle="1" w:styleId="642">
    <w:name w:val="_Style 6"/>
    <w:basedOn w:val="1"/>
    <w:autoRedefine/>
    <w:qFormat/>
    <w:uiPriority w:val="99"/>
    <w:pPr>
      <w:adjustRightInd/>
      <w:ind w:firstLine="420" w:firstLineChars="200"/>
    </w:pPr>
    <w:rPr>
      <w:rFonts w:eastAsia="仿宋_GB2312"/>
      <w:sz w:val="28"/>
    </w:rPr>
  </w:style>
  <w:style w:type="paragraph" w:customStyle="1" w:styleId="643">
    <w:name w:val="zTableCellBody"/>
    <w:basedOn w:val="1"/>
    <w:autoRedefine/>
    <w:qFormat/>
    <w:uiPriority w:val="99"/>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4">
    <w:name w:val="button"/>
    <w:basedOn w:val="1"/>
    <w:autoRedefine/>
    <w:qFormat/>
    <w:uiPriority w:val="99"/>
    <w:pPr>
      <w:widowControl/>
      <w:spacing w:before="100" w:beforeAutospacing="1" w:after="100" w:afterAutospacing="1"/>
      <w:jc w:val="left"/>
    </w:pPr>
    <w:rPr>
      <w:rFonts w:ascii="Arial Unicode MS" w:hAnsi="Arial Unicode MS"/>
      <w:color w:val="000000"/>
      <w:kern w:val="0"/>
      <w:sz w:val="24"/>
    </w:rPr>
  </w:style>
  <w:style w:type="paragraph" w:customStyle="1" w:styleId="645">
    <w:name w:val="!大节"/>
    <w:basedOn w:val="2"/>
    <w:autoRedefine/>
    <w:qFormat/>
    <w:uiPriority w:val="99"/>
    <w:pPr>
      <w:spacing w:before="260" w:after="260" w:line="415" w:lineRule="auto"/>
      <w:ind w:left="420" w:hanging="420"/>
    </w:pPr>
    <w:rPr>
      <w:rFonts w:ascii="Arial" w:hAnsi="Arial" w:eastAsia="微软雅黑"/>
      <w:lang w:val="en-US"/>
    </w:rPr>
  </w:style>
  <w:style w:type="paragraph" w:customStyle="1" w:styleId="646">
    <w:name w:val="正文文本 22"/>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647">
    <w:name w:val="正文表标题"/>
    <w:next w:val="648"/>
    <w:autoRedefine/>
    <w:qFormat/>
    <w:uiPriority w:val="99"/>
    <w:pPr>
      <w:tabs>
        <w:tab w:val="left" w:pos="840"/>
      </w:tabs>
      <w:ind w:left="840" w:hanging="420"/>
      <w:jc w:val="center"/>
    </w:pPr>
    <w:rPr>
      <w:rFonts w:ascii="黑体" w:hAnsi="Times New Roman" w:eastAsia="黑体" w:cs="Times New Roman"/>
      <w:kern w:val="0"/>
      <w:sz w:val="21"/>
      <w:szCs w:val="20"/>
      <w:lang w:val="en-US" w:eastAsia="zh-CN" w:bidi="ar-SA"/>
    </w:rPr>
  </w:style>
  <w:style w:type="paragraph" w:customStyle="1" w:styleId="648">
    <w:name w:val="段"/>
    <w:autoRedefine/>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649">
    <w:name w:val="Char Char Char Char Char Char"/>
    <w:basedOn w:val="1"/>
    <w:autoRedefine/>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650">
    <w:name w:val="trademark"/>
    <w:autoRedefine/>
    <w:qFormat/>
    <w:uiPriority w:val="99"/>
    <w:pPr>
      <w:spacing w:after="60"/>
    </w:pPr>
    <w:rPr>
      <w:rFonts w:ascii="Futura Bk" w:hAnsi="Futura Bk" w:eastAsia="宋体" w:cs="Times New Roman"/>
      <w:kern w:val="0"/>
      <w:sz w:val="15"/>
      <w:szCs w:val="20"/>
      <w:lang w:val="en-US" w:eastAsia="en-US" w:bidi="ar-SA"/>
    </w:rPr>
  </w:style>
  <w:style w:type="paragraph" w:customStyle="1" w:styleId="651">
    <w:name w:val="Bullet with text 4"/>
    <w:basedOn w:val="1"/>
    <w:autoRedefine/>
    <w:qFormat/>
    <w:uiPriority w:val="99"/>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2">
    <w:name w:val="Char Char1 Char Char Char Char Char Char1"/>
    <w:basedOn w:val="1"/>
    <w:autoRedefine/>
    <w:qFormat/>
    <w:uiPriority w:val="99"/>
    <w:rPr>
      <w:rFonts w:ascii="仿宋_GB2312" w:eastAsia="仿宋_GB2312"/>
      <w:b/>
      <w:sz w:val="32"/>
      <w:szCs w:val="20"/>
    </w:rPr>
  </w:style>
  <w:style w:type="paragraph" w:customStyle="1" w:styleId="653">
    <w:name w:val="大汉方案正文"/>
    <w:basedOn w:val="1"/>
    <w:autoRedefine/>
    <w:qFormat/>
    <w:uiPriority w:val="99"/>
    <w:pPr>
      <w:adjustRightInd/>
      <w:spacing w:line="360" w:lineRule="auto"/>
      <w:ind w:firstLine="200" w:firstLineChars="200"/>
    </w:pPr>
    <w:rPr>
      <w:rFonts w:ascii="Arial" w:hAnsi="Arial"/>
      <w:sz w:val="24"/>
      <w:szCs w:val="20"/>
    </w:rPr>
  </w:style>
  <w:style w:type="paragraph" w:customStyle="1" w:styleId="654">
    <w:name w:val="Char1 Char Char Char1"/>
    <w:basedOn w:val="1"/>
    <w:autoRedefine/>
    <w:qFormat/>
    <w:uiPriority w:val="99"/>
    <w:pPr>
      <w:adjustRightInd/>
      <w:ind w:firstLine="200" w:firstLineChars="200"/>
    </w:pPr>
    <w:rPr>
      <w:rFonts w:ascii="Tahoma" w:hAnsi="Tahoma"/>
      <w:sz w:val="24"/>
      <w:szCs w:val="20"/>
    </w:rPr>
  </w:style>
  <w:style w:type="paragraph" w:customStyle="1" w:styleId="655">
    <w:name w:val="a1"/>
    <w:basedOn w:val="1"/>
    <w:autoRedefine/>
    <w:qFormat/>
    <w:uiPriority w:val="99"/>
    <w:pPr>
      <w:widowControl/>
      <w:spacing w:line="300" w:lineRule="atLeast"/>
      <w:jc w:val="left"/>
    </w:pPr>
    <w:rPr>
      <w:rFonts w:ascii="宋体" w:hAnsi="宋体"/>
      <w:kern w:val="0"/>
      <w:sz w:val="18"/>
      <w:szCs w:val="20"/>
    </w:rPr>
  </w:style>
  <w:style w:type="paragraph" w:customStyle="1" w:styleId="656">
    <w:name w:val="样式7"/>
    <w:basedOn w:val="657"/>
    <w:next w:val="1"/>
    <w:autoRedefine/>
    <w:qFormat/>
    <w:uiPriority w:val="99"/>
    <w:pPr>
      <w:spacing w:afterLines="50"/>
      <w:jc w:val="left"/>
      <w:outlineLvl w:val="3"/>
    </w:pPr>
    <w:rPr>
      <w:sz w:val="24"/>
      <w:szCs w:val="24"/>
    </w:rPr>
  </w:style>
  <w:style w:type="paragraph" w:customStyle="1" w:styleId="657">
    <w:name w:val="样式4"/>
    <w:basedOn w:val="1"/>
    <w:autoRedefine/>
    <w:qFormat/>
    <w:uiPriority w:val="99"/>
    <w:pPr>
      <w:spacing w:line="360" w:lineRule="auto"/>
      <w:ind w:firstLine="420"/>
      <w:jc w:val="center"/>
      <w:outlineLvl w:val="2"/>
    </w:pPr>
    <w:rPr>
      <w:rFonts w:ascii="仿宋_GB2312" w:hAnsi="仿宋" w:eastAsia="仿宋_GB2312"/>
      <w:b/>
      <w:sz w:val="32"/>
      <w:szCs w:val="32"/>
    </w:rPr>
  </w:style>
  <w:style w:type="paragraph" w:customStyle="1" w:styleId="658">
    <w:name w:val="Char Char11 Char Char Char Char Char Char Char Char Char Char Char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659">
    <w:name w:val="main"/>
    <w:basedOn w:val="1"/>
    <w:autoRedefine/>
    <w:qFormat/>
    <w:uiPriority w:val="99"/>
    <w:pPr>
      <w:widowControl/>
      <w:adjustRightInd/>
      <w:spacing w:before="100" w:beforeAutospacing="1" w:after="100" w:afterAutospacing="1" w:line="320" w:lineRule="atLeast"/>
      <w:ind w:firstLine="200" w:firstLineChars="200"/>
      <w:jc w:val="left"/>
    </w:pPr>
    <w:rPr>
      <w:rFonts w:ascii="微软雅黑" w:eastAsia="微软雅黑" w:cs="Arial Unicode MS"/>
      <w:kern w:val="0"/>
      <w:sz w:val="23"/>
      <w:szCs w:val="23"/>
    </w:rPr>
  </w:style>
  <w:style w:type="paragraph" w:customStyle="1" w:styleId="660">
    <w:name w:val="样式 样式2 + 左侧:  1 字符 右侧:  1 字符"/>
    <w:basedOn w:val="469"/>
    <w:autoRedefine/>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61">
    <w:name w:val="Char2 Char Char2"/>
    <w:basedOn w:val="1"/>
    <w:autoRedefine/>
    <w:qFormat/>
    <w:uiPriority w:val="99"/>
    <w:pPr>
      <w:adjustRightInd/>
    </w:pPr>
    <w:rPr>
      <w:rFonts w:ascii="Tahoma" w:hAnsi="Tahoma"/>
      <w:sz w:val="24"/>
      <w:szCs w:val="20"/>
    </w:rPr>
  </w:style>
  <w:style w:type="paragraph" w:customStyle="1" w:styleId="662">
    <w:name w:val="Char1 Char Char Char"/>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663">
    <w:name w:val="三级条标题"/>
    <w:basedOn w:val="664"/>
    <w:next w:val="648"/>
    <w:autoRedefine/>
    <w:qFormat/>
    <w:uiPriority w:val="99"/>
    <w:pPr>
      <w:tabs>
        <w:tab w:val="left" w:pos="1260"/>
        <w:tab w:val="left" w:pos="1680"/>
        <w:tab w:val="left" w:pos="2100"/>
        <w:tab w:val="left" w:pos="2520"/>
      </w:tabs>
      <w:ind w:left="2520"/>
      <w:outlineLvl w:val="4"/>
    </w:pPr>
  </w:style>
  <w:style w:type="paragraph" w:customStyle="1" w:styleId="664">
    <w:name w:val="二级条标题"/>
    <w:basedOn w:val="665"/>
    <w:next w:val="648"/>
    <w:autoRedefine/>
    <w:qFormat/>
    <w:uiPriority w:val="99"/>
    <w:pPr>
      <w:tabs>
        <w:tab w:val="left" w:pos="1260"/>
        <w:tab w:val="left" w:pos="1680"/>
        <w:tab w:val="left" w:pos="2100"/>
      </w:tabs>
      <w:ind w:left="0"/>
      <w:outlineLvl w:val="3"/>
    </w:pPr>
  </w:style>
  <w:style w:type="paragraph" w:customStyle="1" w:styleId="665">
    <w:name w:val="一级条标题"/>
    <w:basedOn w:val="666"/>
    <w:next w:val="648"/>
    <w:autoRedefine/>
    <w:qFormat/>
    <w:uiPriority w:val="99"/>
    <w:pPr>
      <w:tabs>
        <w:tab w:val="left" w:pos="1260"/>
        <w:tab w:val="left" w:pos="1680"/>
      </w:tabs>
      <w:spacing w:beforeLines="0" w:afterLines="0"/>
      <w:ind w:left="1680"/>
      <w:outlineLvl w:val="2"/>
    </w:pPr>
  </w:style>
  <w:style w:type="paragraph" w:customStyle="1" w:styleId="666">
    <w:name w:val="章标题"/>
    <w:next w:val="648"/>
    <w:autoRedefine/>
    <w:qFormat/>
    <w:uiPriority w:val="99"/>
    <w:pPr>
      <w:tabs>
        <w:tab w:val="left" w:pos="1260"/>
      </w:tabs>
      <w:spacing w:beforeLines="50" w:afterLines="50"/>
      <w:ind w:left="1260" w:hanging="420"/>
      <w:jc w:val="both"/>
      <w:outlineLvl w:val="1"/>
    </w:pPr>
    <w:rPr>
      <w:rFonts w:ascii="黑体" w:hAnsi="Times New Roman" w:eastAsia="黑体" w:cs="Times New Roman"/>
      <w:kern w:val="0"/>
      <w:sz w:val="21"/>
      <w:szCs w:val="20"/>
      <w:lang w:val="en-US" w:eastAsia="zh-CN" w:bidi="ar-SA"/>
    </w:rPr>
  </w:style>
  <w:style w:type="paragraph" w:customStyle="1" w:styleId="667">
    <w:name w:val="数字标题2"/>
    <w:basedOn w:val="2"/>
    <w:next w:val="1"/>
    <w:autoRedefine/>
    <w:qFormat/>
    <w:uiPriority w:val="99"/>
    <w:pPr>
      <w:tabs>
        <w:tab w:val="left" w:pos="480"/>
      </w:tabs>
      <w:ind w:left="480" w:hanging="480"/>
    </w:pPr>
    <w:rPr>
      <w:rFonts w:ascii="Times New Roman" w:eastAsia="宋体"/>
      <w:i/>
      <w:sz w:val="36"/>
      <w:szCs w:val="36"/>
      <w:lang w:val="en-US"/>
    </w:rPr>
  </w:style>
  <w:style w:type="paragraph" w:customStyle="1" w:styleId="668">
    <w:name w:val="tabletex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669">
    <w:name w:val="样式 标题 1Level 1 HeadPIM 1Section Headh1l11Heading 0Datash..."/>
    <w:basedOn w:val="3"/>
    <w:autoRedefine/>
    <w:qFormat/>
    <w:uiPriority w:val="99"/>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rPr>
  </w:style>
  <w:style w:type="paragraph" w:customStyle="1" w:styleId="670">
    <w:name w:val="xl2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1">
    <w:name w:val="样式 标题 1章节第一层h1H"/>
    <w:basedOn w:val="3"/>
    <w:autoRedefine/>
    <w:qFormat/>
    <w:uiPriority w:val="9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2">
    <w:name w:val="xl30"/>
    <w:basedOn w:val="1"/>
    <w:autoRedefine/>
    <w:qFormat/>
    <w:uiPriority w:val="99"/>
    <w:pPr>
      <w:widowControl/>
      <w:pBdr>
        <w:left w:val="single" w:color="auto" w:sz="4" w:space="0"/>
        <w:right w:val="single" w:color="auto" w:sz="4" w:space="0"/>
      </w:pBdr>
      <w:adjustRightInd/>
      <w:spacing w:before="100" w:beforeAutospacing="1" w:after="100" w:afterAutospacing="1"/>
      <w:jc w:val="center"/>
    </w:pPr>
    <w:rPr>
      <w:kern w:val="0"/>
      <w:szCs w:val="21"/>
    </w:rPr>
  </w:style>
  <w:style w:type="paragraph" w:customStyle="1" w:styleId="673">
    <w:name w:val="正文 项目2"/>
    <w:basedOn w:val="674"/>
    <w:autoRedefine/>
    <w:qFormat/>
    <w:uiPriority w:val="99"/>
    <w:pPr>
      <w:tabs>
        <w:tab w:val="left" w:pos="840"/>
      </w:tabs>
      <w:spacing w:after="0"/>
      <w:ind w:left="900"/>
    </w:pPr>
  </w:style>
  <w:style w:type="paragraph" w:customStyle="1" w:styleId="674">
    <w:name w:val="正文 项目"/>
    <w:basedOn w:val="1"/>
    <w:autoRedefine/>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5">
    <w:name w:val="Body Text 2*"/>
    <w:basedOn w:val="1"/>
    <w:autoRedefine/>
    <w:qFormat/>
    <w:uiPriority w:val="99"/>
    <w:pPr>
      <w:widowControl/>
      <w:adjustRightInd/>
      <w:ind w:left="720" w:hanging="720"/>
    </w:pPr>
    <w:rPr>
      <w:color w:val="000000"/>
      <w:kern w:val="0"/>
      <w:sz w:val="24"/>
      <w:szCs w:val="20"/>
      <w:lang w:val="en-GB"/>
    </w:rPr>
  </w:style>
  <w:style w:type="paragraph" w:customStyle="1" w:styleId="676">
    <w:name w:val="表1"/>
    <w:basedOn w:val="1"/>
    <w:autoRedefine/>
    <w:qFormat/>
    <w:uiPriority w:val="99"/>
    <w:pPr>
      <w:tabs>
        <w:tab w:val="left" w:pos="703"/>
      </w:tabs>
      <w:adjustRightInd/>
      <w:spacing w:line="360" w:lineRule="auto"/>
      <w:ind w:left="703"/>
      <w:jc w:val="center"/>
    </w:pPr>
  </w:style>
  <w:style w:type="paragraph" w:customStyle="1" w:styleId="677">
    <w:name w:val="_Style 27"/>
    <w:autoRedefine/>
    <w:qFormat/>
    <w:uiPriority w:val="99"/>
    <w:pPr>
      <w:widowControl w:val="0"/>
      <w:tabs>
        <w:tab w:val="left" w:pos="480"/>
      </w:tabs>
      <w:autoSpaceDE w:val="0"/>
      <w:autoSpaceDN w:val="0"/>
      <w:adjustRightInd w:val="0"/>
      <w:snapToGrid w:val="0"/>
    </w:pPr>
    <w:rPr>
      <w:rFonts w:ascii="Calibri" w:hAnsi="Calibri" w:eastAsia="宋体" w:cs="Times New Roman"/>
      <w:kern w:val="0"/>
      <w:sz w:val="20"/>
      <w:szCs w:val="24"/>
      <w:lang w:val="en-US" w:eastAsia="zh-CN" w:bidi="ar-SA"/>
    </w:rPr>
  </w:style>
  <w:style w:type="paragraph" w:customStyle="1" w:styleId="678">
    <w:name w:val="样式 样式 标题 4 + 非加粗 + (中文) 黑体 段前: 0 磅 段后: 0 磅 行距: 固定值 22 磅"/>
    <w:basedOn w:val="1"/>
    <w:autoRedefine/>
    <w:qFormat/>
    <w:uiPriority w:val="99"/>
    <w:pPr>
      <w:keepNext/>
      <w:keepLines/>
      <w:adjustRightInd/>
      <w:spacing w:beforeLines="50" w:afterLines="50" w:line="500" w:lineRule="exact"/>
      <w:outlineLvl w:val="3"/>
    </w:pPr>
    <w:rPr>
      <w:rFonts w:ascii="Arial" w:hAnsi="Arial"/>
      <w:b/>
      <w:bCs/>
      <w:sz w:val="24"/>
    </w:rPr>
  </w:style>
  <w:style w:type="paragraph" w:customStyle="1" w:styleId="679">
    <w:name w:val="章正文"/>
    <w:basedOn w:val="1"/>
    <w:autoRedefine/>
    <w:qFormat/>
    <w:uiPriority w:val="99"/>
    <w:pPr>
      <w:adjustRightInd/>
      <w:spacing w:beforeLines="50" w:after="120" w:line="300" w:lineRule="auto"/>
      <w:ind w:firstLine="480" w:firstLineChars="200"/>
    </w:pPr>
    <w:rPr>
      <w:rFonts w:ascii="Helvetica" w:hAnsi="Helvetica"/>
      <w:kern w:val="0"/>
      <w:sz w:val="24"/>
    </w:rPr>
  </w:style>
  <w:style w:type="paragraph" w:customStyle="1" w:styleId="680">
    <w:name w:val="2级标题"/>
    <w:basedOn w:val="681"/>
    <w:autoRedefine/>
    <w:qFormat/>
    <w:uiPriority w:val="99"/>
    <w:pPr>
      <w:jc w:val="left"/>
      <w:outlineLvl w:val="1"/>
    </w:pPr>
    <w:rPr>
      <w:rFonts w:ascii="Times New Roman" w:hAnsi="Times New Roman" w:eastAsia="仿宋"/>
      <w:sz w:val="30"/>
    </w:rPr>
  </w:style>
  <w:style w:type="paragraph" w:customStyle="1" w:styleId="681">
    <w:name w:val="1级标题"/>
    <w:basedOn w:val="1"/>
    <w:autoRedefine/>
    <w:qFormat/>
    <w:uiPriority w:val="99"/>
    <w:pPr>
      <w:adjustRightInd/>
      <w:spacing w:beforeLines="10" w:afterLines="10" w:line="360" w:lineRule="auto"/>
      <w:jc w:val="center"/>
      <w:outlineLvl w:val="0"/>
    </w:pPr>
    <w:rPr>
      <w:rFonts w:ascii="Calibri" w:hAnsi="Calibri"/>
      <w:b/>
      <w:sz w:val="44"/>
      <w:szCs w:val="22"/>
    </w:rPr>
  </w:style>
  <w:style w:type="paragraph" w:customStyle="1" w:styleId="682">
    <w:name w:val="正文 New New New New"/>
    <w:autoRedefine/>
    <w:qFormat/>
    <w:uiPriority w:val="99"/>
    <w:pPr>
      <w:widowControl w:val="0"/>
      <w:jc w:val="both"/>
    </w:pPr>
    <w:rPr>
      <w:rFonts w:ascii="Times New Roman" w:hAnsi="Times New Roman" w:eastAsia="宋体" w:cs="Times New Roman"/>
      <w:color w:val="000000"/>
      <w:kern w:val="0"/>
      <w:sz w:val="20"/>
      <w:szCs w:val="24"/>
      <w:lang w:val="en-US" w:eastAsia="zh-CN" w:bidi="ar-SA"/>
    </w:rPr>
  </w:style>
  <w:style w:type="paragraph" w:customStyle="1" w:styleId="683">
    <w:name w:val="样式 微软雅黑 行距: 1.5 倍行距"/>
    <w:basedOn w:val="1"/>
    <w:autoRedefine/>
    <w:qFormat/>
    <w:uiPriority w:val="99"/>
    <w:pPr>
      <w:adjustRightInd/>
      <w:spacing w:line="360" w:lineRule="auto"/>
      <w:ind w:firstLine="480" w:firstLineChars="200"/>
    </w:pPr>
    <w:rPr>
      <w:rFonts w:ascii="微软雅黑" w:hAnsi="宋体" w:eastAsia="微软雅黑" w:cs="宋体"/>
      <w:sz w:val="24"/>
      <w:szCs w:val="20"/>
    </w:rPr>
  </w:style>
  <w:style w:type="paragraph" w:customStyle="1" w:styleId="684">
    <w:name w:val="xl3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5">
    <w:name w:val="xl33"/>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bullet"/>
    <w:basedOn w:val="1"/>
    <w:autoRedefine/>
    <w:qFormat/>
    <w:uiPriority w:val="99"/>
    <w:pPr>
      <w:tabs>
        <w:tab w:val="left" w:pos="840"/>
      </w:tabs>
      <w:adjustRightInd/>
      <w:ind w:left="840" w:hanging="420"/>
    </w:pPr>
  </w:style>
  <w:style w:type="paragraph" w:customStyle="1" w:styleId="687">
    <w:name w:val="f9a style88 f9a"/>
    <w:basedOn w:val="1"/>
    <w:autoRedefine/>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688">
    <w:name w:val="普通正文"/>
    <w:basedOn w:val="1"/>
    <w:autoRedefine/>
    <w:qFormat/>
    <w:uiPriority w:val="99"/>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9">
    <w:name w:val="说明"/>
    <w:basedOn w:val="1"/>
    <w:autoRedefine/>
    <w:qFormat/>
    <w:uiPriority w:val="99"/>
    <w:pPr>
      <w:autoSpaceDE w:val="0"/>
      <w:autoSpaceDN w:val="0"/>
      <w:spacing w:line="440" w:lineRule="exact"/>
      <w:ind w:firstLine="200" w:firstLineChars="200"/>
    </w:pPr>
    <w:rPr>
      <w:rFonts w:ascii="宋体"/>
      <w:b/>
      <w:bCs/>
      <w:i/>
      <w:iCs/>
      <w:color w:val="0000FF"/>
      <w:kern w:val="0"/>
      <w:sz w:val="24"/>
    </w:rPr>
  </w:style>
  <w:style w:type="paragraph" w:customStyle="1" w:styleId="690">
    <w:name w:val="xl55"/>
    <w:basedOn w:val="1"/>
    <w:autoRedefine/>
    <w:qFormat/>
    <w:uiPriority w:val="99"/>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91">
    <w:name w:val="Preformatted Text"/>
    <w:basedOn w:val="1"/>
    <w:autoRedefine/>
    <w:qFormat/>
    <w:uiPriority w:val="99"/>
    <w:pPr>
      <w:suppressAutoHyphens/>
      <w:adjustRightInd/>
      <w:ind w:firstLine="200" w:firstLineChars="200"/>
    </w:pPr>
    <w:rPr>
      <w:rFonts w:ascii="Cumberland" w:hAnsi="Cumberland"/>
      <w:kern w:val="1"/>
      <w:sz w:val="20"/>
      <w:szCs w:val="20"/>
      <w:lang w:eastAsia="ar-SA"/>
    </w:rPr>
  </w:style>
  <w:style w:type="paragraph" w:customStyle="1" w:styleId="692">
    <w:name w:val="xl25"/>
    <w:basedOn w:val="1"/>
    <w:autoRedefine/>
    <w:qFormat/>
    <w:uiPriority w:val="99"/>
    <w:pPr>
      <w:widowControl/>
      <w:spacing w:before="100" w:beforeAutospacing="1" w:after="100" w:afterAutospacing="1"/>
      <w:jc w:val="center"/>
      <w:textAlignment w:val="center"/>
    </w:pPr>
    <w:rPr>
      <w:rFonts w:ascii="楷体_GB2312" w:hAnsi="宋体" w:eastAsia="楷体_GB2312"/>
      <w:kern w:val="0"/>
      <w:sz w:val="24"/>
    </w:rPr>
  </w:style>
  <w:style w:type="paragraph" w:customStyle="1" w:styleId="693">
    <w:name w:val="xl73"/>
    <w:basedOn w:val="1"/>
    <w:autoRedefine/>
    <w:qFormat/>
    <w:uiPriority w:val="99"/>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4">
    <w:name w:val="MM Topic 4"/>
    <w:basedOn w:val="5"/>
    <w:autoRedefine/>
    <w:qFormat/>
    <w:uiPriority w:val="99"/>
    <w:pPr>
      <w:tabs>
        <w:tab w:val="left" w:pos="2100"/>
      </w:tabs>
      <w:adjustRightInd/>
      <w:ind w:left="2100" w:hanging="420"/>
    </w:pPr>
    <w:rPr>
      <w:lang w:val="en-US"/>
    </w:rPr>
  </w:style>
  <w:style w:type="paragraph" w:customStyle="1" w:styleId="695">
    <w:name w:val="Char11"/>
    <w:basedOn w:val="1"/>
    <w:autoRedefine/>
    <w:qFormat/>
    <w:uiPriority w:val="99"/>
    <w:pPr>
      <w:tabs>
        <w:tab w:val="left" w:pos="432"/>
      </w:tabs>
      <w:adjustRightInd/>
      <w:spacing w:beforeLines="50" w:afterLines="50"/>
      <w:ind w:left="432" w:hanging="432" w:firstLineChars="200"/>
    </w:pPr>
    <w:rPr>
      <w:sz w:val="24"/>
    </w:rPr>
  </w:style>
  <w:style w:type="paragraph" w:customStyle="1" w:styleId="696">
    <w:name w:val="gjt_正文"/>
    <w:autoRedefine/>
    <w:qFormat/>
    <w:uiPriority w:val="99"/>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7">
    <w:name w:val="Char Char11 Char Char Char Char Char Char Char Char Char1"/>
    <w:basedOn w:val="1"/>
    <w:autoRedefine/>
    <w:qFormat/>
    <w:uiPriority w:val="99"/>
    <w:pPr>
      <w:spacing w:line="360" w:lineRule="auto"/>
    </w:pPr>
    <w:rPr>
      <w:szCs w:val="20"/>
    </w:rPr>
  </w:style>
  <w:style w:type="paragraph" w:customStyle="1" w:styleId="698">
    <w:name w:val="金宏发行正文 Char"/>
    <w:basedOn w:val="1"/>
    <w:autoRedefine/>
    <w:qFormat/>
    <w:uiPriority w:val="99"/>
    <w:pPr>
      <w:adjustRightInd/>
      <w:spacing w:line="500" w:lineRule="exact"/>
      <w:ind w:firstLine="560" w:firstLineChars="200"/>
    </w:pPr>
    <w:rPr>
      <w:rFonts w:eastAsia="仿宋_GB2312"/>
      <w:sz w:val="28"/>
      <w:szCs w:val="20"/>
    </w:rPr>
  </w:style>
  <w:style w:type="paragraph" w:customStyle="1" w:styleId="699">
    <w:name w:val="批注框文本1"/>
    <w:basedOn w:val="1"/>
    <w:autoRedefine/>
    <w:qFormat/>
    <w:uiPriority w:val="99"/>
    <w:pPr>
      <w:autoSpaceDE w:val="0"/>
      <w:autoSpaceDN w:val="0"/>
      <w:spacing w:line="351" w:lineRule="atLeast"/>
      <w:ind w:firstLine="419" w:firstLineChars="200"/>
    </w:pPr>
    <w:rPr>
      <w:color w:val="000000"/>
      <w:kern w:val="0"/>
      <w:sz w:val="18"/>
      <w:szCs w:val="18"/>
    </w:rPr>
  </w:style>
  <w:style w:type="paragraph" w:customStyle="1" w:styleId="700">
    <w:name w:val="body text bold"/>
    <w:basedOn w:val="23"/>
    <w:autoRedefine/>
    <w:qFormat/>
    <w:uiPriority w:val="99"/>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701">
    <w:name w:val="部分1"/>
    <w:basedOn w:val="1"/>
    <w:autoRedefine/>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02">
    <w:name w:val="xl6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3">
    <w:name w:val="正文文字格式"/>
    <w:basedOn w:val="1"/>
    <w:autoRedefine/>
    <w:qFormat/>
    <w:uiPriority w:val="99"/>
    <w:pPr>
      <w:adjustRightInd/>
      <w:spacing w:line="460" w:lineRule="exact"/>
      <w:ind w:firstLine="505"/>
      <w:jc w:val="left"/>
    </w:pPr>
    <w:rPr>
      <w:rFonts w:ascii="宋体"/>
      <w:kern w:val="24"/>
      <w:sz w:val="24"/>
      <w:szCs w:val="20"/>
    </w:rPr>
  </w:style>
  <w:style w:type="paragraph" w:customStyle="1" w:styleId="704">
    <w:name w:val="xl31"/>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5">
    <w:name w:val="xl40"/>
    <w:basedOn w:val="1"/>
    <w:autoRedefine/>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6">
    <w:name w:val="style25"/>
    <w:basedOn w:val="1"/>
    <w:autoRedefine/>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7">
    <w:name w:val="单元格居中"/>
    <w:basedOn w:val="1"/>
    <w:autoRedefine/>
    <w:qFormat/>
    <w:uiPriority w:val="99"/>
    <w:pPr>
      <w:adjustRightInd/>
      <w:spacing w:line="360" w:lineRule="auto"/>
      <w:jc w:val="center"/>
    </w:pPr>
    <w:rPr>
      <w:sz w:val="24"/>
    </w:rPr>
  </w:style>
  <w:style w:type="paragraph" w:customStyle="1" w:styleId="708">
    <w:name w:val="正文3"/>
    <w:basedOn w:val="1"/>
    <w:autoRedefine/>
    <w:qFormat/>
    <w:uiPriority w:val="99"/>
    <w:pPr>
      <w:adjustRightInd/>
      <w:spacing w:beforeLines="50" w:afterLines="50" w:line="360" w:lineRule="auto"/>
      <w:outlineLvl w:val="8"/>
    </w:pPr>
    <w:rPr>
      <w:rFonts w:ascii="Segoe UI" w:hAnsi="宋体" w:eastAsia="楷体_GB2312" w:cs="Latha"/>
      <w:sz w:val="24"/>
      <w:szCs w:val="21"/>
    </w:rPr>
  </w:style>
  <w:style w:type="paragraph" w:customStyle="1" w:styleId="709">
    <w:name w:val="Char Char Char Char Char Char Char1"/>
    <w:basedOn w:val="1"/>
    <w:autoRedefine/>
    <w:qFormat/>
    <w:uiPriority w:val="99"/>
    <w:rPr>
      <w:rFonts w:ascii="仿宋_GB2312" w:eastAsia="仿宋_GB2312"/>
      <w:b/>
      <w:sz w:val="32"/>
      <w:szCs w:val="32"/>
    </w:rPr>
  </w:style>
  <w:style w:type="paragraph" w:customStyle="1" w:styleId="710">
    <w:name w:val="正文缩进1"/>
    <w:basedOn w:val="1"/>
    <w:next w:val="25"/>
    <w:autoRedefine/>
    <w:qFormat/>
    <w:uiPriority w:val="99"/>
    <w:pPr>
      <w:autoSpaceDE w:val="0"/>
      <w:autoSpaceDN w:val="0"/>
      <w:snapToGrid w:val="0"/>
      <w:spacing w:after="120" w:line="360" w:lineRule="auto"/>
      <w:ind w:left="420" w:leftChars="200" w:firstLine="480" w:firstLineChars="200"/>
    </w:pPr>
    <w:rPr>
      <w:sz w:val="24"/>
      <w:szCs w:val="21"/>
    </w:rPr>
  </w:style>
  <w:style w:type="paragraph" w:customStyle="1" w:styleId="711">
    <w:name w:val="Ñ¡¡¡¡ì¬´"/>
    <w:autoRedefine/>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0"/>
      <w:lang w:val="en-US" w:eastAsia="zh-CN" w:bidi="ar-SA"/>
    </w:rPr>
  </w:style>
  <w:style w:type="paragraph" w:customStyle="1" w:styleId="712">
    <w:name w:val="Char3 Char Char Char11"/>
    <w:basedOn w:val="1"/>
    <w:autoRedefine/>
    <w:qFormat/>
    <w:uiPriority w:val="99"/>
    <w:pPr>
      <w:widowControl/>
      <w:adjustRightInd/>
      <w:spacing w:after="160" w:line="240" w:lineRule="exact"/>
      <w:jc w:val="left"/>
    </w:pPr>
    <w:rPr>
      <w:szCs w:val="20"/>
    </w:rPr>
  </w:style>
  <w:style w:type="paragraph" w:customStyle="1" w:styleId="713">
    <w:name w:val="Char Char1121"/>
    <w:basedOn w:val="1"/>
    <w:autoRedefine/>
    <w:qFormat/>
    <w:uiPriority w:val="99"/>
    <w:pPr>
      <w:spacing w:line="360" w:lineRule="auto"/>
    </w:pPr>
    <w:rPr>
      <w:szCs w:val="20"/>
    </w:rPr>
  </w:style>
  <w:style w:type="paragraph" w:customStyle="1" w:styleId="714">
    <w:name w:val="小项目标题"/>
    <w:basedOn w:val="1"/>
    <w:autoRedefine/>
    <w:qFormat/>
    <w:uiPriority w:val="99"/>
    <w:pPr>
      <w:adjustRightInd/>
      <w:spacing w:before="100" w:beforeAutospacing="1" w:after="100" w:afterAutospacing="1" w:line="360" w:lineRule="auto"/>
      <w:ind w:left="480" w:leftChars="200" w:firstLine="200" w:firstLineChars="200"/>
      <w:jc w:val="left"/>
    </w:pPr>
    <w:rPr>
      <w:sz w:val="24"/>
    </w:rPr>
  </w:style>
  <w:style w:type="paragraph" w:customStyle="1" w:styleId="715">
    <w:name w:val="gjt_4"/>
    <w:next w:val="1"/>
    <w:autoRedefine/>
    <w:qFormat/>
    <w:uiPriority w:val="99"/>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6">
    <w:name w:val="Normal0"/>
    <w:autoRedefine/>
    <w:qFormat/>
    <w:uiPriority w:val="99"/>
    <w:rPr>
      <w:rFonts w:ascii="Times New Roman" w:hAnsi="Times New Roman" w:eastAsia="宋体" w:cs="Times New Roman"/>
      <w:kern w:val="0"/>
      <w:sz w:val="20"/>
      <w:szCs w:val="20"/>
      <w:lang w:val="en-US" w:eastAsia="en-US" w:bidi="ar-SA"/>
    </w:rPr>
  </w:style>
  <w:style w:type="paragraph" w:customStyle="1" w:styleId="717">
    <w:name w:val="带编号样式"/>
    <w:basedOn w:val="635"/>
    <w:autoRedefine/>
    <w:qFormat/>
    <w:uiPriority w:val="99"/>
    <w:pPr>
      <w:tabs>
        <w:tab w:val="left" w:pos="840"/>
      </w:tabs>
      <w:snapToGrid w:val="0"/>
      <w:ind w:left="840" w:hanging="420" w:firstLineChars="0"/>
    </w:pPr>
    <w:rPr>
      <w:rFonts w:ascii="仿宋_GB2312" w:eastAsia="仿宋_GB2312"/>
      <w:color w:val="000000"/>
    </w:rPr>
  </w:style>
  <w:style w:type="paragraph" w:customStyle="1" w:styleId="718">
    <w:name w:val="msonormal"/>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19">
    <w:name w:val="方形箭头"/>
    <w:basedOn w:val="1"/>
    <w:autoRedefine/>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20">
    <w:name w:val="封面"/>
    <w:basedOn w:val="1"/>
    <w:autoRedefine/>
    <w:qFormat/>
    <w:uiPriority w:val="99"/>
    <w:pPr>
      <w:spacing w:line="360" w:lineRule="atLeast"/>
      <w:jc w:val="right"/>
      <w:textAlignment w:val="baseline"/>
    </w:pPr>
    <w:rPr>
      <w:rFonts w:ascii="Symbol" w:hAnsi="Symbol"/>
      <w:kern w:val="0"/>
      <w:szCs w:val="20"/>
    </w:rPr>
  </w:style>
  <w:style w:type="paragraph" w:customStyle="1" w:styleId="721">
    <w:name w:val="__正文"/>
    <w:autoRedefine/>
    <w:qFormat/>
    <w:uiPriority w:val="99"/>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2">
    <w:name w:val="font5"/>
    <w:basedOn w:val="1"/>
    <w:autoRedefine/>
    <w:qFormat/>
    <w:uiPriority w:val="99"/>
    <w:pPr>
      <w:widowControl/>
      <w:adjustRightInd/>
      <w:spacing w:before="100" w:beforeAutospacing="1" w:after="100" w:afterAutospacing="1" w:line="360" w:lineRule="auto"/>
      <w:ind w:firstLine="200" w:firstLineChars="200"/>
      <w:jc w:val="left"/>
    </w:pPr>
    <w:rPr>
      <w:rFonts w:ascii="宋体" w:hAnsi="宋体"/>
      <w:kern w:val="0"/>
      <w:sz w:val="18"/>
      <w:szCs w:val="18"/>
    </w:rPr>
  </w:style>
  <w:style w:type="paragraph" w:customStyle="1" w:styleId="723">
    <w:name w:val="默认段落字体 Para Char Char Char1 Char"/>
    <w:basedOn w:val="1"/>
    <w:autoRedefine/>
    <w:qFormat/>
    <w:uiPriority w:val="99"/>
    <w:pPr>
      <w:spacing w:line="240" w:lineRule="atLeast"/>
      <w:ind w:left="420" w:firstLine="420"/>
    </w:pPr>
    <w:rPr>
      <w:sz w:val="24"/>
    </w:rPr>
  </w:style>
  <w:style w:type="paragraph" w:customStyle="1" w:styleId="724">
    <w:name w:val="WW-正文文字缩进 2"/>
    <w:basedOn w:val="1"/>
    <w:autoRedefine/>
    <w:qFormat/>
    <w:uiPriority w:val="99"/>
    <w:pPr>
      <w:suppressAutoHyphens/>
      <w:adjustRightInd/>
      <w:ind w:firstLine="420"/>
    </w:pPr>
    <w:rPr>
      <w:kern w:val="1"/>
      <w:szCs w:val="20"/>
    </w:rPr>
  </w:style>
  <w:style w:type="paragraph" w:customStyle="1" w:styleId="725">
    <w:name w:val="xl41"/>
    <w:basedOn w:val="1"/>
    <w:autoRedefine/>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6">
    <w:name w:val="样式 标题 2 + 四号"/>
    <w:basedOn w:val="2"/>
    <w:autoRedefine/>
    <w:qFormat/>
    <w:uiPriority w:val="99"/>
    <w:pPr>
      <w:spacing w:before="120" w:after="120"/>
      <w:ind w:left="0" w:firstLine="0"/>
      <w:jc w:val="both"/>
    </w:pPr>
    <w:rPr>
      <w:rFonts w:ascii="宋体" w:hAnsi="Arial" w:eastAsia="宋体"/>
      <w:sz w:val="28"/>
      <w:lang w:val="en-US"/>
    </w:rPr>
  </w:style>
  <w:style w:type="paragraph" w:customStyle="1" w:styleId="727">
    <w:name w:val="有符号正文"/>
    <w:basedOn w:val="1"/>
    <w:autoRedefine/>
    <w:qFormat/>
    <w:uiPriority w:val="99"/>
    <w:pPr>
      <w:adjustRightInd/>
      <w:spacing w:line="400" w:lineRule="exact"/>
      <w:ind w:firstLine="200" w:firstLineChars="200"/>
    </w:pPr>
    <w:rPr>
      <w:rFonts w:ascii="Arial" w:hAnsi="Arial"/>
    </w:rPr>
  </w:style>
  <w:style w:type="paragraph" w:customStyle="1" w:styleId="728">
    <w:name w:val="font10"/>
    <w:basedOn w:val="1"/>
    <w:autoRedefine/>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729">
    <w:name w:val="样式 样式 正文文本缩进 + 仿宋_GB2312 小四 首行缩进:  0 厘米 行距: 1.5 倍行距 + (中文) 仿宋_GB... Char Char"/>
    <w:basedOn w:val="1"/>
    <w:autoRedefine/>
    <w:qFormat/>
    <w:uiPriority w:val="99"/>
    <w:pPr>
      <w:spacing w:line="360" w:lineRule="auto"/>
      <w:ind w:firstLine="480" w:firstLineChars="200"/>
    </w:pPr>
    <w:rPr>
      <w:rFonts w:ascii="仿宋_GB2312" w:eastAsia="新宋体"/>
      <w:sz w:val="24"/>
      <w:szCs w:val="20"/>
    </w:rPr>
  </w:style>
  <w:style w:type="paragraph" w:customStyle="1" w:styleId="730">
    <w:name w:val="4"/>
    <w:basedOn w:val="1"/>
    <w:next w:val="38"/>
    <w:autoRedefine/>
    <w:qFormat/>
    <w:uiPriority w:val="99"/>
    <w:pPr>
      <w:spacing w:after="120" w:line="480" w:lineRule="auto"/>
      <w:ind w:left="420" w:leftChars="200"/>
    </w:pPr>
    <w:rPr>
      <w:sz w:val="24"/>
      <w:szCs w:val="20"/>
    </w:rPr>
  </w:style>
  <w:style w:type="paragraph" w:customStyle="1" w:styleId="731">
    <w:name w:val="tableheadin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32">
    <w:name w:val="样式1"/>
    <w:basedOn w:val="1"/>
    <w:autoRedefine/>
    <w:qFormat/>
    <w:uiPriority w:val="9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3">
    <w:name w:val="样式 标题 3H3 + 两端对齐"/>
    <w:basedOn w:val="4"/>
    <w:autoRedefine/>
    <w:qFormat/>
    <w:uiPriority w:val="99"/>
    <w:pPr>
      <w:keepLines w:val="0"/>
      <w:spacing w:before="0" w:after="0" w:line="240" w:lineRule="auto"/>
      <w:jc w:val="left"/>
    </w:pPr>
    <w:rPr>
      <w:rFonts w:cs="宋体"/>
      <w:sz w:val="21"/>
      <w:szCs w:val="20"/>
    </w:rPr>
  </w:style>
  <w:style w:type="paragraph" w:customStyle="1" w:styleId="734">
    <w:name w:val="样式 仿宋_GB2312 小三 左侧:  1.06 厘米"/>
    <w:basedOn w:val="1"/>
    <w:autoRedefine/>
    <w:qFormat/>
    <w:uiPriority w:val="99"/>
    <w:pPr>
      <w:spacing w:line="360" w:lineRule="auto"/>
      <w:ind w:left="601"/>
    </w:pPr>
    <w:rPr>
      <w:rFonts w:ascii="仿宋_GB2312" w:eastAsia="仿宋_GB2312"/>
      <w:sz w:val="24"/>
      <w:szCs w:val="20"/>
    </w:rPr>
  </w:style>
  <w:style w:type="paragraph" w:customStyle="1" w:styleId="735">
    <w:name w:val="小标题"/>
    <w:basedOn w:val="1"/>
    <w:autoRedefine/>
    <w:qFormat/>
    <w:uiPriority w:val="99"/>
    <w:pPr>
      <w:spacing w:before="120" w:line="360" w:lineRule="atLeast"/>
      <w:ind w:left="1134"/>
      <w:jc w:val="left"/>
      <w:textAlignment w:val="baseline"/>
    </w:pPr>
    <w:rPr>
      <w:rFonts w:eastAsia="黑体"/>
      <w:kern w:val="0"/>
      <w:szCs w:val="20"/>
    </w:rPr>
  </w:style>
  <w:style w:type="paragraph" w:customStyle="1" w:styleId="736">
    <w:name w:val="节标题"/>
    <w:basedOn w:val="1"/>
    <w:autoRedefine/>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737">
    <w:name w:val="表格 表头"/>
    <w:basedOn w:val="1"/>
    <w:autoRedefine/>
    <w:qFormat/>
    <w:uiPriority w:val="99"/>
    <w:pPr>
      <w:adjustRightInd/>
      <w:spacing w:beforeLines="50" w:afterLines="50" w:line="360" w:lineRule="auto"/>
      <w:jc w:val="center"/>
    </w:pPr>
    <w:rPr>
      <w:rFonts w:ascii="微软雅黑" w:hAnsi="Calibri" w:eastAsia="微软雅黑"/>
      <w:b/>
      <w:sz w:val="28"/>
      <w:szCs w:val="20"/>
    </w:rPr>
  </w:style>
  <w:style w:type="paragraph" w:customStyle="1" w:styleId="738">
    <w:name w:val="xl75"/>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9">
    <w:name w:val="Char Char1 Char Char Char"/>
    <w:basedOn w:val="1"/>
    <w:autoRedefine/>
    <w:qFormat/>
    <w:uiPriority w:val="99"/>
    <w:rPr>
      <w:rFonts w:ascii="仿宋_GB2312" w:eastAsia="仿宋_GB2312"/>
      <w:b/>
      <w:sz w:val="32"/>
      <w:szCs w:val="20"/>
    </w:rPr>
  </w:style>
  <w:style w:type="paragraph" w:customStyle="1" w:styleId="740">
    <w:name w:val="表格题注"/>
    <w:next w:val="1"/>
    <w:autoRedefine/>
    <w:qFormat/>
    <w:uiPriority w:val="99"/>
    <w:pPr>
      <w:keepLines/>
      <w:tabs>
        <w:tab w:val="left" w:pos="4200"/>
      </w:tabs>
      <w:spacing w:beforeLines="100"/>
      <w:ind w:left="1089" w:hanging="369"/>
      <w:jc w:val="center"/>
    </w:pPr>
    <w:rPr>
      <w:rFonts w:ascii="Arial" w:hAnsi="Arial" w:eastAsia="宋体" w:cs="Times New Roman"/>
      <w:kern w:val="0"/>
      <w:sz w:val="18"/>
      <w:szCs w:val="18"/>
      <w:lang w:val="en-US" w:eastAsia="zh-CN" w:bidi="ar-SA"/>
    </w:rPr>
  </w:style>
  <w:style w:type="paragraph" w:customStyle="1" w:styleId="741">
    <w:name w:val="Char Char11 Char Char Char Char Char Char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742">
    <w:name w:val="Picture"/>
    <w:basedOn w:val="1"/>
    <w:next w:val="16"/>
    <w:autoRedefine/>
    <w:qFormat/>
    <w:uiPriority w:val="99"/>
    <w:pPr>
      <w:keepNext/>
      <w:widowControl/>
      <w:adjustRightInd/>
      <w:ind w:firstLine="200" w:firstLineChars="200"/>
    </w:pPr>
    <w:rPr>
      <w:rFonts w:ascii="楷体" w:hAnsi="Arial" w:eastAsia="楷体"/>
      <w:b/>
      <w:spacing w:val="-5"/>
      <w:w w:val="98"/>
      <w:kern w:val="0"/>
      <w:sz w:val="24"/>
      <w:szCs w:val="20"/>
    </w:rPr>
  </w:style>
  <w:style w:type="paragraph" w:customStyle="1" w:styleId="743">
    <w:name w:val="Char Char1 Char Char Char2"/>
    <w:basedOn w:val="1"/>
    <w:autoRedefine/>
    <w:qFormat/>
    <w:uiPriority w:val="99"/>
    <w:rPr>
      <w:rFonts w:ascii="仿宋_GB2312" w:eastAsia="仿宋_GB2312"/>
      <w:b/>
      <w:sz w:val="32"/>
      <w:szCs w:val="32"/>
    </w:rPr>
  </w:style>
  <w:style w:type="paragraph" w:customStyle="1" w:styleId="744">
    <w:name w:val="Char3 Char Char Char1"/>
    <w:basedOn w:val="1"/>
    <w:autoRedefine/>
    <w:qFormat/>
    <w:uiPriority w:val="99"/>
    <w:pPr>
      <w:widowControl/>
      <w:adjustRightInd/>
      <w:spacing w:after="160" w:line="240" w:lineRule="exact"/>
      <w:jc w:val="left"/>
    </w:pPr>
    <w:rPr>
      <w:szCs w:val="20"/>
    </w:rPr>
  </w:style>
  <w:style w:type="paragraph" w:customStyle="1" w:styleId="745">
    <w:name w:val="Char1 Char Char Char21"/>
    <w:basedOn w:val="1"/>
    <w:autoRedefine/>
    <w:qFormat/>
    <w:uiPriority w:val="99"/>
    <w:rPr>
      <w:rFonts w:ascii="Tahoma" w:hAnsi="Tahoma"/>
      <w:sz w:val="24"/>
      <w:szCs w:val="20"/>
    </w:rPr>
  </w:style>
  <w:style w:type="paragraph" w:customStyle="1" w:styleId="746">
    <w:name w:val="Char3 Char Char Char Char Char Char11"/>
    <w:basedOn w:val="1"/>
    <w:autoRedefine/>
    <w:qFormat/>
    <w:uiPriority w:val="99"/>
    <w:pPr>
      <w:adjustRightInd/>
      <w:spacing w:line="360" w:lineRule="auto"/>
    </w:pPr>
    <w:rPr>
      <w:rFonts w:ascii="Arial" w:hAnsi="Arial" w:eastAsia="黑体" w:cs="Arial"/>
      <w:kern w:val="0"/>
      <w:szCs w:val="21"/>
    </w:rPr>
  </w:style>
  <w:style w:type="paragraph" w:customStyle="1" w:styleId="747">
    <w:name w:val="正文（标题三）"/>
    <w:basedOn w:val="1"/>
    <w:autoRedefine/>
    <w:qFormat/>
    <w:uiPriority w:val="99"/>
    <w:pPr>
      <w:spacing w:line="360" w:lineRule="auto"/>
      <w:ind w:firstLine="200" w:firstLineChars="200"/>
    </w:pPr>
    <w:rPr>
      <w:sz w:val="24"/>
    </w:rPr>
  </w:style>
  <w:style w:type="paragraph" w:customStyle="1" w:styleId="748">
    <w:name w:val="样式 正1 + 首行缩进:  2 字符"/>
    <w:basedOn w:val="1"/>
    <w:autoRedefine/>
    <w:qFormat/>
    <w:uiPriority w:val="99"/>
    <w:pPr>
      <w:adjustRightInd/>
      <w:spacing w:line="360" w:lineRule="auto"/>
      <w:ind w:firstLine="480" w:firstLineChars="200"/>
    </w:pPr>
    <w:rPr>
      <w:rFonts w:ascii="仿宋_GB2312" w:eastAsia="仿宋_GB2312"/>
      <w:sz w:val="24"/>
    </w:rPr>
  </w:style>
  <w:style w:type="paragraph" w:customStyle="1" w:styleId="749">
    <w:name w:val="xl66"/>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50">
    <w:name w:val="样式 样式 宋体 小四 段前: 7.8 磅 段后: 7.8 磅 行距: 1.5 倍行距 + 小二 首行缩进:  2 字符"/>
    <w:basedOn w:val="1"/>
    <w:autoRedefine/>
    <w:qFormat/>
    <w:uiPriority w:val="99"/>
    <w:pPr>
      <w:adjustRightInd/>
      <w:spacing w:line="360" w:lineRule="auto"/>
      <w:ind w:firstLine="480" w:firstLineChars="200"/>
    </w:pPr>
    <w:rPr>
      <w:rFonts w:ascii="宋体" w:hAnsi="宋体" w:cs="宋体"/>
      <w:sz w:val="24"/>
      <w:szCs w:val="20"/>
    </w:rPr>
  </w:style>
  <w:style w:type="paragraph" w:customStyle="1" w:styleId="751">
    <w:name w:val="Default Text"/>
    <w:basedOn w:val="1"/>
    <w:autoRedefine/>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2">
    <w:name w:val="小节标题"/>
    <w:basedOn w:val="1"/>
    <w:autoRedefine/>
    <w:qFormat/>
    <w:uiPriority w:val="99"/>
    <w:pPr>
      <w:autoSpaceDE w:val="0"/>
      <w:autoSpaceDN w:val="0"/>
      <w:spacing w:before="175" w:after="102" w:line="351" w:lineRule="atLeast"/>
      <w:ind w:firstLine="200" w:firstLineChars="200"/>
    </w:pPr>
    <w:rPr>
      <w:color w:val="000000"/>
      <w:kern w:val="0"/>
      <w:szCs w:val="21"/>
    </w:rPr>
  </w:style>
  <w:style w:type="paragraph" w:customStyle="1" w:styleId="753">
    <w:name w:val="Char1 Char Char Char4"/>
    <w:basedOn w:val="1"/>
    <w:autoRedefine/>
    <w:qFormat/>
    <w:uiPriority w:val="99"/>
    <w:pPr>
      <w:adjustRightInd/>
      <w:ind w:firstLine="200" w:firstLineChars="200"/>
    </w:pPr>
    <w:rPr>
      <w:rFonts w:ascii="Tahoma" w:hAnsi="Tahoma"/>
      <w:sz w:val="24"/>
      <w:szCs w:val="20"/>
    </w:rPr>
  </w:style>
  <w:style w:type="paragraph" w:customStyle="1" w:styleId="754">
    <w:name w:val="_标题2"/>
    <w:basedOn w:val="721"/>
    <w:next w:val="721"/>
    <w:autoRedefine/>
    <w:qFormat/>
    <w:uiPriority w:val="99"/>
    <w:pPr>
      <w:widowControl w:val="0"/>
      <w:tabs>
        <w:tab w:val="left" w:pos="480"/>
      </w:tabs>
      <w:spacing w:beforeLines="50" w:afterLines="50"/>
      <w:ind w:left="50" w:leftChars="50" w:hanging="420" w:firstLineChars="0"/>
      <w:outlineLvl w:val="1"/>
    </w:pPr>
    <w:rPr>
      <w:b/>
      <w:sz w:val="36"/>
    </w:rPr>
  </w:style>
  <w:style w:type="paragraph" w:customStyle="1" w:styleId="755">
    <w:name w:val="样式1 + (中宋体"/>
    <w:basedOn w:val="732"/>
    <w:autoRedefine/>
    <w:qFormat/>
    <w:uiPriority w:val="99"/>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6">
    <w:name w:val="xl71"/>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7">
    <w:name w:val="La0b"/>
    <w:basedOn w:val="1"/>
    <w:autoRedefine/>
    <w:qFormat/>
    <w:uiPriority w:val="99"/>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8">
    <w:name w:val="正文 主体"/>
    <w:basedOn w:val="1"/>
    <w:autoRedefine/>
    <w:qFormat/>
    <w:uiPriority w:val="99"/>
    <w:pPr>
      <w:adjustRightInd/>
      <w:spacing w:line="360" w:lineRule="auto"/>
      <w:ind w:firstLine="200" w:firstLineChars="200"/>
      <w:jc w:val="left"/>
    </w:pPr>
    <w:rPr>
      <w:rFonts w:ascii="微软雅黑" w:hAnsi="Calibri" w:eastAsia="微软雅黑"/>
      <w:kern w:val="0"/>
      <w:sz w:val="24"/>
      <w:szCs w:val="20"/>
    </w:rPr>
  </w:style>
  <w:style w:type="paragraph" w:customStyle="1" w:styleId="759">
    <w:name w:val="四号　首行缩进"/>
    <w:basedOn w:val="1"/>
    <w:autoRedefine/>
    <w:qFormat/>
    <w:uiPriority w:val="99"/>
    <w:pPr>
      <w:adjustRightInd/>
      <w:spacing w:line="360" w:lineRule="auto"/>
    </w:pPr>
    <w:rPr>
      <w:rFonts w:ascii="宋体" w:hAnsi="宋体"/>
      <w:szCs w:val="20"/>
    </w:rPr>
  </w:style>
  <w:style w:type="paragraph" w:customStyle="1" w:styleId="760">
    <w:name w:val="深色列表 - 强调文字颜色 51"/>
    <w:basedOn w:val="1"/>
    <w:autoRedefine/>
    <w:qFormat/>
    <w:uiPriority w:val="99"/>
    <w:pPr>
      <w:adjustRightInd/>
      <w:spacing w:line="360" w:lineRule="auto"/>
      <w:ind w:firstLine="200" w:firstLineChars="200"/>
    </w:pPr>
    <w:rPr>
      <w:rFonts w:eastAsia="楷体_GB2312" w:cs="Lucida Sans"/>
      <w:sz w:val="24"/>
    </w:rPr>
  </w:style>
  <w:style w:type="paragraph" w:customStyle="1" w:styleId="761">
    <w:name w:val="Char Char Char Char Char Char Char Char Char Char Char1 Char"/>
    <w:basedOn w:val="1"/>
    <w:autoRedefine/>
    <w:qFormat/>
    <w:uiPriority w:val="99"/>
    <w:pPr>
      <w:adjustRightInd/>
    </w:pPr>
    <w:rPr>
      <w:rFonts w:ascii="Tahoma" w:hAnsi="Tahoma"/>
      <w:sz w:val="24"/>
    </w:rPr>
  </w:style>
  <w:style w:type="paragraph" w:customStyle="1" w:styleId="762">
    <w:name w:val="Char Char Char Char11"/>
    <w:basedOn w:val="1"/>
    <w:autoRedefine/>
    <w:qFormat/>
    <w:uiPriority w:val="99"/>
    <w:rPr>
      <w:rFonts w:ascii="Tahoma" w:hAnsi="Tahoma"/>
      <w:sz w:val="24"/>
      <w:szCs w:val="20"/>
    </w:rPr>
  </w:style>
  <w:style w:type="paragraph" w:customStyle="1" w:styleId="763">
    <w:name w:val="封面文档标题"/>
    <w:basedOn w:val="1"/>
    <w:autoRedefine/>
    <w:qFormat/>
    <w:uiPriority w:val="99"/>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4">
    <w:name w:val="Char Char Char Char"/>
    <w:basedOn w:val="1"/>
    <w:autoRedefine/>
    <w:qFormat/>
    <w:uiPriority w:val="99"/>
    <w:rPr>
      <w:rFonts w:ascii="Tahoma" w:hAnsi="Tahoma"/>
      <w:sz w:val="24"/>
      <w:szCs w:val="20"/>
    </w:rPr>
  </w:style>
  <w:style w:type="paragraph" w:customStyle="1" w:styleId="765">
    <w:name w:val="标1"/>
    <w:basedOn w:val="1"/>
    <w:autoRedefine/>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6">
    <w:name w:val="Char19"/>
    <w:basedOn w:val="1"/>
    <w:autoRedefine/>
    <w:qFormat/>
    <w:uiPriority w:val="99"/>
    <w:pPr>
      <w:adjustRightInd/>
    </w:pPr>
    <w:rPr>
      <w:szCs w:val="20"/>
    </w:rPr>
  </w:style>
  <w:style w:type="paragraph" w:customStyle="1" w:styleId="767">
    <w:name w:val="标书正文格式"/>
    <w:autoRedefine/>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8">
    <w:name w:val="样式8"/>
    <w:basedOn w:val="1"/>
    <w:autoRedefine/>
    <w:qFormat/>
    <w:uiPriority w:val="99"/>
    <w:pPr>
      <w:spacing w:beforeLines="50" w:afterLines="50"/>
      <w:ind w:firstLine="200" w:firstLineChars="200"/>
      <w:outlineLvl w:val="4"/>
    </w:pPr>
    <w:rPr>
      <w:rFonts w:ascii="仿宋_GB2312" w:hAnsi="宋体" w:eastAsia="仿宋_GB2312"/>
      <w:b/>
      <w:bCs/>
      <w:sz w:val="24"/>
    </w:rPr>
  </w:style>
  <w:style w:type="paragraph" w:customStyle="1" w:styleId="769">
    <w:name w:val="_Style 5"/>
    <w:basedOn w:val="1"/>
    <w:autoRedefine/>
    <w:qFormat/>
    <w:uiPriority w:val="99"/>
    <w:pPr>
      <w:adjustRightInd/>
      <w:ind w:firstLine="420" w:firstLineChars="200"/>
    </w:pPr>
    <w:rPr>
      <w:rFonts w:eastAsia="仿宋_GB2312"/>
      <w:sz w:val="28"/>
    </w:rPr>
  </w:style>
  <w:style w:type="paragraph" w:customStyle="1" w:styleId="770">
    <w:name w:val="正文文字缩进"/>
    <w:basedOn w:val="1"/>
    <w:autoRedefine/>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71">
    <w:name w:val="列出段落*"/>
    <w:basedOn w:val="1"/>
    <w:autoRedefine/>
    <w:qFormat/>
    <w:uiPriority w:val="99"/>
    <w:pPr>
      <w:adjustRightInd/>
      <w:spacing w:line="360" w:lineRule="auto"/>
      <w:ind w:firstLine="200"/>
    </w:pPr>
    <w:rPr>
      <w:rFonts w:eastAsia="楷体_GB2312" w:cs="Lucida Sans Unicode"/>
      <w:color w:val="000000"/>
      <w:kern w:val="1"/>
      <w:sz w:val="24"/>
    </w:rPr>
  </w:style>
  <w:style w:type="paragraph" w:customStyle="1" w:styleId="772">
    <w:name w:val="文章总标题"/>
    <w:basedOn w:val="1"/>
    <w:autoRedefine/>
    <w:qFormat/>
    <w:uiPriority w:val="99"/>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3">
    <w:name w:val="标书表格字体格式"/>
    <w:next w:val="767"/>
    <w:autoRedefine/>
    <w:qFormat/>
    <w:uiPriority w:val="99"/>
    <w:rPr>
      <w:rFonts w:ascii="Times New Roman" w:hAnsi="Times New Roman" w:eastAsia="宋体" w:cs="Times New Roman"/>
      <w:kern w:val="2"/>
      <w:sz w:val="21"/>
      <w:szCs w:val="24"/>
      <w:lang w:val="en-US" w:eastAsia="zh-CN" w:bidi="ar-SA"/>
    </w:rPr>
  </w:style>
  <w:style w:type="paragraph" w:customStyle="1" w:styleId="774">
    <w:name w:val="Char22"/>
    <w:basedOn w:val="1"/>
    <w:autoRedefine/>
    <w:qFormat/>
    <w:uiPriority w:val="99"/>
    <w:pPr>
      <w:adjustRightInd/>
      <w:spacing w:line="360" w:lineRule="auto"/>
      <w:ind w:firstLine="480" w:firstLineChars="200"/>
    </w:pPr>
    <w:rPr>
      <w:rFonts w:ascii="仿宋_GB2312" w:eastAsia="仿宋_GB2312"/>
      <w:b/>
      <w:sz w:val="32"/>
      <w:szCs w:val="32"/>
    </w:rPr>
  </w:style>
  <w:style w:type="paragraph" w:customStyle="1" w:styleId="775">
    <w:name w:val="Char12"/>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76">
    <w:name w:val="修订3"/>
    <w:autoRedefine/>
    <w:qFormat/>
    <w:uiPriority w:val="99"/>
    <w:rPr>
      <w:rFonts w:ascii="Times New Roman" w:hAnsi="Times New Roman" w:eastAsia="宋体" w:cs="Times New Roman"/>
      <w:kern w:val="2"/>
      <w:sz w:val="21"/>
      <w:szCs w:val="20"/>
      <w:lang w:val="en-US" w:eastAsia="zh-CN" w:bidi="ar-SA"/>
    </w:rPr>
  </w:style>
  <w:style w:type="paragraph" w:customStyle="1" w:styleId="777">
    <w:name w:val="CSS1级正文 Char"/>
    <w:basedOn w:val="23"/>
    <w:autoRedefine/>
    <w:qFormat/>
    <w:uiPriority w:val="99"/>
    <w:pPr>
      <w:autoSpaceDE/>
      <w:autoSpaceDN/>
      <w:snapToGrid w:val="0"/>
      <w:ind w:firstLine="480" w:firstLineChars="200"/>
    </w:pPr>
    <w:rPr>
      <w:rFonts w:ascii="Times New Roman"/>
      <w:szCs w:val="24"/>
      <w:lang w:val="en-US"/>
    </w:rPr>
  </w:style>
  <w:style w:type="paragraph" w:customStyle="1" w:styleId="778">
    <w:name w:val="无间隔2"/>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79">
    <w:name w:val="表文字"/>
    <w:autoRedefine/>
    <w:qFormat/>
    <w:uiPriority w:val="99"/>
    <w:rPr>
      <w:rFonts w:ascii="宋体" w:hAnsi="Times New Roman" w:eastAsia="宋体" w:cs="Times New Roman"/>
      <w:kern w:val="2"/>
      <w:sz w:val="20"/>
      <w:szCs w:val="20"/>
      <w:lang w:val="en-US" w:eastAsia="zh-CN" w:bidi="ar-SA"/>
    </w:rPr>
  </w:style>
  <w:style w:type="paragraph" w:customStyle="1" w:styleId="780">
    <w:name w:val="MM Title"/>
    <w:basedOn w:val="61"/>
    <w:autoRedefine/>
    <w:qFormat/>
    <w:uiPriority w:val="9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81">
    <w:name w:val="缺省文本"/>
    <w:basedOn w:val="1"/>
    <w:autoRedefine/>
    <w:qFormat/>
    <w:uiPriority w:val="99"/>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2">
    <w:name w:val="Char Char Char Char Char Char1 Char1"/>
    <w:basedOn w:val="1"/>
    <w:autoRedefine/>
    <w:qFormat/>
    <w:uiPriority w:val="99"/>
    <w:pPr>
      <w:widowControl/>
      <w:spacing w:after="160" w:line="240" w:lineRule="exact"/>
      <w:jc w:val="left"/>
    </w:pPr>
    <w:rPr>
      <w:rFonts w:ascii="Verdana" w:hAnsi="Verdana"/>
      <w:kern w:val="0"/>
      <w:szCs w:val="20"/>
      <w:lang w:eastAsia="en-US"/>
    </w:rPr>
  </w:style>
  <w:style w:type="paragraph" w:customStyle="1" w:styleId="783">
    <w:name w:val="Char Char Char Char Char Char Char Char2"/>
    <w:basedOn w:val="1"/>
    <w:autoRedefine/>
    <w:qFormat/>
    <w:uiPriority w:val="99"/>
    <w:pPr>
      <w:tabs>
        <w:tab w:val="left" w:pos="360"/>
      </w:tabs>
    </w:pPr>
    <w:rPr>
      <w:sz w:val="24"/>
      <w:szCs w:val="20"/>
    </w:rPr>
  </w:style>
  <w:style w:type="paragraph" w:customStyle="1" w:styleId="784">
    <w:name w:val="表内文字"/>
    <w:basedOn w:val="1"/>
    <w:autoRedefine/>
    <w:qFormat/>
    <w:uiPriority w:val="99"/>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5">
    <w:name w:val="正文文本 21"/>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786">
    <w:name w:val="中文标题 3"/>
    <w:basedOn w:val="25"/>
    <w:autoRedefine/>
    <w:qFormat/>
    <w:uiPriority w:val="99"/>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7">
    <w:name w:val="bt_content"/>
    <w:basedOn w:val="1"/>
    <w:autoRedefine/>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8">
    <w:name w:val="标准书眉_奇数页"/>
    <w:next w:val="1"/>
    <w:autoRedefine/>
    <w:qFormat/>
    <w:uiPriority w:val="99"/>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789">
    <w:name w:val="正文－恩普"/>
    <w:basedOn w:val="15"/>
    <w:autoRedefine/>
    <w:qFormat/>
    <w:uiPriority w:val="99"/>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90">
    <w:name w:val="Char Char11 Char Char Char Char Char Char Char Char Char Char Char Char Char12"/>
    <w:basedOn w:val="1"/>
    <w:autoRedefine/>
    <w:qFormat/>
    <w:uiPriority w:val="99"/>
    <w:pPr>
      <w:adjustRightInd/>
      <w:spacing w:line="360" w:lineRule="auto"/>
    </w:pPr>
    <w:rPr>
      <w:rFonts w:ascii="Arial" w:hAnsi="Arial" w:eastAsia="黑体" w:cs="Arial"/>
      <w:kern w:val="0"/>
      <w:szCs w:val="21"/>
    </w:rPr>
  </w:style>
  <w:style w:type="paragraph" w:customStyle="1" w:styleId="791">
    <w:name w:val="Char4"/>
    <w:basedOn w:val="1"/>
    <w:autoRedefine/>
    <w:qFormat/>
    <w:uiPriority w:val="99"/>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92">
    <w:name w:val="p0"/>
    <w:basedOn w:val="1"/>
    <w:autoRedefine/>
    <w:qFormat/>
    <w:uiPriority w:val="99"/>
    <w:pPr>
      <w:widowControl/>
      <w:adjustRightInd/>
    </w:pPr>
    <w:rPr>
      <w:kern w:val="0"/>
      <w:szCs w:val="21"/>
    </w:rPr>
  </w:style>
  <w:style w:type="paragraph" w:customStyle="1" w:styleId="793">
    <w:name w:val="Char6"/>
    <w:basedOn w:val="1"/>
    <w:autoRedefine/>
    <w:qFormat/>
    <w:uiPriority w:val="99"/>
    <w:rPr>
      <w:rFonts w:ascii="仿宋_GB2312" w:eastAsia="仿宋_GB2312"/>
      <w:b/>
      <w:sz w:val="32"/>
      <w:szCs w:val="32"/>
    </w:rPr>
  </w:style>
  <w:style w:type="paragraph" w:customStyle="1" w:styleId="794">
    <w:name w:val="Char111"/>
    <w:basedOn w:val="1"/>
    <w:autoRedefine/>
    <w:qFormat/>
    <w:uiPriority w:val="99"/>
    <w:rPr>
      <w:rFonts w:ascii="仿宋_GB2312" w:eastAsia="仿宋_GB2312"/>
      <w:b/>
      <w:sz w:val="32"/>
      <w:szCs w:val="32"/>
    </w:rPr>
  </w:style>
  <w:style w:type="paragraph" w:customStyle="1" w:styleId="795">
    <w:name w:val="标题3"/>
    <w:basedOn w:val="4"/>
    <w:next w:val="55"/>
    <w:autoRedefine/>
    <w:qFormat/>
    <w:uiPriority w:val="99"/>
    <w:pPr>
      <w:tabs>
        <w:tab w:val="clear" w:pos="900"/>
      </w:tabs>
      <w:spacing w:after="0" w:line="360" w:lineRule="auto"/>
    </w:pPr>
    <w:rPr>
      <w:rFonts w:ascii="仿宋" w:hAnsi="仿宋" w:eastAsia="仿宋" w:cs="仿宋"/>
    </w:rPr>
  </w:style>
  <w:style w:type="paragraph" w:customStyle="1" w:styleId="796">
    <w:name w:val="xl23"/>
    <w:basedOn w:val="1"/>
    <w:autoRedefine/>
    <w:qFormat/>
    <w:uiPriority w:val="99"/>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7">
    <w:name w:val="Char Char Char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798">
    <w:name w:val="Char1 Char Char Char2"/>
    <w:basedOn w:val="1"/>
    <w:autoRedefine/>
    <w:qFormat/>
    <w:uiPriority w:val="99"/>
    <w:pPr>
      <w:adjustRightInd/>
      <w:ind w:firstLine="200" w:firstLineChars="200"/>
    </w:pPr>
    <w:rPr>
      <w:rFonts w:ascii="Tahoma" w:hAnsi="Tahoma"/>
      <w:sz w:val="24"/>
      <w:szCs w:val="20"/>
    </w:rPr>
  </w:style>
  <w:style w:type="paragraph" w:customStyle="1" w:styleId="799">
    <w:name w:val="列出段落1"/>
    <w:basedOn w:val="1"/>
    <w:autoRedefine/>
    <w:qFormat/>
    <w:uiPriority w:val="99"/>
    <w:pPr>
      <w:adjustRightInd/>
      <w:spacing w:line="360" w:lineRule="auto"/>
      <w:ind w:firstLine="420" w:firstLineChars="200"/>
    </w:pPr>
    <w:rPr>
      <w:rFonts w:ascii="Calibri" w:hAnsi="Calibri"/>
      <w:sz w:val="24"/>
      <w:szCs w:val="22"/>
    </w:rPr>
  </w:style>
  <w:style w:type="paragraph" w:customStyle="1" w:styleId="800">
    <w:name w:val="样式 标题 1 + 黑色 段前: 0.5 行 段后: 0.5 行1"/>
    <w:basedOn w:val="3"/>
    <w:autoRedefine/>
    <w:qFormat/>
    <w:uiPriority w:val="99"/>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rPr>
  </w:style>
  <w:style w:type="paragraph" w:customStyle="1" w:styleId="801">
    <w:name w:val="Char Char Char Char Char Char Char2"/>
    <w:basedOn w:val="1"/>
    <w:autoRedefine/>
    <w:qFormat/>
    <w:uiPriority w:val="99"/>
    <w:rPr>
      <w:rFonts w:ascii="仿宋_GB2312" w:eastAsia="仿宋_GB2312"/>
      <w:b/>
      <w:sz w:val="32"/>
      <w:szCs w:val="32"/>
    </w:rPr>
  </w:style>
  <w:style w:type="paragraph" w:customStyle="1" w:styleId="802">
    <w:name w:val="五级条标题"/>
    <w:basedOn w:val="803"/>
    <w:next w:val="648"/>
    <w:autoRedefine/>
    <w:qFormat/>
    <w:uiPriority w:val="99"/>
    <w:pPr>
      <w:tabs>
        <w:tab w:val="left" w:pos="1260"/>
        <w:tab w:val="left" w:pos="1680"/>
        <w:tab w:val="left" w:pos="2100"/>
        <w:tab w:val="left" w:pos="2940"/>
        <w:tab w:val="left" w:pos="3360"/>
      </w:tabs>
      <w:ind w:left="3360"/>
      <w:outlineLvl w:val="6"/>
    </w:pPr>
  </w:style>
  <w:style w:type="paragraph" w:customStyle="1" w:styleId="803">
    <w:name w:val="四级条标题"/>
    <w:basedOn w:val="663"/>
    <w:next w:val="648"/>
    <w:autoRedefine/>
    <w:qFormat/>
    <w:uiPriority w:val="99"/>
    <w:pPr>
      <w:tabs>
        <w:tab w:val="left" w:pos="2940"/>
        <w:tab w:val="clear" w:pos="2520"/>
      </w:tabs>
      <w:ind w:left="2940"/>
      <w:outlineLvl w:val="5"/>
    </w:pPr>
  </w:style>
  <w:style w:type="paragraph" w:customStyle="1" w:styleId="804">
    <w:name w:val="目录3"/>
    <w:basedOn w:val="1"/>
    <w:autoRedefine/>
    <w:qFormat/>
    <w:uiPriority w:val="99"/>
    <w:pPr>
      <w:tabs>
        <w:tab w:val="left" w:leader="dot" w:pos="7370"/>
      </w:tabs>
      <w:autoSpaceDE w:val="0"/>
      <w:autoSpaceDN w:val="0"/>
      <w:spacing w:line="317" w:lineRule="atLeast"/>
      <w:ind w:firstLine="419" w:firstLineChars="200"/>
    </w:pPr>
    <w:rPr>
      <w:color w:val="000000"/>
      <w:kern w:val="0"/>
      <w:szCs w:val="21"/>
    </w:rPr>
  </w:style>
  <w:style w:type="paragraph" w:customStyle="1" w:styleId="805">
    <w:name w:val="Char23"/>
    <w:basedOn w:val="1"/>
    <w:autoRedefine/>
    <w:qFormat/>
    <w:uiPriority w:val="99"/>
    <w:rPr>
      <w:rFonts w:ascii="仿宋_GB2312" w:eastAsia="仿宋_GB2312"/>
      <w:b/>
      <w:sz w:val="32"/>
      <w:szCs w:val="32"/>
    </w:rPr>
  </w:style>
  <w:style w:type="paragraph" w:customStyle="1" w:styleId="806">
    <w:name w:val="style3"/>
    <w:basedOn w:val="1"/>
    <w:autoRedefine/>
    <w:qFormat/>
    <w:uiPriority w:val="99"/>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7">
    <w:name w:val="列出段落3"/>
    <w:basedOn w:val="1"/>
    <w:autoRedefine/>
    <w:qFormat/>
    <w:uiPriority w:val="99"/>
    <w:pPr>
      <w:adjustRightInd/>
      <w:spacing w:line="360" w:lineRule="auto"/>
      <w:ind w:firstLine="420" w:firstLineChars="200"/>
    </w:pPr>
    <w:rPr>
      <w:rFonts w:ascii="Calibri" w:hAnsi="Calibri"/>
      <w:sz w:val="24"/>
      <w:szCs w:val="22"/>
    </w:rPr>
  </w:style>
  <w:style w:type="paragraph" w:customStyle="1" w:styleId="808">
    <w:name w:val="首行缩进"/>
    <w:basedOn w:val="1"/>
    <w:autoRedefine/>
    <w:qFormat/>
    <w:uiPriority w:val="99"/>
    <w:pPr>
      <w:spacing w:line="360" w:lineRule="auto"/>
      <w:ind w:firstLine="480" w:firstLineChars="200"/>
    </w:pPr>
    <w:rPr>
      <w:rFonts w:ascii="宋体"/>
      <w:sz w:val="24"/>
      <w:szCs w:val="20"/>
    </w:rPr>
  </w:style>
  <w:style w:type="paragraph" w:customStyle="1" w:styleId="809">
    <w:name w:val="默认段落字体 Para Char Char Char Char Char Char Char Char Char Char Char Char Char Char Char Char Char Char Char"/>
    <w:basedOn w:val="1"/>
    <w:autoRedefine/>
    <w:qFormat/>
    <w:uiPriority w:val="99"/>
    <w:rPr>
      <w:rFonts w:ascii="Tahoma" w:hAnsi="Tahoma"/>
      <w:sz w:val="24"/>
      <w:szCs w:val="20"/>
    </w:rPr>
  </w:style>
  <w:style w:type="paragraph" w:customStyle="1" w:styleId="810">
    <w:name w:val="单元格左对齐"/>
    <w:basedOn w:val="1"/>
    <w:autoRedefine/>
    <w:qFormat/>
    <w:uiPriority w:val="99"/>
    <w:pPr>
      <w:adjustRightInd/>
      <w:spacing w:line="360" w:lineRule="auto"/>
    </w:pPr>
    <w:rPr>
      <w:sz w:val="24"/>
    </w:rPr>
  </w:style>
  <w:style w:type="paragraph" w:customStyle="1" w:styleId="811">
    <w:name w:val="正文主体"/>
    <w:basedOn w:val="632"/>
    <w:autoRedefine/>
    <w:qFormat/>
    <w:uiPriority w:val="99"/>
  </w:style>
  <w:style w:type="paragraph" w:customStyle="1" w:styleId="812">
    <w:name w:val="font6"/>
    <w:basedOn w:val="1"/>
    <w:autoRedefine/>
    <w:qFormat/>
    <w:uiPriority w:val="99"/>
    <w:pPr>
      <w:widowControl/>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3">
    <w:name w:val="Char3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814">
    <w:name w:val="样式 首行缩进:  2 字符"/>
    <w:basedOn w:val="1"/>
    <w:autoRedefine/>
    <w:qFormat/>
    <w:uiPriority w:val="99"/>
    <w:pPr>
      <w:snapToGrid w:val="0"/>
      <w:spacing w:line="360" w:lineRule="auto"/>
    </w:pPr>
    <w:rPr>
      <w:rFonts w:ascii="仿宋_GB2312" w:hAnsi="宋体" w:eastAsia="仿宋_GB2312" w:cs="宋体"/>
      <w:color w:val="000000"/>
      <w:kern w:val="0"/>
      <w:sz w:val="28"/>
      <w:szCs w:val="21"/>
    </w:rPr>
  </w:style>
  <w:style w:type="paragraph" w:customStyle="1" w:styleId="815">
    <w:name w:val="正文（首行缩进2字符）"/>
    <w:basedOn w:val="1"/>
    <w:autoRedefine/>
    <w:qFormat/>
    <w:uiPriority w:val="99"/>
    <w:pPr>
      <w:adjustRightInd/>
      <w:spacing w:line="360" w:lineRule="auto"/>
      <w:ind w:firstLine="480" w:firstLineChars="200"/>
    </w:pPr>
    <w:rPr>
      <w:sz w:val="24"/>
      <w:szCs w:val="20"/>
    </w:rPr>
  </w:style>
  <w:style w:type="paragraph" w:customStyle="1" w:styleId="816">
    <w:name w:val="P1"/>
    <w:basedOn w:val="1"/>
    <w:autoRedefine/>
    <w:qFormat/>
    <w:uiPriority w:val="99"/>
    <w:pPr>
      <w:adjustRightInd/>
      <w:spacing w:line="288" w:lineRule="auto"/>
      <w:ind w:firstLine="425" w:firstLineChars="200"/>
    </w:pPr>
  </w:style>
  <w:style w:type="paragraph" w:customStyle="1" w:styleId="817">
    <w:name w:val="列表内容"/>
    <w:basedOn w:val="1"/>
    <w:next w:val="1"/>
    <w:autoRedefine/>
    <w:qFormat/>
    <w:uiPriority w:val="99"/>
    <w:pPr>
      <w:widowControl/>
      <w:tabs>
        <w:tab w:val="left" w:pos="840"/>
      </w:tabs>
      <w:ind w:left="840" w:hanging="420"/>
      <w:jc w:val="left"/>
    </w:pPr>
    <w:rPr>
      <w:kern w:val="0"/>
      <w:sz w:val="18"/>
    </w:rPr>
  </w:style>
  <w:style w:type="paragraph" w:customStyle="1" w:styleId="818">
    <w:name w:val="Char Char11 Char Char Char1"/>
    <w:basedOn w:val="1"/>
    <w:autoRedefine/>
    <w:qFormat/>
    <w:uiPriority w:val="99"/>
    <w:pPr>
      <w:spacing w:line="360" w:lineRule="auto"/>
    </w:pPr>
    <w:rPr>
      <w:szCs w:val="20"/>
    </w:rPr>
  </w:style>
  <w:style w:type="paragraph" w:customStyle="1" w:styleId="819">
    <w:name w:val="默认段落字体 Para Char Char Char Char Char Char Char Char Char1 Char Char Char Char"/>
    <w:basedOn w:val="1"/>
    <w:autoRedefine/>
    <w:qFormat/>
    <w:uiPriority w:val="99"/>
    <w:pPr>
      <w:adjustRightInd/>
    </w:pPr>
    <w:rPr>
      <w:rFonts w:ascii="Tahoma" w:hAnsi="Tahoma"/>
      <w:sz w:val="24"/>
      <w:szCs w:val="20"/>
    </w:rPr>
  </w:style>
  <w:style w:type="paragraph" w:customStyle="1" w:styleId="820">
    <w:name w:val="Char Char Char Char Char Char11"/>
    <w:basedOn w:val="1"/>
    <w:autoRedefine/>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21">
    <w:name w:val="标题 41"/>
    <w:basedOn w:val="1"/>
    <w:next w:val="1"/>
    <w:autoRedefine/>
    <w:qFormat/>
    <w:uiPriority w:val="99"/>
    <w:pPr>
      <w:keepNext/>
      <w:keepLines/>
      <w:adjustRightInd/>
      <w:spacing w:before="280" w:after="290" w:line="376" w:lineRule="auto"/>
      <w:outlineLvl w:val="3"/>
    </w:pPr>
    <w:rPr>
      <w:rFonts w:ascii="Cambria" w:hAnsi="Cambria"/>
      <w:b/>
      <w:bCs/>
      <w:sz w:val="28"/>
      <w:szCs w:val="28"/>
    </w:rPr>
  </w:style>
  <w:style w:type="paragraph" w:customStyle="1" w:styleId="822">
    <w:name w:val="Table Contents"/>
    <w:basedOn w:val="1"/>
    <w:autoRedefine/>
    <w:qFormat/>
    <w:uiPriority w:val="99"/>
    <w:pPr>
      <w:suppressAutoHyphens/>
      <w:autoSpaceDE w:val="0"/>
      <w:spacing w:after="120"/>
      <w:jc w:val="left"/>
    </w:pPr>
    <w:rPr>
      <w:rFonts w:ascii="Helvetica" w:hAnsi="Helvetica"/>
      <w:kern w:val="1"/>
      <w:sz w:val="20"/>
      <w:szCs w:val="20"/>
    </w:rPr>
  </w:style>
  <w:style w:type="paragraph" w:customStyle="1" w:styleId="823">
    <w:name w:val="正文文字缩进2字"/>
    <w:basedOn w:val="23"/>
    <w:autoRedefine/>
    <w:qFormat/>
    <w:uiPriority w:val="99"/>
    <w:pPr>
      <w:autoSpaceDE/>
      <w:autoSpaceDN/>
      <w:adjustRightInd/>
      <w:spacing w:before="60" w:after="60"/>
      <w:ind w:firstLine="200" w:firstLineChars="200"/>
    </w:pPr>
    <w:rPr>
      <w:rFonts w:ascii="Times New Roman"/>
      <w:szCs w:val="20"/>
      <w:lang w:val="en-US"/>
    </w:rPr>
  </w:style>
  <w:style w:type="paragraph" w:customStyle="1" w:styleId="824">
    <w:name w:val="默认段落字体 Para Char Char Char Char"/>
    <w:basedOn w:val="1"/>
    <w:autoRedefine/>
    <w:qFormat/>
    <w:uiPriority w:val="99"/>
    <w:pPr>
      <w:spacing w:line="360" w:lineRule="auto"/>
    </w:pPr>
    <w:rPr>
      <w:szCs w:val="20"/>
    </w:rPr>
  </w:style>
  <w:style w:type="paragraph" w:customStyle="1" w:styleId="825">
    <w:name w:val="正文4"/>
    <w:basedOn w:val="1"/>
    <w:autoRedefine/>
    <w:qFormat/>
    <w:uiPriority w:val="99"/>
    <w:pPr>
      <w:tabs>
        <w:tab w:val="left" w:pos="720"/>
      </w:tabs>
      <w:adjustRightInd/>
      <w:spacing w:before="60" w:after="60" w:line="360" w:lineRule="auto"/>
      <w:ind w:left="575" w:leftChars="400" w:hanging="175" w:hangingChars="175"/>
    </w:pPr>
    <w:rPr>
      <w:sz w:val="24"/>
    </w:rPr>
  </w:style>
  <w:style w:type="paragraph" w:customStyle="1" w:styleId="826">
    <w:name w:val="xl83"/>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7">
    <w:name w:val="Char2 Char Char Char2"/>
    <w:basedOn w:val="1"/>
    <w:autoRedefine/>
    <w:qFormat/>
    <w:uiPriority w:val="99"/>
    <w:rPr>
      <w:rFonts w:ascii="仿宋_GB2312" w:eastAsia="仿宋_GB2312"/>
      <w:b/>
      <w:sz w:val="32"/>
      <w:szCs w:val="32"/>
    </w:rPr>
  </w:style>
  <w:style w:type="paragraph" w:customStyle="1" w:styleId="828">
    <w:name w:val="Char1 Char Char Char Char Char Char Char Char Char"/>
    <w:basedOn w:val="1"/>
    <w:autoRedefine/>
    <w:qFormat/>
    <w:uiPriority w:val="99"/>
    <w:pPr>
      <w:adjustRightInd/>
      <w:spacing w:before="240" w:after="120" w:line="288" w:lineRule="auto"/>
      <w:ind w:firstLine="200" w:firstLineChars="200"/>
      <w:jc w:val="left"/>
    </w:pPr>
    <w:rPr>
      <w:rFonts w:ascii="Tahoma" w:hAnsi="Tahoma"/>
      <w:sz w:val="24"/>
    </w:rPr>
  </w:style>
  <w:style w:type="paragraph" w:customStyle="1" w:styleId="829">
    <w:name w:val="Char Char Char Char2"/>
    <w:basedOn w:val="1"/>
    <w:autoRedefine/>
    <w:qFormat/>
    <w:uiPriority w:val="99"/>
    <w:pPr>
      <w:widowControl/>
      <w:spacing w:after="160" w:line="240" w:lineRule="exact"/>
      <w:jc w:val="left"/>
    </w:pPr>
    <w:rPr>
      <w:rFonts w:ascii="Arial" w:hAnsi="Arial" w:cs="Verdana"/>
      <w:b/>
      <w:kern w:val="0"/>
      <w:sz w:val="24"/>
      <w:szCs w:val="20"/>
      <w:lang w:eastAsia="en-US"/>
    </w:rPr>
  </w:style>
  <w:style w:type="paragraph" w:customStyle="1" w:styleId="830">
    <w:name w:val="正文 首行缩进:  2 字符 Char"/>
    <w:basedOn w:val="1"/>
    <w:autoRedefine/>
    <w:qFormat/>
    <w:uiPriority w:val="99"/>
    <w:pPr>
      <w:adjustRightInd/>
      <w:spacing w:line="360" w:lineRule="auto"/>
      <w:ind w:firstLine="480"/>
    </w:pPr>
    <w:rPr>
      <w:rFonts w:cs="宋体"/>
      <w:sz w:val="24"/>
      <w:szCs w:val="20"/>
    </w:rPr>
  </w:style>
  <w:style w:type="paragraph" w:customStyle="1" w:styleId="831">
    <w:name w:val="Char Char4 Char Char"/>
    <w:basedOn w:val="1"/>
    <w:autoRedefine/>
    <w:qFormat/>
    <w:uiPriority w:val="99"/>
    <w:pPr>
      <w:widowControl/>
      <w:adjustRightInd/>
      <w:spacing w:after="160" w:line="240" w:lineRule="exact"/>
      <w:jc w:val="left"/>
    </w:pPr>
  </w:style>
  <w:style w:type="paragraph" w:customStyle="1" w:styleId="832">
    <w:name w:val="目录2"/>
    <w:basedOn w:val="1"/>
    <w:autoRedefine/>
    <w:qFormat/>
    <w:uiPriority w:val="99"/>
    <w:pPr>
      <w:tabs>
        <w:tab w:val="left" w:leader="dot" w:pos="7370"/>
      </w:tabs>
      <w:autoSpaceDE w:val="0"/>
      <w:autoSpaceDN w:val="0"/>
      <w:spacing w:line="317" w:lineRule="atLeast"/>
      <w:ind w:firstLine="209" w:firstLineChars="200"/>
    </w:pPr>
    <w:rPr>
      <w:color w:val="000000"/>
      <w:kern w:val="0"/>
      <w:szCs w:val="21"/>
    </w:rPr>
  </w:style>
  <w:style w:type="paragraph" w:customStyle="1" w:styleId="833">
    <w:name w:val="Char Char11 Char Char Char2"/>
    <w:basedOn w:val="1"/>
    <w:autoRedefine/>
    <w:qFormat/>
    <w:uiPriority w:val="99"/>
    <w:pPr>
      <w:spacing w:line="360" w:lineRule="auto"/>
    </w:pPr>
    <w:rPr>
      <w:szCs w:val="20"/>
    </w:rPr>
  </w:style>
  <w:style w:type="paragraph" w:customStyle="1" w:styleId="834">
    <w:name w:val="9"/>
    <w:autoRedefine/>
    <w:qFormat/>
    <w:uiPriority w:val="99"/>
    <w:pPr>
      <w:widowControl w:val="0"/>
      <w:autoSpaceDE w:val="0"/>
      <w:autoSpaceDN w:val="0"/>
      <w:adjustRightInd w:val="0"/>
      <w:jc w:val="both"/>
    </w:pPr>
    <w:rPr>
      <w:rFonts w:ascii="宋体" w:hAnsi="Times New Roman" w:eastAsia="宋体" w:cs="Times New Roman"/>
      <w:b/>
      <w:bCs/>
      <w:color w:val="000000"/>
      <w:spacing w:val="15"/>
      <w:kern w:val="0"/>
      <w:sz w:val="18"/>
      <w:szCs w:val="18"/>
      <w:lang w:val="en-US" w:eastAsia="zh-CN" w:bidi="ar-SA"/>
    </w:rPr>
  </w:style>
  <w:style w:type="paragraph" w:customStyle="1" w:styleId="835">
    <w:name w:val="Char3 Char Char2"/>
    <w:basedOn w:val="1"/>
    <w:autoRedefine/>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836">
    <w:name w:val="数字标题4"/>
    <w:basedOn w:val="5"/>
    <w:autoRedefine/>
    <w:qFormat/>
    <w:uiPriority w:val="99"/>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7">
    <w:name w:val="表格文字（大）"/>
    <w:basedOn w:val="1"/>
    <w:autoRedefine/>
    <w:qFormat/>
    <w:uiPriority w:val="99"/>
    <w:pPr>
      <w:adjustRightInd/>
      <w:spacing w:before="20" w:after="20"/>
      <w:ind w:firstLine="200" w:firstLineChars="200"/>
    </w:pPr>
    <w:rPr>
      <w:rFonts w:ascii="Century Gothic" w:hAnsi="Century Gothic"/>
      <w:sz w:val="24"/>
      <w:szCs w:val="20"/>
    </w:rPr>
  </w:style>
  <w:style w:type="paragraph" w:customStyle="1" w:styleId="838">
    <w:name w:val="插图说明"/>
    <w:basedOn w:val="1"/>
    <w:autoRedefine/>
    <w:qFormat/>
    <w:uiPriority w:val="99"/>
    <w:pPr>
      <w:spacing w:after="240"/>
      <w:ind w:firstLine="200" w:firstLineChars="200"/>
      <w:jc w:val="center"/>
      <w:textAlignment w:val="baseline"/>
    </w:pPr>
    <w:rPr>
      <w:rFonts w:eastAsia="黑体"/>
      <w:sz w:val="24"/>
      <w:szCs w:val="20"/>
    </w:rPr>
  </w:style>
  <w:style w:type="paragraph" w:customStyle="1" w:styleId="839">
    <w:name w:val="chart text"/>
    <w:basedOn w:val="1"/>
    <w:autoRedefine/>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840">
    <w:name w:val="Char311"/>
    <w:basedOn w:val="1"/>
    <w:autoRedefine/>
    <w:qFormat/>
    <w:uiPriority w:val="99"/>
    <w:pPr>
      <w:adjustRightInd/>
      <w:ind w:firstLine="200" w:firstLineChars="200"/>
    </w:pPr>
    <w:rPr>
      <w:rFonts w:ascii="Tahoma" w:hAnsi="Tahoma"/>
      <w:sz w:val="24"/>
      <w:szCs w:val="20"/>
    </w:rPr>
  </w:style>
  <w:style w:type="paragraph" w:customStyle="1" w:styleId="841">
    <w:name w:val="正文文本 23"/>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842">
    <w:name w:val="dash bullet"/>
    <w:autoRedefine/>
    <w:qFormat/>
    <w:uiPriority w:val="99"/>
    <w:pPr>
      <w:tabs>
        <w:tab w:val="left" w:pos="187"/>
        <w:tab w:val="left" w:pos="360"/>
      </w:tabs>
      <w:spacing w:after="20"/>
      <w:ind w:left="374" w:hanging="187"/>
    </w:pPr>
    <w:rPr>
      <w:rFonts w:ascii="Futura Bk" w:hAnsi="Futura Bk" w:eastAsia="宋体" w:cs="Times New Roman"/>
      <w:kern w:val="0"/>
      <w:sz w:val="18"/>
      <w:szCs w:val="20"/>
      <w:lang w:val="en-US" w:eastAsia="en-US" w:bidi="ar-SA"/>
    </w:rPr>
  </w:style>
  <w:style w:type="paragraph" w:customStyle="1" w:styleId="843">
    <w:name w:val="正文 内标"/>
    <w:basedOn w:val="758"/>
    <w:autoRedefine/>
    <w:qFormat/>
    <w:uiPriority w:val="99"/>
    <w:pPr>
      <w:tabs>
        <w:tab w:val="left" w:pos="0"/>
      </w:tabs>
      <w:ind w:left="900" w:firstLine="0" w:firstLineChars="0"/>
    </w:pPr>
  </w:style>
  <w:style w:type="paragraph" w:customStyle="1" w:styleId="844">
    <w:name w:val="Bulleted List"/>
    <w:basedOn w:val="1"/>
    <w:autoRedefine/>
    <w:qFormat/>
    <w:uiPriority w:val="99"/>
    <w:pPr>
      <w:tabs>
        <w:tab w:val="left" w:pos="1260"/>
      </w:tabs>
      <w:adjustRightInd/>
      <w:ind w:left="1260" w:hanging="420"/>
    </w:pPr>
  </w:style>
  <w:style w:type="paragraph" w:customStyle="1" w:styleId="845">
    <w:name w:val="样式 正文文本缩进 2 + 仿宋_GB2312 黑色 行距: 1.5 倍行距"/>
    <w:basedOn w:val="38"/>
    <w:autoRedefine/>
    <w:qFormat/>
    <w:uiPriority w:val="99"/>
    <w:pPr>
      <w:adjustRightInd/>
      <w:ind w:firstLine="560" w:firstLineChars="200"/>
      <w:textAlignment w:val="auto"/>
    </w:pPr>
    <w:rPr>
      <w:rFonts w:hAnsi="宋体" w:cs="宋体"/>
      <w:color w:val="000000"/>
      <w:kern w:val="2"/>
      <w:sz w:val="24"/>
    </w:rPr>
  </w:style>
  <w:style w:type="paragraph" w:customStyle="1" w:styleId="846">
    <w:name w:val="样式 左侧:  0.85 厘米"/>
    <w:basedOn w:val="1"/>
    <w:autoRedefine/>
    <w:qFormat/>
    <w:uiPriority w:val="99"/>
    <w:pPr>
      <w:adjustRightInd/>
      <w:spacing w:line="360" w:lineRule="auto"/>
    </w:pPr>
    <w:rPr>
      <w:rFonts w:cs="宋体"/>
      <w:sz w:val="24"/>
      <w:szCs w:val="20"/>
    </w:rPr>
  </w:style>
  <w:style w:type="paragraph" w:customStyle="1" w:styleId="847">
    <w:name w:val="Char Char Char Char Char Char Char Char Char Char Char Char1 Char"/>
    <w:basedOn w:val="1"/>
    <w:autoRedefine/>
    <w:qFormat/>
    <w:uiPriority w:val="99"/>
    <w:rPr>
      <w:rFonts w:ascii="Tahoma" w:hAnsi="Tahoma" w:cs="仿宋_GB2312"/>
      <w:sz w:val="24"/>
      <w:szCs w:val="20"/>
    </w:rPr>
  </w:style>
  <w:style w:type="paragraph" w:customStyle="1" w:styleId="848">
    <w:name w:val="正文1"/>
    <w:basedOn w:val="32"/>
    <w:autoRedefine/>
    <w:qFormat/>
    <w:uiPriority w:val="99"/>
    <w:pPr>
      <w:ind w:left="0" w:leftChars="0" w:firstLine="480" w:firstLineChars="200"/>
    </w:pPr>
    <w:rPr>
      <w:rFonts w:ascii="仿宋_GB2312" w:hAnsi="Courier New" w:eastAsia="仿宋_GB2312"/>
      <w:kern w:val="28"/>
      <w:sz w:val="24"/>
    </w:rPr>
  </w:style>
  <w:style w:type="paragraph" w:customStyle="1" w:styleId="849">
    <w:name w:val="Char Char11 Char Char Char Char Char Char Char Char Char Char Char Char Char2"/>
    <w:basedOn w:val="1"/>
    <w:autoRedefine/>
    <w:qFormat/>
    <w:uiPriority w:val="99"/>
    <w:pPr>
      <w:adjustRightInd/>
      <w:spacing w:line="360" w:lineRule="auto"/>
    </w:pPr>
    <w:rPr>
      <w:rFonts w:ascii="Arial" w:hAnsi="Arial" w:eastAsia="黑体"/>
      <w:kern w:val="0"/>
      <w:sz w:val="20"/>
      <w:szCs w:val="21"/>
    </w:rPr>
  </w:style>
  <w:style w:type="paragraph" w:customStyle="1" w:styleId="850">
    <w:name w:val="xl8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1">
    <w:name w:val="模板普通正文"/>
    <w:basedOn w:val="25"/>
    <w:autoRedefine/>
    <w:qFormat/>
    <w:uiPriority w:val="99"/>
    <w:pPr>
      <w:adjustRightInd/>
      <w:spacing w:beforeLines="50" w:after="10" w:line="360" w:lineRule="auto"/>
      <w:ind w:firstLine="175" w:firstLineChars="175"/>
      <w:jc w:val="left"/>
    </w:pPr>
    <w:rPr>
      <w:rFonts w:ascii="Times New Roman" w:hAnsi="Times New Roman"/>
    </w:rPr>
  </w:style>
  <w:style w:type="paragraph" w:customStyle="1" w:styleId="852">
    <w:name w:val="Char Char1 Char Char Char Char Char Char"/>
    <w:basedOn w:val="1"/>
    <w:autoRedefine/>
    <w:qFormat/>
    <w:uiPriority w:val="99"/>
    <w:rPr>
      <w:rFonts w:ascii="仿宋_GB2312" w:eastAsia="仿宋_GB2312"/>
      <w:b/>
      <w:sz w:val="32"/>
      <w:szCs w:val="20"/>
    </w:rPr>
  </w:style>
  <w:style w:type="paragraph" w:customStyle="1" w:styleId="853">
    <w:name w:val="font8"/>
    <w:basedOn w:val="1"/>
    <w:autoRedefine/>
    <w:qFormat/>
    <w:uiPriority w:val="99"/>
    <w:pPr>
      <w:widowControl/>
      <w:adjustRightInd/>
      <w:spacing w:before="100" w:beforeAutospacing="1" w:after="100" w:afterAutospacing="1"/>
      <w:jc w:val="left"/>
    </w:pPr>
    <w:rPr>
      <w:color w:val="000000"/>
      <w:kern w:val="0"/>
      <w:sz w:val="20"/>
      <w:szCs w:val="20"/>
    </w:rPr>
  </w:style>
  <w:style w:type="paragraph" w:customStyle="1" w:styleId="854">
    <w:name w:val="Char Char1 Char Char Char Char Char Char2"/>
    <w:basedOn w:val="1"/>
    <w:autoRedefine/>
    <w:qFormat/>
    <w:uiPriority w:val="99"/>
    <w:rPr>
      <w:rFonts w:ascii="仿宋_GB2312" w:eastAsia="仿宋_GB2312"/>
      <w:b/>
      <w:sz w:val="32"/>
      <w:szCs w:val="20"/>
    </w:rPr>
  </w:style>
  <w:style w:type="paragraph" w:customStyle="1" w:styleId="855">
    <w:name w:val="font13"/>
    <w:basedOn w:val="1"/>
    <w:autoRedefine/>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856">
    <w:name w:val="默认段落字体 Para Char Char Char Char Char Char Char Char Char Char"/>
    <w:basedOn w:val="1"/>
    <w:autoRedefine/>
    <w:qFormat/>
    <w:uiPriority w:val="99"/>
    <w:pPr>
      <w:adjustRightInd/>
    </w:pPr>
    <w:rPr>
      <w:rFonts w:ascii="Tahoma" w:hAnsi="Tahoma"/>
      <w:color w:val="000000"/>
      <w:sz w:val="24"/>
      <w:szCs w:val="20"/>
    </w:rPr>
  </w:style>
  <w:style w:type="paragraph" w:customStyle="1" w:styleId="857">
    <w:name w:val="legal"/>
    <w:basedOn w:val="1"/>
    <w:autoRedefine/>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858">
    <w:name w:val="xl85"/>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9">
    <w:name w:val="Char Char Char Char Char Char1 Char2"/>
    <w:basedOn w:val="1"/>
    <w:autoRedefine/>
    <w:qFormat/>
    <w:uiPriority w:val="99"/>
    <w:pPr>
      <w:widowControl/>
      <w:spacing w:after="160" w:line="240" w:lineRule="exact"/>
      <w:jc w:val="left"/>
    </w:pPr>
    <w:rPr>
      <w:rFonts w:ascii="Verdana" w:hAnsi="Verdana"/>
      <w:kern w:val="0"/>
      <w:szCs w:val="20"/>
      <w:lang w:eastAsia="en-US"/>
    </w:rPr>
  </w:style>
  <w:style w:type="paragraph" w:customStyle="1" w:styleId="860">
    <w:name w:val="样式 首行缩进:  2 字符4"/>
    <w:basedOn w:val="1"/>
    <w:autoRedefine/>
    <w:qFormat/>
    <w:uiPriority w:val="99"/>
    <w:pPr>
      <w:adjustRightInd/>
      <w:spacing w:before="120" w:line="360" w:lineRule="auto"/>
      <w:ind w:firstLine="480" w:firstLineChars="200"/>
    </w:pPr>
    <w:rPr>
      <w:rFonts w:eastAsia="仿宋_GB2312" w:cs="宋体"/>
      <w:sz w:val="28"/>
      <w:szCs w:val="20"/>
    </w:rPr>
  </w:style>
  <w:style w:type="paragraph" w:customStyle="1" w:styleId="861">
    <w:name w:val="中等深浅网格 1 - 强调文字颜色 21"/>
    <w:basedOn w:val="1"/>
    <w:autoRedefine/>
    <w:qFormat/>
    <w:uiPriority w:val="99"/>
    <w:pPr>
      <w:spacing w:line="360" w:lineRule="auto"/>
      <w:ind w:firstLine="200" w:firstLineChars="200"/>
    </w:pPr>
    <w:rPr>
      <w:rFonts w:eastAsia="楷体_GB2312" w:cs="Lucida Sans"/>
      <w:sz w:val="24"/>
    </w:rPr>
  </w:style>
  <w:style w:type="paragraph" w:customStyle="1" w:styleId="862">
    <w:name w:val="xl8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3">
    <w:name w:val="Body Copy"/>
    <w:basedOn w:val="1"/>
    <w:autoRedefine/>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4">
    <w:name w:val="Char31"/>
    <w:basedOn w:val="1"/>
    <w:autoRedefine/>
    <w:qFormat/>
    <w:uiPriority w:val="99"/>
    <w:pPr>
      <w:adjustRightInd/>
    </w:pPr>
    <w:rPr>
      <w:rFonts w:ascii="仿宋_GB2312" w:eastAsia="仿宋_GB2312"/>
      <w:b/>
      <w:sz w:val="32"/>
      <w:szCs w:val="32"/>
    </w:rPr>
  </w:style>
  <w:style w:type="paragraph" w:customStyle="1" w:styleId="865">
    <w:name w:val="样式 标题 3h33rd level3Heading 3 - oldH3l3CTheading 3Headin..."/>
    <w:basedOn w:val="4"/>
    <w:autoRedefine/>
    <w:qFormat/>
    <w:uiPriority w:val="99"/>
    <w:pPr>
      <w:snapToGrid w:val="0"/>
      <w:ind w:left="0" w:firstLine="0"/>
      <w:jc w:val="left"/>
    </w:pPr>
    <w:rPr>
      <w:rFonts w:eastAsia="黑体" w:cs="宋体"/>
      <w:sz w:val="28"/>
      <w:szCs w:val="20"/>
    </w:rPr>
  </w:style>
  <w:style w:type="paragraph" w:customStyle="1" w:styleId="866">
    <w:name w:val="Char Char Char Char Char Char1"/>
    <w:basedOn w:val="1"/>
    <w:autoRedefine/>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67">
    <w:name w:val="xl90"/>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8">
    <w:name w:val="Char Char1"/>
    <w:basedOn w:val="1"/>
    <w:autoRedefine/>
    <w:qFormat/>
    <w:uiPriority w:val="99"/>
    <w:pPr>
      <w:widowControl/>
      <w:spacing w:after="160" w:line="240" w:lineRule="exact"/>
      <w:jc w:val="left"/>
    </w:pPr>
    <w:rPr>
      <w:rFonts w:eastAsia="仿宋_GB2312"/>
      <w:sz w:val="28"/>
    </w:rPr>
  </w:style>
  <w:style w:type="paragraph" w:customStyle="1" w:styleId="869">
    <w:name w:val="Char21"/>
    <w:basedOn w:val="1"/>
    <w:autoRedefine/>
    <w:qFormat/>
    <w:uiPriority w:val="99"/>
    <w:pPr>
      <w:adjustRightInd/>
      <w:ind w:firstLine="200" w:firstLineChars="200"/>
    </w:pPr>
    <w:rPr>
      <w:rFonts w:ascii="仿宋_GB2312" w:eastAsia="仿宋_GB2312"/>
      <w:b/>
      <w:sz w:val="32"/>
      <w:szCs w:val="32"/>
    </w:rPr>
  </w:style>
  <w:style w:type="paragraph" w:customStyle="1" w:styleId="870">
    <w:name w:val="列表段落1"/>
    <w:basedOn w:val="1"/>
    <w:autoRedefine/>
    <w:qFormat/>
    <w:uiPriority w:val="99"/>
    <w:pPr>
      <w:adjustRightInd/>
      <w:ind w:right="238" w:firstLine="420"/>
    </w:pPr>
    <w:rPr>
      <w:rFonts w:ascii="Calibri" w:hAnsi="Calibri"/>
      <w:sz w:val="24"/>
    </w:rPr>
  </w:style>
  <w:style w:type="paragraph" w:customStyle="1" w:styleId="871">
    <w:name w:val="Char Char110"/>
    <w:basedOn w:val="1"/>
    <w:autoRedefine/>
    <w:qFormat/>
    <w:uiPriority w:val="99"/>
    <w:pPr>
      <w:spacing w:line="360" w:lineRule="auto"/>
    </w:pPr>
    <w:rPr>
      <w:rFonts w:ascii="Tahoma" w:hAnsi="Tahoma"/>
      <w:sz w:val="24"/>
      <w:szCs w:val="20"/>
    </w:rPr>
  </w:style>
  <w:style w:type="paragraph" w:customStyle="1" w:styleId="872">
    <w:name w:val="xl80"/>
    <w:basedOn w:val="1"/>
    <w:autoRedefine/>
    <w:qFormat/>
    <w:uiPriority w:val="99"/>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3">
    <w:name w:val="Char Char11 Char Char Char Char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874">
    <w:name w:val="表正文"/>
    <w:autoRedefine/>
    <w:qFormat/>
    <w:uiPriority w:val="99"/>
    <w:pPr>
      <w:snapToGrid w:val="0"/>
      <w:spacing w:line="600" w:lineRule="atLeast"/>
      <w:ind w:firstLine="641"/>
      <w:jc w:val="both"/>
    </w:pPr>
    <w:rPr>
      <w:rFonts w:ascii="Times New Roman" w:hAnsi="Times New Roman" w:eastAsia="仿宋_GB2312" w:cs="Times New Roman"/>
      <w:kern w:val="0"/>
      <w:sz w:val="32"/>
      <w:szCs w:val="20"/>
      <w:lang w:val="en-US" w:eastAsia="zh-CN" w:bidi="ar-SA"/>
    </w:rPr>
  </w:style>
  <w:style w:type="paragraph" w:customStyle="1" w:styleId="875">
    <w:name w:val="浅色底纹 - 强调文字颜色 51"/>
    <w:autoRedefine/>
    <w:qFormat/>
    <w:uiPriority w:val="99"/>
    <w:rPr>
      <w:rFonts w:ascii="Times New Roman" w:hAnsi="Times New Roman" w:eastAsia="宋体" w:cs="Times New Roman"/>
      <w:kern w:val="2"/>
      <w:sz w:val="21"/>
      <w:szCs w:val="24"/>
      <w:lang w:val="en-US" w:eastAsia="zh-CN" w:bidi="ar-SA"/>
    </w:rPr>
  </w:style>
  <w:style w:type="paragraph" w:customStyle="1" w:styleId="876">
    <w:name w:val="Char Char Char Char Char Char Char Char Char Char Char Char1 Char2"/>
    <w:basedOn w:val="1"/>
    <w:autoRedefine/>
    <w:qFormat/>
    <w:uiPriority w:val="99"/>
    <w:rPr>
      <w:rFonts w:ascii="Tahoma" w:hAnsi="Tahoma" w:cs="仿宋_GB2312"/>
      <w:sz w:val="24"/>
      <w:szCs w:val="20"/>
    </w:rPr>
  </w:style>
  <w:style w:type="paragraph" w:customStyle="1" w:styleId="877">
    <w:name w:val="样式9"/>
    <w:basedOn w:val="1"/>
    <w:autoRedefine/>
    <w:qFormat/>
    <w:uiPriority w:val="99"/>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8">
    <w:name w:val="Char Char281"/>
    <w:basedOn w:val="1"/>
    <w:autoRedefine/>
    <w:qFormat/>
    <w:uiPriority w:val="99"/>
    <w:pPr>
      <w:adjustRightInd/>
      <w:snapToGrid w:val="0"/>
      <w:spacing w:line="360" w:lineRule="auto"/>
    </w:pPr>
    <w:rPr>
      <w:rFonts w:ascii="Arial" w:hAnsi="Arial" w:eastAsia="黑体"/>
      <w:kern w:val="0"/>
      <w:sz w:val="20"/>
      <w:szCs w:val="21"/>
    </w:rPr>
  </w:style>
  <w:style w:type="paragraph" w:customStyle="1" w:styleId="879">
    <w:name w:val="样式 列表编号 + 段后: 0.5 行"/>
    <w:basedOn w:val="14"/>
    <w:autoRedefine/>
    <w:qFormat/>
    <w:uiPriority w:val="99"/>
    <w:pPr>
      <w:tabs>
        <w:tab w:val="clear" w:pos="390"/>
        <w:tab w:val="clear" w:pos="454"/>
      </w:tabs>
      <w:ind w:left="840" w:hanging="420"/>
      <w:contextualSpacing/>
    </w:pPr>
    <w:rPr>
      <w:rFonts w:cs="宋体"/>
    </w:rPr>
  </w:style>
  <w:style w:type="paragraph" w:customStyle="1" w:styleId="880">
    <w:name w:val="Char Char Char Char Char Char Char Char Char"/>
    <w:basedOn w:val="1"/>
    <w:autoRedefine/>
    <w:qFormat/>
    <w:uiPriority w:val="99"/>
    <w:pPr>
      <w:adjustRightInd/>
      <w:ind w:firstLine="200" w:firstLineChars="200"/>
    </w:pPr>
    <w:rPr>
      <w:rFonts w:ascii="Tahoma" w:hAnsi="Tahoma"/>
      <w:sz w:val="24"/>
      <w:szCs w:val="20"/>
    </w:rPr>
  </w:style>
  <w:style w:type="paragraph" w:customStyle="1" w:styleId="881">
    <w:name w:val="_Style 12"/>
    <w:basedOn w:val="18"/>
    <w:autoRedefine/>
    <w:qFormat/>
    <w:uiPriority w:val="99"/>
    <w:pPr>
      <w:snapToGrid w:val="0"/>
      <w:spacing w:line="360" w:lineRule="auto"/>
    </w:pPr>
  </w:style>
  <w:style w:type="paragraph" w:customStyle="1" w:styleId="882">
    <w:name w:val="样式 首行缩进:  0 字符"/>
    <w:basedOn w:val="1"/>
    <w:autoRedefine/>
    <w:qFormat/>
    <w:uiPriority w:val="99"/>
    <w:pPr>
      <w:adjustRightInd/>
      <w:spacing w:line="360" w:lineRule="auto"/>
      <w:ind w:firstLine="200" w:firstLineChars="200"/>
    </w:pPr>
    <w:rPr>
      <w:rFonts w:ascii="Arial" w:hAnsi="Arial" w:cs="宋体"/>
      <w:sz w:val="24"/>
      <w:szCs w:val="20"/>
    </w:rPr>
  </w:style>
  <w:style w:type="paragraph" w:customStyle="1" w:styleId="883">
    <w:name w:val="Char1 Char Char Char6"/>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884">
    <w:name w:val="_Style 94"/>
    <w:basedOn w:val="1"/>
    <w:next w:val="283"/>
    <w:autoRedefine/>
    <w:qFormat/>
    <w:uiPriority w:val="99"/>
    <w:pPr>
      <w:adjustRightInd/>
      <w:spacing w:line="360" w:lineRule="auto"/>
      <w:ind w:firstLine="200" w:firstLineChars="200"/>
    </w:pPr>
    <w:rPr>
      <w:rFonts w:ascii="Calibri" w:hAnsi="Calibri"/>
      <w:sz w:val="28"/>
      <w:szCs w:val="20"/>
    </w:rPr>
  </w:style>
  <w:style w:type="paragraph" w:customStyle="1" w:styleId="885">
    <w:name w:val="方案正文"/>
    <w:basedOn w:val="1"/>
    <w:autoRedefine/>
    <w:qFormat/>
    <w:uiPriority w:val="99"/>
    <w:pPr>
      <w:snapToGrid w:val="0"/>
      <w:spacing w:line="324" w:lineRule="auto"/>
      <w:ind w:firstLine="482" w:firstLineChars="200"/>
    </w:pPr>
    <w:rPr>
      <w:rFonts w:ascii="仿宋_GB2312" w:eastAsia="仿宋_GB2312"/>
      <w:b/>
      <w:color w:val="000000"/>
      <w:sz w:val="24"/>
      <w:szCs w:val="20"/>
    </w:rPr>
  </w:style>
  <w:style w:type="paragraph" w:customStyle="1" w:styleId="886">
    <w:name w:val="正文 A"/>
    <w:autoRedefine/>
    <w:qFormat/>
    <w:uiPriority w:val="99"/>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customStyle="1" w:styleId="887">
    <w:name w:val="正文 A 主体"/>
    <w:basedOn w:val="1"/>
    <w:autoRedefine/>
    <w:qFormat/>
    <w:uiPriority w:val="99"/>
    <w:pPr>
      <w:widowControl/>
      <w:adjustRightInd/>
      <w:spacing w:line="360" w:lineRule="auto"/>
      <w:ind w:firstLine="200" w:firstLineChars="200"/>
      <w:jc w:val="left"/>
    </w:pPr>
    <w:rPr>
      <w:rFonts w:ascii="仿宋" w:hAnsi="Calibri" w:eastAsia="仿宋"/>
      <w:kern w:val="0"/>
      <w:sz w:val="24"/>
    </w:rPr>
  </w:style>
  <w:style w:type="paragraph" w:customStyle="1" w:styleId="888">
    <w:name w:val="3级标题"/>
    <w:basedOn w:val="680"/>
    <w:autoRedefine/>
    <w:qFormat/>
    <w:uiPriority w:val="99"/>
    <w:pPr>
      <w:outlineLvl w:val="2"/>
    </w:pPr>
  </w:style>
  <w:style w:type="paragraph" w:customStyle="1" w:styleId="889">
    <w:name w:val="xl7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90">
    <w:name w:val="Char1 Char Char Char3"/>
    <w:basedOn w:val="1"/>
    <w:autoRedefine/>
    <w:qFormat/>
    <w:uiPriority w:val="99"/>
    <w:pPr>
      <w:adjustRightInd/>
      <w:ind w:firstLine="200" w:firstLineChars="200"/>
    </w:pPr>
    <w:rPr>
      <w:rFonts w:ascii="Tahoma" w:hAnsi="Tahoma"/>
      <w:sz w:val="24"/>
      <w:szCs w:val="20"/>
    </w:rPr>
  </w:style>
  <w:style w:type="paragraph" w:customStyle="1" w:styleId="891">
    <w:name w:val="GP正文(首行缩进)"/>
    <w:basedOn w:val="1"/>
    <w:autoRedefine/>
    <w:qFormat/>
    <w:uiPriority w:val="99"/>
    <w:pPr>
      <w:adjustRightInd/>
      <w:spacing w:line="360" w:lineRule="auto"/>
      <w:ind w:firstLine="200" w:firstLineChars="200"/>
    </w:pPr>
    <w:rPr>
      <w:rFonts w:eastAsia="仿宋_GB2312"/>
      <w:sz w:val="28"/>
      <w:szCs w:val="21"/>
    </w:rPr>
  </w:style>
  <w:style w:type="paragraph" w:customStyle="1" w:styleId="892">
    <w:name w:val="MM Empty"/>
    <w:basedOn w:val="1"/>
    <w:autoRedefine/>
    <w:qFormat/>
    <w:uiPriority w:val="99"/>
    <w:pPr>
      <w:adjustRightInd/>
    </w:pPr>
  </w:style>
  <w:style w:type="paragraph" w:customStyle="1" w:styleId="893">
    <w:name w:val="Char24"/>
    <w:basedOn w:val="1"/>
    <w:autoRedefine/>
    <w:qFormat/>
    <w:uiPriority w:val="99"/>
    <w:rPr>
      <w:rFonts w:ascii="仿宋_GB2312" w:eastAsia="仿宋_GB2312"/>
      <w:b/>
      <w:sz w:val="32"/>
      <w:szCs w:val="32"/>
    </w:rPr>
  </w:style>
  <w:style w:type="paragraph" w:customStyle="1" w:styleId="894">
    <w:name w:val="正文箭头"/>
    <w:basedOn w:val="546"/>
    <w:autoRedefine/>
    <w:qFormat/>
    <w:uiPriority w:val="99"/>
  </w:style>
  <w:style w:type="paragraph" w:customStyle="1" w:styleId="895">
    <w:name w:val="U_编号2"/>
    <w:basedOn w:val="1"/>
    <w:autoRedefine/>
    <w:qFormat/>
    <w:uiPriority w:val="99"/>
    <w:pPr>
      <w:tabs>
        <w:tab w:val="left" w:pos="785"/>
      </w:tabs>
      <w:adjustRightInd/>
      <w:spacing w:beforeLines="10" w:afterLines="10" w:line="300" w:lineRule="auto"/>
    </w:pPr>
    <w:rPr>
      <w:sz w:val="24"/>
    </w:rPr>
  </w:style>
  <w:style w:type="paragraph" w:customStyle="1" w:styleId="896">
    <w:name w:val="xl72"/>
    <w:basedOn w:val="1"/>
    <w:autoRedefine/>
    <w:qFormat/>
    <w:uiPriority w:val="99"/>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7">
    <w:name w:val="trs_editor"/>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898">
    <w:name w:val="标书标题3"/>
    <w:basedOn w:val="4"/>
    <w:autoRedefine/>
    <w:qFormat/>
    <w:uiPriority w:val="99"/>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9">
    <w:name w:val="TOC 标题11"/>
    <w:basedOn w:val="3"/>
    <w:next w:val="1"/>
    <w:autoRedefine/>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900">
    <w:name w:val="_Style 1"/>
    <w:basedOn w:val="1"/>
    <w:autoRedefine/>
    <w:qFormat/>
    <w:uiPriority w:val="99"/>
    <w:pPr>
      <w:adjustRightInd/>
      <w:ind w:firstLine="420" w:firstLineChars="200"/>
    </w:pPr>
    <w:rPr>
      <w:rFonts w:eastAsia="仿宋_GB2312"/>
      <w:sz w:val="28"/>
    </w:rPr>
  </w:style>
  <w:style w:type="paragraph" w:customStyle="1" w:styleId="901">
    <w:name w:val="表格 内容"/>
    <w:basedOn w:val="737"/>
    <w:autoRedefine/>
    <w:qFormat/>
    <w:uiPriority w:val="99"/>
    <w:rPr>
      <w:b w:val="0"/>
      <w:sz w:val="20"/>
    </w:rPr>
  </w:style>
  <w:style w:type="paragraph" w:customStyle="1" w:styleId="902">
    <w:name w:val="正文首行缩进1"/>
    <w:basedOn w:val="23"/>
    <w:autoRedefine/>
    <w:qFormat/>
    <w:uiPriority w:val="9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3">
    <w:name w:val="标准正文"/>
    <w:basedOn w:val="1"/>
    <w:autoRedefine/>
    <w:qFormat/>
    <w:uiPriority w:val="99"/>
    <w:pPr>
      <w:tabs>
        <w:tab w:val="left" w:pos="780"/>
      </w:tabs>
      <w:adjustRightInd/>
      <w:spacing w:line="360" w:lineRule="auto"/>
      <w:ind w:left="200" w:leftChars="200" w:firstLine="200" w:firstLineChars="200"/>
    </w:pPr>
    <w:rPr>
      <w:sz w:val="24"/>
    </w:rPr>
  </w:style>
  <w:style w:type="paragraph" w:customStyle="1" w:styleId="904">
    <w:name w:val="数字标题5"/>
    <w:basedOn w:val="6"/>
    <w:next w:val="1"/>
    <w:autoRedefine/>
    <w:qFormat/>
    <w:uiPriority w:val="99"/>
    <w:pPr>
      <w:tabs>
        <w:tab w:val="left" w:pos="1080"/>
      </w:tabs>
      <w:ind w:left="1080" w:hanging="1080"/>
    </w:pPr>
  </w:style>
  <w:style w:type="paragraph" w:customStyle="1" w:styleId="905">
    <w:name w:val="数字标题1"/>
    <w:basedOn w:val="3"/>
    <w:next w:val="1"/>
    <w:autoRedefine/>
    <w:qFormat/>
    <w:uiPriority w:val="99"/>
    <w:pPr>
      <w:tabs>
        <w:tab w:val="left" w:pos="480"/>
      </w:tabs>
      <w:ind w:left="480" w:hanging="480"/>
    </w:pPr>
  </w:style>
  <w:style w:type="paragraph" w:customStyle="1" w:styleId="906">
    <w:name w:val="Char1 Char Char Char Char Char Char Char Char Char Char Char1 Char Char Char Char Char Char Char Char Char Char Char Char Char Char1 Char Char Char Char2"/>
    <w:basedOn w:val="1"/>
    <w:autoRedefine/>
    <w:qFormat/>
    <w:uiPriority w:val="99"/>
    <w:pPr>
      <w:spacing w:line="360" w:lineRule="auto"/>
    </w:pPr>
    <w:rPr>
      <w:kern w:val="0"/>
      <w:sz w:val="24"/>
      <w:szCs w:val="20"/>
    </w:rPr>
  </w:style>
  <w:style w:type="paragraph" w:customStyle="1" w:styleId="907">
    <w:name w:val="aspnumfaautoadjustrightr"/>
    <w:autoRedefine/>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908">
    <w:name w:val="Body"/>
    <w:basedOn w:val="1"/>
    <w:autoRedefine/>
    <w:qFormat/>
    <w:uiPriority w:val="99"/>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9">
    <w:name w:val="RFI Heading 3rd Level"/>
    <w:basedOn w:val="1"/>
    <w:autoRedefine/>
    <w:qFormat/>
    <w:uiPriority w:val="99"/>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10">
    <w:name w:val="标准正文格式"/>
    <w:basedOn w:val="1"/>
    <w:autoRedefine/>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11">
    <w:name w:val="Bullet"/>
    <w:basedOn w:val="1"/>
    <w:autoRedefine/>
    <w:qFormat/>
    <w:uiPriority w:val="99"/>
    <w:pPr>
      <w:widowControl/>
      <w:tabs>
        <w:tab w:val="left" w:pos="288"/>
      </w:tabs>
      <w:adjustRightInd/>
      <w:ind w:left="288" w:hanging="360" w:firstLineChars="200"/>
      <w:jc w:val="left"/>
    </w:pPr>
    <w:rPr>
      <w:rFonts w:ascii="Arial" w:hAnsi="Arial"/>
      <w:kern w:val="0"/>
      <w:sz w:val="20"/>
      <w:szCs w:val="20"/>
    </w:rPr>
  </w:style>
  <w:style w:type="paragraph" w:customStyle="1" w:styleId="912">
    <w:name w:val="0"/>
    <w:basedOn w:val="1"/>
    <w:autoRedefine/>
    <w:qFormat/>
    <w:uiPriority w:val="99"/>
    <w:pPr>
      <w:widowControl/>
    </w:pPr>
    <w:rPr>
      <w:kern w:val="0"/>
      <w:sz w:val="24"/>
      <w:szCs w:val="20"/>
    </w:rPr>
  </w:style>
  <w:style w:type="paragraph" w:customStyle="1" w:styleId="913">
    <w:name w:val="Char Char113"/>
    <w:basedOn w:val="1"/>
    <w:autoRedefine/>
    <w:qFormat/>
    <w:uiPriority w:val="99"/>
    <w:pPr>
      <w:widowControl/>
      <w:spacing w:after="160" w:line="240" w:lineRule="exact"/>
      <w:jc w:val="left"/>
    </w:pPr>
    <w:rPr>
      <w:rFonts w:eastAsia="仿宋_GB2312"/>
      <w:sz w:val="28"/>
    </w:rPr>
  </w:style>
  <w:style w:type="paragraph" w:customStyle="1" w:styleId="914">
    <w:name w:val="样式5"/>
    <w:basedOn w:val="1"/>
    <w:autoRedefine/>
    <w:qFormat/>
    <w:uiPriority w:val="99"/>
    <w:pPr>
      <w:spacing w:line="440" w:lineRule="exact"/>
      <w:ind w:left="2" w:firstLine="480" w:firstLineChars="200"/>
    </w:pPr>
    <w:rPr>
      <w:rFonts w:ascii="仿宋_GB2312" w:hAnsi="仿宋" w:eastAsia="仿宋_GB2312"/>
      <w:sz w:val="24"/>
    </w:rPr>
  </w:style>
  <w:style w:type="paragraph" w:customStyle="1" w:styleId="915">
    <w:name w:val="_Style 8"/>
    <w:basedOn w:val="1"/>
    <w:autoRedefine/>
    <w:qFormat/>
    <w:uiPriority w:val="99"/>
    <w:pPr>
      <w:adjustRightInd/>
      <w:ind w:firstLine="420" w:firstLineChars="200"/>
    </w:pPr>
    <w:rPr>
      <w:rFonts w:eastAsia="仿宋_GB2312"/>
      <w:sz w:val="28"/>
    </w:rPr>
  </w:style>
  <w:style w:type="paragraph" w:customStyle="1" w:styleId="916">
    <w:name w:val="xl93"/>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7">
    <w:name w:val="正文样式 首行缩进:  0.74 厘米"/>
    <w:basedOn w:val="1"/>
    <w:autoRedefine/>
    <w:qFormat/>
    <w:uiPriority w:val="99"/>
    <w:pPr>
      <w:adjustRightInd/>
      <w:spacing w:beforeLines="50" w:line="360" w:lineRule="auto"/>
      <w:ind w:firstLine="420"/>
    </w:pPr>
    <w:rPr>
      <w:rFonts w:cs="宋体"/>
      <w:sz w:val="24"/>
      <w:szCs w:val="20"/>
    </w:rPr>
  </w:style>
  <w:style w:type="paragraph" w:customStyle="1" w:styleId="918">
    <w:name w:val="xl24"/>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9">
    <w:name w:val="列出段落31"/>
    <w:basedOn w:val="1"/>
    <w:autoRedefine/>
    <w:qFormat/>
    <w:uiPriority w:val="99"/>
    <w:pPr>
      <w:adjustRightInd/>
      <w:spacing w:line="360" w:lineRule="auto"/>
      <w:ind w:firstLine="420" w:firstLineChars="200"/>
    </w:pPr>
    <w:rPr>
      <w:rFonts w:ascii="Calibri" w:hAnsi="Calibri"/>
      <w:sz w:val="24"/>
      <w:szCs w:val="22"/>
    </w:rPr>
  </w:style>
  <w:style w:type="paragraph" w:customStyle="1" w:styleId="920">
    <w:name w:val="Char Char1 Char Char Char Char Char Char Char Char Char Char Char Char Char Char Char"/>
    <w:basedOn w:val="1"/>
    <w:autoRedefine/>
    <w:qFormat/>
    <w:uiPriority w:val="99"/>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21">
    <w:name w:val="Char Char112"/>
    <w:basedOn w:val="1"/>
    <w:autoRedefine/>
    <w:qFormat/>
    <w:uiPriority w:val="99"/>
    <w:pPr>
      <w:widowControl/>
      <w:spacing w:after="160" w:line="240" w:lineRule="exact"/>
      <w:jc w:val="left"/>
    </w:pPr>
    <w:rPr>
      <w:rFonts w:eastAsia="仿宋_GB2312"/>
      <w:sz w:val="28"/>
    </w:rPr>
  </w:style>
  <w:style w:type="paragraph" w:customStyle="1" w:styleId="922">
    <w:name w:val="正文 图"/>
    <w:basedOn w:val="452"/>
    <w:autoRedefine/>
    <w:qFormat/>
    <w:uiPriority w:val="99"/>
    <w:pPr>
      <w:adjustRightInd/>
      <w:spacing w:before="0"/>
      <w:ind w:firstLine="0"/>
      <w:jc w:val="center"/>
    </w:pPr>
    <w:rPr>
      <w:rFonts w:ascii="微软雅黑" w:hAnsi="微软雅黑"/>
    </w:rPr>
  </w:style>
  <w:style w:type="paragraph" w:customStyle="1" w:styleId="923">
    <w:name w:val="xl92"/>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4">
    <w:name w:val="±í??????"/>
    <w:basedOn w:val="1"/>
    <w:autoRedefine/>
    <w:qFormat/>
    <w:uiPriority w:val="9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5">
    <w:name w:val="Thf"/>
    <w:basedOn w:val="570"/>
    <w:autoRedefine/>
    <w:qFormat/>
    <w:uiPriority w:val="99"/>
    <w:pPr>
      <w:ind w:left="0"/>
    </w:pPr>
  </w:style>
  <w:style w:type="paragraph" w:customStyle="1" w:styleId="926">
    <w:name w:val="xl7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7">
    <w:name w:val="subhead 2"/>
    <w:autoRedefine/>
    <w:qFormat/>
    <w:uiPriority w:val="99"/>
    <w:pPr>
      <w:spacing w:after="60" w:line="240" w:lineRule="exact"/>
    </w:pPr>
    <w:rPr>
      <w:rFonts w:ascii="Arial" w:hAnsi="Arial" w:eastAsia="宋体" w:cs="Times New Roman"/>
      <w:b/>
      <w:kern w:val="0"/>
      <w:sz w:val="22"/>
      <w:szCs w:val="20"/>
      <w:lang w:val="en-US" w:eastAsia="en-US" w:bidi="ar-SA"/>
    </w:rPr>
  </w:style>
  <w:style w:type="paragraph" w:customStyle="1" w:styleId="928">
    <w:name w:val="注释"/>
    <w:basedOn w:val="1"/>
    <w:autoRedefine/>
    <w:qFormat/>
    <w:uiPriority w:val="99"/>
    <w:pPr>
      <w:adjustRightInd/>
      <w:spacing w:line="360" w:lineRule="auto"/>
      <w:ind w:firstLine="480"/>
    </w:pPr>
    <w:rPr>
      <w:sz w:val="24"/>
    </w:rPr>
  </w:style>
  <w:style w:type="table" w:customStyle="1" w:styleId="929">
    <w:name w:val="网格型2"/>
    <w:autoRedefine/>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1"/>
    <w:autoRedefine/>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6"/>
    <w:autoRedefine/>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3"/>
    <w:autoRedefine/>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3">
    <w:name w:val="网格型4"/>
    <w:autoRedefine/>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4">
    <w:name w:val="网格型5"/>
    <w:autoRedefine/>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5">
    <w:name w:val="列出段落111"/>
    <w:basedOn w:val="1"/>
    <w:autoRedefine/>
    <w:qFormat/>
    <w:uiPriority w:val="99"/>
    <w:pPr>
      <w:ind w:firstLine="420" w:firstLineChars="200"/>
    </w:pPr>
  </w:style>
  <w:style w:type="character" w:customStyle="1" w:styleId="936">
    <w:name w:val="交叉引用"/>
    <w:autoRedefine/>
    <w:qFormat/>
    <w:uiPriority w:val="99"/>
    <w:rPr>
      <w:rFonts w:ascii="Arial" w:hAnsi="Arial" w:eastAsia="黑体"/>
      <w:snapToGrid w:val="0"/>
      <w:color w:val="0000FF"/>
      <w:kern w:val="0"/>
      <w:sz w:val="21"/>
      <w:u w:val="single"/>
      <w:lang w:val="en-US" w:eastAsia="zh-CN"/>
    </w:rPr>
  </w:style>
  <w:style w:type="character" w:customStyle="1" w:styleId="937">
    <w:name w:val="正文缩进 字符1"/>
    <w:autoRedefine/>
    <w:qFormat/>
    <w:uiPriority w:val="99"/>
    <w:rPr>
      <w:rFonts w:ascii="宋体" w:eastAsia="宋体"/>
      <w:snapToGrid w:val="0"/>
      <w:color w:val="000000"/>
      <w:kern w:val="28"/>
      <w:sz w:val="28"/>
      <w:lang w:val="en-US" w:eastAsia="zh-CN"/>
    </w:rPr>
  </w:style>
  <w:style w:type="character" w:customStyle="1" w:styleId="938">
    <w:name w:val="页脚 字符1"/>
    <w:autoRedefine/>
    <w:qFormat/>
    <w:locked/>
    <w:uiPriority w:val="99"/>
    <w:rPr>
      <w:kern w:val="2"/>
      <w:sz w:val="18"/>
    </w:rPr>
  </w:style>
  <w:style w:type="character" w:customStyle="1" w:styleId="939">
    <w:name w:val="页眉 字符1"/>
    <w:autoRedefine/>
    <w:qFormat/>
    <w:uiPriority w:val="99"/>
    <w:rPr>
      <w:kern w:val="2"/>
      <w:sz w:val="18"/>
    </w:rPr>
  </w:style>
  <w:style w:type="character" w:customStyle="1" w:styleId="940">
    <w:name w:val="No Spacing Char1"/>
    <w:link w:val="492"/>
    <w:autoRedefine/>
    <w:qFormat/>
    <w:locked/>
    <w:uiPriority w:val="99"/>
    <w:rPr>
      <w:kern w:val="2"/>
      <w:sz w:val="22"/>
    </w:rPr>
  </w:style>
  <w:style w:type="character" w:customStyle="1" w:styleId="941">
    <w:name w:val="标准文本 Char Char"/>
    <w:link w:val="942"/>
    <w:autoRedefine/>
    <w:qFormat/>
    <w:locked/>
    <w:uiPriority w:val="99"/>
    <w:rPr>
      <w:kern w:val="2"/>
      <w:sz w:val="24"/>
    </w:rPr>
  </w:style>
  <w:style w:type="paragraph" w:customStyle="1" w:styleId="942">
    <w:name w:val="标准文本"/>
    <w:basedOn w:val="1"/>
    <w:link w:val="941"/>
    <w:autoRedefine/>
    <w:qFormat/>
    <w:uiPriority w:val="99"/>
    <w:pPr>
      <w:adjustRightInd/>
      <w:spacing w:line="360" w:lineRule="auto"/>
      <w:ind w:firstLine="480" w:firstLineChars="200"/>
    </w:pPr>
    <w:rPr>
      <w:sz w:val="24"/>
      <w:szCs w:val="20"/>
    </w:rPr>
  </w:style>
  <w:style w:type="character" w:customStyle="1" w:styleId="943">
    <w:name w:val="Char Char213"/>
    <w:autoRedefine/>
    <w:qFormat/>
    <w:uiPriority w:val="99"/>
    <w:rPr>
      <w:rFonts w:eastAsia="Times New Roman"/>
      <w:b/>
      <w:kern w:val="44"/>
      <w:sz w:val="44"/>
      <w:lang w:val="en-US" w:eastAsia="zh-CN"/>
    </w:rPr>
  </w:style>
  <w:style w:type="character" w:customStyle="1" w:styleId="944">
    <w:name w:val="apple-style-span"/>
    <w:autoRedefine/>
    <w:qFormat/>
    <w:uiPriority w:val="99"/>
    <w:rPr>
      <w:rFonts w:ascii="Arial" w:hAnsi="Arial" w:eastAsia="黑体"/>
      <w:snapToGrid w:val="0"/>
      <w:kern w:val="0"/>
      <w:sz w:val="21"/>
    </w:rPr>
  </w:style>
  <w:style w:type="character" w:customStyle="1" w:styleId="945">
    <w:name w:val="15"/>
    <w:autoRedefine/>
    <w:qFormat/>
    <w:uiPriority w:val="99"/>
    <w:rPr>
      <w:rFonts w:ascii="Calibri" w:hAnsi="Calibri"/>
      <w:color w:val="0000FF"/>
      <w:u w:val="single"/>
    </w:rPr>
  </w:style>
  <w:style w:type="character" w:customStyle="1" w:styleId="946">
    <w:name w:val="16"/>
    <w:autoRedefine/>
    <w:qFormat/>
    <w:uiPriority w:val="99"/>
    <w:rPr>
      <w:rFonts w:ascii="宋体" w:hAnsi="宋体" w:eastAsia="宋体"/>
      <w:color w:val="000000"/>
      <w:sz w:val="20"/>
    </w:rPr>
  </w:style>
  <w:style w:type="character" w:customStyle="1" w:styleId="947">
    <w:name w:val="edui-unclickable"/>
    <w:autoRedefine/>
    <w:qFormat/>
    <w:uiPriority w:val="99"/>
    <w:rPr>
      <w:color w:val="808080"/>
    </w:rPr>
  </w:style>
  <w:style w:type="character" w:customStyle="1" w:styleId="948">
    <w:name w:val="tpc_content1"/>
    <w:autoRedefine/>
    <w:qFormat/>
    <w:uiPriority w:val="99"/>
    <w:rPr>
      <w:sz w:val="20"/>
    </w:rPr>
  </w:style>
  <w:style w:type="character" w:customStyle="1" w:styleId="949">
    <w:name w:val="正文文本缩进 字符"/>
    <w:autoRedefine/>
    <w:qFormat/>
    <w:uiPriority w:val="99"/>
    <w:rPr>
      <w:rFonts w:ascii="Century Gothic" w:hAnsi="Century Gothic"/>
      <w:kern w:val="2"/>
      <w:sz w:val="24"/>
      <w:lang w:val="en-US" w:eastAsia="zh-CN"/>
    </w:rPr>
  </w:style>
  <w:style w:type="character" w:customStyle="1" w:styleId="950">
    <w:name w:val="正文文本 2 字符"/>
    <w:autoRedefine/>
    <w:qFormat/>
    <w:uiPriority w:val="99"/>
    <w:rPr>
      <w:rFonts w:ascii="Arial" w:hAnsi="Arial" w:eastAsia="宋体"/>
      <w:kern w:val="2"/>
      <w:sz w:val="24"/>
      <w:lang w:val="en-US" w:eastAsia="zh-CN"/>
    </w:rPr>
  </w:style>
  <w:style w:type="character" w:customStyle="1" w:styleId="951">
    <w:name w:val="edui-clickable2"/>
    <w:autoRedefine/>
    <w:qFormat/>
    <w:uiPriority w:val="99"/>
    <w:rPr>
      <w:color w:val="0000FF"/>
      <w:u w:val="single"/>
    </w:rPr>
  </w:style>
  <w:style w:type="character" w:customStyle="1" w:styleId="952">
    <w:name w:val="style1"/>
    <w:autoRedefine/>
    <w:qFormat/>
    <w:uiPriority w:val="99"/>
    <w:rPr>
      <w:rFonts w:ascii="Arial" w:hAnsi="Arial" w:eastAsia="黑体"/>
      <w:snapToGrid w:val="0"/>
      <w:kern w:val="0"/>
      <w:sz w:val="21"/>
    </w:rPr>
  </w:style>
  <w:style w:type="character" w:customStyle="1" w:styleId="953">
    <w:name w:val="zbggtop11 style5"/>
    <w:autoRedefine/>
    <w:qFormat/>
    <w:uiPriority w:val="99"/>
    <w:rPr>
      <w:rFonts w:ascii="Arial" w:hAnsi="Arial" w:eastAsia="黑体"/>
      <w:snapToGrid w:val="0"/>
      <w:kern w:val="0"/>
      <w:sz w:val="21"/>
    </w:rPr>
  </w:style>
  <w:style w:type="character" w:customStyle="1" w:styleId="954">
    <w:name w:val="纯文本 Char Char Char Char Char Char Char Char Char Char Char Char Char Char Char"/>
    <w:autoRedefine/>
    <w:qFormat/>
    <w:uiPriority w:val="99"/>
    <w:rPr>
      <w:rFonts w:ascii="宋体" w:hAnsi="Courier New" w:eastAsia="宋体"/>
      <w:snapToGrid w:val="0"/>
      <w:sz w:val="21"/>
      <w:lang w:val="en-US" w:eastAsia="zh-CN"/>
    </w:rPr>
  </w:style>
  <w:style w:type="character" w:customStyle="1" w:styleId="955">
    <w:name w:val="bulletintext1"/>
    <w:autoRedefine/>
    <w:qFormat/>
    <w:uiPriority w:val="99"/>
    <w:rPr>
      <w:color w:val="000000"/>
      <w:sz w:val="18"/>
    </w:rPr>
  </w:style>
  <w:style w:type="paragraph" w:customStyle="1" w:styleId="956">
    <w:name w:val="_Style 947"/>
    <w:basedOn w:val="1"/>
    <w:next w:val="283"/>
    <w:autoRedefine/>
    <w:qFormat/>
    <w:uiPriority w:val="99"/>
    <w:pPr>
      <w:adjustRightInd/>
      <w:ind w:firstLine="420" w:firstLineChars="200"/>
    </w:pPr>
  </w:style>
  <w:style w:type="paragraph" w:customStyle="1" w:styleId="957">
    <w:name w:val="正文5"/>
    <w:autoRedefine/>
    <w:qFormat/>
    <w:uiPriority w:val="99"/>
    <w:pPr>
      <w:jc w:val="both"/>
    </w:pPr>
    <w:rPr>
      <w:rFonts w:ascii="Times New Roman" w:hAnsi="Times New Roman" w:eastAsia="宋体" w:cs="宋体"/>
      <w:kern w:val="2"/>
      <w:sz w:val="21"/>
      <w:szCs w:val="21"/>
      <w:lang w:val="en-US" w:eastAsia="zh-CN" w:bidi="ar-SA"/>
    </w:rPr>
  </w:style>
  <w:style w:type="paragraph" w:customStyle="1" w:styleId="958">
    <w:name w:val="纯文本2"/>
    <w:basedOn w:val="1"/>
    <w:autoRedefine/>
    <w:qFormat/>
    <w:uiPriority w:val="99"/>
    <w:pPr>
      <w:adjustRightInd/>
      <w:snapToGrid w:val="0"/>
      <w:jc w:val="left"/>
    </w:pPr>
    <w:rPr>
      <w:rFonts w:ascii="Century Gothic" w:hAnsi="楷体_GB2312" w:eastAsia="Times New Roman"/>
      <w:szCs w:val="20"/>
    </w:rPr>
  </w:style>
  <w:style w:type="paragraph" w:customStyle="1" w:styleId="959">
    <w:name w:val="*Body 1"/>
    <w:autoRedefine/>
    <w:qFormat/>
    <w:uiPriority w:val="99"/>
    <w:pPr>
      <w:spacing w:after="240" w:line="360" w:lineRule="auto"/>
      <w:ind w:left="-1276" w:firstLine="454"/>
    </w:pPr>
    <w:rPr>
      <w:rFonts w:ascii="Times New Roman" w:hAnsi="Times New Roman" w:eastAsia="宋体" w:cs="Times New Roman"/>
      <w:kern w:val="0"/>
      <w:sz w:val="22"/>
      <w:szCs w:val="20"/>
      <w:lang w:val="en-US" w:eastAsia="en-US" w:bidi="ar-SA"/>
    </w:rPr>
  </w:style>
  <w:style w:type="paragraph" w:customStyle="1" w:styleId="960">
    <w:name w:val="font1"/>
    <w:basedOn w:val="1"/>
    <w:autoRedefine/>
    <w:qFormat/>
    <w:uiPriority w:val="99"/>
    <w:pPr>
      <w:widowControl/>
      <w:adjustRightInd/>
      <w:spacing w:before="100" w:beforeAutospacing="1" w:after="100" w:afterAutospacing="1"/>
      <w:jc w:val="left"/>
    </w:pPr>
    <w:rPr>
      <w:rFonts w:ascii="Century Gothic" w:hAnsi="Century Gothic"/>
      <w:kern w:val="0"/>
      <w:sz w:val="24"/>
      <w:szCs w:val="20"/>
    </w:rPr>
  </w:style>
  <w:style w:type="paragraph" w:customStyle="1" w:styleId="961">
    <w:name w:val="节"/>
    <w:basedOn w:val="2"/>
    <w:autoRedefine/>
    <w:qFormat/>
    <w:uiPriority w:val="99"/>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2">
    <w:name w:val="Blockquote"/>
    <w:basedOn w:val="1"/>
    <w:autoRedefine/>
    <w:qFormat/>
    <w:uiPriority w:val="99"/>
    <w:pPr>
      <w:autoSpaceDE w:val="0"/>
      <w:autoSpaceDN w:val="0"/>
      <w:spacing w:before="100" w:after="100"/>
      <w:ind w:left="360" w:right="360"/>
      <w:jc w:val="left"/>
    </w:pPr>
    <w:rPr>
      <w:kern w:val="0"/>
      <w:sz w:val="24"/>
      <w:szCs w:val="20"/>
    </w:rPr>
  </w:style>
  <w:style w:type="paragraph" w:customStyle="1" w:styleId="963">
    <w:name w:val="p1"/>
    <w:basedOn w:val="1"/>
    <w:autoRedefine/>
    <w:qFormat/>
    <w:uiPriority w:val="99"/>
    <w:pPr>
      <w:widowControl/>
      <w:adjustRightInd/>
      <w:jc w:val="left"/>
    </w:pPr>
    <w:rPr>
      <w:rFonts w:ascii=".PingFang SC" w:eastAsia=".PingFang SC"/>
      <w:color w:val="454545"/>
      <w:kern w:val="0"/>
      <w:sz w:val="18"/>
      <w:szCs w:val="18"/>
    </w:rPr>
  </w:style>
  <w:style w:type="paragraph" w:customStyle="1" w:styleId="964">
    <w:name w:val="Table Paragraph"/>
    <w:basedOn w:val="1"/>
    <w:autoRedefine/>
    <w:qFormat/>
    <w:uiPriority w:val="99"/>
    <w:pPr>
      <w:adjustRightInd/>
      <w:jc w:val="left"/>
    </w:pPr>
    <w:rPr>
      <w:rFonts w:ascii="Calibri" w:hAnsi="Calibri"/>
      <w:kern w:val="0"/>
      <w:sz w:val="22"/>
      <w:szCs w:val="22"/>
      <w:lang w:eastAsia="en-US"/>
    </w:rPr>
  </w:style>
  <w:style w:type="paragraph" w:customStyle="1" w:styleId="965">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6">
    <w:name w:val="xl22"/>
    <w:basedOn w:val="1"/>
    <w:autoRedefine/>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kern w:val="0"/>
      <w:sz w:val="24"/>
      <w:szCs w:val="20"/>
    </w:rPr>
  </w:style>
  <w:style w:type="paragraph" w:customStyle="1" w:styleId="967">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8">
    <w:name w:val="ksfind_class_select1"/>
    <w:basedOn w:val="71"/>
    <w:autoRedefine/>
    <w:qFormat/>
    <w:uiPriority w:val="99"/>
    <w:rPr>
      <w:rFonts w:cs="Times New Roman"/>
      <w:color w:val="000000"/>
      <w:shd w:val="clear" w:color="auto" w:fill="EFD200"/>
    </w:rPr>
  </w:style>
  <w:style w:type="character" w:customStyle="1" w:styleId="969">
    <w:name w:val="font71"/>
    <w:autoRedefine/>
    <w:qFormat/>
    <w:uiPriority w:val="99"/>
    <w:rPr>
      <w:rFonts w:ascii="宋体" w:hAnsi="宋体" w:eastAsia="宋体"/>
      <w:color w:val="000000"/>
      <w:sz w:val="22"/>
      <w:u w:val="none"/>
    </w:rPr>
  </w:style>
  <w:style w:type="character" w:customStyle="1" w:styleId="970">
    <w:name w:val="font91"/>
    <w:autoRedefine/>
    <w:qFormat/>
    <w:uiPriority w:val="99"/>
    <w:rPr>
      <w:rFonts w:ascii="仿宋" w:hAnsi="仿宋" w:eastAsia="仿宋"/>
      <w:color w:val="000000"/>
      <w:sz w:val="22"/>
      <w:u w:val="none"/>
    </w:rPr>
  </w:style>
  <w:style w:type="character" w:customStyle="1" w:styleId="971">
    <w:name w:val="Unresolved Mention"/>
    <w:basedOn w:val="71"/>
    <w:autoRedefine/>
    <w:semiHidden/>
    <w:qFormat/>
    <w:uiPriority w:val="99"/>
    <w:rPr>
      <w:rFonts w:cs="Times New Roman"/>
      <w:color w:val="605E5C"/>
      <w:shd w:val="clear" w:color="auto" w:fill="E1DFDD"/>
    </w:rPr>
  </w:style>
  <w:style w:type="character" w:customStyle="1" w:styleId="972">
    <w:name w:val="页码11"/>
    <w:basedOn w:val="973"/>
    <w:autoRedefine/>
    <w:qFormat/>
    <w:uiPriority w:val="99"/>
    <w:rPr>
      <w:rFonts w:cs="Times New Roman"/>
      <w:lang w:val="zh-TW" w:eastAsia="zh-TW"/>
    </w:rPr>
  </w:style>
  <w:style w:type="character" w:customStyle="1" w:styleId="973">
    <w:name w:val="无 A"/>
    <w:autoRedefine/>
    <w:qFormat/>
    <w:uiPriority w:val="99"/>
    <w:rPr>
      <w:lang w:val="en-US"/>
    </w:rPr>
  </w:style>
  <w:style w:type="character" w:customStyle="1" w:styleId="974">
    <w:name w:val="无"/>
    <w:autoRedefine/>
    <w:qFormat/>
    <w:uiPriority w:val="99"/>
  </w:style>
  <w:style w:type="paragraph" w:customStyle="1" w:styleId="975">
    <w:name w:val="正文首行缩进 21"/>
    <w:basedOn w:val="976"/>
    <w:autoRedefine/>
    <w:qFormat/>
    <w:uiPriority w:val="0"/>
    <w:pPr>
      <w:ind w:firstLine="420"/>
    </w:pPr>
    <w:rPr>
      <w:rFonts w:ascii="Times New Roman" w:hAnsi="Times New Roman" w:eastAsia="宋体" w:cs="宋体"/>
    </w:rPr>
  </w:style>
  <w:style w:type="paragraph" w:customStyle="1" w:styleId="976">
    <w:name w:val="正文文本缩进1"/>
    <w:basedOn w:val="1"/>
    <w:next w:val="1"/>
    <w:autoRedefine/>
    <w:qFormat/>
    <w:uiPriority w:val="0"/>
    <w:pPr>
      <w:spacing w:after="120"/>
      <w:ind w:left="420" w:leftChars="200"/>
    </w:pPr>
  </w:style>
  <w:style w:type="paragraph" w:customStyle="1" w:styleId="977">
    <w:name w:val="Body Text First Indent 2"/>
    <w:basedOn w:val="978"/>
    <w:autoRedefine/>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978">
    <w:name w:val="Body Text Indent"/>
    <w:basedOn w:val="1"/>
    <w:next w:val="1"/>
    <w:autoRedefine/>
    <w:qFormat/>
    <w:uiPriority w:val="0"/>
    <w:pPr>
      <w:spacing w:after="120" w:afterLines="0"/>
      <w:ind w:left="420" w:leftChars="200"/>
    </w:pPr>
    <w:rPr>
      <w:color w:val="000000"/>
      <w:sz w:val="21"/>
      <w:szCs w:val="21"/>
    </w:rPr>
  </w:style>
  <w:style w:type="paragraph" w:customStyle="1" w:styleId="979">
    <w:name w:val="!我的正文 Ctr+Q"/>
    <w:basedOn w:val="1"/>
    <w:autoRedefine/>
    <w:qFormat/>
    <w:uiPriority w:val="0"/>
    <w:pPr>
      <w:autoSpaceDE/>
      <w:autoSpaceDN/>
      <w:snapToGrid w:val="0"/>
      <w:spacing w:line="360" w:lineRule="auto"/>
      <w:ind w:firstLine="480" w:firstLineChars="200"/>
    </w:pPr>
    <w:rPr>
      <w:rFonts w:ascii="Arial" w:hAnsi="Arial" w:eastAsia="宋体" w:cs="Times New Roman"/>
      <w:color w:val="auto"/>
      <w:sz w:val="24"/>
    </w:rPr>
  </w:style>
  <w:style w:type="paragraph" w:customStyle="1" w:styleId="980">
    <w:name w:val="普通(网站)11"/>
    <w:basedOn w:val="1"/>
    <w:autoRedefine/>
    <w:qFormat/>
    <w:uiPriority w:val="0"/>
    <w:pPr>
      <w:widowControl/>
      <w:autoSpaceDE/>
      <w:autoSpaceDN/>
      <w:adjustRightInd/>
      <w:spacing w:beforeAutospacing="1" w:afterAutospacing="1"/>
      <w:jc w:val="left"/>
    </w:pPr>
    <w:rPr>
      <w:rFonts w:ascii="宋体" w:hAnsi="宋体"/>
      <w:color w:val="auto"/>
      <w:sz w:val="24"/>
      <w:szCs w:val="24"/>
    </w:rPr>
  </w:style>
  <w:style w:type="paragraph" w:customStyle="1" w:styleId="981">
    <w:name w:val="报告正文"/>
    <w:basedOn w:val="1"/>
    <w:autoRedefine/>
    <w:qFormat/>
    <w:uiPriority w:val="99"/>
    <w:pPr>
      <w:spacing w:line="360" w:lineRule="auto"/>
      <w:ind w:firstLine="200" w:firstLineChars="200"/>
    </w:pPr>
    <w:rPr>
      <w:spacing w:val="14"/>
      <w:kern w:val="0"/>
      <w:sz w:val="20"/>
      <w:szCs w:val="20"/>
    </w:rPr>
  </w:style>
  <w:style w:type="paragraph" w:customStyle="1" w:styleId="982">
    <w:name w:val=" Char3 Char Char Char"/>
    <w:basedOn w:val="1"/>
    <w:autoRedefine/>
    <w:qFormat/>
    <w:uiPriority w:val="0"/>
    <w:rPr>
      <w:rFonts w:ascii="Tahoma" w:hAnsi="Tahoma" w:eastAsia="宋体" w:cs="Times New Roman"/>
      <w:color w:val="auto"/>
      <w:kern w:val="2"/>
      <w:sz w:val="24"/>
      <w:szCs w:val="20"/>
    </w:rPr>
  </w:style>
  <w:style w:type="paragraph" w:customStyle="1" w:styleId="983">
    <w:name w:val="正文文本首行缩进11"/>
    <w:basedOn w:val="23"/>
    <w:autoRedefine/>
    <w:qFormat/>
    <w:uiPriority w:val="0"/>
    <w:pPr>
      <w:ind w:firstLine="420" w:firstLineChars="100"/>
    </w:pPr>
  </w:style>
  <w:style w:type="paragraph" w:customStyle="1" w:styleId="984">
    <w:name w:val="index 5"/>
    <w:basedOn w:val="1"/>
    <w:next w:val="1"/>
    <w:autoRedefine/>
    <w:qFormat/>
    <w:uiPriority w:val="0"/>
    <w:pPr>
      <w:ind w:left="800" w:leftChars="800"/>
    </w:pPr>
  </w:style>
  <w:style w:type="paragraph" w:customStyle="1" w:styleId="985">
    <w:name w:val="xl53"/>
    <w:basedOn w:val="1"/>
    <w:next w:val="1"/>
    <w:autoRedefine/>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rPr>
  </w:style>
  <w:style w:type="character" w:customStyle="1" w:styleId="986">
    <w:name w:val="NormalCharacter"/>
    <w:autoRedefine/>
    <w:qFormat/>
    <w:uiPriority w:val="0"/>
    <w:rPr>
      <w:rFonts w:ascii="Calibri" w:hAnsi="Calibri" w:eastAsia="宋体" w:cs="Times New Roman"/>
      <w:kern w:val="2"/>
      <w:sz w:val="21"/>
      <w:szCs w:val="22"/>
      <w:lang w:val="en-US" w:eastAsia="zh-CN" w:bidi="ar-SA"/>
    </w:rPr>
  </w:style>
  <w:style w:type="character" w:customStyle="1" w:styleId="987">
    <w:name w:val="bookmark-item"/>
    <w:basedOn w:val="71"/>
    <w:autoRedefine/>
    <w:qFormat/>
    <w:uiPriority w:val="0"/>
  </w:style>
  <w:style w:type="paragraph" w:customStyle="1" w:styleId="988">
    <w:name w:val="正文文字2"/>
    <w:basedOn w:val="23"/>
    <w:next w:val="14"/>
    <w:autoRedefine/>
    <w:qFormat/>
    <w:uiPriority w:val="0"/>
    <w:pPr>
      <w:autoSpaceDE/>
      <w:autoSpaceDN/>
      <w:spacing w:after="60" w:afterLines="0" w:line="360" w:lineRule="atLeast"/>
      <w:ind w:left="72" w:right="72"/>
      <w:jc w:val="center"/>
      <w:textAlignment w:val="baseline"/>
    </w:pPr>
    <w:rPr>
      <w:rFonts w:ascii="Arial" w:hAnsi="Times New Roman" w:eastAsia="黑体" w:cs="Times New Roman"/>
      <w:color w:val="auto"/>
      <w:szCs w:val="20"/>
    </w:rPr>
  </w:style>
  <w:style w:type="table" w:customStyle="1" w:styleId="989">
    <w:name w:val="Table Normal"/>
    <w:autoRedefine/>
    <w:unhideWhenUsed/>
    <w:qFormat/>
    <w:uiPriority w:val="0"/>
    <w:tblPr>
      <w:tblCellMar>
        <w:top w:w="0" w:type="dxa"/>
        <w:left w:w="0" w:type="dxa"/>
        <w:bottom w:w="0" w:type="dxa"/>
        <w:right w:w="0" w:type="dxa"/>
      </w:tblCellMar>
    </w:tblPr>
  </w:style>
  <w:style w:type="paragraph" w:customStyle="1" w:styleId="990">
    <w:name w:val="样式 宋体 行距: 固定值 20 磅 首行缩进:  2 字符"/>
    <w:basedOn w:val="1"/>
    <w:qFormat/>
    <w:uiPriority w:val="99"/>
    <w:pPr>
      <w:spacing w:line="400" w:lineRule="exact"/>
      <w:ind w:firstLine="435" w:firstLineChars="207"/>
    </w:pPr>
    <w:rPr>
      <w:rFonts w:ascii="宋体" w:hAnsi="宋体" w:cs="宋体"/>
      <w:szCs w:val="20"/>
    </w:rPr>
  </w:style>
  <w:style w:type="paragraph" w:customStyle="1" w:styleId="991">
    <w:name w:val="表图内容"/>
    <w:basedOn w:val="1"/>
    <w:autoRedefine/>
    <w:qFormat/>
    <w:uiPriority w:val="0"/>
    <w:pPr>
      <w:jc w:val="center"/>
    </w:pPr>
    <w:rPr>
      <w:sz w:val="24"/>
      <w:szCs w:val="21"/>
    </w:rPr>
  </w:style>
  <w:style w:type="paragraph" w:customStyle="1" w:styleId="992">
    <w:name w:val="表格内容"/>
    <w:qFormat/>
    <w:uiPriority w:val="0"/>
    <w:pPr>
      <w:jc w:val="center"/>
    </w:pPr>
    <w:rPr>
      <w:rFonts w:ascii="Times New Roman" w:hAnsi="Times New Roman" w:eastAsia="宋体" w:cs="Times New Roman"/>
      <w:sz w:val="24"/>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杭州市国内经济合作办公室</Company>
  <Pages>78</Pages>
  <Words>23181</Words>
  <Characters>24835</Characters>
  <Lines>0</Lines>
  <Paragraphs>0</Paragraphs>
  <TotalTime>14</TotalTime>
  <ScaleCrop>false</ScaleCrop>
  <LinksUpToDate>false</LinksUpToDate>
  <CharactersWithSpaces>25021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2022-03-11T08:42:00Z</dcterms:created>
  <dc:creator>玥</dc:creator>
  <cp:lastModifiedBy>WPS_1655029296</cp:lastModifiedBy>
  <cp:lastPrinted>2022-06-07T07:09:00Z</cp:lastPrinted>
  <dcterms:modified xsi:type="dcterms:W3CDTF">2025-06-23T06:01:07Z</dcterms:modified>
  <dc:title>杭州市市民卡扩大发卡工程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A9A1FBFEA2584DF7BEBA02EBAA4116BC_13</vt:lpwstr>
  </property>
  <property fmtid="{D5CDD505-2E9C-101B-9397-08002B2CF9AE}" pid="5" name="KSOTemplateDocerSaveRecord">
    <vt:lpwstr>eyJoZGlkIjoiY2ZiOTQwM2Q1MWJhZmQ3MzFmZTU4OTNhNDBlM2Y0MDYiLCJ1c2VySWQiOiIxMzgyMTAzOTgzIn0=</vt:lpwstr>
  </property>
</Properties>
</file>