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 w:hAnsi="仿宋" w:eastAsia="仿宋" w:cs="仿宋"/>
          <w:b/>
          <w:bCs/>
          <w:sz w:val="44"/>
          <w:szCs w:val="44"/>
          <w:highlight w:val="none"/>
          <w:lang w:eastAsia="zh-CN"/>
        </w:rPr>
      </w:pPr>
    </w:p>
    <w:p>
      <w:pPr>
        <w:adjustRightInd/>
        <w:spacing w:line="360" w:lineRule="auto"/>
        <w:jc w:val="center"/>
        <w:rPr>
          <w:rFonts w:hint="eastAsia" w:ascii="仿宋" w:hAnsi="仿宋" w:eastAsia="仿宋" w:cs="仿宋"/>
          <w:b/>
          <w:bCs/>
          <w:sz w:val="44"/>
          <w:szCs w:val="44"/>
          <w:highlight w:val="none"/>
          <w:lang w:eastAsia="zh-CN"/>
        </w:rPr>
      </w:pPr>
    </w:p>
    <w:p>
      <w:pPr>
        <w:adjustRightInd/>
        <w:spacing w:line="360" w:lineRule="auto"/>
        <w:jc w:val="center"/>
        <w:rPr>
          <w:rFonts w:hint="eastAsia" w:ascii="仿宋" w:hAnsi="仿宋" w:eastAsia="仿宋" w:cs="仿宋"/>
          <w:b/>
          <w:bCs/>
          <w:sz w:val="44"/>
          <w:szCs w:val="44"/>
          <w:highlight w:val="none"/>
          <w:lang w:eastAsia="zh-CN"/>
        </w:rPr>
      </w:pPr>
      <w:r>
        <w:rPr>
          <w:rFonts w:hint="eastAsia" w:ascii="仿宋" w:hAnsi="仿宋" w:eastAsia="仿宋" w:cs="仿宋"/>
          <w:b/>
          <w:bCs/>
          <w:sz w:val="44"/>
          <w:szCs w:val="44"/>
          <w:highlight w:val="none"/>
          <w:lang w:eastAsia="zh-CN"/>
        </w:rPr>
        <w:t>诸暨市大唐街道2024年度标识标牌、户外创意及重大活动布展服务、广告文本服务采购项目</w:t>
      </w:r>
    </w:p>
    <w:p>
      <w:pPr>
        <w:autoSpaceDE/>
        <w:autoSpaceDN/>
        <w:spacing w:afterAutospacing="0" w:line="360" w:lineRule="auto"/>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（项目编号：</w:t>
      </w:r>
      <w:r>
        <w:rPr>
          <w:rFonts w:hint="eastAsia" w:ascii="仿宋" w:hAnsi="仿宋" w:eastAsia="仿宋" w:cs="仿宋"/>
          <w:b/>
          <w:bCs/>
          <w:color w:val="auto"/>
          <w:sz w:val="30"/>
          <w:szCs w:val="30"/>
          <w:highlight w:val="none"/>
          <w:lang w:eastAsia="zh-CN"/>
        </w:rPr>
        <w:t>绍兴盈伽</w:t>
      </w:r>
      <w:r>
        <w:rPr>
          <w:rFonts w:hint="eastAsia" w:ascii="仿宋" w:hAnsi="仿宋" w:eastAsia="仿宋" w:cs="仿宋"/>
          <w:b/>
          <w:bCs/>
          <w:color w:val="auto"/>
          <w:sz w:val="30"/>
          <w:szCs w:val="30"/>
          <w:highlight w:val="none"/>
          <w:lang w:val="en-US" w:eastAsia="zh-CN"/>
        </w:rPr>
        <w:t>2024-04-02</w:t>
      </w:r>
      <w:r>
        <w:rPr>
          <w:rFonts w:hint="eastAsia" w:ascii="仿宋" w:hAnsi="仿宋" w:eastAsia="仿宋" w:cs="仿宋"/>
          <w:b/>
          <w:bCs/>
          <w:color w:val="auto"/>
          <w:sz w:val="30"/>
          <w:szCs w:val="30"/>
          <w:highlight w:val="none"/>
        </w:rPr>
        <w:t>）</w:t>
      </w:r>
    </w:p>
    <w:p>
      <w:pPr>
        <w:autoSpaceDE/>
        <w:autoSpaceDN/>
        <w:spacing w:afterAutospacing="0" w:line="360" w:lineRule="auto"/>
        <w:jc w:val="center"/>
        <w:rPr>
          <w:rFonts w:hint="eastAsia" w:ascii="仿宋" w:hAnsi="仿宋" w:eastAsia="仿宋" w:cs="仿宋"/>
          <w:b/>
          <w:color w:val="auto"/>
          <w:spacing w:val="36"/>
          <w:sz w:val="36"/>
          <w:highlight w:val="none"/>
        </w:rPr>
      </w:pPr>
      <w:r>
        <w:rPr>
          <w:rFonts w:hint="eastAsia" w:ascii="仿宋" w:hAnsi="仿宋" w:eastAsia="仿宋" w:cs="仿宋"/>
          <w:b/>
          <w:color w:val="auto"/>
          <w:spacing w:val="36"/>
          <w:sz w:val="36"/>
          <w:highlight w:val="none"/>
        </w:rPr>
        <w:t>（电子招投标）</w:t>
      </w:r>
    </w:p>
    <w:p>
      <w:pPr>
        <w:snapToGrid w:val="0"/>
        <w:spacing w:beforeAutospacing="0" w:line="240" w:lineRule="auto"/>
        <w:jc w:val="center"/>
        <w:rPr>
          <w:rFonts w:hint="eastAsia" w:ascii="仿宋" w:hAnsi="仿宋" w:eastAsia="仿宋" w:cs="仿宋"/>
          <w:b/>
          <w:color w:val="auto"/>
          <w:spacing w:val="-6"/>
          <w:sz w:val="72"/>
          <w:szCs w:val="72"/>
          <w:highlight w:val="none"/>
        </w:rPr>
      </w:pPr>
    </w:p>
    <w:p>
      <w:pPr>
        <w:spacing w:beforeAutospacing="0" w:line="360" w:lineRule="auto"/>
        <w:jc w:val="center"/>
        <w:rPr>
          <w:rFonts w:hint="eastAsia" w:ascii="仿宋" w:hAnsi="仿宋" w:eastAsia="仿宋" w:cs="仿宋"/>
          <w:b/>
          <w:color w:val="auto"/>
          <w:spacing w:val="-6"/>
          <w:sz w:val="72"/>
          <w:szCs w:val="72"/>
          <w:highlight w:val="none"/>
        </w:rPr>
      </w:pPr>
      <w:r>
        <w:rPr>
          <w:rFonts w:hint="eastAsia" w:ascii="仿宋" w:hAnsi="仿宋" w:eastAsia="仿宋" w:cs="仿宋"/>
          <w:b/>
          <w:color w:val="auto"/>
          <w:spacing w:val="-6"/>
          <w:sz w:val="72"/>
          <w:szCs w:val="72"/>
          <w:highlight w:val="none"/>
        </w:rPr>
        <w:t xml:space="preserve">招 </w:t>
      </w:r>
    </w:p>
    <w:p>
      <w:pPr>
        <w:spacing w:beforeAutospacing="0" w:line="360" w:lineRule="auto"/>
        <w:jc w:val="center"/>
        <w:rPr>
          <w:rFonts w:hint="eastAsia" w:ascii="仿宋" w:hAnsi="仿宋" w:eastAsia="仿宋" w:cs="仿宋"/>
          <w:b/>
          <w:color w:val="auto"/>
          <w:spacing w:val="-6"/>
          <w:sz w:val="72"/>
          <w:szCs w:val="72"/>
          <w:highlight w:val="none"/>
        </w:rPr>
      </w:pPr>
      <w:r>
        <w:rPr>
          <w:rFonts w:hint="eastAsia" w:ascii="仿宋" w:hAnsi="仿宋" w:eastAsia="仿宋" w:cs="仿宋"/>
          <w:b/>
          <w:color w:val="auto"/>
          <w:spacing w:val="-6"/>
          <w:sz w:val="72"/>
          <w:szCs w:val="72"/>
          <w:highlight w:val="none"/>
        </w:rPr>
        <w:t xml:space="preserve">标 </w:t>
      </w:r>
    </w:p>
    <w:p>
      <w:pPr>
        <w:spacing w:beforeAutospacing="0" w:line="360" w:lineRule="auto"/>
        <w:jc w:val="center"/>
        <w:rPr>
          <w:rFonts w:hint="eastAsia" w:ascii="仿宋" w:hAnsi="仿宋" w:eastAsia="仿宋" w:cs="仿宋"/>
          <w:b/>
          <w:color w:val="auto"/>
          <w:spacing w:val="-6"/>
          <w:sz w:val="72"/>
          <w:szCs w:val="72"/>
          <w:highlight w:val="none"/>
        </w:rPr>
      </w:pPr>
      <w:r>
        <w:rPr>
          <w:rFonts w:hint="eastAsia" w:ascii="仿宋" w:hAnsi="仿宋" w:eastAsia="仿宋" w:cs="仿宋"/>
          <w:b/>
          <w:color w:val="auto"/>
          <w:spacing w:val="-6"/>
          <w:sz w:val="72"/>
          <w:szCs w:val="72"/>
          <w:highlight w:val="none"/>
        </w:rPr>
        <w:t xml:space="preserve">文 </w:t>
      </w:r>
    </w:p>
    <w:p>
      <w:pPr>
        <w:spacing w:beforeAutospacing="0" w:line="360" w:lineRule="auto"/>
        <w:jc w:val="center"/>
        <w:rPr>
          <w:rFonts w:hint="eastAsia" w:ascii="仿宋" w:hAnsi="仿宋" w:eastAsia="仿宋" w:cs="仿宋"/>
          <w:b/>
          <w:color w:val="auto"/>
          <w:spacing w:val="-6"/>
          <w:sz w:val="84"/>
          <w:szCs w:val="84"/>
          <w:highlight w:val="none"/>
        </w:rPr>
      </w:pPr>
      <w:r>
        <w:rPr>
          <w:rFonts w:hint="eastAsia" w:ascii="仿宋" w:hAnsi="仿宋" w:eastAsia="仿宋" w:cs="仿宋"/>
          <w:b/>
          <w:color w:val="auto"/>
          <w:spacing w:val="-6"/>
          <w:sz w:val="72"/>
          <w:szCs w:val="72"/>
          <w:highlight w:val="none"/>
        </w:rPr>
        <w:t>件</w:t>
      </w:r>
    </w:p>
    <w:p>
      <w:pPr>
        <w:snapToGrid w:val="0"/>
        <w:spacing w:line="360" w:lineRule="auto"/>
        <w:jc w:val="center"/>
        <w:rPr>
          <w:rFonts w:hint="eastAsia" w:ascii="仿宋" w:hAnsi="仿宋" w:eastAsia="仿宋" w:cs="仿宋"/>
          <w:b/>
          <w:bCs/>
          <w:color w:val="auto"/>
          <w:sz w:val="32"/>
          <w:szCs w:val="32"/>
          <w:highlight w:val="none"/>
        </w:rPr>
      </w:pPr>
    </w:p>
    <w:p>
      <w:pPr>
        <w:snapToGrid w:val="0"/>
        <w:spacing w:line="360" w:lineRule="auto"/>
        <w:jc w:val="center"/>
        <w:rPr>
          <w:rFonts w:hint="eastAsia" w:ascii="仿宋" w:hAnsi="仿宋" w:eastAsia="仿宋" w:cs="仿宋"/>
          <w:b/>
          <w:bCs/>
          <w:color w:val="auto"/>
          <w:sz w:val="32"/>
          <w:szCs w:val="32"/>
          <w:highlight w:val="none"/>
        </w:rPr>
      </w:pPr>
    </w:p>
    <w:p>
      <w:pPr>
        <w:snapToGrid w:val="0"/>
        <w:spacing w:line="360" w:lineRule="auto"/>
        <w:jc w:val="center"/>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rPr>
        <w:t>采购</w:t>
      </w:r>
      <w:r>
        <w:rPr>
          <w:rFonts w:hint="eastAsia" w:ascii="仿宋" w:hAnsi="仿宋" w:eastAsia="仿宋" w:cs="仿宋"/>
          <w:b/>
          <w:bCs/>
          <w:color w:val="auto"/>
          <w:sz w:val="32"/>
          <w:szCs w:val="32"/>
          <w:highlight w:val="none"/>
          <w:lang w:eastAsia="zh-CN"/>
        </w:rPr>
        <w:t>单位</w:t>
      </w:r>
      <w:r>
        <w:rPr>
          <w:rFonts w:hint="eastAsia" w:ascii="仿宋" w:hAnsi="仿宋" w:eastAsia="仿宋" w:cs="仿宋"/>
          <w:b/>
          <w:bCs/>
          <w:color w:val="auto"/>
          <w:sz w:val="32"/>
          <w:szCs w:val="32"/>
          <w:highlight w:val="none"/>
        </w:rPr>
        <w:t>：</w:t>
      </w:r>
      <w:r>
        <w:rPr>
          <w:rFonts w:hint="eastAsia" w:ascii="仿宋" w:hAnsi="仿宋" w:eastAsia="仿宋" w:cs="仿宋"/>
          <w:b/>
          <w:bCs/>
          <w:color w:val="auto"/>
          <w:sz w:val="32"/>
          <w:szCs w:val="32"/>
          <w:highlight w:val="none"/>
          <w:lang w:eastAsia="zh-CN"/>
        </w:rPr>
        <w:t>诸暨市人民政府大唐街道办事处</w:t>
      </w:r>
    </w:p>
    <w:p>
      <w:pPr>
        <w:spacing w:line="360" w:lineRule="auto"/>
        <w:jc w:val="center"/>
        <w:rPr>
          <w:rFonts w:hint="eastAsia" w:ascii="仿宋" w:hAnsi="仿宋" w:eastAsia="仿宋" w:cs="仿宋"/>
          <w:b/>
          <w:bCs/>
          <w:color w:val="auto"/>
          <w:w w:val="95"/>
          <w:sz w:val="32"/>
          <w:szCs w:val="32"/>
          <w:highlight w:val="none"/>
        </w:rPr>
      </w:pPr>
      <w:r>
        <w:rPr>
          <w:rFonts w:hint="eastAsia" w:ascii="仿宋" w:hAnsi="仿宋" w:eastAsia="仿宋" w:cs="仿宋"/>
          <w:b/>
          <w:bCs/>
          <w:color w:val="auto"/>
          <w:sz w:val="32"/>
          <w:szCs w:val="32"/>
          <w:highlight w:val="none"/>
        </w:rPr>
        <w:t>采购代理机构：</w:t>
      </w:r>
      <w:r>
        <w:rPr>
          <w:rFonts w:hint="eastAsia" w:ascii="仿宋" w:hAnsi="仿宋" w:eastAsia="仿宋" w:cs="仿宋"/>
          <w:b/>
          <w:bCs/>
          <w:color w:val="auto"/>
          <w:sz w:val="32"/>
          <w:szCs w:val="32"/>
          <w:highlight w:val="none"/>
          <w:lang w:eastAsia="zh-CN"/>
        </w:rPr>
        <w:t>绍兴盈伽工程咨询有限公司</w:t>
      </w:r>
    </w:p>
    <w:p>
      <w:pPr>
        <w:spacing w:line="360" w:lineRule="auto"/>
        <w:jc w:val="center"/>
        <w:rPr>
          <w:rFonts w:hint="eastAsia" w:ascii="仿宋" w:hAnsi="仿宋" w:eastAsia="仿宋" w:cs="仿宋"/>
          <w:b/>
          <w:bCs/>
          <w:color w:val="auto"/>
          <w:w w:val="95"/>
          <w:sz w:val="32"/>
          <w:szCs w:val="32"/>
          <w:highlight w:val="none"/>
        </w:rPr>
      </w:pPr>
      <w:r>
        <w:rPr>
          <w:rFonts w:hint="eastAsia" w:ascii="仿宋" w:hAnsi="仿宋" w:eastAsia="仿宋" w:cs="仿宋"/>
          <w:b/>
          <w:bCs/>
          <w:color w:val="auto"/>
          <w:w w:val="95"/>
          <w:sz w:val="32"/>
          <w:szCs w:val="32"/>
          <w:highlight w:val="none"/>
        </w:rPr>
        <w:t>二〇二四年</w:t>
      </w:r>
      <w:r>
        <w:rPr>
          <w:rFonts w:hint="eastAsia" w:ascii="仿宋" w:hAnsi="仿宋" w:eastAsia="仿宋" w:cs="仿宋"/>
          <w:b/>
          <w:bCs/>
          <w:color w:val="auto"/>
          <w:w w:val="95"/>
          <w:sz w:val="32"/>
          <w:szCs w:val="32"/>
          <w:highlight w:val="none"/>
          <w:lang w:eastAsia="zh-CN"/>
        </w:rPr>
        <w:t>四</w:t>
      </w:r>
      <w:r>
        <w:rPr>
          <w:rFonts w:hint="eastAsia" w:ascii="仿宋" w:hAnsi="仿宋" w:eastAsia="仿宋" w:cs="仿宋"/>
          <w:b/>
          <w:bCs/>
          <w:color w:val="auto"/>
          <w:w w:val="95"/>
          <w:sz w:val="32"/>
          <w:szCs w:val="32"/>
          <w:highlight w:val="none"/>
        </w:rPr>
        <w:t>月</w:t>
      </w:r>
    </w:p>
    <w:p>
      <w:pPr>
        <w:rPr>
          <w:rFonts w:hint="eastAsia" w:ascii="仿宋" w:hAnsi="仿宋" w:eastAsia="仿宋" w:cs="仿宋"/>
          <w:b/>
          <w:bCs/>
          <w:color w:val="auto"/>
          <w:w w:val="95"/>
          <w:sz w:val="32"/>
          <w:szCs w:val="32"/>
          <w:highlight w:val="none"/>
        </w:rPr>
      </w:pPr>
      <w:r>
        <w:rPr>
          <w:rFonts w:hint="eastAsia" w:ascii="仿宋" w:hAnsi="仿宋" w:eastAsia="仿宋" w:cs="仿宋"/>
          <w:b/>
          <w:bCs/>
          <w:color w:val="auto"/>
          <w:w w:val="95"/>
          <w:sz w:val="32"/>
          <w:szCs w:val="32"/>
          <w:highlight w:val="none"/>
        </w:rPr>
        <w:br w:type="page"/>
      </w:r>
    </w:p>
    <w:p>
      <w:pPr>
        <w:spacing w:before="477" w:beforeLines="150" w:beforeAutospacing="0"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ind w:firstLine="1920" w:firstLineChars="6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920" w:firstLineChars="6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920" w:firstLineChars="6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920" w:firstLineChars="6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920" w:firstLineChars="6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第六部分      应提交的有关格式范例</w:t>
      </w:r>
    </w:p>
    <w:p>
      <w:pPr>
        <w:numPr>
          <w:ilvl w:val="0"/>
          <w:numId w:val="1"/>
        </w:numPr>
        <w:adjustRightInd/>
        <w:spacing w:beforeAutospacing="0" w:after="260" w:afterLines="83" w:afterAutospacing="0" w:line="240" w:lineRule="auto"/>
        <w:jc w:val="center"/>
        <w:outlineLvl w:val="0"/>
        <w:rPr>
          <w:rFonts w:hint="eastAsia" w:ascii="仿宋" w:hAnsi="仿宋" w:eastAsia="仿宋" w:cs="仿宋"/>
          <w:b/>
          <w:sz w:val="36"/>
          <w:szCs w:val="20"/>
          <w:highlight w:val="none"/>
        </w:rPr>
        <w:sectPr>
          <w:headerReference r:id="rId3" w:type="default"/>
          <w:pgSz w:w="11905" w:h="16838"/>
          <w:pgMar w:top="1247" w:right="1803" w:bottom="1247" w:left="1803" w:header="907" w:footer="992" w:gutter="0"/>
          <w:cols w:space="720" w:num="1"/>
          <w:rtlGutter w:val="0"/>
          <w:docGrid w:type="lines" w:linePitch="317" w:charSpace="0"/>
        </w:sectPr>
      </w:pPr>
    </w:p>
    <w:p>
      <w:pPr>
        <w:numPr>
          <w:ilvl w:val="0"/>
          <w:numId w:val="1"/>
        </w:numPr>
        <w:adjustRightInd/>
        <w:spacing w:beforeAutospacing="0" w:after="260" w:afterLines="83" w:afterAutospacing="0" w:line="240" w:lineRule="auto"/>
        <w:jc w:val="center"/>
        <w:outlineLvl w:val="0"/>
        <w:rPr>
          <w:rFonts w:hint="eastAsia" w:ascii="仿宋" w:hAnsi="仿宋" w:eastAsia="仿宋" w:cs="仿宋"/>
          <w:b/>
          <w:sz w:val="36"/>
          <w:szCs w:val="20"/>
          <w:highlight w:val="none"/>
        </w:rPr>
      </w:pPr>
      <w:r>
        <w:rPr>
          <w:rFonts w:hint="eastAsia" w:ascii="仿宋" w:hAnsi="仿宋" w:eastAsia="仿宋" w:cs="仿宋"/>
          <w:b/>
          <w:sz w:val="36"/>
          <w:szCs w:val="20"/>
          <w:highlight w:val="none"/>
        </w:rPr>
        <w:t>招标公告</w:t>
      </w:r>
    </w:p>
    <w:tbl>
      <w:tblPr>
        <w:tblStyle w:val="14"/>
        <w:tblW w:w="863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6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1" w:hRule="atLeast"/>
          <w:jc w:val="center"/>
        </w:trPr>
        <w:tc>
          <w:tcPr>
            <w:tcW w:w="8630" w:type="dxa"/>
            <w:tcBorders>
              <w:top w:val="single" w:color="auto" w:sz="12" w:space="0"/>
            </w:tcBorders>
            <w:noWrap w:val="0"/>
            <w:vAlign w:val="top"/>
          </w:tcPr>
          <w:p>
            <w:pPr>
              <w:spacing w:beforeAutospacing="0" w:after="156" w:afterLines="50" w:line="360" w:lineRule="exac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项目概况</w:t>
            </w:r>
          </w:p>
          <w:p>
            <w:pPr>
              <w:spacing w:line="360" w:lineRule="exact"/>
              <w:ind w:firstLine="480" w:firstLineChars="200"/>
              <w:rPr>
                <w:rFonts w:hint="eastAsia" w:ascii="仿宋" w:hAnsi="仿宋" w:eastAsia="仿宋" w:cs="仿宋"/>
                <w:b/>
                <w:color w:val="auto"/>
                <w:sz w:val="24"/>
                <w:szCs w:val="24"/>
                <w:highlight w:val="none"/>
              </w:rPr>
            </w:pPr>
            <w:r>
              <w:rPr>
                <w:rFonts w:hint="eastAsia" w:ascii="仿宋" w:hAnsi="仿宋" w:eastAsia="仿宋" w:cs="仿宋"/>
                <w:sz w:val="24"/>
                <w:szCs w:val="24"/>
                <w:highlight w:val="none"/>
                <w:u w:val="single"/>
                <w:lang w:eastAsia="zh-CN"/>
              </w:rPr>
              <w:t>诸暨市大唐街道2024年度标识标牌、户外创意及重大活动布展服务、广告文本服务采购项目</w:t>
            </w:r>
            <w:r>
              <w:rPr>
                <w:rFonts w:hint="eastAsia" w:ascii="仿宋" w:hAnsi="仿宋" w:eastAsia="仿宋" w:cs="仿宋"/>
                <w:color w:val="auto"/>
                <w:sz w:val="24"/>
                <w:szCs w:val="24"/>
                <w:highlight w:val="none"/>
              </w:rPr>
              <w:t>的潜在投标人应在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none"/>
              </w:rPr>
              <w:t>政府采购云平台</w:t>
            </w:r>
            <w:r>
              <w:rPr>
                <w:rFonts w:hint="eastAsia" w:ascii="仿宋" w:hAnsi="仿宋" w:eastAsia="仿宋" w:cs="仿宋"/>
                <w:color w:val="auto"/>
                <w:sz w:val="24"/>
                <w:szCs w:val="24"/>
                <w:highlight w:val="none"/>
                <w:lang w:eastAsia="zh-CN"/>
              </w:rPr>
              <w:t>”</w:t>
            </w:r>
            <w:r>
              <w:rPr>
                <w:rStyle w:val="19"/>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t>https://www.zcygov.cn/</w:t>
            </w:r>
            <w:r>
              <w:rPr>
                <w:rStyle w:val="19"/>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t>获取（下载）招标文件，并于</w:t>
            </w:r>
            <w:r>
              <w:rPr>
                <w:rFonts w:hint="eastAsia" w:ascii="仿宋" w:hAnsi="仿宋" w:eastAsia="仿宋" w:cs="仿宋"/>
                <w:color w:val="auto"/>
                <w:sz w:val="24"/>
                <w:szCs w:val="24"/>
                <w:highlight w:val="none"/>
                <w:u w:val="single"/>
              </w:rPr>
              <w:t>2024年</w:t>
            </w:r>
            <w:r>
              <w:rPr>
                <w:rFonts w:hint="eastAsia" w:ascii="仿宋" w:hAnsi="仿宋" w:eastAsia="仿宋" w:cs="仿宋"/>
                <w:color w:val="auto"/>
                <w:sz w:val="24"/>
                <w:szCs w:val="24"/>
                <w:highlight w:val="none"/>
                <w:u w:val="single"/>
                <w:lang w:val="en-US" w:eastAsia="zh-CN"/>
              </w:rPr>
              <w:t>05</w:t>
            </w:r>
            <w:r>
              <w:rPr>
                <w:rFonts w:hint="eastAsia" w:ascii="仿宋" w:hAnsi="仿宋" w:eastAsia="仿宋" w:cs="仿宋"/>
                <w:color w:val="auto"/>
                <w:sz w:val="24"/>
                <w:szCs w:val="24"/>
                <w:highlight w:val="none"/>
                <w:u w:val="single"/>
              </w:rPr>
              <w:t>月</w:t>
            </w:r>
            <w:r>
              <w:rPr>
                <w:rFonts w:hint="eastAsia" w:ascii="仿宋" w:hAnsi="仿宋" w:eastAsia="仿宋" w:cs="仿宋"/>
                <w:color w:val="auto"/>
                <w:sz w:val="24"/>
                <w:szCs w:val="24"/>
                <w:highlight w:val="none"/>
                <w:u w:val="single"/>
                <w:lang w:val="en-US" w:eastAsia="zh-CN"/>
              </w:rPr>
              <w:t>16</w:t>
            </w:r>
            <w:r>
              <w:rPr>
                <w:rFonts w:hint="eastAsia" w:ascii="仿宋" w:hAnsi="仿宋" w:eastAsia="仿宋" w:cs="仿宋"/>
                <w:color w:val="auto"/>
                <w:sz w:val="24"/>
                <w:szCs w:val="24"/>
                <w:highlight w:val="none"/>
                <w:u w:val="single"/>
              </w:rPr>
              <w:t>日 09点</w:t>
            </w:r>
            <w:r>
              <w:rPr>
                <w:rFonts w:hint="eastAsia" w:ascii="仿宋" w:hAnsi="仿宋" w:eastAsia="仿宋" w:cs="仿宋"/>
                <w:color w:val="auto"/>
                <w:sz w:val="24"/>
                <w:szCs w:val="24"/>
                <w:highlight w:val="none"/>
                <w:u w:val="single"/>
                <w:lang w:val="en-US" w:eastAsia="zh-CN"/>
              </w:rPr>
              <w:t>3</w:t>
            </w:r>
            <w:r>
              <w:rPr>
                <w:rFonts w:hint="eastAsia" w:ascii="仿宋" w:hAnsi="仿宋" w:eastAsia="仿宋" w:cs="仿宋"/>
                <w:color w:val="auto"/>
                <w:sz w:val="24"/>
                <w:szCs w:val="24"/>
                <w:highlight w:val="none"/>
                <w:u w:val="single"/>
              </w:rPr>
              <w:t>0分00秒</w:t>
            </w:r>
            <w:r>
              <w:rPr>
                <w:rFonts w:hint="eastAsia" w:ascii="仿宋" w:hAnsi="仿宋" w:eastAsia="仿宋" w:cs="仿宋"/>
                <w:color w:val="auto"/>
                <w:sz w:val="24"/>
                <w:szCs w:val="24"/>
                <w:highlight w:val="none"/>
                <w:u w:val="none"/>
              </w:rPr>
              <w:t>（北京时间）</w:t>
            </w:r>
            <w:r>
              <w:rPr>
                <w:rFonts w:hint="eastAsia" w:ascii="仿宋" w:hAnsi="仿宋" w:eastAsia="仿宋" w:cs="仿宋"/>
                <w:color w:val="auto"/>
                <w:sz w:val="24"/>
                <w:szCs w:val="24"/>
                <w:highlight w:val="none"/>
              </w:rPr>
              <w:t>前递交（上传）投标文件。</w:t>
            </w:r>
          </w:p>
        </w:tc>
      </w:tr>
    </w:tbl>
    <w:p>
      <w:pPr>
        <w:bidi w:val="0"/>
        <w:spacing w:afterAutospacing="0"/>
        <w:rPr>
          <w:rFonts w:hint="eastAsia"/>
          <w:highlight w:val="none"/>
        </w:rPr>
      </w:pPr>
    </w:p>
    <w:p>
      <w:pPr>
        <w:pStyle w:val="3"/>
        <w:spacing w:beforeAutospacing="0" w:after="156" w:afterLines="50" w:line="360" w:lineRule="exact"/>
        <w:rPr>
          <w:rFonts w:hint="eastAsia" w:ascii="仿宋" w:hAnsi="仿宋" w:eastAsia="仿宋" w:cs="仿宋"/>
          <w:color w:val="auto"/>
          <w:sz w:val="24"/>
          <w:szCs w:val="24"/>
          <w:highlight w:val="none"/>
        </w:rPr>
      </w:pPr>
      <w:r>
        <w:rPr>
          <w:rFonts w:hint="eastAsia" w:ascii="仿宋" w:hAnsi="仿宋" w:eastAsia="仿宋" w:cs="仿宋"/>
          <w:bCs w:val="0"/>
          <w:color w:val="auto"/>
          <w:sz w:val="24"/>
          <w:szCs w:val="24"/>
          <w:highlight w:val="none"/>
        </w:rPr>
        <w:t>一、项目基本情况</w:t>
      </w:r>
    </w:p>
    <w:p>
      <w:pPr>
        <w:pStyle w:val="12"/>
        <w:spacing w:before="156" w:beforeLines="50" w:beforeAutospacing="0" w:after="0" w:afterAutospacing="0" w:line="300" w:lineRule="exact"/>
        <w:ind w:left="0" w:leftChars="0" w:firstLine="482" w:firstLineChars="200"/>
        <w:rPr>
          <w:rFonts w:hint="eastAsia" w:ascii="仿宋" w:hAnsi="仿宋" w:eastAsia="仿宋" w:cs="仿宋"/>
          <w:color w:val="auto"/>
          <w:highlight w:val="none"/>
          <w:lang w:eastAsia="zh-CN"/>
        </w:rPr>
      </w:pPr>
      <w:r>
        <w:rPr>
          <w:rFonts w:hint="eastAsia" w:ascii="仿宋" w:hAnsi="仿宋" w:eastAsia="仿宋" w:cs="仿宋"/>
          <w:b/>
          <w:bCs/>
          <w:color w:val="auto"/>
          <w:highlight w:val="none"/>
        </w:rPr>
        <w:t>项目编号：</w:t>
      </w:r>
      <w:r>
        <w:rPr>
          <w:rFonts w:hint="eastAsia" w:ascii="仿宋" w:hAnsi="仿宋" w:eastAsia="仿宋" w:cs="仿宋"/>
          <w:color w:val="auto"/>
          <w:highlight w:val="none"/>
          <w:lang w:eastAsia="zh-CN"/>
        </w:rPr>
        <w:t>绍兴盈伽2024-04-02</w:t>
      </w:r>
    </w:p>
    <w:p>
      <w:pPr>
        <w:pStyle w:val="12"/>
        <w:spacing w:before="161" w:beforeLines="50" w:beforeAutospacing="0" w:after="156" w:afterLines="50" w:afterAutospacing="0" w:line="360" w:lineRule="auto"/>
        <w:ind w:left="0" w:leftChars="0" w:firstLine="482" w:firstLineChars="200"/>
        <w:rPr>
          <w:rFonts w:hint="eastAsia" w:ascii="仿宋" w:hAnsi="仿宋" w:eastAsia="仿宋" w:cs="仿宋"/>
          <w:color w:val="auto"/>
          <w:highlight w:val="none"/>
          <w:lang w:eastAsia="zh-CN"/>
        </w:rPr>
      </w:pPr>
      <w:r>
        <w:rPr>
          <w:rFonts w:hint="eastAsia" w:ascii="仿宋" w:hAnsi="仿宋" w:eastAsia="仿宋" w:cs="仿宋"/>
          <w:b/>
          <w:bCs/>
          <w:color w:val="auto"/>
          <w:highlight w:val="none"/>
        </w:rPr>
        <w:t>项目名称：</w:t>
      </w:r>
      <w:r>
        <w:rPr>
          <w:rFonts w:hint="eastAsia" w:ascii="仿宋" w:hAnsi="仿宋" w:eastAsia="仿宋" w:cs="仿宋"/>
          <w:highlight w:val="none"/>
          <w:lang w:eastAsia="zh-CN"/>
        </w:rPr>
        <w:t>诸暨市大唐街道2024年度标识标牌、户外创意及重大活动布展服务、广告文本服务采购项目</w:t>
      </w:r>
    </w:p>
    <w:p>
      <w:pPr>
        <w:pStyle w:val="12"/>
        <w:spacing w:before="156" w:beforeLines="50" w:beforeAutospacing="0" w:after="156" w:afterLines="50" w:afterAutospacing="0" w:line="300" w:lineRule="exact"/>
        <w:ind w:left="0" w:leftChars="0" w:firstLine="482" w:firstLineChars="200"/>
        <w:rPr>
          <w:rFonts w:hint="eastAsia" w:ascii="仿宋" w:hAnsi="仿宋" w:eastAsia="仿宋" w:cs="仿宋"/>
          <w:bCs/>
          <w:szCs w:val="21"/>
          <w:highlight w:val="none"/>
          <w:lang w:eastAsia="zh-CN"/>
        </w:rPr>
      </w:pPr>
      <w:r>
        <w:rPr>
          <w:rFonts w:hint="eastAsia" w:ascii="仿宋" w:hAnsi="仿宋" w:eastAsia="仿宋" w:cs="仿宋"/>
          <w:b/>
          <w:bCs/>
          <w:color w:val="auto"/>
          <w:highlight w:val="none"/>
        </w:rPr>
        <w:t>预算金额（元）：</w:t>
      </w:r>
      <w:r>
        <w:rPr>
          <w:rFonts w:hint="eastAsia" w:ascii="仿宋" w:hAnsi="仿宋" w:eastAsia="仿宋" w:cs="仿宋"/>
          <w:bCs/>
          <w:szCs w:val="21"/>
          <w:highlight w:val="none"/>
          <w:lang w:val="en-US" w:eastAsia="zh-CN"/>
        </w:rPr>
        <w:t>40</w:t>
      </w:r>
      <w:r>
        <w:rPr>
          <w:rFonts w:hint="eastAsia" w:ascii="仿宋" w:hAnsi="仿宋" w:eastAsia="仿宋" w:cs="仿宋"/>
          <w:bCs/>
          <w:szCs w:val="21"/>
          <w:highlight w:val="none"/>
        </w:rPr>
        <w:t>0</w:t>
      </w:r>
      <w:r>
        <w:rPr>
          <w:rFonts w:hint="eastAsia" w:ascii="仿宋" w:hAnsi="仿宋" w:eastAsia="仿宋" w:cs="仿宋"/>
          <w:bCs/>
          <w:szCs w:val="21"/>
          <w:highlight w:val="none"/>
          <w:lang w:eastAsia="zh-CN"/>
        </w:rPr>
        <w:t>万元</w:t>
      </w:r>
    </w:p>
    <w:p>
      <w:pPr>
        <w:pStyle w:val="12"/>
        <w:spacing w:before="156" w:beforeLines="50" w:beforeAutospacing="0" w:after="156" w:afterLines="50" w:afterAutospacing="0" w:line="360" w:lineRule="auto"/>
        <w:ind w:firstLine="482" w:firstLineChars="200"/>
        <w:rPr>
          <w:rFonts w:hint="default" w:ascii="仿宋" w:hAnsi="仿宋" w:eastAsia="仿宋" w:cs="仿宋"/>
          <w:bCs/>
          <w:szCs w:val="21"/>
          <w:highlight w:val="none"/>
          <w:lang w:val="en-US" w:eastAsia="zh-CN"/>
        </w:rPr>
      </w:pPr>
      <w:r>
        <w:rPr>
          <w:rFonts w:hint="eastAsia" w:ascii="仿宋" w:hAnsi="仿宋" w:eastAsia="仿宋" w:cs="仿宋"/>
          <w:b/>
          <w:bCs w:val="0"/>
          <w:szCs w:val="21"/>
          <w:highlight w:val="none"/>
          <w:lang w:val="en-US" w:eastAsia="zh-CN"/>
        </w:rPr>
        <w:t>最高限价（元）：</w:t>
      </w:r>
      <w:r>
        <w:rPr>
          <w:rFonts w:hint="eastAsia" w:ascii="仿宋" w:hAnsi="仿宋" w:eastAsia="仿宋" w:cs="仿宋"/>
          <w:bCs/>
          <w:szCs w:val="21"/>
          <w:highlight w:val="none"/>
          <w:lang w:val="en-US" w:eastAsia="zh-CN"/>
        </w:rPr>
        <w:t>标项1标识标牌，最高合同限价为150万元；标项2户外创意及重大活动布展，最高合同限价为150万元；标项3广告文本服务，最高合同限价为100万元。</w:t>
      </w:r>
    </w:p>
    <w:p>
      <w:pPr>
        <w:spacing w:line="360" w:lineRule="auto"/>
        <w:ind w:firstLine="482" w:firstLineChars="200"/>
        <w:rPr>
          <w:rFonts w:ascii="仿宋" w:hAnsi="仿宋" w:eastAsia="仿宋" w:cs="宋体"/>
          <w:sz w:val="24"/>
          <w:szCs w:val="24"/>
          <w:highlight w:val="none"/>
        </w:rPr>
      </w:pPr>
      <w:r>
        <w:rPr>
          <w:rFonts w:hint="eastAsia" w:ascii="仿宋" w:hAnsi="仿宋" w:eastAsia="仿宋" w:cs="仿宋"/>
          <w:b/>
          <w:bCs w:val="0"/>
          <w:color w:val="000000"/>
          <w:kern w:val="2"/>
          <w:sz w:val="24"/>
          <w:szCs w:val="21"/>
          <w:highlight w:val="none"/>
          <w:lang w:val="en-US" w:eastAsia="zh-CN" w:bidi="ar-SA"/>
        </w:rPr>
        <w:t>采购需求：</w:t>
      </w:r>
      <w:bookmarkStart w:id="0" w:name="_Hlk44573494"/>
      <w:r>
        <w:rPr>
          <w:rFonts w:hint="eastAsia" w:ascii="仿宋" w:hAnsi="仿宋" w:eastAsia="仿宋" w:cs="仿宋"/>
          <w:sz w:val="24"/>
          <w:szCs w:val="24"/>
          <w:highlight w:val="none"/>
        </w:rPr>
        <w:t>诸</w:t>
      </w:r>
      <w:bookmarkEnd w:id="0"/>
      <w:r>
        <w:rPr>
          <w:rFonts w:hint="eastAsia" w:ascii="仿宋" w:hAnsi="仿宋" w:eastAsia="仿宋" w:cs="仿宋"/>
          <w:sz w:val="24"/>
          <w:szCs w:val="24"/>
          <w:highlight w:val="none"/>
        </w:rPr>
        <w:t>暨市大唐街道2024年度标识标牌、户外创意及重大活动布展服务、广告文本服务采购项目，采购预算总金额为人民币肆佰万元整（¥4000000.00）。本项目共分三个标项，按单价招标，工程量按实结算，每个标项的采购预算金额见下表，具体内容详见采购需求。</w:t>
      </w:r>
    </w:p>
    <w:tbl>
      <w:tblPr>
        <w:tblStyle w:val="14"/>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3219"/>
        <w:gridCol w:w="2000"/>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107" w:type="dxa"/>
            <w:noWrap w:val="0"/>
            <w:vAlign w:val="center"/>
          </w:tcPr>
          <w:p>
            <w:pPr>
              <w:spacing w:line="24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标的</w:t>
            </w:r>
          </w:p>
        </w:tc>
        <w:tc>
          <w:tcPr>
            <w:tcW w:w="3219" w:type="dxa"/>
            <w:noWrap w:val="0"/>
            <w:vAlign w:val="center"/>
          </w:tcPr>
          <w:p>
            <w:pPr>
              <w:spacing w:line="24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采购内容</w:t>
            </w:r>
          </w:p>
        </w:tc>
        <w:tc>
          <w:tcPr>
            <w:tcW w:w="2000" w:type="dxa"/>
            <w:noWrap w:val="0"/>
            <w:vAlign w:val="center"/>
          </w:tcPr>
          <w:p>
            <w:pPr>
              <w:spacing w:line="24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采购预算金额</w:t>
            </w:r>
          </w:p>
        </w:tc>
        <w:tc>
          <w:tcPr>
            <w:tcW w:w="2400" w:type="dxa"/>
            <w:noWrap w:val="0"/>
            <w:vAlign w:val="center"/>
          </w:tcPr>
          <w:p>
            <w:pPr>
              <w:spacing w:line="24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最高单价限价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7" w:type="dxa"/>
            <w:noWrap w:val="0"/>
            <w:vAlign w:val="center"/>
          </w:tcPr>
          <w:p>
            <w:pPr>
              <w:spacing w:line="240" w:lineRule="auto"/>
              <w:jc w:val="center"/>
              <w:rPr>
                <w:rFonts w:hint="eastAsia" w:ascii="仿宋" w:hAnsi="仿宋" w:eastAsia="仿宋" w:cs="仿宋"/>
                <w:bCs/>
                <w:sz w:val="24"/>
                <w:szCs w:val="24"/>
                <w:highlight w:val="none"/>
                <w:lang w:eastAsia="zh-CN"/>
              </w:rPr>
            </w:pPr>
            <w:r>
              <w:rPr>
                <w:rFonts w:hint="eastAsia" w:ascii="仿宋" w:hAnsi="仿宋" w:eastAsia="仿宋" w:cs="仿宋"/>
                <w:bCs/>
                <w:sz w:val="24"/>
                <w:szCs w:val="24"/>
                <w:highlight w:val="none"/>
                <w:lang w:eastAsia="zh-CN"/>
              </w:rPr>
              <w:t>标项</w:t>
            </w:r>
            <w:r>
              <w:rPr>
                <w:rFonts w:hint="eastAsia" w:ascii="仿宋" w:hAnsi="仿宋" w:eastAsia="仿宋" w:cs="仿宋"/>
                <w:bCs/>
                <w:sz w:val="24"/>
                <w:szCs w:val="24"/>
                <w:highlight w:val="none"/>
                <w:lang w:val="en-US" w:eastAsia="zh-CN"/>
              </w:rPr>
              <w:t>1</w:t>
            </w:r>
          </w:p>
        </w:tc>
        <w:tc>
          <w:tcPr>
            <w:tcW w:w="3219" w:type="dxa"/>
            <w:noWrap w:val="0"/>
            <w:vAlign w:val="center"/>
          </w:tcPr>
          <w:p>
            <w:pPr>
              <w:pStyle w:val="20"/>
              <w:spacing w:before="116" w:line="222" w:lineRule="auto"/>
              <w:jc w:val="center"/>
              <w:rPr>
                <w:rFonts w:hint="eastAsia" w:ascii="仿宋" w:hAnsi="仿宋" w:eastAsia="仿宋" w:cs="仿宋"/>
                <w:bCs/>
                <w:sz w:val="24"/>
                <w:szCs w:val="24"/>
                <w:highlight w:val="none"/>
              </w:rPr>
            </w:pPr>
            <w:r>
              <w:rPr>
                <w:rFonts w:hint="eastAsia" w:ascii="仿宋" w:hAnsi="仿宋" w:eastAsia="仿宋" w:cs="仿宋"/>
                <w:spacing w:val="-4"/>
                <w:highlight w:val="none"/>
              </w:rPr>
              <w:t>标识标牌</w:t>
            </w:r>
          </w:p>
        </w:tc>
        <w:tc>
          <w:tcPr>
            <w:tcW w:w="2000" w:type="dxa"/>
            <w:noWrap w:val="0"/>
            <w:vAlign w:val="center"/>
          </w:tcPr>
          <w:p>
            <w:pPr>
              <w:spacing w:line="240"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lang w:val="en-US" w:eastAsia="zh-CN"/>
              </w:rPr>
              <w:t>15</w:t>
            </w:r>
            <w:r>
              <w:rPr>
                <w:rFonts w:hint="eastAsia" w:ascii="仿宋" w:hAnsi="仿宋" w:eastAsia="仿宋" w:cs="仿宋"/>
                <w:bCs/>
                <w:sz w:val="24"/>
                <w:szCs w:val="24"/>
                <w:highlight w:val="none"/>
              </w:rPr>
              <w:t>0万元</w:t>
            </w:r>
          </w:p>
        </w:tc>
        <w:tc>
          <w:tcPr>
            <w:tcW w:w="2400" w:type="dxa"/>
            <w:vMerge w:val="restart"/>
            <w:noWrap w:val="0"/>
            <w:vAlign w:val="center"/>
          </w:tcPr>
          <w:p>
            <w:pPr>
              <w:spacing w:line="240" w:lineRule="auto"/>
              <w:jc w:val="center"/>
              <w:rPr>
                <w:rFonts w:hint="eastAsia" w:ascii="仿宋" w:hAnsi="仿宋" w:eastAsia="仿宋" w:cs="仿宋"/>
                <w:bCs/>
                <w:sz w:val="24"/>
                <w:szCs w:val="24"/>
                <w:highlight w:val="none"/>
                <w:lang w:val="en-US" w:eastAsia="zh-CN"/>
              </w:rPr>
            </w:pPr>
            <w:r>
              <w:rPr>
                <w:rFonts w:hint="eastAsia" w:ascii="仿宋" w:hAnsi="仿宋" w:eastAsia="仿宋" w:cs="仿宋"/>
                <w:sz w:val="24"/>
                <w:szCs w:val="24"/>
                <w:highlight w:val="none"/>
              </w:rPr>
              <w:t>详见“采购需求”</w:t>
            </w:r>
            <w:r>
              <w:rPr>
                <w:rFonts w:hint="eastAsia" w:ascii="仿宋" w:hAnsi="仿宋" w:eastAsia="仿宋" w:cs="仿宋"/>
                <w:sz w:val="24"/>
                <w:szCs w:val="24"/>
                <w:highlight w:val="none"/>
                <w:lang w:val="en-US" w:eastAsia="zh-CN"/>
              </w:rPr>
              <w:t>内清单及限价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7" w:type="dxa"/>
            <w:noWrap w:val="0"/>
            <w:vAlign w:val="center"/>
          </w:tcPr>
          <w:p>
            <w:pPr>
              <w:spacing w:line="240" w:lineRule="auto"/>
              <w:jc w:val="center"/>
              <w:rPr>
                <w:rFonts w:hint="eastAsia" w:ascii="仿宋" w:hAnsi="仿宋" w:eastAsia="仿宋" w:cs="仿宋"/>
                <w:bCs/>
                <w:sz w:val="24"/>
                <w:szCs w:val="24"/>
                <w:highlight w:val="none"/>
                <w:lang w:eastAsia="zh-CN"/>
              </w:rPr>
            </w:pPr>
            <w:r>
              <w:rPr>
                <w:rFonts w:hint="eastAsia" w:ascii="仿宋" w:hAnsi="仿宋" w:eastAsia="仿宋" w:cs="仿宋"/>
                <w:bCs/>
                <w:sz w:val="24"/>
                <w:szCs w:val="24"/>
                <w:highlight w:val="none"/>
                <w:lang w:eastAsia="zh-CN"/>
              </w:rPr>
              <w:t>标项</w:t>
            </w:r>
            <w:r>
              <w:rPr>
                <w:rFonts w:hint="eastAsia" w:ascii="仿宋" w:hAnsi="仿宋" w:eastAsia="仿宋" w:cs="仿宋"/>
                <w:bCs/>
                <w:sz w:val="24"/>
                <w:szCs w:val="24"/>
                <w:highlight w:val="none"/>
                <w:lang w:val="en-US" w:eastAsia="zh-CN"/>
              </w:rPr>
              <w:t>2</w:t>
            </w:r>
          </w:p>
        </w:tc>
        <w:tc>
          <w:tcPr>
            <w:tcW w:w="3219" w:type="dxa"/>
            <w:noWrap w:val="0"/>
            <w:vAlign w:val="center"/>
          </w:tcPr>
          <w:p>
            <w:pPr>
              <w:pStyle w:val="20"/>
              <w:spacing w:before="117" w:line="220" w:lineRule="auto"/>
              <w:jc w:val="center"/>
              <w:rPr>
                <w:rFonts w:hint="eastAsia" w:ascii="仿宋" w:hAnsi="仿宋" w:eastAsia="仿宋" w:cs="仿宋"/>
                <w:bCs/>
                <w:sz w:val="24"/>
                <w:szCs w:val="24"/>
                <w:highlight w:val="none"/>
              </w:rPr>
            </w:pPr>
            <w:r>
              <w:rPr>
                <w:rFonts w:hint="eastAsia" w:ascii="仿宋" w:hAnsi="仿宋" w:eastAsia="仿宋" w:cs="仿宋"/>
                <w:spacing w:val="-2"/>
                <w:highlight w:val="none"/>
              </w:rPr>
              <w:t>户外创意及重大活动布展</w:t>
            </w:r>
          </w:p>
        </w:tc>
        <w:tc>
          <w:tcPr>
            <w:tcW w:w="2000" w:type="dxa"/>
            <w:noWrap w:val="0"/>
            <w:vAlign w:val="center"/>
          </w:tcPr>
          <w:p>
            <w:pPr>
              <w:spacing w:line="240"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lang w:val="en-US" w:eastAsia="zh-CN"/>
              </w:rPr>
              <w:t>15</w:t>
            </w:r>
            <w:r>
              <w:rPr>
                <w:rFonts w:hint="eastAsia" w:ascii="仿宋" w:hAnsi="仿宋" w:eastAsia="仿宋" w:cs="仿宋"/>
                <w:bCs/>
                <w:sz w:val="24"/>
                <w:szCs w:val="24"/>
                <w:highlight w:val="none"/>
              </w:rPr>
              <w:t>0万元</w:t>
            </w:r>
          </w:p>
        </w:tc>
        <w:tc>
          <w:tcPr>
            <w:tcW w:w="2400" w:type="dxa"/>
            <w:vMerge w:val="continue"/>
            <w:noWrap w:val="0"/>
            <w:vAlign w:val="center"/>
          </w:tcPr>
          <w:p>
            <w:pPr>
              <w:spacing w:line="240" w:lineRule="auto"/>
              <w:jc w:val="center"/>
              <w:rPr>
                <w:rFonts w:hint="eastAsia"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7" w:type="dxa"/>
            <w:noWrap w:val="0"/>
            <w:vAlign w:val="center"/>
          </w:tcPr>
          <w:p>
            <w:pPr>
              <w:spacing w:line="240" w:lineRule="auto"/>
              <w:jc w:val="center"/>
              <w:rPr>
                <w:rFonts w:hint="eastAsia" w:ascii="仿宋" w:hAnsi="仿宋" w:eastAsia="仿宋" w:cs="仿宋"/>
                <w:bCs/>
                <w:sz w:val="24"/>
                <w:szCs w:val="24"/>
                <w:highlight w:val="none"/>
                <w:lang w:eastAsia="zh-CN"/>
              </w:rPr>
            </w:pPr>
            <w:r>
              <w:rPr>
                <w:rFonts w:hint="eastAsia" w:ascii="仿宋" w:hAnsi="仿宋" w:eastAsia="仿宋" w:cs="仿宋"/>
                <w:bCs/>
                <w:sz w:val="24"/>
                <w:szCs w:val="24"/>
                <w:highlight w:val="none"/>
                <w:lang w:eastAsia="zh-CN"/>
              </w:rPr>
              <w:t>标项</w:t>
            </w:r>
            <w:r>
              <w:rPr>
                <w:rFonts w:hint="eastAsia" w:ascii="仿宋" w:hAnsi="仿宋" w:eastAsia="仿宋" w:cs="仿宋"/>
                <w:bCs/>
                <w:sz w:val="24"/>
                <w:szCs w:val="24"/>
                <w:highlight w:val="none"/>
                <w:lang w:val="en-US" w:eastAsia="zh-CN"/>
              </w:rPr>
              <w:t>3</w:t>
            </w:r>
          </w:p>
        </w:tc>
        <w:tc>
          <w:tcPr>
            <w:tcW w:w="3219" w:type="dxa"/>
            <w:noWrap w:val="0"/>
            <w:vAlign w:val="center"/>
          </w:tcPr>
          <w:p>
            <w:pPr>
              <w:pStyle w:val="20"/>
              <w:spacing w:before="120" w:line="222" w:lineRule="auto"/>
              <w:jc w:val="center"/>
              <w:rPr>
                <w:rFonts w:hint="eastAsia" w:ascii="仿宋" w:hAnsi="仿宋" w:eastAsia="仿宋" w:cs="仿宋"/>
                <w:bCs/>
                <w:sz w:val="24"/>
                <w:szCs w:val="24"/>
                <w:highlight w:val="none"/>
              </w:rPr>
            </w:pPr>
            <w:r>
              <w:rPr>
                <w:rFonts w:hint="eastAsia" w:ascii="仿宋" w:hAnsi="仿宋" w:eastAsia="仿宋" w:cs="仿宋"/>
                <w:spacing w:val="-3"/>
                <w:highlight w:val="none"/>
              </w:rPr>
              <w:t>广告文本服务</w:t>
            </w:r>
          </w:p>
        </w:tc>
        <w:tc>
          <w:tcPr>
            <w:tcW w:w="2000" w:type="dxa"/>
            <w:noWrap w:val="0"/>
            <w:vAlign w:val="center"/>
          </w:tcPr>
          <w:p>
            <w:pPr>
              <w:spacing w:line="240"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lang w:val="en-US" w:eastAsia="zh-CN"/>
              </w:rPr>
              <w:t>10</w:t>
            </w:r>
            <w:r>
              <w:rPr>
                <w:rFonts w:hint="eastAsia" w:ascii="仿宋" w:hAnsi="仿宋" w:eastAsia="仿宋" w:cs="仿宋"/>
                <w:bCs/>
                <w:sz w:val="24"/>
                <w:szCs w:val="24"/>
                <w:highlight w:val="none"/>
              </w:rPr>
              <w:t>0万元</w:t>
            </w:r>
          </w:p>
        </w:tc>
        <w:tc>
          <w:tcPr>
            <w:tcW w:w="2400" w:type="dxa"/>
            <w:vMerge w:val="continue"/>
            <w:noWrap w:val="0"/>
            <w:vAlign w:val="center"/>
          </w:tcPr>
          <w:p>
            <w:pPr>
              <w:spacing w:line="240" w:lineRule="auto"/>
              <w:jc w:val="center"/>
              <w:rPr>
                <w:rFonts w:hint="eastAsia" w:ascii="仿宋" w:hAnsi="仿宋" w:eastAsia="仿宋" w:cs="仿宋"/>
                <w:bCs/>
                <w:sz w:val="24"/>
                <w:szCs w:val="24"/>
                <w:highlight w:val="none"/>
              </w:rPr>
            </w:pPr>
          </w:p>
        </w:tc>
      </w:tr>
    </w:tbl>
    <w:p>
      <w:pPr>
        <w:pStyle w:val="12"/>
        <w:spacing w:before="156" w:beforeLines="50" w:beforeAutospacing="0" w:after="156" w:afterLines="50" w:afterAutospacing="0" w:line="300" w:lineRule="exact"/>
        <w:ind w:firstLine="556"/>
        <w:rPr>
          <w:rFonts w:hint="eastAsia" w:ascii="仿宋" w:hAnsi="仿宋" w:eastAsia="仿宋" w:cs="仿宋"/>
          <w:color w:val="auto"/>
          <w:highlight w:val="none"/>
        </w:rPr>
      </w:pPr>
      <w:r>
        <w:rPr>
          <w:rFonts w:hint="eastAsia" w:ascii="仿宋" w:hAnsi="仿宋" w:eastAsia="仿宋" w:cs="仿宋"/>
          <w:color w:val="auto"/>
          <w:highlight w:val="none"/>
        </w:rPr>
        <w:t>合同履约期限：</w:t>
      </w:r>
      <w:r>
        <w:rPr>
          <w:rFonts w:hint="eastAsia" w:ascii="仿宋" w:hAnsi="仿宋" w:eastAsia="仿宋" w:cs="仿宋"/>
          <w:b/>
          <w:color w:val="auto"/>
          <w:highlight w:val="none"/>
        </w:rPr>
        <w:t>标</w:t>
      </w:r>
      <w:r>
        <w:rPr>
          <w:rFonts w:hint="eastAsia" w:ascii="仿宋" w:hAnsi="仿宋" w:eastAsia="仿宋" w:cs="仿宋"/>
          <w:b/>
          <w:color w:val="auto"/>
          <w:highlight w:val="none"/>
          <w:lang w:eastAsia="zh-CN"/>
        </w:rPr>
        <w:t>项</w:t>
      </w:r>
      <w:r>
        <w:rPr>
          <w:rFonts w:hint="eastAsia" w:ascii="仿宋" w:hAnsi="仿宋" w:eastAsia="仿宋" w:cs="仿宋"/>
          <w:b/>
          <w:color w:val="auto"/>
          <w:highlight w:val="none"/>
        </w:rPr>
        <w:t>1、2、3</w:t>
      </w:r>
      <w:r>
        <w:rPr>
          <w:rFonts w:hint="eastAsia" w:ascii="仿宋" w:hAnsi="仿宋" w:eastAsia="仿宋" w:cs="仿宋"/>
          <w:color w:val="auto"/>
          <w:highlight w:val="none"/>
        </w:rPr>
        <w:t>，详见招标文件。</w:t>
      </w:r>
    </w:p>
    <w:p>
      <w:pPr>
        <w:pStyle w:val="12"/>
        <w:spacing w:before="156" w:beforeLines="50" w:beforeAutospacing="0" w:after="156" w:afterLines="50" w:afterAutospacing="0" w:line="300" w:lineRule="exact"/>
        <w:ind w:firstLine="556"/>
        <w:rPr>
          <w:rFonts w:hint="eastAsia" w:ascii="仿宋" w:hAnsi="仿宋" w:eastAsia="仿宋" w:cs="仿宋"/>
          <w:color w:val="auto"/>
          <w:highlight w:val="none"/>
        </w:rPr>
      </w:pPr>
      <w:r>
        <w:rPr>
          <w:rFonts w:hint="eastAsia" w:ascii="仿宋" w:hAnsi="仿宋" w:eastAsia="仿宋" w:cs="仿宋"/>
          <w:color w:val="auto"/>
          <w:highlight w:val="none"/>
        </w:rPr>
        <w:t>本项目接受联合体投标：□是；</w:t>
      </w:r>
      <w:r>
        <w:rPr>
          <w:rFonts w:hint="eastAsia" w:ascii="仿宋" w:hAnsi="仿宋" w:eastAsia="仿宋" w:cs="仿宋"/>
          <w:b/>
          <w:color w:val="auto"/>
          <w:highlight w:val="none"/>
        </w:rPr>
        <w:sym w:font="Wingdings" w:char="F0FE"/>
      </w:r>
      <w:r>
        <w:rPr>
          <w:rFonts w:hint="eastAsia" w:ascii="仿宋" w:hAnsi="仿宋" w:eastAsia="仿宋" w:cs="仿宋"/>
          <w:b/>
          <w:color w:val="auto"/>
          <w:highlight w:val="none"/>
        </w:rPr>
        <w:t>否。</w:t>
      </w:r>
    </w:p>
    <w:p>
      <w:pPr>
        <w:spacing w:line="240" w:lineRule="auto"/>
        <w:rPr>
          <w:rFonts w:hint="eastAsia" w:ascii="仿宋" w:hAnsi="仿宋" w:eastAsia="仿宋" w:cs="仿宋"/>
          <w:b/>
          <w:sz w:val="24"/>
          <w:highlight w:val="none"/>
        </w:rPr>
      </w:pPr>
      <w:r>
        <w:rPr>
          <w:rFonts w:hint="eastAsia" w:ascii="仿宋" w:hAnsi="仿宋" w:eastAsia="仿宋" w:cs="仿宋"/>
          <w:b/>
          <w:sz w:val="24"/>
          <w:highlight w:val="none"/>
        </w:rPr>
        <w:t>二、申请人的资格要求：</w:t>
      </w:r>
    </w:p>
    <w:p>
      <w:pPr>
        <w:adjustRightInd w:val="0"/>
        <w:snapToGrid w:val="0"/>
        <w:spacing w:line="360" w:lineRule="auto"/>
        <w:ind w:firstLine="480" w:firstLineChars="200"/>
        <w:rPr>
          <w:rFonts w:hint="eastAsia" w:ascii="仿宋" w:hAnsi="仿宋" w:eastAsia="仿宋" w:cs="宋体"/>
          <w:sz w:val="24"/>
          <w:szCs w:val="24"/>
          <w:highlight w:val="none"/>
        </w:rPr>
      </w:pPr>
      <w:r>
        <w:rPr>
          <w:rFonts w:hint="eastAsia" w:ascii="仿宋" w:hAnsi="仿宋" w:eastAsia="仿宋" w:cs="宋体"/>
          <w:sz w:val="24"/>
          <w:szCs w:val="24"/>
          <w:highlight w:val="none"/>
        </w:rPr>
        <w:t>1、满足《中华人民共和国政府采购法》第二十二条规定；</w:t>
      </w:r>
    </w:p>
    <w:p>
      <w:pPr>
        <w:adjustRightInd w:val="0"/>
        <w:snapToGrid w:val="0"/>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lang w:val="en-US" w:eastAsia="zh-CN"/>
        </w:rPr>
        <w:t>2、</w:t>
      </w:r>
      <w:r>
        <w:rPr>
          <w:rFonts w:hint="eastAsia" w:ascii="仿宋" w:hAnsi="仿宋" w:eastAsia="仿宋" w:cs="宋体"/>
          <w:sz w:val="24"/>
          <w:szCs w:val="24"/>
          <w:highlight w:val="none"/>
        </w:rPr>
        <w:t>未被“信用中国”（www.creditchina.gov.cn）、中国政府采购网（www.ccgp.gov.cn）列入失信被执行人、重大税收违法案件当事人名单、政府</w:t>
      </w:r>
      <w:bookmarkStart w:id="1" w:name="_Hlk44574667"/>
      <w:r>
        <w:rPr>
          <w:rFonts w:hint="eastAsia" w:ascii="仿宋" w:hAnsi="仿宋" w:eastAsia="仿宋" w:cs="宋体"/>
          <w:sz w:val="24"/>
          <w:szCs w:val="24"/>
          <w:highlight w:val="none"/>
        </w:rPr>
        <w:t>采购严重违法失信行为记录名单。</w:t>
      </w:r>
    </w:p>
    <w:p>
      <w:pPr>
        <w:adjustRightInd w:val="0"/>
        <w:snapToGrid w:val="0"/>
        <w:spacing w:line="360" w:lineRule="auto"/>
        <w:ind w:firstLine="480" w:firstLineChars="200"/>
        <w:rPr>
          <w:rFonts w:ascii="仿宋" w:hAnsi="仿宋" w:eastAsia="仿宋" w:cs="宋体"/>
          <w:bCs/>
          <w:sz w:val="24"/>
          <w:szCs w:val="24"/>
          <w:highlight w:val="none"/>
        </w:rPr>
      </w:pPr>
      <w:r>
        <w:rPr>
          <w:rFonts w:hint="eastAsia" w:ascii="仿宋" w:hAnsi="仿宋" w:eastAsia="仿宋" w:cs="宋体"/>
          <w:bCs/>
          <w:sz w:val="24"/>
          <w:szCs w:val="24"/>
          <w:highlight w:val="none"/>
          <w:lang w:val="en-US" w:eastAsia="zh-CN"/>
        </w:rPr>
        <w:t>3、</w:t>
      </w:r>
      <w:r>
        <w:rPr>
          <w:rFonts w:ascii="仿宋" w:hAnsi="仿宋" w:eastAsia="仿宋" w:cs="宋体"/>
          <w:bCs/>
          <w:sz w:val="24"/>
          <w:szCs w:val="24"/>
          <w:highlight w:val="none"/>
        </w:rPr>
        <w:t>落实政府采购政策需满足的资格要求：</w:t>
      </w:r>
      <w:r>
        <w:rPr>
          <w:rFonts w:ascii="仿宋" w:hAnsi="仿宋" w:eastAsia="仿宋"/>
          <w:sz w:val="24"/>
          <w:szCs w:val="24"/>
          <w:highlight w:val="none"/>
        </w:rPr>
        <w:t>【标项1、2、</w:t>
      </w:r>
      <w:r>
        <w:rPr>
          <w:rFonts w:hint="eastAsia" w:ascii="仿宋" w:hAnsi="仿宋" w:eastAsia="仿宋"/>
          <w:sz w:val="24"/>
          <w:szCs w:val="24"/>
          <w:highlight w:val="none"/>
        </w:rPr>
        <w:t>3</w:t>
      </w:r>
      <w:r>
        <w:rPr>
          <w:rFonts w:ascii="仿宋" w:hAnsi="仿宋" w:eastAsia="仿宋"/>
          <w:sz w:val="24"/>
          <w:szCs w:val="24"/>
          <w:highlight w:val="none"/>
        </w:rPr>
        <w:t>】：</w:t>
      </w:r>
      <w:r>
        <w:rPr>
          <w:rFonts w:hint="eastAsia" w:ascii="仿宋" w:hAnsi="仿宋" w:eastAsia="仿宋" w:cs="宋体"/>
          <w:bCs/>
          <w:sz w:val="24"/>
          <w:szCs w:val="24"/>
          <w:highlight w:val="none"/>
        </w:rPr>
        <w:t>专门面向中小企业采购，要求服务全部由符合政策要求的中小企业承接，提供中小企业声明函</w:t>
      </w:r>
      <w:r>
        <w:rPr>
          <w:rFonts w:ascii="仿宋" w:hAnsi="仿宋" w:eastAsia="仿宋" w:cs="宋体"/>
          <w:bCs/>
          <w:sz w:val="24"/>
          <w:szCs w:val="24"/>
          <w:highlight w:val="none"/>
        </w:rPr>
        <w:t>。</w:t>
      </w:r>
    </w:p>
    <w:p>
      <w:pPr>
        <w:adjustRightInd w:val="0"/>
        <w:snapToGrid w:val="0"/>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4、本项目的特定资格要求：无。</w:t>
      </w:r>
    </w:p>
    <w:bookmarkEnd w:id="1"/>
    <w:p>
      <w:pPr>
        <w:spacing w:line="240" w:lineRule="auto"/>
        <w:rPr>
          <w:rFonts w:hint="eastAsia" w:ascii="仿宋" w:hAnsi="仿宋" w:eastAsia="仿宋" w:cs="仿宋"/>
          <w:b/>
          <w:sz w:val="24"/>
          <w:highlight w:val="none"/>
        </w:rPr>
      </w:pPr>
      <w:r>
        <w:rPr>
          <w:rFonts w:hint="eastAsia" w:ascii="仿宋" w:hAnsi="仿宋" w:eastAsia="仿宋" w:cs="仿宋"/>
          <w:b/>
          <w:sz w:val="24"/>
          <w:highlight w:val="none"/>
        </w:rPr>
        <w:t xml:space="preserve">三、获取招标文件 </w:t>
      </w:r>
    </w:p>
    <w:p>
      <w:pPr>
        <w:pStyle w:val="12"/>
        <w:keepNext w:val="0"/>
        <w:keepLines w:val="0"/>
        <w:pageBreakBefore w:val="0"/>
        <w:widowControl/>
        <w:kinsoku/>
        <w:wordWrap/>
        <w:overflowPunct/>
        <w:topLinePunct w:val="0"/>
        <w:autoSpaceDE/>
        <w:autoSpaceDN/>
        <w:bidi w:val="0"/>
        <w:adjustRightInd w:val="0"/>
        <w:snapToGrid/>
        <w:spacing w:before="156" w:beforeLines="50" w:beforeAutospacing="0" w:after="156" w:afterLines="50" w:afterAutospacing="0" w:line="288" w:lineRule="auto"/>
        <w:ind w:firstLine="482" w:firstLineChars="200"/>
        <w:textAlignment w:val="auto"/>
        <w:rPr>
          <w:rFonts w:hint="eastAsia" w:ascii="仿宋" w:hAnsi="仿宋" w:eastAsia="仿宋" w:cs="仿宋"/>
          <w:color w:val="auto"/>
          <w:highlight w:val="none"/>
        </w:rPr>
      </w:pPr>
      <w:r>
        <w:rPr>
          <w:rFonts w:hint="eastAsia" w:ascii="仿宋" w:hAnsi="仿宋" w:eastAsia="仿宋" w:cs="仿宋"/>
          <w:b/>
          <w:bCs/>
          <w:color w:val="auto"/>
          <w:highlight w:val="none"/>
        </w:rPr>
        <w:t>时间：</w:t>
      </w:r>
      <w:r>
        <w:rPr>
          <w:rFonts w:hint="eastAsia" w:ascii="仿宋" w:hAnsi="仿宋" w:eastAsia="仿宋" w:cs="仿宋"/>
          <w:color w:val="auto"/>
          <w:highlight w:val="none"/>
          <w:u w:val="single"/>
          <w:lang w:val="en-US" w:eastAsia="zh-CN"/>
        </w:rPr>
        <w:t xml:space="preserve">  /  </w:t>
      </w:r>
      <w:r>
        <w:rPr>
          <w:rFonts w:hint="eastAsia" w:ascii="仿宋" w:hAnsi="仿宋" w:eastAsia="仿宋" w:cs="仿宋"/>
          <w:color w:val="auto"/>
          <w:highlight w:val="none"/>
        </w:rPr>
        <w:t>至</w:t>
      </w:r>
      <w:r>
        <w:rPr>
          <w:rFonts w:hint="eastAsia" w:ascii="仿宋" w:hAnsi="仿宋" w:eastAsia="仿宋" w:cs="仿宋"/>
          <w:color w:val="auto"/>
          <w:highlight w:val="none"/>
          <w:u w:val="single"/>
        </w:rPr>
        <w:t>2024年</w:t>
      </w:r>
      <w:r>
        <w:rPr>
          <w:rFonts w:hint="eastAsia" w:ascii="仿宋" w:hAnsi="仿宋" w:eastAsia="仿宋" w:cs="仿宋"/>
          <w:color w:val="auto"/>
          <w:highlight w:val="none"/>
          <w:u w:val="single"/>
          <w:lang w:val="en-US" w:eastAsia="zh-CN"/>
        </w:rPr>
        <w:t>05</w:t>
      </w:r>
      <w:r>
        <w:rPr>
          <w:rFonts w:hint="eastAsia" w:ascii="仿宋" w:hAnsi="仿宋" w:eastAsia="仿宋" w:cs="仿宋"/>
          <w:color w:val="auto"/>
          <w:highlight w:val="none"/>
          <w:u w:val="single"/>
        </w:rPr>
        <w:t>月</w:t>
      </w:r>
      <w:r>
        <w:rPr>
          <w:rFonts w:hint="eastAsia" w:ascii="仿宋" w:hAnsi="仿宋" w:eastAsia="仿宋" w:cs="仿宋"/>
          <w:color w:val="auto"/>
          <w:highlight w:val="none"/>
          <w:u w:val="single"/>
          <w:lang w:val="en-US" w:eastAsia="zh-CN"/>
        </w:rPr>
        <w:t>16</w:t>
      </w:r>
      <w:r>
        <w:rPr>
          <w:rFonts w:hint="eastAsia" w:ascii="仿宋" w:hAnsi="仿宋" w:eastAsia="仿宋" w:cs="仿宋"/>
          <w:color w:val="auto"/>
          <w:highlight w:val="none"/>
          <w:u w:val="single"/>
        </w:rPr>
        <w:t>日</w:t>
      </w:r>
      <w:r>
        <w:rPr>
          <w:rFonts w:hint="eastAsia" w:ascii="仿宋" w:hAnsi="仿宋" w:eastAsia="仿宋" w:cs="仿宋"/>
          <w:color w:val="auto"/>
          <w:highlight w:val="none"/>
        </w:rPr>
        <w:t>，每天上午</w:t>
      </w:r>
      <w:r>
        <w:rPr>
          <w:rFonts w:hint="eastAsia" w:ascii="仿宋" w:hAnsi="仿宋" w:eastAsia="仿宋" w:cs="仿宋"/>
          <w:color w:val="auto"/>
          <w:highlight w:val="none"/>
          <w:u w:val="single"/>
        </w:rPr>
        <w:t>00:00</w:t>
      </w:r>
      <w:r>
        <w:rPr>
          <w:rFonts w:hint="eastAsia" w:ascii="仿宋" w:hAnsi="仿宋" w:eastAsia="仿宋" w:cs="仿宋"/>
          <w:color w:val="auto"/>
          <w:highlight w:val="none"/>
        </w:rPr>
        <w:t>至</w:t>
      </w:r>
      <w:r>
        <w:rPr>
          <w:rFonts w:hint="eastAsia" w:ascii="仿宋" w:hAnsi="仿宋" w:eastAsia="仿宋" w:cs="仿宋"/>
          <w:color w:val="auto"/>
          <w:highlight w:val="none"/>
          <w:u w:val="single"/>
        </w:rPr>
        <w:t>12:00</w:t>
      </w:r>
      <w:r>
        <w:rPr>
          <w:rFonts w:hint="eastAsia" w:ascii="仿宋" w:hAnsi="仿宋" w:eastAsia="仿宋" w:cs="仿宋"/>
          <w:color w:val="auto"/>
          <w:highlight w:val="none"/>
        </w:rPr>
        <w:t>，下午</w:t>
      </w:r>
      <w:r>
        <w:rPr>
          <w:rFonts w:hint="eastAsia" w:ascii="仿宋" w:hAnsi="仿宋" w:eastAsia="仿宋" w:cs="仿宋"/>
          <w:color w:val="auto"/>
          <w:highlight w:val="none"/>
          <w:u w:val="single"/>
        </w:rPr>
        <w:t>12:00</w:t>
      </w:r>
      <w:r>
        <w:rPr>
          <w:rFonts w:hint="eastAsia" w:ascii="仿宋" w:hAnsi="仿宋" w:eastAsia="仿宋" w:cs="仿宋"/>
          <w:color w:val="auto"/>
          <w:highlight w:val="none"/>
        </w:rPr>
        <w:t>至</w:t>
      </w:r>
      <w:r>
        <w:rPr>
          <w:rFonts w:hint="eastAsia" w:ascii="仿宋" w:hAnsi="仿宋" w:eastAsia="仿宋" w:cs="仿宋"/>
          <w:color w:val="auto"/>
          <w:highlight w:val="none"/>
          <w:u w:val="single"/>
        </w:rPr>
        <w:t>23:59</w:t>
      </w:r>
      <w:r>
        <w:rPr>
          <w:rFonts w:hint="eastAsia" w:ascii="仿宋" w:hAnsi="仿宋" w:eastAsia="仿宋" w:cs="仿宋"/>
          <w:color w:val="auto"/>
          <w:highlight w:val="none"/>
        </w:rPr>
        <w:t>（北京时间，线上获取法定节假日均可，线下获取文件法定节假日除外）</w:t>
      </w:r>
    </w:p>
    <w:p>
      <w:pPr>
        <w:pStyle w:val="12"/>
        <w:spacing w:before="156" w:beforeLines="50" w:beforeAutospacing="0" w:after="156" w:afterLines="50" w:afterAutospacing="0" w:line="300" w:lineRule="exact"/>
        <w:ind w:firstLine="482" w:firstLineChars="200"/>
        <w:rPr>
          <w:rFonts w:hint="eastAsia" w:ascii="仿宋" w:hAnsi="仿宋" w:eastAsia="仿宋" w:cs="仿宋"/>
          <w:color w:val="auto"/>
          <w:highlight w:val="none"/>
        </w:rPr>
      </w:pPr>
      <w:r>
        <w:rPr>
          <w:rFonts w:hint="eastAsia" w:ascii="仿宋" w:hAnsi="仿宋" w:eastAsia="仿宋" w:cs="仿宋"/>
          <w:b/>
          <w:bCs/>
          <w:color w:val="auto"/>
          <w:highlight w:val="none"/>
        </w:rPr>
        <w:t>地点（网址）：</w:t>
      </w:r>
      <w:r>
        <w:rPr>
          <w:rFonts w:hint="eastAsia" w:ascii="仿宋" w:hAnsi="仿宋" w:eastAsia="仿宋" w:cs="仿宋"/>
          <w:color w:val="auto"/>
          <w:highlight w:val="none"/>
        </w:rPr>
        <w:t>政府采购云平台（https://www.zcygov.cn/）</w:t>
      </w:r>
    </w:p>
    <w:p>
      <w:pPr>
        <w:pStyle w:val="12"/>
        <w:keepNext w:val="0"/>
        <w:keepLines w:val="0"/>
        <w:pageBreakBefore w:val="0"/>
        <w:widowControl/>
        <w:kinsoku/>
        <w:wordWrap/>
        <w:overflowPunct/>
        <w:topLinePunct w:val="0"/>
        <w:autoSpaceDE/>
        <w:autoSpaceDN/>
        <w:bidi w:val="0"/>
        <w:adjustRightInd w:val="0"/>
        <w:snapToGrid/>
        <w:spacing w:before="156" w:beforeLines="50" w:beforeAutospacing="0" w:after="156" w:afterLines="50" w:afterAutospacing="0" w:line="288" w:lineRule="auto"/>
        <w:ind w:firstLine="482" w:firstLineChars="200"/>
        <w:textAlignment w:val="auto"/>
        <w:rPr>
          <w:rFonts w:hint="eastAsia" w:ascii="仿宋" w:hAnsi="仿宋" w:eastAsia="仿宋" w:cs="仿宋"/>
          <w:color w:val="auto"/>
          <w:highlight w:val="none"/>
        </w:rPr>
      </w:pPr>
      <w:r>
        <w:rPr>
          <w:rFonts w:hint="eastAsia" w:ascii="仿宋" w:hAnsi="仿宋" w:eastAsia="仿宋" w:cs="仿宋"/>
          <w:b/>
          <w:bCs/>
          <w:color w:val="auto"/>
          <w:highlight w:val="none"/>
        </w:rPr>
        <w:t>方式：</w:t>
      </w:r>
      <w:r>
        <w:rPr>
          <w:rStyle w:val="16"/>
          <w:rFonts w:hint="eastAsia" w:ascii="仿宋" w:hAnsi="仿宋" w:eastAsia="仿宋" w:cs="仿宋"/>
          <w:b w:val="0"/>
          <w:color w:val="auto"/>
          <w:highlight w:val="none"/>
        </w:rPr>
        <w:t>潜在供应商登录政府采购云平台，在线申请获取招标文件（进入“项目采购”应用，在获取招标文件菜单中选择项目，申请获取招标文件）。</w:t>
      </w:r>
      <w:r>
        <w:rPr>
          <w:rFonts w:hint="eastAsia" w:ascii="仿宋" w:hAnsi="仿宋" w:eastAsia="仿宋" w:cs="仿宋"/>
          <w:color w:val="auto"/>
          <w:highlight w:val="none"/>
        </w:rPr>
        <w:t>仅需浏览招标文件的供应商可点击“游客，浏览招标文件”直接下载招标文件浏览。</w:t>
      </w:r>
    </w:p>
    <w:p>
      <w:pPr>
        <w:spacing w:line="360" w:lineRule="auto"/>
        <w:ind w:firstLine="482" w:firstLineChars="200"/>
        <w:rPr>
          <w:rFonts w:hint="eastAsia" w:ascii="仿宋" w:hAnsi="仿宋" w:eastAsia="仿宋" w:cs="仿宋"/>
          <w:color w:val="auto"/>
          <w:highlight w:val="none"/>
        </w:rPr>
      </w:pPr>
      <w:r>
        <w:rPr>
          <w:rFonts w:hint="eastAsia" w:ascii="仿宋" w:hAnsi="仿宋" w:eastAsia="仿宋" w:cs="仿宋"/>
          <w:b/>
          <w:bCs/>
          <w:color w:val="auto"/>
          <w:kern w:val="0"/>
          <w:sz w:val="24"/>
          <w:szCs w:val="24"/>
          <w:highlight w:val="none"/>
          <w:lang w:val="en-US" w:eastAsia="zh-CN" w:bidi="ar-SA"/>
        </w:rPr>
        <w:t>售价（元）：</w:t>
      </w:r>
      <w:r>
        <w:rPr>
          <w:rFonts w:hint="eastAsia" w:ascii="仿宋" w:hAnsi="仿宋" w:eastAsia="仿宋" w:cs="仿宋"/>
          <w:color w:val="auto"/>
          <w:kern w:val="0"/>
          <w:sz w:val="24"/>
          <w:szCs w:val="24"/>
          <w:highlight w:val="none"/>
          <w:lang w:val="en-US" w:eastAsia="zh-CN" w:bidi="ar-SA"/>
        </w:rPr>
        <w:t>免费。</w:t>
      </w:r>
    </w:p>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仿宋" w:hAnsi="仿宋" w:eastAsia="仿宋" w:cs="仿宋"/>
          <w:b/>
          <w:sz w:val="24"/>
          <w:highlight w:val="none"/>
        </w:rPr>
      </w:pPr>
      <w:r>
        <w:rPr>
          <w:rFonts w:hint="eastAsia" w:ascii="仿宋" w:hAnsi="仿宋" w:eastAsia="仿宋" w:cs="仿宋"/>
          <w:b/>
          <w:sz w:val="24"/>
          <w:highlight w:val="none"/>
        </w:rPr>
        <w:t>四、提交投标文件截止时间、开标时间和地点</w:t>
      </w:r>
    </w:p>
    <w:p>
      <w:pPr>
        <w:pStyle w:val="8"/>
        <w:keepNext w:val="0"/>
        <w:keepLines w:val="0"/>
        <w:pageBreakBefore w:val="0"/>
        <w:widowControl w:val="0"/>
        <w:kinsoku/>
        <w:wordWrap/>
        <w:overflowPunct/>
        <w:topLinePunct w:val="0"/>
        <w:autoSpaceDE/>
        <w:autoSpaceDN/>
        <w:bidi w:val="0"/>
        <w:adjustRightInd w:val="0"/>
        <w:snapToGrid/>
        <w:spacing w:afterAutospacing="0" w:line="312" w:lineRule="auto"/>
        <w:ind w:firstLine="482"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提交投标文件截止时间及开标时间：</w:t>
      </w:r>
      <w:r>
        <w:rPr>
          <w:rFonts w:hint="eastAsia" w:ascii="仿宋" w:hAnsi="仿宋" w:eastAsia="仿宋" w:cs="仿宋"/>
          <w:color w:val="auto"/>
          <w:kern w:val="2"/>
          <w:sz w:val="24"/>
          <w:szCs w:val="24"/>
          <w:highlight w:val="none"/>
          <w:lang w:val="en-US" w:eastAsia="zh-CN" w:bidi="ar-SA"/>
        </w:rPr>
        <w:t>投标人应于2024年05月16日9点30分（北京时间）前按照电子投标要求将电子加密标书上传到政府采购云平台，逾期或未上传成功的将导致无法投标或投标无效。</w:t>
      </w:r>
    </w:p>
    <w:p>
      <w:pPr>
        <w:pStyle w:val="8"/>
        <w:keepNext w:val="0"/>
        <w:keepLines w:val="0"/>
        <w:pageBreakBefore w:val="0"/>
        <w:widowControl w:val="0"/>
        <w:kinsoku/>
        <w:wordWrap/>
        <w:overflowPunct/>
        <w:topLinePunct w:val="0"/>
        <w:autoSpaceDE/>
        <w:autoSpaceDN/>
        <w:bidi w:val="0"/>
        <w:adjustRightInd w:val="0"/>
        <w:snapToGrid/>
        <w:spacing w:after="159" w:afterLines="50" w:afterAutospacing="0" w:line="312" w:lineRule="auto"/>
        <w:ind w:firstLine="482" w:firstLineChars="200"/>
        <w:textAlignment w:val="auto"/>
        <w:rPr>
          <w:rFonts w:hint="eastAsia" w:ascii="仿宋" w:hAnsi="仿宋" w:eastAsia="仿宋" w:cs="仿宋"/>
          <w:sz w:val="24"/>
          <w:highlight w:val="none"/>
        </w:rPr>
      </w:pPr>
      <w:r>
        <w:rPr>
          <w:rFonts w:hint="eastAsia" w:ascii="仿宋" w:hAnsi="仿宋" w:eastAsia="仿宋" w:cs="仿宋"/>
          <w:b/>
          <w:bCs/>
          <w:color w:val="auto"/>
          <w:kern w:val="2"/>
          <w:sz w:val="24"/>
          <w:szCs w:val="24"/>
          <w:highlight w:val="none"/>
          <w:lang w:val="en-US" w:eastAsia="zh-CN" w:bidi="ar-SA"/>
        </w:rPr>
        <w:t>开标地点：</w:t>
      </w:r>
      <w:r>
        <w:rPr>
          <w:rFonts w:hint="eastAsia" w:ascii="仿宋" w:hAnsi="仿宋" w:eastAsia="仿宋" w:cs="仿宋"/>
          <w:color w:val="auto"/>
          <w:kern w:val="2"/>
          <w:sz w:val="24"/>
          <w:szCs w:val="24"/>
          <w:highlight w:val="none"/>
          <w:lang w:val="en-US" w:eastAsia="zh-CN" w:bidi="ar-SA"/>
        </w:rPr>
        <w:t>政府采购云平台（www.zcygov.cn）。所有投标人均须准时在“政府采购云平台”在线参加</w:t>
      </w:r>
      <w:r>
        <w:rPr>
          <w:rFonts w:hint="eastAsia" w:ascii="仿宋" w:hAnsi="仿宋" w:eastAsia="仿宋" w:cs="仿宋"/>
          <w:sz w:val="24"/>
          <w:highlight w:val="none"/>
        </w:rPr>
        <w:t>。</w:t>
      </w:r>
    </w:p>
    <w:p>
      <w:pPr>
        <w:spacing w:beforeAutospacing="0" w:line="360" w:lineRule="auto"/>
        <w:rPr>
          <w:rFonts w:hint="eastAsia" w:ascii="仿宋" w:hAnsi="仿宋" w:eastAsia="仿宋" w:cs="仿宋"/>
          <w:sz w:val="24"/>
          <w:highlight w:val="none"/>
        </w:rPr>
      </w:pPr>
      <w:r>
        <w:rPr>
          <w:rFonts w:hint="eastAsia" w:ascii="仿宋" w:hAnsi="仿宋" w:eastAsia="仿宋" w:cs="仿宋"/>
          <w:b/>
          <w:sz w:val="24"/>
          <w:highlight w:val="none"/>
        </w:rPr>
        <w:t xml:space="preserve">五、公告期限 </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自本公告发布之日起5个工作日。</w:t>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六、其他补充事宜</w:t>
      </w:r>
    </w:p>
    <w:p>
      <w:pPr>
        <w:keepNext w:val="0"/>
        <w:keepLines w:val="0"/>
        <w:pageBreakBefore w:val="0"/>
        <w:widowControl w:val="0"/>
        <w:kinsoku/>
        <w:wordWrap/>
        <w:overflowPunct/>
        <w:topLinePunct w:val="0"/>
        <w:autoSpaceDE/>
        <w:autoSpaceDN/>
        <w:bidi w:val="0"/>
        <w:adjustRightInd w:val="0"/>
        <w:snapToGrid/>
        <w:spacing w:line="288"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1.供应商认为招标文件使自己的权益受到损害的，可以自获取招标文件之日或者招标文件公告期限届满之日（公告期限届满后获取招标文件的，以公告期限届满之日为准）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val="0"/>
        <w:kinsoku/>
        <w:wordWrap/>
        <w:overflowPunct/>
        <w:topLinePunct w:val="0"/>
        <w:autoSpaceDE/>
        <w:autoSpaceDN/>
        <w:bidi w:val="0"/>
        <w:adjustRightInd w:val="0"/>
        <w:snapToGrid/>
        <w:spacing w:line="288"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浙江省财政厅关于进一步发挥政府采购政策功能全力推动经济稳进提质的通知》（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keepNext w:val="0"/>
        <w:keepLines w:val="0"/>
        <w:pageBreakBefore w:val="0"/>
        <w:widowControl w:val="0"/>
        <w:kinsoku/>
        <w:wordWrap/>
        <w:overflowPunct/>
        <w:topLinePunct w:val="0"/>
        <w:autoSpaceDE/>
        <w:autoSpaceDN/>
        <w:bidi w:val="0"/>
        <w:adjustRightInd w:val="0"/>
        <w:snapToGrid/>
        <w:spacing w:line="288"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val="0"/>
        <w:kinsoku/>
        <w:wordWrap/>
        <w:overflowPunct/>
        <w:topLinePunct w:val="0"/>
        <w:autoSpaceDE/>
        <w:autoSpaceDN/>
        <w:bidi w:val="0"/>
        <w:adjustRightInd w:val="0"/>
        <w:snapToGrid/>
        <w:spacing w:line="288"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3.其他事项：（1）需要落实的政府采购政策：包括节约资源、保护环境、支持创新、促进中小企业发展等，详见招标文件的第二部分投标人须知-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府采购云平台；进入“项目采购”应用，在获取采购文件菜单中选择项目，获取招标文件；④对未按上述方式获取招标文件的供应商，视为未参与该项政府采购活动，不具备对该政府采购项目提出质疑的法定权利，但因供应商资格条件或报名时间设定不符合有关法律法规规定等原因使供应商权益受损的除外；⑤投标文件的制作：在“政采云电子交易客户端”中完成“填写基本信息”、“导入投标文件”、“标书关联”、“标书检查”、“电子签名”、“生成电子标书”等操作；⑥不提供招标文件纸质版；⑦投标文件的传输递交：投标人在投标截止时间前将加密的投标文件上传至政府采购云平台，还可以在投标截止时间前递交备份投标文件1份。</w:t>
      </w:r>
      <w:r>
        <w:rPr>
          <w:rFonts w:hint="eastAsia" w:ascii="仿宋" w:hAnsi="仿宋" w:eastAsia="仿宋" w:cs="仿宋"/>
          <w:b/>
          <w:bCs/>
          <w:sz w:val="24"/>
          <w:highlight w:val="none"/>
        </w:rPr>
        <w:t>备份投标文件的制作、递交详见招标文件第二部分第15点—“备份投标文件”；</w:t>
      </w:r>
      <w:r>
        <w:rPr>
          <w:rFonts w:hint="eastAsia" w:ascii="仿宋" w:hAnsi="仿宋" w:eastAsia="仿宋" w:cs="仿宋"/>
          <w:sz w:val="24"/>
          <w:highlight w:val="none"/>
        </w:rPr>
        <w:t xml:space="preserve"> ⑧投标文件的解密：投标人按照平台提示和招标文件的规定在30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⑨具体操作指南：详见政府采购云平台“服务中心-帮助文档-项目采购-操作流程-电子招投标-政府采购项目电子交易管理操作指南-供应商”。 </w:t>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七、对本次采购提出询问、质疑、投诉，请按以下方式联系</w:t>
      </w:r>
    </w:p>
    <w:p>
      <w:pPr>
        <w:pStyle w:val="12"/>
        <w:spacing w:before="0" w:beforeAutospacing="0" w:after="156" w:afterLines="50" w:afterAutospacing="0" w:line="300" w:lineRule="exact"/>
        <w:ind w:firstLine="556"/>
        <w:rPr>
          <w:rFonts w:hint="eastAsia" w:ascii="仿宋" w:hAnsi="仿宋" w:eastAsia="仿宋" w:cs="仿宋"/>
          <w:color w:val="auto"/>
          <w:highlight w:val="none"/>
        </w:rPr>
      </w:pPr>
      <w:r>
        <w:rPr>
          <w:rFonts w:hint="eastAsia" w:ascii="仿宋" w:hAnsi="仿宋" w:eastAsia="仿宋" w:cs="仿宋"/>
          <w:color w:val="auto"/>
          <w:highlight w:val="none"/>
        </w:rPr>
        <w:t>1.采购人信息</w:t>
      </w:r>
    </w:p>
    <w:p>
      <w:pPr>
        <w:pStyle w:val="12"/>
        <w:spacing w:before="0" w:beforeAutospacing="0" w:after="156" w:afterLines="50" w:afterAutospacing="0" w:line="300" w:lineRule="exact"/>
        <w:ind w:firstLine="556"/>
        <w:rPr>
          <w:rFonts w:hint="eastAsia" w:ascii="仿宋" w:hAnsi="仿宋" w:eastAsia="仿宋" w:cs="仿宋"/>
          <w:color w:val="auto"/>
          <w:highlight w:val="none"/>
        </w:rPr>
      </w:pPr>
      <w:r>
        <w:rPr>
          <w:rFonts w:hint="eastAsia" w:ascii="仿宋" w:hAnsi="仿宋" w:eastAsia="仿宋" w:cs="仿宋"/>
          <w:color w:val="auto"/>
          <w:highlight w:val="none"/>
        </w:rPr>
        <w:t>名</w:t>
      </w:r>
      <w:r>
        <w:rPr>
          <w:rStyle w:val="21"/>
          <w:rFonts w:hint="eastAsia" w:ascii="仿宋" w:hAnsi="仿宋" w:eastAsia="仿宋" w:cs="仿宋"/>
          <w:color w:val="auto"/>
          <w:highlight w:val="none"/>
        </w:rPr>
        <w:t> </w:t>
      </w:r>
      <w:r>
        <w:rPr>
          <w:rFonts w:hint="eastAsia" w:ascii="仿宋" w:hAnsi="仿宋" w:eastAsia="仿宋" w:cs="仿宋"/>
          <w:color w:val="auto"/>
          <w:highlight w:val="none"/>
        </w:rPr>
        <w:t>称：诸暨市人民政府大唐街道办事处</w:t>
      </w:r>
    </w:p>
    <w:p>
      <w:pPr>
        <w:pStyle w:val="12"/>
        <w:spacing w:before="0" w:beforeAutospacing="0" w:after="156" w:afterLines="50" w:afterAutospacing="0" w:line="300" w:lineRule="exact"/>
        <w:ind w:firstLine="556"/>
        <w:rPr>
          <w:rFonts w:hint="eastAsia" w:ascii="仿宋" w:hAnsi="仿宋" w:eastAsia="仿宋" w:cs="仿宋"/>
          <w:color w:val="auto"/>
          <w:highlight w:val="none"/>
        </w:rPr>
      </w:pPr>
      <w:r>
        <w:rPr>
          <w:rFonts w:hint="eastAsia" w:ascii="仿宋" w:hAnsi="仿宋" w:eastAsia="仿宋" w:cs="仿宋"/>
          <w:color w:val="auto"/>
          <w:highlight w:val="none"/>
        </w:rPr>
        <w:t>地 址：</w:t>
      </w:r>
      <w:r>
        <w:rPr>
          <w:rFonts w:hint="eastAsia" w:ascii="仿宋" w:hAnsi="仿宋" w:eastAsia="仿宋"/>
          <w:highlight w:val="none"/>
        </w:rPr>
        <w:t>诸暨市大唐街道开元东路75号</w:t>
      </w:r>
    </w:p>
    <w:p>
      <w:pPr>
        <w:pStyle w:val="12"/>
        <w:spacing w:before="0" w:beforeAutospacing="0" w:after="156" w:afterLines="50" w:afterAutospacing="0" w:line="300" w:lineRule="exact"/>
        <w:ind w:firstLine="556"/>
        <w:rPr>
          <w:rFonts w:hint="eastAsia" w:ascii="仿宋" w:hAnsi="仿宋" w:eastAsia="仿宋" w:cs="仿宋"/>
          <w:color w:val="auto"/>
          <w:highlight w:val="none"/>
          <w:lang w:eastAsia="zh-CN"/>
        </w:rPr>
      </w:pPr>
      <w:r>
        <w:rPr>
          <w:rFonts w:hint="eastAsia" w:ascii="仿宋" w:hAnsi="仿宋" w:eastAsia="仿宋" w:cs="仿宋"/>
          <w:color w:val="auto"/>
          <w:highlight w:val="none"/>
        </w:rPr>
        <w:t>项目联系人（询问）：</w:t>
      </w:r>
      <w:r>
        <w:rPr>
          <w:rFonts w:hint="eastAsia" w:ascii="仿宋" w:hAnsi="仿宋" w:eastAsia="仿宋" w:cs="仿宋"/>
          <w:color w:val="auto"/>
          <w:highlight w:val="none"/>
          <w:lang w:eastAsia="zh-CN"/>
        </w:rPr>
        <w:t>黄潇璐</w:t>
      </w:r>
    </w:p>
    <w:p>
      <w:pPr>
        <w:pStyle w:val="12"/>
        <w:spacing w:before="0" w:beforeAutospacing="0" w:after="156" w:afterLines="50" w:afterAutospacing="0" w:line="300" w:lineRule="exact"/>
        <w:ind w:firstLine="556"/>
        <w:rPr>
          <w:rFonts w:hint="eastAsia" w:ascii="仿宋" w:hAnsi="仿宋" w:eastAsia="仿宋" w:cs="仿宋"/>
          <w:color w:val="auto"/>
          <w:highlight w:val="none"/>
        </w:rPr>
      </w:pPr>
      <w:r>
        <w:rPr>
          <w:rFonts w:hint="eastAsia" w:ascii="仿宋" w:hAnsi="仿宋" w:eastAsia="仿宋" w:cs="仿宋"/>
          <w:color w:val="auto"/>
          <w:highlight w:val="none"/>
        </w:rPr>
        <w:t>项目联系方式（询问）：18314967670</w:t>
      </w:r>
    </w:p>
    <w:p>
      <w:pPr>
        <w:pStyle w:val="12"/>
        <w:spacing w:before="0" w:beforeAutospacing="0" w:after="156" w:afterLines="50" w:afterAutospacing="0" w:line="300" w:lineRule="exact"/>
        <w:ind w:firstLine="556"/>
        <w:rPr>
          <w:rFonts w:hint="eastAsia" w:ascii="仿宋" w:hAnsi="仿宋" w:eastAsia="仿宋" w:cs="仿宋"/>
          <w:color w:val="auto"/>
          <w:highlight w:val="none"/>
        </w:rPr>
      </w:pPr>
      <w:r>
        <w:rPr>
          <w:rFonts w:hint="eastAsia" w:ascii="仿宋" w:hAnsi="仿宋" w:eastAsia="仿宋" w:cs="仿宋"/>
          <w:color w:val="auto"/>
          <w:highlight w:val="none"/>
        </w:rPr>
        <w:t>质疑联系人：张瑾</w:t>
      </w:r>
    </w:p>
    <w:p>
      <w:pPr>
        <w:pStyle w:val="12"/>
        <w:spacing w:before="0" w:beforeAutospacing="0" w:after="156" w:afterLines="50" w:afterAutospacing="0" w:line="300" w:lineRule="exact"/>
        <w:ind w:firstLine="556"/>
        <w:rPr>
          <w:rFonts w:hint="eastAsia" w:ascii="仿宋" w:hAnsi="仿宋" w:eastAsia="仿宋" w:cs="仿宋"/>
          <w:color w:val="auto"/>
          <w:highlight w:val="none"/>
        </w:rPr>
      </w:pPr>
      <w:r>
        <w:rPr>
          <w:rFonts w:hint="eastAsia" w:ascii="仿宋" w:hAnsi="仿宋" w:eastAsia="仿宋" w:cs="仿宋"/>
          <w:color w:val="auto"/>
          <w:highlight w:val="none"/>
        </w:rPr>
        <w:t>质疑联系方式：0575-89099242</w:t>
      </w:r>
    </w:p>
    <w:p>
      <w:pPr>
        <w:pStyle w:val="12"/>
        <w:spacing w:before="0" w:beforeAutospacing="0" w:after="156" w:afterLines="50" w:afterAutospacing="0" w:line="300" w:lineRule="exact"/>
        <w:ind w:firstLine="556"/>
        <w:rPr>
          <w:rFonts w:hint="eastAsia" w:ascii="仿宋" w:hAnsi="仿宋" w:eastAsia="仿宋" w:cs="仿宋"/>
          <w:color w:val="auto"/>
          <w:highlight w:val="none"/>
        </w:rPr>
      </w:pPr>
      <w:r>
        <w:rPr>
          <w:rFonts w:hint="eastAsia" w:ascii="仿宋" w:hAnsi="仿宋" w:eastAsia="仿宋" w:cs="仿宋"/>
          <w:color w:val="auto"/>
          <w:highlight w:val="none"/>
        </w:rPr>
        <w:t>2.采购代理机构信息</w:t>
      </w:r>
    </w:p>
    <w:p>
      <w:pPr>
        <w:pStyle w:val="12"/>
        <w:spacing w:before="0" w:beforeAutospacing="0" w:after="156" w:afterLines="50" w:afterAutospacing="0" w:line="300" w:lineRule="exact"/>
        <w:ind w:firstLine="556"/>
        <w:rPr>
          <w:rFonts w:hint="eastAsia" w:ascii="仿宋" w:hAnsi="仿宋" w:eastAsia="仿宋" w:cs="仿宋"/>
          <w:color w:val="auto"/>
          <w:highlight w:val="none"/>
          <w:lang w:eastAsia="zh-CN"/>
        </w:rPr>
      </w:pPr>
      <w:r>
        <w:rPr>
          <w:rFonts w:hint="eastAsia" w:ascii="仿宋" w:hAnsi="仿宋" w:eastAsia="仿宋" w:cs="仿宋"/>
          <w:color w:val="auto"/>
          <w:highlight w:val="none"/>
        </w:rPr>
        <w:t>名 称：</w:t>
      </w:r>
      <w:r>
        <w:rPr>
          <w:rFonts w:hint="eastAsia" w:ascii="仿宋" w:hAnsi="仿宋" w:eastAsia="仿宋" w:cs="仿宋"/>
          <w:color w:val="auto"/>
          <w:highlight w:val="none"/>
          <w:lang w:eastAsia="zh-CN"/>
        </w:rPr>
        <w:t>绍兴盈伽工程咨询有限公司</w:t>
      </w:r>
    </w:p>
    <w:p>
      <w:pPr>
        <w:pStyle w:val="12"/>
        <w:spacing w:before="0" w:beforeAutospacing="0" w:after="156" w:afterLines="50" w:afterAutospacing="0" w:line="300" w:lineRule="exact"/>
        <w:ind w:firstLine="556"/>
        <w:rPr>
          <w:rFonts w:hint="eastAsia" w:ascii="仿宋" w:hAnsi="仿宋" w:eastAsia="仿宋" w:cs="仿宋"/>
          <w:color w:val="auto"/>
          <w:highlight w:val="none"/>
        </w:rPr>
      </w:pPr>
      <w:r>
        <w:rPr>
          <w:rFonts w:hint="eastAsia" w:ascii="仿宋" w:hAnsi="仿宋" w:eastAsia="仿宋" w:cs="仿宋"/>
          <w:color w:val="auto"/>
          <w:highlight w:val="none"/>
        </w:rPr>
        <w:t>地 址：浙江省诸暨市陶朱街道宝利路新疆亿泽大厦A座六楼60A</w:t>
      </w:r>
    </w:p>
    <w:p>
      <w:pPr>
        <w:pStyle w:val="12"/>
        <w:spacing w:before="0" w:beforeAutospacing="0" w:after="156" w:afterLines="50" w:afterAutospacing="0" w:line="300" w:lineRule="exact"/>
        <w:ind w:firstLine="556"/>
        <w:rPr>
          <w:rFonts w:hint="eastAsia" w:ascii="仿宋" w:hAnsi="仿宋" w:eastAsia="仿宋" w:cs="仿宋"/>
          <w:color w:val="auto"/>
          <w:highlight w:val="none"/>
          <w:lang w:eastAsia="zh-CN"/>
        </w:rPr>
      </w:pPr>
      <w:r>
        <w:rPr>
          <w:rFonts w:hint="eastAsia" w:ascii="仿宋" w:hAnsi="仿宋" w:eastAsia="仿宋" w:cs="仿宋"/>
          <w:color w:val="auto"/>
          <w:highlight w:val="none"/>
        </w:rPr>
        <w:t>项目联系人（询问）：</w:t>
      </w:r>
      <w:r>
        <w:rPr>
          <w:rFonts w:hint="eastAsia" w:ascii="仿宋" w:hAnsi="仿宋" w:eastAsia="仿宋" w:cs="仿宋"/>
          <w:color w:val="auto"/>
          <w:highlight w:val="none"/>
          <w:lang w:eastAsia="zh-CN"/>
        </w:rPr>
        <w:t>徐工</w:t>
      </w:r>
    </w:p>
    <w:p>
      <w:pPr>
        <w:pStyle w:val="12"/>
        <w:spacing w:before="0" w:beforeAutospacing="0" w:after="156" w:afterLines="50" w:afterAutospacing="0" w:line="300" w:lineRule="exact"/>
        <w:ind w:firstLine="556"/>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项目联系方式（询问）：1876755217</w:t>
      </w:r>
      <w:r>
        <w:rPr>
          <w:rFonts w:hint="eastAsia" w:ascii="仿宋" w:hAnsi="仿宋" w:eastAsia="仿宋" w:cs="仿宋"/>
          <w:color w:val="auto"/>
          <w:highlight w:val="none"/>
          <w:lang w:val="en-US" w:eastAsia="zh-CN"/>
        </w:rPr>
        <w:t>9</w:t>
      </w:r>
    </w:p>
    <w:p>
      <w:pPr>
        <w:pStyle w:val="12"/>
        <w:spacing w:before="0" w:beforeAutospacing="0" w:after="156" w:afterLines="50" w:afterAutospacing="0" w:line="300" w:lineRule="exact"/>
        <w:ind w:firstLine="556"/>
        <w:rPr>
          <w:rFonts w:hint="eastAsia" w:ascii="仿宋" w:hAnsi="仿宋" w:eastAsia="仿宋" w:cs="仿宋"/>
          <w:color w:val="auto"/>
          <w:highlight w:val="none"/>
          <w:lang w:eastAsia="zh-CN"/>
        </w:rPr>
      </w:pPr>
      <w:r>
        <w:rPr>
          <w:rFonts w:hint="eastAsia" w:ascii="仿宋" w:hAnsi="仿宋" w:eastAsia="仿宋" w:cs="仿宋"/>
          <w:color w:val="auto"/>
          <w:highlight w:val="none"/>
        </w:rPr>
        <w:t>质疑联系人：</w:t>
      </w:r>
      <w:r>
        <w:rPr>
          <w:rFonts w:hint="eastAsia" w:ascii="仿宋" w:hAnsi="仿宋" w:eastAsia="仿宋" w:cs="仿宋"/>
          <w:color w:val="auto"/>
          <w:highlight w:val="none"/>
          <w:lang w:eastAsia="zh-CN"/>
        </w:rPr>
        <w:t>孟菊</w:t>
      </w:r>
    </w:p>
    <w:p>
      <w:pPr>
        <w:pStyle w:val="12"/>
        <w:spacing w:before="0" w:beforeAutospacing="0" w:after="156" w:afterLines="50" w:afterAutospacing="0" w:line="300" w:lineRule="exact"/>
        <w:ind w:firstLine="556"/>
        <w:rPr>
          <w:rFonts w:hint="eastAsia" w:ascii="仿宋" w:hAnsi="仿宋" w:eastAsia="仿宋" w:cs="仿宋"/>
          <w:color w:val="auto"/>
          <w:highlight w:val="none"/>
        </w:rPr>
      </w:pPr>
      <w:r>
        <w:rPr>
          <w:rFonts w:hint="eastAsia" w:ascii="仿宋" w:hAnsi="仿宋" w:eastAsia="仿宋" w:cs="仿宋"/>
          <w:color w:val="auto"/>
          <w:highlight w:val="none"/>
        </w:rPr>
        <w:t>质疑联系方式：13675724098</w:t>
      </w:r>
    </w:p>
    <w:p>
      <w:pPr>
        <w:pStyle w:val="12"/>
        <w:spacing w:before="0" w:beforeAutospacing="0" w:after="156" w:afterLines="50" w:afterAutospacing="0" w:line="300" w:lineRule="exact"/>
        <w:ind w:firstLine="556"/>
        <w:rPr>
          <w:rFonts w:hint="eastAsia" w:ascii="仿宋" w:hAnsi="仿宋" w:eastAsia="仿宋" w:cs="仿宋"/>
          <w:color w:val="auto"/>
          <w:highlight w:val="none"/>
        </w:rPr>
      </w:pPr>
      <w:r>
        <w:rPr>
          <w:rFonts w:hint="eastAsia" w:ascii="仿宋" w:hAnsi="仿宋" w:eastAsia="仿宋" w:cs="仿宋"/>
          <w:color w:val="auto"/>
          <w:highlight w:val="none"/>
        </w:rPr>
        <w:t>3.同级政府采购监督管理部门</w:t>
      </w:r>
    </w:p>
    <w:p>
      <w:pPr>
        <w:pStyle w:val="12"/>
        <w:spacing w:before="0" w:beforeAutospacing="0" w:after="156" w:afterLines="50" w:afterAutospacing="0" w:line="300" w:lineRule="exact"/>
        <w:ind w:firstLine="556"/>
        <w:rPr>
          <w:rFonts w:hint="eastAsia" w:ascii="仿宋" w:hAnsi="仿宋" w:eastAsia="仿宋" w:cs="仿宋"/>
          <w:color w:val="auto"/>
          <w:highlight w:val="none"/>
        </w:rPr>
      </w:pPr>
      <w:r>
        <w:rPr>
          <w:rFonts w:hint="eastAsia" w:ascii="仿宋" w:hAnsi="仿宋" w:eastAsia="仿宋" w:cs="仿宋"/>
          <w:color w:val="auto"/>
          <w:highlight w:val="none"/>
        </w:rPr>
        <w:t>名称：诸暨市财政局</w:t>
      </w:r>
    </w:p>
    <w:p>
      <w:pPr>
        <w:pStyle w:val="12"/>
        <w:spacing w:before="0" w:beforeAutospacing="0" w:after="156" w:afterLines="50" w:afterAutospacing="0" w:line="300" w:lineRule="exact"/>
        <w:ind w:firstLine="556"/>
        <w:rPr>
          <w:rFonts w:hint="eastAsia" w:ascii="仿宋" w:hAnsi="仿宋" w:eastAsia="仿宋" w:cs="仿宋"/>
          <w:color w:val="auto"/>
          <w:highlight w:val="none"/>
        </w:rPr>
      </w:pPr>
      <w:r>
        <w:rPr>
          <w:rFonts w:hint="eastAsia" w:ascii="仿宋" w:hAnsi="仿宋" w:eastAsia="仿宋" w:cs="仿宋"/>
          <w:color w:val="auto"/>
          <w:highlight w:val="none"/>
        </w:rPr>
        <w:t>地址：诸暨市人民中路356号</w:t>
      </w:r>
    </w:p>
    <w:p>
      <w:pPr>
        <w:pStyle w:val="12"/>
        <w:spacing w:before="0" w:beforeAutospacing="0" w:after="156" w:afterLines="50" w:afterAutospacing="0" w:line="300" w:lineRule="exact"/>
        <w:ind w:firstLine="556"/>
        <w:rPr>
          <w:rFonts w:hint="eastAsia" w:ascii="仿宋" w:hAnsi="仿宋" w:eastAsia="仿宋" w:cs="仿宋"/>
          <w:color w:val="auto"/>
          <w:highlight w:val="none"/>
        </w:rPr>
      </w:pPr>
      <w:r>
        <w:rPr>
          <w:rFonts w:hint="eastAsia" w:ascii="仿宋" w:hAnsi="仿宋" w:eastAsia="仿宋" w:cs="仿宋"/>
          <w:color w:val="auto"/>
          <w:highlight w:val="none"/>
        </w:rPr>
        <w:t>联系人：吕康玮</w:t>
      </w:r>
    </w:p>
    <w:p>
      <w:pPr>
        <w:pStyle w:val="12"/>
        <w:spacing w:before="0" w:beforeAutospacing="0" w:after="156" w:afterLines="50" w:afterAutospacing="0" w:line="300" w:lineRule="exact"/>
        <w:ind w:firstLine="556"/>
        <w:rPr>
          <w:rFonts w:hint="eastAsia" w:ascii="仿宋" w:hAnsi="仿宋" w:eastAsia="仿宋" w:cs="仿宋"/>
          <w:color w:val="auto"/>
          <w:highlight w:val="none"/>
        </w:rPr>
      </w:pPr>
      <w:r>
        <w:rPr>
          <w:rFonts w:hint="eastAsia" w:ascii="仿宋" w:hAnsi="仿宋" w:eastAsia="仿宋" w:cs="仿宋"/>
          <w:color w:val="auto"/>
          <w:highlight w:val="none"/>
        </w:rPr>
        <w:t>监督投诉电话：0575-87111685</w:t>
      </w:r>
    </w:p>
    <w:p>
      <w:pPr>
        <w:adjustRightInd/>
        <w:spacing w:line="240" w:lineRule="auto"/>
        <w:ind w:firstLine="420" w:firstLineChars="200"/>
        <w:jc w:val="left"/>
        <w:outlineLvl w:val="0"/>
        <w:rPr>
          <w:rFonts w:hint="eastAsia" w:ascii="仿宋" w:hAnsi="仿宋" w:eastAsia="仿宋" w:cs="仿宋"/>
          <w:color w:val="auto"/>
          <w:sz w:val="21"/>
          <w:szCs w:val="21"/>
          <w:highlight w:val="none"/>
        </w:rPr>
      </w:pPr>
    </w:p>
    <w:p>
      <w:pPr>
        <w:pStyle w:val="12"/>
        <w:keepNext w:val="0"/>
        <w:keepLines w:val="0"/>
        <w:pageBreakBefore w:val="0"/>
        <w:widowControl/>
        <w:kinsoku/>
        <w:wordWrap/>
        <w:overflowPunct/>
        <w:topLinePunct w:val="0"/>
        <w:autoSpaceDE/>
        <w:autoSpaceDN/>
        <w:bidi w:val="0"/>
        <w:adjustRightInd w:val="0"/>
        <w:snapToGrid/>
        <w:spacing w:before="0" w:beforeAutospacing="0" w:after="156" w:afterLines="50" w:afterAutospacing="0" w:line="288" w:lineRule="auto"/>
        <w:ind w:firstLine="420" w:firstLineChars="200"/>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若对项目采购电子交易系统操作有疑问，可登录政采云（https://www.zcygov.cn/），点击右侧咨询小采，获取采小蜜智能服务管家帮助，或拨打政采云服务热线95763获取热线服务帮助。CA问题联系电话（人工）：汇信CA 400-888-4636；天谷CA 400-087-8198。</w:t>
      </w:r>
    </w:p>
    <w:p>
      <w:pP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288" w:lineRule="auto"/>
        <w:ind w:firstLine="723" w:firstLineChars="200"/>
        <w:jc w:val="center"/>
        <w:textAlignment w:val="auto"/>
        <w:outlineLvl w:val="0"/>
        <w:rPr>
          <w:rFonts w:hint="eastAsia" w:ascii="仿宋" w:hAnsi="仿宋" w:eastAsia="仿宋" w:cs="仿宋"/>
          <w:b/>
          <w:color w:val="auto"/>
          <w:sz w:val="36"/>
          <w:szCs w:val="20"/>
          <w:highlight w:val="none"/>
        </w:rPr>
      </w:pPr>
      <w:bookmarkStart w:id="2" w:name="第二部分"/>
      <w:bookmarkStart w:id="3" w:name="_Toc91899870"/>
      <w:r>
        <w:rPr>
          <w:rFonts w:hint="eastAsia" w:ascii="仿宋" w:hAnsi="仿宋" w:eastAsia="仿宋" w:cs="仿宋"/>
          <w:b/>
          <w:color w:val="auto"/>
          <w:sz w:val="36"/>
          <w:szCs w:val="20"/>
          <w:highlight w:val="none"/>
        </w:rPr>
        <w:t>第二部分</w:t>
      </w:r>
      <w:bookmarkEnd w:id="2"/>
      <w:r>
        <w:rPr>
          <w:rFonts w:hint="eastAsia" w:ascii="仿宋" w:hAnsi="仿宋" w:eastAsia="仿宋" w:cs="仿宋"/>
          <w:b/>
          <w:color w:val="auto"/>
          <w:sz w:val="36"/>
          <w:szCs w:val="20"/>
          <w:highlight w:val="none"/>
        </w:rPr>
        <w:t xml:space="preserve"> 投标人须知</w:t>
      </w:r>
      <w:bookmarkEnd w:id="3"/>
    </w:p>
    <w:p>
      <w:pPr>
        <w:snapToGrid w:val="0"/>
        <w:spacing w:line="24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13"/>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45"/>
        <w:gridCol w:w="1813"/>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4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1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712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4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w:t>
            </w:r>
          </w:p>
        </w:tc>
        <w:tc>
          <w:tcPr>
            <w:tcW w:w="181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评标办法</w:t>
            </w:r>
          </w:p>
        </w:tc>
        <w:tc>
          <w:tcPr>
            <w:tcW w:w="712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本项目采用</w:t>
            </w:r>
            <w:r>
              <w:rPr>
                <w:rFonts w:hint="eastAsia" w:ascii="仿宋" w:hAnsi="仿宋" w:eastAsia="仿宋" w:cs="仿宋"/>
                <w:color w:val="auto"/>
                <w:kern w:val="0"/>
                <w:sz w:val="24"/>
                <w:highlight w:val="none"/>
                <w:u w:val="single"/>
                <w:lang w:val="zh-CN"/>
              </w:rPr>
              <w:t xml:space="preserve">  综合评分法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4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81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712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w:t>
            </w:r>
          </w:p>
          <w:p>
            <w:pPr>
              <w:keepNext w:val="0"/>
              <w:keepLines w:val="0"/>
              <w:pageBreakBefore w:val="0"/>
              <w:widowControl w:val="0"/>
              <w:kinsoku/>
              <w:wordWrap/>
              <w:overflowPunct/>
              <w:topLinePunct w:val="0"/>
              <w:autoSpaceDE/>
              <w:autoSpaceDN/>
              <w:bidi w:val="0"/>
              <w:snapToGrid/>
              <w:spacing w:line="240" w:lineRule="auto"/>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开标一览表（报价表）是报价的唯一载体</w:t>
            </w:r>
            <w:r>
              <w:rPr>
                <w:rFonts w:hint="eastAsia" w:ascii="仿宋" w:hAnsi="仿宋" w:eastAsia="仿宋" w:cs="仿宋"/>
                <w:color w:val="auto"/>
                <w:kern w:val="0"/>
                <w:sz w:val="24"/>
                <w:highlight w:val="none"/>
                <w:lang w:val="zh-CN"/>
              </w:rPr>
              <w:t>。投标文件中价格采用人民币报价（</w:t>
            </w:r>
            <w:r>
              <w:rPr>
                <w:rFonts w:hint="eastAsia" w:ascii="仿宋" w:hAnsi="仿宋" w:eastAsia="仿宋" w:cs="仿宋"/>
                <w:color w:val="auto"/>
                <w:kern w:val="0"/>
                <w:sz w:val="24"/>
                <w:highlight w:val="none"/>
                <w:lang w:val="en-US" w:eastAsia="zh-CN"/>
              </w:rPr>
              <w:t>招标文件中有另外报价格式要求的按要求执行</w:t>
            </w:r>
            <w:r>
              <w:rPr>
                <w:rFonts w:hint="eastAsia" w:ascii="仿宋" w:hAnsi="仿宋" w:eastAsia="仿宋" w:cs="仿宋"/>
                <w:color w:val="auto"/>
                <w:kern w:val="0"/>
                <w:sz w:val="24"/>
                <w:highlight w:val="none"/>
                <w:lang w:val="zh-CN"/>
              </w:rPr>
              <w:t>）。</w:t>
            </w:r>
          </w:p>
          <w:p>
            <w:pPr>
              <w:keepNext w:val="0"/>
              <w:keepLines w:val="0"/>
              <w:pageBreakBefore w:val="0"/>
              <w:widowControl w:val="0"/>
              <w:kinsoku/>
              <w:wordWrap/>
              <w:overflowPunct/>
              <w:topLinePunct w:val="0"/>
              <w:autoSpaceDE/>
              <w:autoSpaceDN/>
              <w:bidi w:val="0"/>
              <w:snapToGrid/>
              <w:spacing w:line="240" w:lineRule="auto"/>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招标文件未列明，而投标人认为必需的费用也需列入报价。</w:t>
            </w:r>
          </w:p>
          <w:p>
            <w:pPr>
              <w:keepNext w:val="0"/>
              <w:keepLines w:val="0"/>
              <w:pageBreakBefore w:val="0"/>
              <w:widowControl w:val="0"/>
              <w:kinsoku/>
              <w:wordWrap/>
              <w:overflowPunct/>
              <w:topLinePunct w:val="0"/>
              <w:autoSpaceDE/>
              <w:autoSpaceDN/>
              <w:bidi w:val="0"/>
              <w:snapToGrid/>
              <w:spacing w:line="240" w:lineRule="auto"/>
              <w:jc w:val="left"/>
              <w:textAlignment w:val="auto"/>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pStyle w:val="22"/>
              <w:keepNext w:val="0"/>
              <w:keepLines w:val="0"/>
              <w:pageBreakBefore w:val="0"/>
              <w:widowControl w:val="0"/>
              <w:numPr>
                <w:ilvl w:val="0"/>
                <w:numId w:val="2"/>
              </w:numPr>
              <w:kinsoku/>
              <w:wordWrap/>
              <w:overflowPunct/>
              <w:topLinePunct w:val="0"/>
              <w:autoSpaceDE/>
              <w:autoSpaceDN/>
              <w:bidi w:val="0"/>
              <w:snapToGrid/>
              <w:spacing w:line="240" w:lineRule="auto"/>
              <w:ind w:left="420" w:leftChars="0" w:firstLineChars="0"/>
              <w:jc w:val="left"/>
              <w:textAlignment w:val="auto"/>
              <w:rPr>
                <w:rFonts w:hint="eastAsia" w:ascii="仿宋" w:hAnsi="仿宋" w:eastAsia="仿宋" w:cs="仿宋"/>
                <w:bCs/>
                <w:color w:val="auto"/>
                <w:kern w:val="0"/>
                <w:highlight w:val="none"/>
                <w:lang w:val="zh-CN"/>
              </w:rPr>
            </w:pPr>
            <w:r>
              <w:rPr>
                <w:rFonts w:hint="eastAsia" w:ascii="仿宋" w:hAnsi="仿宋" w:eastAsia="仿宋" w:cs="仿宋"/>
                <w:bCs/>
                <w:color w:val="auto"/>
                <w:kern w:val="0"/>
                <w:highlight w:val="none"/>
                <w:lang w:val="zh-CN"/>
              </w:rPr>
              <w:t>投标文件出现不是唯一的、有选择性投标报价的；</w:t>
            </w:r>
          </w:p>
          <w:p>
            <w:pPr>
              <w:pStyle w:val="22"/>
              <w:keepNext w:val="0"/>
              <w:keepLines w:val="0"/>
              <w:pageBreakBefore w:val="0"/>
              <w:widowControl w:val="0"/>
              <w:numPr>
                <w:ilvl w:val="0"/>
                <w:numId w:val="2"/>
              </w:numPr>
              <w:kinsoku/>
              <w:wordWrap/>
              <w:overflowPunct/>
              <w:topLinePunct w:val="0"/>
              <w:autoSpaceDE/>
              <w:autoSpaceDN/>
              <w:bidi w:val="0"/>
              <w:snapToGrid/>
              <w:spacing w:line="240" w:lineRule="auto"/>
              <w:ind w:left="420" w:leftChars="0" w:firstLineChars="0"/>
              <w:jc w:val="left"/>
              <w:textAlignment w:val="auto"/>
              <w:rPr>
                <w:rFonts w:hint="eastAsia" w:ascii="仿宋" w:hAnsi="仿宋" w:eastAsia="仿宋" w:cs="仿宋"/>
                <w:bCs/>
                <w:color w:val="auto"/>
                <w:kern w:val="0"/>
                <w:highlight w:val="none"/>
                <w:lang w:val="zh-CN"/>
              </w:rPr>
            </w:pPr>
            <w:r>
              <w:rPr>
                <w:rFonts w:hint="eastAsia" w:ascii="仿宋" w:hAnsi="仿宋" w:eastAsia="仿宋" w:cs="仿宋"/>
                <w:bCs/>
                <w:color w:val="auto"/>
                <w:kern w:val="0"/>
                <w:highlight w:val="none"/>
                <w:lang w:val="zh-CN"/>
              </w:rPr>
              <w:t>投标报价超过招标文件中规定的预算金额或者最高限价的；</w:t>
            </w:r>
          </w:p>
          <w:p>
            <w:pPr>
              <w:pStyle w:val="22"/>
              <w:keepNext w:val="0"/>
              <w:keepLines w:val="0"/>
              <w:pageBreakBefore w:val="0"/>
              <w:widowControl w:val="0"/>
              <w:numPr>
                <w:ilvl w:val="0"/>
                <w:numId w:val="2"/>
              </w:numPr>
              <w:kinsoku/>
              <w:wordWrap/>
              <w:overflowPunct/>
              <w:topLinePunct w:val="0"/>
              <w:autoSpaceDE/>
              <w:autoSpaceDN/>
              <w:bidi w:val="0"/>
              <w:snapToGrid/>
              <w:spacing w:line="240" w:lineRule="auto"/>
              <w:ind w:left="420" w:leftChars="0" w:firstLineChars="0"/>
              <w:textAlignment w:val="auto"/>
              <w:rPr>
                <w:rFonts w:hint="eastAsia" w:ascii="仿宋" w:hAnsi="仿宋" w:eastAsia="仿宋" w:cs="仿宋"/>
                <w:bCs/>
                <w:color w:val="auto"/>
                <w:kern w:val="0"/>
                <w:highlight w:val="none"/>
                <w:lang w:val="zh-CN"/>
              </w:rPr>
            </w:pPr>
            <w:r>
              <w:rPr>
                <w:rFonts w:hint="eastAsia" w:ascii="仿宋" w:hAnsi="仿宋" w:eastAsia="仿宋" w:cs="仿宋"/>
                <w:bCs/>
                <w:color w:val="auto"/>
                <w:kern w:val="0"/>
                <w:highlight w:val="none"/>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2"/>
              <w:keepNext w:val="0"/>
              <w:keepLines w:val="0"/>
              <w:pageBreakBefore w:val="0"/>
              <w:widowControl w:val="0"/>
              <w:numPr>
                <w:ilvl w:val="0"/>
                <w:numId w:val="2"/>
              </w:numPr>
              <w:kinsoku/>
              <w:wordWrap/>
              <w:overflowPunct/>
              <w:topLinePunct w:val="0"/>
              <w:autoSpaceDE/>
              <w:autoSpaceDN/>
              <w:bidi w:val="0"/>
              <w:snapToGrid/>
              <w:spacing w:line="240" w:lineRule="auto"/>
              <w:ind w:left="420" w:leftChars="0" w:firstLineChars="0"/>
              <w:textAlignment w:val="auto"/>
              <w:rPr>
                <w:rFonts w:hint="eastAsia" w:ascii="仿宋" w:hAnsi="仿宋" w:eastAsia="仿宋" w:cs="仿宋"/>
                <w:bCs/>
                <w:color w:val="auto"/>
                <w:kern w:val="0"/>
                <w:highlight w:val="none"/>
                <w:lang w:val="zh-CN"/>
              </w:rPr>
            </w:pPr>
            <w:r>
              <w:rPr>
                <w:rFonts w:hint="eastAsia" w:ascii="仿宋" w:hAnsi="仿宋" w:eastAsia="仿宋" w:cs="仿宋"/>
                <w:bCs/>
                <w:color w:val="auto"/>
                <w:kern w:val="0"/>
                <w:highlight w:val="none"/>
              </w:rPr>
              <w:t>投标人对根据修正原则修正后的报价不确认的</w:t>
            </w:r>
            <w:r>
              <w:rPr>
                <w:rFonts w:hint="eastAsia" w:ascii="仿宋" w:hAnsi="仿宋" w:eastAsia="仿宋" w:cs="仿宋"/>
                <w:bCs/>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4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81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ind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712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 A</w:t>
            </w:r>
            <w:r>
              <w:rPr>
                <w:rFonts w:hint="eastAsia" w:ascii="仿宋" w:hAnsi="仿宋" w:eastAsia="仿宋" w:cs="仿宋"/>
                <w:color w:val="auto"/>
                <w:sz w:val="24"/>
                <w:highlight w:val="none"/>
              </w:rPr>
              <w:t>同意将非主体、非关键性的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分包。</w:t>
            </w:r>
          </w:p>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 xml:space="preserve"> B</w:t>
            </w:r>
            <w:r>
              <w:rPr>
                <w:rFonts w:hint="eastAsia" w:ascii="仿宋" w:hAnsi="仿宋" w:eastAsia="仿宋" w:cs="仿宋"/>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45"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813" w:type="dxa"/>
            <w:tcBorders>
              <w:top w:val="single" w:color="000000" w:sz="8" w:space="0"/>
              <w:left w:val="single" w:color="auto" w:sz="4"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投标人应当提供的资格文件</w:t>
            </w:r>
          </w:p>
        </w:tc>
        <w:tc>
          <w:tcPr>
            <w:tcW w:w="7125" w:type="dxa"/>
            <w:tcBorders>
              <w:top w:val="single" w:color="000000" w:sz="8" w:space="0"/>
              <w:left w:val="single" w:color="000000" w:sz="2" w:space="0"/>
              <w:right w:val="single" w:color="000000" w:sz="8" w:space="0"/>
            </w:tcBorders>
            <w:noWrap w:val="0"/>
            <w:vAlign w:val="center"/>
          </w:tcPr>
          <w:p>
            <w:pPr>
              <w:pStyle w:val="22"/>
              <w:keepNext w:val="0"/>
              <w:keepLines w:val="0"/>
              <w:pageBreakBefore w:val="0"/>
              <w:widowControl w:val="0"/>
              <w:numPr>
                <w:ilvl w:val="0"/>
                <w:numId w:val="3"/>
              </w:numPr>
              <w:kinsoku/>
              <w:wordWrap/>
              <w:overflowPunct/>
              <w:topLinePunct w:val="0"/>
              <w:autoSpaceDE/>
              <w:autoSpaceDN/>
              <w:bidi w:val="0"/>
              <w:snapToGrid/>
              <w:spacing w:line="240" w:lineRule="auto"/>
              <w:ind w:firstLineChars="0"/>
              <w:textAlignment w:val="auto"/>
              <w:rPr>
                <w:rFonts w:hint="eastAsia" w:ascii="仿宋" w:hAnsi="仿宋" w:eastAsia="仿宋" w:cs="仿宋"/>
                <w:color w:val="auto"/>
                <w:highlight w:val="none"/>
              </w:rPr>
            </w:pPr>
            <w:r>
              <w:rPr>
                <w:rFonts w:hint="eastAsia" w:ascii="仿宋" w:hAnsi="仿宋" w:eastAsia="仿宋" w:cs="仿宋"/>
                <w:color w:val="auto"/>
                <w:highlight w:val="none"/>
              </w:rPr>
              <w:t>符合参加政府采购活动应当具备的一般条件的承诺函；</w:t>
            </w:r>
          </w:p>
          <w:p>
            <w:pPr>
              <w:pStyle w:val="22"/>
              <w:keepNext w:val="0"/>
              <w:keepLines w:val="0"/>
              <w:pageBreakBefore w:val="0"/>
              <w:widowControl w:val="0"/>
              <w:numPr>
                <w:ilvl w:val="0"/>
                <w:numId w:val="3"/>
              </w:numPr>
              <w:kinsoku/>
              <w:wordWrap/>
              <w:overflowPunct/>
              <w:topLinePunct w:val="0"/>
              <w:autoSpaceDE/>
              <w:autoSpaceDN/>
              <w:bidi w:val="0"/>
              <w:snapToGrid/>
              <w:spacing w:line="240" w:lineRule="auto"/>
              <w:ind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highlight w:val="none"/>
              </w:rPr>
              <w:t>落实</w:t>
            </w:r>
            <w:r>
              <w:rPr>
                <w:rFonts w:hint="eastAsia" w:ascii="仿宋" w:hAnsi="仿宋" w:eastAsia="仿宋" w:cs="仿宋"/>
                <w:color w:val="auto"/>
                <w:kern w:val="2"/>
                <w:sz w:val="24"/>
                <w:szCs w:val="24"/>
                <w:highlight w:val="none"/>
                <w:lang w:val="en-US" w:eastAsia="zh-CN" w:bidi="ar-SA"/>
              </w:rPr>
              <w:t>政府采购政策需满足的资格要求：提供中小企业声明函；</w:t>
            </w:r>
          </w:p>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③ 本项目的特定资格要求：</w:t>
            </w:r>
            <w:r>
              <w:rPr>
                <w:rFonts w:hint="eastAsia" w:ascii="仿宋" w:hAnsi="仿宋" w:eastAsia="仿宋" w:cs="仿宋"/>
                <w:bCs/>
                <w:sz w:val="24"/>
                <w:highlight w:val="none"/>
                <w:lang w:val="en-US" w:eastAsia="zh-CN"/>
              </w:rPr>
              <w:t>无</w:t>
            </w:r>
            <w:r>
              <w:rPr>
                <w:rFonts w:hint="eastAsia" w:ascii="仿宋" w:hAnsi="仿宋" w:eastAsia="仿宋" w:cs="仿宋"/>
                <w:color w:val="auto"/>
                <w:kern w:val="2"/>
                <w:sz w:val="24"/>
                <w:szCs w:val="24"/>
                <w:highlight w:val="none"/>
                <w:lang w:val="en-US" w:eastAsia="zh-CN" w:bidi="ar-SA"/>
              </w:rPr>
              <w:t>。</w:t>
            </w:r>
          </w:p>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b/>
                <w:snapToGrid w:val="0"/>
                <w:color w:val="auto"/>
                <w:kern w:val="0"/>
                <w:szCs w:val="21"/>
                <w:highlight w:val="none"/>
              </w:rPr>
            </w:pPr>
            <w:r>
              <w:rPr>
                <w:rFonts w:hint="eastAsia" w:ascii="仿宋" w:hAnsi="仿宋" w:eastAsia="仿宋" w:cs="仿宋"/>
                <w:b/>
                <w:color w:val="auto"/>
                <w:kern w:val="0"/>
                <w:sz w:val="24"/>
                <w:highlight w:val="none"/>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45"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1813" w:type="dxa"/>
            <w:tcBorders>
              <w:top w:val="single" w:color="000000" w:sz="8" w:space="0"/>
              <w:left w:val="single" w:color="auto" w:sz="4"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投标人应当提供的商务技术文件</w:t>
            </w:r>
          </w:p>
        </w:tc>
        <w:tc>
          <w:tcPr>
            <w:tcW w:w="7125" w:type="dxa"/>
            <w:tcBorders>
              <w:top w:val="single" w:color="000000" w:sz="8" w:space="0"/>
              <w:left w:val="single" w:color="000000" w:sz="2" w:space="0"/>
              <w:right w:val="single" w:color="000000" w:sz="8" w:space="0"/>
            </w:tcBorders>
            <w:noWrap w:val="0"/>
            <w:vAlign w:val="center"/>
          </w:tcPr>
          <w:p>
            <w:pPr>
              <w:pStyle w:val="22"/>
              <w:keepNext w:val="0"/>
              <w:keepLines w:val="0"/>
              <w:pageBreakBefore w:val="0"/>
              <w:widowControl w:val="0"/>
              <w:numPr>
                <w:ilvl w:val="0"/>
                <w:numId w:val="4"/>
              </w:numPr>
              <w:kinsoku/>
              <w:wordWrap/>
              <w:overflowPunct/>
              <w:topLinePunct w:val="0"/>
              <w:autoSpaceDE/>
              <w:autoSpaceDN/>
              <w:bidi w:val="0"/>
              <w:snapToGrid/>
              <w:spacing w:line="240" w:lineRule="auto"/>
              <w:ind w:firstLineChars="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rPr>
              <w:t>投标函；</w:t>
            </w:r>
          </w:p>
          <w:p>
            <w:pPr>
              <w:pStyle w:val="22"/>
              <w:keepNext w:val="0"/>
              <w:keepLines w:val="0"/>
              <w:pageBreakBefore w:val="0"/>
              <w:widowControl w:val="0"/>
              <w:numPr>
                <w:ilvl w:val="0"/>
                <w:numId w:val="4"/>
              </w:numPr>
              <w:kinsoku/>
              <w:wordWrap/>
              <w:overflowPunct/>
              <w:topLinePunct w:val="0"/>
              <w:autoSpaceDE/>
              <w:autoSpaceDN/>
              <w:bidi w:val="0"/>
              <w:snapToGrid/>
              <w:spacing w:line="240" w:lineRule="auto"/>
              <w:ind w:firstLineChars="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rPr>
              <w:t>授权委托书或法定代表人（单位负责人、自然人本人）身份证明；</w:t>
            </w:r>
          </w:p>
          <w:p>
            <w:pPr>
              <w:pStyle w:val="22"/>
              <w:keepNext w:val="0"/>
              <w:keepLines w:val="0"/>
              <w:pageBreakBefore w:val="0"/>
              <w:widowControl w:val="0"/>
              <w:numPr>
                <w:ilvl w:val="0"/>
                <w:numId w:val="4"/>
              </w:numPr>
              <w:kinsoku/>
              <w:wordWrap/>
              <w:overflowPunct/>
              <w:topLinePunct w:val="0"/>
              <w:autoSpaceDE/>
              <w:autoSpaceDN/>
              <w:bidi w:val="0"/>
              <w:snapToGrid/>
              <w:spacing w:line="240" w:lineRule="auto"/>
              <w:ind w:firstLineChars="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rPr>
              <w:t>联合协议（如需</w:t>
            </w:r>
            <w:r>
              <w:rPr>
                <w:rFonts w:hint="eastAsia" w:ascii="仿宋" w:hAnsi="仿宋" w:eastAsia="仿宋" w:cs="仿宋"/>
                <w:color w:val="auto"/>
                <w:highlight w:val="none"/>
                <w:lang w:val="en-US" w:eastAsia="zh-CN"/>
              </w:rPr>
              <w:t>要</w:t>
            </w:r>
            <w:r>
              <w:rPr>
                <w:rFonts w:hint="eastAsia" w:ascii="仿宋" w:hAnsi="仿宋" w:eastAsia="仿宋" w:cs="仿宋"/>
                <w:color w:val="auto"/>
                <w:highlight w:val="none"/>
              </w:rPr>
              <w:t>）；</w:t>
            </w:r>
          </w:p>
          <w:p>
            <w:pPr>
              <w:pStyle w:val="22"/>
              <w:keepNext w:val="0"/>
              <w:keepLines w:val="0"/>
              <w:pageBreakBefore w:val="0"/>
              <w:widowControl w:val="0"/>
              <w:numPr>
                <w:ilvl w:val="0"/>
                <w:numId w:val="4"/>
              </w:numPr>
              <w:kinsoku/>
              <w:wordWrap/>
              <w:overflowPunct/>
              <w:topLinePunct w:val="0"/>
              <w:autoSpaceDE/>
              <w:autoSpaceDN/>
              <w:bidi w:val="0"/>
              <w:snapToGrid/>
              <w:spacing w:line="240" w:lineRule="auto"/>
              <w:ind w:firstLineChars="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rPr>
              <w:t>分包意向协议（如需</w:t>
            </w:r>
            <w:r>
              <w:rPr>
                <w:rFonts w:hint="eastAsia" w:ascii="仿宋" w:hAnsi="仿宋" w:eastAsia="仿宋" w:cs="仿宋"/>
                <w:color w:val="auto"/>
                <w:highlight w:val="none"/>
                <w:lang w:val="en-US" w:eastAsia="zh-CN"/>
              </w:rPr>
              <w:t>要</w:t>
            </w:r>
            <w:r>
              <w:rPr>
                <w:rFonts w:hint="eastAsia" w:ascii="仿宋" w:hAnsi="仿宋" w:eastAsia="仿宋" w:cs="仿宋"/>
                <w:color w:val="auto"/>
                <w:highlight w:val="none"/>
              </w:rPr>
              <w:t>）；</w:t>
            </w:r>
          </w:p>
          <w:p>
            <w:pPr>
              <w:pStyle w:val="22"/>
              <w:keepNext w:val="0"/>
              <w:keepLines w:val="0"/>
              <w:pageBreakBefore w:val="0"/>
              <w:widowControl w:val="0"/>
              <w:numPr>
                <w:ilvl w:val="0"/>
                <w:numId w:val="4"/>
              </w:numPr>
              <w:kinsoku/>
              <w:wordWrap/>
              <w:overflowPunct/>
              <w:topLinePunct w:val="0"/>
              <w:autoSpaceDE/>
              <w:autoSpaceDN/>
              <w:bidi w:val="0"/>
              <w:snapToGrid/>
              <w:spacing w:line="240" w:lineRule="auto"/>
              <w:ind w:firstLineChars="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rPr>
              <w:t>符合性审查资料；</w:t>
            </w:r>
          </w:p>
          <w:p>
            <w:pPr>
              <w:pStyle w:val="22"/>
              <w:keepNext w:val="0"/>
              <w:keepLines w:val="0"/>
              <w:pageBreakBefore w:val="0"/>
              <w:widowControl w:val="0"/>
              <w:numPr>
                <w:ilvl w:val="0"/>
                <w:numId w:val="4"/>
              </w:numPr>
              <w:kinsoku/>
              <w:wordWrap/>
              <w:overflowPunct/>
              <w:topLinePunct w:val="0"/>
              <w:autoSpaceDE/>
              <w:autoSpaceDN/>
              <w:bidi w:val="0"/>
              <w:snapToGrid/>
              <w:spacing w:line="240" w:lineRule="auto"/>
              <w:ind w:firstLineChars="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rPr>
              <w:t>评标标准相应的商务技术资料；</w:t>
            </w:r>
          </w:p>
          <w:p>
            <w:pPr>
              <w:pStyle w:val="22"/>
              <w:keepNext w:val="0"/>
              <w:keepLines w:val="0"/>
              <w:pageBreakBefore w:val="0"/>
              <w:widowControl w:val="0"/>
              <w:numPr>
                <w:ilvl w:val="0"/>
                <w:numId w:val="4"/>
              </w:numPr>
              <w:kinsoku/>
              <w:wordWrap/>
              <w:overflowPunct/>
              <w:topLinePunct w:val="0"/>
              <w:autoSpaceDE/>
              <w:autoSpaceDN/>
              <w:bidi w:val="0"/>
              <w:snapToGrid/>
              <w:spacing w:line="240" w:lineRule="auto"/>
              <w:ind w:firstLineChars="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rPr>
              <w:t>商务技术偏离表；</w:t>
            </w:r>
          </w:p>
          <w:p>
            <w:pPr>
              <w:pStyle w:val="22"/>
              <w:keepNext w:val="0"/>
              <w:keepLines w:val="0"/>
              <w:pageBreakBefore w:val="0"/>
              <w:widowControl w:val="0"/>
              <w:numPr>
                <w:ilvl w:val="0"/>
                <w:numId w:val="4"/>
              </w:numPr>
              <w:kinsoku/>
              <w:wordWrap/>
              <w:overflowPunct/>
              <w:topLinePunct w:val="0"/>
              <w:autoSpaceDE/>
              <w:autoSpaceDN/>
              <w:bidi w:val="0"/>
              <w:snapToGrid/>
              <w:spacing w:line="240" w:lineRule="auto"/>
              <w:ind w:firstLineChars="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政府采购供应商廉洁自律承诺书。</w:t>
            </w:r>
          </w:p>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color w:val="auto"/>
                <w:highlight w:val="none"/>
                <w:lang w:val="zh-CN"/>
              </w:rPr>
            </w:pPr>
            <w:r>
              <w:rPr>
                <w:rFonts w:hint="eastAsia" w:ascii="仿宋" w:hAnsi="仿宋" w:eastAsia="仿宋" w:cs="仿宋"/>
                <w:b/>
                <w:color w:val="auto"/>
                <w:kern w:val="0"/>
                <w:sz w:val="24"/>
                <w:highlight w:val="none"/>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45"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1813" w:type="dxa"/>
            <w:tcBorders>
              <w:top w:val="single" w:color="000000" w:sz="8" w:space="0"/>
              <w:left w:val="single" w:color="auto" w:sz="4"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投标人应当提供的报价文件</w:t>
            </w:r>
          </w:p>
        </w:tc>
        <w:tc>
          <w:tcPr>
            <w:tcW w:w="7125" w:type="dxa"/>
            <w:tcBorders>
              <w:top w:val="single" w:color="000000" w:sz="8" w:space="0"/>
              <w:left w:val="single" w:color="000000" w:sz="2" w:space="0"/>
              <w:right w:val="single" w:color="000000" w:sz="8" w:space="0"/>
            </w:tcBorders>
            <w:noWrap w:val="0"/>
            <w:vAlign w:val="center"/>
          </w:tcPr>
          <w:p>
            <w:pPr>
              <w:pStyle w:val="22"/>
              <w:keepNext w:val="0"/>
              <w:keepLines w:val="0"/>
              <w:pageBreakBefore w:val="0"/>
              <w:widowControl w:val="0"/>
              <w:numPr>
                <w:ilvl w:val="0"/>
                <w:numId w:val="5"/>
              </w:numPr>
              <w:kinsoku/>
              <w:wordWrap/>
              <w:overflowPunct/>
              <w:topLinePunct w:val="0"/>
              <w:autoSpaceDE/>
              <w:autoSpaceDN/>
              <w:bidi w:val="0"/>
              <w:snapToGrid/>
              <w:spacing w:line="240" w:lineRule="auto"/>
              <w:ind w:firstLineChars="0"/>
              <w:textAlignment w:val="auto"/>
              <w:rPr>
                <w:rFonts w:hint="eastAsia" w:ascii="仿宋" w:hAnsi="仿宋" w:eastAsia="仿宋" w:cs="仿宋"/>
                <w:color w:val="auto"/>
                <w:highlight w:val="none"/>
              </w:rPr>
            </w:pPr>
            <w:r>
              <w:rPr>
                <w:rFonts w:hint="eastAsia" w:ascii="仿宋" w:hAnsi="仿宋" w:eastAsia="仿宋" w:cs="仿宋"/>
                <w:color w:val="auto"/>
                <w:highlight w:val="none"/>
              </w:rPr>
              <w:t>开标一览表（报价表）；</w:t>
            </w:r>
          </w:p>
          <w:p>
            <w:pPr>
              <w:pStyle w:val="22"/>
              <w:keepNext w:val="0"/>
              <w:keepLines w:val="0"/>
              <w:pageBreakBefore w:val="0"/>
              <w:widowControl w:val="0"/>
              <w:numPr>
                <w:ilvl w:val="0"/>
                <w:numId w:val="5"/>
              </w:numPr>
              <w:kinsoku/>
              <w:wordWrap/>
              <w:overflowPunct/>
              <w:topLinePunct w:val="0"/>
              <w:autoSpaceDE/>
              <w:autoSpaceDN/>
              <w:bidi w:val="0"/>
              <w:snapToGrid/>
              <w:spacing w:line="240" w:lineRule="auto"/>
              <w:ind w:firstLineChars="0"/>
              <w:textAlignment w:val="auto"/>
              <w:rPr>
                <w:rFonts w:hint="eastAsia" w:ascii="仿宋" w:hAnsi="仿宋" w:eastAsia="仿宋" w:cs="仿宋"/>
                <w:color w:val="auto"/>
                <w:highlight w:val="none"/>
              </w:rPr>
            </w:pPr>
            <w:r>
              <w:rPr>
                <w:rFonts w:hint="eastAsia" w:ascii="仿宋" w:hAnsi="仿宋" w:eastAsia="仿宋" w:cs="仿宋"/>
                <w:color w:val="auto"/>
                <w:highlight w:val="none"/>
              </w:rPr>
              <w:t>中小企业声明函（如需）。</w:t>
            </w:r>
          </w:p>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w:t>
            </w:r>
            <w:r>
              <w:rPr>
                <w:rFonts w:hint="eastAsia" w:ascii="仿宋" w:hAnsi="仿宋" w:eastAsia="仿宋" w:cs="仿宋"/>
                <w:b/>
                <w:color w:val="auto"/>
                <w:kern w:val="0"/>
                <w:sz w:val="24"/>
                <w:highlight w:val="none"/>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4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181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color w:val="auto"/>
                <w:sz w:val="24"/>
                <w:szCs w:val="20"/>
                <w:highlight w:val="none"/>
              </w:rPr>
            </w:pPr>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4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181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712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 xml:space="preserve"> A不要求提供</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☐B要求提供：</w:t>
            </w:r>
          </w:p>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样品：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样品制作的标准和要求：</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样品的评审方法以及评审标准</w:t>
            </w:r>
            <w:r>
              <w:rPr>
                <w:rFonts w:hint="eastAsia" w:ascii="仿宋" w:hAnsi="仿宋" w:eastAsia="仿宋" w:cs="仿宋"/>
                <w:snapToGrid w:val="0"/>
                <w:color w:val="auto"/>
                <w:kern w:val="28"/>
                <w:sz w:val="24"/>
                <w:highlight w:val="none"/>
              </w:rPr>
              <w:t>：</w:t>
            </w:r>
            <w:r>
              <w:rPr>
                <w:rFonts w:hint="eastAsia" w:ascii="仿宋" w:hAnsi="仿宋" w:eastAsia="仿宋" w:cs="仿宋"/>
                <w:color w:val="auto"/>
                <w:kern w:val="0"/>
                <w:sz w:val="24"/>
                <w:highlight w:val="none"/>
              </w:rPr>
              <w:t>详见</w:t>
            </w:r>
            <w:r>
              <w:rPr>
                <w:rFonts w:hint="eastAsia" w:ascii="仿宋" w:hAnsi="仿宋" w:eastAsia="仿宋" w:cs="仿宋"/>
                <w:color w:val="auto"/>
                <w:sz w:val="24"/>
                <w:highlight w:val="none"/>
                <w:u w:val="single"/>
              </w:rPr>
              <w:t>评标办法</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是否需要随样品提交检测报告：</w:t>
            </w: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否；☐是，检测机构的要求</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；检测内容</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提供样品的时间：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；联系人</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28"/>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。请投标人在上述时间内提供样品并按规定位置安装完毕。超过截止时间的，采购人或采购代理机构将不予接收，并将清场并封闭样品现场。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45"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1813"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方案讲解演示</w:t>
            </w:r>
          </w:p>
        </w:tc>
        <w:tc>
          <w:tcPr>
            <w:tcW w:w="712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 xml:space="preserve"> A</w:t>
            </w:r>
            <w:r>
              <w:rPr>
                <w:rFonts w:hint="eastAsia" w:ascii="仿宋" w:hAnsi="仿宋" w:eastAsia="仿宋" w:cs="仿宋"/>
                <w:color w:val="auto"/>
                <w:sz w:val="24"/>
                <w:highlight w:val="none"/>
              </w:rPr>
              <w:t>不组织。</w:t>
            </w:r>
          </w:p>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kern w:val="0"/>
                <w:sz w:val="24"/>
                <w:highlight w:val="none"/>
              </w:rPr>
              <w:t xml:space="preserve"> B组织。</w:t>
            </w:r>
          </w:p>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本项目方案讲解演示采用U盘或光盘演示。投标人须通过现场或邮寄方式递交此项目演示视频存储介质，请各投标人在邮寄过程中自行保护好隐私，并确保在投标截止时间前寄到收件人处。每个投标人演示时间不超过</w:t>
            </w:r>
            <w:r>
              <w:rPr>
                <w:rFonts w:hint="eastAsia" w:ascii="仿宋" w:hAnsi="仿宋" w:eastAsia="仿宋" w:cs="仿宋"/>
                <w:color w:val="auto"/>
                <w:kern w:val="0"/>
                <w:sz w:val="24"/>
                <w:highlight w:val="none"/>
                <w:lang w:val="en-US" w:eastAsia="zh-CN"/>
              </w:rPr>
              <w:t>10</w:t>
            </w:r>
            <w:r>
              <w:rPr>
                <w:rFonts w:hint="eastAsia" w:ascii="仿宋" w:hAnsi="仿宋" w:eastAsia="仿宋" w:cs="仿宋"/>
                <w:color w:val="auto"/>
                <w:kern w:val="0"/>
                <w:sz w:val="24"/>
                <w:highlight w:val="none"/>
              </w:rPr>
              <w:t>分钟。</w:t>
            </w:r>
          </w:p>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45"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1813"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保证金收取</w:t>
            </w:r>
          </w:p>
        </w:tc>
        <w:tc>
          <w:tcPr>
            <w:tcW w:w="712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1、</w:t>
            </w:r>
            <w:r>
              <w:rPr>
                <w:rFonts w:hint="eastAsia" w:ascii="仿宋" w:hAnsi="仿宋" w:eastAsia="仿宋" w:cs="仿宋"/>
                <w:b/>
                <w:bCs/>
                <w:color w:val="auto"/>
                <w:kern w:val="0"/>
                <w:sz w:val="24"/>
                <w:highlight w:val="none"/>
                <w:lang w:val="en-US" w:eastAsia="zh-CN"/>
              </w:rPr>
              <w:t>投标保证金：</w:t>
            </w:r>
            <w:r>
              <w:rPr>
                <w:rFonts w:hint="eastAsia" w:ascii="仿宋" w:hAnsi="仿宋" w:eastAsia="仿宋" w:cs="仿宋"/>
                <w:color w:val="auto"/>
                <w:kern w:val="0"/>
                <w:sz w:val="24"/>
                <w:highlight w:val="none"/>
              </w:rPr>
              <w:t>本项目</w:t>
            </w:r>
            <w:r>
              <w:rPr>
                <w:rFonts w:hint="eastAsia" w:ascii="仿宋" w:hAnsi="仿宋" w:eastAsia="仿宋" w:cs="仿宋"/>
                <w:color w:val="auto"/>
                <w:kern w:val="0"/>
                <w:sz w:val="24"/>
                <w:highlight w:val="none"/>
                <w:lang w:val="en-US" w:eastAsia="zh-CN"/>
              </w:rPr>
              <w:t>免</w:t>
            </w:r>
            <w:r>
              <w:rPr>
                <w:rFonts w:hint="eastAsia" w:ascii="仿宋" w:hAnsi="仿宋" w:eastAsia="仿宋" w:cs="仿宋"/>
                <w:color w:val="auto"/>
                <w:kern w:val="0"/>
                <w:sz w:val="24"/>
                <w:highlight w:val="none"/>
              </w:rPr>
              <w:t>收投标保证金。</w:t>
            </w:r>
          </w:p>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w:t>
            </w:r>
            <w:r>
              <w:rPr>
                <w:rFonts w:hint="eastAsia" w:ascii="仿宋" w:hAnsi="仿宋" w:eastAsia="仿宋" w:cs="仿宋"/>
                <w:b/>
                <w:bCs/>
                <w:color w:val="auto"/>
                <w:kern w:val="0"/>
                <w:sz w:val="24"/>
                <w:highlight w:val="none"/>
                <w:lang w:val="en-US" w:eastAsia="zh-CN"/>
              </w:rPr>
              <w:t>履约保证金：</w:t>
            </w:r>
            <w:r>
              <w:rPr>
                <w:rFonts w:hint="eastAsia" w:ascii="仿宋" w:hAnsi="仿宋" w:eastAsia="仿宋" w:cs="宋体"/>
                <w:kern w:val="2"/>
                <w:sz w:val="24"/>
                <w:szCs w:val="24"/>
                <w:highlight w:val="none"/>
                <w:lang w:val="en-US" w:eastAsia="zh-CN" w:bidi="ar-SA"/>
              </w:rPr>
              <w:t>合同签订前，各标项中标人需向采购人缴纳</w:t>
            </w:r>
            <w:r>
              <w:rPr>
                <w:rFonts w:hint="eastAsia" w:ascii="仿宋" w:hAnsi="仿宋" w:eastAsia="仿宋" w:cs="宋体"/>
                <w:b/>
                <w:bCs/>
                <w:kern w:val="2"/>
                <w:sz w:val="24"/>
                <w:szCs w:val="24"/>
                <w:highlight w:val="none"/>
                <w:u w:val="single"/>
                <w:lang w:val="en-US" w:eastAsia="zh-CN" w:bidi="ar-SA"/>
              </w:rPr>
              <w:t>2.5%</w:t>
            </w:r>
            <w:r>
              <w:rPr>
                <w:rFonts w:hint="eastAsia" w:ascii="仿宋" w:hAnsi="仿宋" w:eastAsia="仿宋" w:cs="宋体"/>
                <w:kern w:val="2"/>
                <w:sz w:val="24"/>
                <w:szCs w:val="24"/>
                <w:highlight w:val="none"/>
                <w:lang w:val="en-US" w:eastAsia="zh-CN" w:bidi="ar-SA"/>
              </w:rPr>
              <w:t>的履约保证金，合同期满七日内无息退回</w:t>
            </w:r>
            <w:r>
              <w:rPr>
                <w:rFonts w:hint="eastAsia" w:ascii="仿宋" w:hAnsi="仿宋" w:eastAsia="仿宋" w:cs="仿宋"/>
                <w:color w:val="auto"/>
                <w:kern w:val="0"/>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45"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1813"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采购进口产品</w:t>
            </w:r>
          </w:p>
        </w:tc>
        <w:tc>
          <w:tcPr>
            <w:tcW w:w="712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kern w:val="0"/>
                <w:sz w:val="24"/>
                <w:highlight w:val="none"/>
              </w:rPr>
              <w:t>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45"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1813"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项目属性与核心产品</w:t>
            </w:r>
          </w:p>
        </w:tc>
        <w:tc>
          <w:tcPr>
            <w:tcW w:w="712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color w:val="auto"/>
                <w:kern w:val="0"/>
                <w:sz w:val="24"/>
                <w:highlight w:val="none"/>
                <w:u w:val="single"/>
                <w:lang w:eastAsia="zh-CN"/>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货物类，单一产品或</w:t>
            </w:r>
            <w:r>
              <w:rPr>
                <w:rFonts w:hint="eastAsia" w:ascii="仿宋" w:hAnsi="仿宋" w:eastAsia="仿宋" w:cs="仿宋"/>
                <w:color w:val="auto"/>
                <w:kern w:val="0"/>
                <w:sz w:val="24"/>
                <w:highlight w:val="none"/>
              </w:rPr>
              <w:t>核心产品为：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none"/>
                <w:lang w:val="en-US" w:eastAsia="zh-CN"/>
              </w:rPr>
              <w:t>。</w:t>
            </w:r>
          </w:p>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服务类：</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45"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13</w:t>
            </w:r>
          </w:p>
        </w:tc>
        <w:tc>
          <w:tcPr>
            <w:tcW w:w="1813"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标的</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kern w:val="0"/>
                <w:sz w:val="24"/>
                <w:highlight w:val="none"/>
                <w:u w:val="single"/>
                <w:lang w:val="en-US" w:eastAsia="zh-CN"/>
              </w:rPr>
              <w:t>诸暨市大唐街道2024年度标识标牌、户外创意及重大活动布展服务、广告文本服务采购项目</w:t>
            </w:r>
            <w:r>
              <w:rPr>
                <w:rFonts w:hint="eastAsia" w:ascii="仿宋" w:hAnsi="仿宋" w:eastAsia="仿宋" w:cs="仿宋"/>
                <w:color w:val="auto"/>
                <w:kern w:val="0"/>
                <w:sz w:val="24"/>
                <w:highlight w:val="none"/>
              </w:rPr>
              <w:t>，属于</w:t>
            </w:r>
            <w:r>
              <w:rPr>
                <w:rFonts w:hint="eastAsia" w:ascii="仿宋" w:hAnsi="仿宋" w:eastAsia="仿宋" w:cs="仿宋"/>
                <w:color w:val="auto"/>
                <w:kern w:val="0"/>
                <w:sz w:val="24"/>
                <w:highlight w:val="none"/>
                <w:u w:val="single"/>
              </w:rPr>
              <w:t xml:space="preserve"> 租赁和商务服务业</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u w:val="single"/>
              </w:rPr>
              <w:t>；</w:t>
            </w:r>
          </w:p>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sz w:val="24"/>
                <w:szCs w:val="24"/>
                <w:highlight w:val="none"/>
                <w:shd w:val="clear" w:color="auto" w:fill="auto"/>
                <w:lang w:val="en-US" w:eastAsia="zh-CN"/>
              </w:rPr>
              <w:t>供应商在</w:t>
            </w:r>
            <w:r>
              <w:rPr>
                <w:rFonts w:hint="eastAsia" w:ascii="仿宋" w:hAnsi="仿宋" w:eastAsia="仿宋" w:cs="仿宋"/>
                <w:color w:val="auto"/>
                <w:sz w:val="24"/>
                <w:szCs w:val="24"/>
                <w:highlight w:val="none"/>
                <w:shd w:val="clear" w:color="auto" w:fill="auto"/>
              </w:rPr>
              <w:t>出具《</w:t>
            </w:r>
            <w:r>
              <w:rPr>
                <w:rFonts w:hint="eastAsia" w:ascii="仿宋" w:hAnsi="仿宋" w:eastAsia="仿宋" w:cs="仿宋"/>
                <w:color w:val="auto"/>
                <w:sz w:val="24"/>
                <w:szCs w:val="24"/>
                <w:highlight w:val="none"/>
                <w:shd w:val="clear" w:color="auto" w:fill="auto"/>
                <w:lang w:val="en-US" w:eastAsia="zh-CN"/>
              </w:rPr>
              <w:t>中小</w:t>
            </w:r>
            <w:r>
              <w:rPr>
                <w:rFonts w:hint="eastAsia" w:ascii="仿宋" w:hAnsi="仿宋" w:eastAsia="仿宋" w:cs="仿宋"/>
                <w:color w:val="auto"/>
                <w:sz w:val="24"/>
                <w:szCs w:val="24"/>
                <w:highlight w:val="none"/>
                <w:shd w:val="clear" w:color="auto" w:fill="auto"/>
              </w:rPr>
              <w:t>企业声明函》</w:t>
            </w:r>
            <w:r>
              <w:rPr>
                <w:rFonts w:hint="eastAsia" w:ascii="仿宋" w:hAnsi="仿宋" w:eastAsia="仿宋" w:cs="仿宋"/>
                <w:color w:val="auto"/>
                <w:sz w:val="24"/>
                <w:szCs w:val="24"/>
                <w:highlight w:val="none"/>
                <w:shd w:val="clear" w:color="auto" w:fill="auto"/>
                <w:lang w:val="en-US" w:eastAsia="zh-CN"/>
              </w:rPr>
              <w:t>前，可通过工业和信息化部官网公共服务平台</w:t>
            </w:r>
            <w:r>
              <w:rPr>
                <w:rFonts w:hint="eastAsia" w:ascii="仿宋" w:hAnsi="仿宋" w:eastAsia="仿宋" w:cs="仿宋"/>
                <w:b w:val="0"/>
                <w:bCs w:val="0"/>
                <w:color w:val="auto"/>
                <w:sz w:val="24"/>
                <w:szCs w:val="24"/>
                <w:highlight w:val="none"/>
                <w:shd w:val="clear" w:color="auto" w:fill="auto"/>
                <w:lang w:val="en-US" w:eastAsia="zh-CN"/>
              </w:rPr>
              <w:t>“中小</w:t>
            </w:r>
            <w:r>
              <w:rPr>
                <w:rFonts w:hint="eastAsia" w:ascii="仿宋" w:hAnsi="仿宋" w:eastAsia="仿宋" w:cs="仿宋"/>
                <w:b w:val="0"/>
                <w:bCs w:val="0"/>
                <w:i w:val="0"/>
                <w:caps w:val="0"/>
                <w:color w:val="auto"/>
                <w:spacing w:val="0"/>
                <w:sz w:val="24"/>
                <w:szCs w:val="24"/>
                <w:highlight w:val="none"/>
                <w:shd w:val="clear" w:color="auto" w:fill="auto"/>
              </w:rPr>
              <w:t>企业规模类型自测小程序</w:t>
            </w:r>
            <w:r>
              <w:rPr>
                <w:rFonts w:hint="eastAsia" w:ascii="仿宋" w:hAnsi="仿宋" w:eastAsia="仿宋" w:cs="仿宋"/>
                <w:b w:val="0"/>
                <w:bCs w:val="0"/>
                <w:i w:val="0"/>
                <w:caps w:val="0"/>
                <w:color w:val="auto"/>
                <w:spacing w:val="0"/>
                <w:sz w:val="24"/>
                <w:szCs w:val="24"/>
                <w:highlight w:val="none"/>
                <w:shd w:val="clear" w:color="auto" w:fill="auto"/>
                <w:lang w:eastAsia="zh-CN"/>
              </w:rPr>
              <w:t>”</w:t>
            </w:r>
            <w:r>
              <w:rPr>
                <w:rFonts w:hint="eastAsia" w:ascii="仿宋" w:hAnsi="仿宋" w:eastAsia="仿宋" w:cs="仿宋"/>
                <w:b w:val="0"/>
                <w:bCs w:val="0"/>
                <w:i w:val="0"/>
                <w:caps w:val="0"/>
                <w:color w:val="auto"/>
                <w:spacing w:val="0"/>
                <w:sz w:val="24"/>
                <w:szCs w:val="24"/>
                <w:highlight w:val="none"/>
                <w:shd w:val="clear" w:color="auto" w:fill="auto"/>
                <w:lang w:val="en-US" w:eastAsia="zh-CN"/>
              </w:rPr>
              <w:t>自测</w:t>
            </w:r>
            <w:r>
              <w:rPr>
                <w:rFonts w:hint="eastAsia" w:ascii="仿宋" w:hAnsi="仿宋" w:eastAsia="仿宋" w:cs="仿宋"/>
                <w:b w:val="0"/>
                <w:bCs w:val="0"/>
                <w:i w:val="0"/>
                <w:caps w:val="0"/>
                <w:color w:val="auto"/>
                <w:spacing w:val="0"/>
                <w:sz w:val="24"/>
                <w:szCs w:val="24"/>
                <w:highlight w:val="none"/>
                <w:shd w:val="clear" w:color="auto" w:fill="auto"/>
              </w:rPr>
              <w:t>企业规模类型</w:t>
            </w:r>
            <w:r>
              <w:rPr>
                <w:rFonts w:hint="eastAsia" w:ascii="仿宋" w:hAnsi="仿宋" w:eastAsia="仿宋" w:cs="仿宋"/>
                <w:b w:val="0"/>
                <w:bCs w:val="0"/>
                <w:i w:val="0"/>
                <w:caps w:val="0"/>
                <w:color w:val="auto"/>
                <w:spacing w:val="0"/>
                <w:sz w:val="24"/>
                <w:szCs w:val="24"/>
                <w:highlight w:val="none"/>
                <w:shd w:val="clear" w:color="auto" w:fill="auto"/>
                <w:lang w:eastAsia="zh-CN"/>
              </w:rPr>
              <w:t>。</w:t>
            </w:r>
            <w:r>
              <w:rPr>
                <w:rFonts w:hint="eastAsia" w:ascii="仿宋" w:hAnsi="仿宋" w:eastAsia="仿宋" w:cs="仿宋"/>
                <w:b w:val="0"/>
                <w:bCs w:val="0"/>
                <w:i w:val="0"/>
                <w:caps w:val="0"/>
                <w:color w:val="auto"/>
                <w:spacing w:val="0"/>
                <w:sz w:val="24"/>
                <w:szCs w:val="24"/>
                <w:highlight w:val="none"/>
                <w:shd w:val="clear" w:color="auto" w:fill="auto"/>
                <w:lang w:val="en-US" w:eastAsia="zh-CN"/>
              </w:rPr>
              <w:t>自测时</w:t>
            </w:r>
            <w:r>
              <w:rPr>
                <w:rFonts w:hint="eastAsia" w:ascii="仿宋" w:hAnsi="仿宋" w:eastAsia="仿宋" w:cs="仿宋"/>
                <w:i w:val="0"/>
                <w:caps w:val="0"/>
                <w:color w:val="auto"/>
                <w:spacing w:val="0"/>
                <w:sz w:val="24"/>
                <w:szCs w:val="24"/>
                <w:highlight w:val="none"/>
                <w:shd w:val="clear" w:color="auto" w:fill="auto"/>
              </w:rPr>
              <w:t>企业所属行业</w:t>
            </w:r>
            <w:r>
              <w:rPr>
                <w:rFonts w:hint="eastAsia" w:ascii="仿宋" w:hAnsi="仿宋" w:eastAsia="仿宋" w:cs="仿宋"/>
                <w:i w:val="0"/>
                <w:caps w:val="0"/>
                <w:color w:val="auto"/>
                <w:spacing w:val="0"/>
                <w:sz w:val="24"/>
                <w:szCs w:val="24"/>
                <w:highlight w:val="none"/>
                <w:shd w:val="clear" w:color="auto" w:fill="auto"/>
                <w:lang w:val="en-US" w:eastAsia="zh-CN"/>
              </w:rPr>
              <w:t>请选择</w:t>
            </w:r>
            <w:r>
              <w:rPr>
                <w:rFonts w:hint="eastAsia" w:ascii="仿宋" w:hAnsi="仿宋" w:eastAsia="仿宋" w:cs="仿宋"/>
                <w:i w:val="0"/>
                <w:caps w:val="0"/>
                <w:color w:val="auto"/>
                <w:spacing w:val="0"/>
                <w:sz w:val="24"/>
                <w:szCs w:val="24"/>
                <w:highlight w:val="none"/>
                <w:u w:val="single"/>
                <w:shd w:val="clear" w:color="auto" w:fill="auto"/>
                <w:lang w:val="en-US" w:eastAsia="zh-CN"/>
              </w:rPr>
              <w:t xml:space="preserve">  租赁和商务服务业  </w:t>
            </w:r>
            <w:r>
              <w:rPr>
                <w:rFonts w:hint="eastAsia" w:ascii="仿宋" w:hAnsi="仿宋" w:eastAsia="仿宋" w:cs="仿宋"/>
                <w:b/>
                <w:i w:val="0"/>
                <w:caps w:val="0"/>
                <w:color w:val="auto"/>
                <w:spacing w:val="0"/>
                <w:sz w:val="24"/>
                <w:szCs w:val="24"/>
                <w:highlight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45" w:type="dxa"/>
            <w:tcBorders>
              <w:top w:val="single" w:color="auto" w:sz="4" w:space="0"/>
              <w:left w:val="single" w:color="000000" w:sz="8"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14</w:t>
            </w:r>
          </w:p>
        </w:tc>
        <w:tc>
          <w:tcPr>
            <w:tcW w:w="1813" w:type="dxa"/>
            <w:tcBorders>
              <w:top w:val="single" w:color="000000" w:sz="8" w:space="0"/>
              <w:left w:val="single" w:color="000000" w:sz="2"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7125" w:type="dxa"/>
            <w:tcBorders>
              <w:top w:val="single" w:color="000000" w:sz="8" w:space="0"/>
              <w:left w:val="single" w:color="000000" w:sz="2"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color w:val="auto"/>
                <w:sz w:val="24"/>
                <w:highlight w:val="none"/>
              </w:rPr>
            </w:pPr>
            <w:r>
              <w:rPr>
                <w:rFonts w:hint="eastAsia" w:ascii="仿宋" w:hAnsi="仿宋" w:eastAsia="仿宋" w:cs="仿宋"/>
                <w:snapToGrid w:val="0"/>
                <w:color w:val="auto"/>
                <w:kern w:val="28"/>
                <w:sz w:val="24"/>
                <w:highlight w:val="none"/>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45"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15</w:t>
            </w:r>
          </w:p>
        </w:tc>
        <w:tc>
          <w:tcPr>
            <w:tcW w:w="1813"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备份投标文件送达地点 </w:t>
            </w:r>
          </w:p>
        </w:tc>
        <w:tc>
          <w:tcPr>
            <w:tcW w:w="7125" w:type="dxa"/>
            <w:tcBorders>
              <w:top w:val="single" w:color="000000" w:sz="8" w:space="0"/>
              <w:left w:val="single" w:color="000000" w:sz="2" w:space="0"/>
              <w:bottom w:val="single" w:color="000000" w:sz="8" w:space="0"/>
              <w:right w:val="single" w:color="000000" w:sz="8" w:space="0"/>
            </w:tcBorders>
            <w:noWrap w:val="0"/>
            <w:vAlign w:val="center"/>
          </w:tcPr>
          <w:p>
            <w:pPr>
              <w:pStyle w:val="8"/>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仿宋"/>
                <w:color w:val="auto"/>
                <w:kern w:val="28"/>
                <w:sz w:val="24"/>
                <w:highlight w:val="none"/>
              </w:rPr>
            </w:pPr>
            <w:r>
              <w:rPr>
                <w:rFonts w:hint="eastAsia" w:ascii="仿宋" w:hAnsi="仿宋" w:eastAsia="仿宋" w:cs="仿宋"/>
                <w:b/>
                <w:color w:val="auto"/>
                <w:sz w:val="24"/>
                <w:szCs w:val="24"/>
                <w:highlight w:val="none"/>
                <w:lang w:eastAsia="zh-CN"/>
              </w:rPr>
              <w:t>绍兴盈伽工程咨询有限公司邮箱（3652086121@qq.com）</w:t>
            </w:r>
            <w:r>
              <w:rPr>
                <w:rFonts w:hint="eastAsia" w:ascii="仿宋" w:hAnsi="仿宋" w:eastAsia="仿宋" w:cs="仿宋"/>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45"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16</w:t>
            </w:r>
          </w:p>
        </w:tc>
        <w:tc>
          <w:tcPr>
            <w:tcW w:w="1813" w:type="dxa"/>
            <w:tcBorders>
              <w:top w:val="single" w:color="000000" w:sz="8" w:space="0"/>
              <w:left w:val="single" w:color="000000" w:sz="2" w:space="0"/>
              <w:bottom w:val="single" w:color="000000" w:sz="8" w:space="0"/>
              <w:right w:val="single" w:color="000000" w:sz="8" w:space="0"/>
            </w:tcBorders>
            <w:noWrap w:val="0"/>
            <w:vAlign w:val="center"/>
          </w:tcPr>
          <w:p>
            <w:pPr>
              <w:pStyle w:val="8"/>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szCs w:val="24"/>
                <w:highlight w:val="none"/>
              </w:rPr>
              <w:t>其他</w:t>
            </w:r>
          </w:p>
        </w:tc>
        <w:tc>
          <w:tcPr>
            <w:tcW w:w="7125" w:type="dxa"/>
            <w:tcBorders>
              <w:top w:val="single" w:color="000000" w:sz="8" w:space="0"/>
              <w:left w:val="single" w:color="000000" w:sz="2" w:space="0"/>
              <w:bottom w:val="single" w:color="000000" w:sz="8" w:space="0"/>
              <w:right w:val="single" w:color="000000" w:sz="8" w:space="0"/>
            </w:tcBorders>
            <w:noWrap w:val="0"/>
            <w:vAlign w:val="center"/>
          </w:tcPr>
          <w:p>
            <w:pPr>
              <w:numPr>
                <w:ilvl w:val="0"/>
                <w:numId w:val="0"/>
              </w:numPr>
              <w:spacing w:line="276" w:lineRule="auto"/>
              <w:rPr>
                <w:rFonts w:hint="eastAsia" w:ascii="仿宋" w:hAnsi="仿宋" w:eastAsia="仿宋" w:cs="仿宋"/>
                <w:snapToGrid w:val="0"/>
                <w:color w:val="auto"/>
                <w:spacing w:val="0"/>
                <w:kern w:val="28"/>
                <w:sz w:val="24"/>
                <w:szCs w:val="24"/>
                <w:highlight w:val="none"/>
                <w:lang w:val="en-US" w:eastAsia="zh-CN" w:bidi="ar-SA"/>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招标代理服务费收费标准：</w:t>
            </w:r>
            <w:r>
              <w:rPr>
                <w:rFonts w:hint="eastAsia" w:ascii="仿宋" w:hAnsi="仿宋" w:eastAsia="仿宋" w:cs="仿宋"/>
                <w:snapToGrid w:val="0"/>
                <w:kern w:val="28"/>
                <w:sz w:val="24"/>
                <w:szCs w:val="24"/>
                <w:highlight w:val="none"/>
                <w:lang w:val="en-US" w:eastAsia="zh-CN" w:bidi="ar-SA"/>
              </w:rPr>
              <w:t>参照</w:t>
            </w:r>
            <w:r>
              <w:rPr>
                <w:rFonts w:hint="eastAsia" w:ascii="仿宋" w:hAnsi="仿宋" w:eastAsia="仿宋" w:cs="仿宋"/>
                <w:color w:val="auto"/>
                <w:kern w:val="2"/>
                <w:sz w:val="24"/>
                <w:szCs w:val="24"/>
                <w:highlight w:val="none"/>
              </w:rPr>
              <w:t>国家发改委【2011】534号文件和国家计委【2002】1980号文件执行，收费基础为采购总金额*1.5%，不足3000元按3000元收取</w:t>
            </w:r>
            <w:r>
              <w:rPr>
                <w:rFonts w:hint="eastAsia" w:ascii="仿宋" w:hAnsi="仿宋" w:eastAsia="仿宋" w:cs="仿宋"/>
                <w:color w:val="auto"/>
                <w:kern w:val="2"/>
                <w:sz w:val="24"/>
                <w:szCs w:val="24"/>
                <w:highlight w:val="none"/>
                <w:lang w:eastAsia="zh-CN"/>
              </w:rPr>
              <w:t>。</w:t>
            </w:r>
          </w:p>
          <w:tbl>
            <w:tblPr>
              <w:tblStyle w:val="13"/>
              <w:tblW w:w="5000" w:type="pct"/>
              <w:tblCellSpacing w:w="0"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175"/>
              <w:gridCol w:w="959"/>
              <w:gridCol w:w="959"/>
              <w:gridCol w:w="9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tblCellSpacing w:w="0" w:type="dxa"/>
              </w:trPr>
              <w:tc>
                <w:tcPr>
                  <w:tcW w:w="4650"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              </w:t>
                  </w:r>
                  <w:r>
                    <w:rPr>
                      <w:rFonts w:hint="eastAsia" w:ascii="仿宋" w:hAnsi="仿宋" w:eastAsia="仿宋" w:cs="仿宋"/>
                      <w:b/>
                      <w:bCs/>
                      <w:i w:val="0"/>
                      <w:iCs w:val="0"/>
                      <w:caps w:val="0"/>
                      <w:color w:val="000000"/>
                      <w:spacing w:val="0"/>
                      <w:kern w:val="0"/>
                      <w:sz w:val="18"/>
                      <w:szCs w:val="18"/>
                      <w:highlight w:val="none"/>
                      <w:lang w:val="en-US" w:eastAsia="zh-CN" w:bidi="ar"/>
                    </w:rPr>
                    <w:t>服务类型   中标金额（万元）</w:t>
                  </w:r>
                </w:p>
              </w:tc>
              <w:tc>
                <w:tcPr>
                  <w:tcW w:w="1065" w:type="dxa"/>
                  <w:noWrap w:val="0"/>
                  <w:vAlign w:val="center"/>
                </w:tcPr>
                <w:p>
                  <w:pPr>
                    <w:pStyle w:val="12"/>
                    <w:keepNext w:val="0"/>
                    <w:keepLines w:val="0"/>
                    <w:widowControl/>
                    <w:suppressLineNumbers w:val="0"/>
                    <w:jc w:val="center"/>
                    <w:rPr>
                      <w:rFonts w:hint="eastAsia" w:ascii="仿宋" w:hAnsi="仿宋" w:eastAsia="仿宋" w:cs="仿宋"/>
                      <w:highlight w:val="none"/>
                    </w:rPr>
                  </w:pPr>
                  <w:r>
                    <w:rPr>
                      <w:rFonts w:hint="eastAsia" w:ascii="仿宋" w:hAnsi="仿宋" w:eastAsia="仿宋" w:cs="仿宋"/>
                      <w:b/>
                      <w:bCs/>
                      <w:i w:val="0"/>
                      <w:iCs w:val="0"/>
                      <w:caps w:val="0"/>
                      <w:color w:val="000000"/>
                      <w:spacing w:val="0"/>
                      <w:sz w:val="18"/>
                      <w:szCs w:val="18"/>
                      <w:highlight w:val="none"/>
                    </w:rPr>
                    <w:t>货物招标</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b/>
                      <w:bCs/>
                      <w:i w:val="0"/>
                      <w:iCs w:val="0"/>
                      <w:caps w:val="0"/>
                      <w:color w:val="000000"/>
                      <w:spacing w:val="0"/>
                      <w:kern w:val="0"/>
                      <w:sz w:val="18"/>
                      <w:szCs w:val="18"/>
                      <w:highlight w:val="none"/>
                      <w:lang w:val="en-US" w:eastAsia="zh-CN" w:bidi="ar"/>
                    </w:rPr>
                    <w:t>服务招标</w:t>
                  </w:r>
                </w:p>
              </w:tc>
              <w:tc>
                <w:tcPr>
                  <w:tcW w:w="1050"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b/>
                      <w:bCs/>
                      <w:i w:val="0"/>
                      <w:iCs w:val="0"/>
                      <w:caps w:val="0"/>
                      <w:color w:val="000000"/>
                      <w:spacing w:val="0"/>
                      <w:kern w:val="0"/>
                      <w:sz w:val="18"/>
                      <w:szCs w:val="18"/>
                      <w:highlight w:val="none"/>
                      <w:lang w:val="en-US" w:eastAsia="zh-CN" w:bidi="ar"/>
                    </w:rPr>
                    <w:t>工程招标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100以下</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1.5％</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1.5％</w:t>
                  </w:r>
                </w:p>
              </w:tc>
              <w:tc>
                <w:tcPr>
                  <w:tcW w:w="1050"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100—500</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1.1％</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0.8％</w:t>
                  </w:r>
                </w:p>
              </w:tc>
              <w:tc>
                <w:tcPr>
                  <w:tcW w:w="1050"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500—1000</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0.8％</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0.45％</w:t>
                  </w:r>
                </w:p>
              </w:tc>
              <w:tc>
                <w:tcPr>
                  <w:tcW w:w="1050"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0.55％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1000—5000</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0.5％</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0.25％</w:t>
                  </w:r>
                </w:p>
              </w:tc>
              <w:tc>
                <w:tcPr>
                  <w:tcW w:w="1050"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0.35％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5000—10000</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0.25％</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0.1％</w:t>
                  </w:r>
                </w:p>
              </w:tc>
              <w:tc>
                <w:tcPr>
                  <w:tcW w:w="1050"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10000——100000</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0.05％</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0.05％</w:t>
                  </w:r>
                </w:p>
              </w:tc>
              <w:tc>
                <w:tcPr>
                  <w:tcW w:w="1050"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0.05％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1000000以上</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0.01％</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0.01％</w:t>
                  </w:r>
                </w:p>
              </w:tc>
              <w:tc>
                <w:tcPr>
                  <w:tcW w:w="1050"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highlight w:val="none"/>
                    </w:rPr>
                  </w:pPr>
                  <w:r>
                    <w:rPr>
                      <w:rFonts w:hint="eastAsia" w:ascii="仿宋" w:hAnsi="仿宋" w:eastAsia="仿宋" w:cs="仿宋"/>
                      <w:i w:val="0"/>
                      <w:iCs w:val="0"/>
                      <w:caps w:val="0"/>
                      <w:color w:val="000000"/>
                      <w:spacing w:val="0"/>
                      <w:kern w:val="0"/>
                      <w:sz w:val="18"/>
                      <w:szCs w:val="18"/>
                      <w:highlight w:val="none"/>
                      <w:lang w:val="en-US" w:eastAsia="zh-CN" w:bidi="ar"/>
                    </w:rPr>
                    <w:t>0.01％</w:t>
                  </w:r>
                </w:p>
              </w:tc>
            </w:tr>
          </w:tbl>
          <w:p>
            <w:pPr>
              <w:numPr>
                <w:ilvl w:val="0"/>
                <w:numId w:val="0"/>
              </w:num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2.收取方式：本项目的招标代理服务费由中标人支付，以上费用由投标供应商在报价中一并考虑，在领取中标通知书</w:t>
            </w:r>
            <w:r>
              <w:rPr>
                <w:rFonts w:hint="eastAsia" w:ascii="仿宋" w:hAnsi="仿宋" w:eastAsia="仿宋" w:cs="仿宋"/>
                <w:color w:val="auto"/>
                <w:sz w:val="24"/>
                <w:szCs w:val="24"/>
                <w:highlight w:val="none"/>
                <w:lang w:eastAsia="zh-CN"/>
              </w:rPr>
              <w:t>时一次性</w:t>
            </w:r>
            <w:r>
              <w:rPr>
                <w:rFonts w:hint="eastAsia" w:ascii="仿宋" w:hAnsi="仿宋" w:eastAsia="仿宋" w:cs="仿宋"/>
                <w:color w:val="auto"/>
                <w:sz w:val="24"/>
                <w:szCs w:val="24"/>
                <w:highlight w:val="none"/>
              </w:rPr>
              <w:t>付清。</w:t>
            </w:r>
          </w:p>
          <w:p>
            <w:pPr>
              <w:pStyle w:val="24"/>
              <w:keepNext w:val="0"/>
              <w:keepLines w:val="0"/>
              <w:pageBreakBefore w:val="0"/>
              <w:widowControl w:val="0"/>
              <w:kinsoku/>
              <w:wordWrap/>
              <w:overflowPunct/>
              <w:topLinePunct w:val="0"/>
              <w:autoSpaceDE/>
              <w:autoSpaceDN/>
              <w:bidi w:val="0"/>
              <w:snapToGrid/>
              <w:spacing w:line="240" w:lineRule="auto"/>
              <w:ind w:left="0" w:leftChars="0" w:firstLine="0" w:firstLineChars="0"/>
              <w:jc w:val="left"/>
              <w:textAlignment w:val="auto"/>
              <w:rPr>
                <w:rFonts w:hint="eastAsia" w:ascii="仿宋" w:hAnsi="仿宋" w:eastAsia="仿宋" w:cs="仿宋"/>
                <w:color w:val="auto"/>
                <w:spacing w:val="-5"/>
                <w:kern w:val="0"/>
                <w:sz w:val="24"/>
                <w:szCs w:val="20"/>
                <w:highlight w:val="none"/>
                <w:lang w:val="en-US" w:eastAsia="zh-CN" w:bidi="ar-SA"/>
              </w:rPr>
            </w:pPr>
            <w:r>
              <w:rPr>
                <w:rFonts w:hint="eastAsia" w:ascii="仿宋" w:hAnsi="仿宋" w:eastAsia="仿宋" w:cs="仿宋"/>
                <w:color w:val="auto"/>
                <w:sz w:val="24"/>
                <w:szCs w:val="24"/>
                <w:highlight w:val="none"/>
              </w:rPr>
              <w:t>3.收款账户信息：</w:t>
            </w:r>
            <w:r>
              <w:rPr>
                <w:rFonts w:hint="eastAsia" w:ascii="仿宋" w:hAnsi="仿宋" w:eastAsia="仿宋" w:cs="仿宋"/>
                <w:color w:val="auto"/>
                <w:sz w:val="24"/>
                <w:szCs w:val="24"/>
                <w:highlight w:val="none"/>
                <w:lang w:eastAsia="zh-CN"/>
              </w:rPr>
              <w:t>绍兴盈伽工程咨询有限公司</w:t>
            </w:r>
            <w:r>
              <w:rPr>
                <w:rFonts w:hint="eastAsia" w:ascii="仿宋" w:hAnsi="仿宋" w:eastAsia="仿宋" w:cs="仿宋"/>
                <w:color w:val="auto"/>
                <w:sz w:val="24"/>
                <w:szCs w:val="24"/>
                <w:highlight w:val="none"/>
              </w:rPr>
              <w:t>，开户行：诸暨农商陶朱支行和泰路分理处，账号：201000337290760。</w:t>
            </w:r>
          </w:p>
        </w:tc>
      </w:tr>
    </w:tbl>
    <w:p>
      <w:pP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br w:type="page"/>
      </w:r>
    </w:p>
    <w:p>
      <w:pPr>
        <w:keepNext w:val="0"/>
        <w:keepLines w:val="0"/>
        <w:pageBreakBefore w:val="0"/>
        <w:kinsoku/>
        <w:wordWrap/>
        <w:overflowPunct/>
        <w:topLinePunct w:val="0"/>
        <w:bidi w:val="0"/>
        <w:adjustRightInd/>
        <w:snapToGrid/>
        <w:spacing w:line="240" w:lineRule="auto"/>
        <w:jc w:val="center"/>
        <w:textAlignment w:val="auto"/>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keepNext w:val="0"/>
        <w:keepLines w:val="0"/>
        <w:pageBreakBefore w:val="0"/>
        <w:kinsoku/>
        <w:wordWrap/>
        <w:overflowPunct/>
        <w:topLinePunct w:val="0"/>
        <w:bidi w:val="0"/>
        <w:snapToGrid/>
        <w:spacing w:line="288" w:lineRule="auto"/>
        <w:jc w:val="left"/>
        <w:textAlignment w:val="auto"/>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keepNext w:val="0"/>
        <w:keepLines w:val="0"/>
        <w:pageBreakBefore w:val="0"/>
        <w:kinsoku/>
        <w:wordWrap/>
        <w:overflowPunct/>
        <w:topLinePunct w:val="0"/>
        <w:bidi w:val="0"/>
        <w:snapToGrid/>
        <w:spacing w:line="288"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w:t>
      </w:r>
      <w:r>
        <w:rPr>
          <w:rFonts w:hint="eastAsia" w:ascii="仿宋" w:hAnsi="仿宋" w:eastAsia="仿宋" w:cs="仿宋"/>
          <w:color w:val="auto"/>
          <w:sz w:val="24"/>
          <w:highlight w:val="none"/>
          <w:lang w:eastAsia="zh-CN"/>
        </w:rPr>
        <w:t>法律法规</w:t>
      </w:r>
      <w:r>
        <w:rPr>
          <w:rFonts w:hint="eastAsia" w:ascii="仿宋" w:hAnsi="仿宋" w:eastAsia="仿宋" w:cs="仿宋"/>
          <w:color w:val="auto"/>
          <w:sz w:val="24"/>
          <w:highlight w:val="none"/>
        </w:rPr>
        <w:t>另有规定的，从其规定）。</w:t>
      </w:r>
    </w:p>
    <w:p>
      <w:pPr>
        <w:keepNext w:val="0"/>
        <w:keepLines w:val="0"/>
        <w:pageBreakBefore w:val="0"/>
        <w:kinsoku/>
        <w:wordWrap/>
        <w:overflowPunct/>
        <w:topLinePunct w:val="0"/>
        <w:bidi w:val="0"/>
        <w:adjustRightInd/>
        <w:snapToGrid/>
        <w:spacing w:line="288" w:lineRule="auto"/>
        <w:textAlignment w:val="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2.定义</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2.2 “采购代理机构”系指招标公告中载明的本项目的采购代理机构。</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w:t>
      </w: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sz w:val="24"/>
          <w:highlight w:val="none"/>
        </w:rPr>
        <w:t>” 系指适用本项目的要求，“☐” 系指不适用本项目的要求。</w:t>
      </w:r>
    </w:p>
    <w:p>
      <w:pPr>
        <w:keepNext w:val="0"/>
        <w:keepLines w:val="0"/>
        <w:pageBreakBefore w:val="0"/>
        <w:kinsoku/>
        <w:wordWrap/>
        <w:overflowPunct/>
        <w:topLinePunct w:val="0"/>
        <w:bidi w:val="0"/>
        <w:snapToGrid/>
        <w:spacing w:line="288" w:lineRule="auto"/>
        <w:textAlignment w:val="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keepNext w:val="0"/>
        <w:keepLines w:val="0"/>
        <w:pageBreakBefore w:val="0"/>
        <w:widowControl/>
        <w:kinsoku/>
        <w:wordWrap/>
        <w:overflowPunct/>
        <w:topLinePunct w:val="0"/>
        <w:bidi w:val="0"/>
        <w:snapToGrid/>
        <w:spacing w:line="288"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w:t>
      </w:r>
    </w:p>
    <w:p>
      <w:pPr>
        <w:keepNext w:val="0"/>
        <w:keepLines w:val="0"/>
        <w:pageBreakBefore w:val="0"/>
        <w:widowControl/>
        <w:kinsoku/>
        <w:wordWrap/>
        <w:overflowPunct/>
        <w:topLinePunct w:val="0"/>
        <w:bidi w:val="0"/>
        <w:snapToGrid/>
        <w:spacing w:line="288"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3.3.2.1在货物采购项目中，货物由中小企业制造，即货物由中小企业生产且使用该中小企业商号或者注册商标；</w:t>
      </w:r>
    </w:p>
    <w:p>
      <w:pPr>
        <w:keepNext w:val="0"/>
        <w:keepLines w:val="0"/>
        <w:pageBreakBefore w:val="0"/>
        <w:widowControl/>
        <w:kinsoku/>
        <w:wordWrap/>
        <w:overflowPunct/>
        <w:topLinePunct w:val="0"/>
        <w:bidi w:val="0"/>
        <w:snapToGrid/>
        <w:spacing w:line="288"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3.3.2.2在工程采购项目中，工程由中小企业承建，即工程施工单位为中小企业；</w:t>
      </w:r>
    </w:p>
    <w:p>
      <w:pPr>
        <w:keepNext w:val="0"/>
        <w:keepLines w:val="0"/>
        <w:pageBreakBefore w:val="0"/>
        <w:widowControl/>
        <w:kinsoku/>
        <w:wordWrap/>
        <w:overflowPunct/>
        <w:topLinePunct w:val="0"/>
        <w:bidi w:val="0"/>
        <w:snapToGrid/>
        <w:spacing w:line="288"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3.3.2.3在服务采购项目中，服务由中小企业承接，即提供服务的人员为中小企业依照《中华人民共和国民法典》订立劳动合同的从业人员。</w:t>
      </w:r>
    </w:p>
    <w:p>
      <w:pPr>
        <w:keepNext w:val="0"/>
        <w:keepLines w:val="0"/>
        <w:pageBreakBefore w:val="0"/>
        <w:widowControl/>
        <w:kinsoku/>
        <w:wordWrap/>
        <w:overflowPunct/>
        <w:topLinePunct w:val="0"/>
        <w:bidi w:val="0"/>
        <w:snapToGrid/>
        <w:spacing w:line="288"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在货物采购项目中，投标人提供的货物既有中小企业制造货物，也有大型企业制造货物的，不享受中小企业扶持政策。</w:t>
      </w:r>
    </w:p>
    <w:p>
      <w:pPr>
        <w:keepNext w:val="0"/>
        <w:keepLines w:val="0"/>
        <w:pageBreakBefore w:val="0"/>
        <w:widowControl/>
        <w:kinsoku/>
        <w:wordWrap/>
        <w:overflowPunct/>
        <w:topLinePunct w:val="0"/>
        <w:bidi w:val="0"/>
        <w:snapToGrid/>
        <w:spacing w:line="288"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%的扣除，用扣除后的价格参加评审。组成联合体或者接受分包的小微企业与联合体内其他企业、分包企业之间存在直接控股、管理关系的，不享受价格扣除优惠政策。</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3.3.7中小企业享受扶持政策获得政府采购合同的，小微企业不得将合同分包给大中型企业，中型企业不得将合同分包给大型企业。 </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3.3.8采购人严格贯彻落实《保障中小企业款项支付条例》，按规定向中小企业支付款项。</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3.3.9中小企业信用融资：供应商中标后可在政府采购云平台申请政采贷：操作路径：登录政府采购云平台-金融服务中心-【融资服务】。</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kinsoku/>
        <w:wordWrap/>
        <w:overflowPunct/>
        <w:topLinePunct w:val="0"/>
        <w:bidi w:val="0"/>
        <w:snapToGrid/>
        <w:spacing w:line="288" w:lineRule="auto"/>
        <w:textAlignment w:val="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4. 询问、质疑、投诉</w:t>
      </w:r>
    </w:p>
    <w:p>
      <w:pPr>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4.1供应商询问</w:t>
      </w:r>
    </w:p>
    <w:p>
      <w:pPr>
        <w:keepNext w:val="0"/>
        <w:keepLines w:val="0"/>
        <w:pageBreakBefore w:val="0"/>
        <w:kinsoku/>
        <w:wordWrap/>
        <w:overflowPunct/>
        <w:topLinePunct w:val="0"/>
        <w:autoSpaceDE w:val="0"/>
        <w:autoSpaceDN w:val="0"/>
        <w:bidi w:val="0"/>
        <w:snapToGrid/>
        <w:spacing w:line="288" w:lineRule="auto"/>
        <w:ind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kinsoku/>
        <w:wordWrap/>
        <w:overflowPunct/>
        <w:topLinePunct w:val="0"/>
        <w:autoSpaceDE w:val="0"/>
        <w:autoSpaceDN w:val="0"/>
        <w:bidi w:val="0"/>
        <w:snapToGrid/>
        <w:spacing w:line="288" w:lineRule="auto"/>
        <w:ind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4.2供应商质疑</w:t>
      </w:r>
    </w:p>
    <w:p>
      <w:pPr>
        <w:pStyle w:val="8"/>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8"/>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7个工作日内，以书面形式向采购人或者采购代理机构提出质疑，否则，采购人或者采购代理机构不予受理：</w:t>
      </w:r>
    </w:p>
    <w:p>
      <w:pPr>
        <w:pStyle w:val="4"/>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4.2.2.1对招标文件提出质疑的，质疑期限为供应商获得招标文件之日或者招标文件公告期限届满之日起计算。</w:t>
      </w:r>
    </w:p>
    <w:p>
      <w:pPr>
        <w:pStyle w:val="8"/>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4.2.2.2对采购过程提出质疑的，质疑期限为各采购程序环节结束之日起计算。对同一采购程序环节的质疑，供应商须一次性提出。</w:t>
      </w:r>
    </w:p>
    <w:p>
      <w:pPr>
        <w:pStyle w:val="8"/>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4.2.2.3对采购结果提出质疑的，质疑期限自采购结果公告期限届满之日起计算。</w:t>
      </w:r>
    </w:p>
    <w:p>
      <w:pPr>
        <w:pStyle w:val="8"/>
        <w:keepNext w:val="0"/>
        <w:keepLines w:val="0"/>
        <w:pageBreakBefore w:val="0"/>
        <w:kinsoku/>
        <w:wordWrap/>
        <w:overflowPunct/>
        <w:topLinePunct w:val="0"/>
        <w:bidi w:val="0"/>
        <w:snapToGrid/>
        <w:spacing w:line="288" w:lineRule="auto"/>
        <w:ind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4.2.2.4针对采购文件中特定资格条件、采购需求、评分办法提出的质疑，应向采购人提出；对采购文件中其他内容、采购过程、采购结果提出的质疑，应向采购代理机构提出。</w:t>
      </w:r>
    </w:p>
    <w:p>
      <w:pPr>
        <w:pStyle w:val="8"/>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w:t>
      </w:r>
      <w:r>
        <w:rPr>
          <w:rFonts w:hint="eastAsia" w:ascii="仿宋" w:hAnsi="仿宋" w:eastAsia="仿宋" w:cs="仿宋"/>
          <w:color w:val="auto"/>
          <w:sz w:val="24"/>
          <w:highlight w:val="none"/>
        </w:rPr>
        <w:t>供应商提出质疑应当提交质疑函和必要的证明材料。质疑函应当包括下列内容：</w:t>
      </w:r>
    </w:p>
    <w:p>
      <w:pPr>
        <w:pStyle w:val="8"/>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4.2.3.1供应商的姓名或者名称、地址、邮编、联系人及联系电话；</w:t>
      </w:r>
    </w:p>
    <w:p>
      <w:pPr>
        <w:pStyle w:val="8"/>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4.2.3.2质疑项目的名称、编号；</w:t>
      </w:r>
    </w:p>
    <w:p>
      <w:pPr>
        <w:pStyle w:val="8"/>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4.2.3.3具体、明确的质疑事项和与质疑事项相关的请求；</w:t>
      </w:r>
    </w:p>
    <w:p>
      <w:pPr>
        <w:pStyle w:val="8"/>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4.2.3.4事实依据；</w:t>
      </w:r>
    </w:p>
    <w:p>
      <w:pPr>
        <w:pStyle w:val="8"/>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4.2.3.5必要的法律依据；</w:t>
      </w:r>
    </w:p>
    <w:p>
      <w:pPr>
        <w:pStyle w:val="8"/>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3.6提出质疑的日期。</w:t>
      </w:r>
    </w:p>
    <w:p>
      <w:pPr>
        <w:pStyle w:val="8"/>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2）。</w:t>
      </w:r>
    </w:p>
    <w:p>
      <w:pPr>
        <w:pStyle w:val="8"/>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4.2.4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5个工作日内，在浙江政府采购网的“其他公告”栏目公开质疑答复，答复内容应当完整。质疑函作为附件上传。</w:t>
      </w:r>
    </w:p>
    <w:p>
      <w:pPr>
        <w:pStyle w:val="8"/>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4.2.5询问或者质疑事项可能影响采购结果的，采购人应当暂停签订合同，已经签订合同的，应当中止履行合同。</w:t>
      </w:r>
    </w:p>
    <w:p>
      <w:pPr>
        <w:pStyle w:val="8"/>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4.3质疑供应商投诉</w:t>
      </w:r>
    </w:p>
    <w:p>
      <w:pPr>
        <w:pStyle w:val="8"/>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4.3.1质疑供应商对采购人、采购代理机构的答复不满意或者采购人、采购代理机构未在规定的时间内作出答复的，可以在答复期满后十五个工作日内向同级政府采购监督管理部门提出投诉。</w:t>
      </w:r>
    </w:p>
    <w:p>
      <w:pPr>
        <w:pStyle w:val="8"/>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4.3.2供应商投诉的事项不得超出已质疑事项的范围，基于质疑答复内容提出的投诉事项除外。</w:t>
      </w:r>
    </w:p>
    <w:p>
      <w:pPr>
        <w:pStyle w:val="8"/>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4.3.3供应商投诉应当有明确的请求和必要的证明材料。</w:t>
      </w:r>
    </w:p>
    <w:p>
      <w:pPr>
        <w:pStyle w:val="8"/>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4.3.5 以联合体形式参加政府采购活动的，其投诉应当由组成联合体的所有供应商共同提出。投诉书范本及制作说明详见附件3。</w:t>
      </w:r>
    </w:p>
    <w:p>
      <w:pPr>
        <w:pStyle w:val="8"/>
        <w:keepNext w:val="0"/>
        <w:keepLines w:val="0"/>
        <w:pageBreakBefore w:val="0"/>
        <w:kinsoku/>
        <w:wordWrap/>
        <w:overflowPunct/>
        <w:topLinePunct w:val="0"/>
        <w:bidi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4.4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bidi w:val="0"/>
        <w:adjustRightInd/>
        <w:snapToGrid/>
        <w:spacing w:line="240" w:lineRule="auto"/>
        <w:jc w:val="center"/>
        <w:textAlignment w:val="auto"/>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二、招标文件的构成、澄清、补充、修改</w:t>
      </w:r>
    </w:p>
    <w:p>
      <w:pPr>
        <w:pStyle w:val="8"/>
        <w:keepNext w:val="0"/>
        <w:keepLines w:val="0"/>
        <w:pageBreakBefore w:val="0"/>
        <w:widowControl w:val="0"/>
        <w:kinsoku/>
        <w:wordWrap/>
        <w:overflowPunct/>
        <w:topLinePunct w:val="0"/>
        <w:autoSpaceDE/>
        <w:autoSpaceDN/>
        <w:bidi w:val="0"/>
        <w:adjustRightInd w:val="0"/>
        <w:snapToGrid/>
        <w:spacing w:line="288"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8"/>
        <w:keepNext w:val="0"/>
        <w:keepLines w:val="0"/>
        <w:pageBreakBefore w:val="0"/>
        <w:widowControl w:val="0"/>
        <w:kinsoku/>
        <w:wordWrap/>
        <w:overflowPunct/>
        <w:topLinePunct w:val="0"/>
        <w:autoSpaceDE/>
        <w:autoSpaceDN/>
        <w:bidi w:val="0"/>
        <w:adjustRightInd w:val="0"/>
        <w:snapToGrid/>
        <w:spacing w:line="288"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8"/>
        <w:keepNext w:val="0"/>
        <w:keepLines w:val="0"/>
        <w:pageBreakBefore w:val="0"/>
        <w:widowControl w:val="0"/>
        <w:tabs>
          <w:tab w:val="left" w:pos="840"/>
        </w:tabs>
        <w:kinsoku/>
        <w:wordWrap/>
        <w:overflowPunct/>
        <w:topLinePunct w:val="0"/>
        <w:autoSpaceDE/>
        <w:autoSpaceDN/>
        <w:bidi w:val="0"/>
        <w:adjustRightInd w:val="0"/>
        <w:snapToGrid/>
        <w:spacing w:line="288"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8"/>
        <w:keepNext w:val="0"/>
        <w:keepLines w:val="0"/>
        <w:pageBreakBefore w:val="0"/>
        <w:widowControl w:val="0"/>
        <w:tabs>
          <w:tab w:val="left" w:pos="840"/>
        </w:tabs>
        <w:kinsoku/>
        <w:wordWrap/>
        <w:overflowPunct/>
        <w:topLinePunct w:val="0"/>
        <w:autoSpaceDE/>
        <w:autoSpaceDN/>
        <w:bidi w:val="0"/>
        <w:adjustRightInd w:val="0"/>
        <w:snapToGrid/>
        <w:spacing w:line="288"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8"/>
        <w:keepNext w:val="0"/>
        <w:keepLines w:val="0"/>
        <w:pageBreakBefore w:val="0"/>
        <w:widowControl w:val="0"/>
        <w:tabs>
          <w:tab w:val="left" w:pos="840"/>
        </w:tabs>
        <w:kinsoku/>
        <w:wordWrap/>
        <w:overflowPunct/>
        <w:topLinePunct w:val="0"/>
        <w:autoSpaceDE/>
        <w:autoSpaceDN/>
        <w:bidi w:val="0"/>
        <w:adjustRightInd w:val="0"/>
        <w:snapToGrid/>
        <w:spacing w:line="288"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8"/>
        <w:keepNext w:val="0"/>
        <w:keepLines w:val="0"/>
        <w:pageBreakBefore w:val="0"/>
        <w:widowControl w:val="0"/>
        <w:tabs>
          <w:tab w:val="left" w:pos="840"/>
        </w:tabs>
        <w:kinsoku/>
        <w:wordWrap/>
        <w:overflowPunct/>
        <w:topLinePunct w:val="0"/>
        <w:autoSpaceDE/>
        <w:autoSpaceDN/>
        <w:bidi w:val="0"/>
        <w:adjustRightInd w:val="0"/>
        <w:snapToGrid/>
        <w:spacing w:line="288"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8"/>
        <w:keepNext w:val="0"/>
        <w:keepLines w:val="0"/>
        <w:pageBreakBefore w:val="0"/>
        <w:widowControl w:val="0"/>
        <w:tabs>
          <w:tab w:val="left" w:pos="840"/>
        </w:tabs>
        <w:kinsoku/>
        <w:wordWrap/>
        <w:overflowPunct/>
        <w:topLinePunct w:val="0"/>
        <w:autoSpaceDE/>
        <w:autoSpaceDN/>
        <w:bidi w:val="0"/>
        <w:adjustRightInd w:val="0"/>
        <w:snapToGrid/>
        <w:spacing w:line="288"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8"/>
        <w:keepNext w:val="0"/>
        <w:keepLines w:val="0"/>
        <w:pageBreakBefore w:val="0"/>
        <w:widowControl w:val="0"/>
        <w:tabs>
          <w:tab w:val="left" w:pos="840"/>
        </w:tabs>
        <w:kinsoku/>
        <w:wordWrap/>
        <w:overflowPunct/>
        <w:topLinePunct w:val="0"/>
        <w:autoSpaceDE/>
        <w:autoSpaceDN/>
        <w:bidi w:val="0"/>
        <w:adjustRightInd w:val="0"/>
        <w:snapToGrid/>
        <w:spacing w:line="288"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keepNext w:val="0"/>
        <w:keepLines w:val="0"/>
        <w:pageBreakBefore w:val="0"/>
        <w:widowControl w:val="0"/>
        <w:kinsoku/>
        <w:wordWrap/>
        <w:overflowPunct/>
        <w:topLinePunct w:val="0"/>
        <w:autoSpaceDE/>
        <w:autoSpaceDN/>
        <w:bidi w:val="0"/>
        <w:adjustRightInd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澄清、补充、修改的内容为招标文件的组成部分</w:t>
      </w:r>
      <w:r>
        <w:rPr>
          <w:rFonts w:hint="eastAsia" w:ascii="仿宋" w:hAnsi="仿宋" w:eastAsia="仿宋" w:cs="仿宋"/>
          <w:color w:val="auto"/>
          <w:sz w:val="24"/>
          <w:highlight w:val="none"/>
        </w:rPr>
        <w:t>。</w:t>
      </w:r>
    </w:p>
    <w:p>
      <w:pPr>
        <w:pStyle w:val="8"/>
        <w:keepNext w:val="0"/>
        <w:keepLines w:val="0"/>
        <w:pageBreakBefore w:val="0"/>
        <w:widowControl w:val="0"/>
        <w:kinsoku/>
        <w:wordWrap/>
        <w:overflowPunct/>
        <w:topLinePunct w:val="0"/>
        <w:autoSpaceDE/>
        <w:autoSpaceDN/>
        <w:bidi w:val="0"/>
        <w:adjustRightInd w:val="0"/>
        <w:snapToGrid/>
        <w:spacing w:line="288"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招标文件的澄清、补充、修改</w:t>
      </w:r>
    </w:p>
    <w:p>
      <w:pPr>
        <w:pStyle w:val="26"/>
        <w:keepNext w:val="0"/>
        <w:keepLines w:val="0"/>
        <w:pageBreakBefore w:val="0"/>
        <w:widowControl w:val="0"/>
        <w:kinsoku/>
        <w:wordWrap/>
        <w:overflowPunct/>
        <w:topLinePunct w:val="0"/>
        <w:autoSpaceDE/>
        <w:autoSpaceDN/>
        <w:bidi w:val="0"/>
        <w:adjustRightInd w:val="0"/>
        <w:snapToGrid/>
        <w:spacing w:before="0" w:line="288" w:lineRule="auto"/>
        <w:ind w:firstLine="480"/>
        <w:textAlignment w:val="auto"/>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6.1已获取招标文件的潜在投标人，若有问题需要澄清，应于投标截止时间前，以书面形式向采购代理机构提出。</w:t>
      </w:r>
    </w:p>
    <w:p>
      <w:pPr>
        <w:pStyle w:val="26"/>
        <w:keepNext w:val="0"/>
        <w:keepLines w:val="0"/>
        <w:pageBreakBefore w:val="0"/>
        <w:widowControl w:val="0"/>
        <w:kinsoku/>
        <w:wordWrap/>
        <w:overflowPunct/>
        <w:topLinePunct w:val="0"/>
        <w:autoSpaceDE/>
        <w:autoSpaceDN/>
        <w:bidi w:val="0"/>
        <w:adjustRightInd w:val="0"/>
        <w:snapToGrid/>
        <w:spacing w:before="0" w:line="288" w:lineRule="auto"/>
        <w:ind w:firstLine="480"/>
        <w:textAlignment w:val="auto"/>
        <w:rPr>
          <w:rFonts w:hint="eastAsia" w:ascii="仿宋" w:hAnsi="仿宋" w:eastAsia="仿宋" w:cs="仿宋"/>
          <w:color w:val="auto"/>
          <w:highlight w:val="none"/>
        </w:rPr>
      </w:pPr>
      <w:r>
        <w:rPr>
          <w:rFonts w:hint="eastAsia" w:ascii="仿宋" w:hAnsi="仿宋" w:eastAsia="仿宋" w:cs="仿宋"/>
          <w:color w:val="auto"/>
          <w:highlight w:val="none"/>
        </w:rPr>
        <w:t>6.2 采购代理机构对招标文件进行澄清、补充、修改的，将以网上发布补充（更正）公告的形式通知所有潜在投标人，同时视情况延长投标截止时间和开标时间。该澄清、补充、修改的内容为招标文件的组成部分。</w:t>
      </w:r>
    </w:p>
    <w:p>
      <w:pPr>
        <w:pStyle w:val="26"/>
        <w:keepNext w:val="0"/>
        <w:keepLines w:val="0"/>
        <w:pageBreakBefore w:val="0"/>
        <w:widowControl w:val="0"/>
        <w:kinsoku/>
        <w:wordWrap/>
        <w:overflowPunct/>
        <w:topLinePunct w:val="0"/>
        <w:autoSpaceDE/>
        <w:autoSpaceDN/>
        <w:bidi w:val="0"/>
        <w:adjustRightInd w:val="0"/>
        <w:snapToGrid/>
        <w:spacing w:before="0" w:line="288" w:lineRule="auto"/>
        <w:ind w:firstLine="480"/>
        <w:textAlignment w:val="auto"/>
        <w:rPr>
          <w:rFonts w:hint="eastAsia" w:ascii="仿宋" w:hAnsi="仿宋" w:eastAsia="仿宋" w:cs="仿宋"/>
          <w:color w:val="auto"/>
          <w:highlight w:val="none"/>
        </w:rPr>
      </w:pPr>
      <w:r>
        <w:rPr>
          <w:rFonts w:hint="eastAsia" w:ascii="仿宋" w:hAnsi="仿宋" w:eastAsia="仿宋" w:cs="仿宋"/>
          <w:color w:val="auto"/>
          <w:highlight w:val="none"/>
        </w:rPr>
        <w:t>6.3当招标文件与澄清、补充、修改就同一内容表述不一致的以最后发出的文件或公告为准。</w:t>
      </w:r>
    </w:p>
    <w:p>
      <w:pPr>
        <w:keepNext w:val="0"/>
        <w:keepLines w:val="0"/>
        <w:pageBreakBefore w:val="0"/>
        <w:kinsoku/>
        <w:wordWrap/>
        <w:overflowPunct/>
        <w:topLinePunct w:val="0"/>
        <w:bidi w:val="0"/>
        <w:adjustRightInd/>
        <w:snapToGrid/>
        <w:spacing w:line="240" w:lineRule="auto"/>
        <w:jc w:val="center"/>
        <w:textAlignment w:val="auto"/>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8"/>
        <w:keepNext w:val="0"/>
        <w:keepLines w:val="0"/>
        <w:pageBreakBefore w:val="0"/>
        <w:kinsoku/>
        <w:wordWrap/>
        <w:overflowPunct/>
        <w:topLinePunct w:val="0"/>
        <w:bidi w:val="0"/>
        <w:adjustRightInd w:val="0"/>
        <w:snapToGrid/>
        <w:spacing w:line="288"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keepNext w:val="0"/>
        <w:keepLines w:val="0"/>
        <w:pageBreakBefore w:val="0"/>
        <w:kinsoku/>
        <w:wordWrap/>
        <w:overflowPunct/>
        <w:topLinePunct w:val="0"/>
        <w:bidi w:val="0"/>
        <w:adjustRightInd w:val="0"/>
        <w:snapToGrid/>
        <w:spacing w:line="288" w:lineRule="auto"/>
        <w:ind w:firstLine="480" w:firstLineChars="200"/>
        <w:textAlignment w:val="auto"/>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8"/>
        <w:keepNext w:val="0"/>
        <w:keepLines w:val="0"/>
        <w:pageBreakBefore w:val="0"/>
        <w:kinsoku/>
        <w:wordWrap/>
        <w:overflowPunct/>
        <w:topLinePunct w:val="0"/>
        <w:bidi w:val="0"/>
        <w:adjustRightInd w:val="0"/>
        <w:snapToGrid/>
        <w:spacing w:line="288"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8"/>
        <w:keepNext w:val="0"/>
        <w:keepLines w:val="0"/>
        <w:pageBreakBefore w:val="0"/>
        <w:kinsoku/>
        <w:wordWrap/>
        <w:overflowPunct/>
        <w:topLinePunct w:val="0"/>
        <w:bidi w:val="0"/>
        <w:adjustRightInd w:val="0"/>
        <w:snapToGrid/>
        <w:spacing w:line="288"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8"/>
        <w:keepNext w:val="0"/>
        <w:keepLines w:val="0"/>
        <w:pageBreakBefore w:val="0"/>
        <w:kinsoku/>
        <w:wordWrap/>
        <w:overflowPunct/>
        <w:topLinePunct w:val="0"/>
        <w:bidi w:val="0"/>
        <w:adjustRightInd w:val="0"/>
        <w:snapToGrid/>
        <w:spacing w:line="288" w:lineRule="auto"/>
        <w:textAlignment w:val="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4"/>
        <w:keepNext w:val="0"/>
        <w:keepLines w:val="0"/>
        <w:pageBreakBefore w:val="0"/>
        <w:kinsoku/>
        <w:wordWrap/>
        <w:overflowPunct/>
        <w:topLinePunct w:val="0"/>
        <w:bidi w:val="0"/>
        <w:adjustRightInd w:val="0"/>
        <w:snapToGrid/>
        <w:spacing w:line="288" w:lineRule="auto"/>
        <w:ind w:firstLine="470" w:firstLineChars="196"/>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8"/>
        <w:keepNext w:val="0"/>
        <w:keepLines w:val="0"/>
        <w:pageBreakBefore w:val="0"/>
        <w:kinsoku/>
        <w:wordWrap/>
        <w:overflowPunct/>
        <w:topLinePunct w:val="0"/>
        <w:bidi w:val="0"/>
        <w:adjustRightInd w:val="0"/>
        <w:snapToGrid/>
        <w:spacing w:line="288"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keepNext w:val="0"/>
        <w:keepLines w:val="0"/>
        <w:pageBreakBefore w:val="0"/>
        <w:kinsoku/>
        <w:wordWrap/>
        <w:overflowPunct/>
        <w:topLinePunct w:val="0"/>
        <w:autoSpaceDE w:val="0"/>
        <w:autoSpaceDN w:val="0"/>
        <w:bidi w:val="0"/>
        <w:adjustRightInd w:val="0"/>
        <w:snapToGrid/>
        <w:spacing w:line="288" w:lineRule="auto"/>
        <w:ind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8"/>
        <w:keepNext w:val="0"/>
        <w:keepLines w:val="0"/>
        <w:pageBreakBefore w:val="0"/>
        <w:kinsoku/>
        <w:wordWrap/>
        <w:overflowPunct/>
        <w:topLinePunct w:val="0"/>
        <w:bidi w:val="0"/>
        <w:adjustRightInd w:val="0"/>
        <w:snapToGrid/>
        <w:spacing w:line="288"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keepNext w:val="0"/>
        <w:keepLines w:val="0"/>
        <w:pageBreakBefore w:val="0"/>
        <w:kinsoku/>
        <w:wordWrap/>
        <w:overflowPunct/>
        <w:topLinePunct w:val="0"/>
        <w:bidi w:val="0"/>
        <w:adjustRightInd w:val="0"/>
        <w:snapToGrid/>
        <w:spacing w:line="288" w:lineRule="auto"/>
        <w:ind w:firstLine="482" w:firstLineChars="200"/>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11.1资格文件：</w:t>
      </w:r>
    </w:p>
    <w:p>
      <w:pPr>
        <w:keepNext w:val="0"/>
        <w:keepLines w:val="0"/>
        <w:pageBreakBefore w:val="0"/>
        <w:kinsoku/>
        <w:wordWrap/>
        <w:overflowPunct/>
        <w:topLinePunct w:val="0"/>
        <w:bidi w:val="0"/>
        <w:adjustRightInd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keepNext w:val="0"/>
        <w:keepLines w:val="0"/>
        <w:pageBreakBefore w:val="0"/>
        <w:kinsoku/>
        <w:wordWrap/>
        <w:overflowPunct/>
        <w:topLinePunct w:val="0"/>
        <w:bidi w:val="0"/>
        <w:adjustRightInd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11.1.2落实政府采购政策需满足的资格要求（如需）；</w:t>
      </w:r>
    </w:p>
    <w:p>
      <w:pPr>
        <w:keepNext w:val="0"/>
        <w:keepLines w:val="0"/>
        <w:pageBreakBefore w:val="0"/>
        <w:kinsoku/>
        <w:wordWrap/>
        <w:overflowPunct/>
        <w:topLinePunct w:val="0"/>
        <w:bidi w:val="0"/>
        <w:adjustRightInd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11.1.3本项目的特定资格要求（如需）。</w:t>
      </w:r>
    </w:p>
    <w:p>
      <w:pPr>
        <w:keepNext w:val="0"/>
        <w:keepLines w:val="0"/>
        <w:pageBreakBefore w:val="0"/>
        <w:kinsoku/>
        <w:wordWrap/>
        <w:overflowPunct/>
        <w:topLinePunct w:val="0"/>
        <w:bidi w:val="0"/>
        <w:adjustRightInd w:val="0"/>
        <w:snapToGrid/>
        <w:spacing w:line="288" w:lineRule="auto"/>
        <w:ind w:firstLine="482" w:firstLineChars="200"/>
        <w:textAlignment w:val="auto"/>
        <w:rPr>
          <w:rFonts w:hint="eastAsia" w:ascii="仿宋" w:hAnsi="仿宋" w:eastAsia="仿宋" w:cs="仿宋"/>
          <w:b/>
          <w:bCs/>
          <w:color w:val="auto"/>
          <w:sz w:val="24"/>
          <w:highlight w:val="none"/>
          <w:lang w:val="zh-CN"/>
        </w:rPr>
      </w:pPr>
      <w:r>
        <w:rPr>
          <w:rFonts w:hint="eastAsia" w:ascii="仿宋" w:hAnsi="仿宋" w:eastAsia="仿宋" w:cs="仿宋"/>
          <w:b/>
          <w:bCs/>
          <w:color w:val="auto"/>
          <w:sz w:val="24"/>
          <w:highlight w:val="none"/>
          <w:lang w:val="zh-CN"/>
        </w:rPr>
        <w:t>11.</w:t>
      </w:r>
      <w:r>
        <w:rPr>
          <w:rFonts w:hint="eastAsia" w:ascii="仿宋" w:hAnsi="仿宋" w:eastAsia="仿宋" w:cs="仿宋"/>
          <w:b/>
          <w:bCs/>
          <w:color w:val="auto"/>
          <w:sz w:val="24"/>
          <w:highlight w:val="none"/>
        </w:rPr>
        <w:t>2</w:t>
      </w:r>
      <w:r>
        <w:rPr>
          <w:rFonts w:hint="eastAsia" w:ascii="仿宋" w:hAnsi="仿宋" w:eastAsia="仿宋" w:cs="仿宋"/>
          <w:b/>
          <w:bCs/>
          <w:color w:val="auto"/>
          <w:sz w:val="24"/>
          <w:highlight w:val="none"/>
          <w:lang w:val="zh-CN"/>
        </w:rPr>
        <w:t xml:space="preserve">  </w:t>
      </w:r>
      <w:r>
        <w:rPr>
          <w:rFonts w:hint="eastAsia" w:ascii="仿宋" w:hAnsi="仿宋" w:eastAsia="仿宋" w:cs="仿宋"/>
          <w:b/>
          <w:bCs/>
          <w:color w:val="auto"/>
          <w:sz w:val="24"/>
          <w:highlight w:val="none"/>
        </w:rPr>
        <w:t>商务技术</w:t>
      </w:r>
      <w:r>
        <w:rPr>
          <w:rFonts w:hint="eastAsia" w:ascii="仿宋" w:hAnsi="仿宋" w:eastAsia="仿宋" w:cs="仿宋"/>
          <w:b/>
          <w:bCs/>
          <w:color w:val="auto"/>
          <w:sz w:val="24"/>
          <w:highlight w:val="none"/>
          <w:lang w:val="zh-CN"/>
        </w:rPr>
        <w:t>文件：</w:t>
      </w:r>
    </w:p>
    <w:p>
      <w:pPr>
        <w:keepNext w:val="0"/>
        <w:keepLines w:val="0"/>
        <w:pageBreakBefore w:val="0"/>
        <w:kinsoku/>
        <w:wordWrap/>
        <w:overflowPunct/>
        <w:topLinePunct w:val="0"/>
        <w:bidi w:val="0"/>
        <w:adjustRightInd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keepNext w:val="0"/>
        <w:keepLines w:val="0"/>
        <w:pageBreakBefore w:val="0"/>
        <w:kinsoku/>
        <w:wordWrap/>
        <w:overflowPunct/>
        <w:topLinePunct w:val="0"/>
        <w:bidi w:val="0"/>
        <w:adjustRightInd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keepNext w:val="0"/>
        <w:keepLines w:val="0"/>
        <w:pageBreakBefore w:val="0"/>
        <w:kinsoku/>
        <w:wordWrap/>
        <w:overflowPunct/>
        <w:topLinePunct w:val="0"/>
        <w:bidi w:val="0"/>
        <w:adjustRightInd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11.2.3联合协议（如需）；</w:t>
      </w:r>
    </w:p>
    <w:p>
      <w:pPr>
        <w:keepNext w:val="0"/>
        <w:keepLines w:val="0"/>
        <w:pageBreakBefore w:val="0"/>
        <w:kinsoku/>
        <w:wordWrap/>
        <w:overflowPunct/>
        <w:topLinePunct w:val="0"/>
        <w:bidi w:val="0"/>
        <w:adjustRightInd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11.2.4分包意向协议（如需）；</w:t>
      </w:r>
    </w:p>
    <w:p>
      <w:pPr>
        <w:keepNext w:val="0"/>
        <w:keepLines w:val="0"/>
        <w:pageBreakBefore w:val="0"/>
        <w:kinsoku/>
        <w:wordWrap/>
        <w:overflowPunct/>
        <w:topLinePunct w:val="0"/>
        <w:bidi w:val="0"/>
        <w:adjustRightInd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11.2.5符合性审查资料；</w:t>
      </w:r>
    </w:p>
    <w:p>
      <w:pPr>
        <w:keepNext w:val="0"/>
        <w:keepLines w:val="0"/>
        <w:pageBreakBefore w:val="0"/>
        <w:kinsoku/>
        <w:wordWrap/>
        <w:overflowPunct/>
        <w:topLinePunct w:val="0"/>
        <w:bidi w:val="0"/>
        <w:adjustRightInd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11.2.6评标标准相应的商务技术资料（如需）；</w:t>
      </w:r>
    </w:p>
    <w:p>
      <w:pPr>
        <w:keepNext w:val="0"/>
        <w:keepLines w:val="0"/>
        <w:pageBreakBefore w:val="0"/>
        <w:kinsoku/>
        <w:wordWrap/>
        <w:overflowPunct/>
        <w:topLinePunct w:val="0"/>
        <w:bidi w:val="0"/>
        <w:adjustRightInd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keepNext w:val="0"/>
        <w:keepLines w:val="0"/>
        <w:pageBreakBefore w:val="0"/>
        <w:kinsoku/>
        <w:wordWrap/>
        <w:overflowPunct/>
        <w:topLinePunct w:val="0"/>
        <w:bidi w:val="0"/>
        <w:adjustRightInd w:val="0"/>
        <w:snapToGrid/>
        <w:spacing w:line="288" w:lineRule="auto"/>
        <w:ind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keepNext w:val="0"/>
        <w:keepLines w:val="0"/>
        <w:pageBreakBefore w:val="0"/>
        <w:kinsoku/>
        <w:wordWrap/>
        <w:overflowPunct/>
        <w:topLinePunct w:val="0"/>
        <w:bidi w:val="0"/>
        <w:adjustRightInd w:val="0"/>
        <w:snapToGrid/>
        <w:spacing w:line="288" w:lineRule="auto"/>
        <w:ind w:firstLine="482" w:firstLineChars="200"/>
        <w:textAlignment w:val="auto"/>
        <w:rPr>
          <w:rFonts w:hint="eastAsia" w:ascii="仿宋" w:hAnsi="仿宋" w:eastAsia="仿宋" w:cs="仿宋"/>
          <w:b/>
          <w:bCs/>
          <w:color w:val="auto"/>
          <w:sz w:val="24"/>
          <w:highlight w:val="none"/>
          <w:u w:val="single"/>
          <w:lang w:val="zh-CN"/>
        </w:rPr>
      </w:pPr>
      <w:r>
        <w:rPr>
          <w:rFonts w:hint="eastAsia" w:ascii="仿宋" w:hAnsi="仿宋" w:eastAsia="仿宋" w:cs="仿宋"/>
          <w:b/>
          <w:bCs/>
          <w:color w:val="auto"/>
          <w:kern w:val="0"/>
          <w:sz w:val="24"/>
          <w:highlight w:val="none"/>
          <w:lang w:val="zh-CN"/>
        </w:rPr>
        <w:t>11.</w:t>
      </w:r>
      <w:r>
        <w:rPr>
          <w:rFonts w:hint="eastAsia" w:ascii="仿宋" w:hAnsi="仿宋" w:eastAsia="仿宋" w:cs="仿宋"/>
          <w:b/>
          <w:bCs/>
          <w:color w:val="auto"/>
          <w:kern w:val="0"/>
          <w:sz w:val="24"/>
          <w:highlight w:val="none"/>
        </w:rPr>
        <w:t>3</w:t>
      </w:r>
      <w:r>
        <w:rPr>
          <w:rFonts w:hint="eastAsia" w:ascii="仿宋" w:hAnsi="仿宋" w:eastAsia="仿宋" w:cs="仿宋"/>
          <w:b/>
          <w:bCs/>
          <w:color w:val="auto"/>
          <w:sz w:val="24"/>
          <w:highlight w:val="none"/>
        </w:rPr>
        <w:t xml:space="preserve">报价文件： </w:t>
      </w:r>
    </w:p>
    <w:p>
      <w:pPr>
        <w:keepNext w:val="0"/>
        <w:keepLines w:val="0"/>
        <w:pageBreakBefore w:val="0"/>
        <w:kinsoku/>
        <w:wordWrap/>
        <w:overflowPunct/>
        <w:topLinePunct w:val="0"/>
        <w:bidi w:val="0"/>
        <w:adjustRightInd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keepNext w:val="0"/>
        <w:keepLines w:val="0"/>
        <w:pageBreakBefore w:val="0"/>
        <w:kinsoku/>
        <w:wordWrap/>
        <w:overflowPunct/>
        <w:topLinePunct w:val="0"/>
        <w:bidi w:val="0"/>
        <w:adjustRightInd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11.3.2中小企业声明函（如需）。</w:t>
      </w:r>
    </w:p>
    <w:p>
      <w:pPr>
        <w:keepNext w:val="0"/>
        <w:keepLines w:val="0"/>
        <w:pageBreakBefore w:val="0"/>
        <w:kinsoku/>
        <w:wordWrap/>
        <w:overflowPunct/>
        <w:topLinePunct w:val="0"/>
        <w:bidi w:val="0"/>
        <w:adjustRightInd w:val="0"/>
        <w:snapToGrid/>
        <w:spacing w:line="288" w:lineRule="auto"/>
        <w:ind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11.4投标文件含有采购人不能接受的附加条件的，投标无效；投标人提供虚假材料投标的，投标无效。</w:t>
      </w:r>
    </w:p>
    <w:p>
      <w:pPr>
        <w:pStyle w:val="26"/>
        <w:keepNext w:val="0"/>
        <w:keepLines w:val="0"/>
        <w:pageBreakBefore w:val="0"/>
        <w:kinsoku/>
        <w:wordWrap/>
        <w:overflowPunct/>
        <w:topLinePunct w:val="0"/>
        <w:bidi w:val="0"/>
        <w:adjustRightInd w:val="0"/>
        <w:snapToGrid/>
        <w:spacing w:before="0" w:line="288" w:lineRule="auto"/>
        <w:ind w:firstLine="0" w:firstLineChars="0"/>
        <w:textAlignment w:val="auto"/>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keepNext w:val="0"/>
        <w:keepLines w:val="0"/>
        <w:pageBreakBefore w:val="0"/>
        <w:kinsoku/>
        <w:wordWrap/>
        <w:overflowPunct/>
        <w:topLinePunct w:val="0"/>
        <w:bidi w:val="0"/>
        <w:adjustRightInd w:val="0"/>
        <w:snapToGrid/>
        <w:spacing w:line="288"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kinsoku/>
        <w:wordWrap/>
        <w:overflowPunct/>
        <w:topLinePunct w:val="0"/>
        <w:bidi w:val="0"/>
        <w:adjustRightInd w:val="0"/>
        <w:snapToGrid/>
        <w:spacing w:line="288" w:lineRule="auto"/>
        <w:ind w:firstLine="480" w:firstLineChars="2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kinsoku/>
        <w:wordWrap/>
        <w:overflowPunct/>
        <w:topLinePunct w:val="0"/>
        <w:bidi w:val="0"/>
        <w:adjustRightInd w:val="0"/>
        <w:snapToGrid/>
        <w:spacing w:line="288" w:lineRule="auto"/>
        <w:ind w:firstLine="480" w:firstLineChars="2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keepNext w:val="0"/>
        <w:keepLines w:val="0"/>
        <w:pageBreakBefore w:val="0"/>
        <w:kinsoku/>
        <w:wordWrap/>
        <w:overflowPunct/>
        <w:topLinePunct w:val="0"/>
        <w:bidi w:val="0"/>
        <w:adjustRightInd w:val="0"/>
        <w:snapToGrid/>
        <w:spacing w:line="288" w:lineRule="auto"/>
        <w:ind w:firstLine="480" w:firstLineChars="2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12.4投标人应充分考虑完成平台注册、申领CA证书等所需时间，如未在“政府采购云平台”系统内完成相关流程，而引起的投标或响应无效的责任自负。</w:t>
      </w:r>
    </w:p>
    <w:p>
      <w:pPr>
        <w:keepNext w:val="0"/>
        <w:keepLines w:val="0"/>
        <w:pageBreakBefore w:val="0"/>
        <w:kinsoku/>
        <w:wordWrap/>
        <w:overflowPunct/>
        <w:topLinePunct w:val="0"/>
        <w:bidi w:val="0"/>
        <w:adjustRightInd w:val="0"/>
        <w:snapToGrid/>
        <w:spacing w:line="288" w:lineRule="auto"/>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26"/>
        <w:keepNext w:val="0"/>
        <w:keepLines w:val="0"/>
        <w:pageBreakBefore w:val="0"/>
        <w:kinsoku/>
        <w:wordWrap/>
        <w:overflowPunct/>
        <w:topLinePunct w:val="0"/>
        <w:bidi w:val="0"/>
        <w:adjustRightInd w:val="0"/>
        <w:snapToGrid/>
        <w:spacing w:before="0" w:line="288" w:lineRule="auto"/>
        <w:ind w:firstLine="480"/>
        <w:textAlignment w:val="auto"/>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26"/>
        <w:keepNext w:val="0"/>
        <w:keepLines w:val="0"/>
        <w:pageBreakBefore w:val="0"/>
        <w:kinsoku/>
        <w:wordWrap/>
        <w:overflowPunct/>
        <w:topLinePunct w:val="0"/>
        <w:bidi w:val="0"/>
        <w:adjustRightInd w:val="0"/>
        <w:snapToGrid/>
        <w:spacing w:before="0" w:line="288" w:lineRule="auto"/>
        <w:ind w:firstLine="480"/>
        <w:textAlignment w:val="auto"/>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26"/>
        <w:keepNext w:val="0"/>
        <w:keepLines w:val="0"/>
        <w:pageBreakBefore w:val="0"/>
        <w:kinsoku/>
        <w:wordWrap/>
        <w:overflowPunct/>
        <w:topLinePunct w:val="0"/>
        <w:bidi w:val="0"/>
        <w:adjustRightInd w:val="0"/>
        <w:snapToGrid/>
        <w:spacing w:before="0" w:line="288" w:lineRule="auto"/>
        <w:ind w:firstLine="480"/>
        <w:textAlignment w:val="auto"/>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26"/>
        <w:keepNext w:val="0"/>
        <w:keepLines w:val="0"/>
        <w:pageBreakBefore w:val="0"/>
        <w:kinsoku/>
        <w:wordWrap/>
        <w:overflowPunct/>
        <w:topLinePunct w:val="0"/>
        <w:bidi w:val="0"/>
        <w:adjustRightInd w:val="0"/>
        <w:snapToGrid/>
        <w:spacing w:before="0" w:line="288" w:lineRule="auto"/>
        <w:ind w:firstLine="0" w:firstLineChars="0"/>
        <w:textAlignment w:val="auto"/>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26"/>
        <w:keepNext w:val="0"/>
        <w:keepLines w:val="0"/>
        <w:pageBreakBefore w:val="0"/>
        <w:kinsoku/>
        <w:wordWrap/>
        <w:overflowPunct/>
        <w:topLinePunct w:val="0"/>
        <w:bidi w:val="0"/>
        <w:adjustRightInd w:val="0"/>
        <w:snapToGrid/>
        <w:spacing w:before="0" w:line="288" w:lineRule="auto"/>
        <w:ind w:firstLine="48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6"/>
        <w:keepNext w:val="0"/>
        <w:keepLines w:val="0"/>
        <w:pageBreakBefore w:val="0"/>
        <w:kinsoku/>
        <w:wordWrap/>
        <w:overflowPunct/>
        <w:topLinePunct w:val="0"/>
        <w:bidi w:val="0"/>
        <w:adjustRightInd w:val="0"/>
        <w:snapToGrid/>
        <w:spacing w:before="0" w:line="288" w:lineRule="auto"/>
        <w:ind w:firstLine="48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26"/>
        <w:keepNext w:val="0"/>
        <w:keepLines w:val="0"/>
        <w:pageBreakBefore w:val="0"/>
        <w:kinsoku/>
        <w:wordWrap/>
        <w:overflowPunct/>
        <w:topLinePunct w:val="0"/>
        <w:bidi w:val="0"/>
        <w:adjustRightInd w:val="0"/>
        <w:snapToGrid/>
        <w:spacing w:before="0" w:line="288" w:lineRule="auto"/>
        <w:ind w:firstLine="480"/>
        <w:textAlignment w:val="auto"/>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8"/>
        <w:keepNext w:val="0"/>
        <w:keepLines w:val="0"/>
        <w:pageBreakBefore w:val="0"/>
        <w:kinsoku/>
        <w:wordWrap/>
        <w:overflowPunct/>
        <w:topLinePunct w:val="0"/>
        <w:bidi w:val="0"/>
        <w:adjustRightInd w:val="0"/>
        <w:snapToGrid/>
        <w:spacing w:line="288"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8"/>
        <w:keepNext w:val="0"/>
        <w:keepLines w:val="0"/>
        <w:pageBreakBefore w:val="0"/>
        <w:kinsoku/>
        <w:wordWrap/>
        <w:overflowPunct/>
        <w:topLinePunct w:val="0"/>
        <w:bidi w:val="0"/>
        <w:adjustRightInd w:val="0"/>
        <w:snapToGrid/>
        <w:spacing w:line="288" w:lineRule="auto"/>
        <w:ind w:firstLine="360" w:firstLineChars="150"/>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15.1投标人在电子交易平台传输递交投标文件后，还可以在投标截止时间前向绍兴盈伽工程咨询有限公司邮箱（3652086121@qq.com）递交备份投标文件1份，</w:t>
      </w:r>
      <w:r>
        <w:rPr>
          <w:rFonts w:hint="eastAsia" w:ascii="仿宋" w:hAnsi="仿宋" w:eastAsia="仿宋" w:cs="仿宋"/>
          <w:b/>
          <w:color w:val="auto"/>
          <w:sz w:val="24"/>
          <w:szCs w:val="24"/>
          <w:highlight w:val="none"/>
        </w:rPr>
        <w:t>但采购人、采购代理机构不强制或变相强制投标人提交备份投标文件。</w:t>
      </w:r>
    </w:p>
    <w:p>
      <w:pPr>
        <w:pStyle w:val="8"/>
        <w:keepNext w:val="0"/>
        <w:keepLines w:val="0"/>
        <w:pageBreakBefore w:val="0"/>
        <w:kinsoku/>
        <w:wordWrap/>
        <w:overflowPunct/>
        <w:topLinePunct w:val="0"/>
        <w:bidi w:val="0"/>
        <w:adjustRightInd w:val="0"/>
        <w:snapToGrid/>
        <w:spacing w:line="288" w:lineRule="auto"/>
        <w:ind w:firstLine="480" w:firstLineChars="200"/>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w:t>
      </w:r>
      <w:r>
        <w:rPr>
          <w:rFonts w:hint="eastAsia" w:ascii="仿宋" w:hAnsi="仿宋" w:eastAsia="仿宋" w:cs="仿宋"/>
          <w:b/>
          <w:color w:val="auto"/>
          <w:sz w:val="24"/>
          <w:szCs w:val="24"/>
          <w:highlight w:val="none"/>
        </w:rPr>
        <w:t xml:space="preserve"> </w:t>
      </w:r>
    </w:p>
    <w:p>
      <w:pPr>
        <w:pStyle w:val="8"/>
        <w:keepNext w:val="0"/>
        <w:keepLines w:val="0"/>
        <w:pageBreakBefore w:val="0"/>
        <w:kinsoku/>
        <w:wordWrap/>
        <w:overflowPunct/>
        <w:topLinePunct w:val="0"/>
        <w:bidi w:val="0"/>
        <w:adjustRightInd w:val="0"/>
        <w:snapToGrid/>
        <w:spacing w:line="288"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15.3采购代理机构将拒绝接受逾期送达的备份投标文件。</w:t>
      </w:r>
    </w:p>
    <w:p>
      <w:pPr>
        <w:pStyle w:val="8"/>
        <w:keepNext w:val="0"/>
        <w:keepLines w:val="0"/>
        <w:pageBreakBefore w:val="0"/>
        <w:kinsoku/>
        <w:wordWrap/>
        <w:overflowPunct/>
        <w:topLinePunct w:val="0"/>
        <w:bidi w:val="0"/>
        <w:adjustRightInd w:val="0"/>
        <w:snapToGrid/>
        <w:spacing w:line="288" w:lineRule="auto"/>
        <w:ind w:firstLine="479" w:firstLineChars="199"/>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15.4投标人仅提交备份投标文件，没有在电子交易平台传输递交投标文件的，投标无效。</w:t>
      </w:r>
    </w:p>
    <w:p>
      <w:pPr>
        <w:pStyle w:val="8"/>
        <w:keepNext w:val="0"/>
        <w:keepLines w:val="0"/>
        <w:pageBreakBefore w:val="0"/>
        <w:kinsoku/>
        <w:wordWrap/>
        <w:overflowPunct/>
        <w:topLinePunct w:val="0"/>
        <w:bidi w:val="0"/>
        <w:adjustRightInd w:val="0"/>
        <w:snapToGrid/>
        <w:spacing w:line="288" w:lineRule="auto"/>
        <w:ind w:firstLine="477" w:firstLineChars="199"/>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15.5投标文件如有补充、修改，备份投标文件应同步调整并再次提交，采购代理机构以最新备份投标文件为准。</w:t>
      </w:r>
    </w:p>
    <w:p>
      <w:pPr>
        <w:pStyle w:val="26"/>
        <w:keepNext w:val="0"/>
        <w:keepLines w:val="0"/>
        <w:pageBreakBefore w:val="0"/>
        <w:kinsoku/>
        <w:wordWrap/>
        <w:overflowPunct/>
        <w:topLinePunct w:val="0"/>
        <w:bidi w:val="0"/>
        <w:adjustRightInd w:val="0"/>
        <w:snapToGrid/>
        <w:spacing w:before="0" w:line="288" w:lineRule="auto"/>
        <w:ind w:firstLine="0" w:firstLineChars="0"/>
        <w:textAlignment w:val="auto"/>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7"/>
        <w:keepNext w:val="0"/>
        <w:keepLines w:val="0"/>
        <w:pageBreakBefore w:val="0"/>
        <w:kinsoku/>
        <w:wordWrap/>
        <w:overflowPunct/>
        <w:topLinePunct w:val="0"/>
        <w:bidi w:val="0"/>
        <w:adjustRightInd w:val="0"/>
        <w:snapToGrid/>
        <w:spacing w:line="288" w:lineRule="auto"/>
        <w:ind w:firstLine="360" w:firstLineChars="150"/>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w:t>
      </w:r>
      <w:r>
        <w:rPr>
          <w:rFonts w:hint="eastAsia" w:ascii="仿宋" w:hAnsi="仿宋" w:eastAsia="仿宋" w:cs="仿宋"/>
          <w:color w:val="auto"/>
          <w:highlight w:val="none"/>
        </w:rPr>
        <w:t>第4.2项规定</w:t>
      </w:r>
      <w:r>
        <w:rPr>
          <w:rFonts w:hint="eastAsia" w:ascii="仿宋" w:hAnsi="仿宋" w:eastAsia="仿宋" w:cs="仿宋"/>
          <w:color w:val="auto"/>
          <w:szCs w:val="21"/>
          <w:highlight w:val="none"/>
        </w:rPr>
        <w:t>的情形之一的，投标无效。</w:t>
      </w:r>
    </w:p>
    <w:p>
      <w:pPr>
        <w:pStyle w:val="26"/>
        <w:keepNext w:val="0"/>
        <w:keepLines w:val="0"/>
        <w:pageBreakBefore w:val="0"/>
        <w:kinsoku/>
        <w:wordWrap/>
        <w:overflowPunct/>
        <w:topLinePunct w:val="0"/>
        <w:bidi w:val="0"/>
        <w:adjustRightInd w:val="0"/>
        <w:snapToGrid/>
        <w:spacing w:before="0" w:line="288" w:lineRule="auto"/>
        <w:ind w:firstLine="0" w:firstLineChars="0"/>
        <w:textAlignment w:val="auto"/>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keepNext w:val="0"/>
        <w:keepLines w:val="0"/>
        <w:pageBreakBefore w:val="0"/>
        <w:kinsoku/>
        <w:wordWrap/>
        <w:overflowPunct/>
        <w:topLinePunct w:val="0"/>
        <w:bidi w:val="0"/>
        <w:adjustRightInd w:val="0"/>
        <w:snapToGrid/>
        <w:spacing w:line="288" w:lineRule="auto"/>
        <w:ind w:firstLine="480" w:firstLineChars="200"/>
        <w:textAlignment w:val="auto"/>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color w:val="auto"/>
          <w:sz w:val="24"/>
          <w:highlight w:val="none"/>
        </w:rPr>
        <w:t>★</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26"/>
        <w:keepNext w:val="0"/>
        <w:keepLines w:val="0"/>
        <w:pageBreakBefore w:val="0"/>
        <w:kinsoku/>
        <w:wordWrap/>
        <w:overflowPunct/>
        <w:topLinePunct w:val="0"/>
        <w:bidi w:val="0"/>
        <w:adjustRightInd w:val="0"/>
        <w:snapToGrid/>
        <w:spacing w:before="0" w:line="288" w:lineRule="auto"/>
        <w:ind w:firstLine="480"/>
        <w:textAlignment w:val="auto"/>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26"/>
        <w:keepNext w:val="0"/>
        <w:keepLines w:val="0"/>
        <w:pageBreakBefore w:val="0"/>
        <w:kinsoku/>
        <w:wordWrap/>
        <w:overflowPunct/>
        <w:topLinePunct w:val="0"/>
        <w:bidi w:val="0"/>
        <w:adjustRightInd w:val="0"/>
        <w:snapToGrid/>
        <w:spacing w:before="0" w:line="288" w:lineRule="auto"/>
        <w:ind w:firstLine="480"/>
        <w:textAlignment w:val="auto"/>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17.3在原定投标有效期满之前，如果出现特殊情况，采购代理机构可以书面形式通知投标人延长投标有效期。投标人同意延长的，不得要求或被允许修改其投标文件，投标人拒绝延长的，其投标无效。</w:t>
      </w:r>
    </w:p>
    <w:p>
      <w:pPr>
        <w:pStyle w:val="26"/>
        <w:keepNext w:val="0"/>
        <w:keepLines w:val="0"/>
        <w:pageBreakBefore w:val="0"/>
        <w:kinsoku/>
        <w:wordWrap/>
        <w:overflowPunct/>
        <w:topLinePunct w:val="0"/>
        <w:bidi w:val="0"/>
        <w:snapToGrid/>
        <w:spacing w:before="0" w:line="240" w:lineRule="auto"/>
        <w:ind w:firstLine="1928" w:firstLineChars="600"/>
        <w:textAlignment w:val="auto"/>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27"/>
        <w:keepNext w:val="0"/>
        <w:keepLines w:val="0"/>
        <w:pageBreakBefore w:val="0"/>
        <w:widowControl w:val="0"/>
        <w:kinsoku/>
        <w:wordWrap/>
        <w:overflowPunct/>
        <w:topLinePunct w:val="0"/>
        <w:bidi w:val="0"/>
        <w:adjustRightInd w:val="0"/>
        <w:snapToGrid/>
        <w:spacing w:before="0" w:line="288" w:lineRule="auto"/>
        <w:ind w:left="0" w:firstLine="0"/>
        <w:contextualSpacing/>
        <w:textAlignment w:val="auto"/>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27"/>
        <w:keepNext w:val="0"/>
        <w:keepLines w:val="0"/>
        <w:pageBreakBefore w:val="0"/>
        <w:widowControl w:val="0"/>
        <w:kinsoku/>
        <w:wordWrap/>
        <w:overflowPunct/>
        <w:topLinePunct w:val="0"/>
        <w:bidi w:val="0"/>
        <w:adjustRightInd w:val="0"/>
        <w:snapToGrid/>
        <w:spacing w:before="0" w:line="288" w:lineRule="auto"/>
        <w:ind w:left="0" w:firstLine="480" w:firstLineChars="200"/>
        <w:contextualSpacing/>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18.1采购代理机构按照招标文件规定的时间通过电子交易平台组织开标，所有投标人均应当准时在线参加。投标人不足3家的，不得开标。</w:t>
      </w:r>
    </w:p>
    <w:p>
      <w:pPr>
        <w:pStyle w:val="27"/>
        <w:keepNext w:val="0"/>
        <w:keepLines w:val="0"/>
        <w:pageBreakBefore w:val="0"/>
        <w:widowControl w:val="0"/>
        <w:kinsoku/>
        <w:wordWrap/>
        <w:overflowPunct/>
        <w:topLinePunct w:val="0"/>
        <w:bidi w:val="0"/>
        <w:adjustRightInd w:val="0"/>
        <w:snapToGrid/>
        <w:spacing w:before="0" w:line="288" w:lineRule="auto"/>
        <w:ind w:left="0" w:firstLine="240" w:firstLineChars="100"/>
        <w:contextualSpacing/>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18.2开标时，电子交易平台按开标时间自动提取所有投标文件。采购代理机构依托电子交易平台发起开始解密指令，投标人按照平台提示在招标文件规定时间内完成在线解密。</w:t>
      </w:r>
    </w:p>
    <w:p>
      <w:pPr>
        <w:pStyle w:val="27"/>
        <w:keepNext w:val="0"/>
        <w:keepLines w:val="0"/>
        <w:pageBreakBefore w:val="0"/>
        <w:widowControl w:val="0"/>
        <w:kinsoku/>
        <w:wordWrap/>
        <w:overflowPunct/>
        <w:topLinePunct w:val="0"/>
        <w:bidi w:val="0"/>
        <w:adjustRightInd w:val="0"/>
        <w:snapToGrid/>
        <w:spacing w:before="0" w:line="288" w:lineRule="auto"/>
        <w:ind w:left="0" w:firstLine="240" w:firstLineChars="100"/>
        <w:contextualSpacing/>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投标文件未按时解密，投标人提供了备份投标文件的，经投标人同意后以备份投标文件作为依据，否则视为投标文件撤回。投标文件已按时解密的，备份投标文件自动失效。</w:t>
      </w:r>
    </w:p>
    <w:p>
      <w:pPr>
        <w:pStyle w:val="27"/>
        <w:keepNext w:val="0"/>
        <w:keepLines w:val="0"/>
        <w:pageBreakBefore w:val="0"/>
        <w:widowControl w:val="0"/>
        <w:kinsoku/>
        <w:wordWrap/>
        <w:overflowPunct/>
        <w:topLinePunct w:val="0"/>
        <w:bidi w:val="0"/>
        <w:adjustRightInd w:val="0"/>
        <w:snapToGrid/>
        <w:spacing w:before="0" w:line="288" w:lineRule="auto"/>
        <w:ind w:left="0" w:firstLine="0"/>
        <w:contextualSpacing/>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19</w:t>
      </w:r>
      <w:r>
        <w:rPr>
          <w:rFonts w:hint="eastAsia" w:ascii="仿宋" w:hAnsi="仿宋" w:eastAsia="仿宋" w:cs="仿宋"/>
          <w:b/>
          <w:color w:val="auto"/>
          <w:sz w:val="24"/>
          <w:szCs w:val="24"/>
          <w:highlight w:val="none"/>
        </w:rPr>
        <w:t>.</w:t>
      </w:r>
      <w:r>
        <w:rPr>
          <w:rFonts w:hint="eastAsia" w:ascii="仿宋" w:hAnsi="仿宋" w:eastAsia="仿宋" w:cs="仿宋"/>
          <w:b/>
          <w:color w:val="auto"/>
          <w:sz w:val="24"/>
          <w:highlight w:val="none"/>
        </w:rPr>
        <w:t>资格审查</w:t>
      </w:r>
    </w:p>
    <w:p>
      <w:pPr>
        <w:pStyle w:val="26"/>
        <w:keepNext w:val="0"/>
        <w:keepLines w:val="0"/>
        <w:pageBreakBefore w:val="0"/>
        <w:widowControl w:val="0"/>
        <w:kinsoku/>
        <w:wordWrap/>
        <w:overflowPunct/>
        <w:topLinePunct w:val="0"/>
        <w:bidi w:val="0"/>
        <w:adjustRightInd w:val="0"/>
        <w:snapToGrid/>
        <w:spacing w:before="0" w:line="288" w:lineRule="auto"/>
        <w:ind w:firstLine="48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19.1开标后，采购人或采购代理机构将依法对投标人的资格进行审查。</w:t>
      </w:r>
    </w:p>
    <w:p>
      <w:pPr>
        <w:keepNext w:val="0"/>
        <w:keepLines w:val="0"/>
        <w:pageBreakBefore w:val="0"/>
        <w:widowControl w:val="0"/>
        <w:kinsoku/>
        <w:wordWrap/>
        <w:overflowPunct/>
        <w:topLinePunct w:val="0"/>
        <w:bidi w:val="0"/>
        <w:adjustRightInd w:val="0"/>
        <w:snapToGrid/>
        <w:spacing w:line="288"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采购人或采购代理机构依据法律法规和招标文件的规定，对投标人的基本资格条件、特定资格条件进行审查。</w:t>
      </w:r>
    </w:p>
    <w:p>
      <w:pPr>
        <w:pStyle w:val="26"/>
        <w:keepNext w:val="0"/>
        <w:keepLines w:val="0"/>
        <w:pageBreakBefore w:val="0"/>
        <w:widowControl w:val="0"/>
        <w:kinsoku/>
        <w:wordWrap/>
        <w:overflowPunct/>
        <w:topLinePunct w:val="0"/>
        <w:bidi w:val="0"/>
        <w:adjustRightInd w:val="0"/>
        <w:snapToGrid/>
        <w:spacing w:before="0" w:line="288" w:lineRule="auto"/>
        <w:ind w:firstLine="48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19.3投标人未按照招标文件要求提供与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有效资格证明材料的，视为投标人不具备招标文件中规定的资格要求，其投标无效。</w:t>
      </w:r>
    </w:p>
    <w:p>
      <w:pPr>
        <w:pStyle w:val="26"/>
        <w:keepNext w:val="0"/>
        <w:keepLines w:val="0"/>
        <w:pageBreakBefore w:val="0"/>
        <w:widowControl w:val="0"/>
        <w:kinsoku/>
        <w:wordWrap/>
        <w:overflowPunct/>
        <w:topLinePunct w:val="0"/>
        <w:bidi w:val="0"/>
        <w:adjustRightInd w:val="0"/>
        <w:snapToGrid/>
        <w:spacing w:before="0" w:line="288" w:lineRule="auto"/>
        <w:ind w:firstLine="48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19.4对未通过资格审查的投标人，采购人或采购代理机构告知其未通过的原因。</w:t>
      </w:r>
    </w:p>
    <w:p>
      <w:pPr>
        <w:pStyle w:val="26"/>
        <w:keepNext w:val="0"/>
        <w:keepLines w:val="0"/>
        <w:pageBreakBefore w:val="0"/>
        <w:widowControl w:val="0"/>
        <w:kinsoku/>
        <w:wordWrap/>
        <w:overflowPunct/>
        <w:topLinePunct w:val="0"/>
        <w:bidi w:val="0"/>
        <w:adjustRightInd w:val="0"/>
        <w:snapToGrid/>
        <w:spacing w:before="0" w:line="288" w:lineRule="auto"/>
        <w:ind w:firstLine="480"/>
        <w:textAlignment w:val="auto"/>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5合格投标人不足3家的，不再评标。</w:t>
      </w:r>
    </w:p>
    <w:p>
      <w:pPr>
        <w:pStyle w:val="26"/>
        <w:keepNext w:val="0"/>
        <w:keepLines w:val="0"/>
        <w:pageBreakBefore w:val="0"/>
        <w:widowControl w:val="0"/>
        <w:kinsoku/>
        <w:wordWrap/>
        <w:overflowPunct/>
        <w:topLinePunct w:val="0"/>
        <w:bidi w:val="0"/>
        <w:adjustRightInd w:val="0"/>
        <w:snapToGrid/>
        <w:spacing w:before="0" w:line="288" w:lineRule="auto"/>
        <w:ind w:firstLine="0" w:firstLineChars="0"/>
        <w:textAlignment w:val="auto"/>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26"/>
        <w:keepNext w:val="0"/>
        <w:keepLines w:val="0"/>
        <w:pageBreakBefore w:val="0"/>
        <w:widowControl w:val="0"/>
        <w:kinsoku/>
        <w:wordWrap/>
        <w:overflowPunct/>
        <w:topLinePunct w:val="0"/>
        <w:bidi w:val="0"/>
        <w:adjustRightInd w:val="0"/>
        <w:snapToGrid/>
        <w:spacing w:before="0" w:line="288" w:lineRule="auto"/>
        <w:ind w:firstLine="495" w:firstLineChars="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20.1信用信息查询渠道及截止时间：采购代理机构将通过“信用中国”网站(www.creditchina.gov.cn)、中国政府采购网(www.ccgp.gov.cn)渠道查询投标人投标截止时间当天的信用记录。</w:t>
      </w:r>
    </w:p>
    <w:p>
      <w:pPr>
        <w:pStyle w:val="26"/>
        <w:keepNext w:val="0"/>
        <w:keepLines w:val="0"/>
        <w:pageBreakBefore w:val="0"/>
        <w:widowControl w:val="0"/>
        <w:kinsoku/>
        <w:wordWrap/>
        <w:overflowPunct/>
        <w:topLinePunct w:val="0"/>
        <w:bidi w:val="0"/>
        <w:adjustRightInd w:val="0"/>
        <w:snapToGrid/>
        <w:spacing w:before="0" w:line="288" w:lineRule="auto"/>
        <w:ind w:firstLine="495" w:firstLineChars="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26"/>
        <w:keepNext w:val="0"/>
        <w:keepLines w:val="0"/>
        <w:pageBreakBefore w:val="0"/>
        <w:widowControl w:val="0"/>
        <w:kinsoku/>
        <w:wordWrap/>
        <w:overflowPunct/>
        <w:topLinePunct w:val="0"/>
        <w:bidi w:val="0"/>
        <w:adjustRightInd w:val="0"/>
        <w:snapToGrid/>
        <w:spacing w:before="0" w:line="288" w:lineRule="auto"/>
        <w:ind w:firstLine="495" w:firstLineChars="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26"/>
        <w:keepNext w:val="0"/>
        <w:keepLines w:val="0"/>
        <w:pageBreakBefore w:val="0"/>
        <w:widowControl w:val="0"/>
        <w:kinsoku/>
        <w:wordWrap/>
        <w:overflowPunct/>
        <w:topLinePunct w:val="0"/>
        <w:bidi w:val="0"/>
        <w:adjustRightInd w:val="0"/>
        <w:snapToGrid/>
        <w:spacing w:before="0" w:line="288" w:lineRule="auto"/>
        <w:ind w:firstLine="480"/>
        <w:textAlignment w:val="auto"/>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keepNext w:val="0"/>
        <w:keepLines w:val="0"/>
        <w:pageBreakBefore w:val="0"/>
        <w:kinsoku/>
        <w:wordWrap/>
        <w:overflowPunct/>
        <w:topLinePunct w:val="0"/>
        <w:bidi w:val="0"/>
        <w:snapToGrid/>
        <w:spacing w:line="240" w:lineRule="auto"/>
        <w:ind w:left="120" w:leftChars="57" w:firstLine="482" w:firstLineChars="150"/>
        <w:jc w:val="center"/>
        <w:textAlignment w:val="auto"/>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五、评标</w:t>
      </w:r>
    </w:p>
    <w:p>
      <w:pPr>
        <w:keepNext w:val="0"/>
        <w:keepLines w:val="0"/>
        <w:pageBreakBefore w:val="0"/>
        <w:widowControl w:val="0"/>
        <w:kinsoku/>
        <w:wordWrap/>
        <w:overflowPunct/>
        <w:topLinePunct w:val="0"/>
        <w:autoSpaceDE/>
        <w:autoSpaceDN/>
        <w:bidi w:val="0"/>
        <w:adjustRightInd w:val="0"/>
        <w:snapToGrid/>
        <w:spacing w:line="288" w:lineRule="auto"/>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评标委员会将根据招标文件和有关规定，履行评标工作职责，并按照评标方法及评分标准，全面衡量各投标人对招标文件的响应情况。对实质上响应招标文件的投标人，按照评审因素进行评审。</w:t>
      </w:r>
      <w:r>
        <w:rPr>
          <w:rFonts w:hint="eastAsia" w:ascii="仿宋" w:hAnsi="仿宋" w:eastAsia="仿宋" w:cs="仿宋"/>
          <w:b/>
          <w:color w:val="auto"/>
          <w:sz w:val="24"/>
          <w:highlight w:val="none"/>
        </w:rPr>
        <w:t>详见招标文件第四部分评标办法。</w:t>
      </w:r>
    </w:p>
    <w:p>
      <w:pPr>
        <w:keepNext w:val="0"/>
        <w:keepLines w:val="0"/>
        <w:pageBreakBefore w:val="0"/>
        <w:kinsoku/>
        <w:wordWrap/>
        <w:overflowPunct/>
        <w:topLinePunct w:val="0"/>
        <w:bidi w:val="0"/>
        <w:snapToGrid/>
        <w:spacing w:line="240" w:lineRule="auto"/>
        <w:ind w:left="120" w:leftChars="57" w:firstLine="482" w:firstLineChars="150"/>
        <w:jc w:val="center"/>
        <w:textAlignment w:val="auto"/>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六、定标</w:t>
      </w:r>
    </w:p>
    <w:p>
      <w:pPr>
        <w:pStyle w:val="7"/>
        <w:keepNext w:val="0"/>
        <w:keepLines w:val="0"/>
        <w:pageBreakBefore w:val="0"/>
        <w:kinsoku/>
        <w:wordWrap/>
        <w:overflowPunct/>
        <w:topLinePunct w:val="0"/>
        <w:autoSpaceDE/>
        <w:autoSpaceDN/>
        <w:bidi w:val="0"/>
        <w:adjustRightInd w:val="0"/>
        <w:snapToGrid/>
        <w:spacing w:line="288" w:lineRule="auto"/>
        <w:ind w:left="479" w:hanging="479" w:hangingChars="199"/>
        <w:textAlignment w:val="auto"/>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26"/>
        <w:keepNext w:val="0"/>
        <w:keepLines w:val="0"/>
        <w:pageBreakBefore w:val="0"/>
        <w:kinsoku/>
        <w:wordWrap/>
        <w:overflowPunct/>
        <w:topLinePunct w:val="0"/>
        <w:autoSpaceDE/>
        <w:autoSpaceDN/>
        <w:bidi w:val="0"/>
        <w:adjustRightInd w:val="0"/>
        <w:snapToGrid/>
        <w:spacing w:before="0" w:line="288" w:lineRule="auto"/>
        <w:ind w:firstLine="480"/>
        <w:textAlignment w:val="auto"/>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采购人将自收到评审报告之日起5个工作日内通过电子交易平台在评审报告推荐的中标候选人中确定中标供应商，并将结果确认书面提交给采购代理机构。</w:t>
      </w:r>
    </w:p>
    <w:p>
      <w:pPr>
        <w:pStyle w:val="26"/>
        <w:keepNext w:val="0"/>
        <w:keepLines w:val="0"/>
        <w:pageBreakBefore w:val="0"/>
        <w:kinsoku/>
        <w:wordWrap/>
        <w:overflowPunct/>
        <w:topLinePunct w:val="0"/>
        <w:autoSpaceDE/>
        <w:autoSpaceDN/>
        <w:bidi w:val="0"/>
        <w:adjustRightInd w:val="0"/>
        <w:snapToGrid/>
        <w:spacing w:before="0" w:line="288" w:lineRule="auto"/>
        <w:ind w:firstLine="0" w:firstLineChars="0"/>
        <w:textAlignment w:val="auto"/>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keepNext w:val="0"/>
        <w:keepLines w:val="0"/>
        <w:pageBreakBefore w:val="0"/>
        <w:widowControl/>
        <w:shd w:val="clear" w:color="auto" w:fill="FFFFFF"/>
        <w:kinsoku/>
        <w:wordWrap/>
        <w:overflowPunct/>
        <w:topLinePunct w:val="0"/>
        <w:autoSpaceDE/>
        <w:autoSpaceDN/>
        <w:bidi w:val="0"/>
        <w:adjustRightInd w:val="0"/>
        <w:snapToGrid/>
        <w:spacing w:line="288" w:lineRule="auto"/>
        <w:ind w:firstLine="48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23.1自中标人确定之日起2个工作日内，采购代理机构向中标人发出中标通知书，同时编制发布采购结果公告。</w:t>
      </w:r>
    </w:p>
    <w:p>
      <w:pPr>
        <w:keepNext w:val="0"/>
        <w:keepLines w:val="0"/>
        <w:pageBreakBefore w:val="0"/>
        <w:widowControl/>
        <w:shd w:val="clear" w:color="auto" w:fill="FFFFFF"/>
        <w:kinsoku/>
        <w:wordWrap/>
        <w:overflowPunct/>
        <w:topLinePunct w:val="0"/>
        <w:autoSpaceDE/>
        <w:autoSpaceDN/>
        <w:bidi w:val="0"/>
        <w:adjustRightInd w:val="0"/>
        <w:snapToGrid/>
        <w:spacing w:line="288" w:lineRule="auto"/>
        <w:ind w:firstLine="48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23.2公告期限为1个工作日。</w:t>
      </w:r>
    </w:p>
    <w:p>
      <w:pPr>
        <w:keepNext w:val="0"/>
        <w:keepLines w:val="0"/>
        <w:pageBreakBefore w:val="0"/>
        <w:kinsoku/>
        <w:wordWrap/>
        <w:overflowPunct/>
        <w:topLinePunct w:val="0"/>
        <w:bidi w:val="0"/>
        <w:snapToGrid/>
        <w:spacing w:line="240" w:lineRule="auto"/>
        <w:ind w:left="120" w:leftChars="57" w:firstLine="482" w:firstLineChars="150"/>
        <w:jc w:val="center"/>
        <w:textAlignment w:val="auto"/>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7"/>
        <w:keepNext w:val="0"/>
        <w:keepLines w:val="0"/>
        <w:pageBreakBefore w:val="0"/>
        <w:kinsoku/>
        <w:wordWrap/>
        <w:overflowPunct/>
        <w:topLinePunct w:val="0"/>
        <w:autoSpaceDE/>
        <w:autoSpaceDN/>
        <w:bidi w:val="0"/>
        <w:adjustRightInd w:val="0"/>
        <w:snapToGrid/>
        <w:spacing w:line="288" w:lineRule="auto"/>
        <w:ind w:left="479" w:hanging="479" w:hangingChars="199"/>
        <w:textAlignment w:val="auto"/>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7"/>
        <w:keepNext w:val="0"/>
        <w:keepLines w:val="0"/>
        <w:pageBreakBefore w:val="0"/>
        <w:kinsoku/>
        <w:wordWrap/>
        <w:overflowPunct/>
        <w:topLinePunct w:val="0"/>
        <w:autoSpaceDE/>
        <w:autoSpaceDN/>
        <w:bidi w:val="0"/>
        <w:adjustRightInd w:val="0"/>
        <w:snapToGrid/>
        <w:spacing w:line="288" w:lineRule="auto"/>
        <w:ind w:left="479" w:hanging="479" w:hangingChars="199"/>
        <w:textAlignment w:val="auto"/>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keepNext w:val="0"/>
        <w:keepLines w:val="0"/>
        <w:pageBreakBefore w:val="0"/>
        <w:widowControl/>
        <w:shd w:val="clear" w:color="auto" w:fill="FFFFFF"/>
        <w:kinsoku/>
        <w:wordWrap/>
        <w:overflowPunct/>
        <w:topLinePunct w:val="0"/>
        <w:autoSpaceDE/>
        <w:autoSpaceDN/>
        <w:bidi w:val="0"/>
        <w:adjustRightInd w:val="0"/>
        <w:snapToGrid/>
        <w:spacing w:line="288" w:lineRule="auto"/>
        <w:ind w:firstLine="48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采购人与中标人应当在中标通知书发出之日起三十日内，按照招标文件确定的事项签订政府采购合同，并在合同签订之日起2个工作日内依法发布合同公告。</w:t>
      </w:r>
    </w:p>
    <w:p>
      <w:pPr>
        <w:pStyle w:val="26"/>
        <w:keepNext w:val="0"/>
        <w:keepLines w:val="0"/>
        <w:pageBreakBefore w:val="0"/>
        <w:kinsoku/>
        <w:wordWrap/>
        <w:overflowPunct/>
        <w:topLinePunct w:val="0"/>
        <w:autoSpaceDE/>
        <w:autoSpaceDN/>
        <w:bidi w:val="0"/>
        <w:adjustRightInd w:val="0"/>
        <w:snapToGrid/>
        <w:spacing w:before="0" w:line="288" w:lineRule="auto"/>
        <w:ind w:firstLine="480"/>
        <w:textAlignment w:val="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26"/>
        <w:keepNext w:val="0"/>
        <w:keepLines w:val="0"/>
        <w:pageBreakBefore w:val="0"/>
        <w:kinsoku/>
        <w:wordWrap/>
        <w:overflowPunct/>
        <w:topLinePunct w:val="0"/>
        <w:autoSpaceDE/>
        <w:autoSpaceDN/>
        <w:bidi w:val="0"/>
        <w:adjustRightInd w:val="0"/>
        <w:snapToGrid/>
        <w:spacing w:before="0" w:line="288" w:lineRule="auto"/>
        <w:ind w:firstLine="480"/>
        <w:textAlignment w:val="auto"/>
        <w:rPr>
          <w:rFonts w:hint="eastAsia" w:ascii="仿宋" w:hAnsi="仿宋" w:eastAsia="仿宋" w:cs="仿宋"/>
          <w:color w:val="auto"/>
          <w:kern w:val="0"/>
          <w:highlight w:val="none"/>
        </w:rPr>
      </w:pPr>
      <w:r>
        <w:rPr>
          <w:rFonts w:hint="eastAsia" w:ascii="仿宋" w:hAnsi="仿宋" w:eastAsia="仿宋" w:cs="仿宋"/>
          <w:color w:val="auto"/>
          <w:highlight w:val="none"/>
        </w:rPr>
        <w:t>25.3采购人对合同内容负责。合同金额200万元及以上的必须由法律顾问根据《政府采购法》、《民法典》等对合同条款进行审查，出具法律意见书后方可签订合同。对于合同金额200万元以下的项目，采购单位自行组织审查合同条款。</w:t>
      </w:r>
    </w:p>
    <w:p>
      <w:pPr>
        <w:pStyle w:val="26"/>
        <w:keepNext w:val="0"/>
        <w:keepLines w:val="0"/>
        <w:pageBreakBefore w:val="0"/>
        <w:kinsoku/>
        <w:wordWrap/>
        <w:overflowPunct/>
        <w:topLinePunct w:val="0"/>
        <w:autoSpaceDE/>
        <w:autoSpaceDN/>
        <w:bidi w:val="0"/>
        <w:adjustRightInd w:val="0"/>
        <w:snapToGrid/>
        <w:spacing w:before="0" w:line="288" w:lineRule="auto"/>
        <w:ind w:firstLine="480"/>
        <w:textAlignment w:val="auto"/>
        <w:rPr>
          <w:rFonts w:hint="eastAsia" w:ascii="仿宋" w:hAnsi="仿宋" w:eastAsia="仿宋" w:cs="仿宋"/>
          <w:color w:val="auto"/>
          <w:highlight w:val="none"/>
        </w:rPr>
      </w:pPr>
      <w:r>
        <w:rPr>
          <w:rFonts w:hint="eastAsia" w:ascii="仿宋" w:hAnsi="仿宋" w:eastAsia="仿宋" w:cs="仿宋"/>
          <w:color w:val="auto"/>
          <w:highlight w:val="none"/>
        </w:rPr>
        <w:t>25.4如签订合同并生效后，供应商无故拒绝或延期，除按照合同条款处理外，将上报政府采购监管部门予以处理。</w:t>
      </w:r>
    </w:p>
    <w:p>
      <w:pPr>
        <w:pStyle w:val="26"/>
        <w:keepNext w:val="0"/>
        <w:keepLines w:val="0"/>
        <w:pageBreakBefore w:val="0"/>
        <w:kinsoku/>
        <w:wordWrap/>
        <w:overflowPunct/>
        <w:topLinePunct w:val="0"/>
        <w:autoSpaceDE/>
        <w:autoSpaceDN/>
        <w:bidi w:val="0"/>
        <w:adjustRightInd w:val="0"/>
        <w:snapToGrid/>
        <w:spacing w:before="0" w:line="288" w:lineRule="auto"/>
        <w:ind w:firstLine="480"/>
        <w:textAlignment w:val="auto"/>
        <w:rPr>
          <w:rFonts w:hint="eastAsia" w:ascii="仿宋" w:hAnsi="仿宋" w:eastAsia="仿宋" w:cs="仿宋"/>
          <w:color w:val="auto"/>
          <w:highlight w:val="none"/>
        </w:rPr>
      </w:pPr>
      <w:r>
        <w:rPr>
          <w:rFonts w:hint="eastAsia" w:ascii="仿宋" w:hAnsi="仿宋" w:eastAsia="仿宋" w:cs="仿宋"/>
          <w:color w:val="auto"/>
          <w:highlight w:val="none"/>
        </w:rPr>
        <w:t>25.5中标供应商拒绝与采购人签订合同的，采购人应当重新开展政府采购活动。</w:t>
      </w:r>
    </w:p>
    <w:p>
      <w:pPr>
        <w:pStyle w:val="26"/>
        <w:keepNext w:val="0"/>
        <w:keepLines w:val="0"/>
        <w:pageBreakBefore w:val="0"/>
        <w:kinsoku/>
        <w:wordWrap/>
        <w:overflowPunct/>
        <w:topLinePunct w:val="0"/>
        <w:autoSpaceDE/>
        <w:autoSpaceDN/>
        <w:bidi w:val="0"/>
        <w:adjustRightInd w:val="0"/>
        <w:snapToGrid/>
        <w:spacing w:before="0" w:line="288" w:lineRule="auto"/>
        <w:ind w:firstLine="480"/>
        <w:textAlignment w:val="auto"/>
        <w:rPr>
          <w:rFonts w:hint="eastAsia" w:ascii="仿宋" w:hAnsi="仿宋" w:eastAsia="仿宋" w:cs="仿宋"/>
          <w:color w:val="auto"/>
          <w:highlight w:val="none"/>
        </w:rPr>
      </w:pPr>
      <w:r>
        <w:rPr>
          <w:rFonts w:hint="eastAsia" w:ascii="仿宋" w:hAnsi="仿宋" w:eastAsia="仿宋" w:cs="仿宋"/>
          <w:color w:val="auto"/>
          <w:highlight w:val="none"/>
        </w:rPr>
        <w:t>25.6采购合同由采购人与中标供应商根据招标文件、投标文件等内容签订并公告。</w:t>
      </w:r>
    </w:p>
    <w:p>
      <w:pPr>
        <w:pStyle w:val="7"/>
        <w:keepNext w:val="0"/>
        <w:keepLines w:val="0"/>
        <w:pageBreakBefore w:val="0"/>
        <w:kinsoku/>
        <w:wordWrap/>
        <w:overflowPunct/>
        <w:topLinePunct w:val="0"/>
        <w:autoSpaceDE/>
        <w:autoSpaceDN/>
        <w:bidi w:val="0"/>
        <w:adjustRightInd w:val="0"/>
        <w:snapToGrid/>
        <w:spacing w:line="288" w:lineRule="auto"/>
        <w:ind w:left="479" w:hanging="479" w:hangingChars="199"/>
        <w:textAlignment w:val="auto"/>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keepNext w:val="0"/>
        <w:keepLines w:val="0"/>
        <w:pageBreakBefore w:val="0"/>
        <w:tabs>
          <w:tab w:val="left" w:pos="0"/>
        </w:tabs>
        <w:kinsoku/>
        <w:wordWrap/>
        <w:overflowPunct/>
        <w:topLinePunct w:val="0"/>
        <w:autoSpaceDE/>
        <w:autoSpaceDN/>
        <w:bidi w:val="0"/>
        <w:adjustRightInd w:val="0"/>
        <w:snapToGrid/>
        <w:spacing w:line="288" w:lineRule="auto"/>
        <w:ind w:firstLine="482"/>
        <w:textAlignment w:val="auto"/>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。鼓励和支持供应商以银行、保险公司出具的保函形式提供履约保证金。</w:t>
      </w:r>
      <w:r>
        <w:rPr>
          <w:rFonts w:hint="eastAsia" w:ascii="仿宋" w:hAnsi="仿宋" w:eastAsia="仿宋" w:cs="仿宋"/>
          <w:b/>
          <w:color w:val="auto"/>
          <w:sz w:val="24"/>
          <w:highlight w:val="none"/>
        </w:rPr>
        <w:t>采购人不得拒收履约保函。</w:t>
      </w:r>
    </w:p>
    <w:p>
      <w:pPr>
        <w:keepNext w:val="0"/>
        <w:keepLines w:val="0"/>
        <w:pageBreakBefore w:val="0"/>
        <w:tabs>
          <w:tab w:val="left" w:pos="0"/>
        </w:tabs>
        <w:kinsoku/>
        <w:wordWrap/>
        <w:overflowPunct/>
        <w:topLinePunct w:val="0"/>
        <w:autoSpaceDE/>
        <w:autoSpaceDN/>
        <w:bidi w:val="0"/>
        <w:adjustRightInd w:val="0"/>
        <w:snapToGrid/>
        <w:spacing w:line="288" w:lineRule="auto"/>
        <w:ind w:firstLine="482"/>
        <w:textAlignment w:val="auto"/>
        <w:rPr>
          <w:rFonts w:hint="eastAsia" w:ascii="仿宋" w:hAnsi="仿宋" w:eastAsia="仿宋" w:cs="仿宋"/>
          <w:b/>
          <w:color w:val="auto"/>
          <w:sz w:val="32"/>
          <w:highlight w:val="none"/>
        </w:rPr>
      </w:pPr>
      <w:r>
        <w:rPr>
          <w:rFonts w:hint="eastAsia" w:ascii="仿宋" w:hAnsi="仿宋" w:eastAsia="仿宋" w:cs="仿宋"/>
          <w:color w:val="auto"/>
          <w:kern w:val="0"/>
          <w:sz w:val="24"/>
          <w:highlight w:val="none"/>
        </w:rPr>
        <w:t>供应商可登录政府采购云平台-【金融服务】—【我的项目】—【已备案合同】以保函形式提供。政府采购云平台金融专线400-903-9583。</w:t>
      </w:r>
    </w:p>
    <w:p>
      <w:pPr>
        <w:keepNext w:val="0"/>
        <w:keepLines w:val="0"/>
        <w:pageBreakBefore w:val="0"/>
        <w:kinsoku/>
        <w:wordWrap/>
        <w:overflowPunct/>
        <w:topLinePunct w:val="0"/>
        <w:bidi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26"/>
        <w:keepNext w:val="0"/>
        <w:keepLines w:val="0"/>
        <w:pageBreakBefore w:val="0"/>
        <w:widowControl w:val="0"/>
        <w:kinsoku/>
        <w:wordWrap/>
        <w:overflowPunct/>
        <w:topLinePunct w:val="0"/>
        <w:autoSpaceDE/>
        <w:autoSpaceDN/>
        <w:bidi w:val="0"/>
        <w:adjustRightInd w:val="0"/>
        <w:snapToGrid/>
        <w:spacing w:before="0" w:line="288" w:lineRule="auto"/>
        <w:ind w:firstLine="0" w:firstLineChars="0"/>
        <w:textAlignment w:val="auto"/>
        <w:rPr>
          <w:rFonts w:hint="eastAsia" w:ascii="仿宋" w:hAnsi="仿宋" w:eastAsia="仿宋" w:cs="仿宋"/>
          <w:color w:val="auto"/>
          <w:highlight w:val="none"/>
        </w:rPr>
      </w:pPr>
      <w:r>
        <w:rPr>
          <w:rFonts w:hint="eastAsia" w:ascii="仿宋" w:hAnsi="仿宋" w:eastAsia="仿宋" w:cs="仿宋"/>
          <w:b/>
          <w:bCs/>
          <w:color w:val="auto"/>
          <w:highlight w:val="none"/>
        </w:rPr>
        <w:t xml:space="preserve">27. </w:t>
      </w:r>
      <w:r>
        <w:rPr>
          <w:rFonts w:hint="eastAsia" w:ascii="仿宋" w:hAnsi="仿宋" w:eastAsia="仿宋" w:cs="仿宋"/>
          <w:b/>
          <w:color w:val="auto"/>
          <w:szCs w:val="24"/>
          <w:highlight w:val="none"/>
        </w:rPr>
        <w:t>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采购过程中出现以下情形，导致电子交易平台无法正常运行，或者无法保证电子交易的公平、公正和安全时，采购代理机构可中止电子交易活动：</w:t>
      </w:r>
    </w:p>
    <w:p>
      <w:pPr>
        <w:pStyle w:val="26"/>
        <w:keepNext w:val="0"/>
        <w:keepLines w:val="0"/>
        <w:pageBreakBefore w:val="0"/>
        <w:widowControl w:val="0"/>
        <w:kinsoku/>
        <w:wordWrap/>
        <w:overflowPunct/>
        <w:topLinePunct w:val="0"/>
        <w:autoSpaceDE/>
        <w:autoSpaceDN/>
        <w:bidi w:val="0"/>
        <w:adjustRightInd w:val="0"/>
        <w:snapToGrid/>
        <w:spacing w:before="0" w:line="288" w:lineRule="auto"/>
        <w:ind w:firstLine="480"/>
        <w:textAlignment w:val="auto"/>
        <w:rPr>
          <w:rFonts w:hint="eastAsia" w:ascii="仿宋" w:hAnsi="仿宋" w:eastAsia="仿宋" w:cs="仿宋"/>
          <w:color w:val="auto"/>
          <w:highlight w:val="none"/>
        </w:rPr>
      </w:pPr>
      <w:r>
        <w:rPr>
          <w:rFonts w:hint="eastAsia" w:ascii="仿宋" w:hAnsi="仿宋" w:eastAsia="仿宋" w:cs="仿宋"/>
          <w:color w:val="auto"/>
          <w:highlight w:val="none"/>
        </w:rPr>
        <w:t xml:space="preserve">27.1电子交易平台发生故障而无法登录访问的； </w:t>
      </w:r>
    </w:p>
    <w:p>
      <w:pPr>
        <w:pStyle w:val="26"/>
        <w:keepNext w:val="0"/>
        <w:keepLines w:val="0"/>
        <w:pageBreakBefore w:val="0"/>
        <w:widowControl w:val="0"/>
        <w:kinsoku/>
        <w:wordWrap/>
        <w:overflowPunct/>
        <w:topLinePunct w:val="0"/>
        <w:autoSpaceDE/>
        <w:autoSpaceDN/>
        <w:bidi w:val="0"/>
        <w:adjustRightInd w:val="0"/>
        <w:snapToGrid/>
        <w:spacing w:before="0" w:line="288" w:lineRule="auto"/>
        <w:ind w:firstLine="480"/>
        <w:textAlignment w:val="auto"/>
        <w:rPr>
          <w:rFonts w:hint="eastAsia" w:ascii="仿宋" w:hAnsi="仿宋" w:eastAsia="仿宋" w:cs="仿宋"/>
          <w:color w:val="auto"/>
          <w:highlight w:val="none"/>
        </w:rPr>
      </w:pPr>
      <w:r>
        <w:rPr>
          <w:rFonts w:hint="eastAsia" w:ascii="仿宋" w:hAnsi="仿宋" w:eastAsia="仿宋" w:cs="仿宋"/>
          <w:color w:val="auto"/>
          <w:highlight w:val="none"/>
        </w:rPr>
        <w:t>27.2电子交易平台应用或数据库出现错误，不能进行正常操作的；</w:t>
      </w:r>
    </w:p>
    <w:p>
      <w:pPr>
        <w:pStyle w:val="26"/>
        <w:keepNext w:val="0"/>
        <w:keepLines w:val="0"/>
        <w:pageBreakBefore w:val="0"/>
        <w:widowControl w:val="0"/>
        <w:kinsoku/>
        <w:wordWrap/>
        <w:overflowPunct/>
        <w:topLinePunct w:val="0"/>
        <w:autoSpaceDE/>
        <w:autoSpaceDN/>
        <w:bidi w:val="0"/>
        <w:adjustRightInd w:val="0"/>
        <w:snapToGrid/>
        <w:spacing w:before="0" w:line="288" w:lineRule="auto"/>
        <w:ind w:firstLine="480"/>
        <w:textAlignment w:val="auto"/>
        <w:rPr>
          <w:rFonts w:hint="eastAsia" w:ascii="仿宋" w:hAnsi="仿宋" w:eastAsia="仿宋" w:cs="仿宋"/>
          <w:color w:val="auto"/>
          <w:highlight w:val="none"/>
        </w:rPr>
      </w:pPr>
      <w:r>
        <w:rPr>
          <w:rFonts w:hint="eastAsia" w:ascii="仿宋" w:hAnsi="仿宋" w:eastAsia="仿宋" w:cs="仿宋"/>
          <w:color w:val="auto"/>
          <w:highlight w:val="none"/>
        </w:rPr>
        <w:t>27.3电子交易平台发现严重安全漏洞，有潜在泄密危险的；</w:t>
      </w:r>
    </w:p>
    <w:p>
      <w:pPr>
        <w:pStyle w:val="26"/>
        <w:keepNext w:val="0"/>
        <w:keepLines w:val="0"/>
        <w:pageBreakBefore w:val="0"/>
        <w:widowControl w:val="0"/>
        <w:kinsoku/>
        <w:wordWrap/>
        <w:overflowPunct/>
        <w:topLinePunct w:val="0"/>
        <w:autoSpaceDE/>
        <w:autoSpaceDN/>
        <w:bidi w:val="0"/>
        <w:adjustRightInd w:val="0"/>
        <w:snapToGrid/>
        <w:spacing w:before="0" w:line="288" w:lineRule="auto"/>
        <w:ind w:firstLine="480"/>
        <w:textAlignment w:val="auto"/>
        <w:rPr>
          <w:rFonts w:hint="eastAsia" w:ascii="仿宋" w:hAnsi="仿宋" w:eastAsia="仿宋" w:cs="仿宋"/>
          <w:color w:val="auto"/>
          <w:highlight w:val="none"/>
        </w:rPr>
      </w:pPr>
      <w:r>
        <w:rPr>
          <w:rFonts w:hint="eastAsia" w:ascii="仿宋" w:hAnsi="仿宋" w:eastAsia="仿宋" w:cs="仿宋"/>
          <w:color w:val="auto"/>
          <w:highlight w:val="none"/>
        </w:rPr>
        <w:t xml:space="preserve">27.4病毒发作导致不能进行正常操作的； </w:t>
      </w:r>
    </w:p>
    <w:p>
      <w:pPr>
        <w:pStyle w:val="26"/>
        <w:keepNext w:val="0"/>
        <w:keepLines w:val="0"/>
        <w:pageBreakBefore w:val="0"/>
        <w:widowControl w:val="0"/>
        <w:kinsoku/>
        <w:wordWrap/>
        <w:overflowPunct/>
        <w:topLinePunct w:val="0"/>
        <w:autoSpaceDE/>
        <w:autoSpaceDN/>
        <w:bidi w:val="0"/>
        <w:adjustRightInd w:val="0"/>
        <w:snapToGrid/>
        <w:spacing w:before="0" w:line="288" w:lineRule="auto"/>
        <w:ind w:firstLine="480"/>
        <w:textAlignment w:val="auto"/>
        <w:rPr>
          <w:rFonts w:hint="eastAsia" w:ascii="仿宋" w:hAnsi="仿宋" w:eastAsia="仿宋" w:cs="仿宋"/>
          <w:color w:val="auto"/>
          <w:highlight w:val="none"/>
        </w:rPr>
      </w:pPr>
      <w:r>
        <w:rPr>
          <w:rFonts w:hint="eastAsia" w:ascii="仿宋" w:hAnsi="仿宋" w:eastAsia="仿宋" w:cs="仿宋"/>
          <w:color w:val="auto"/>
          <w:highlight w:val="none"/>
        </w:rPr>
        <w:t>27.5其他无法保证电子交易的公平、公正和安全的情况。</w:t>
      </w:r>
    </w:p>
    <w:p>
      <w:pPr>
        <w:pStyle w:val="26"/>
        <w:keepNext w:val="0"/>
        <w:keepLines w:val="0"/>
        <w:pageBreakBefore w:val="0"/>
        <w:widowControl w:val="0"/>
        <w:kinsoku/>
        <w:wordWrap/>
        <w:overflowPunct/>
        <w:topLinePunct w:val="0"/>
        <w:autoSpaceDE/>
        <w:autoSpaceDN/>
        <w:bidi w:val="0"/>
        <w:adjustRightInd w:val="0"/>
        <w:snapToGrid/>
        <w:spacing w:before="0" w:line="288" w:lineRule="auto"/>
        <w:ind w:firstLine="0" w:firstLineChars="0"/>
        <w:textAlignment w:val="auto"/>
        <w:rPr>
          <w:rFonts w:hint="eastAsia" w:ascii="仿宋" w:hAnsi="仿宋" w:eastAsia="仿宋" w:cs="仿宋"/>
          <w:color w:val="auto"/>
          <w:highlight w:val="none"/>
        </w:rPr>
      </w:pPr>
      <w:r>
        <w:rPr>
          <w:rFonts w:hint="eastAsia" w:ascii="仿宋" w:hAnsi="仿宋" w:eastAsia="仿宋" w:cs="仿宋"/>
          <w:b/>
          <w:bCs/>
          <w:color w:val="auto"/>
          <w:highlight w:val="none"/>
        </w:rPr>
        <w:t>28.</w:t>
      </w:r>
      <w:r>
        <w:rPr>
          <w:rFonts w:hint="eastAsia" w:ascii="仿宋" w:hAnsi="仿宋" w:eastAsia="仿宋" w:cs="仿宋"/>
          <w:color w:val="auto"/>
          <w:highlight w:val="none"/>
        </w:rPr>
        <w:t>出现以上情形，不影响采购公平、公正性的，采购组织机构可以待上述情形消除后继续组织电子交易活动，也可以决定某些环节以纸质形式进行；影响或可能影响采购公平、公正性的，报告政府采购监管部门并组织重新采购。</w:t>
      </w:r>
    </w:p>
    <w:p>
      <w:pPr>
        <w:keepNext w:val="0"/>
        <w:keepLines w:val="0"/>
        <w:pageBreakBefore w:val="0"/>
        <w:kinsoku/>
        <w:wordWrap/>
        <w:overflowPunct/>
        <w:topLinePunct w:val="0"/>
        <w:bidi w:val="0"/>
        <w:snapToGrid/>
        <w:spacing w:line="240" w:lineRule="auto"/>
        <w:ind w:left="120" w:leftChars="57" w:firstLine="482" w:firstLineChars="150"/>
        <w:jc w:val="center"/>
        <w:textAlignment w:val="auto"/>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7"/>
        <w:keepNext w:val="0"/>
        <w:keepLines w:val="0"/>
        <w:pageBreakBefore w:val="0"/>
        <w:kinsoku/>
        <w:wordWrap/>
        <w:overflowPunct/>
        <w:topLinePunct w:val="0"/>
        <w:autoSpaceDE/>
        <w:autoSpaceDN/>
        <w:bidi w:val="0"/>
        <w:adjustRightInd w:val="0"/>
        <w:snapToGrid/>
        <w:spacing w:line="288" w:lineRule="auto"/>
        <w:ind w:firstLine="0" w:firstLineChars="0"/>
        <w:textAlignment w:val="auto"/>
        <w:rPr>
          <w:rFonts w:hint="eastAsia" w:ascii="仿宋" w:hAnsi="仿宋" w:eastAsia="仿宋" w:cs="仿宋"/>
          <w:b/>
          <w:color w:val="auto"/>
          <w:highlight w:val="none"/>
        </w:rPr>
      </w:pPr>
      <w:r>
        <w:rPr>
          <w:rFonts w:hint="eastAsia" w:ascii="仿宋" w:hAnsi="仿宋" w:eastAsia="仿宋" w:cs="仿宋"/>
          <w:b/>
          <w:color w:val="auto"/>
          <w:highlight w:val="none"/>
        </w:rPr>
        <w:t>29.验收</w:t>
      </w:r>
    </w:p>
    <w:p>
      <w:pPr>
        <w:keepNext w:val="0"/>
        <w:keepLines w:val="0"/>
        <w:pageBreakBefore w:val="0"/>
        <w:tabs>
          <w:tab w:val="left" w:pos="0"/>
        </w:tabs>
        <w:kinsoku/>
        <w:wordWrap/>
        <w:overflowPunct/>
        <w:topLinePunct w:val="0"/>
        <w:autoSpaceDE/>
        <w:autoSpaceDN/>
        <w:bidi w:val="0"/>
        <w:adjustRightInd w:val="0"/>
        <w:snapToGrid/>
        <w:spacing w:line="288" w:lineRule="auto"/>
        <w:ind w:firstLine="48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29.1采购人组织对供应商履约的验收，相关费用原则上由采购人支付（采购需求另行规定的除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tabs>
          <w:tab w:val="left" w:pos="0"/>
        </w:tabs>
        <w:kinsoku/>
        <w:wordWrap/>
        <w:overflowPunct/>
        <w:topLinePunct w:val="0"/>
        <w:autoSpaceDE/>
        <w:autoSpaceDN/>
        <w:bidi w:val="0"/>
        <w:adjustRightInd w:val="0"/>
        <w:snapToGrid/>
        <w:spacing w:line="288" w:lineRule="auto"/>
        <w:ind w:firstLine="48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29.2采购人可以邀请参加本项目的其他投标人或者第三方机构参与验收。参与验收的投标人或者第三方机构的意见作为验收书的参考资料一并存档。</w:t>
      </w:r>
    </w:p>
    <w:p>
      <w:pPr>
        <w:keepNext w:val="0"/>
        <w:keepLines w:val="0"/>
        <w:pageBreakBefore w:val="0"/>
        <w:tabs>
          <w:tab w:val="left" w:pos="0"/>
        </w:tabs>
        <w:kinsoku/>
        <w:wordWrap/>
        <w:overflowPunct/>
        <w:topLinePunct w:val="0"/>
        <w:autoSpaceDE/>
        <w:autoSpaceDN/>
        <w:bidi w:val="0"/>
        <w:adjustRightInd w:val="0"/>
        <w:snapToGrid/>
        <w:spacing w:line="288" w:lineRule="auto"/>
        <w:ind w:firstLine="48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pStyle w:val="12"/>
        <w:keepNext w:val="0"/>
        <w:keepLines w:val="0"/>
        <w:pageBreakBefore w:val="0"/>
        <w:widowControl/>
        <w:kinsoku/>
        <w:wordWrap/>
        <w:overflowPunct/>
        <w:topLinePunct w:val="0"/>
        <w:autoSpaceDE/>
        <w:autoSpaceDN/>
        <w:bidi w:val="0"/>
        <w:adjustRightInd w:val="0"/>
        <w:snapToGrid/>
        <w:spacing w:before="0" w:beforeAutospacing="0" w:after="156" w:afterLines="50" w:afterAutospacing="0" w:line="288" w:lineRule="auto"/>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br w:type="page"/>
      </w:r>
    </w:p>
    <w:p>
      <w:pPr>
        <w:spacing w:line="24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第三部分   采购需求</w:t>
      </w:r>
    </w:p>
    <w:p>
      <w:pPr>
        <w:spacing w:beforeAutospacing="0" w:afterAutospacing="0" w:line="480" w:lineRule="auto"/>
        <w:rPr>
          <w:rFonts w:hint="eastAsia" w:ascii="仿宋" w:hAnsi="仿宋" w:eastAsia="仿宋" w:cs="仿宋"/>
          <w:b/>
          <w:sz w:val="24"/>
          <w:szCs w:val="24"/>
          <w:highlight w:val="none"/>
        </w:rPr>
      </w:pPr>
      <w:r>
        <w:rPr>
          <w:rFonts w:hint="eastAsia" w:ascii="仿宋" w:hAnsi="仿宋" w:eastAsia="仿宋" w:cs="仿宋"/>
          <w:b/>
          <w:sz w:val="24"/>
          <w:szCs w:val="24"/>
          <w:highlight w:val="none"/>
        </w:rPr>
        <w:t>一、采购清单及最高单价</w:t>
      </w:r>
    </w:p>
    <w:p>
      <w:pPr>
        <w:spacing w:beforeAutospacing="0" w:line="480" w:lineRule="auto"/>
        <w:rPr>
          <w:rFonts w:hint="eastAsia" w:ascii="仿宋" w:hAnsi="仿宋" w:eastAsia="仿宋" w:cs="仿宋"/>
          <w:b/>
          <w:sz w:val="24"/>
          <w:szCs w:val="24"/>
          <w:highlight w:val="none"/>
          <w:lang w:eastAsia="zh-CN"/>
        </w:rPr>
      </w:pPr>
      <w:r>
        <w:rPr>
          <w:rFonts w:hint="eastAsia" w:ascii="仿宋" w:hAnsi="仿宋" w:eastAsia="仿宋" w:cs="仿宋"/>
          <w:b/>
          <w:sz w:val="24"/>
          <w:szCs w:val="24"/>
          <w:highlight w:val="none"/>
        </w:rPr>
        <w:t>（一）标</w:t>
      </w:r>
      <w:r>
        <w:rPr>
          <w:rFonts w:hint="eastAsia" w:ascii="仿宋" w:hAnsi="仿宋" w:eastAsia="仿宋" w:cs="仿宋"/>
          <w:b/>
          <w:sz w:val="24"/>
          <w:szCs w:val="24"/>
          <w:highlight w:val="none"/>
          <w:lang w:eastAsia="zh-CN"/>
        </w:rPr>
        <w:t>项</w:t>
      </w:r>
      <w:r>
        <w:rPr>
          <w:rFonts w:hint="eastAsia" w:ascii="仿宋" w:hAnsi="仿宋" w:eastAsia="仿宋" w:cs="仿宋"/>
          <w:b/>
          <w:sz w:val="24"/>
          <w:szCs w:val="24"/>
          <w:highlight w:val="none"/>
          <w:lang w:val="en-US" w:eastAsia="zh-CN"/>
        </w:rPr>
        <w:t>1：“标识标牌”</w:t>
      </w:r>
      <w:r>
        <w:rPr>
          <w:rFonts w:hint="eastAsia" w:ascii="仿宋" w:hAnsi="仿宋" w:eastAsia="仿宋" w:cs="仿宋"/>
          <w:b/>
          <w:bCs/>
          <w:sz w:val="24"/>
          <w:szCs w:val="24"/>
          <w:highlight w:val="none"/>
        </w:rPr>
        <w:t>采购清单</w:t>
      </w:r>
      <w:r>
        <w:rPr>
          <w:rFonts w:hint="eastAsia" w:ascii="仿宋" w:hAnsi="仿宋" w:eastAsia="仿宋" w:cs="仿宋"/>
          <w:b/>
          <w:bCs/>
          <w:sz w:val="24"/>
          <w:szCs w:val="24"/>
          <w:highlight w:val="none"/>
          <w:lang w:eastAsia="zh-CN"/>
        </w:rPr>
        <w:t>及最高单价</w:t>
      </w:r>
    </w:p>
    <w:tbl>
      <w:tblPr>
        <w:tblStyle w:val="28"/>
        <w:tblW w:w="950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0"/>
        <w:gridCol w:w="1142"/>
        <w:gridCol w:w="477"/>
        <w:gridCol w:w="1835"/>
        <w:gridCol w:w="313"/>
        <w:gridCol w:w="1424"/>
        <w:gridCol w:w="1139"/>
        <w:gridCol w:w="473"/>
        <w:gridCol w:w="16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9504" w:type="dxa"/>
            <w:gridSpan w:val="9"/>
            <w:vAlign w:val="top"/>
          </w:tcPr>
          <w:p>
            <w:pPr>
              <w:pStyle w:val="20"/>
              <w:spacing w:before="77" w:line="221" w:lineRule="auto"/>
              <w:ind w:left="2233"/>
              <w:rPr>
                <w:rFonts w:hint="eastAsia" w:ascii="仿宋" w:hAnsi="仿宋" w:eastAsia="仿宋" w:cs="仿宋"/>
                <w:b/>
                <w:bCs/>
                <w:highlight w:val="none"/>
              </w:rPr>
            </w:pPr>
            <w:r>
              <w:rPr>
                <w:rFonts w:hint="eastAsia" w:ascii="仿宋" w:hAnsi="仿宋" w:eastAsia="仿宋" w:cs="仿宋"/>
                <w:b/>
                <w:bCs/>
                <w:highlight w:val="none"/>
              </w:rPr>
              <w:t>各类水晶字、PVC字、PVC胸卡及雕刻工艺品清单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060" w:type="dxa"/>
            <w:vAlign w:val="center"/>
          </w:tcPr>
          <w:p>
            <w:pPr>
              <w:pStyle w:val="20"/>
              <w:spacing w:before="191" w:line="221" w:lineRule="auto"/>
              <w:ind w:left="0" w:leftChars="0" w:firstLine="0" w:firstLineChars="0"/>
              <w:jc w:val="center"/>
              <w:rPr>
                <w:rFonts w:hint="eastAsia" w:ascii="仿宋" w:hAnsi="仿宋" w:eastAsia="仿宋" w:cs="仿宋"/>
                <w:b/>
                <w:bCs/>
                <w:highlight w:val="none"/>
              </w:rPr>
            </w:pPr>
            <w:r>
              <w:rPr>
                <w:rFonts w:hint="eastAsia" w:ascii="仿宋" w:hAnsi="仿宋" w:eastAsia="仿宋" w:cs="仿宋"/>
                <w:b/>
                <w:bCs/>
                <w:spacing w:val="-22"/>
                <w:highlight w:val="none"/>
              </w:rPr>
              <w:t>品种</w:t>
            </w:r>
          </w:p>
        </w:tc>
        <w:tc>
          <w:tcPr>
            <w:tcW w:w="1619" w:type="dxa"/>
            <w:gridSpan w:val="2"/>
            <w:vAlign w:val="center"/>
          </w:tcPr>
          <w:p>
            <w:pPr>
              <w:pStyle w:val="20"/>
              <w:spacing w:before="35"/>
              <w:ind w:left="0" w:leftChars="0" w:firstLine="0" w:firstLineChars="0"/>
              <w:jc w:val="center"/>
              <w:rPr>
                <w:rFonts w:hint="eastAsia" w:ascii="仿宋" w:hAnsi="仿宋" w:eastAsia="仿宋" w:cs="仿宋"/>
                <w:b/>
                <w:bCs/>
                <w:highlight w:val="none"/>
              </w:rPr>
            </w:pPr>
            <w:r>
              <w:rPr>
                <w:rFonts w:hint="eastAsia" w:ascii="仿宋" w:hAnsi="仿宋" w:eastAsia="仿宋" w:cs="仿宋"/>
                <w:b/>
                <w:bCs/>
                <w:spacing w:val="-8"/>
                <w:highlight w:val="none"/>
              </w:rPr>
              <w:t>材料</w:t>
            </w:r>
            <w:r>
              <w:rPr>
                <w:rFonts w:hint="eastAsia" w:ascii="仿宋" w:hAnsi="仿宋" w:eastAsia="仿宋" w:cs="仿宋"/>
                <w:b/>
                <w:bCs/>
                <w:spacing w:val="-10"/>
                <w:highlight w:val="none"/>
              </w:rPr>
              <w:t>厚度</w:t>
            </w:r>
          </w:p>
        </w:tc>
        <w:tc>
          <w:tcPr>
            <w:tcW w:w="1835" w:type="dxa"/>
            <w:vAlign w:val="center"/>
          </w:tcPr>
          <w:p>
            <w:pPr>
              <w:pStyle w:val="20"/>
              <w:spacing w:before="36" w:line="224" w:lineRule="auto"/>
              <w:ind w:right="64" w:rightChars="0"/>
              <w:jc w:val="center"/>
              <w:rPr>
                <w:rFonts w:hint="eastAsia" w:ascii="仿宋" w:hAnsi="仿宋" w:eastAsia="仿宋" w:cs="仿宋"/>
                <w:b/>
                <w:bCs/>
                <w:spacing w:val="-3"/>
                <w:highlight w:val="none"/>
              </w:rPr>
            </w:pPr>
            <w:r>
              <w:rPr>
                <w:rFonts w:hint="eastAsia" w:ascii="仿宋" w:hAnsi="仿宋" w:eastAsia="仿宋" w:cs="仿宋"/>
                <w:b/>
                <w:bCs/>
                <w:spacing w:val="-3"/>
                <w:highlight w:val="none"/>
              </w:rPr>
              <w:t>30公分以下</w:t>
            </w:r>
          </w:p>
          <w:p>
            <w:pPr>
              <w:pStyle w:val="20"/>
              <w:spacing w:before="36" w:line="224" w:lineRule="auto"/>
              <w:ind w:right="64" w:rightChars="0"/>
              <w:jc w:val="center"/>
              <w:rPr>
                <w:rFonts w:hint="eastAsia" w:ascii="仿宋" w:hAnsi="仿宋" w:eastAsia="仿宋" w:cs="仿宋"/>
                <w:b/>
                <w:bCs/>
                <w:highlight w:val="none"/>
              </w:rPr>
            </w:pPr>
            <w:r>
              <w:rPr>
                <w:rFonts w:hint="eastAsia" w:ascii="仿宋" w:hAnsi="仿宋" w:eastAsia="仿宋" w:cs="仿宋"/>
                <w:b/>
                <w:bCs/>
                <w:spacing w:val="-13"/>
                <w:highlight w:val="none"/>
              </w:rPr>
              <w:t>(高度）</w:t>
            </w:r>
          </w:p>
        </w:tc>
        <w:tc>
          <w:tcPr>
            <w:tcW w:w="1737" w:type="dxa"/>
            <w:gridSpan w:val="2"/>
            <w:vAlign w:val="center"/>
          </w:tcPr>
          <w:p>
            <w:pPr>
              <w:pStyle w:val="20"/>
              <w:spacing w:before="36" w:line="224" w:lineRule="auto"/>
              <w:ind w:left="0" w:leftChars="0" w:right="45" w:rightChars="0" w:firstLine="0" w:firstLineChars="0"/>
              <w:jc w:val="center"/>
              <w:rPr>
                <w:rFonts w:hint="eastAsia" w:ascii="仿宋" w:hAnsi="仿宋" w:eastAsia="仿宋" w:cs="仿宋"/>
                <w:b/>
                <w:bCs/>
                <w:spacing w:val="-2"/>
                <w:highlight w:val="none"/>
              </w:rPr>
            </w:pPr>
            <w:r>
              <w:rPr>
                <w:rFonts w:hint="eastAsia" w:ascii="仿宋" w:hAnsi="仿宋" w:eastAsia="仿宋" w:cs="仿宋"/>
                <w:b/>
                <w:bCs/>
                <w:spacing w:val="-2"/>
                <w:highlight w:val="none"/>
              </w:rPr>
              <w:t>31-50公分</w:t>
            </w:r>
          </w:p>
          <w:p>
            <w:pPr>
              <w:pStyle w:val="20"/>
              <w:spacing w:before="36" w:line="224" w:lineRule="auto"/>
              <w:ind w:left="0" w:leftChars="0" w:right="45" w:rightChars="0" w:firstLine="0" w:firstLineChars="0"/>
              <w:jc w:val="center"/>
              <w:rPr>
                <w:rFonts w:hint="eastAsia" w:ascii="仿宋" w:hAnsi="仿宋" w:eastAsia="仿宋" w:cs="仿宋"/>
                <w:b/>
                <w:bCs/>
                <w:highlight w:val="none"/>
              </w:rPr>
            </w:pPr>
            <w:r>
              <w:rPr>
                <w:rFonts w:hint="eastAsia" w:ascii="仿宋" w:hAnsi="仿宋" w:eastAsia="仿宋" w:cs="仿宋"/>
                <w:b/>
                <w:bCs/>
                <w:spacing w:val="-2"/>
                <w:highlight w:val="none"/>
              </w:rPr>
              <w:t>(高</w:t>
            </w:r>
            <w:r>
              <w:rPr>
                <w:rFonts w:hint="eastAsia" w:ascii="仿宋" w:hAnsi="仿宋" w:eastAsia="仿宋" w:cs="仿宋"/>
                <w:b/>
                <w:bCs/>
                <w:spacing w:val="3"/>
                <w:highlight w:val="none"/>
              </w:rPr>
              <w:t xml:space="preserve"> </w:t>
            </w:r>
            <w:r>
              <w:rPr>
                <w:rFonts w:hint="eastAsia" w:ascii="仿宋" w:hAnsi="仿宋" w:eastAsia="仿宋" w:cs="仿宋"/>
                <w:b/>
                <w:bCs/>
                <w:spacing w:val="-8"/>
                <w:highlight w:val="none"/>
              </w:rPr>
              <w:t>度）</w:t>
            </w:r>
          </w:p>
        </w:tc>
        <w:tc>
          <w:tcPr>
            <w:tcW w:w="1612" w:type="dxa"/>
            <w:gridSpan w:val="2"/>
            <w:vAlign w:val="center"/>
          </w:tcPr>
          <w:p>
            <w:pPr>
              <w:pStyle w:val="20"/>
              <w:spacing w:before="36" w:line="224" w:lineRule="auto"/>
              <w:ind w:left="0" w:leftChars="0" w:right="62" w:rightChars="0" w:firstLine="0" w:firstLineChars="0"/>
              <w:jc w:val="center"/>
              <w:rPr>
                <w:rFonts w:hint="eastAsia" w:ascii="仿宋" w:hAnsi="仿宋" w:eastAsia="仿宋" w:cs="仿宋"/>
                <w:b/>
                <w:bCs/>
                <w:highlight w:val="none"/>
              </w:rPr>
            </w:pPr>
            <w:r>
              <w:rPr>
                <w:rFonts w:hint="eastAsia" w:ascii="仿宋" w:hAnsi="仿宋" w:eastAsia="仿宋" w:cs="仿宋"/>
                <w:b/>
                <w:bCs/>
                <w:spacing w:val="-2"/>
                <w:highlight w:val="none"/>
              </w:rPr>
              <w:t>51-70公分</w:t>
            </w:r>
            <w:r>
              <w:rPr>
                <w:rFonts w:hint="eastAsia" w:ascii="仿宋" w:hAnsi="仿宋" w:eastAsia="仿宋" w:cs="仿宋"/>
                <w:b/>
                <w:bCs/>
                <w:highlight w:val="none"/>
              </w:rPr>
              <w:t xml:space="preserve"> </w:t>
            </w:r>
          </w:p>
          <w:p>
            <w:pPr>
              <w:pStyle w:val="20"/>
              <w:spacing w:before="36" w:line="224" w:lineRule="auto"/>
              <w:ind w:left="0" w:leftChars="0" w:right="62" w:rightChars="0" w:firstLine="0" w:firstLineChars="0"/>
              <w:jc w:val="center"/>
              <w:rPr>
                <w:rFonts w:hint="eastAsia" w:ascii="仿宋" w:hAnsi="仿宋" w:eastAsia="仿宋" w:cs="仿宋"/>
                <w:b/>
                <w:bCs/>
                <w:highlight w:val="none"/>
              </w:rPr>
            </w:pPr>
            <w:r>
              <w:rPr>
                <w:rFonts w:hint="eastAsia" w:ascii="仿宋" w:hAnsi="仿宋" w:eastAsia="仿宋" w:cs="仿宋"/>
                <w:b/>
                <w:bCs/>
                <w:spacing w:val="-13"/>
                <w:highlight w:val="none"/>
              </w:rPr>
              <w:t>(高度）</w:t>
            </w:r>
          </w:p>
        </w:tc>
        <w:tc>
          <w:tcPr>
            <w:tcW w:w="1641" w:type="dxa"/>
            <w:vAlign w:val="center"/>
          </w:tcPr>
          <w:p>
            <w:pPr>
              <w:pStyle w:val="20"/>
              <w:spacing w:before="36" w:line="224" w:lineRule="auto"/>
              <w:ind w:left="-2" w:leftChars="0" w:right="56" w:rightChars="0" w:firstLine="0" w:firstLineChars="0"/>
              <w:jc w:val="center"/>
              <w:rPr>
                <w:rFonts w:hint="eastAsia" w:ascii="仿宋" w:hAnsi="仿宋" w:eastAsia="仿宋" w:cs="仿宋"/>
                <w:b/>
                <w:bCs/>
                <w:highlight w:val="none"/>
              </w:rPr>
            </w:pPr>
            <w:r>
              <w:rPr>
                <w:rFonts w:hint="eastAsia" w:ascii="仿宋" w:hAnsi="仿宋" w:eastAsia="仿宋" w:cs="仿宋"/>
                <w:b/>
                <w:bCs/>
                <w:spacing w:val="-2"/>
                <w:highlight w:val="none"/>
              </w:rPr>
              <w:t>71-100公分</w:t>
            </w:r>
            <w:r>
              <w:rPr>
                <w:rFonts w:hint="eastAsia" w:ascii="仿宋" w:hAnsi="仿宋" w:eastAsia="仿宋" w:cs="仿宋"/>
                <w:b/>
                <w:bCs/>
                <w:highlight w:val="none"/>
              </w:rPr>
              <w:t xml:space="preserve"> </w:t>
            </w:r>
            <w:r>
              <w:rPr>
                <w:rFonts w:hint="eastAsia" w:ascii="仿宋" w:hAnsi="仿宋" w:eastAsia="仿宋" w:cs="仿宋"/>
                <w:b/>
                <w:bCs/>
                <w:spacing w:val="-13"/>
                <w:highlight w:val="none"/>
              </w:rPr>
              <w:t>(高度）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jc w:val="center"/>
        </w:trPr>
        <w:tc>
          <w:tcPr>
            <w:tcW w:w="1060" w:type="dxa"/>
            <w:vMerge w:val="restart"/>
            <w:tcBorders>
              <w:bottom w:val="nil"/>
            </w:tcBorders>
            <w:vAlign w:val="top"/>
          </w:tcPr>
          <w:p>
            <w:pPr>
              <w:spacing w:line="347" w:lineRule="auto"/>
              <w:rPr>
                <w:rFonts w:hint="eastAsia" w:ascii="仿宋" w:hAnsi="仿宋" w:eastAsia="仿宋" w:cs="仿宋"/>
                <w:sz w:val="21"/>
                <w:highlight w:val="none"/>
              </w:rPr>
            </w:pPr>
          </w:p>
          <w:p>
            <w:pPr>
              <w:spacing w:line="347" w:lineRule="auto"/>
              <w:rPr>
                <w:rFonts w:hint="eastAsia" w:ascii="仿宋" w:hAnsi="仿宋" w:eastAsia="仿宋" w:cs="仿宋"/>
                <w:sz w:val="21"/>
                <w:highlight w:val="none"/>
              </w:rPr>
            </w:pPr>
          </w:p>
          <w:p>
            <w:pPr>
              <w:pStyle w:val="20"/>
              <w:spacing w:before="78" w:line="179" w:lineRule="auto"/>
              <w:ind w:left="352"/>
              <w:rPr>
                <w:rFonts w:hint="eastAsia" w:ascii="仿宋" w:hAnsi="仿宋" w:eastAsia="仿宋" w:cs="仿宋"/>
                <w:highlight w:val="none"/>
              </w:rPr>
            </w:pPr>
            <w:r>
              <w:rPr>
                <w:rFonts w:hint="eastAsia" w:ascii="仿宋" w:hAnsi="仿宋" w:eastAsia="仿宋" w:cs="仿宋"/>
                <w:spacing w:val="-2"/>
                <w:highlight w:val="none"/>
              </w:rPr>
              <w:t>PVC</w:t>
            </w:r>
          </w:p>
          <w:p>
            <w:pPr>
              <w:pStyle w:val="20"/>
              <w:spacing w:before="36" w:line="221" w:lineRule="auto"/>
              <w:ind w:left="190"/>
              <w:rPr>
                <w:rFonts w:hint="eastAsia" w:ascii="仿宋" w:hAnsi="仿宋" w:eastAsia="仿宋" w:cs="仿宋"/>
                <w:highlight w:val="none"/>
              </w:rPr>
            </w:pPr>
            <w:r>
              <w:rPr>
                <w:rFonts w:hint="eastAsia" w:ascii="仿宋" w:hAnsi="仿宋" w:eastAsia="仿宋" w:cs="仿宋"/>
                <w:spacing w:val="-8"/>
                <w:highlight w:val="none"/>
              </w:rPr>
              <w:t>雪佛板</w:t>
            </w:r>
          </w:p>
        </w:tc>
        <w:tc>
          <w:tcPr>
            <w:tcW w:w="1619" w:type="dxa"/>
            <w:gridSpan w:val="2"/>
            <w:vAlign w:val="top"/>
          </w:tcPr>
          <w:p>
            <w:pPr>
              <w:pStyle w:val="20"/>
              <w:spacing w:before="52" w:line="220" w:lineRule="auto"/>
              <w:ind w:left="640"/>
              <w:rPr>
                <w:rFonts w:hint="eastAsia" w:ascii="仿宋" w:hAnsi="仿宋" w:eastAsia="仿宋" w:cs="仿宋"/>
                <w:highlight w:val="none"/>
              </w:rPr>
            </w:pPr>
            <w:r>
              <w:rPr>
                <w:rFonts w:hint="eastAsia" w:ascii="仿宋" w:hAnsi="仿宋" w:eastAsia="仿宋" w:cs="仿宋"/>
                <w:spacing w:val="-5"/>
                <w:highlight w:val="none"/>
              </w:rPr>
              <w:t>5mm</w:t>
            </w:r>
          </w:p>
        </w:tc>
        <w:tc>
          <w:tcPr>
            <w:tcW w:w="1835" w:type="dxa"/>
            <w:vAlign w:val="top"/>
          </w:tcPr>
          <w:p>
            <w:pPr>
              <w:pStyle w:val="20"/>
              <w:spacing w:before="52" w:line="220" w:lineRule="auto"/>
              <w:ind w:left="446"/>
              <w:rPr>
                <w:rFonts w:hint="eastAsia" w:ascii="仿宋" w:hAnsi="仿宋" w:eastAsia="仿宋" w:cs="仿宋"/>
                <w:highlight w:val="none"/>
              </w:rPr>
            </w:pPr>
            <w:r>
              <w:rPr>
                <w:rFonts w:hint="eastAsia" w:ascii="仿宋" w:hAnsi="仿宋" w:eastAsia="仿宋" w:cs="仿宋"/>
                <w:spacing w:val="-2"/>
                <w:highlight w:val="none"/>
              </w:rPr>
              <w:t>0.9元/cm</w:t>
            </w:r>
          </w:p>
        </w:tc>
        <w:tc>
          <w:tcPr>
            <w:tcW w:w="1737" w:type="dxa"/>
            <w:gridSpan w:val="2"/>
            <w:vAlign w:val="top"/>
          </w:tcPr>
          <w:p>
            <w:pPr>
              <w:pStyle w:val="20"/>
              <w:spacing w:before="52" w:line="220" w:lineRule="auto"/>
              <w:ind w:left="352"/>
              <w:rPr>
                <w:rFonts w:hint="eastAsia" w:ascii="仿宋" w:hAnsi="仿宋" w:eastAsia="仿宋" w:cs="仿宋"/>
                <w:highlight w:val="none"/>
              </w:rPr>
            </w:pPr>
            <w:r>
              <w:rPr>
                <w:rFonts w:hint="eastAsia" w:ascii="仿宋" w:hAnsi="仿宋" w:eastAsia="仿宋" w:cs="仿宋"/>
                <w:spacing w:val="-4"/>
                <w:highlight w:val="none"/>
              </w:rPr>
              <w:t>1.08元/cm</w:t>
            </w:r>
          </w:p>
        </w:tc>
        <w:tc>
          <w:tcPr>
            <w:tcW w:w="1612" w:type="dxa"/>
            <w:gridSpan w:val="2"/>
            <w:vAlign w:val="top"/>
          </w:tcPr>
          <w:p>
            <w:pPr>
              <w:pStyle w:val="20"/>
              <w:spacing w:before="52" w:line="220" w:lineRule="auto"/>
              <w:ind w:left="290"/>
              <w:rPr>
                <w:rFonts w:hint="eastAsia" w:ascii="仿宋" w:hAnsi="仿宋" w:eastAsia="仿宋" w:cs="仿宋"/>
                <w:highlight w:val="none"/>
              </w:rPr>
            </w:pPr>
            <w:r>
              <w:rPr>
                <w:rFonts w:hint="eastAsia" w:ascii="仿宋" w:hAnsi="仿宋" w:eastAsia="仿宋" w:cs="仿宋"/>
                <w:spacing w:val="-4"/>
                <w:highlight w:val="none"/>
              </w:rPr>
              <w:t>1.26元/cm</w:t>
            </w:r>
          </w:p>
        </w:tc>
        <w:tc>
          <w:tcPr>
            <w:tcW w:w="1641" w:type="dxa"/>
            <w:vAlign w:val="top"/>
          </w:tcPr>
          <w:p>
            <w:pPr>
              <w:pStyle w:val="20"/>
              <w:spacing w:before="52" w:line="220" w:lineRule="auto"/>
              <w:ind w:left="303"/>
              <w:rPr>
                <w:rFonts w:hint="eastAsia" w:ascii="仿宋" w:hAnsi="仿宋" w:eastAsia="仿宋" w:cs="仿宋"/>
                <w:highlight w:val="none"/>
              </w:rPr>
            </w:pPr>
            <w:r>
              <w:rPr>
                <w:rFonts w:hint="eastAsia" w:ascii="仿宋" w:hAnsi="仿宋" w:eastAsia="仿宋" w:cs="仿宋"/>
                <w:spacing w:val="-4"/>
                <w:highlight w:val="none"/>
              </w:rPr>
              <w:t>1.44元/cm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jc w:val="center"/>
        </w:trPr>
        <w:tc>
          <w:tcPr>
            <w:tcW w:w="1060" w:type="dxa"/>
            <w:vMerge w:val="continue"/>
            <w:tcBorders>
              <w:top w:val="nil"/>
              <w:bottom w:val="nil"/>
            </w:tcBorders>
            <w:vAlign w:val="top"/>
          </w:tcPr>
          <w:p>
            <w:pPr>
              <w:rPr>
                <w:rFonts w:hint="eastAsia" w:ascii="仿宋" w:hAnsi="仿宋" w:eastAsia="仿宋" w:cs="仿宋"/>
                <w:sz w:val="21"/>
                <w:highlight w:val="none"/>
              </w:rPr>
            </w:pPr>
          </w:p>
        </w:tc>
        <w:tc>
          <w:tcPr>
            <w:tcW w:w="1619" w:type="dxa"/>
            <w:gridSpan w:val="2"/>
            <w:vAlign w:val="top"/>
          </w:tcPr>
          <w:p>
            <w:pPr>
              <w:pStyle w:val="20"/>
              <w:spacing w:before="52" w:line="220" w:lineRule="auto"/>
              <w:ind w:left="636"/>
              <w:rPr>
                <w:rFonts w:hint="eastAsia" w:ascii="仿宋" w:hAnsi="仿宋" w:eastAsia="仿宋" w:cs="仿宋"/>
                <w:highlight w:val="none"/>
              </w:rPr>
            </w:pPr>
            <w:r>
              <w:rPr>
                <w:rFonts w:hint="eastAsia" w:ascii="仿宋" w:hAnsi="仿宋" w:eastAsia="仿宋" w:cs="仿宋"/>
                <w:spacing w:val="-4"/>
                <w:highlight w:val="none"/>
              </w:rPr>
              <w:t>8mm</w:t>
            </w:r>
          </w:p>
        </w:tc>
        <w:tc>
          <w:tcPr>
            <w:tcW w:w="1835" w:type="dxa"/>
            <w:vAlign w:val="top"/>
          </w:tcPr>
          <w:p>
            <w:pPr>
              <w:pStyle w:val="20"/>
              <w:spacing w:before="52" w:line="220" w:lineRule="auto"/>
              <w:ind w:left="401"/>
              <w:rPr>
                <w:rFonts w:hint="eastAsia" w:ascii="仿宋" w:hAnsi="仿宋" w:eastAsia="仿宋" w:cs="仿宋"/>
                <w:highlight w:val="none"/>
              </w:rPr>
            </w:pPr>
            <w:r>
              <w:rPr>
                <w:rFonts w:hint="eastAsia" w:ascii="仿宋" w:hAnsi="仿宋" w:eastAsia="仿宋" w:cs="仿宋"/>
                <w:spacing w:val="-4"/>
                <w:highlight w:val="none"/>
              </w:rPr>
              <w:t>1.35元/cm</w:t>
            </w:r>
          </w:p>
        </w:tc>
        <w:tc>
          <w:tcPr>
            <w:tcW w:w="1737" w:type="dxa"/>
            <w:gridSpan w:val="2"/>
            <w:vAlign w:val="top"/>
          </w:tcPr>
          <w:p>
            <w:pPr>
              <w:pStyle w:val="20"/>
              <w:spacing w:before="52" w:line="220" w:lineRule="auto"/>
              <w:ind w:left="352"/>
              <w:rPr>
                <w:rFonts w:hint="eastAsia" w:ascii="仿宋" w:hAnsi="仿宋" w:eastAsia="仿宋" w:cs="仿宋"/>
                <w:highlight w:val="none"/>
              </w:rPr>
            </w:pPr>
            <w:r>
              <w:rPr>
                <w:rFonts w:hint="eastAsia" w:ascii="仿宋" w:hAnsi="仿宋" w:eastAsia="仿宋" w:cs="仿宋"/>
                <w:spacing w:val="-4"/>
                <w:highlight w:val="none"/>
              </w:rPr>
              <w:t>1.53元/cm</w:t>
            </w:r>
          </w:p>
        </w:tc>
        <w:tc>
          <w:tcPr>
            <w:tcW w:w="1612" w:type="dxa"/>
            <w:gridSpan w:val="2"/>
            <w:vAlign w:val="top"/>
          </w:tcPr>
          <w:p>
            <w:pPr>
              <w:pStyle w:val="20"/>
              <w:spacing w:before="52" w:line="220" w:lineRule="auto"/>
              <w:ind w:left="290"/>
              <w:rPr>
                <w:rFonts w:hint="eastAsia" w:ascii="仿宋" w:hAnsi="仿宋" w:eastAsia="仿宋" w:cs="仿宋"/>
                <w:highlight w:val="none"/>
              </w:rPr>
            </w:pPr>
            <w:r>
              <w:rPr>
                <w:rFonts w:hint="eastAsia" w:ascii="仿宋" w:hAnsi="仿宋" w:eastAsia="仿宋" w:cs="仿宋"/>
                <w:spacing w:val="-4"/>
                <w:highlight w:val="none"/>
              </w:rPr>
              <w:t>1.62元/cm</w:t>
            </w:r>
          </w:p>
        </w:tc>
        <w:tc>
          <w:tcPr>
            <w:tcW w:w="1641" w:type="dxa"/>
            <w:vAlign w:val="top"/>
          </w:tcPr>
          <w:p>
            <w:pPr>
              <w:pStyle w:val="20"/>
              <w:spacing w:before="52" w:line="220" w:lineRule="auto"/>
              <w:ind w:left="363"/>
              <w:rPr>
                <w:rFonts w:hint="eastAsia" w:ascii="仿宋" w:hAnsi="仿宋" w:eastAsia="仿宋" w:cs="仿宋"/>
                <w:highlight w:val="none"/>
              </w:rPr>
            </w:pPr>
            <w:r>
              <w:rPr>
                <w:rFonts w:hint="eastAsia" w:ascii="仿宋" w:hAnsi="仿宋" w:eastAsia="仿宋" w:cs="仿宋"/>
                <w:spacing w:val="-4"/>
                <w:highlight w:val="none"/>
              </w:rPr>
              <w:t>1.8元/cm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jc w:val="center"/>
        </w:trPr>
        <w:tc>
          <w:tcPr>
            <w:tcW w:w="1060" w:type="dxa"/>
            <w:vMerge w:val="continue"/>
            <w:tcBorders>
              <w:top w:val="nil"/>
              <w:bottom w:val="nil"/>
            </w:tcBorders>
            <w:vAlign w:val="top"/>
          </w:tcPr>
          <w:p>
            <w:pPr>
              <w:rPr>
                <w:rFonts w:hint="eastAsia" w:ascii="仿宋" w:hAnsi="仿宋" w:eastAsia="仿宋" w:cs="仿宋"/>
                <w:sz w:val="21"/>
                <w:highlight w:val="none"/>
              </w:rPr>
            </w:pPr>
          </w:p>
        </w:tc>
        <w:tc>
          <w:tcPr>
            <w:tcW w:w="1619" w:type="dxa"/>
            <w:gridSpan w:val="2"/>
            <w:vAlign w:val="top"/>
          </w:tcPr>
          <w:p>
            <w:pPr>
              <w:pStyle w:val="20"/>
              <w:spacing w:before="44" w:line="214" w:lineRule="auto"/>
              <w:ind w:left="592"/>
              <w:rPr>
                <w:rFonts w:hint="eastAsia" w:ascii="仿宋" w:hAnsi="仿宋" w:eastAsia="仿宋" w:cs="仿宋"/>
                <w:highlight w:val="none"/>
              </w:rPr>
            </w:pPr>
            <w:r>
              <w:rPr>
                <w:rFonts w:hint="eastAsia" w:ascii="仿宋" w:hAnsi="仿宋" w:eastAsia="仿宋" w:cs="仿宋"/>
                <w:spacing w:val="-7"/>
                <w:highlight w:val="none"/>
              </w:rPr>
              <w:t>10mm</w:t>
            </w:r>
          </w:p>
        </w:tc>
        <w:tc>
          <w:tcPr>
            <w:tcW w:w="1835" w:type="dxa"/>
            <w:vAlign w:val="top"/>
          </w:tcPr>
          <w:p>
            <w:pPr>
              <w:pStyle w:val="20"/>
              <w:spacing w:before="44" w:line="214" w:lineRule="auto"/>
              <w:ind w:left="401"/>
              <w:rPr>
                <w:rFonts w:hint="eastAsia" w:ascii="仿宋" w:hAnsi="仿宋" w:eastAsia="仿宋" w:cs="仿宋"/>
                <w:highlight w:val="none"/>
              </w:rPr>
            </w:pPr>
            <w:r>
              <w:rPr>
                <w:rFonts w:hint="eastAsia" w:ascii="仿宋" w:hAnsi="仿宋" w:eastAsia="仿宋" w:cs="仿宋"/>
                <w:spacing w:val="-4"/>
                <w:highlight w:val="none"/>
              </w:rPr>
              <w:t>1.53元/cm</w:t>
            </w:r>
          </w:p>
        </w:tc>
        <w:tc>
          <w:tcPr>
            <w:tcW w:w="1737" w:type="dxa"/>
            <w:gridSpan w:val="2"/>
            <w:vAlign w:val="top"/>
          </w:tcPr>
          <w:p>
            <w:pPr>
              <w:pStyle w:val="20"/>
              <w:spacing w:before="44" w:line="214" w:lineRule="auto"/>
              <w:ind w:left="352"/>
              <w:rPr>
                <w:rFonts w:hint="eastAsia" w:ascii="仿宋" w:hAnsi="仿宋" w:eastAsia="仿宋" w:cs="仿宋"/>
                <w:highlight w:val="none"/>
              </w:rPr>
            </w:pPr>
            <w:r>
              <w:rPr>
                <w:rFonts w:hint="eastAsia" w:ascii="仿宋" w:hAnsi="仿宋" w:eastAsia="仿宋" w:cs="仿宋"/>
                <w:spacing w:val="-4"/>
                <w:highlight w:val="none"/>
              </w:rPr>
              <w:t>1.71元/cm</w:t>
            </w:r>
          </w:p>
        </w:tc>
        <w:tc>
          <w:tcPr>
            <w:tcW w:w="1612" w:type="dxa"/>
            <w:gridSpan w:val="2"/>
            <w:vAlign w:val="top"/>
          </w:tcPr>
          <w:p>
            <w:pPr>
              <w:pStyle w:val="20"/>
              <w:spacing w:before="44" w:line="214" w:lineRule="auto"/>
              <w:ind w:left="350"/>
              <w:rPr>
                <w:rFonts w:hint="eastAsia" w:ascii="仿宋" w:hAnsi="仿宋" w:eastAsia="仿宋" w:cs="仿宋"/>
                <w:highlight w:val="none"/>
              </w:rPr>
            </w:pPr>
            <w:r>
              <w:rPr>
                <w:rFonts w:hint="eastAsia" w:ascii="仿宋" w:hAnsi="仿宋" w:eastAsia="仿宋" w:cs="仿宋"/>
                <w:spacing w:val="-4"/>
                <w:highlight w:val="none"/>
              </w:rPr>
              <w:t>1.8元/cm</w:t>
            </w:r>
          </w:p>
        </w:tc>
        <w:tc>
          <w:tcPr>
            <w:tcW w:w="1641" w:type="dxa"/>
            <w:vAlign w:val="top"/>
          </w:tcPr>
          <w:p>
            <w:pPr>
              <w:pStyle w:val="20"/>
              <w:spacing w:before="44" w:line="214" w:lineRule="auto"/>
              <w:ind w:left="363"/>
              <w:rPr>
                <w:rFonts w:hint="eastAsia" w:ascii="仿宋" w:hAnsi="仿宋" w:eastAsia="仿宋" w:cs="仿宋"/>
                <w:highlight w:val="none"/>
              </w:rPr>
            </w:pPr>
            <w:r>
              <w:rPr>
                <w:rFonts w:hint="eastAsia" w:ascii="仿宋" w:hAnsi="仿宋" w:eastAsia="仿宋" w:cs="仿宋"/>
                <w:spacing w:val="-4"/>
                <w:highlight w:val="none"/>
              </w:rPr>
              <w:t>1.8元/cm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1060" w:type="dxa"/>
            <w:vMerge w:val="continue"/>
            <w:tcBorders>
              <w:top w:val="nil"/>
              <w:bottom w:val="nil"/>
            </w:tcBorders>
            <w:vAlign w:val="top"/>
          </w:tcPr>
          <w:p>
            <w:pPr>
              <w:rPr>
                <w:rFonts w:hint="eastAsia" w:ascii="仿宋" w:hAnsi="仿宋" w:eastAsia="仿宋" w:cs="仿宋"/>
                <w:sz w:val="21"/>
                <w:highlight w:val="none"/>
              </w:rPr>
            </w:pPr>
          </w:p>
        </w:tc>
        <w:tc>
          <w:tcPr>
            <w:tcW w:w="1619" w:type="dxa"/>
            <w:gridSpan w:val="2"/>
            <w:vAlign w:val="top"/>
          </w:tcPr>
          <w:p>
            <w:pPr>
              <w:pStyle w:val="20"/>
              <w:spacing w:before="37" w:line="207" w:lineRule="auto"/>
              <w:ind w:left="592"/>
              <w:rPr>
                <w:rFonts w:hint="eastAsia" w:ascii="仿宋" w:hAnsi="仿宋" w:eastAsia="仿宋" w:cs="仿宋"/>
                <w:highlight w:val="none"/>
              </w:rPr>
            </w:pPr>
            <w:r>
              <w:rPr>
                <w:rFonts w:hint="eastAsia" w:ascii="仿宋" w:hAnsi="仿宋" w:eastAsia="仿宋" w:cs="仿宋"/>
                <w:spacing w:val="-7"/>
                <w:highlight w:val="none"/>
              </w:rPr>
              <w:t>12mm</w:t>
            </w:r>
          </w:p>
        </w:tc>
        <w:tc>
          <w:tcPr>
            <w:tcW w:w="1835" w:type="dxa"/>
            <w:vAlign w:val="top"/>
          </w:tcPr>
          <w:p>
            <w:pPr>
              <w:pStyle w:val="20"/>
              <w:spacing w:before="37" w:line="207" w:lineRule="auto"/>
              <w:ind w:left="401"/>
              <w:rPr>
                <w:rFonts w:hint="eastAsia" w:ascii="仿宋" w:hAnsi="仿宋" w:eastAsia="仿宋" w:cs="仿宋"/>
                <w:highlight w:val="none"/>
              </w:rPr>
            </w:pPr>
            <w:r>
              <w:rPr>
                <w:rFonts w:hint="eastAsia" w:ascii="仿宋" w:hAnsi="仿宋" w:eastAsia="仿宋" w:cs="仿宋"/>
                <w:spacing w:val="-4"/>
                <w:highlight w:val="none"/>
              </w:rPr>
              <w:t>1.71元/cm</w:t>
            </w:r>
          </w:p>
        </w:tc>
        <w:tc>
          <w:tcPr>
            <w:tcW w:w="1737" w:type="dxa"/>
            <w:gridSpan w:val="2"/>
            <w:vAlign w:val="top"/>
          </w:tcPr>
          <w:p>
            <w:pPr>
              <w:pStyle w:val="20"/>
              <w:spacing w:before="37" w:line="207" w:lineRule="auto"/>
              <w:ind w:left="352"/>
              <w:rPr>
                <w:rFonts w:hint="eastAsia" w:ascii="仿宋" w:hAnsi="仿宋" w:eastAsia="仿宋" w:cs="仿宋"/>
                <w:highlight w:val="none"/>
              </w:rPr>
            </w:pPr>
            <w:r>
              <w:rPr>
                <w:rFonts w:hint="eastAsia" w:ascii="仿宋" w:hAnsi="仿宋" w:eastAsia="仿宋" w:cs="仿宋"/>
                <w:spacing w:val="-4"/>
                <w:highlight w:val="none"/>
              </w:rPr>
              <w:t>1.89元/cm</w:t>
            </w:r>
          </w:p>
        </w:tc>
        <w:tc>
          <w:tcPr>
            <w:tcW w:w="1612" w:type="dxa"/>
            <w:gridSpan w:val="2"/>
            <w:vAlign w:val="top"/>
          </w:tcPr>
          <w:p>
            <w:pPr>
              <w:pStyle w:val="20"/>
              <w:spacing w:before="37" w:line="207" w:lineRule="auto"/>
              <w:ind w:left="290"/>
              <w:rPr>
                <w:rFonts w:hint="eastAsia" w:ascii="仿宋" w:hAnsi="仿宋" w:eastAsia="仿宋" w:cs="仿宋"/>
                <w:highlight w:val="none"/>
              </w:rPr>
            </w:pPr>
            <w:r>
              <w:rPr>
                <w:rFonts w:hint="eastAsia" w:ascii="仿宋" w:hAnsi="仿宋" w:eastAsia="仿宋" w:cs="仿宋"/>
                <w:spacing w:val="-4"/>
                <w:highlight w:val="none"/>
              </w:rPr>
              <w:t>1.89元/cm</w:t>
            </w:r>
          </w:p>
        </w:tc>
        <w:tc>
          <w:tcPr>
            <w:tcW w:w="1641" w:type="dxa"/>
            <w:vAlign w:val="top"/>
          </w:tcPr>
          <w:p>
            <w:pPr>
              <w:pStyle w:val="20"/>
              <w:spacing w:before="37" w:line="207" w:lineRule="auto"/>
              <w:ind w:left="303"/>
              <w:rPr>
                <w:rFonts w:hint="eastAsia" w:ascii="仿宋" w:hAnsi="仿宋" w:eastAsia="仿宋" w:cs="仿宋"/>
                <w:highlight w:val="none"/>
              </w:rPr>
            </w:pPr>
            <w:r>
              <w:rPr>
                <w:rFonts w:hint="eastAsia" w:ascii="仿宋" w:hAnsi="仿宋" w:eastAsia="仿宋" w:cs="仿宋"/>
                <w:spacing w:val="-4"/>
                <w:highlight w:val="none"/>
              </w:rPr>
              <w:t>1.98元/cm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jc w:val="center"/>
        </w:trPr>
        <w:tc>
          <w:tcPr>
            <w:tcW w:w="1060" w:type="dxa"/>
            <w:vMerge w:val="continue"/>
            <w:tcBorders>
              <w:top w:val="nil"/>
              <w:bottom w:val="nil"/>
            </w:tcBorders>
            <w:vAlign w:val="top"/>
          </w:tcPr>
          <w:p>
            <w:pPr>
              <w:rPr>
                <w:rFonts w:hint="eastAsia" w:ascii="仿宋" w:hAnsi="仿宋" w:eastAsia="仿宋" w:cs="仿宋"/>
                <w:sz w:val="21"/>
                <w:highlight w:val="none"/>
              </w:rPr>
            </w:pPr>
          </w:p>
        </w:tc>
        <w:tc>
          <w:tcPr>
            <w:tcW w:w="1619" w:type="dxa"/>
            <w:gridSpan w:val="2"/>
            <w:vAlign w:val="top"/>
          </w:tcPr>
          <w:p>
            <w:pPr>
              <w:pStyle w:val="20"/>
              <w:spacing w:before="44" w:line="214" w:lineRule="auto"/>
              <w:ind w:left="592"/>
              <w:rPr>
                <w:rFonts w:hint="eastAsia" w:ascii="仿宋" w:hAnsi="仿宋" w:eastAsia="仿宋" w:cs="仿宋"/>
                <w:highlight w:val="none"/>
              </w:rPr>
            </w:pPr>
            <w:r>
              <w:rPr>
                <w:rFonts w:hint="eastAsia" w:ascii="仿宋" w:hAnsi="仿宋" w:eastAsia="仿宋" w:cs="仿宋"/>
                <w:spacing w:val="-7"/>
                <w:highlight w:val="none"/>
              </w:rPr>
              <w:t>15mm</w:t>
            </w:r>
          </w:p>
        </w:tc>
        <w:tc>
          <w:tcPr>
            <w:tcW w:w="1835" w:type="dxa"/>
            <w:vAlign w:val="top"/>
          </w:tcPr>
          <w:p>
            <w:pPr>
              <w:pStyle w:val="20"/>
              <w:spacing w:before="44" w:line="214" w:lineRule="auto"/>
              <w:ind w:left="401"/>
              <w:rPr>
                <w:rFonts w:hint="eastAsia" w:ascii="仿宋" w:hAnsi="仿宋" w:eastAsia="仿宋" w:cs="仿宋"/>
                <w:highlight w:val="none"/>
              </w:rPr>
            </w:pPr>
            <w:r>
              <w:rPr>
                <w:rFonts w:hint="eastAsia" w:ascii="仿宋" w:hAnsi="仿宋" w:eastAsia="仿宋" w:cs="仿宋"/>
                <w:spacing w:val="-4"/>
                <w:highlight w:val="none"/>
              </w:rPr>
              <w:t>1.89元/cm</w:t>
            </w:r>
          </w:p>
        </w:tc>
        <w:tc>
          <w:tcPr>
            <w:tcW w:w="1737" w:type="dxa"/>
            <w:gridSpan w:val="2"/>
            <w:vAlign w:val="top"/>
          </w:tcPr>
          <w:p>
            <w:pPr>
              <w:pStyle w:val="20"/>
              <w:spacing w:before="44" w:line="214" w:lineRule="auto"/>
              <w:ind w:left="337"/>
              <w:rPr>
                <w:rFonts w:hint="eastAsia" w:ascii="仿宋" w:hAnsi="仿宋" w:eastAsia="仿宋" w:cs="仿宋"/>
                <w:highlight w:val="none"/>
              </w:rPr>
            </w:pPr>
            <w:r>
              <w:rPr>
                <w:rFonts w:hint="eastAsia" w:ascii="仿宋" w:hAnsi="仿宋" w:eastAsia="仿宋" w:cs="仿宋"/>
                <w:spacing w:val="-2"/>
                <w:highlight w:val="none"/>
              </w:rPr>
              <w:t>2.07元/cm</w:t>
            </w:r>
          </w:p>
        </w:tc>
        <w:tc>
          <w:tcPr>
            <w:tcW w:w="1612" w:type="dxa"/>
            <w:gridSpan w:val="2"/>
            <w:vAlign w:val="top"/>
          </w:tcPr>
          <w:p>
            <w:pPr>
              <w:pStyle w:val="20"/>
              <w:spacing w:before="44" w:line="214" w:lineRule="auto"/>
              <w:ind w:left="275"/>
              <w:rPr>
                <w:rFonts w:hint="eastAsia" w:ascii="仿宋" w:hAnsi="仿宋" w:eastAsia="仿宋" w:cs="仿宋"/>
                <w:highlight w:val="none"/>
              </w:rPr>
            </w:pPr>
            <w:r>
              <w:rPr>
                <w:rFonts w:hint="eastAsia" w:ascii="仿宋" w:hAnsi="仿宋" w:eastAsia="仿宋" w:cs="仿宋"/>
                <w:spacing w:val="-2"/>
                <w:highlight w:val="none"/>
              </w:rPr>
              <w:t>2.25元/cm</w:t>
            </w:r>
          </w:p>
        </w:tc>
        <w:tc>
          <w:tcPr>
            <w:tcW w:w="1641" w:type="dxa"/>
            <w:vAlign w:val="top"/>
          </w:tcPr>
          <w:p>
            <w:pPr>
              <w:pStyle w:val="20"/>
              <w:spacing w:before="44" w:line="214" w:lineRule="auto"/>
              <w:ind w:left="288"/>
              <w:rPr>
                <w:rFonts w:hint="eastAsia" w:ascii="仿宋" w:hAnsi="仿宋" w:eastAsia="仿宋" w:cs="仿宋"/>
                <w:highlight w:val="none"/>
              </w:rPr>
            </w:pPr>
            <w:r>
              <w:rPr>
                <w:rFonts w:hint="eastAsia" w:ascii="仿宋" w:hAnsi="仿宋" w:eastAsia="仿宋" w:cs="仿宋"/>
                <w:spacing w:val="-2"/>
                <w:highlight w:val="none"/>
              </w:rPr>
              <w:t>2.52元/cm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1060" w:type="dxa"/>
            <w:vMerge w:val="continue"/>
            <w:tcBorders>
              <w:top w:val="nil"/>
            </w:tcBorders>
            <w:vAlign w:val="top"/>
          </w:tcPr>
          <w:p>
            <w:pPr>
              <w:rPr>
                <w:rFonts w:hint="eastAsia" w:ascii="仿宋" w:hAnsi="仿宋" w:eastAsia="仿宋" w:cs="仿宋"/>
                <w:sz w:val="21"/>
                <w:highlight w:val="none"/>
              </w:rPr>
            </w:pPr>
          </w:p>
        </w:tc>
        <w:tc>
          <w:tcPr>
            <w:tcW w:w="1619" w:type="dxa"/>
            <w:gridSpan w:val="2"/>
            <w:vAlign w:val="top"/>
          </w:tcPr>
          <w:p>
            <w:pPr>
              <w:pStyle w:val="20"/>
              <w:spacing w:before="37" w:line="207" w:lineRule="auto"/>
              <w:ind w:left="578"/>
              <w:rPr>
                <w:rFonts w:hint="eastAsia" w:ascii="仿宋" w:hAnsi="仿宋" w:eastAsia="仿宋" w:cs="仿宋"/>
                <w:highlight w:val="none"/>
              </w:rPr>
            </w:pPr>
            <w:r>
              <w:rPr>
                <w:rFonts w:hint="eastAsia" w:ascii="仿宋" w:hAnsi="仿宋" w:eastAsia="仿宋" w:cs="仿宋"/>
                <w:spacing w:val="-3"/>
                <w:highlight w:val="none"/>
              </w:rPr>
              <w:t>20mm</w:t>
            </w:r>
          </w:p>
        </w:tc>
        <w:tc>
          <w:tcPr>
            <w:tcW w:w="1835" w:type="dxa"/>
            <w:vAlign w:val="top"/>
          </w:tcPr>
          <w:p>
            <w:pPr>
              <w:pStyle w:val="20"/>
              <w:spacing w:before="37" w:line="207" w:lineRule="auto"/>
              <w:ind w:left="387"/>
              <w:rPr>
                <w:rFonts w:hint="eastAsia" w:ascii="仿宋" w:hAnsi="仿宋" w:eastAsia="仿宋" w:cs="仿宋"/>
                <w:highlight w:val="none"/>
              </w:rPr>
            </w:pPr>
            <w:r>
              <w:rPr>
                <w:rFonts w:hint="eastAsia" w:ascii="仿宋" w:hAnsi="仿宋" w:eastAsia="仿宋" w:cs="仿宋"/>
                <w:spacing w:val="-2"/>
                <w:highlight w:val="none"/>
              </w:rPr>
              <w:t>2.25元/cm</w:t>
            </w:r>
          </w:p>
        </w:tc>
        <w:tc>
          <w:tcPr>
            <w:tcW w:w="1737" w:type="dxa"/>
            <w:gridSpan w:val="2"/>
            <w:vAlign w:val="top"/>
          </w:tcPr>
          <w:p>
            <w:pPr>
              <w:pStyle w:val="20"/>
              <w:spacing w:before="37" w:line="207" w:lineRule="auto"/>
              <w:ind w:left="337"/>
              <w:rPr>
                <w:rFonts w:hint="eastAsia" w:ascii="仿宋" w:hAnsi="仿宋" w:eastAsia="仿宋" w:cs="仿宋"/>
                <w:highlight w:val="none"/>
              </w:rPr>
            </w:pPr>
            <w:r>
              <w:rPr>
                <w:rFonts w:hint="eastAsia" w:ascii="仿宋" w:hAnsi="仿宋" w:eastAsia="仿宋" w:cs="仿宋"/>
                <w:spacing w:val="-2"/>
                <w:highlight w:val="none"/>
              </w:rPr>
              <w:t>2.43元/cm</w:t>
            </w:r>
          </w:p>
        </w:tc>
        <w:tc>
          <w:tcPr>
            <w:tcW w:w="1612" w:type="dxa"/>
            <w:gridSpan w:val="2"/>
            <w:vAlign w:val="top"/>
          </w:tcPr>
          <w:p>
            <w:pPr>
              <w:pStyle w:val="20"/>
              <w:spacing w:before="37" w:line="207" w:lineRule="auto"/>
              <w:ind w:left="275"/>
              <w:rPr>
                <w:rFonts w:hint="eastAsia" w:ascii="仿宋" w:hAnsi="仿宋" w:eastAsia="仿宋" w:cs="仿宋"/>
                <w:highlight w:val="none"/>
              </w:rPr>
            </w:pPr>
            <w:r>
              <w:rPr>
                <w:rFonts w:hint="eastAsia" w:ascii="仿宋" w:hAnsi="仿宋" w:eastAsia="仿宋" w:cs="仿宋"/>
                <w:spacing w:val="-2"/>
                <w:highlight w:val="none"/>
              </w:rPr>
              <w:t>2.52元/cm</w:t>
            </w:r>
          </w:p>
        </w:tc>
        <w:tc>
          <w:tcPr>
            <w:tcW w:w="1641" w:type="dxa"/>
            <w:vAlign w:val="top"/>
          </w:tcPr>
          <w:p>
            <w:pPr>
              <w:pStyle w:val="20"/>
              <w:spacing w:before="37" w:line="207" w:lineRule="auto"/>
              <w:ind w:left="288"/>
              <w:rPr>
                <w:rFonts w:hint="eastAsia" w:ascii="仿宋" w:hAnsi="仿宋" w:eastAsia="仿宋" w:cs="仿宋"/>
                <w:highlight w:val="none"/>
              </w:rPr>
            </w:pPr>
            <w:r>
              <w:rPr>
                <w:rFonts w:hint="eastAsia" w:ascii="仿宋" w:hAnsi="仿宋" w:eastAsia="仿宋" w:cs="仿宋"/>
                <w:spacing w:val="-2"/>
                <w:highlight w:val="none"/>
              </w:rPr>
              <w:t>2.79元/cm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jc w:val="center"/>
        </w:trPr>
        <w:tc>
          <w:tcPr>
            <w:tcW w:w="1060" w:type="dxa"/>
            <w:vMerge w:val="restart"/>
            <w:tcBorders>
              <w:bottom w:val="nil"/>
            </w:tcBorders>
            <w:vAlign w:val="top"/>
          </w:tcPr>
          <w:p>
            <w:pPr>
              <w:spacing w:line="257" w:lineRule="auto"/>
              <w:rPr>
                <w:rFonts w:hint="eastAsia" w:ascii="仿宋" w:hAnsi="仿宋" w:eastAsia="仿宋" w:cs="仿宋"/>
                <w:sz w:val="21"/>
                <w:highlight w:val="none"/>
              </w:rPr>
            </w:pPr>
          </w:p>
          <w:p>
            <w:pPr>
              <w:spacing w:line="257" w:lineRule="auto"/>
              <w:rPr>
                <w:rFonts w:hint="eastAsia" w:ascii="仿宋" w:hAnsi="仿宋" w:eastAsia="仿宋" w:cs="仿宋"/>
                <w:sz w:val="21"/>
                <w:highlight w:val="none"/>
              </w:rPr>
            </w:pPr>
          </w:p>
          <w:p>
            <w:pPr>
              <w:spacing w:line="257" w:lineRule="auto"/>
              <w:rPr>
                <w:rFonts w:hint="eastAsia" w:ascii="仿宋" w:hAnsi="仿宋" w:eastAsia="仿宋" w:cs="仿宋"/>
                <w:sz w:val="21"/>
                <w:highlight w:val="none"/>
              </w:rPr>
            </w:pPr>
          </w:p>
          <w:p>
            <w:pPr>
              <w:spacing w:line="257" w:lineRule="auto"/>
              <w:rPr>
                <w:rFonts w:hint="eastAsia" w:ascii="仿宋" w:hAnsi="仿宋" w:eastAsia="仿宋" w:cs="仿宋"/>
                <w:sz w:val="21"/>
                <w:highlight w:val="none"/>
              </w:rPr>
            </w:pPr>
          </w:p>
          <w:p>
            <w:pPr>
              <w:spacing w:line="257" w:lineRule="auto"/>
              <w:rPr>
                <w:rFonts w:hint="eastAsia" w:ascii="仿宋" w:hAnsi="仿宋" w:eastAsia="仿宋" w:cs="仿宋"/>
                <w:sz w:val="21"/>
                <w:highlight w:val="none"/>
              </w:rPr>
            </w:pPr>
          </w:p>
          <w:p>
            <w:pPr>
              <w:spacing w:line="257" w:lineRule="auto"/>
              <w:rPr>
                <w:rFonts w:hint="eastAsia" w:ascii="仿宋" w:hAnsi="仿宋" w:eastAsia="仿宋" w:cs="仿宋"/>
                <w:sz w:val="21"/>
                <w:highlight w:val="none"/>
              </w:rPr>
            </w:pPr>
          </w:p>
          <w:p>
            <w:pPr>
              <w:spacing w:line="257" w:lineRule="auto"/>
              <w:rPr>
                <w:rFonts w:hint="eastAsia" w:ascii="仿宋" w:hAnsi="仿宋" w:eastAsia="仿宋" w:cs="仿宋"/>
                <w:sz w:val="21"/>
                <w:highlight w:val="none"/>
              </w:rPr>
            </w:pPr>
          </w:p>
          <w:p>
            <w:pPr>
              <w:spacing w:line="257" w:lineRule="auto"/>
              <w:rPr>
                <w:rFonts w:hint="eastAsia" w:ascii="仿宋" w:hAnsi="仿宋" w:eastAsia="仿宋" w:cs="仿宋"/>
                <w:sz w:val="21"/>
                <w:highlight w:val="none"/>
              </w:rPr>
            </w:pPr>
          </w:p>
          <w:p>
            <w:pPr>
              <w:spacing w:line="258" w:lineRule="auto"/>
              <w:rPr>
                <w:rFonts w:hint="eastAsia" w:ascii="仿宋" w:hAnsi="仿宋" w:eastAsia="仿宋" w:cs="仿宋"/>
                <w:sz w:val="21"/>
                <w:highlight w:val="none"/>
              </w:rPr>
            </w:pPr>
          </w:p>
          <w:p>
            <w:pPr>
              <w:spacing w:line="258" w:lineRule="auto"/>
              <w:rPr>
                <w:rFonts w:hint="eastAsia" w:ascii="仿宋" w:hAnsi="仿宋" w:eastAsia="仿宋" w:cs="仿宋"/>
                <w:sz w:val="21"/>
                <w:highlight w:val="none"/>
              </w:rPr>
            </w:pPr>
          </w:p>
          <w:p>
            <w:pPr>
              <w:spacing w:line="258" w:lineRule="auto"/>
              <w:rPr>
                <w:rFonts w:hint="eastAsia" w:ascii="仿宋" w:hAnsi="仿宋" w:eastAsia="仿宋" w:cs="仿宋"/>
                <w:sz w:val="21"/>
                <w:highlight w:val="none"/>
              </w:rPr>
            </w:pPr>
          </w:p>
          <w:p>
            <w:pPr>
              <w:spacing w:line="258" w:lineRule="auto"/>
              <w:rPr>
                <w:rFonts w:hint="eastAsia" w:ascii="仿宋" w:hAnsi="仿宋" w:eastAsia="仿宋" w:cs="仿宋"/>
                <w:sz w:val="21"/>
                <w:highlight w:val="none"/>
              </w:rPr>
            </w:pPr>
          </w:p>
          <w:p>
            <w:pPr>
              <w:pStyle w:val="20"/>
              <w:spacing w:before="78" w:line="224" w:lineRule="auto"/>
              <w:ind w:left="187"/>
              <w:rPr>
                <w:rFonts w:hint="eastAsia" w:ascii="仿宋" w:hAnsi="仿宋" w:eastAsia="仿宋" w:cs="仿宋"/>
                <w:highlight w:val="none"/>
              </w:rPr>
            </w:pPr>
            <w:r>
              <w:rPr>
                <w:rFonts w:hint="eastAsia" w:ascii="仿宋" w:hAnsi="仿宋" w:eastAsia="仿宋" w:cs="仿宋"/>
                <w:spacing w:val="-7"/>
                <w:highlight w:val="none"/>
              </w:rPr>
              <w:t>亚克力</w:t>
            </w:r>
          </w:p>
        </w:tc>
        <w:tc>
          <w:tcPr>
            <w:tcW w:w="1619" w:type="dxa"/>
            <w:gridSpan w:val="2"/>
            <w:vAlign w:val="top"/>
          </w:tcPr>
          <w:p>
            <w:pPr>
              <w:pStyle w:val="20"/>
              <w:spacing w:before="37" w:line="222" w:lineRule="auto"/>
              <w:jc w:val="right"/>
              <w:rPr>
                <w:rFonts w:hint="eastAsia" w:ascii="仿宋" w:hAnsi="仿宋" w:eastAsia="仿宋" w:cs="仿宋"/>
                <w:highlight w:val="none"/>
              </w:rPr>
            </w:pPr>
            <w:r>
              <w:rPr>
                <w:rFonts w:hint="eastAsia" w:ascii="仿宋" w:hAnsi="仿宋" w:eastAsia="仿宋" w:cs="仿宋"/>
                <w:spacing w:val="-9"/>
                <w:highlight w:val="none"/>
              </w:rPr>
              <w:t>3mm（透明板）</w:t>
            </w:r>
          </w:p>
          <w:p>
            <w:pPr>
              <w:pStyle w:val="20"/>
              <w:spacing w:before="23" w:line="224" w:lineRule="auto"/>
              <w:ind w:left="156"/>
              <w:rPr>
                <w:rFonts w:hint="eastAsia" w:ascii="仿宋" w:hAnsi="仿宋" w:eastAsia="仿宋" w:cs="仿宋"/>
                <w:highlight w:val="none"/>
              </w:rPr>
            </w:pPr>
            <w:r>
              <w:rPr>
                <w:rFonts w:hint="eastAsia" w:ascii="仿宋" w:hAnsi="仿宋" w:eastAsia="仿宋" w:cs="仿宋"/>
                <w:spacing w:val="-2"/>
                <w:highlight w:val="none"/>
              </w:rPr>
              <w:t>+3mm （彩色</w:t>
            </w:r>
          </w:p>
          <w:p>
            <w:pPr>
              <w:pStyle w:val="20"/>
              <w:spacing w:before="19" w:line="207" w:lineRule="auto"/>
              <w:ind w:left="467"/>
              <w:rPr>
                <w:rFonts w:hint="eastAsia" w:ascii="仿宋" w:hAnsi="仿宋" w:eastAsia="仿宋" w:cs="仿宋"/>
                <w:highlight w:val="none"/>
              </w:rPr>
            </w:pPr>
            <w:r>
              <w:rPr>
                <w:rFonts w:hint="eastAsia" w:ascii="仿宋" w:hAnsi="仿宋" w:eastAsia="仿宋" w:cs="仿宋"/>
                <w:spacing w:val="-7"/>
                <w:highlight w:val="none"/>
              </w:rPr>
              <w:t>面板）</w:t>
            </w:r>
          </w:p>
        </w:tc>
        <w:tc>
          <w:tcPr>
            <w:tcW w:w="1835" w:type="dxa"/>
            <w:vAlign w:val="top"/>
          </w:tcPr>
          <w:p>
            <w:pPr>
              <w:spacing w:line="269" w:lineRule="auto"/>
              <w:rPr>
                <w:rFonts w:hint="eastAsia" w:ascii="仿宋" w:hAnsi="仿宋" w:eastAsia="仿宋" w:cs="仿宋"/>
                <w:sz w:val="21"/>
                <w:highlight w:val="none"/>
              </w:rPr>
            </w:pPr>
          </w:p>
          <w:p>
            <w:pPr>
              <w:pStyle w:val="20"/>
              <w:spacing w:before="78" w:line="226" w:lineRule="auto"/>
              <w:ind w:left="401"/>
              <w:rPr>
                <w:rFonts w:hint="eastAsia" w:ascii="仿宋" w:hAnsi="仿宋" w:eastAsia="仿宋" w:cs="仿宋"/>
                <w:highlight w:val="none"/>
              </w:rPr>
            </w:pPr>
            <w:r>
              <w:rPr>
                <w:rFonts w:hint="eastAsia" w:ascii="仿宋" w:hAnsi="仿宋" w:eastAsia="仿宋" w:cs="仿宋"/>
                <w:spacing w:val="-4"/>
                <w:highlight w:val="none"/>
              </w:rPr>
              <w:t>1.35元/cm</w:t>
            </w:r>
          </w:p>
        </w:tc>
        <w:tc>
          <w:tcPr>
            <w:tcW w:w="1737" w:type="dxa"/>
            <w:gridSpan w:val="2"/>
            <w:vAlign w:val="top"/>
          </w:tcPr>
          <w:p>
            <w:pPr>
              <w:spacing w:line="269" w:lineRule="auto"/>
              <w:rPr>
                <w:rFonts w:hint="eastAsia" w:ascii="仿宋" w:hAnsi="仿宋" w:eastAsia="仿宋" w:cs="仿宋"/>
                <w:sz w:val="21"/>
                <w:highlight w:val="none"/>
              </w:rPr>
            </w:pPr>
          </w:p>
          <w:p>
            <w:pPr>
              <w:pStyle w:val="20"/>
              <w:spacing w:before="78" w:line="226" w:lineRule="auto"/>
              <w:ind w:left="352"/>
              <w:rPr>
                <w:rFonts w:hint="eastAsia" w:ascii="仿宋" w:hAnsi="仿宋" w:eastAsia="仿宋" w:cs="仿宋"/>
                <w:highlight w:val="none"/>
              </w:rPr>
            </w:pPr>
            <w:r>
              <w:rPr>
                <w:rFonts w:hint="eastAsia" w:ascii="仿宋" w:hAnsi="仿宋" w:eastAsia="仿宋" w:cs="仿宋"/>
                <w:spacing w:val="-4"/>
                <w:highlight w:val="none"/>
              </w:rPr>
              <w:t>1.62元/cm</w:t>
            </w:r>
          </w:p>
        </w:tc>
        <w:tc>
          <w:tcPr>
            <w:tcW w:w="1612" w:type="dxa"/>
            <w:gridSpan w:val="2"/>
            <w:vAlign w:val="top"/>
          </w:tcPr>
          <w:p>
            <w:pPr>
              <w:spacing w:line="269" w:lineRule="auto"/>
              <w:rPr>
                <w:rFonts w:hint="eastAsia" w:ascii="仿宋" w:hAnsi="仿宋" w:eastAsia="仿宋" w:cs="仿宋"/>
                <w:sz w:val="21"/>
                <w:highlight w:val="none"/>
              </w:rPr>
            </w:pPr>
          </w:p>
          <w:p>
            <w:pPr>
              <w:pStyle w:val="20"/>
              <w:spacing w:before="78" w:line="226" w:lineRule="auto"/>
              <w:ind w:left="350"/>
              <w:rPr>
                <w:rFonts w:hint="eastAsia" w:ascii="仿宋" w:hAnsi="仿宋" w:eastAsia="仿宋" w:cs="仿宋"/>
                <w:highlight w:val="none"/>
              </w:rPr>
            </w:pPr>
            <w:r>
              <w:rPr>
                <w:rFonts w:hint="eastAsia" w:ascii="仿宋" w:hAnsi="仿宋" w:eastAsia="仿宋" w:cs="仿宋"/>
                <w:spacing w:val="-4"/>
                <w:highlight w:val="none"/>
              </w:rPr>
              <w:t>1.8元/cm</w:t>
            </w:r>
          </w:p>
        </w:tc>
        <w:tc>
          <w:tcPr>
            <w:tcW w:w="1641" w:type="dxa"/>
            <w:vAlign w:val="top"/>
          </w:tcPr>
          <w:p>
            <w:pPr>
              <w:spacing w:line="269" w:lineRule="auto"/>
              <w:rPr>
                <w:rFonts w:hint="eastAsia" w:ascii="仿宋" w:hAnsi="仿宋" w:eastAsia="仿宋" w:cs="仿宋"/>
                <w:sz w:val="21"/>
                <w:highlight w:val="none"/>
              </w:rPr>
            </w:pPr>
          </w:p>
          <w:p>
            <w:pPr>
              <w:pStyle w:val="20"/>
              <w:spacing w:before="78" w:line="226" w:lineRule="auto"/>
              <w:ind w:left="288"/>
              <w:rPr>
                <w:rFonts w:hint="eastAsia" w:ascii="仿宋" w:hAnsi="仿宋" w:eastAsia="仿宋" w:cs="仿宋"/>
                <w:highlight w:val="none"/>
              </w:rPr>
            </w:pPr>
            <w:r>
              <w:rPr>
                <w:rFonts w:hint="eastAsia" w:ascii="仿宋" w:hAnsi="仿宋" w:eastAsia="仿宋" w:cs="仿宋"/>
                <w:spacing w:val="-2"/>
                <w:highlight w:val="none"/>
              </w:rPr>
              <w:t>2.07元/cm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jc w:val="center"/>
        </w:trPr>
        <w:tc>
          <w:tcPr>
            <w:tcW w:w="1060" w:type="dxa"/>
            <w:vMerge w:val="continue"/>
            <w:tcBorders>
              <w:top w:val="nil"/>
              <w:bottom w:val="nil"/>
            </w:tcBorders>
            <w:vAlign w:val="top"/>
          </w:tcPr>
          <w:p>
            <w:pPr>
              <w:rPr>
                <w:rFonts w:hint="eastAsia" w:ascii="仿宋" w:hAnsi="仿宋" w:eastAsia="仿宋" w:cs="仿宋"/>
                <w:sz w:val="21"/>
                <w:highlight w:val="none"/>
              </w:rPr>
            </w:pPr>
          </w:p>
        </w:tc>
        <w:tc>
          <w:tcPr>
            <w:tcW w:w="1619" w:type="dxa"/>
            <w:gridSpan w:val="2"/>
            <w:vAlign w:val="top"/>
          </w:tcPr>
          <w:p>
            <w:pPr>
              <w:pStyle w:val="20"/>
              <w:spacing w:before="38" w:line="222" w:lineRule="auto"/>
              <w:ind w:left="116"/>
              <w:rPr>
                <w:rFonts w:hint="eastAsia" w:ascii="仿宋" w:hAnsi="仿宋" w:eastAsia="仿宋" w:cs="仿宋"/>
                <w:highlight w:val="none"/>
              </w:rPr>
            </w:pPr>
            <w:r>
              <w:rPr>
                <w:rFonts w:hint="eastAsia" w:ascii="仿宋" w:hAnsi="仿宋" w:eastAsia="仿宋" w:cs="仿宋"/>
                <w:spacing w:val="-2"/>
                <w:highlight w:val="none"/>
              </w:rPr>
              <w:t>5mm(透明板）</w:t>
            </w:r>
          </w:p>
          <w:p>
            <w:pPr>
              <w:pStyle w:val="20"/>
              <w:spacing w:before="21" w:line="224" w:lineRule="auto"/>
              <w:ind w:left="580" w:right="106" w:hanging="468"/>
              <w:rPr>
                <w:rFonts w:hint="eastAsia" w:ascii="仿宋" w:hAnsi="仿宋" w:eastAsia="仿宋" w:cs="仿宋"/>
                <w:highlight w:val="none"/>
              </w:rPr>
            </w:pPr>
            <w:r>
              <w:rPr>
                <w:rFonts w:hint="eastAsia" w:ascii="仿宋" w:hAnsi="仿宋" w:eastAsia="仿宋" w:cs="仿宋"/>
                <w:spacing w:val="-6"/>
                <w:highlight w:val="none"/>
              </w:rPr>
              <w:t>+3mm（彩色面</w:t>
            </w:r>
            <w:r>
              <w:rPr>
                <w:rFonts w:hint="eastAsia" w:ascii="仿宋" w:hAnsi="仿宋" w:eastAsia="仿宋" w:cs="仿宋"/>
                <w:spacing w:val="1"/>
                <w:highlight w:val="none"/>
              </w:rPr>
              <w:t xml:space="preserve"> </w:t>
            </w:r>
            <w:r>
              <w:rPr>
                <w:rFonts w:hint="eastAsia" w:ascii="仿宋" w:hAnsi="仿宋" w:eastAsia="仿宋" w:cs="仿宋"/>
                <w:spacing w:val="-8"/>
                <w:highlight w:val="none"/>
              </w:rPr>
              <w:t>板）</w:t>
            </w:r>
          </w:p>
        </w:tc>
        <w:tc>
          <w:tcPr>
            <w:tcW w:w="1835" w:type="dxa"/>
            <w:vAlign w:val="top"/>
          </w:tcPr>
          <w:p>
            <w:pPr>
              <w:spacing w:line="270" w:lineRule="auto"/>
              <w:rPr>
                <w:rFonts w:hint="eastAsia" w:ascii="仿宋" w:hAnsi="仿宋" w:eastAsia="仿宋" w:cs="仿宋"/>
                <w:sz w:val="21"/>
                <w:highlight w:val="none"/>
              </w:rPr>
            </w:pPr>
          </w:p>
          <w:p>
            <w:pPr>
              <w:pStyle w:val="20"/>
              <w:spacing w:before="78" w:line="226" w:lineRule="auto"/>
              <w:ind w:left="401"/>
              <w:rPr>
                <w:rFonts w:hint="eastAsia" w:ascii="仿宋" w:hAnsi="仿宋" w:eastAsia="仿宋" w:cs="仿宋"/>
                <w:highlight w:val="none"/>
              </w:rPr>
            </w:pPr>
            <w:r>
              <w:rPr>
                <w:rFonts w:hint="eastAsia" w:ascii="仿宋" w:hAnsi="仿宋" w:eastAsia="仿宋" w:cs="仿宋"/>
                <w:spacing w:val="-4"/>
                <w:highlight w:val="none"/>
              </w:rPr>
              <w:t>1.35元/cm</w:t>
            </w:r>
          </w:p>
        </w:tc>
        <w:tc>
          <w:tcPr>
            <w:tcW w:w="1737" w:type="dxa"/>
            <w:gridSpan w:val="2"/>
            <w:vAlign w:val="top"/>
          </w:tcPr>
          <w:p>
            <w:pPr>
              <w:spacing w:line="270" w:lineRule="auto"/>
              <w:rPr>
                <w:rFonts w:hint="eastAsia" w:ascii="仿宋" w:hAnsi="仿宋" w:eastAsia="仿宋" w:cs="仿宋"/>
                <w:sz w:val="21"/>
                <w:highlight w:val="none"/>
              </w:rPr>
            </w:pPr>
          </w:p>
          <w:p>
            <w:pPr>
              <w:pStyle w:val="20"/>
              <w:spacing w:before="78" w:line="226" w:lineRule="auto"/>
              <w:ind w:left="352"/>
              <w:rPr>
                <w:rFonts w:hint="eastAsia" w:ascii="仿宋" w:hAnsi="仿宋" w:eastAsia="仿宋" w:cs="仿宋"/>
                <w:highlight w:val="none"/>
              </w:rPr>
            </w:pPr>
            <w:r>
              <w:rPr>
                <w:rFonts w:hint="eastAsia" w:ascii="仿宋" w:hAnsi="仿宋" w:eastAsia="仿宋" w:cs="仿宋"/>
                <w:spacing w:val="-4"/>
                <w:highlight w:val="none"/>
              </w:rPr>
              <w:t>1.62元/cm</w:t>
            </w:r>
          </w:p>
        </w:tc>
        <w:tc>
          <w:tcPr>
            <w:tcW w:w="1612" w:type="dxa"/>
            <w:gridSpan w:val="2"/>
            <w:vAlign w:val="top"/>
          </w:tcPr>
          <w:p>
            <w:pPr>
              <w:spacing w:line="270" w:lineRule="auto"/>
              <w:rPr>
                <w:rFonts w:hint="eastAsia" w:ascii="仿宋" w:hAnsi="仿宋" w:eastAsia="仿宋" w:cs="仿宋"/>
                <w:sz w:val="21"/>
                <w:highlight w:val="none"/>
              </w:rPr>
            </w:pPr>
          </w:p>
          <w:p>
            <w:pPr>
              <w:pStyle w:val="20"/>
              <w:spacing w:before="78" w:line="226" w:lineRule="auto"/>
              <w:ind w:left="290"/>
              <w:rPr>
                <w:rFonts w:hint="eastAsia" w:ascii="仿宋" w:hAnsi="仿宋" w:eastAsia="仿宋" w:cs="仿宋"/>
                <w:highlight w:val="none"/>
              </w:rPr>
            </w:pPr>
            <w:r>
              <w:rPr>
                <w:rFonts w:hint="eastAsia" w:ascii="仿宋" w:hAnsi="仿宋" w:eastAsia="仿宋" w:cs="仿宋"/>
                <w:spacing w:val="-4"/>
                <w:highlight w:val="none"/>
              </w:rPr>
              <w:t>1.98元/cm</w:t>
            </w:r>
          </w:p>
        </w:tc>
        <w:tc>
          <w:tcPr>
            <w:tcW w:w="1641" w:type="dxa"/>
            <w:vAlign w:val="top"/>
          </w:tcPr>
          <w:p>
            <w:pPr>
              <w:spacing w:line="270" w:lineRule="auto"/>
              <w:rPr>
                <w:rFonts w:hint="eastAsia" w:ascii="仿宋" w:hAnsi="仿宋" w:eastAsia="仿宋" w:cs="仿宋"/>
                <w:sz w:val="21"/>
                <w:highlight w:val="none"/>
              </w:rPr>
            </w:pPr>
          </w:p>
          <w:p>
            <w:pPr>
              <w:pStyle w:val="20"/>
              <w:spacing w:before="78" w:line="226" w:lineRule="auto"/>
              <w:ind w:left="288"/>
              <w:rPr>
                <w:rFonts w:hint="eastAsia" w:ascii="仿宋" w:hAnsi="仿宋" w:eastAsia="仿宋" w:cs="仿宋"/>
                <w:highlight w:val="none"/>
              </w:rPr>
            </w:pPr>
            <w:r>
              <w:rPr>
                <w:rFonts w:hint="eastAsia" w:ascii="仿宋" w:hAnsi="仿宋" w:eastAsia="仿宋" w:cs="仿宋"/>
                <w:spacing w:val="-2"/>
                <w:highlight w:val="none"/>
              </w:rPr>
              <w:t>2.25元/cm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jc w:val="center"/>
        </w:trPr>
        <w:tc>
          <w:tcPr>
            <w:tcW w:w="1060" w:type="dxa"/>
            <w:vMerge w:val="continue"/>
            <w:tcBorders>
              <w:top w:val="nil"/>
              <w:bottom w:val="nil"/>
            </w:tcBorders>
            <w:vAlign w:val="top"/>
          </w:tcPr>
          <w:p>
            <w:pPr>
              <w:rPr>
                <w:rFonts w:hint="eastAsia" w:ascii="仿宋" w:hAnsi="仿宋" w:eastAsia="仿宋" w:cs="仿宋"/>
                <w:sz w:val="21"/>
                <w:highlight w:val="none"/>
              </w:rPr>
            </w:pPr>
          </w:p>
        </w:tc>
        <w:tc>
          <w:tcPr>
            <w:tcW w:w="1619" w:type="dxa"/>
            <w:gridSpan w:val="2"/>
            <w:vAlign w:val="top"/>
          </w:tcPr>
          <w:p>
            <w:pPr>
              <w:pStyle w:val="20"/>
              <w:spacing w:before="37" w:line="222" w:lineRule="auto"/>
              <w:jc w:val="right"/>
              <w:rPr>
                <w:rFonts w:hint="eastAsia" w:ascii="仿宋" w:hAnsi="仿宋" w:eastAsia="仿宋" w:cs="仿宋"/>
                <w:highlight w:val="none"/>
              </w:rPr>
            </w:pPr>
            <w:r>
              <w:rPr>
                <w:rFonts w:hint="eastAsia" w:ascii="仿宋" w:hAnsi="仿宋" w:eastAsia="仿宋" w:cs="仿宋"/>
                <w:spacing w:val="-9"/>
                <w:highlight w:val="none"/>
              </w:rPr>
              <w:t>8mm（透明板）</w:t>
            </w:r>
          </w:p>
          <w:p>
            <w:pPr>
              <w:pStyle w:val="20"/>
              <w:spacing w:before="23" w:line="223" w:lineRule="auto"/>
              <w:ind w:left="580" w:right="106" w:hanging="468"/>
              <w:rPr>
                <w:rFonts w:hint="eastAsia" w:ascii="仿宋" w:hAnsi="仿宋" w:eastAsia="仿宋" w:cs="仿宋"/>
                <w:highlight w:val="none"/>
              </w:rPr>
            </w:pPr>
            <w:r>
              <w:rPr>
                <w:rFonts w:hint="eastAsia" w:ascii="仿宋" w:hAnsi="仿宋" w:eastAsia="仿宋" w:cs="仿宋"/>
                <w:spacing w:val="-6"/>
                <w:highlight w:val="none"/>
              </w:rPr>
              <w:t>+3mm（彩色面</w:t>
            </w:r>
            <w:r>
              <w:rPr>
                <w:rFonts w:hint="eastAsia" w:ascii="仿宋" w:hAnsi="仿宋" w:eastAsia="仿宋" w:cs="仿宋"/>
                <w:spacing w:val="1"/>
                <w:highlight w:val="none"/>
              </w:rPr>
              <w:t xml:space="preserve"> </w:t>
            </w:r>
            <w:r>
              <w:rPr>
                <w:rFonts w:hint="eastAsia" w:ascii="仿宋" w:hAnsi="仿宋" w:eastAsia="仿宋" w:cs="仿宋"/>
                <w:spacing w:val="-8"/>
                <w:highlight w:val="none"/>
              </w:rPr>
              <w:t>板）</w:t>
            </w:r>
          </w:p>
        </w:tc>
        <w:tc>
          <w:tcPr>
            <w:tcW w:w="1835" w:type="dxa"/>
            <w:vAlign w:val="top"/>
          </w:tcPr>
          <w:p>
            <w:pPr>
              <w:spacing w:line="269" w:lineRule="auto"/>
              <w:rPr>
                <w:rFonts w:hint="eastAsia" w:ascii="仿宋" w:hAnsi="仿宋" w:eastAsia="仿宋" w:cs="仿宋"/>
                <w:sz w:val="21"/>
                <w:highlight w:val="none"/>
              </w:rPr>
            </w:pPr>
          </w:p>
          <w:p>
            <w:pPr>
              <w:pStyle w:val="20"/>
              <w:spacing w:before="78" w:line="226" w:lineRule="auto"/>
              <w:ind w:left="461"/>
              <w:rPr>
                <w:rFonts w:hint="eastAsia" w:ascii="仿宋" w:hAnsi="仿宋" w:eastAsia="仿宋" w:cs="仿宋"/>
                <w:highlight w:val="none"/>
              </w:rPr>
            </w:pPr>
            <w:r>
              <w:rPr>
                <w:rFonts w:hint="eastAsia" w:ascii="仿宋" w:hAnsi="仿宋" w:eastAsia="仿宋" w:cs="仿宋"/>
                <w:spacing w:val="-4"/>
                <w:highlight w:val="none"/>
              </w:rPr>
              <w:t>1.8元/cm</w:t>
            </w:r>
          </w:p>
        </w:tc>
        <w:tc>
          <w:tcPr>
            <w:tcW w:w="1737" w:type="dxa"/>
            <w:gridSpan w:val="2"/>
            <w:vAlign w:val="top"/>
          </w:tcPr>
          <w:p>
            <w:pPr>
              <w:spacing w:line="269" w:lineRule="auto"/>
              <w:rPr>
                <w:rFonts w:hint="eastAsia" w:ascii="仿宋" w:hAnsi="仿宋" w:eastAsia="仿宋" w:cs="仿宋"/>
                <w:sz w:val="21"/>
                <w:highlight w:val="none"/>
              </w:rPr>
            </w:pPr>
          </w:p>
          <w:p>
            <w:pPr>
              <w:pStyle w:val="20"/>
              <w:spacing w:before="78" w:line="226" w:lineRule="auto"/>
              <w:ind w:left="352"/>
              <w:rPr>
                <w:rFonts w:hint="eastAsia" w:ascii="仿宋" w:hAnsi="仿宋" w:eastAsia="仿宋" w:cs="仿宋"/>
                <w:highlight w:val="none"/>
              </w:rPr>
            </w:pPr>
            <w:r>
              <w:rPr>
                <w:rFonts w:hint="eastAsia" w:ascii="仿宋" w:hAnsi="仿宋" w:eastAsia="仿宋" w:cs="仿宋"/>
                <w:spacing w:val="-4"/>
                <w:highlight w:val="none"/>
              </w:rPr>
              <w:t>1.98元/cm</w:t>
            </w:r>
          </w:p>
        </w:tc>
        <w:tc>
          <w:tcPr>
            <w:tcW w:w="1612" w:type="dxa"/>
            <w:gridSpan w:val="2"/>
            <w:vAlign w:val="top"/>
          </w:tcPr>
          <w:p>
            <w:pPr>
              <w:spacing w:line="269" w:lineRule="auto"/>
              <w:rPr>
                <w:rFonts w:hint="eastAsia" w:ascii="仿宋" w:hAnsi="仿宋" w:eastAsia="仿宋" w:cs="仿宋"/>
                <w:sz w:val="21"/>
                <w:highlight w:val="none"/>
              </w:rPr>
            </w:pPr>
          </w:p>
          <w:p>
            <w:pPr>
              <w:pStyle w:val="20"/>
              <w:spacing w:before="78" w:line="226" w:lineRule="auto"/>
              <w:ind w:left="275"/>
              <w:rPr>
                <w:rFonts w:hint="eastAsia" w:ascii="仿宋" w:hAnsi="仿宋" w:eastAsia="仿宋" w:cs="仿宋"/>
                <w:highlight w:val="none"/>
              </w:rPr>
            </w:pPr>
            <w:r>
              <w:rPr>
                <w:rFonts w:hint="eastAsia" w:ascii="仿宋" w:hAnsi="仿宋" w:eastAsia="仿宋" w:cs="仿宋"/>
                <w:spacing w:val="-2"/>
                <w:highlight w:val="none"/>
              </w:rPr>
              <w:t>2.25元/cm</w:t>
            </w:r>
          </w:p>
        </w:tc>
        <w:tc>
          <w:tcPr>
            <w:tcW w:w="1641" w:type="dxa"/>
            <w:vAlign w:val="top"/>
          </w:tcPr>
          <w:p>
            <w:pPr>
              <w:spacing w:line="269" w:lineRule="auto"/>
              <w:rPr>
                <w:rFonts w:hint="eastAsia" w:ascii="仿宋" w:hAnsi="仿宋" w:eastAsia="仿宋" w:cs="仿宋"/>
                <w:sz w:val="21"/>
                <w:highlight w:val="none"/>
              </w:rPr>
            </w:pPr>
          </w:p>
          <w:p>
            <w:pPr>
              <w:pStyle w:val="20"/>
              <w:spacing w:before="78" w:line="226" w:lineRule="auto"/>
              <w:ind w:left="288"/>
              <w:rPr>
                <w:rFonts w:hint="eastAsia" w:ascii="仿宋" w:hAnsi="仿宋" w:eastAsia="仿宋" w:cs="仿宋"/>
                <w:highlight w:val="none"/>
              </w:rPr>
            </w:pPr>
            <w:r>
              <w:rPr>
                <w:rFonts w:hint="eastAsia" w:ascii="仿宋" w:hAnsi="仿宋" w:eastAsia="仿宋" w:cs="仿宋"/>
                <w:spacing w:val="-2"/>
                <w:highlight w:val="none"/>
              </w:rPr>
              <w:t>2.52元/cm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jc w:val="center"/>
        </w:trPr>
        <w:tc>
          <w:tcPr>
            <w:tcW w:w="1060" w:type="dxa"/>
            <w:vMerge w:val="continue"/>
            <w:tcBorders>
              <w:top w:val="nil"/>
              <w:bottom w:val="nil"/>
            </w:tcBorders>
            <w:vAlign w:val="top"/>
          </w:tcPr>
          <w:p>
            <w:pPr>
              <w:rPr>
                <w:rFonts w:hint="eastAsia" w:ascii="仿宋" w:hAnsi="仿宋" w:eastAsia="仿宋" w:cs="仿宋"/>
                <w:sz w:val="21"/>
                <w:highlight w:val="none"/>
              </w:rPr>
            </w:pPr>
          </w:p>
        </w:tc>
        <w:tc>
          <w:tcPr>
            <w:tcW w:w="1619" w:type="dxa"/>
            <w:gridSpan w:val="2"/>
            <w:vAlign w:val="top"/>
          </w:tcPr>
          <w:p>
            <w:pPr>
              <w:pStyle w:val="20"/>
              <w:spacing w:before="37" w:line="224" w:lineRule="auto"/>
              <w:ind w:left="232"/>
              <w:rPr>
                <w:rFonts w:hint="eastAsia" w:ascii="仿宋" w:hAnsi="仿宋" w:eastAsia="仿宋" w:cs="仿宋"/>
                <w:highlight w:val="none"/>
              </w:rPr>
            </w:pPr>
            <w:r>
              <w:rPr>
                <w:rFonts w:hint="eastAsia" w:ascii="仿宋" w:hAnsi="仿宋" w:eastAsia="仿宋" w:cs="仿宋"/>
                <w:spacing w:val="-4"/>
                <w:highlight w:val="none"/>
              </w:rPr>
              <w:t>10mm（透明</w:t>
            </w:r>
          </w:p>
          <w:p>
            <w:pPr>
              <w:pStyle w:val="20"/>
              <w:spacing w:before="21" w:line="223" w:lineRule="auto"/>
              <w:ind w:left="345" w:right="106" w:hanging="227"/>
              <w:rPr>
                <w:rFonts w:hint="eastAsia" w:ascii="仿宋" w:hAnsi="仿宋" w:eastAsia="仿宋" w:cs="仿宋"/>
                <w:highlight w:val="none"/>
              </w:rPr>
            </w:pPr>
            <w:r>
              <w:rPr>
                <w:rFonts w:hint="eastAsia" w:ascii="仿宋" w:hAnsi="仿宋" w:eastAsia="仿宋" w:cs="仿宋"/>
                <w:spacing w:val="-7"/>
                <w:highlight w:val="none"/>
              </w:rPr>
              <w:t>板）+3mm（彩</w:t>
            </w:r>
            <w:r>
              <w:rPr>
                <w:rFonts w:hint="eastAsia" w:ascii="仿宋" w:hAnsi="仿宋" w:eastAsia="仿宋" w:cs="仿宋"/>
                <w:spacing w:val="3"/>
                <w:highlight w:val="none"/>
              </w:rPr>
              <w:t xml:space="preserve"> </w:t>
            </w:r>
            <w:r>
              <w:rPr>
                <w:rFonts w:hint="eastAsia" w:ascii="仿宋" w:hAnsi="仿宋" w:eastAsia="仿宋" w:cs="仿宋"/>
                <w:spacing w:val="-5"/>
                <w:highlight w:val="none"/>
              </w:rPr>
              <w:t>色面板）</w:t>
            </w:r>
          </w:p>
        </w:tc>
        <w:tc>
          <w:tcPr>
            <w:tcW w:w="1835" w:type="dxa"/>
            <w:vAlign w:val="top"/>
          </w:tcPr>
          <w:p>
            <w:pPr>
              <w:spacing w:line="270" w:lineRule="auto"/>
              <w:rPr>
                <w:rFonts w:hint="eastAsia" w:ascii="仿宋" w:hAnsi="仿宋" w:eastAsia="仿宋" w:cs="仿宋"/>
                <w:sz w:val="21"/>
                <w:highlight w:val="none"/>
              </w:rPr>
            </w:pPr>
          </w:p>
          <w:p>
            <w:pPr>
              <w:pStyle w:val="20"/>
              <w:spacing w:before="78" w:line="226" w:lineRule="auto"/>
              <w:ind w:left="387"/>
              <w:rPr>
                <w:rFonts w:hint="eastAsia" w:ascii="仿宋" w:hAnsi="仿宋" w:eastAsia="仿宋" w:cs="仿宋"/>
                <w:highlight w:val="none"/>
              </w:rPr>
            </w:pPr>
            <w:r>
              <w:rPr>
                <w:rFonts w:hint="eastAsia" w:ascii="仿宋" w:hAnsi="仿宋" w:eastAsia="仿宋" w:cs="仿宋"/>
                <w:spacing w:val="-2"/>
                <w:highlight w:val="none"/>
              </w:rPr>
              <w:t>2.25元/cm</w:t>
            </w:r>
          </w:p>
        </w:tc>
        <w:tc>
          <w:tcPr>
            <w:tcW w:w="1737" w:type="dxa"/>
            <w:gridSpan w:val="2"/>
            <w:vAlign w:val="top"/>
          </w:tcPr>
          <w:p>
            <w:pPr>
              <w:spacing w:line="270" w:lineRule="auto"/>
              <w:rPr>
                <w:rFonts w:hint="eastAsia" w:ascii="仿宋" w:hAnsi="仿宋" w:eastAsia="仿宋" w:cs="仿宋"/>
                <w:sz w:val="21"/>
                <w:highlight w:val="none"/>
              </w:rPr>
            </w:pPr>
          </w:p>
          <w:p>
            <w:pPr>
              <w:pStyle w:val="20"/>
              <w:spacing w:before="78" w:line="226" w:lineRule="auto"/>
              <w:ind w:left="337"/>
              <w:rPr>
                <w:rFonts w:hint="eastAsia" w:ascii="仿宋" w:hAnsi="仿宋" w:eastAsia="仿宋" w:cs="仿宋"/>
                <w:highlight w:val="none"/>
              </w:rPr>
            </w:pPr>
            <w:r>
              <w:rPr>
                <w:rFonts w:hint="eastAsia" w:ascii="仿宋" w:hAnsi="仿宋" w:eastAsia="仿宋" w:cs="仿宋"/>
                <w:spacing w:val="-2"/>
                <w:highlight w:val="none"/>
              </w:rPr>
              <w:t>2.52元/cm</w:t>
            </w:r>
          </w:p>
        </w:tc>
        <w:tc>
          <w:tcPr>
            <w:tcW w:w="1612" w:type="dxa"/>
            <w:gridSpan w:val="2"/>
            <w:vAlign w:val="top"/>
          </w:tcPr>
          <w:p>
            <w:pPr>
              <w:spacing w:line="270" w:lineRule="auto"/>
              <w:rPr>
                <w:rFonts w:hint="eastAsia" w:ascii="仿宋" w:hAnsi="仿宋" w:eastAsia="仿宋" w:cs="仿宋"/>
                <w:sz w:val="21"/>
                <w:highlight w:val="none"/>
              </w:rPr>
            </w:pPr>
          </w:p>
          <w:p>
            <w:pPr>
              <w:pStyle w:val="20"/>
              <w:spacing w:before="78" w:line="226" w:lineRule="auto"/>
              <w:ind w:left="335"/>
              <w:rPr>
                <w:rFonts w:hint="eastAsia" w:ascii="仿宋" w:hAnsi="仿宋" w:eastAsia="仿宋" w:cs="仿宋"/>
                <w:highlight w:val="none"/>
              </w:rPr>
            </w:pPr>
            <w:r>
              <w:rPr>
                <w:rFonts w:hint="eastAsia" w:ascii="仿宋" w:hAnsi="仿宋" w:eastAsia="仿宋" w:cs="仿宋"/>
                <w:spacing w:val="-2"/>
                <w:highlight w:val="none"/>
              </w:rPr>
              <w:t>2.7元/cm</w:t>
            </w:r>
          </w:p>
        </w:tc>
        <w:tc>
          <w:tcPr>
            <w:tcW w:w="1641" w:type="dxa"/>
            <w:vAlign w:val="top"/>
          </w:tcPr>
          <w:p>
            <w:pPr>
              <w:spacing w:line="270" w:lineRule="auto"/>
              <w:rPr>
                <w:rFonts w:hint="eastAsia" w:ascii="仿宋" w:hAnsi="仿宋" w:eastAsia="仿宋" w:cs="仿宋"/>
                <w:sz w:val="21"/>
                <w:highlight w:val="none"/>
              </w:rPr>
            </w:pPr>
          </w:p>
          <w:p>
            <w:pPr>
              <w:pStyle w:val="20"/>
              <w:spacing w:before="78" w:line="226" w:lineRule="auto"/>
              <w:ind w:left="288"/>
              <w:rPr>
                <w:rFonts w:hint="eastAsia" w:ascii="仿宋" w:hAnsi="仿宋" w:eastAsia="仿宋" w:cs="仿宋"/>
                <w:highlight w:val="none"/>
              </w:rPr>
            </w:pPr>
            <w:r>
              <w:rPr>
                <w:rFonts w:hint="eastAsia" w:ascii="仿宋" w:hAnsi="仿宋" w:eastAsia="仿宋" w:cs="仿宋"/>
                <w:spacing w:val="-2"/>
                <w:highlight w:val="none"/>
              </w:rPr>
              <w:t>2.97元/cm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jc w:val="center"/>
        </w:trPr>
        <w:tc>
          <w:tcPr>
            <w:tcW w:w="1060" w:type="dxa"/>
            <w:vMerge w:val="continue"/>
            <w:tcBorders>
              <w:top w:val="nil"/>
              <w:bottom w:val="nil"/>
            </w:tcBorders>
            <w:vAlign w:val="top"/>
          </w:tcPr>
          <w:p>
            <w:pPr>
              <w:rPr>
                <w:rFonts w:hint="eastAsia" w:ascii="仿宋" w:hAnsi="仿宋" w:eastAsia="仿宋" w:cs="仿宋"/>
                <w:sz w:val="21"/>
                <w:highlight w:val="none"/>
              </w:rPr>
            </w:pPr>
          </w:p>
        </w:tc>
        <w:tc>
          <w:tcPr>
            <w:tcW w:w="1619" w:type="dxa"/>
            <w:gridSpan w:val="2"/>
            <w:vAlign w:val="top"/>
          </w:tcPr>
          <w:p>
            <w:pPr>
              <w:pStyle w:val="20"/>
              <w:spacing w:before="38" w:line="224" w:lineRule="auto"/>
              <w:ind w:left="232"/>
              <w:rPr>
                <w:rFonts w:hint="eastAsia" w:ascii="仿宋" w:hAnsi="仿宋" w:eastAsia="仿宋" w:cs="仿宋"/>
                <w:highlight w:val="none"/>
              </w:rPr>
            </w:pPr>
            <w:r>
              <w:rPr>
                <w:rFonts w:hint="eastAsia" w:ascii="仿宋" w:hAnsi="仿宋" w:eastAsia="仿宋" w:cs="仿宋"/>
                <w:spacing w:val="-4"/>
                <w:highlight w:val="none"/>
              </w:rPr>
              <w:t>12mm（透明</w:t>
            </w:r>
          </w:p>
          <w:p>
            <w:pPr>
              <w:pStyle w:val="20"/>
              <w:spacing w:before="20" w:line="223" w:lineRule="auto"/>
              <w:ind w:left="345" w:right="106" w:hanging="227"/>
              <w:rPr>
                <w:rFonts w:hint="eastAsia" w:ascii="仿宋" w:hAnsi="仿宋" w:eastAsia="仿宋" w:cs="仿宋"/>
                <w:highlight w:val="none"/>
              </w:rPr>
            </w:pPr>
            <w:r>
              <w:rPr>
                <w:rFonts w:hint="eastAsia" w:ascii="仿宋" w:hAnsi="仿宋" w:eastAsia="仿宋" w:cs="仿宋"/>
                <w:spacing w:val="-7"/>
                <w:highlight w:val="none"/>
              </w:rPr>
              <w:t>板）+3mm（彩</w:t>
            </w:r>
            <w:r>
              <w:rPr>
                <w:rFonts w:hint="eastAsia" w:ascii="仿宋" w:hAnsi="仿宋" w:eastAsia="仿宋" w:cs="仿宋"/>
                <w:spacing w:val="3"/>
                <w:highlight w:val="none"/>
              </w:rPr>
              <w:t xml:space="preserve"> </w:t>
            </w:r>
            <w:r>
              <w:rPr>
                <w:rFonts w:hint="eastAsia" w:ascii="仿宋" w:hAnsi="仿宋" w:eastAsia="仿宋" w:cs="仿宋"/>
                <w:spacing w:val="-5"/>
                <w:highlight w:val="none"/>
              </w:rPr>
              <w:t>色面板）</w:t>
            </w:r>
          </w:p>
        </w:tc>
        <w:tc>
          <w:tcPr>
            <w:tcW w:w="1835" w:type="dxa"/>
            <w:vAlign w:val="top"/>
          </w:tcPr>
          <w:p>
            <w:pPr>
              <w:spacing w:line="270" w:lineRule="auto"/>
              <w:rPr>
                <w:rFonts w:hint="eastAsia" w:ascii="仿宋" w:hAnsi="仿宋" w:eastAsia="仿宋" w:cs="仿宋"/>
                <w:sz w:val="21"/>
                <w:highlight w:val="none"/>
              </w:rPr>
            </w:pPr>
          </w:p>
          <w:p>
            <w:pPr>
              <w:pStyle w:val="20"/>
              <w:spacing w:before="78" w:line="226" w:lineRule="auto"/>
              <w:ind w:left="387"/>
              <w:rPr>
                <w:rFonts w:hint="eastAsia" w:ascii="仿宋" w:hAnsi="仿宋" w:eastAsia="仿宋" w:cs="仿宋"/>
                <w:highlight w:val="none"/>
              </w:rPr>
            </w:pPr>
            <w:r>
              <w:rPr>
                <w:rFonts w:hint="eastAsia" w:ascii="仿宋" w:hAnsi="仿宋" w:eastAsia="仿宋" w:cs="仿宋"/>
                <w:spacing w:val="-2"/>
                <w:highlight w:val="none"/>
              </w:rPr>
              <w:t>2.52元/cm</w:t>
            </w:r>
          </w:p>
        </w:tc>
        <w:tc>
          <w:tcPr>
            <w:tcW w:w="1737" w:type="dxa"/>
            <w:gridSpan w:val="2"/>
            <w:vAlign w:val="top"/>
          </w:tcPr>
          <w:p>
            <w:pPr>
              <w:spacing w:line="270" w:lineRule="auto"/>
              <w:rPr>
                <w:rFonts w:hint="eastAsia" w:ascii="仿宋" w:hAnsi="仿宋" w:eastAsia="仿宋" w:cs="仿宋"/>
                <w:sz w:val="21"/>
                <w:highlight w:val="none"/>
              </w:rPr>
            </w:pPr>
          </w:p>
          <w:p>
            <w:pPr>
              <w:pStyle w:val="20"/>
              <w:spacing w:before="78" w:line="226" w:lineRule="auto"/>
              <w:ind w:left="397"/>
              <w:rPr>
                <w:rFonts w:hint="eastAsia" w:ascii="仿宋" w:hAnsi="仿宋" w:eastAsia="仿宋" w:cs="仿宋"/>
                <w:highlight w:val="none"/>
              </w:rPr>
            </w:pPr>
            <w:r>
              <w:rPr>
                <w:rFonts w:hint="eastAsia" w:ascii="仿宋" w:hAnsi="仿宋" w:eastAsia="仿宋" w:cs="仿宋"/>
                <w:spacing w:val="-2"/>
                <w:highlight w:val="none"/>
              </w:rPr>
              <w:t>2.7元/cm</w:t>
            </w:r>
          </w:p>
        </w:tc>
        <w:tc>
          <w:tcPr>
            <w:tcW w:w="1612" w:type="dxa"/>
            <w:gridSpan w:val="2"/>
            <w:vAlign w:val="top"/>
          </w:tcPr>
          <w:p>
            <w:pPr>
              <w:spacing w:line="270" w:lineRule="auto"/>
              <w:rPr>
                <w:rFonts w:hint="eastAsia" w:ascii="仿宋" w:hAnsi="仿宋" w:eastAsia="仿宋" w:cs="仿宋"/>
                <w:sz w:val="21"/>
                <w:highlight w:val="none"/>
              </w:rPr>
            </w:pPr>
          </w:p>
          <w:p>
            <w:pPr>
              <w:pStyle w:val="20"/>
              <w:spacing w:before="78" w:line="226" w:lineRule="auto"/>
              <w:ind w:left="275"/>
              <w:rPr>
                <w:rFonts w:hint="eastAsia" w:ascii="仿宋" w:hAnsi="仿宋" w:eastAsia="仿宋" w:cs="仿宋"/>
                <w:highlight w:val="none"/>
              </w:rPr>
            </w:pPr>
            <w:r>
              <w:rPr>
                <w:rFonts w:hint="eastAsia" w:ascii="仿宋" w:hAnsi="仿宋" w:eastAsia="仿宋" w:cs="仿宋"/>
                <w:spacing w:val="-2"/>
                <w:highlight w:val="none"/>
              </w:rPr>
              <w:t>2.88元/cm</w:t>
            </w:r>
          </w:p>
        </w:tc>
        <w:tc>
          <w:tcPr>
            <w:tcW w:w="1641" w:type="dxa"/>
            <w:vAlign w:val="top"/>
          </w:tcPr>
          <w:p>
            <w:pPr>
              <w:spacing w:line="270" w:lineRule="auto"/>
              <w:rPr>
                <w:rFonts w:hint="eastAsia" w:ascii="仿宋" w:hAnsi="仿宋" w:eastAsia="仿宋" w:cs="仿宋"/>
                <w:sz w:val="21"/>
                <w:highlight w:val="none"/>
              </w:rPr>
            </w:pPr>
          </w:p>
          <w:p>
            <w:pPr>
              <w:pStyle w:val="20"/>
              <w:spacing w:before="78" w:line="226" w:lineRule="auto"/>
              <w:ind w:left="290"/>
              <w:rPr>
                <w:rFonts w:hint="eastAsia" w:ascii="仿宋" w:hAnsi="仿宋" w:eastAsia="仿宋" w:cs="仿宋"/>
                <w:highlight w:val="none"/>
              </w:rPr>
            </w:pPr>
            <w:r>
              <w:rPr>
                <w:rFonts w:hint="eastAsia" w:ascii="仿宋" w:hAnsi="仿宋" w:eastAsia="仿宋" w:cs="仿宋"/>
                <w:spacing w:val="-2"/>
                <w:highlight w:val="none"/>
              </w:rPr>
              <w:t>3.42元/cm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jc w:val="center"/>
        </w:trPr>
        <w:tc>
          <w:tcPr>
            <w:tcW w:w="1060" w:type="dxa"/>
            <w:vMerge w:val="continue"/>
            <w:tcBorders>
              <w:top w:val="nil"/>
              <w:bottom w:val="nil"/>
            </w:tcBorders>
            <w:vAlign w:val="top"/>
          </w:tcPr>
          <w:p>
            <w:pPr>
              <w:rPr>
                <w:rFonts w:hint="eastAsia" w:ascii="仿宋" w:hAnsi="仿宋" w:eastAsia="仿宋" w:cs="仿宋"/>
                <w:sz w:val="21"/>
                <w:highlight w:val="none"/>
              </w:rPr>
            </w:pPr>
          </w:p>
        </w:tc>
        <w:tc>
          <w:tcPr>
            <w:tcW w:w="1619" w:type="dxa"/>
            <w:gridSpan w:val="2"/>
            <w:vAlign w:val="top"/>
          </w:tcPr>
          <w:p>
            <w:pPr>
              <w:pStyle w:val="20"/>
              <w:spacing w:before="41" w:line="224" w:lineRule="auto"/>
              <w:ind w:left="232"/>
              <w:rPr>
                <w:rFonts w:hint="eastAsia" w:ascii="仿宋" w:hAnsi="仿宋" w:eastAsia="仿宋" w:cs="仿宋"/>
                <w:highlight w:val="none"/>
              </w:rPr>
            </w:pPr>
            <w:r>
              <w:rPr>
                <w:rFonts w:hint="eastAsia" w:ascii="仿宋" w:hAnsi="仿宋" w:eastAsia="仿宋" w:cs="仿宋"/>
                <w:spacing w:val="-4"/>
                <w:highlight w:val="none"/>
              </w:rPr>
              <w:t>15mm（透明</w:t>
            </w:r>
          </w:p>
          <w:p>
            <w:pPr>
              <w:pStyle w:val="20"/>
              <w:spacing w:before="21" w:line="222" w:lineRule="auto"/>
              <w:ind w:left="345" w:right="106" w:hanging="227"/>
              <w:rPr>
                <w:rFonts w:hint="eastAsia" w:ascii="仿宋" w:hAnsi="仿宋" w:eastAsia="仿宋" w:cs="仿宋"/>
                <w:highlight w:val="none"/>
              </w:rPr>
            </w:pPr>
            <w:r>
              <w:rPr>
                <w:rFonts w:hint="eastAsia" w:ascii="仿宋" w:hAnsi="仿宋" w:eastAsia="仿宋" w:cs="仿宋"/>
                <w:spacing w:val="-7"/>
                <w:highlight w:val="none"/>
              </w:rPr>
              <w:t>板）+3mm（彩</w:t>
            </w:r>
            <w:r>
              <w:rPr>
                <w:rFonts w:hint="eastAsia" w:ascii="仿宋" w:hAnsi="仿宋" w:eastAsia="仿宋" w:cs="仿宋"/>
                <w:spacing w:val="3"/>
                <w:highlight w:val="none"/>
              </w:rPr>
              <w:t xml:space="preserve"> </w:t>
            </w:r>
            <w:r>
              <w:rPr>
                <w:rFonts w:hint="eastAsia" w:ascii="仿宋" w:hAnsi="仿宋" w:eastAsia="仿宋" w:cs="仿宋"/>
                <w:spacing w:val="-5"/>
                <w:highlight w:val="none"/>
              </w:rPr>
              <w:t>色面板）</w:t>
            </w:r>
          </w:p>
        </w:tc>
        <w:tc>
          <w:tcPr>
            <w:tcW w:w="1835" w:type="dxa"/>
            <w:vAlign w:val="top"/>
          </w:tcPr>
          <w:p>
            <w:pPr>
              <w:spacing w:line="273" w:lineRule="auto"/>
              <w:rPr>
                <w:rFonts w:hint="eastAsia" w:ascii="仿宋" w:hAnsi="仿宋" w:eastAsia="仿宋" w:cs="仿宋"/>
                <w:sz w:val="21"/>
                <w:highlight w:val="none"/>
              </w:rPr>
            </w:pPr>
          </w:p>
          <w:p>
            <w:pPr>
              <w:pStyle w:val="20"/>
              <w:spacing w:before="78" w:line="226" w:lineRule="auto"/>
              <w:ind w:left="387"/>
              <w:rPr>
                <w:rFonts w:hint="eastAsia" w:ascii="仿宋" w:hAnsi="仿宋" w:eastAsia="仿宋" w:cs="仿宋"/>
                <w:highlight w:val="none"/>
              </w:rPr>
            </w:pPr>
            <w:r>
              <w:rPr>
                <w:rFonts w:hint="eastAsia" w:ascii="仿宋" w:hAnsi="仿宋" w:eastAsia="仿宋" w:cs="仿宋"/>
                <w:spacing w:val="-2"/>
                <w:highlight w:val="none"/>
              </w:rPr>
              <w:t>2.88元/cm</w:t>
            </w:r>
          </w:p>
        </w:tc>
        <w:tc>
          <w:tcPr>
            <w:tcW w:w="1737" w:type="dxa"/>
            <w:gridSpan w:val="2"/>
            <w:vAlign w:val="top"/>
          </w:tcPr>
          <w:p>
            <w:pPr>
              <w:spacing w:line="273" w:lineRule="auto"/>
              <w:rPr>
                <w:rFonts w:hint="eastAsia" w:ascii="仿宋" w:hAnsi="仿宋" w:eastAsia="仿宋" w:cs="仿宋"/>
                <w:sz w:val="21"/>
                <w:highlight w:val="none"/>
              </w:rPr>
            </w:pPr>
          </w:p>
          <w:p>
            <w:pPr>
              <w:pStyle w:val="20"/>
              <w:spacing w:before="78" w:line="226" w:lineRule="auto"/>
              <w:ind w:left="339"/>
              <w:rPr>
                <w:rFonts w:hint="eastAsia" w:ascii="仿宋" w:hAnsi="仿宋" w:eastAsia="仿宋" w:cs="仿宋"/>
                <w:highlight w:val="none"/>
              </w:rPr>
            </w:pPr>
            <w:r>
              <w:rPr>
                <w:rFonts w:hint="eastAsia" w:ascii="仿宋" w:hAnsi="仿宋" w:eastAsia="仿宋" w:cs="仿宋"/>
                <w:spacing w:val="-2"/>
                <w:highlight w:val="none"/>
              </w:rPr>
              <w:t>3.15元/cm</w:t>
            </w:r>
          </w:p>
        </w:tc>
        <w:tc>
          <w:tcPr>
            <w:tcW w:w="1612" w:type="dxa"/>
            <w:gridSpan w:val="2"/>
            <w:vAlign w:val="top"/>
          </w:tcPr>
          <w:p>
            <w:pPr>
              <w:spacing w:line="273" w:lineRule="auto"/>
              <w:rPr>
                <w:rFonts w:hint="eastAsia" w:ascii="仿宋" w:hAnsi="仿宋" w:eastAsia="仿宋" w:cs="仿宋"/>
                <w:sz w:val="21"/>
                <w:highlight w:val="none"/>
              </w:rPr>
            </w:pPr>
          </w:p>
          <w:p>
            <w:pPr>
              <w:pStyle w:val="20"/>
              <w:spacing w:before="78" w:line="226" w:lineRule="auto"/>
              <w:ind w:left="277"/>
              <w:rPr>
                <w:rFonts w:hint="eastAsia" w:ascii="仿宋" w:hAnsi="仿宋" w:eastAsia="仿宋" w:cs="仿宋"/>
                <w:highlight w:val="none"/>
              </w:rPr>
            </w:pPr>
            <w:r>
              <w:rPr>
                <w:rFonts w:hint="eastAsia" w:ascii="仿宋" w:hAnsi="仿宋" w:eastAsia="仿宋" w:cs="仿宋"/>
                <w:spacing w:val="-2"/>
                <w:highlight w:val="none"/>
              </w:rPr>
              <w:t>3.42元/cm</w:t>
            </w:r>
          </w:p>
        </w:tc>
        <w:tc>
          <w:tcPr>
            <w:tcW w:w="1641" w:type="dxa"/>
            <w:vAlign w:val="top"/>
          </w:tcPr>
          <w:p>
            <w:pPr>
              <w:spacing w:line="273" w:lineRule="auto"/>
              <w:rPr>
                <w:rFonts w:hint="eastAsia" w:ascii="仿宋" w:hAnsi="仿宋" w:eastAsia="仿宋" w:cs="仿宋"/>
                <w:sz w:val="21"/>
                <w:highlight w:val="none"/>
              </w:rPr>
            </w:pPr>
          </w:p>
          <w:p>
            <w:pPr>
              <w:pStyle w:val="20"/>
              <w:spacing w:before="78" w:line="226" w:lineRule="auto"/>
              <w:ind w:left="290"/>
              <w:rPr>
                <w:rFonts w:hint="eastAsia" w:ascii="仿宋" w:hAnsi="仿宋" w:eastAsia="仿宋" w:cs="仿宋"/>
                <w:highlight w:val="none"/>
              </w:rPr>
            </w:pPr>
            <w:r>
              <w:rPr>
                <w:rFonts w:hint="eastAsia" w:ascii="仿宋" w:hAnsi="仿宋" w:eastAsia="仿宋" w:cs="仿宋"/>
                <w:spacing w:val="-2"/>
                <w:highlight w:val="none"/>
              </w:rPr>
              <w:t>3.78元/cm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jc w:val="center"/>
        </w:trPr>
        <w:tc>
          <w:tcPr>
            <w:tcW w:w="1060" w:type="dxa"/>
            <w:vMerge w:val="continue"/>
            <w:tcBorders>
              <w:top w:val="nil"/>
            </w:tcBorders>
            <w:vAlign w:val="top"/>
          </w:tcPr>
          <w:p>
            <w:pPr>
              <w:rPr>
                <w:rFonts w:hint="eastAsia" w:ascii="仿宋" w:hAnsi="仿宋" w:eastAsia="仿宋" w:cs="仿宋"/>
                <w:sz w:val="21"/>
                <w:highlight w:val="none"/>
              </w:rPr>
            </w:pPr>
          </w:p>
        </w:tc>
        <w:tc>
          <w:tcPr>
            <w:tcW w:w="1619" w:type="dxa"/>
            <w:gridSpan w:val="2"/>
            <w:vAlign w:val="top"/>
          </w:tcPr>
          <w:p>
            <w:pPr>
              <w:pStyle w:val="20"/>
              <w:spacing w:before="40" w:line="224" w:lineRule="auto"/>
              <w:ind w:left="218"/>
              <w:rPr>
                <w:rFonts w:hint="eastAsia" w:ascii="仿宋" w:hAnsi="仿宋" w:eastAsia="仿宋" w:cs="仿宋"/>
                <w:highlight w:val="none"/>
              </w:rPr>
            </w:pPr>
            <w:r>
              <w:rPr>
                <w:rFonts w:hint="eastAsia" w:ascii="仿宋" w:hAnsi="仿宋" w:eastAsia="仿宋" w:cs="仿宋"/>
                <w:spacing w:val="-2"/>
                <w:highlight w:val="none"/>
              </w:rPr>
              <w:t>20mm（透明</w:t>
            </w:r>
          </w:p>
          <w:p>
            <w:pPr>
              <w:pStyle w:val="20"/>
              <w:spacing w:before="20" w:line="222" w:lineRule="auto"/>
              <w:ind w:left="345" w:right="106" w:hanging="227"/>
              <w:rPr>
                <w:rFonts w:hint="eastAsia" w:ascii="仿宋" w:hAnsi="仿宋" w:eastAsia="仿宋" w:cs="仿宋"/>
                <w:highlight w:val="none"/>
              </w:rPr>
            </w:pPr>
            <w:r>
              <w:rPr>
                <w:rFonts w:hint="eastAsia" w:ascii="仿宋" w:hAnsi="仿宋" w:eastAsia="仿宋" w:cs="仿宋"/>
                <w:spacing w:val="-7"/>
                <w:highlight w:val="none"/>
              </w:rPr>
              <w:t>板）+3mm（彩</w:t>
            </w:r>
            <w:r>
              <w:rPr>
                <w:rFonts w:hint="eastAsia" w:ascii="仿宋" w:hAnsi="仿宋" w:eastAsia="仿宋" w:cs="仿宋"/>
                <w:spacing w:val="3"/>
                <w:highlight w:val="none"/>
              </w:rPr>
              <w:t xml:space="preserve"> </w:t>
            </w:r>
            <w:r>
              <w:rPr>
                <w:rFonts w:hint="eastAsia" w:ascii="仿宋" w:hAnsi="仿宋" w:eastAsia="仿宋" w:cs="仿宋"/>
                <w:spacing w:val="-5"/>
                <w:highlight w:val="none"/>
              </w:rPr>
              <w:t>色面板）</w:t>
            </w:r>
          </w:p>
        </w:tc>
        <w:tc>
          <w:tcPr>
            <w:tcW w:w="1835" w:type="dxa"/>
            <w:vAlign w:val="top"/>
          </w:tcPr>
          <w:p>
            <w:pPr>
              <w:spacing w:line="273" w:lineRule="auto"/>
              <w:rPr>
                <w:rFonts w:hint="eastAsia" w:ascii="仿宋" w:hAnsi="仿宋" w:eastAsia="仿宋" w:cs="仿宋"/>
                <w:sz w:val="21"/>
                <w:highlight w:val="none"/>
              </w:rPr>
            </w:pPr>
          </w:p>
          <w:p>
            <w:pPr>
              <w:pStyle w:val="20"/>
              <w:spacing w:before="78" w:line="226" w:lineRule="auto"/>
              <w:ind w:left="389"/>
              <w:rPr>
                <w:rFonts w:hint="eastAsia" w:ascii="仿宋" w:hAnsi="仿宋" w:eastAsia="仿宋" w:cs="仿宋"/>
                <w:highlight w:val="none"/>
              </w:rPr>
            </w:pPr>
            <w:r>
              <w:rPr>
                <w:rFonts w:hint="eastAsia" w:ascii="仿宋" w:hAnsi="仿宋" w:eastAsia="仿宋" w:cs="仿宋"/>
                <w:spacing w:val="-2"/>
                <w:highlight w:val="none"/>
              </w:rPr>
              <w:t>3.15元/cm</w:t>
            </w:r>
          </w:p>
        </w:tc>
        <w:tc>
          <w:tcPr>
            <w:tcW w:w="1737" w:type="dxa"/>
            <w:gridSpan w:val="2"/>
            <w:vAlign w:val="top"/>
          </w:tcPr>
          <w:p>
            <w:pPr>
              <w:spacing w:line="273" w:lineRule="auto"/>
              <w:rPr>
                <w:rFonts w:hint="eastAsia" w:ascii="仿宋" w:hAnsi="仿宋" w:eastAsia="仿宋" w:cs="仿宋"/>
                <w:sz w:val="21"/>
                <w:highlight w:val="none"/>
              </w:rPr>
            </w:pPr>
          </w:p>
          <w:p>
            <w:pPr>
              <w:pStyle w:val="20"/>
              <w:spacing w:before="78" w:line="226" w:lineRule="auto"/>
              <w:ind w:left="399"/>
              <w:rPr>
                <w:rFonts w:hint="eastAsia" w:ascii="仿宋" w:hAnsi="仿宋" w:eastAsia="仿宋" w:cs="仿宋"/>
                <w:highlight w:val="none"/>
              </w:rPr>
            </w:pPr>
            <w:r>
              <w:rPr>
                <w:rFonts w:hint="eastAsia" w:ascii="仿宋" w:hAnsi="仿宋" w:eastAsia="仿宋" w:cs="仿宋"/>
                <w:spacing w:val="-2"/>
                <w:highlight w:val="none"/>
              </w:rPr>
              <w:t>3.6元/cm</w:t>
            </w:r>
          </w:p>
        </w:tc>
        <w:tc>
          <w:tcPr>
            <w:tcW w:w="1612" w:type="dxa"/>
            <w:gridSpan w:val="2"/>
            <w:vAlign w:val="top"/>
          </w:tcPr>
          <w:p>
            <w:pPr>
              <w:spacing w:line="273" w:lineRule="auto"/>
              <w:rPr>
                <w:rFonts w:hint="eastAsia" w:ascii="仿宋" w:hAnsi="仿宋" w:eastAsia="仿宋" w:cs="仿宋"/>
                <w:sz w:val="21"/>
                <w:highlight w:val="none"/>
              </w:rPr>
            </w:pPr>
          </w:p>
          <w:p>
            <w:pPr>
              <w:pStyle w:val="20"/>
              <w:spacing w:before="78" w:line="226" w:lineRule="auto"/>
              <w:ind w:left="277"/>
              <w:rPr>
                <w:rFonts w:hint="eastAsia" w:ascii="仿宋" w:hAnsi="仿宋" w:eastAsia="仿宋" w:cs="仿宋"/>
                <w:highlight w:val="none"/>
              </w:rPr>
            </w:pPr>
            <w:r>
              <w:rPr>
                <w:rFonts w:hint="eastAsia" w:ascii="仿宋" w:hAnsi="仿宋" w:eastAsia="仿宋" w:cs="仿宋"/>
                <w:spacing w:val="-2"/>
                <w:highlight w:val="none"/>
              </w:rPr>
              <w:t>3.78元/cm</w:t>
            </w:r>
          </w:p>
        </w:tc>
        <w:tc>
          <w:tcPr>
            <w:tcW w:w="1641" w:type="dxa"/>
            <w:vAlign w:val="top"/>
          </w:tcPr>
          <w:p>
            <w:pPr>
              <w:spacing w:line="273" w:lineRule="auto"/>
              <w:rPr>
                <w:rFonts w:hint="eastAsia" w:ascii="仿宋" w:hAnsi="仿宋" w:eastAsia="仿宋" w:cs="仿宋"/>
                <w:sz w:val="21"/>
                <w:highlight w:val="none"/>
              </w:rPr>
            </w:pPr>
          </w:p>
          <w:p>
            <w:pPr>
              <w:pStyle w:val="20"/>
              <w:spacing w:before="78" w:line="226" w:lineRule="auto"/>
              <w:ind w:left="284"/>
              <w:rPr>
                <w:rFonts w:hint="eastAsia" w:ascii="仿宋" w:hAnsi="仿宋" w:eastAsia="仿宋" w:cs="仿宋"/>
                <w:highlight w:val="none"/>
              </w:rPr>
            </w:pPr>
            <w:r>
              <w:rPr>
                <w:rFonts w:hint="eastAsia" w:ascii="仿宋" w:hAnsi="仿宋" w:eastAsia="仿宋" w:cs="仿宋"/>
                <w:spacing w:val="-1"/>
                <w:highlight w:val="none"/>
              </w:rPr>
              <w:t>4.05元/cm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9504" w:type="dxa"/>
            <w:gridSpan w:val="9"/>
            <w:vAlign w:val="top"/>
          </w:tcPr>
          <w:p>
            <w:pPr>
              <w:pStyle w:val="20"/>
              <w:spacing w:before="41" w:line="204" w:lineRule="auto"/>
              <w:ind w:left="0" w:leftChars="0" w:right="63" w:rightChars="30" w:firstLine="0" w:firstLineChars="0"/>
              <w:jc w:val="center"/>
              <w:rPr>
                <w:rFonts w:hint="eastAsia" w:ascii="仿宋" w:hAnsi="仿宋" w:eastAsia="仿宋" w:cs="仿宋"/>
                <w:highlight w:val="none"/>
              </w:rPr>
            </w:pPr>
            <w:r>
              <w:rPr>
                <w:rFonts w:hint="eastAsia" w:ascii="仿宋" w:hAnsi="仿宋" w:eastAsia="仿宋" w:cs="仿宋"/>
                <w:highlight w:val="none"/>
              </w:rPr>
              <w:t xml:space="preserve">LED电子显示屏（P10半户外） </w:t>
            </w:r>
            <w:r>
              <w:rPr>
                <w:rFonts w:hint="eastAsia" w:ascii="仿宋" w:hAnsi="仿宋" w:eastAsia="仿宋" w:cs="仿宋"/>
                <w:highlight w:val="none"/>
                <w:lang w:val="en-US" w:eastAsia="zh-CN"/>
              </w:rPr>
              <w:t xml:space="preserve"> </w:t>
            </w:r>
            <w:r>
              <w:rPr>
                <w:rFonts w:hint="eastAsia" w:ascii="仿宋" w:hAnsi="仿宋" w:eastAsia="仿宋" w:cs="仿宋"/>
                <w:highlight w:val="none"/>
              </w:rPr>
              <w:t>1350元</w:t>
            </w:r>
            <w:r>
              <w:rPr>
                <w:rFonts w:hint="eastAsia" w:ascii="仿宋" w:hAnsi="仿宋" w:eastAsia="仿宋" w:cs="仿宋"/>
                <w:spacing w:val="-1"/>
                <w:highlight w:val="none"/>
              </w:rPr>
              <w:t>/m2（包安装）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jc w:val="center"/>
        </w:trPr>
        <w:tc>
          <w:tcPr>
            <w:tcW w:w="9504" w:type="dxa"/>
            <w:gridSpan w:val="9"/>
            <w:vAlign w:val="top"/>
          </w:tcPr>
          <w:p>
            <w:pPr>
              <w:pStyle w:val="20"/>
              <w:spacing w:before="55" w:line="217" w:lineRule="auto"/>
              <w:ind w:left="0" w:leftChars="0" w:right="63" w:rightChars="30" w:firstLine="0" w:firstLineChars="0"/>
              <w:jc w:val="center"/>
              <w:rPr>
                <w:rFonts w:hint="eastAsia" w:ascii="仿宋" w:hAnsi="仿宋" w:eastAsia="仿宋" w:cs="仿宋"/>
                <w:highlight w:val="none"/>
              </w:rPr>
            </w:pPr>
            <w:r>
              <w:rPr>
                <w:rFonts w:hint="eastAsia" w:ascii="仿宋" w:hAnsi="仿宋" w:eastAsia="仿宋" w:cs="仿宋"/>
                <w:highlight w:val="none"/>
              </w:rPr>
              <w:t xml:space="preserve">LED电子显示屏（P8全户外） </w:t>
            </w:r>
            <w:r>
              <w:rPr>
                <w:rFonts w:hint="eastAsia" w:ascii="仿宋" w:hAnsi="仿宋" w:eastAsia="仿宋" w:cs="仿宋"/>
                <w:highlight w:val="none"/>
                <w:lang w:val="en-US" w:eastAsia="zh-CN"/>
              </w:rPr>
              <w:t xml:space="preserve"> </w:t>
            </w:r>
            <w:r>
              <w:rPr>
                <w:rFonts w:hint="eastAsia" w:ascii="仿宋" w:hAnsi="仿宋" w:eastAsia="仿宋" w:cs="仿宋"/>
                <w:highlight w:val="none"/>
              </w:rPr>
              <w:t xml:space="preserve"> 1970元</w:t>
            </w:r>
            <w:r>
              <w:rPr>
                <w:rFonts w:hint="eastAsia" w:ascii="仿宋" w:hAnsi="仿宋" w:eastAsia="仿宋" w:cs="仿宋"/>
                <w:spacing w:val="-1"/>
                <w:highlight w:val="none"/>
              </w:rPr>
              <w:t>/m2（包安装）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9504" w:type="dxa"/>
            <w:gridSpan w:val="9"/>
            <w:vAlign w:val="top"/>
          </w:tcPr>
          <w:p>
            <w:pPr>
              <w:pStyle w:val="20"/>
              <w:spacing w:before="110" w:line="223" w:lineRule="auto"/>
              <w:ind w:left="0" w:leftChars="0" w:right="50" w:rightChars="24" w:firstLine="0" w:firstLineChars="0"/>
              <w:jc w:val="center"/>
              <w:rPr>
                <w:rFonts w:hint="eastAsia" w:ascii="仿宋" w:hAnsi="仿宋" w:eastAsia="仿宋" w:cs="仿宋"/>
                <w:highlight w:val="none"/>
              </w:rPr>
            </w:pPr>
            <w:r>
              <w:rPr>
                <w:rFonts w:hint="eastAsia" w:ascii="仿宋" w:hAnsi="仿宋" w:eastAsia="仿宋" w:cs="仿宋"/>
                <w:highlight w:val="none"/>
                <w:lang w:val="en-US" w:eastAsia="zh-CN"/>
              </w:rPr>
              <w:t xml:space="preserve"> </w:t>
            </w:r>
            <w:r>
              <w:rPr>
                <w:rFonts w:hint="eastAsia" w:ascii="仿宋" w:hAnsi="仿宋" w:eastAsia="仿宋" w:cs="仿宋"/>
                <w:highlight w:val="none"/>
              </w:rPr>
              <w:t xml:space="preserve">LED电子显示屏（P10全户外） </w:t>
            </w:r>
            <w:r>
              <w:rPr>
                <w:rFonts w:hint="eastAsia" w:ascii="仿宋" w:hAnsi="仿宋" w:eastAsia="仿宋" w:cs="仿宋"/>
                <w:highlight w:val="none"/>
                <w:lang w:val="en-US" w:eastAsia="zh-CN"/>
              </w:rPr>
              <w:t xml:space="preserve"> </w:t>
            </w:r>
            <w:r>
              <w:rPr>
                <w:rFonts w:hint="eastAsia" w:ascii="仿宋" w:hAnsi="仿宋" w:eastAsia="仿宋" w:cs="仿宋"/>
                <w:highlight w:val="none"/>
              </w:rPr>
              <w:t>1710元</w:t>
            </w:r>
            <w:r>
              <w:rPr>
                <w:rFonts w:hint="eastAsia" w:ascii="仿宋" w:hAnsi="仿宋" w:eastAsia="仿宋" w:cs="仿宋"/>
                <w:spacing w:val="-1"/>
                <w:highlight w:val="none"/>
              </w:rPr>
              <w:t>/m2（包安装）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jc w:val="center"/>
        </w:trPr>
        <w:tc>
          <w:tcPr>
            <w:tcW w:w="9504" w:type="dxa"/>
            <w:gridSpan w:val="9"/>
            <w:vAlign w:val="top"/>
          </w:tcPr>
          <w:p>
            <w:pPr>
              <w:pStyle w:val="20"/>
              <w:spacing w:before="142" w:line="220" w:lineRule="auto"/>
              <w:ind w:left="3801"/>
              <w:rPr>
                <w:rFonts w:hint="eastAsia" w:ascii="仿宋" w:hAnsi="仿宋" w:eastAsia="仿宋" w:cs="仿宋"/>
                <w:highlight w:val="none"/>
              </w:rPr>
            </w:pPr>
            <w:r>
              <w:rPr>
                <w:rFonts w:hint="eastAsia" w:ascii="仿宋" w:hAnsi="仿宋" w:eastAsia="仿宋" w:cs="仿宋"/>
                <w:b/>
                <w:bCs/>
                <w:spacing w:val="-1"/>
                <w:highlight w:val="none"/>
              </w:rPr>
              <w:t>广告涉及辅助材料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jc w:val="center"/>
        </w:trPr>
        <w:tc>
          <w:tcPr>
            <w:tcW w:w="2202" w:type="dxa"/>
            <w:gridSpan w:val="2"/>
            <w:tcBorders>
              <w:right w:val="single" w:color="auto" w:sz="4" w:space="0"/>
            </w:tcBorders>
            <w:vAlign w:val="center"/>
          </w:tcPr>
          <w:p>
            <w:pPr>
              <w:pStyle w:val="20"/>
              <w:spacing w:beforeAutospacing="0" w:line="221" w:lineRule="auto"/>
              <w:ind w:right="53" w:rightChars="25"/>
              <w:jc w:val="center"/>
              <w:rPr>
                <w:rFonts w:hint="eastAsia" w:ascii="仿宋" w:hAnsi="仿宋" w:eastAsia="仿宋" w:cs="仿宋"/>
                <w:spacing w:val="-1"/>
                <w:highlight w:val="none"/>
              </w:rPr>
            </w:pPr>
            <w:r>
              <w:rPr>
                <w:rFonts w:hint="eastAsia" w:ascii="仿宋" w:hAnsi="仿宋" w:eastAsia="仿宋" w:cs="仿宋"/>
                <w:b/>
                <w:bCs/>
                <w:spacing w:val="-22"/>
                <w:sz w:val="24"/>
                <w:szCs w:val="24"/>
                <w:highlight w:val="none"/>
              </w:rPr>
              <w:t>品种</w:t>
            </w:r>
          </w:p>
        </w:tc>
        <w:tc>
          <w:tcPr>
            <w:tcW w:w="2625" w:type="dxa"/>
            <w:gridSpan w:val="3"/>
            <w:tcBorders>
              <w:left w:val="single" w:color="auto" w:sz="4" w:space="0"/>
              <w:right w:val="single" w:color="auto" w:sz="4" w:space="0"/>
            </w:tcBorders>
            <w:vAlign w:val="center"/>
          </w:tcPr>
          <w:p>
            <w:pPr>
              <w:pStyle w:val="20"/>
              <w:spacing w:beforeAutospacing="0"/>
              <w:ind w:right="55" w:rightChars="26"/>
              <w:jc w:val="center"/>
              <w:rPr>
                <w:rFonts w:hint="eastAsia" w:ascii="仿宋" w:hAnsi="仿宋" w:eastAsia="仿宋" w:cs="仿宋"/>
                <w:spacing w:val="-1"/>
                <w:highlight w:val="none"/>
                <w:lang w:eastAsia="zh-CN"/>
              </w:rPr>
            </w:pPr>
            <w:r>
              <w:rPr>
                <w:rFonts w:hint="eastAsia" w:ascii="仿宋" w:hAnsi="仿宋" w:eastAsia="仿宋" w:cs="仿宋"/>
                <w:b/>
                <w:bCs/>
                <w:spacing w:val="-8"/>
                <w:sz w:val="24"/>
                <w:szCs w:val="24"/>
                <w:highlight w:val="none"/>
                <w:lang w:eastAsia="zh-CN"/>
              </w:rPr>
              <w:t>宽度</w:t>
            </w:r>
          </w:p>
        </w:tc>
        <w:tc>
          <w:tcPr>
            <w:tcW w:w="2563" w:type="dxa"/>
            <w:gridSpan w:val="2"/>
            <w:tcBorders>
              <w:left w:val="single" w:color="auto" w:sz="4" w:space="0"/>
              <w:right w:val="single" w:color="auto" w:sz="4" w:space="0"/>
            </w:tcBorders>
            <w:vAlign w:val="center"/>
          </w:tcPr>
          <w:p>
            <w:pPr>
              <w:pStyle w:val="20"/>
              <w:spacing w:beforeAutospacing="0" w:line="221" w:lineRule="auto"/>
              <w:ind w:left="0" w:leftChars="0" w:right="67" w:rightChars="32" w:firstLine="0" w:firstLineChars="0"/>
              <w:jc w:val="center"/>
              <w:rPr>
                <w:rFonts w:hint="eastAsia" w:ascii="仿宋" w:hAnsi="仿宋" w:eastAsia="仿宋" w:cs="仿宋"/>
                <w:spacing w:val="-1"/>
                <w:highlight w:val="none"/>
              </w:rPr>
            </w:pPr>
            <w:r>
              <w:rPr>
                <w:rFonts w:hint="eastAsia" w:ascii="仿宋" w:hAnsi="仿宋" w:eastAsia="仿宋" w:cs="仿宋"/>
                <w:b/>
                <w:bCs/>
                <w:spacing w:val="-6"/>
                <w:highlight w:val="none"/>
              </w:rPr>
              <w:t>最高单价</w:t>
            </w:r>
          </w:p>
        </w:tc>
        <w:tc>
          <w:tcPr>
            <w:tcW w:w="2114" w:type="dxa"/>
            <w:gridSpan w:val="2"/>
            <w:tcBorders>
              <w:left w:val="single" w:color="auto" w:sz="4" w:space="0"/>
            </w:tcBorders>
            <w:vAlign w:val="center"/>
          </w:tcPr>
          <w:p>
            <w:pPr>
              <w:pStyle w:val="20"/>
              <w:spacing w:beforeAutospacing="0" w:line="222" w:lineRule="auto"/>
              <w:ind w:left="0" w:leftChars="0" w:right="67" w:rightChars="32" w:firstLine="0" w:firstLineChars="0"/>
              <w:jc w:val="center"/>
              <w:rPr>
                <w:rFonts w:hint="eastAsia" w:ascii="仿宋" w:hAnsi="仿宋" w:eastAsia="仿宋" w:cs="仿宋"/>
                <w:spacing w:val="-1"/>
                <w:highlight w:val="none"/>
              </w:rPr>
            </w:pPr>
            <w:r>
              <w:rPr>
                <w:rFonts w:hint="eastAsia" w:ascii="仿宋" w:hAnsi="仿宋" w:eastAsia="仿宋" w:cs="仿宋"/>
                <w:b/>
                <w:bCs/>
                <w:spacing w:val="-11"/>
                <w:highlight w:val="none"/>
                <w:lang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jc w:val="center"/>
        </w:trPr>
        <w:tc>
          <w:tcPr>
            <w:tcW w:w="2202" w:type="dxa"/>
            <w:gridSpan w:val="2"/>
            <w:vMerge w:val="restart"/>
            <w:tcBorders>
              <w:right w:val="single" w:color="auto" w:sz="4" w:space="0"/>
            </w:tcBorders>
            <w:vAlign w:val="center"/>
          </w:tcPr>
          <w:p>
            <w:pPr>
              <w:pStyle w:val="20"/>
              <w:spacing w:beforeAutospacing="0" w:line="221" w:lineRule="auto"/>
              <w:ind w:right="53" w:rightChars="25"/>
              <w:jc w:val="center"/>
              <w:rPr>
                <w:rFonts w:hint="eastAsia" w:ascii="仿宋" w:hAnsi="仿宋" w:eastAsia="仿宋" w:cs="仿宋"/>
                <w:spacing w:val="-1"/>
                <w:highlight w:val="none"/>
              </w:rPr>
            </w:pPr>
            <w:r>
              <w:rPr>
                <w:rFonts w:hint="eastAsia" w:ascii="仿宋" w:hAnsi="仿宋" w:eastAsia="仿宋" w:cs="仿宋"/>
                <w:spacing w:val="-2"/>
                <w:sz w:val="24"/>
                <w:szCs w:val="24"/>
                <w:highlight w:val="none"/>
              </w:rPr>
              <w:t>钛金边</w:t>
            </w:r>
          </w:p>
        </w:tc>
        <w:tc>
          <w:tcPr>
            <w:tcW w:w="2625" w:type="dxa"/>
            <w:gridSpan w:val="3"/>
            <w:tcBorders>
              <w:left w:val="single" w:color="auto" w:sz="4" w:space="0"/>
              <w:right w:val="single" w:color="auto" w:sz="4" w:space="0"/>
            </w:tcBorders>
            <w:vAlign w:val="center"/>
          </w:tcPr>
          <w:p>
            <w:pPr>
              <w:pStyle w:val="20"/>
              <w:spacing w:beforeAutospacing="0"/>
              <w:ind w:right="55" w:rightChars="26"/>
              <w:jc w:val="center"/>
              <w:rPr>
                <w:rFonts w:hint="eastAsia" w:ascii="仿宋" w:hAnsi="仿宋" w:eastAsia="仿宋" w:cs="仿宋"/>
                <w:spacing w:val="-1"/>
                <w:highlight w:val="none"/>
              </w:rPr>
            </w:pPr>
            <w:r>
              <w:rPr>
                <w:rFonts w:hint="eastAsia" w:ascii="仿宋" w:hAnsi="仿宋" w:eastAsia="仿宋" w:cs="仿宋"/>
                <w:spacing w:val="-2"/>
                <w:sz w:val="24"/>
                <w:szCs w:val="24"/>
                <w:highlight w:val="none"/>
              </w:rPr>
              <w:t>3cm</w:t>
            </w:r>
          </w:p>
        </w:tc>
        <w:tc>
          <w:tcPr>
            <w:tcW w:w="2563" w:type="dxa"/>
            <w:gridSpan w:val="2"/>
            <w:tcBorders>
              <w:left w:val="single" w:color="auto" w:sz="4" w:space="0"/>
              <w:right w:val="single" w:color="auto" w:sz="4" w:space="0"/>
            </w:tcBorders>
            <w:vAlign w:val="center"/>
          </w:tcPr>
          <w:p>
            <w:pPr>
              <w:pStyle w:val="20"/>
              <w:spacing w:beforeAutospacing="0" w:line="221" w:lineRule="auto"/>
              <w:ind w:left="0" w:leftChars="0" w:right="67" w:rightChars="32" w:firstLine="0" w:firstLineChars="0"/>
              <w:jc w:val="center"/>
              <w:rPr>
                <w:rFonts w:hint="eastAsia" w:ascii="仿宋" w:hAnsi="仿宋" w:eastAsia="仿宋" w:cs="仿宋"/>
                <w:spacing w:val="-1"/>
                <w:highlight w:val="none"/>
              </w:rPr>
            </w:pPr>
            <w:r>
              <w:rPr>
                <w:rFonts w:hint="eastAsia" w:ascii="仿宋" w:hAnsi="仿宋" w:eastAsia="仿宋" w:cs="仿宋"/>
                <w:spacing w:val="-2"/>
                <w:sz w:val="24"/>
                <w:szCs w:val="24"/>
                <w:highlight w:val="none"/>
              </w:rPr>
              <w:t>9元/m</w:t>
            </w:r>
          </w:p>
        </w:tc>
        <w:tc>
          <w:tcPr>
            <w:tcW w:w="2114" w:type="dxa"/>
            <w:gridSpan w:val="2"/>
            <w:tcBorders>
              <w:left w:val="single" w:color="auto" w:sz="4" w:space="0"/>
            </w:tcBorders>
            <w:vAlign w:val="center"/>
          </w:tcPr>
          <w:p>
            <w:pPr>
              <w:pStyle w:val="20"/>
              <w:spacing w:beforeAutospacing="0" w:line="222" w:lineRule="auto"/>
              <w:ind w:left="0" w:leftChars="0" w:right="67" w:rightChars="32" w:firstLine="0" w:firstLineChars="0"/>
              <w:jc w:val="center"/>
              <w:rPr>
                <w:rFonts w:hint="eastAsia" w:ascii="仿宋" w:hAnsi="仿宋" w:eastAsia="仿宋" w:cs="仿宋"/>
                <w:spacing w:val="-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jc w:val="center"/>
        </w:trPr>
        <w:tc>
          <w:tcPr>
            <w:tcW w:w="2202" w:type="dxa"/>
            <w:gridSpan w:val="2"/>
            <w:vMerge w:val="continue"/>
            <w:tcBorders>
              <w:right w:val="single" w:color="auto" w:sz="4" w:space="0"/>
            </w:tcBorders>
            <w:vAlign w:val="center"/>
          </w:tcPr>
          <w:p>
            <w:pPr>
              <w:pStyle w:val="20"/>
              <w:spacing w:beforeAutospacing="0" w:line="221" w:lineRule="auto"/>
              <w:ind w:right="53" w:rightChars="25"/>
              <w:jc w:val="center"/>
              <w:rPr>
                <w:rFonts w:hint="eastAsia" w:ascii="仿宋" w:hAnsi="仿宋" w:eastAsia="仿宋" w:cs="仿宋"/>
                <w:spacing w:val="-1"/>
                <w:highlight w:val="none"/>
              </w:rPr>
            </w:pPr>
          </w:p>
        </w:tc>
        <w:tc>
          <w:tcPr>
            <w:tcW w:w="2625" w:type="dxa"/>
            <w:gridSpan w:val="3"/>
            <w:tcBorders>
              <w:left w:val="single" w:color="auto" w:sz="4" w:space="0"/>
              <w:right w:val="single" w:color="auto" w:sz="4" w:space="0"/>
            </w:tcBorders>
            <w:vAlign w:val="center"/>
          </w:tcPr>
          <w:p>
            <w:pPr>
              <w:pStyle w:val="20"/>
              <w:spacing w:beforeAutospacing="0"/>
              <w:ind w:right="55" w:rightChars="26"/>
              <w:jc w:val="center"/>
              <w:rPr>
                <w:rFonts w:hint="eastAsia" w:ascii="仿宋" w:hAnsi="仿宋" w:eastAsia="仿宋" w:cs="仿宋"/>
                <w:spacing w:val="-1"/>
                <w:highlight w:val="none"/>
              </w:rPr>
            </w:pPr>
            <w:r>
              <w:rPr>
                <w:rFonts w:hint="eastAsia" w:ascii="仿宋" w:hAnsi="仿宋" w:eastAsia="仿宋" w:cs="仿宋"/>
                <w:spacing w:val="-2"/>
                <w:sz w:val="24"/>
                <w:szCs w:val="24"/>
                <w:highlight w:val="none"/>
              </w:rPr>
              <w:t>5</w:t>
            </w:r>
            <w:r>
              <w:rPr>
                <w:rFonts w:hint="eastAsia" w:ascii="仿宋" w:hAnsi="仿宋" w:eastAsia="仿宋" w:cs="仿宋"/>
                <w:spacing w:val="-3"/>
                <w:sz w:val="24"/>
                <w:szCs w:val="24"/>
                <w:highlight w:val="none"/>
              </w:rPr>
              <w:t>cm</w:t>
            </w:r>
          </w:p>
        </w:tc>
        <w:tc>
          <w:tcPr>
            <w:tcW w:w="2563" w:type="dxa"/>
            <w:gridSpan w:val="2"/>
            <w:tcBorders>
              <w:left w:val="single" w:color="auto" w:sz="4" w:space="0"/>
              <w:right w:val="single" w:color="auto" w:sz="4" w:space="0"/>
            </w:tcBorders>
            <w:vAlign w:val="center"/>
          </w:tcPr>
          <w:p>
            <w:pPr>
              <w:pStyle w:val="20"/>
              <w:spacing w:beforeAutospacing="0" w:line="221" w:lineRule="auto"/>
              <w:ind w:left="0" w:leftChars="0" w:right="67" w:rightChars="32" w:firstLine="0" w:firstLineChars="0"/>
              <w:jc w:val="center"/>
              <w:rPr>
                <w:rFonts w:hint="eastAsia" w:ascii="仿宋" w:hAnsi="仿宋" w:eastAsia="仿宋" w:cs="仿宋"/>
                <w:spacing w:val="-1"/>
                <w:highlight w:val="none"/>
              </w:rPr>
            </w:pPr>
            <w:r>
              <w:rPr>
                <w:rFonts w:hint="eastAsia" w:ascii="仿宋" w:hAnsi="仿宋" w:eastAsia="仿宋" w:cs="仿宋"/>
                <w:spacing w:val="-2"/>
                <w:sz w:val="24"/>
                <w:szCs w:val="24"/>
                <w:highlight w:val="none"/>
              </w:rPr>
              <w:t>13.5</w:t>
            </w:r>
            <w:r>
              <w:rPr>
                <w:rFonts w:hint="eastAsia" w:ascii="仿宋" w:hAnsi="仿宋" w:eastAsia="仿宋" w:cs="仿宋"/>
                <w:spacing w:val="20"/>
                <w:sz w:val="24"/>
                <w:szCs w:val="24"/>
                <w:highlight w:val="none"/>
              </w:rPr>
              <w:t xml:space="preserve"> </w:t>
            </w:r>
            <w:r>
              <w:rPr>
                <w:rFonts w:hint="eastAsia" w:ascii="仿宋" w:hAnsi="仿宋" w:eastAsia="仿宋" w:cs="仿宋"/>
                <w:spacing w:val="-2"/>
                <w:sz w:val="24"/>
                <w:szCs w:val="24"/>
                <w:highlight w:val="none"/>
              </w:rPr>
              <w:t>元/m</w:t>
            </w:r>
          </w:p>
        </w:tc>
        <w:tc>
          <w:tcPr>
            <w:tcW w:w="2114" w:type="dxa"/>
            <w:gridSpan w:val="2"/>
            <w:tcBorders>
              <w:left w:val="single" w:color="auto" w:sz="4" w:space="0"/>
            </w:tcBorders>
            <w:vAlign w:val="center"/>
          </w:tcPr>
          <w:p>
            <w:pPr>
              <w:pStyle w:val="20"/>
              <w:spacing w:beforeAutospacing="0" w:line="222" w:lineRule="auto"/>
              <w:ind w:left="0" w:leftChars="0" w:right="67" w:rightChars="32" w:firstLine="0" w:firstLineChars="0"/>
              <w:jc w:val="center"/>
              <w:rPr>
                <w:rFonts w:hint="eastAsia" w:ascii="仿宋" w:hAnsi="仿宋" w:eastAsia="仿宋" w:cs="仿宋"/>
                <w:spacing w:val="-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jc w:val="center"/>
        </w:trPr>
        <w:tc>
          <w:tcPr>
            <w:tcW w:w="2202" w:type="dxa"/>
            <w:gridSpan w:val="2"/>
            <w:tcBorders>
              <w:right w:val="single" w:color="auto" w:sz="4" w:space="0"/>
            </w:tcBorders>
            <w:vAlign w:val="center"/>
          </w:tcPr>
          <w:p>
            <w:pPr>
              <w:pStyle w:val="20"/>
              <w:spacing w:beforeAutospacing="0" w:line="221" w:lineRule="auto"/>
              <w:ind w:right="53" w:rightChars="25"/>
              <w:jc w:val="center"/>
              <w:rPr>
                <w:rFonts w:hint="eastAsia" w:ascii="仿宋" w:hAnsi="仿宋" w:eastAsia="仿宋" w:cs="仿宋"/>
                <w:spacing w:val="-1"/>
                <w:highlight w:val="none"/>
              </w:rPr>
            </w:pPr>
            <w:r>
              <w:rPr>
                <w:rFonts w:hint="eastAsia" w:ascii="仿宋" w:hAnsi="仿宋" w:eastAsia="仿宋" w:cs="仿宋"/>
                <w:spacing w:val="-3"/>
                <w:sz w:val="24"/>
                <w:szCs w:val="24"/>
                <w:highlight w:val="none"/>
              </w:rPr>
              <w:t>转移膜、X展架</w:t>
            </w:r>
          </w:p>
        </w:tc>
        <w:tc>
          <w:tcPr>
            <w:tcW w:w="2625" w:type="dxa"/>
            <w:gridSpan w:val="3"/>
            <w:tcBorders>
              <w:left w:val="single" w:color="auto" w:sz="4" w:space="0"/>
              <w:right w:val="single" w:color="auto" w:sz="4" w:space="0"/>
            </w:tcBorders>
            <w:vAlign w:val="center"/>
          </w:tcPr>
          <w:p>
            <w:pPr>
              <w:pStyle w:val="20"/>
              <w:spacing w:beforeAutospacing="0"/>
              <w:ind w:right="55" w:rightChars="26"/>
              <w:jc w:val="center"/>
              <w:rPr>
                <w:rFonts w:hint="eastAsia" w:ascii="仿宋" w:hAnsi="仿宋" w:eastAsia="仿宋" w:cs="仿宋"/>
                <w:spacing w:val="-1"/>
                <w:highlight w:val="none"/>
              </w:rPr>
            </w:pPr>
            <w:r>
              <w:rPr>
                <w:rFonts w:hint="eastAsia" w:ascii="仿宋" w:hAnsi="仿宋" w:eastAsia="仿宋" w:cs="仿宋"/>
                <w:spacing w:val="-2"/>
                <w:sz w:val="24"/>
                <w:szCs w:val="24"/>
                <w:highlight w:val="none"/>
                <w:lang w:val="en-US" w:eastAsia="zh-CN"/>
              </w:rPr>
              <w:t>/</w:t>
            </w:r>
          </w:p>
        </w:tc>
        <w:tc>
          <w:tcPr>
            <w:tcW w:w="2563" w:type="dxa"/>
            <w:gridSpan w:val="2"/>
            <w:tcBorders>
              <w:left w:val="single" w:color="auto" w:sz="4" w:space="0"/>
              <w:right w:val="single" w:color="auto" w:sz="4" w:space="0"/>
            </w:tcBorders>
            <w:vAlign w:val="center"/>
          </w:tcPr>
          <w:p>
            <w:pPr>
              <w:pStyle w:val="20"/>
              <w:spacing w:beforeAutospacing="0" w:line="221" w:lineRule="auto"/>
              <w:ind w:left="0" w:leftChars="0" w:right="67" w:rightChars="32" w:firstLine="0" w:firstLineChars="0"/>
              <w:jc w:val="center"/>
              <w:rPr>
                <w:rFonts w:hint="eastAsia" w:ascii="仿宋" w:hAnsi="仿宋" w:eastAsia="仿宋" w:cs="仿宋"/>
                <w:spacing w:val="-1"/>
                <w:highlight w:val="none"/>
              </w:rPr>
            </w:pPr>
            <w:r>
              <w:rPr>
                <w:rFonts w:hint="eastAsia" w:ascii="仿宋" w:hAnsi="仿宋" w:eastAsia="仿宋" w:cs="仿宋"/>
                <w:spacing w:val="-3"/>
                <w:sz w:val="24"/>
                <w:szCs w:val="24"/>
                <w:highlight w:val="none"/>
              </w:rPr>
              <w:t>22.5元/个</w:t>
            </w:r>
          </w:p>
        </w:tc>
        <w:tc>
          <w:tcPr>
            <w:tcW w:w="2114" w:type="dxa"/>
            <w:gridSpan w:val="2"/>
            <w:tcBorders>
              <w:left w:val="single" w:color="auto" w:sz="4" w:space="0"/>
            </w:tcBorders>
            <w:vAlign w:val="center"/>
          </w:tcPr>
          <w:p>
            <w:pPr>
              <w:pStyle w:val="20"/>
              <w:spacing w:beforeAutospacing="0" w:line="222" w:lineRule="auto"/>
              <w:ind w:left="0" w:leftChars="0" w:right="67" w:rightChars="32" w:firstLine="0" w:firstLineChars="0"/>
              <w:jc w:val="center"/>
              <w:rPr>
                <w:rFonts w:hint="eastAsia" w:ascii="仿宋" w:hAnsi="仿宋" w:eastAsia="仿宋" w:cs="仿宋"/>
                <w:spacing w:val="-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jc w:val="center"/>
        </w:trPr>
        <w:tc>
          <w:tcPr>
            <w:tcW w:w="2202" w:type="dxa"/>
            <w:gridSpan w:val="2"/>
            <w:tcBorders>
              <w:right w:val="single" w:color="auto" w:sz="4" w:space="0"/>
            </w:tcBorders>
            <w:vAlign w:val="center"/>
          </w:tcPr>
          <w:p>
            <w:pPr>
              <w:pStyle w:val="20"/>
              <w:spacing w:beforeAutospacing="0" w:line="221" w:lineRule="auto"/>
              <w:ind w:right="53" w:rightChars="25"/>
              <w:jc w:val="center"/>
              <w:rPr>
                <w:rFonts w:hint="eastAsia" w:ascii="仿宋" w:hAnsi="仿宋" w:eastAsia="仿宋" w:cs="仿宋"/>
                <w:spacing w:val="-1"/>
                <w:highlight w:val="none"/>
              </w:rPr>
            </w:pPr>
            <w:r>
              <w:rPr>
                <w:rFonts w:hint="eastAsia" w:ascii="仿宋" w:hAnsi="仿宋" w:eastAsia="仿宋" w:cs="仿宋"/>
                <w:spacing w:val="-3"/>
                <w:sz w:val="24"/>
                <w:szCs w:val="24"/>
                <w:highlight w:val="none"/>
              </w:rPr>
              <w:t>易拉保（铝型材）</w:t>
            </w:r>
          </w:p>
        </w:tc>
        <w:tc>
          <w:tcPr>
            <w:tcW w:w="2625" w:type="dxa"/>
            <w:gridSpan w:val="3"/>
            <w:tcBorders>
              <w:left w:val="single" w:color="auto" w:sz="4" w:space="0"/>
              <w:right w:val="single" w:color="auto" w:sz="4" w:space="0"/>
            </w:tcBorders>
            <w:vAlign w:val="center"/>
          </w:tcPr>
          <w:p>
            <w:pPr>
              <w:pStyle w:val="20"/>
              <w:spacing w:beforeAutospacing="0"/>
              <w:ind w:right="55" w:rightChars="26"/>
              <w:jc w:val="center"/>
              <w:rPr>
                <w:rFonts w:hint="eastAsia" w:ascii="仿宋" w:hAnsi="仿宋" w:eastAsia="仿宋" w:cs="仿宋"/>
                <w:spacing w:val="-1"/>
                <w:highlight w:val="none"/>
              </w:rPr>
            </w:pPr>
            <w:r>
              <w:rPr>
                <w:rFonts w:hint="eastAsia" w:ascii="仿宋" w:hAnsi="仿宋" w:eastAsia="仿宋" w:cs="仿宋"/>
                <w:spacing w:val="-2"/>
                <w:sz w:val="24"/>
                <w:szCs w:val="24"/>
                <w:highlight w:val="none"/>
                <w:lang w:val="en-US" w:eastAsia="zh-CN"/>
              </w:rPr>
              <w:t>/</w:t>
            </w:r>
          </w:p>
        </w:tc>
        <w:tc>
          <w:tcPr>
            <w:tcW w:w="2563" w:type="dxa"/>
            <w:gridSpan w:val="2"/>
            <w:tcBorders>
              <w:left w:val="single" w:color="auto" w:sz="4" w:space="0"/>
              <w:right w:val="single" w:color="auto" w:sz="4" w:space="0"/>
            </w:tcBorders>
            <w:vAlign w:val="center"/>
          </w:tcPr>
          <w:p>
            <w:pPr>
              <w:pStyle w:val="20"/>
              <w:spacing w:beforeAutospacing="0" w:line="221" w:lineRule="auto"/>
              <w:ind w:left="0" w:leftChars="0" w:right="67" w:rightChars="32" w:firstLine="0" w:firstLineChars="0"/>
              <w:jc w:val="center"/>
              <w:rPr>
                <w:rFonts w:hint="eastAsia" w:ascii="仿宋" w:hAnsi="仿宋" w:eastAsia="仿宋" w:cs="仿宋"/>
                <w:spacing w:val="-1"/>
                <w:highlight w:val="none"/>
              </w:rPr>
            </w:pPr>
            <w:r>
              <w:rPr>
                <w:rFonts w:hint="eastAsia" w:ascii="仿宋" w:hAnsi="仿宋" w:eastAsia="仿宋" w:cs="仿宋"/>
                <w:spacing w:val="-3"/>
                <w:sz w:val="24"/>
                <w:szCs w:val="24"/>
                <w:highlight w:val="none"/>
              </w:rPr>
              <w:t>108</w:t>
            </w:r>
            <w:r>
              <w:rPr>
                <w:rFonts w:hint="eastAsia" w:ascii="仿宋" w:hAnsi="仿宋" w:eastAsia="仿宋" w:cs="仿宋"/>
                <w:spacing w:val="20"/>
                <w:sz w:val="24"/>
                <w:szCs w:val="24"/>
                <w:highlight w:val="none"/>
              </w:rPr>
              <w:t xml:space="preserve"> </w:t>
            </w:r>
            <w:r>
              <w:rPr>
                <w:rFonts w:hint="eastAsia" w:ascii="仿宋" w:hAnsi="仿宋" w:eastAsia="仿宋" w:cs="仿宋"/>
                <w:spacing w:val="-3"/>
                <w:sz w:val="24"/>
                <w:szCs w:val="24"/>
                <w:highlight w:val="none"/>
              </w:rPr>
              <w:t>元/只</w:t>
            </w:r>
          </w:p>
        </w:tc>
        <w:tc>
          <w:tcPr>
            <w:tcW w:w="2114" w:type="dxa"/>
            <w:gridSpan w:val="2"/>
            <w:tcBorders>
              <w:left w:val="single" w:color="auto" w:sz="4" w:space="0"/>
            </w:tcBorders>
            <w:vAlign w:val="center"/>
          </w:tcPr>
          <w:p>
            <w:pPr>
              <w:pStyle w:val="20"/>
              <w:spacing w:beforeAutospacing="0" w:line="222" w:lineRule="auto"/>
              <w:ind w:left="0" w:leftChars="0" w:right="67" w:rightChars="32" w:firstLine="0" w:firstLineChars="0"/>
              <w:jc w:val="center"/>
              <w:rPr>
                <w:rFonts w:hint="eastAsia" w:ascii="仿宋" w:hAnsi="仿宋" w:eastAsia="仿宋" w:cs="仿宋"/>
                <w:spacing w:val="-1"/>
                <w:highlight w:val="none"/>
              </w:rPr>
            </w:pPr>
          </w:p>
        </w:tc>
      </w:tr>
    </w:tbl>
    <w:p>
      <w:pPr>
        <w:spacing w:before="156" w:beforeLines="50" w:line="360" w:lineRule="auto"/>
        <w:rPr>
          <w:rFonts w:hint="eastAsia" w:ascii="仿宋" w:hAnsi="仿宋" w:eastAsia="仿宋" w:cs="仿宋"/>
          <w:b/>
          <w:sz w:val="28"/>
          <w:szCs w:val="28"/>
          <w:highlight w:val="none"/>
        </w:rPr>
      </w:pPr>
    </w:p>
    <w:tbl>
      <w:tblPr>
        <w:tblStyle w:val="28"/>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9"/>
        <w:gridCol w:w="1469"/>
        <w:gridCol w:w="2323"/>
        <w:gridCol w:w="1295"/>
        <w:gridCol w:w="1926"/>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 w:hRule="atLeast"/>
          <w:jc w:val="center"/>
        </w:trPr>
        <w:tc>
          <w:tcPr>
            <w:tcW w:w="9549" w:type="dxa"/>
            <w:gridSpan w:val="6"/>
            <w:vAlign w:val="top"/>
          </w:tcPr>
          <w:p>
            <w:pPr>
              <w:pStyle w:val="20"/>
              <w:spacing w:before="170" w:line="220" w:lineRule="auto"/>
              <w:jc w:val="center"/>
              <w:rPr>
                <w:rFonts w:hint="eastAsia" w:ascii="仿宋" w:hAnsi="仿宋" w:eastAsia="仿宋" w:cs="仿宋"/>
                <w:b/>
                <w:bCs/>
                <w:highlight w:val="none"/>
              </w:rPr>
            </w:pPr>
            <w:r>
              <w:rPr>
                <w:rFonts w:hint="eastAsia" w:ascii="仿宋" w:hAnsi="仿宋" w:eastAsia="仿宋" w:cs="仿宋"/>
                <w:b/>
                <w:bCs/>
                <w:spacing w:val="-1"/>
                <w:highlight w:val="none"/>
              </w:rPr>
              <w:t>各类标牌、制度牌、写真等其它材料清单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739" w:type="dxa"/>
            <w:vAlign w:val="top"/>
          </w:tcPr>
          <w:p>
            <w:pPr>
              <w:pStyle w:val="20"/>
              <w:spacing w:before="167" w:line="222" w:lineRule="auto"/>
              <w:ind w:left="142"/>
              <w:rPr>
                <w:rFonts w:hint="eastAsia" w:ascii="仿宋" w:hAnsi="仿宋" w:eastAsia="仿宋" w:cs="仿宋"/>
                <w:b/>
                <w:bCs/>
                <w:highlight w:val="none"/>
              </w:rPr>
            </w:pPr>
            <w:r>
              <w:rPr>
                <w:rFonts w:hint="eastAsia" w:ascii="仿宋" w:hAnsi="仿宋" w:eastAsia="仿宋" w:cs="仿宋"/>
                <w:b/>
                <w:bCs/>
                <w:spacing w:val="-8"/>
                <w:highlight w:val="none"/>
              </w:rPr>
              <w:t>序号</w:t>
            </w:r>
          </w:p>
        </w:tc>
        <w:tc>
          <w:tcPr>
            <w:tcW w:w="1469" w:type="dxa"/>
            <w:vAlign w:val="top"/>
          </w:tcPr>
          <w:p>
            <w:pPr>
              <w:pStyle w:val="20"/>
              <w:spacing w:before="167" w:line="220" w:lineRule="auto"/>
              <w:ind w:left="268"/>
              <w:rPr>
                <w:rFonts w:hint="eastAsia" w:ascii="仿宋" w:hAnsi="仿宋" w:eastAsia="仿宋" w:cs="仿宋"/>
                <w:b/>
                <w:bCs/>
                <w:highlight w:val="none"/>
              </w:rPr>
            </w:pPr>
            <w:r>
              <w:rPr>
                <w:rFonts w:hint="eastAsia" w:ascii="仿宋" w:hAnsi="仿宋" w:eastAsia="仿宋" w:cs="仿宋"/>
                <w:b/>
                <w:bCs/>
                <w:spacing w:val="-5"/>
                <w:highlight w:val="none"/>
              </w:rPr>
              <w:t>制作项目</w:t>
            </w:r>
          </w:p>
        </w:tc>
        <w:tc>
          <w:tcPr>
            <w:tcW w:w="2323" w:type="dxa"/>
            <w:vAlign w:val="top"/>
          </w:tcPr>
          <w:p>
            <w:pPr>
              <w:pStyle w:val="20"/>
              <w:spacing w:before="166" w:line="223" w:lineRule="auto"/>
              <w:ind w:left="933"/>
              <w:rPr>
                <w:rFonts w:hint="eastAsia" w:ascii="仿宋" w:hAnsi="仿宋" w:eastAsia="仿宋" w:cs="仿宋"/>
                <w:b/>
                <w:bCs/>
                <w:highlight w:val="none"/>
              </w:rPr>
            </w:pPr>
            <w:r>
              <w:rPr>
                <w:rFonts w:hint="eastAsia" w:ascii="仿宋" w:hAnsi="仿宋" w:eastAsia="仿宋" w:cs="仿宋"/>
                <w:b/>
                <w:bCs/>
                <w:spacing w:val="-8"/>
                <w:highlight w:val="none"/>
              </w:rPr>
              <w:t>材质</w:t>
            </w:r>
          </w:p>
        </w:tc>
        <w:tc>
          <w:tcPr>
            <w:tcW w:w="1295" w:type="dxa"/>
            <w:vAlign w:val="top"/>
          </w:tcPr>
          <w:p>
            <w:pPr>
              <w:pStyle w:val="20"/>
              <w:spacing w:before="166" w:line="221" w:lineRule="auto"/>
              <w:ind w:left="187"/>
              <w:rPr>
                <w:rFonts w:hint="eastAsia" w:ascii="仿宋" w:hAnsi="仿宋" w:eastAsia="仿宋" w:cs="仿宋"/>
                <w:b/>
                <w:bCs/>
                <w:highlight w:val="none"/>
              </w:rPr>
            </w:pPr>
            <w:r>
              <w:rPr>
                <w:rFonts w:hint="eastAsia" w:ascii="仿宋" w:hAnsi="仿宋" w:eastAsia="仿宋" w:cs="仿宋"/>
                <w:b/>
                <w:bCs/>
                <w:spacing w:val="-6"/>
                <w:highlight w:val="none"/>
              </w:rPr>
              <w:t>最高单价</w:t>
            </w:r>
          </w:p>
        </w:tc>
        <w:tc>
          <w:tcPr>
            <w:tcW w:w="1926" w:type="dxa"/>
            <w:vAlign w:val="top"/>
          </w:tcPr>
          <w:p>
            <w:pPr>
              <w:pStyle w:val="20"/>
              <w:spacing w:before="167" w:line="222" w:lineRule="auto"/>
              <w:ind w:left="811"/>
              <w:rPr>
                <w:rFonts w:hint="eastAsia" w:ascii="仿宋" w:hAnsi="仿宋" w:eastAsia="仿宋" w:cs="仿宋"/>
                <w:b/>
                <w:bCs/>
                <w:highlight w:val="none"/>
              </w:rPr>
            </w:pPr>
            <w:r>
              <w:rPr>
                <w:rFonts w:hint="eastAsia" w:ascii="仿宋" w:hAnsi="仿宋" w:eastAsia="仿宋" w:cs="仿宋"/>
                <w:b/>
                <w:bCs/>
                <w:spacing w:val="-11"/>
                <w:highlight w:val="none"/>
              </w:rPr>
              <w:t>要求</w:t>
            </w:r>
          </w:p>
        </w:tc>
        <w:tc>
          <w:tcPr>
            <w:tcW w:w="1797" w:type="dxa"/>
            <w:vAlign w:val="top"/>
          </w:tcPr>
          <w:p>
            <w:pPr>
              <w:pStyle w:val="20"/>
              <w:spacing w:before="167" w:line="224" w:lineRule="auto"/>
              <w:ind w:left="605"/>
              <w:rPr>
                <w:rFonts w:hint="eastAsia" w:ascii="仿宋" w:hAnsi="仿宋" w:eastAsia="仿宋" w:cs="仿宋"/>
                <w:b/>
                <w:bCs/>
                <w:highlight w:val="none"/>
              </w:rPr>
            </w:pPr>
            <w:r>
              <w:rPr>
                <w:rFonts w:hint="eastAsia" w:ascii="仿宋" w:hAnsi="仿宋" w:eastAsia="仿宋" w:cs="仿宋"/>
                <w:b/>
                <w:bCs/>
                <w:spacing w:val="-9"/>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739" w:type="dxa"/>
            <w:vAlign w:val="center"/>
          </w:tcPr>
          <w:p>
            <w:pPr>
              <w:pStyle w:val="20"/>
              <w:spacing w:beforeAutospacing="0" w:line="240"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横幅</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布料（文字：黄、白）</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100元/条</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含安装</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40"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三角牌</w:t>
            </w:r>
          </w:p>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（科室牌）</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钛金/钛银</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60元/块</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含安装</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739" w:type="dxa"/>
            <w:vAlign w:val="center"/>
          </w:tcPr>
          <w:p>
            <w:pPr>
              <w:pStyle w:val="20"/>
              <w:spacing w:beforeAutospacing="0" w:line="240"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钛金/钛银 牌</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钛金/钛银</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200元/块</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含安装</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739" w:type="dxa"/>
            <w:vAlign w:val="center"/>
          </w:tcPr>
          <w:p>
            <w:pPr>
              <w:pStyle w:val="20"/>
              <w:spacing w:beforeAutospacing="0" w:line="240"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去向牌</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铝制、UV印刷（文字）</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75-200元</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含安装（人数不同，价格不同）</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办公室门口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739" w:type="dxa"/>
            <w:vAlign w:val="center"/>
          </w:tcPr>
          <w:p>
            <w:pPr>
              <w:pStyle w:val="20"/>
              <w:spacing w:beforeAutospacing="0" w:line="240"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普通门牌</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KT板覆户外写真</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10元/块</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含安装</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0" w:hRule="atLeast"/>
          <w:jc w:val="center"/>
        </w:trPr>
        <w:tc>
          <w:tcPr>
            <w:tcW w:w="739" w:type="dxa"/>
            <w:vAlign w:val="center"/>
          </w:tcPr>
          <w:p>
            <w:pPr>
              <w:pStyle w:val="20"/>
              <w:spacing w:before="78" w:line="240" w:lineRule="auto"/>
              <w:ind w:left="317"/>
              <w:jc w:val="both"/>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6</w:t>
            </w:r>
          </w:p>
        </w:tc>
        <w:tc>
          <w:tcPr>
            <w:tcW w:w="1469" w:type="dxa"/>
            <w:vAlign w:val="center"/>
          </w:tcPr>
          <w:p>
            <w:pPr>
              <w:pStyle w:val="20"/>
              <w:spacing w:before="78" w:line="220" w:lineRule="auto"/>
              <w:ind w:left="162"/>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宣传窗制作</w:t>
            </w:r>
          </w:p>
        </w:tc>
        <w:tc>
          <w:tcPr>
            <w:tcW w:w="2323" w:type="dxa"/>
            <w:vAlign w:val="center"/>
          </w:tcPr>
          <w:p>
            <w:pPr>
              <w:pStyle w:val="20"/>
              <w:spacing w:before="39" w:line="221" w:lineRule="auto"/>
              <w:ind w:left="126"/>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不锈钢板折边、轻轨移门、5mm玻璃、玻</w:t>
            </w:r>
          </w:p>
          <w:p>
            <w:pPr>
              <w:pStyle w:val="20"/>
              <w:spacing w:before="23" w:line="205" w:lineRule="auto"/>
              <w:ind w:left="573"/>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璃锁、雨篷</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750-1250 元/米</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做预埋或地面打膨胀螺栓</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村务/党务公开栏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40"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7</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宣传窗制作</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防腐木制作</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1200-1800 元/米</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做预埋或地面打膨胀螺栓</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文化宣传窗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40"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8</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宣传窗制作</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不锈钢板折边、烤木纹漆</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1500元/米</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做预埋或地面打膨胀螺栓</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文化宣传窗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40"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9</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指示标识</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防腐木/不锈钢折边烤木纹漆</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1200-1900 元/只</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做预埋或地面打 膨胀螺栓</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重要场所指示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40"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10</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普通警示宣 传牌</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3*5方管烤漆、彩钢板折边、贴户外写真</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400元/块</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 xml:space="preserve">尺寸：60cm*90cm </w:t>
            </w:r>
          </w:p>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含安装</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清洁标识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40"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11</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不锈钢宣传 标牌</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不锈钢管、彩钢板折 边、贴写真</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420元/块</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 xml:space="preserve">尺寸：60cm*90cm </w:t>
            </w:r>
          </w:p>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含安装</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河长责任牌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40"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12</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不锈钢宣传 标牌</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75不锈钢圆管、包喷 绘</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1200元/块</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尺寸：2m*1.5m</w:t>
            </w:r>
          </w:p>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双面</w:t>
            </w:r>
            <w:r>
              <w:rPr>
                <w:rFonts w:hint="eastAsia" w:ascii="仿宋" w:hAnsi="仿宋" w:eastAsia="仿宋" w:cs="仿宋"/>
                <w:spacing w:val="-3"/>
                <w:sz w:val="24"/>
                <w:szCs w:val="24"/>
                <w:highlight w:val="none"/>
                <w:lang w:val="en-US" w:eastAsia="zh-CN"/>
              </w:rPr>
              <w:t xml:space="preserve"> </w:t>
            </w:r>
            <w:r>
              <w:rPr>
                <w:rFonts w:hint="eastAsia" w:ascii="仿宋" w:hAnsi="仿宋" w:eastAsia="仿宋" w:cs="仿宋"/>
                <w:spacing w:val="-3"/>
                <w:sz w:val="24"/>
                <w:szCs w:val="24"/>
                <w:highlight w:val="none"/>
              </w:rPr>
              <w:t>含安装</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环境连片整治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40"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13</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不锈钢宣传 标牌</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不锈钢管、彩钢板折 边、包喷绘</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750元/块</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 xml:space="preserve">尺寸：0.7m*1.1m </w:t>
            </w:r>
          </w:p>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双面 含安装</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严禁钓鱼、倒垃圾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40"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14</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不锈钢宣传 标牌</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不锈钢管、彩钢板折 边、贴写真</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130元/块</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 xml:space="preserve">尺寸：0.5m*0.3m </w:t>
            </w:r>
          </w:p>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单面 含安装</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生活污水（格栅井等）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40"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15</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烤漆宣传标 标牌</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不锈钢管烤漆，画面 UV印刷</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180元/块</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 xml:space="preserve">尺寸：0.5m*0.3m </w:t>
            </w:r>
          </w:p>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单面 含安装</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sz w:val="24"/>
                <w:szCs w:val="24"/>
                <w:highlight w:val="none"/>
              </w:rPr>
            </w:pPr>
            <w:r>
              <w:rPr>
                <w:rFonts w:hint="eastAsia" w:ascii="仿宋" w:hAnsi="仿宋" w:eastAsia="仿宋" w:cs="仿宋"/>
                <w:spacing w:val="-3"/>
                <w:sz w:val="24"/>
                <w:szCs w:val="24"/>
                <w:highlight w:val="none"/>
              </w:rPr>
              <w:t>生活污水（湿地等）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0" w:hRule="atLeast"/>
          <w:jc w:val="center"/>
        </w:trPr>
        <w:tc>
          <w:tcPr>
            <w:tcW w:w="739" w:type="dxa"/>
            <w:vAlign w:val="center"/>
          </w:tcPr>
          <w:p>
            <w:pPr>
              <w:pStyle w:val="20"/>
              <w:spacing w:before="78" w:line="240" w:lineRule="auto"/>
              <w:ind w:left="0" w:leftChars="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16</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木质标牌</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木板喷油漆、贴不干胶</w:t>
            </w:r>
          </w:p>
        </w:tc>
        <w:tc>
          <w:tcPr>
            <w:tcW w:w="1295" w:type="dxa"/>
            <w:vAlign w:val="center"/>
          </w:tcPr>
          <w:p>
            <w:pPr>
              <w:pStyle w:val="20"/>
              <w:spacing w:before="78" w:line="223" w:lineRule="auto"/>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180元/块</w:t>
            </w:r>
          </w:p>
        </w:tc>
        <w:tc>
          <w:tcPr>
            <w:tcW w:w="1926" w:type="dxa"/>
            <w:vAlign w:val="center"/>
          </w:tcPr>
          <w:p>
            <w:pPr>
              <w:pStyle w:val="20"/>
              <w:spacing w:beforeAutospacing="0" w:line="232" w:lineRule="auto"/>
              <w:ind w:left="145" w:leftChars="69" w:right="127"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尺寸：60cm*90cm 含安装</w:t>
            </w:r>
          </w:p>
        </w:tc>
        <w:tc>
          <w:tcPr>
            <w:tcW w:w="1797" w:type="dxa"/>
            <w:vAlign w:val="center"/>
          </w:tcPr>
          <w:p>
            <w:pPr>
              <w:pStyle w:val="20"/>
              <w:spacing w:before="42" w:line="222" w:lineRule="auto"/>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山体滑坡</w:t>
            </w:r>
          </w:p>
          <w:p>
            <w:pPr>
              <w:pStyle w:val="20"/>
              <w:spacing w:before="42" w:line="222" w:lineRule="auto"/>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（土管部门较多）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40"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17</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避灾点标牌</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KT板覆写真</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15元/块</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尺寸：30cm*15cm 含安装</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各避灾所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40"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18</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写真布（纤维材料）</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65元/平方</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739" w:type="dxa"/>
            <w:vAlign w:val="center"/>
          </w:tcPr>
          <w:p>
            <w:pPr>
              <w:pStyle w:val="20"/>
              <w:spacing w:beforeAutospacing="0" w:line="240"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19</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写真</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亮/亚膜</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40元/平方</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含设计、安装</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上墙制度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jc w:val="center"/>
        </w:trPr>
        <w:tc>
          <w:tcPr>
            <w:tcW w:w="739" w:type="dxa"/>
            <w:vAlign w:val="center"/>
          </w:tcPr>
          <w:p>
            <w:pPr>
              <w:pStyle w:val="20"/>
              <w:spacing w:beforeAutospacing="0" w:line="240"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20</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户内写真</w:t>
            </w:r>
          </w:p>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（背胶、海</w:t>
            </w:r>
            <w:r>
              <w:rPr>
                <w:rFonts w:hint="eastAsia" w:ascii="仿宋" w:hAnsi="仿宋" w:eastAsia="仿宋" w:cs="仿宋"/>
                <w:spacing w:val="-6"/>
                <w:highlight w:val="none"/>
              </w:rPr>
              <w:t>报纸）</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亮/亚膜</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35元/平方</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含设计、安装</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上墙制度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73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21</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户内灯片</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亮/亚膜</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40元/平方</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含设计、安装</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上墙制度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73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22</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户内艺术布</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亮/亚膜</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40元/平方</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含设计、安装</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上墙制度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23</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户内硬质 PVC</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亮/亚膜</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40元/平方</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含设计、安装</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上墙制度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73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24</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户内高光相纸</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亮/亚膜</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45元/平方</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含设计、安装</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上墙制度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73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25</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520布</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17元/平方</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含设计、安装</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26</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520布（打扣穿绳）</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20元/平方</w:t>
            </w:r>
          </w:p>
        </w:tc>
        <w:tc>
          <w:tcPr>
            <w:tcW w:w="1926" w:type="dxa"/>
            <w:vMerge w:val="restart"/>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含设计、安装</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73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27</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530布</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23元/平方</w:t>
            </w:r>
          </w:p>
        </w:tc>
        <w:tc>
          <w:tcPr>
            <w:tcW w:w="1926" w:type="dxa"/>
            <w:vMerge w:val="continue"/>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c>
          <w:tcPr>
            <w:tcW w:w="1797"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73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28</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550布</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26元/平方</w:t>
            </w:r>
          </w:p>
        </w:tc>
        <w:tc>
          <w:tcPr>
            <w:tcW w:w="1926" w:type="dxa"/>
            <w:vMerge w:val="continue"/>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c>
          <w:tcPr>
            <w:tcW w:w="1797"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73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29</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包喷绘用架子</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镀锌管焊接</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45元/平方</w:t>
            </w:r>
          </w:p>
        </w:tc>
        <w:tc>
          <w:tcPr>
            <w:tcW w:w="1926" w:type="dxa"/>
            <w:vMerge w:val="continue"/>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c>
          <w:tcPr>
            <w:tcW w:w="1797"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30</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反光布</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58.5元/平 方</w:t>
            </w:r>
          </w:p>
        </w:tc>
        <w:tc>
          <w:tcPr>
            <w:tcW w:w="1926" w:type="dxa"/>
            <w:vMerge w:val="continue"/>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c>
          <w:tcPr>
            <w:tcW w:w="1797"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31</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单透</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58.5元/平 方</w:t>
            </w:r>
          </w:p>
        </w:tc>
        <w:tc>
          <w:tcPr>
            <w:tcW w:w="1926" w:type="dxa"/>
            <w:vMerge w:val="continue"/>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c>
          <w:tcPr>
            <w:tcW w:w="1797"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32</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网格布</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58.5元/平 方</w:t>
            </w:r>
          </w:p>
        </w:tc>
        <w:tc>
          <w:tcPr>
            <w:tcW w:w="1926" w:type="dxa"/>
            <w:vMerge w:val="continue"/>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c>
          <w:tcPr>
            <w:tcW w:w="1797"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33</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纤维布</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58.5元/平 方</w:t>
            </w:r>
          </w:p>
        </w:tc>
        <w:tc>
          <w:tcPr>
            <w:tcW w:w="1926" w:type="dxa"/>
            <w:vMerge w:val="continue"/>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c>
          <w:tcPr>
            <w:tcW w:w="1797"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34</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车身贴（普通）</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28元/平方</w:t>
            </w:r>
          </w:p>
        </w:tc>
        <w:tc>
          <w:tcPr>
            <w:tcW w:w="1926" w:type="dxa"/>
            <w:vMerge w:val="continue"/>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c>
          <w:tcPr>
            <w:tcW w:w="1797"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35</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车身贴（迪丝非丝）</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31.5元/平 方</w:t>
            </w:r>
          </w:p>
        </w:tc>
        <w:tc>
          <w:tcPr>
            <w:tcW w:w="1926" w:type="dxa"/>
            <w:vMerge w:val="continue"/>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c>
          <w:tcPr>
            <w:tcW w:w="1797"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36</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530喷绘包 架子</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喷绘、镀锌管焊接</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70元/平方</w:t>
            </w:r>
          </w:p>
        </w:tc>
        <w:tc>
          <w:tcPr>
            <w:tcW w:w="1926" w:type="dxa"/>
            <w:vMerge w:val="continue"/>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p>
        </w:tc>
        <w:tc>
          <w:tcPr>
            <w:tcW w:w="1797"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门头广告(村邮类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37</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KT板上墙制度</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KT板覆写真、包小灰边</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50元/块</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尺寸：60cm*90cm 含安装</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办公室上墙制度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73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38</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KT板上墙制度</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KT板覆户外写真、包 小灰边</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70元/块</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尺寸：60cm*90cm 含安装</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办公室门口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39</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KT板上墙制度</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KT板覆户外写真、包 小灰边</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45元/块</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尺寸：0.4m*1.2m 含安装</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新农村建设标语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0" w:hRule="atLeast"/>
          <w:jc w:val="center"/>
        </w:trPr>
        <w:tc>
          <w:tcPr>
            <w:tcW w:w="739" w:type="dxa"/>
            <w:vAlign w:val="center"/>
          </w:tcPr>
          <w:p>
            <w:pPr>
              <w:pStyle w:val="20"/>
              <w:spacing w:before="78" w:line="180" w:lineRule="auto"/>
              <w:ind w:left="0" w:leftChars="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40</w:t>
            </w:r>
          </w:p>
        </w:tc>
        <w:tc>
          <w:tcPr>
            <w:tcW w:w="1469" w:type="dxa"/>
            <w:vAlign w:val="center"/>
          </w:tcPr>
          <w:p>
            <w:pPr>
              <w:pStyle w:val="20"/>
              <w:spacing w:before="194" w:line="232" w:lineRule="auto"/>
              <w:ind w:left="0" w:leftChars="0" w:right="69" w:rightChars="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KT板上墙制度</w:t>
            </w:r>
          </w:p>
        </w:tc>
        <w:tc>
          <w:tcPr>
            <w:tcW w:w="2323" w:type="dxa"/>
            <w:vAlign w:val="center"/>
          </w:tcPr>
          <w:p>
            <w:pPr>
              <w:pStyle w:val="20"/>
              <w:spacing w:before="78" w:line="222" w:lineRule="auto"/>
              <w:ind w:left="323"/>
              <w:jc w:val="both"/>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KT板覆户外写真</w:t>
            </w:r>
          </w:p>
        </w:tc>
        <w:tc>
          <w:tcPr>
            <w:tcW w:w="1295" w:type="dxa"/>
            <w:vAlign w:val="center"/>
          </w:tcPr>
          <w:p>
            <w:pPr>
              <w:pStyle w:val="20"/>
              <w:spacing w:before="78" w:line="223" w:lineRule="auto"/>
              <w:ind w:left="238"/>
              <w:jc w:val="both"/>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35元/块</w:t>
            </w:r>
          </w:p>
        </w:tc>
        <w:tc>
          <w:tcPr>
            <w:tcW w:w="1926" w:type="dxa"/>
            <w:vAlign w:val="center"/>
          </w:tcPr>
          <w:p>
            <w:pPr>
              <w:pStyle w:val="20"/>
              <w:spacing w:before="78" w:line="224" w:lineRule="auto"/>
              <w:ind w:left="688"/>
              <w:jc w:val="both"/>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w:t>
            </w:r>
          </w:p>
        </w:tc>
        <w:tc>
          <w:tcPr>
            <w:tcW w:w="1797" w:type="dxa"/>
            <w:vAlign w:val="center"/>
          </w:tcPr>
          <w:p>
            <w:pPr>
              <w:pStyle w:val="20"/>
              <w:spacing w:before="39" w:line="222" w:lineRule="auto"/>
              <w:jc w:val="both"/>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农村淘宝点/文化</w:t>
            </w:r>
          </w:p>
          <w:p>
            <w:pPr>
              <w:pStyle w:val="20"/>
              <w:spacing w:before="22" w:line="205" w:lineRule="auto"/>
              <w:ind w:left="129"/>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活动中心门口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jc w:val="center"/>
        </w:trPr>
        <w:tc>
          <w:tcPr>
            <w:tcW w:w="73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41</w:t>
            </w:r>
          </w:p>
        </w:tc>
        <w:tc>
          <w:tcPr>
            <w:tcW w:w="1469"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PVC板覆写真</w:t>
            </w:r>
          </w:p>
        </w:tc>
        <w:tc>
          <w:tcPr>
            <w:tcW w:w="2323"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PVC板覆写真、装镜订</w:t>
            </w:r>
          </w:p>
        </w:tc>
        <w:tc>
          <w:tcPr>
            <w:tcW w:w="1295"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80元/块</w:t>
            </w:r>
          </w:p>
        </w:tc>
        <w:tc>
          <w:tcPr>
            <w:tcW w:w="1926"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尺寸：60cm*90cm 含安装</w:t>
            </w:r>
          </w:p>
        </w:tc>
        <w:tc>
          <w:tcPr>
            <w:tcW w:w="1797" w:type="dxa"/>
            <w:vAlign w:val="center"/>
          </w:tcPr>
          <w:p>
            <w:pPr>
              <w:pStyle w:val="20"/>
              <w:spacing w:beforeAutospacing="0" w:line="221" w:lineRule="auto"/>
              <w:ind w:right="53" w:rightChars="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办公室上墙制度</w:t>
            </w:r>
          </w:p>
        </w:tc>
      </w:tr>
    </w:tbl>
    <w:p>
      <w:pPr>
        <w:snapToGrid w:val="0"/>
        <w:spacing w:before="0" w:beforeLines="82" w:beforeAutospacing="0" w:line="360" w:lineRule="auto"/>
        <w:rPr>
          <w:rFonts w:hint="eastAsia" w:ascii="仿宋" w:hAnsi="仿宋" w:eastAsia="仿宋" w:cs="仿宋"/>
          <w:b/>
          <w:sz w:val="24"/>
          <w:szCs w:val="24"/>
          <w:highlight w:val="none"/>
        </w:rPr>
      </w:pPr>
      <w:r>
        <w:rPr>
          <w:rFonts w:hint="eastAsia" w:ascii="仿宋" w:hAnsi="仿宋" w:eastAsia="仿宋" w:cs="仿宋"/>
          <w:b/>
          <w:sz w:val="24"/>
          <w:szCs w:val="24"/>
          <w:highlight w:val="none"/>
        </w:rPr>
        <w:t>（二）标</w:t>
      </w:r>
      <w:r>
        <w:rPr>
          <w:rFonts w:hint="eastAsia" w:ascii="仿宋" w:hAnsi="仿宋" w:eastAsia="仿宋" w:cs="仿宋"/>
          <w:b/>
          <w:sz w:val="24"/>
          <w:szCs w:val="24"/>
          <w:highlight w:val="none"/>
          <w:lang w:eastAsia="zh-CN"/>
        </w:rPr>
        <w:t>项</w:t>
      </w:r>
      <w:r>
        <w:rPr>
          <w:rFonts w:hint="eastAsia" w:ascii="仿宋" w:hAnsi="仿宋" w:eastAsia="仿宋" w:cs="仿宋"/>
          <w:b/>
          <w:sz w:val="24"/>
          <w:szCs w:val="24"/>
          <w:highlight w:val="none"/>
          <w:lang w:val="en-US" w:eastAsia="zh-CN"/>
        </w:rPr>
        <w:t>2</w:t>
      </w:r>
      <w:r>
        <w:rPr>
          <w:rFonts w:hint="eastAsia" w:ascii="仿宋" w:hAnsi="仿宋" w:eastAsia="仿宋" w:cs="仿宋"/>
          <w:b/>
          <w:sz w:val="24"/>
          <w:szCs w:val="24"/>
          <w:highlight w:val="none"/>
        </w:rPr>
        <w:t>：“户外创意及重大活动布展”采购清单及最高单价</w:t>
      </w:r>
    </w:p>
    <w:tbl>
      <w:tblPr>
        <w:tblStyle w:val="28"/>
        <w:tblW w:w="950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0"/>
        <w:gridCol w:w="2051"/>
        <w:gridCol w:w="1694"/>
        <w:gridCol w:w="1446"/>
        <w:gridCol w:w="1612"/>
        <w:gridCol w:w="16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jc w:val="center"/>
        </w:trPr>
        <w:tc>
          <w:tcPr>
            <w:tcW w:w="1060" w:type="dxa"/>
            <w:vAlign w:val="center"/>
          </w:tcPr>
          <w:p>
            <w:pPr>
              <w:pStyle w:val="20"/>
              <w:spacing w:before="78" w:line="220" w:lineRule="auto"/>
              <w:ind w:right="63" w:rightChars="30"/>
              <w:jc w:val="center"/>
              <w:rPr>
                <w:rFonts w:hint="eastAsia" w:ascii="仿宋" w:hAnsi="仿宋" w:eastAsia="仿宋" w:cs="仿宋"/>
                <w:b/>
                <w:bCs/>
                <w:spacing w:val="-3"/>
                <w:kern w:val="2"/>
                <w:sz w:val="24"/>
                <w:szCs w:val="24"/>
                <w:highlight w:val="none"/>
                <w:lang w:val="en-US" w:eastAsia="en-US" w:bidi="ar-SA"/>
              </w:rPr>
            </w:pPr>
            <w:r>
              <w:rPr>
                <w:rFonts w:hint="eastAsia" w:ascii="仿宋" w:hAnsi="仿宋" w:eastAsia="仿宋" w:cs="仿宋"/>
                <w:b/>
                <w:bCs/>
                <w:spacing w:val="-3"/>
                <w:kern w:val="2"/>
                <w:sz w:val="24"/>
                <w:szCs w:val="24"/>
                <w:highlight w:val="none"/>
                <w:lang w:val="en-US" w:eastAsia="en-US" w:bidi="ar-SA"/>
              </w:rPr>
              <w:t>品种</w:t>
            </w:r>
          </w:p>
        </w:tc>
        <w:tc>
          <w:tcPr>
            <w:tcW w:w="2051" w:type="dxa"/>
            <w:vAlign w:val="center"/>
          </w:tcPr>
          <w:p>
            <w:pPr>
              <w:pStyle w:val="20"/>
              <w:spacing w:before="78" w:line="220" w:lineRule="auto"/>
              <w:ind w:left="0" w:leftChars="0" w:right="63" w:rightChars="30" w:firstLine="0" w:firstLineChars="0"/>
              <w:jc w:val="center"/>
              <w:rPr>
                <w:rFonts w:hint="eastAsia" w:ascii="仿宋" w:hAnsi="仿宋" w:eastAsia="仿宋" w:cs="仿宋"/>
                <w:b/>
                <w:bCs/>
                <w:spacing w:val="-3"/>
                <w:kern w:val="2"/>
                <w:sz w:val="24"/>
                <w:szCs w:val="24"/>
                <w:highlight w:val="none"/>
                <w:lang w:val="en-US" w:eastAsia="en-US" w:bidi="ar-SA"/>
              </w:rPr>
            </w:pPr>
            <w:r>
              <w:rPr>
                <w:rFonts w:hint="eastAsia" w:ascii="仿宋" w:hAnsi="仿宋" w:eastAsia="仿宋" w:cs="仿宋"/>
                <w:b/>
                <w:bCs/>
                <w:spacing w:val="-3"/>
                <w:kern w:val="2"/>
                <w:sz w:val="24"/>
                <w:szCs w:val="24"/>
                <w:highlight w:val="none"/>
                <w:lang w:val="en-US" w:eastAsia="en-US" w:bidi="ar-SA"/>
              </w:rPr>
              <w:t>材料厚度</w:t>
            </w:r>
          </w:p>
        </w:tc>
        <w:tc>
          <w:tcPr>
            <w:tcW w:w="1694" w:type="dxa"/>
            <w:vAlign w:val="top"/>
          </w:tcPr>
          <w:p>
            <w:pPr>
              <w:pStyle w:val="20"/>
              <w:spacing w:before="78" w:line="220" w:lineRule="auto"/>
              <w:ind w:left="0" w:leftChars="0" w:right="63" w:rightChars="30" w:firstLine="0" w:firstLineChars="0"/>
              <w:jc w:val="center"/>
              <w:rPr>
                <w:rFonts w:hint="eastAsia" w:ascii="仿宋" w:hAnsi="仿宋" w:eastAsia="仿宋" w:cs="仿宋"/>
                <w:b/>
                <w:bCs/>
                <w:spacing w:val="-3"/>
                <w:kern w:val="2"/>
                <w:sz w:val="24"/>
                <w:szCs w:val="24"/>
                <w:highlight w:val="none"/>
                <w:lang w:val="en-US" w:eastAsia="en-US" w:bidi="ar-SA"/>
              </w:rPr>
            </w:pPr>
            <w:r>
              <w:rPr>
                <w:rFonts w:hint="eastAsia" w:ascii="仿宋" w:hAnsi="仿宋" w:eastAsia="仿宋" w:cs="仿宋"/>
                <w:b/>
                <w:bCs/>
                <w:spacing w:val="-3"/>
                <w:kern w:val="2"/>
                <w:sz w:val="24"/>
                <w:szCs w:val="24"/>
                <w:highlight w:val="none"/>
                <w:lang w:val="en-US" w:eastAsia="en-US" w:bidi="ar-SA"/>
              </w:rPr>
              <w:t>30公分以下</w:t>
            </w:r>
          </w:p>
          <w:p>
            <w:pPr>
              <w:pStyle w:val="20"/>
              <w:spacing w:before="78" w:line="220" w:lineRule="auto"/>
              <w:ind w:left="0" w:leftChars="0" w:right="63" w:rightChars="30" w:firstLine="0" w:firstLineChars="0"/>
              <w:jc w:val="center"/>
              <w:rPr>
                <w:rFonts w:hint="eastAsia" w:ascii="仿宋" w:hAnsi="仿宋" w:eastAsia="仿宋" w:cs="仿宋"/>
                <w:b/>
                <w:bCs/>
                <w:spacing w:val="-3"/>
                <w:kern w:val="2"/>
                <w:sz w:val="24"/>
                <w:szCs w:val="24"/>
                <w:highlight w:val="none"/>
                <w:lang w:val="en-US" w:eastAsia="en-US" w:bidi="ar-SA"/>
              </w:rPr>
            </w:pPr>
            <w:r>
              <w:rPr>
                <w:rFonts w:hint="eastAsia" w:ascii="仿宋" w:hAnsi="仿宋" w:eastAsia="仿宋" w:cs="仿宋"/>
                <w:b/>
                <w:bCs/>
                <w:spacing w:val="-3"/>
                <w:kern w:val="2"/>
                <w:sz w:val="24"/>
                <w:szCs w:val="24"/>
                <w:highlight w:val="none"/>
                <w:lang w:val="en-US" w:eastAsia="en-US" w:bidi="ar-SA"/>
              </w:rPr>
              <w:t>(高度）</w:t>
            </w:r>
          </w:p>
        </w:tc>
        <w:tc>
          <w:tcPr>
            <w:tcW w:w="1446" w:type="dxa"/>
            <w:vAlign w:val="top"/>
          </w:tcPr>
          <w:p>
            <w:pPr>
              <w:pStyle w:val="20"/>
              <w:spacing w:before="78" w:line="220" w:lineRule="auto"/>
              <w:ind w:left="0" w:leftChars="0" w:right="50" w:rightChars="24" w:firstLine="0" w:firstLineChars="0"/>
              <w:jc w:val="center"/>
              <w:rPr>
                <w:rFonts w:hint="eastAsia" w:ascii="仿宋" w:hAnsi="仿宋" w:eastAsia="仿宋" w:cs="仿宋"/>
                <w:b/>
                <w:bCs/>
                <w:spacing w:val="-3"/>
                <w:kern w:val="2"/>
                <w:sz w:val="24"/>
                <w:szCs w:val="24"/>
                <w:highlight w:val="none"/>
                <w:lang w:val="en-US" w:eastAsia="en-US" w:bidi="ar-SA"/>
              </w:rPr>
            </w:pPr>
            <w:r>
              <w:rPr>
                <w:rFonts w:hint="eastAsia" w:ascii="仿宋" w:hAnsi="仿宋" w:eastAsia="仿宋" w:cs="仿宋"/>
                <w:b/>
                <w:bCs/>
                <w:spacing w:val="-3"/>
                <w:kern w:val="2"/>
                <w:sz w:val="24"/>
                <w:szCs w:val="24"/>
                <w:highlight w:val="none"/>
                <w:lang w:val="en-US" w:eastAsia="en-US" w:bidi="ar-SA"/>
              </w:rPr>
              <w:t>31-50 公分 (高度）</w:t>
            </w:r>
          </w:p>
        </w:tc>
        <w:tc>
          <w:tcPr>
            <w:tcW w:w="1612" w:type="dxa"/>
            <w:vAlign w:val="top"/>
          </w:tcPr>
          <w:p>
            <w:pPr>
              <w:pStyle w:val="20"/>
              <w:spacing w:before="78" w:line="220" w:lineRule="auto"/>
              <w:ind w:left="0" w:leftChars="0" w:right="63" w:rightChars="30" w:firstLine="0" w:firstLineChars="0"/>
              <w:jc w:val="center"/>
              <w:rPr>
                <w:rFonts w:hint="eastAsia" w:ascii="仿宋" w:hAnsi="仿宋" w:eastAsia="仿宋" w:cs="仿宋"/>
                <w:b/>
                <w:bCs/>
                <w:spacing w:val="-3"/>
                <w:kern w:val="2"/>
                <w:sz w:val="24"/>
                <w:szCs w:val="24"/>
                <w:highlight w:val="none"/>
                <w:lang w:val="en-US" w:eastAsia="en-US" w:bidi="ar-SA"/>
              </w:rPr>
            </w:pPr>
            <w:r>
              <w:rPr>
                <w:rFonts w:hint="eastAsia" w:ascii="仿宋" w:hAnsi="仿宋" w:eastAsia="仿宋" w:cs="仿宋"/>
                <w:b/>
                <w:bCs/>
                <w:spacing w:val="-3"/>
                <w:kern w:val="2"/>
                <w:sz w:val="24"/>
                <w:szCs w:val="24"/>
                <w:highlight w:val="none"/>
                <w:lang w:val="en-US" w:eastAsia="en-US" w:bidi="ar-SA"/>
              </w:rPr>
              <w:t>51-70公分</w:t>
            </w:r>
          </w:p>
          <w:p>
            <w:pPr>
              <w:pStyle w:val="20"/>
              <w:spacing w:before="78" w:line="220" w:lineRule="auto"/>
              <w:ind w:left="0" w:leftChars="0" w:right="63" w:rightChars="30" w:firstLine="0" w:firstLineChars="0"/>
              <w:jc w:val="center"/>
              <w:rPr>
                <w:rFonts w:hint="eastAsia" w:ascii="仿宋" w:hAnsi="仿宋" w:eastAsia="仿宋" w:cs="仿宋"/>
                <w:b/>
                <w:bCs/>
                <w:spacing w:val="-3"/>
                <w:kern w:val="2"/>
                <w:sz w:val="24"/>
                <w:szCs w:val="24"/>
                <w:highlight w:val="none"/>
                <w:lang w:val="en-US" w:eastAsia="en-US" w:bidi="ar-SA"/>
              </w:rPr>
            </w:pPr>
            <w:r>
              <w:rPr>
                <w:rFonts w:hint="eastAsia" w:ascii="仿宋" w:hAnsi="仿宋" w:eastAsia="仿宋" w:cs="仿宋"/>
                <w:b/>
                <w:bCs/>
                <w:spacing w:val="-3"/>
                <w:kern w:val="2"/>
                <w:sz w:val="24"/>
                <w:szCs w:val="24"/>
                <w:highlight w:val="none"/>
                <w:lang w:val="en-US" w:eastAsia="en-US" w:bidi="ar-SA"/>
              </w:rPr>
              <w:t>(高度）</w:t>
            </w:r>
          </w:p>
        </w:tc>
        <w:tc>
          <w:tcPr>
            <w:tcW w:w="1641" w:type="dxa"/>
            <w:vAlign w:val="top"/>
          </w:tcPr>
          <w:p>
            <w:pPr>
              <w:pStyle w:val="20"/>
              <w:spacing w:before="78" w:line="220" w:lineRule="auto"/>
              <w:ind w:left="0" w:leftChars="0" w:right="50" w:rightChars="24" w:firstLine="0" w:firstLineChars="0"/>
              <w:jc w:val="center"/>
              <w:rPr>
                <w:rFonts w:hint="eastAsia" w:ascii="仿宋" w:hAnsi="仿宋" w:eastAsia="仿宋" w:cs="仿宋"/>
                <w:b/>
                <w:bCs/>
                <w:spacing w:val="-3"/>
                <w:kern w:val="2"/>
                <w:sz w:val="24"/>
                <w:szCs w:val="24"/>
                <w:highlight w:val="none"/>
                <w:lang w:val="en-US" w:eastAsia="en-US" w:bidi="ar-SA"/>
              </w:rPr>
            </w:pPr>
            <w:r>
              <w:rPr>
                <w:rFonts w:hint="eastAsia" w:ascii="仿宋" w:hAnsi="仿宋" w:eastAsia="仿宋" w:cs="仿宋"/>
                <w:b/>
                <w:bCs/>
                <w:spacing w:val="-3"/>
                <w:kern w:val="2"/>
                <w:sz w:val="24"/>
                <w:szCs w:val="24"/>
                <w:highlight w:val="none"/>
                <w:lang w:val="en-US" w:eastAsia="en-US" w:bidi="ar-SA"/>
              </w:rPr>
              <w:t>71-100公分</w:t>
            </w:r>
          </w:p>
          <w:p>
            <w:pPr>
              <w:pStyle w:val="20"/>
              <w:spacing w:before="78" w:line="220" w:lineRule="auto"/>
              <w:ind w:left="0" w:leftChars="0" w:right="50" w:rightChars="24" w:firstLine="0" w:firstLineChars="0"/>
              <w:jc w:val="center"/>
              <w:rPr>
                <w:rFonts w:hint="eastAsia" w:ascii="仿宋" w:hAnsi="仿宋" w:eastAsia="仿宋" w:cs="仿宋"/>
                <w:b/>
                <w:bCs/>
                <w:spacing w:val="-3"/>
                <w:kern w:val="2"/>
                <w:sz w:val="24"/>
                <w:szCs w:val="24"/>
                <w:highlight w:val="none"/>
                <w:lang w:val="en-US" w:eastAsia="en-US" w:bidi="ar-SA"/>
              </w:rPr>
            </w:pPr>
            <w:r>
              <w:rPr>
                <w:rFonts w:hint="eastAsia" w:ascii="仿宋" w:hAnsi="仿宋" w:eastAsia="仿宋" w:cs="仿宋"/>
                <w:b/>
                <w:bCs/>
                <w:spacing w:val="-3"/>
                <w:kern w:val="2"/>
                <w:sz w:val="24"/>
                <w:szCs w:val="24"/>
                <w:highlight w:val="none"/>
                <w:lang w:val="en-US" w:eastAsia="en-US" w:bidi="ar-SA"/>
              </w:rPr>
              <w:t>(高度）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jc w:val="center"/>
        </w:trPr>
        <w:tc>
          <w:tcPr>
            <w:tcW w:w="1060" w:type="dxa"/>
            <w:vMerge w:val="restart"/>
            <w:tcBorders>
              <w:bottom w:val="nil"/>
            </w:tcBorders>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PVC</w:t>
            </w:r>
          </w:p>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雪佛板</w:t>
            </w:r>
          </w:p>
        </w:tc>
        <w:tc>
          <w:tcPr>
            <w:tcW w:w="2051" w:type="dxa"/>
            <w:vAlign w:val="center"/>
          </w:tcPr>
          <w:p>
            <w:pPr>
              <w:pStyle w:val="20"/>
              <w:spacing w:before="78" w:line="220" w:lineRule="auto"/>
              <w:ind w:left="0" w:leftChars="0" w:right="88" w:rightChars="42"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5mm</w:t>
            </w:r>
          </w:p>
        </w:tc>
        <w:tc>
          <w:tcPr>
            <w:tcW w:w="1694" w:type="dxa"/>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0.9元/cm</w:t>
            </w:r>
          </w:p>
        </w:tc>
        <w:tc>
          <w:tcPr>
            <w:tcW w:w="1446" w:type="dxa"/>
            <w:vAlign w:val="center"/>
          </w:tcPr>
          <w:p>
            <w:pPr>
              <w:pStyle w:val="20"/>
              <w:spacing w:before="78"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1.08元/cm</w:t>
            </w:r>
          </w:p>
        </w:tc>
        <w:tc>
          <w:tcPr>
            <w:tcW w:w="1612" w:type="dxa"/>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1.26元/cm</w:t>
            </w:r>
          </w:p>
        </w:tc>
        <w:tc>
          <w:tcPr>
            <w:tcW w:w="1641" w:type="dxa"/>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1.44元/cm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jc w:val="center"/>
        </w:trPr>
        <w:tc>
          <w:tcPr>
            <w:tcW w:w="1060" w:type="dxa"/>
            <w:vMerge w:val="continue"/>
            <w:tcBorders>
              <w:top w:val="nil"/>
              <w:bottom w:val="nil"/>
            </w:tcBorders>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p>
        </w:tc>
        <w:tc>
          <w:tcPr>
            <w:tcW w:w="2051" w:type="dxa"/>
            <w:vAlign w:val="center"/>
          </w:tcPr>
          <w:p>
            <w:pPr>
              <w:pStyle w:val="20"/>
              <w:spacing w:before="78"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8mm</w:t>
            </w:r>
          </w:p>
        </w:tc>
        <w:tc>
          <w:tcPr>
            <w:tcW w:w="1694" w:type="dxa"/>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1.35元/cm</w:t>
            </w:r>
          </w:p>
        </w:tc>
        <w:tc>
          <w:tcPr>
            <w:tcW w:w="1446" w:type="dxa"/>
            <w:vAlign w:val="center"/>
          </w:tcPr>
          <w:p>
            <w:pPr>
              <w:pStyle w:val="20"/>
              <w:spacing w:before="78"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1.53元/cm</w:t>
            </w:r>
          </w:p>
        </w:tc>
        <w:tc>
          <w:tcPr>
            <w:tcW w:w="1612" w:type="dxa"/>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1.62元/cm</w:t>
            </w:r>
          </w:p>
        </w:tc>
        <w:tc>
          <w:tcPr>
            <w:tcW w:w="1641" w:type="dxa"/>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1.8元/cm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jc w:val="center"/>
        </w:trPr>
        <w:tc>
          <w:tcPr>
            <w:tcW w:w="1060" w:type="dxa"/>
            <w:vMerge w:val="continue"/>
            <w:tcBorders>
              <w:top w:val="nil"/>
              <w:bottom w:val="nil"/>
            </w:tcBorders>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p>
        </w:tc>
        <w:tc>
          <w:tcPr>
            <w:tcW w:w="2051" w:type="dxa"/>
            <w:vAlign w:val="center"/>
          </w:tcPr>
          <w:p>
            <w:pPr>
              <w:pStyle w:val="20"/>
              <w:spacing w:before="78"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10mm</w:t>
            </w:r>
          </w:p>
        </w:tc>
        <w:tc>
          <w:tcPr>
            <w:tcW w:w="1694" w:type="dxa"/>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1.53元/cm</w:t>
            </w:r>
          </w:p>
        </w:tc>
        <w:tc>
          <w:tcPr>
            <w:tcW w:w="1446" w:type="dxa"/>
            <w:vAlign w:val="center"/>
          </w:tcPr>
          <w:p>
            <w:pPr>
              <w:pStyle w:val="20"/>
              <w:spacing w:before="78"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1.71元/cm</w:t>
            </w:r>
          </w:p>
        </w:tc>
        <w:tc>
          <w:tcPr>
            <w:tcW w:w="1612" w:type="dxa"/>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1.8元/cm</w:t>
            </w:r>
          </w:p>
        </w:tc>
        <w:tc>
          <w:tcPr>
            <w:tcW w:w="1641" w:type="dxa"/>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1.8元/cm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1060" w:type="dxa"/>
            <w:vMerge w:val="continue"/>
            <w:tcBorders>
              <w:top w:val="nil"/>
              <w:bottom w:val="nil"/>
            </w:tcBorders>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p>
        </w:tc>
        <w:tc>
          <w:tcPr>
            <w:tcW w:w="2051" w:type="dxa"/>
            <w:vAlign w:val="center"/>
          </w:tcPr>
          <w:p>
            <w:pPr>
              <w:pStyle w:val="20"/>
              <w:spacing w:before="78"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12mm</w:t>
            </w:r>
          </w:p>
        </w:tc>
        <w:tc>
          <w:tcPr>
            <w:tcW w:w="1694" w:type="dxa"/>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1.71元/cm</w:t>
            </w:r>
          </w:p>
        </w:tc>
        <w:tc>
          <w:tcPr>
            <w:tcW w:w="1446" w:type="dxa"/>
            <w:vAlign w:val="center"/>
          </w:tcPr>
          <w:p>
            <w:pPr>
              <w:pStyle w:val="20"/>
              <w:spacing w:before="78"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1.89元/cm</w:t>
            </w:r>
          </w:p>
        </w:tc>
        <w:tc>
          <w:tcPr>
            <w:tcW w:w="1612" w:type="dxa"/>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1.89元/cm</w:t>
            </w:r>
          </w:p>
        </w:tc>
        <w:tc>
          <w:tcPr>
            <w:tcW w:w="1641" w:type="dxa"/>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1.98元/cm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jc w:val="center"/>
        </w:trPr>
        <w:tc>
          <w:tcPr>
            <w:tcW w:w="1060" w:type="dxa"/>
            <w:vMerge w:val="continue"/>
            <w:tcBorders>
              <w:top w:val="nil"/>
              <w:bottom w:val="nil"/>
            </w:tcBorders>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p>
        </w:tc>
        <w:tc>
          <w:tcPr>
            <w:tcW w:w="2051" w:type="dxa"/>
            <w:vAlign w:val="center"/>
          </w:tcPr>
          <w:p>
            <w:pPr>
              <w:pStyle w:val="20"/>
              <w:spacing w:before="78"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15mm</w:t>
            </w:r>
          </w:p>
        </w:tc>
        <w:tc>
          <w:tcPr>
            <w:tcW w:w="1694" w:type="dxa"/>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1.89元/cm</w:t>
            </w:r>
          </w:p>
        </w:tc>
        <w:tc>
          <w:tcPr>
            <w:tcW w:w="1446" w:type="dxa"/>
            <w:vAlign w:val="center"/>
          </w:tcPr>
          <w:p>
            <w:pPr>
              <w:pStyle w:val="20"/>
              <w:spacing w:before="78"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2.07元/cm</w:t>
            </w:r>
          </w:p>
        </w:tc>
        <w:tc>
          <w:tcPr>
            <w:tcW w:w="1612" w:type="dxa"/>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2.25元/cm</w:t>
            </w:r>
          </w:p>
        </w:tc>
        <w:tc>
          <w:tcPr>
            <w:tcW w:w="1641" w:type="dxa"/>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2.52元/cm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1060" w:type="dxa"/>
            <w:vMerge w:val="continue"/>
            <w:tcBorders>
              <w:top w:val="nil"/>
            </w:tcBorders>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p>
        </w:tc>
        <w:tc>
          <w:tcPr>
            <w:tcW w:w="2051" w:type="dxa"/>
            <w:vAlign w:val="center"/>
          </w:tcPr>
          <w:p>
            <w:pPr>
              <w:pStyle w:val="20"/>
              <w:spacing w:before="78"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20mm</w:t>
            </w:r>
          </w:p>
        </w:tc>
        <w:tc>
          <w:tcPr>
            <w:tcW w:w="1694" w:type="dxa"/>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2.25元/cm</w:t>
            </w:r>
          </w:p>
        </w:tc>
        <w:tc>
          <w:tcPr>
            <w:tcW w:w="1446" w:type="dxa"/>
            <w:vAlign w:val="center"/>
          </w:tcPr>
          <w:p>
            <w:pPr>
              <w:pStyle w:val="20"/>
              <w:spacing w:before="78"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2.43元/cm</w:t>
            </w:r>
          </w:p>
        </w:tc>
        <w:tc>
          <w:tcPr>
            <w:tcW w:w="1612" w:type="dxa"/>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2.52元/cm</w:t>
            </w:r>
          </w:p>
        </w:tc>
        <w:tc>
          <w:tcPr>
            <w:tcW w:w="1641" w:type="dxa"/>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2.79元/cm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1060" w:type="dxa"/>
            <w:vMerge w:val="restart"/>
            <w:vAlign w:val="center"/>
          </w:tcPr>
          <w:p>
            <w:pPr>
              <w:pStyle w:val="20"/>
              <w:spacing w:before="78"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亚克力</w:t>
            </w:r>
          </w:p>
        </w:tc>
        <w:tc>
          <w:tcPr>
            <w:tcW w:w="2051" w:type="dxa"/>
            <w:vAlign w:val="center"/>
          </w:tcPr>
          <w:p>
            <w:pPr>
              <w:pStyle w:val="20"/>
              <w:spacing w:before="78" w:after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3mm（透明板）</w:t>
            </w:r>
          </w:p>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+3mm（彩色面板）</w:t>
            </w:r>
          </w:p>
        </w:tc>
        <w:tc>
          <w:tcPr>
            <w:tcW w:w="1694" w:type="dxa"/>
            <w:vAlign w:val="center"/>
          </w:tcPr>
          <w:p>
            <w:pPr>
              <w:pStyle w:val="20"/>
              <w:spacing w:beforeAutospacing="0"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1.35元/cm</w:t>
            </w:r>
          </w:p>
        </w:tc>
        <w:tc>
          <w:tcPr>
            <w:tcW w:w="1446"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1.62元/cm</w:t>
            </w:r>
          </w:p>
        </w:tc>
        <w:tc>
          <w:tcPr>
            <w:tcW w:w="1612" w:type="dxa"/>
            <w:vAlign w:val="center"/>
          </w:tcPr>
          <w:p>
            <w:pPr>
              <w:pStyle w:val="20"/>
              <w:spacing w:beforeAutospacing="0"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1.8元/cm</w:t>
            </w:r>
          </w:p>
        </w:tc>
        <w:tc>
          <w:tcPr>
            <w:tcW w:w="1641" w:type="dxa"/>
            <w:vAlign w:val="center"/>
          </w:tcPr>
          <w:p>
            <w:pPr>
              <w:pStyle w:val="20"/>
              <w:spacing w:beforeAutospacing="0"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2.07元/cm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jc w:val="center"/>
        </w:trPr>
        <w:tc>
          <w:tcPr>
            <w:tcW w:w="1060" w:type="dxa"/>
            <w:vMerge w:val="continue"/>
            <w:vAlign w:val="center"/>
          </w:tcPr>
          <w:p>
            <w:pPr>
              <w:pStyle w:val="20"/>
              <w:spacing w:before="78" w:line="220" w:lineRule="auto"/>
              <w:ind w:left="162"/>
              <w:jc w:val="center"/>
              <w:rPr>
                <w:rFonts w:hint="eastAsia" w:ascii="仿宋" w:hAnsi="仿宋" w:eastAsia="仿宋" w:cs="仿宋"/>
                <w:spacing w:val="-3"/>
                <w:kern w:val="2"/>
                <w:sz w:val="24"/>
                <w:szCs w:val="24"/>
                <w:highlight w:val="none"/>
                <w:lang w:val="en-US" w:eastAsia="en-US" w:bidi="ar-SA"/>
              </w:rPr>
            </w:pPr>
          </w:p>
        </w:tc>
        <w:tc>
          <w:tcPr>
            <w:tcW w:w="2051" w:type="dxa"/>
            <w:vAlign w:val="center"/>
          </w:tcPr>
          <w:p>
            <w:pPr>
              <w:pStyle w:val="20"/>
              <w:spacing w:before="78" w:after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5mm(透明板）</w:t>
            </w:r>
          </w:p>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+3mm（彩色面板）</w:t>
            </w:r>
          </w:p>
        </w:tc>
        <w:tc>
          <w:tcPr>
            <w:tcW w:w="1694" w:type="dxa"/>
            <w:vAlign w:val="center"/>
          </w:tcPr>
          <w:p>
            <w:pPr>
              <w:pStyle w:val="20"/>
              <w:spacing w:beforeAutospacing="0"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1.35元/cm</w:t>
            </w:r>
          </w:p>
        </w:tc>
        <w:tc>
          <w:tcPr>
            <w:tcW w:w="1446"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1.62元/cm</w:t>
            </w:r>
          </w:p>
        </w:tc>
        <w:tc>
          <w:tcPr>
            <w:tcW w:w="1612" w:type="dxa"/>
            <w:vAlign w:val="center"/>
          </w:tcPr>
          <w:p>
            <w:pPr>
              <w:pStyle w:val="20"/>
              <w:spacing w:beforeAutospacing="0"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1.98元/cm</w:t>
            </w:r>
          </w:p>
        </w:tc>
        <w:tc>
          <w:tcPr>
            <w:tcW w:w="1641" w:type="dxa"/>
            <w:vAlign w:val="center"/>
          </w:tcPr>
          <w:p>
            <w:pPr>
              <w:pStyle w:val="20"/>
              <w:spacing w:beforeAutospacing="0"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2.25元/cm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1060" w:type="dxa"/>
            <w:vMerge w:val="continue"/>
            <w:vAlign w:val="center"/>
          </w:tcPr>
          <w:p>
            <w:pPr>
              <w:pStyle w:val="20"/>
              <w:spacing w:before="78" w:line="220" w:lineRule="auto"/>
              <w:ind w:left="162"/>
              <w:jc w:val="center"/>
              <w:rPr>
                <w:rFonts w:hint="eastAsia" w:ascii="仿宋" w:hAnsi="仿宋" w:eastAsia="仿宋" w:cs="仿宋"/>
                <w:spacing w:val="-3"/>
                <w:kern w:val="2"/>
                <w:sz w:val="24"/>
                <w:szCs w:val="24"/>
                <w:highlight w:val="none"/>
                <w:lang w:val="en-US" w:eastAsia="en-US" w:bidi="ar-SA"/>
              </w:rPr>
            </w:pPr>
          </w:p>
        </w:tc>
        <w:tc>
          <w:tcPr>
            <w:tcW w:w="2051" w:type="dxa"/>
            <w:vAlign w:val="center"/>
          </w:tcPr>
          <w:p>
            <w:pPr>
              <w:pStyle w:val="20"/>
              <w:spacing w:before="78" w:after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8mm（透明板）</w:t>
            </w:r>
          </w:p>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+3mm（彩色面板）</w:t>
            </w:r>
          </w:p>
        </w:tc>
        <w:tc>
          <w:tcPr>
            <w:tcW w:w="1694" w:type="dxa"/>
            <w:vAlign w:val="center"/>
          </w:tcPr>
          <w:p>
            <w:pPr>
              <w:pStyle w:val="20"/>
              <w:spacing w:beforeAutospacing="0"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1.8元/cm</w:t>
            </w:r>
          </w:p>
        </w:tc>
        <w:tc>
          <w:tcPr>
            <w:tcW w:w="1446"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1.98元/cm</w:t>
            </w:r>
          </w:p>
        </w:tc>
        <w:tc>
          <w:tcPr>
            <w:tcW w:w="1612" w:type="dxa"/>
            <w:vAlign w:val="center"/>
          </w:tcPr>
          <w:p>
            <w:pPr>
              <w:pStyle w:val="20"/>
              <w:spacing w:beforeAutospacing="0"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2.25元/cm</w:t>
            </w:r>
          </w:p>
        </w:tc>
        <w:tc>
          <w:tcPr>
            <w:tcW w:w="1641" w:type="dxa"/>
            <w:vAlign w:val="center"/>
          </w:tcPr>
          <w:p>
            <w:pPr>
              <w:pStyle w:val="20"/>
              <w:spacing w:beforeAutospacing="0"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2.52元/cm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1060" w:type="dxa"/>
            <w:vMerge w:val="continue"/>
            <w:vAlign w:val="center"/>
          </w:tcPr>
          <w:p>
            <w:pPr>
              <w:pStyle w:val="20"/>
              <w:spacing w:before="78" w:line="220" w:lineRule="auto"/>
              <w:ind w:left="162"/>
              <w:jc w:val="center"/>
              <w:rPr>
                <w:rFonts w:hint="eastAsia" w:ascii="仿宋" w:hAnsi="仿宋" w:eastAsia="仿宋" w:cs="仿宋"/>
                <w:spacing w:val="-3"/>
                <w:kern w:val="2"/>
                <w:sz w:val="24"/>
                <w:szCs w:val="24"/>
                <w:highlight w:val="none"/>
                <w:lang w:val="en-US" w:eastAsia="en-US" w:bidi="ar-SA"/>
              </w:rPr>
            </w:pPr>
          </w:p>
        </w:tc>
        <w:tc>
          <w:tcPr>
            <w:tcW w:w="2051"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10mm（透明板 ） +3mm（彩色面板）</w:t>
            </w:r>
          </w:p>
        </w:tc>
        <w:tc>
          <w:tcPr>
            <w:tcW w:w="1694" w:type="dxa"/>
            <w:vAlign w:val="center"/>
          </w:tcPr>
          <w:p>
            <w:pPr>
              <w:pStyle w:val="20"/>
              <w:spacing w:beforeAutospacing="0"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2.25元/cm</w:t>
            </w:r>
          </w:p>
        </w:tc>
        <w:tc>
          <w:tcPr>
            <w:tcW w:w="1446"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2.52元/cm</w:t>
            </w:r>
          </w:p>
        </w:tc>
        <w:tc>
          <w:tcPr>
            <w:tcW w:w="1612" w:type="dxa"/>
            <w:vAlign w:val="center"/>
          </w:tcPr>
          <w:p>
            <w:pPr>
              <w:pStyle w:val="20"/>
              <w:spacing w:beforeAutospacing="0"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2.7元/cm</w:t>
            </w:r>
          </w:p>
        </w:tc>
        <w:tc>
          <w:tcPr>
            <w:tcW w:w="1641" w:type="dxa"/>
            <w:vAlign w:val="center"/>
          </w:tcPr>
          <w:p>
            <w:pPr>
              <w:pStyle w:val="20"/>
              <w:spacing w:beforeAutospacing="0"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2.97元/cm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060" w:type="dxa"/>
            <w:vMerge w:val="continue"/>
            <w:vAlign w:val="center"/>
          </w:tcPr>
          <w:p>
            <w:pPr>
              <w:pStyle w:val="20"/>
              <w:spacing w:before="78" w:line="220" w:lineRule="auto"/>
              <w:ind w:left="162"/>
              <w:jc w:val="center"/>
              <w:rPr>
                <w:rFonts w:hint="eastAsia" w:ascii="仿宋" w:hAnsi="仿宋" w:eastAsia="仿宋" w:cs="仿宋"/>
                <w:spacing w:val="-3"/>
                <w:kern w:val="2"/>
                <w:sz w:val="24"/>
                <w:szCs w:val="24"/>
                <w:highlight w:val="none"/>
                <w:lang w:val="en-US" w:eastAsia="en-US" w:bidi="ar-SA"/>
              </w:rPr>
            </w:pPr>
          </w:p>
        </w:tc>
        <w:tc>
          <w:tcPr>
            <w:tcW w:w="2051"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12mm（透明板 ） +3mm（彩色面板）</w:t>
            </w:r>
          </w:p>
        </w:tc>
        <w:tc>
          <w:tcPr>
            <w:tcW w:w="1694" w:type="dxa"/>
            <w:vAlign w:val="center"/>
          </w:tcPr>
          <w:p>
            <w:pPr>
              <w:pStyle w:val="20"/>
              <w:spacing w:beforeAutospacing="0"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2.52元/cm</w:t>
            </w:r>
          </w:p>
        </w:tc>
        <w:tc>
          <w:tcPr>
            <w:tcW w:w="1446"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2.7元/cm</w:t>
            </w:r>
          </w:p>
        </w:tc>
        <w:tc>
          <w:tcPr>
            <w:tcW w:w="1612" w:type="dxa"/>
            <w:vAlign w:val="center"/>
          </w:tcPr>
          <w:p>
            <w:pPr>
              <w:pStyle w:val="20"/>
              <w:spacing w:beforeAutospacing="0"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2.88元/cm</w:t>
            </w:r>
          </w:p>
        </w:tc>
        <w:tc>
          <w:tcPr>
            <w:tcW w:w="1641" w:type="dxa"/>
            <w:vAlign w:val="center"/>
          </w:tcPr>
          <w:p>
            <w:pPr>
              <w:pStyle w:val="20"/>
              <w:spacing w:beforeAutospacing="0"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3.42元/cm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jc w:val="center"/>
        </w:trPr>
        <w:tc>
          <w:tcPr>
            <w:tcW w:w="1060" w:type="dxa"/>
            <w:vMerge w:val="continue"/>
            <w:vAlign w:val="center"/>
          </w:tcPr>
          <w:p>
            <w:pPr>
              <w:pStyle w:val="20"/>
              <w:spacing w:before="78" w:line="220" w:lineRule="auto"/>
              <w:ind w:left="162"/>
              <w:jc w:val="center"/>
              <w:rPr>
                <w:rFonts w:hint="eastAsia" w:ascii="仿宋" w:hAnsi="仿宋" w:eastAsia="仿宋" w:cs="仿宋"/>
                <w:spacing w:val="-3"/>
                <w:kern w:val="2"/>
                <w:sz w:val="24"/>
                <w:szCs w:val="24"/>
                <w:highlight w:val="none"/>
                <w:lang w:val="en-US" w:eastAsia="en-US" w:bidi="ar-SA"/>
              </w:rPr>
            </w:pPr>
          </w:p>
        </w:tc>
        <w:tc>
          <w:tcPr>
            <w:tcW w:w="2051"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15mm（透明板 ） +3mm（彩色面板）</w:t>
            </w:r>
          </w:p>
        </w:tc>
        <w:tc>
          <w:tcPr>
            <w:tcW w:w="1694" w:type="dxa"/>
            <w:vAlign w:val="center"/>
          </w:tcPr>
          <w:p>
            <w:pPr>
              <w:pStyle w:val="20"/>
              <w:spacing w:beforeAutospacing="0"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2.88元/cm</w:t>
            </w:r>
          </w:p>
        </w:tc>
        <w:tc>
          <w:tcPr>
            <w:tcW w:w="1446"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3.15元/cm</w:t>
            </w:r>
          </w:p>
        </w:tc>
        <w:tc>
          <w:tcPr>
            <w:tcW w:w="1612" w:type="dxa"/>
            <w:vAlign w:val="center"/>
          </w:tcPr>
          <w:p>
            <w:pPr>
              <w:pStyle w:val="20"/>
              <w:spacing w:beforeAutospacing="0"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3.42元/cm</w:t>
            </w:r>
          </w:p>
        </w:tc>
        <w:tc>
          <w:tcPr>
            <w:tcW w:w="1641" w:type="dxa"/>
            <w:vAlign w:val="center"/>
          </w:tcPr>
          <w:p>
            <w:pPr>
              <w:pStyle w:val="20"/>
              <w:spacing w:beforeAutospacing="0"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3.78元/cm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1060" w:type="dxa"/>
            <w:vMerge w:val="continue"/>
            <w:vAlign w:val="top"/>
          </w:tcPr>
          <w:p>
            <w:pPr>
              <w:rPr>
                <w:rFonts w:hint="eastAsia" w:ascii="仿宋" w:hAnsi="仿宋" w:eastAsia="仿宋" w:cs="仿宋"/>
                <w:sz w:val="21"/>
                <w:highlight w:val="none"/>
              </w:rPr>
            </w:pPr>
          </w:p>
        </w:tc>
        <w:tc>
          <w:tcPr>
            <w:tcW w:w="2051" w:type="dxa"/>
            <w:vAlign w:val="center"/>
          </w:tcPr>
          <w:p>
            <w:pPr>
              <w:pStyle w:val="20"/>
              <w:spacing w:beforeAutospacing="0" w:line="223" w:lineRule="auto"/>
              <w:ind w:left="0" w:leftChars="0" w:right="43" w:firstLine="1" w:firstLineChars="0"/>
              <w:jc w:val="center"/>
              <w:rPr>
                <w:rFonts w:hint="eastAsia" w:ascii="仿宋" w:hAnsi="仿宋" w:eastAsia="仿宋" w:cs="仿宋"/>
                <w:highlight w:val="none"/>
              </w:rPr>
            </w:pPr>
            <w:r>
              <w:rPr>
                <w:rFonts w:hint="eastAsia" w:ascii="仿宋" w:hAnsi="仿宋" w:eastAsia="仿宋" w:cs="仿宋"/>
                <w:spacing w:val="7"/>
                <w:highlight w:val="none"/>
              </w:rPr>
              <w:t>20</w:t>
            </w:r>
            <w:r>
              <w:rPr>
                <w:rFonts w:hint="eastAsia" w:ascii="仿宋" w:hAnsi="仿宋" w:eastAsia="仿宋" w:cs="仿宋"/>
                <w:highlight w:val="none"/>
              </w:rPr>
              <w:t>mm</w:t>
            </w:r>
            <w:r>
              <w:rPr>
                <w:rFonts w:hint="eastAsia" w:ascii="仿宋" w:hAnsi="仿宋" w:eastAsia="仿宋" w:cs="仿宋"/>
                <w:spacing w:val="7"/>
                <w:highlight w:val="none"/>
              </w:rPr>
              <w:t>（透</w:t>
            </w:r>
            <w:r>
              <w:rPr>
                <w:rFonts w:hint="eastAsia" w:ascii="仿宋" w:hAnsi="仿宋" w:eastAsia="仿宋" w:cs="仿宋"/>
                <w:spacing w:val="-57"/>
                <w:highlight w:val="none"/>
              </w:rPr>
              <w:t xml:space="preserve"> </w:t>
            </w:r>
            <w:r>
              <w:rPr>
                <w:rFonts w:hint="eastAsia" w:ascii="仿宋" w:hAnsi="仿宋" w:eastAsia="仿宋" w:cs="仿宋"/>
                <w:spacing w:val="7"/>
                <w:highlight w:val="none"/>
              </w:rPr>
              <w:t>明板</w:t>
            </w:r>
            <w:r>
              <w:rPr>
                <w:rFonts w:hint="eastAsia" w:ascii="仿宋" w:hAnsi="仿宋" w:eastAsia="仿宋" w:cs="仿宋"/>
                <w:spacing w:val="-54"/>
                <w:highlight w:val="none"/>
              </w:rPr>
              <w:t xml:space="preserve"> </w:t>
            </w:r>
            <w:r>
              <w:rPr>
                <w:rFonts w:hint="eastAsia" w:ascii="仿宋" w:hAnsi="仿宋" w:eastAsia="仿宋" w:cs="仿宋"/>
                <w:spacing w:val="7"/>
                <w:highlight w:val="none"/>
              </w:rPr>
              <w:t>）</w:t>
            </w:r>
            <w:r>
              <w:rPr>
                <w:rFonts w:hint="eastAsia" w:ascii="仿宋" w:hAnsi="仿宋" w:eastAsia="仿宋" w:cs="仿宋"/>
                <w:highlight w:val="none"/>
              </w:rPr>
              <w:t xml:space="preserve"> </w:t>
            </w:r>
            <w:r>
              <w:rPr>
                <w:rFonts w:hint="eastAsia" w:ascii="仿宋" w:hAnsi="仿宋" w:eastAsia="仿宋" w:cs="仿宋"/>
                <w:spacing w:val="-4"/>
                <w:highlight w:val="none"/>
              </w:rPr>
              <w:t>+3mm（彩色面板）</w:t>
            </w:r>
          </w:p>
        </w:tc>
        <w:tc>
          <w:tcPr>
            <w:tcW w:w="1694" w:type="dxa"/>
            <w:vAlign w:val="center"/>
          </w:tcPr>
          <w:p>
            <w:pPr>
              <w:pStyle w:val="20"/>
              <w:spacing w:beforeAutospacing="0" w:line="226" w:lineRule="auto"/>
              <w:ind w:left="0" w:leftChars="0" w:right="50" w:rightChars="24" w:firstLine="0" w:firstLineChars="0"/>
              <w:jc w:val="center"/>
              <w:rPr>
                <w:rFonts w:hint="eastAsia" w:ascii="仿宋" w:hAnsi="仿宋" w:eastAsia="仿宋" w:cs="仿宋"/>
                <w:highlight w:val="none"/>
              </w:rPr>
            </w:pPr>
            <w:r>
              <w:rPr>
                <w:rFonts w:hint="eastAsia" w:ascii="仿宋" w:hAnsi="仿宋" w:eastAsia="仿宋" w:cs="仿宋"/>
                <w:spacing w:val="-2"/>
                <w:highlight w:val="none"/>
              </w:rPr>
              <w:t>3.15元/cm</w:t>
            </w:r>
          </w:p>
        </w:tc>
        <w:tc>
          <w:tcPr>
            <w:tcW w:w="1446" w:type="dxa"/>
            <w:vAlign w:val="center"/>
          </w:tcPr>
          <w:p>
            <w:pPr>
              <w:pStyle w:val="20"/>
              <w:spacing w:beforeAutospacing="0" w:line="226" w:lineRule="auto"/>
              <w:ind w:left="0" w:leftChars="0" w:right="63" w:rightChars="30" w:firstLine="0" w:firstLineChars="0"/>
              <w:jc w:val="center"/>
              <w:rPr>
                <w:rFonts w:hint="eastAsia" w:ascii="仿宋" w:hAnsi="仿宋" w:eastAsia="仿宋" w:cs="仿宋"/>
                <w:highlight w:val="none"/>
              </w:rPr>
            </w:pPr>
            <w:r>
              <w:rPr>
                <w:rFonts w:hint="eastAsia" w:ascii="仿宋" w:hAnsi="仿宋" w:eastAsia="仿宋" w:cs="仿宋"/>
                <w:spacing w:val="-2"/>
                <w:highlight w:val="none"/>
              </w:rPr>
              <w:t>3.6元/cm</w:t>
            </w:r>
          </w:p>
        </w:tc>
        <w:tc>
          <w:tcPr>
            <w:tcW w:w="1612" w:type="dxa"/>
            <w:vAlign w:val="center"/>
          </w:tcPr>
          <w:p>
            <w:pPr>
              <w:pStyle w:val="20"/>
              <w:spacing w:beforeAutospacing="0" w:line="226" w:lineRule="auto"/>
              <w:ind w:left="0" w:leftChars="0" w:right="50" w:rightChars="24" w:firstLine="0" w:firstLineChars="0"/>
              <w:jc w:val="center"/>
              <w:rPr>
                <w:rFonts w:hint="eastAsia" w:ascii="仿宋" w:hAnsi="仿宋" w:eastAsia="仿宋" w:cs="仿宋"/>
                <w:highlight w:val="none"/>
              </w:rPr>
            </w:pPr>
            <w:r>
              <w:rPr>
                <w:rFonts w:hint="eastAsia" w:ascii="仿宋" w:hAnsi="仿宋" w:eastAsia="仿宋" w:cs="仿宋"/>
                <w:spacing w:val="-2"/>
                <w:highlight w:val="none"/>
              </w:rPr>
              <w:t>3.78元/cm</w:t>
            </w:r>
          </w:p>
        </w:tc>
        <w:tc>
          <w:tcPr>
            <w:tcW w:w="1641" w:type="dxa"/>
            <w:vAlign w:val="center"/>
          </w:tcPr>
          <w:p>
            <w:pPr>
              <w:pStyle w:val="20"/>
              <w:spacing w:beforeAutospacing="0" w:line="226" w:lineRule="auto"/>
              <w:ind w:left="0" w:leftChars="0" w:right="63" w:rightChars="30" w:firstLine="0" w:firstLineChars="0"/>
              <w:jc w:val="center"/>
              <w:rPr>
                <w:rFonts w:hint="eastAsia" w:ascii="仿宋" w:hAnsi="仿宋" w:eastAsia="仿宋" w:cs="仿宋"/>
                <w:highlight w:val="none"/>
              </w:rPr>
            </w:pPr>
            <w:r>
              <w:rPr>
                <w:rFonts w:hint="eastAsia" w:ascii="仿宋" w:hAnsi="仿宋" w:eastAsia="仿宋" w:cs="仿宋"/>
                <w:spacing w:val="-1"/>
                <w:highlight w:val="none"/>
              </w:rPr>
              <w:t>4.05元/cm</w:t>
            </w:r>
          </w:p>
        </w:tc>
      </w:tr>
    </w:tbl>
    <w:p>
      <w:pPr>
        <w:snapToGrid w:val="0"/>
        <w:spacing w:beforeAutospacing="0" w:line="240" w:lineRule="auto"/>
        <w:rPr>
          <w:rFonts w:hint="eastAsia" w:ascii="仿宋" w:hAnsi="仿宋" w:eastAsia="仿宋" w:cs="仿宋"/>
          <w:b/>
          <w:sz w:val="28"/>
          <w:szCs w:val="28"/>
          <w:highlight w:val="none"/>
        </w:rPr>
      </w:pPr>
    </w:p>
    <w:tbl>
      <w:tblPr>
        <w:tblStyle w:val="28"/>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9"/>
        <w:gridCol w:w="1469"/>
        <w:gridCol w:w="2323"/>
        <w:gridCol w:w="1295"/>
        <w:gridCol w:w="2063"/>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739" w:type="dxa"/>
            <w:vAlign w:val="center"/>
          </w:tcPr>
          <w:p>
            <w:pPr>
              <w:pStyle w:val="20"/>
              <w:spacing w:beforeAutospacing="0" w:line="208" w:lineRule="auto"/>
              <w:jc w:val="center"/>
              <w:rPr>
                <w:rFonts w:hint="eastAsia" w:ascii="仿宋" w:hAnsi="仿宋" w:eastAsia="仿宋" w:cs="仿宋"/>
                <w:b/>
                <w:bCs/>
                <w:spacing w:val="-3"/>
                <w:kern w:val="2"/>
                <w:sz w:val="24"/>
                <w:szCs w:val="24"/>
                <w:highlight w:val="none"/>
                <w:lang w:val="en-US" w:eastAsia="en-US" w:bidi="ar-SA"/>
              </w:rPr>
            </w:pPr>
            <w:r>
              <w:rPr>
                <w:rFonts w:hint="eastAsia" w:ascii="仿宋" w:hAnsi="仿宋" w:eastAsia="仿宋" w:cs="仿宋"/>
                <w:b/>
                <w:bCs/>
                <w:spacing w:val="-3"/>
                <w:kern w:val="2"/>
                <w:sz w:val="24"/>
                <w:szCs w:val="24"/>
                <w:highlight w:val="none"/>
                <w:lang w:val="en-US" w:eastAsia="en-US" w:bidi="ar-SA"/>
              </w:rPr>
              <w:t>序号</w:t>
            </w:r>
          </w:p>
        </w:tc>
        <w:tc>
          <w:tcPr>
            <w:tcW w:w="1469" w:type="dxa"/>
            <w:vAlign w:val="center"/>
          </w:tcPr>
          <w:p>
            <w:pPr>
              <w:pStyle w:val="20"/>
              <w:spacing w:beforeAutospacing="0" w:line="220" w:lineRule="auto"/>
              <w:ind w:left="0" w:leftChars="0" w:firstLine="0" w:firstLineChars="0"/>
              <w:jc w:val="center"/>
              <w:rPr>
                <w:rFonts w:hint="eastAsia" w:ascii="仿宋" w:hAnsi="仿宋" w:eastAsia="仿宋" w:cs="仿宋"/>
                <w:b/>
                <w:bCs/>
                <w:spacing w:val="-3"/>
                <w:kern w:val="2"/>
                <w:sz w:val="24"/>
                <w:szCs w:val="24"/>
                <w:highlight w:val="none"/>
                <w:lang w:val="en-US" w:eastAsia="en-US" w:bidi="ar-SA"/>
              </w:rPr>
            </w:pPr>
            <w:r>
              <w:rPr>
                <w:rFonts w:hint="eastAsia" w:ascii="仿宋" w:hAnsi="仿宋" w:eastAsia="仿宋" w:cs="仿宋"/>
                <w:b/>
                <w:bCs/>
                <w:spacing w:val="-3"/>
                <w:kern w:val="2"/>
                <w:sz w:val="24"/>
                <w:szCs w:val="24"/>
                <w:highlight w:val="none"/>
                <w:lang w:val="en-US" w:eastAsia="en-US" w:bidi="ar-SA"/>
              </w:rPr>
              <w:t>制作内容</w:t>
            </w:r>
          </w:p>
        </w:tc>
        <w:tc>
          <w:tcPr>
            <w:tcW w:w="2323" w:type="dxa"/>
            <w:vAlign w:val="center"/>
          </w:tcPr>
          <w:p>
            <w:pPr>
              <w:pStyle w:val="20"/>
              <w:spacing w:beforeAutospacing="0" w:line="223" w:lineRule="auto"/>
              <w:ind w:left="0" w:leftChars="0" w:right="63" w:rightChars="30" w:firstLine="0" w:firstLineChars="0"/>
              <w:jc w:val="center"/>
              <w:rPr>
                <w:rFonts w:hint="eastAsia" w:ascii="仿宋" w:hAnsi="仿宋" w:eastAsia="仿宋" w:cs="仿宋"/>
                <w:b/>
                <w:bCs/>
                <w:spacing w:val="-3"/>
                <w:kern w:val="2"/>
                <w:sz w:val="24"/>
                <w:szCs w:val="24"/>
                <w:highlight w:val="none"/>
                <w:lang w:val="en-US" w:eastAsia="en-US" w:bidi="ar-SA"/>
              </w:rPr>
            </w:pPr>
            <w:r>
              <w:rPr>
                <w:rFonts w:hint="eastAsia" w:ascii="仿宋" w:hAnsi="仿宋" w:eastAsia="仿宋" w:cs="仿宋"/>
                <w:b/>
                <w:bCs/>
                <w:spacing w:val="-3"/>
                <w:kern w:val="2"/>
                <w:sz w:val="24"/>
                <w:szCs w:val="24"/>
                <w:highlight w:val="none"/>
                <w:lang w:val="en-US" w:eastAsia="en-US" w:bidi="ar-SA"/>
              </w:rPr>
              <w:t>尺寸</w:t>
            </w:r>
          </w:p>
        </w:tc>
        <w:tc>
          <w:tcPr>
            <w:tcW w:w="1295" w:type="dxa"/>
            <w:vAlign w:val="center"/>
          </w:tcPr>
          <w:p>
            <w:pPr>
              <w:pStyle w:val="20"/>
              <w:spacing w:beforeAutospacing="0" w:line="222" w:lineRule="auto"/>
              <w:ind w:left="0" w:leftChars="0" w:right="63" w:rightChars="30" w:firstLine="0" w:firstLineChars="0"/>
              <w:jc w:val="center"/>
              <w:rPr>
                <w:rFonts w:hint="eastAsia" w:ascii="仿宋" w:hAnsi="仿宋" w:eastAsia="仿宋" w:cs="仿宋"/>
                <w:b/>
                <w:bCs/>
                <w:spacing w:val="-3"/>
                <w:kern w:val="2"/>
                <w:sz w:val="24"/>
                <w:szCs w:val="24"/>
                <w:highlight w:val="none"/>
                <w:lang w:val="en-US" w:eastAsia="en-US" w:bidi="ar-SA"/>
              </w:rPr>
            </w:pPr>
            <w:r>
              <w:rPr>
                <w:rFonts w:hint="eastAsia" w:ascii="仿宋" w:hAnsi="仿宋" w:eastAsia="仿宋" w:cs="仿宋"/>
                <w:b/>
                <w:bCs/>
                <w:spacing w:val="-3"/>
                <w:kern w:val="2"/>
                <w:sz w:val="24"/>
                <w:szCs w:val="24"/>
                <w:highlight w:val="none"/>
                <w:lang w:val="en-US" w:eastAsia="en-US" w:bidi="ar-SA"/>
              </w:rPr>
              <w:t>最高</w:t>
            </w:r>
            <w:r>
              <w:rPr>
                <w:rFonts w:hint="eastAsia" w:ascii="仿宋" w:hAnsi="仿宋" w:eastAsia="仿宋" w:cs="仿宋"/>
                <w:b/>
                <w:bCs/>
                <w:spacing w:val="-3"/>
                <w:kern w:val="2"/>
                <w:sz w:val="24"/>
                <w:szCs w:val="24"/>
                <w:highlight w:val="none"/>
                <w:lang w:val="en-US" w:eastAsia="zh-CN" w:bidi="ar-SA"/>
              </w:rPr>
              <w:t>单</w:t>
            </w:r>
            <w:r>
              <w:rPr>
                <w:rFonts w:hint="eastAsia" w:ascii="仿宋" w:hAnsi="仿宋" w:eastAsia="仿宋" w:cs="仿宋"/>
                <w:b/>
                <w:bCs/>
                <w:spacing w:val="-3"/>
                <w:kern w:val="2"/>
                <w:sz w:val="24"/>
                <w:szCs w:val="24"/>
                <w:highlight w:val="none"/>
                <w:lang w:val="en-US" w:eastAsia="en-US" w:bidi="ar-SA"/>
              </w:rPr>
              <w:t>价</w:t>
            </w:r>
          </w:p>
        </w:tc>
        <w:tc>
          <w:tcPr>
            <w:tcW w:w="2063" w:type="dxa"/>
            <w:vAlign w:val="center"/>
          </w:tcPr>
          <w:p>
            <w:pPr>
              <w:pStyle w:val="20"/>
              <w:spacing w:beforeAutospacing="0" w:line="222" w:lineRule="auto"/>
              <w:ind w:left="0" w:leftChars="0" w:right="76" w:rightChars="36" w:firstLine="0" w:firstLineChars="0"/>
              <w:jc w:val="center"/>
              <w:rPr>
                <w:rFonts w:hint="eastAsia" w:ascii="仿宋" w:hAnsi="仿宋" w:eastAsia="仿宋" w:cs="仿宋"/>
                <w:b/>
                <w:bCs/>
                <w:spacing w:val="-3"/>
                <w:kern w:val="2"/>
                <w:sz w:val="24"/>
                <w:szCs w:val="24"/>
                <w:highlight w:val="none"/>
                <w:lang w:val="en-US" w:eastAsia="en-US" w:bidi="ar-SA"/>
              </w:rPr>
            </w:pPr>
            <w:r>
              <w:rPr>
                <w:rFonts w:hint="eastAsia" w:ascii="仿宋" w:hAnsi="仿宋" w:eastAsia="仿宋" w:cs="仿宋"/>
                <w:b/>
                <w:bCs/>
                <w:spacing w:val="-3"/>
                <w:kern w:val="2"/>
                <w:sz w:val="24"/>
                <w:szCs w:val="24"/>
                <w:highlight w:val="none"/>
                <w:lang w:val="en-US" w:eastAsia="en-US" w:bidi="ar-SA"/>
              </w:rPr>
              <w:t>要求</w:t>
            </w:r>
          </w:p>
        </w:tc>
        <w:tc>
          <w:tcPr>
            <w:tcW w:w="1660" w:type="dxa"/>
            <w:vAlign w:val="center"/>
          </w:tcPr>
          <w:p>
            <w:pPr>
              <w:pStyle w:val="20"/>
              <w:spacing w:beforeAutospacing="0" w:line="224" w:lineRule="auto"/>
              <w:ind w:left="0" w:leftChars="0" w:right="50" w:rightChars="24" w:firstLine="0" w:firstLineChars="0"/>
              <w:jc w:val="center"/>
              <w:rPr>
                <w:rFonts w:hint="eastAsia" w:ascii="仿宋" w:hAnsi="仿宋" w:eastAsia="仿宋" w:cs="仿宋"/>
                <w:b/>
                <w:bCs/>
                <w:spacing w:val="-3"/>
                <w:kern w:val="2"/>
                <w:sz w:val="24"/>
                <w:szCs w:val="24"/>
                <w:highlight w:val="none"/>
                <w:lang w:val="en-US" w:eastAsia="en-US" w:bidi="ar-SA"/>
              </w:rPr>
            </w:pPr>
            <w:r>
              <w:rPr>
                <w:rFonts w:hint="eastAsia" w:ascii="仿宋" w:hAnsi="仿宋" w:eastAsia="仿宋" w:cs="仿宋"/>
                <w:b/>
                <w:bCs/>
                <w:spacing w:val="-3"/>
                <w:kern w:val="2"/>
                <w:sz w:val="24"/>
                <w:szCs w:val="24"/>
                <w:highlight w:val="none"/>
                <w:lang w:val="en-US" w:eastAsia="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w:t>
            </w:r>
          </w:p>
        </w:tc>
        <w:tc>
          <w:tcPr>
            <w:tcW w:w="146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易拉宝</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1.8*2.0</w:t>
            </w:r>
          </w:p>
        </w:tc>
        <w:tc>
          <w:tcPr>
            <w:tcW w:w="1295"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230元/个</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含设计、运输、安装</w:t>
            </w:r>
          </w:p>
        </w:tc>
        <w:tc>
          <w:tcPr>
            <w:tcW w:w="1660" w:type="dxa"/>
            <w:vAlign w:val="center"/>
          </w:tcPr>
          <w:p>
            <w:pPr>
              <w:pStyle w:val="20"/>
              <w:spacing w:beforeAutospacing="0"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w:t>
            </w:r>
          </w:p>
        </w:tc>
        <w:tc>
          <w:tcPr>
            <w:tcW w:w="146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X展架</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1.8*2.0</w:t>
            </w:r>
          </w:p>
        </w:tc>
        <w:tc>
          <w:tcPr>
            <w:tcW w:w="1295"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130元/个</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含设计、运输、安装</w:t>
            </w:r>
          </w:p>
        </w:tc>
        <w:tc>
          <w:tcPr>
            <w:tcW w:w="1660" w:type="dxa"/>
            <w:vAlign w:val="center"/>
          </w:tcPr>
          <w:p>
            <w:pPr>
              <w:pStyle w:val="20"/>
              <w:spacing w:beforeAutospacing="0"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w:t>
            </w:r>
          </w:p>
        </w:tc>
        <w:tc>
          <w:tcPr>
            <w:tcW w:w="146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舞台搭建</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建筑模板铺装，地毯铺设</w:t>
            </w:r>
          </w:p>
        </w:tc>
        <w:tc>
          <w:tcPr>
            <w:tcW w:w="1295"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50元/平方</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含运输、安装、拆卸</w:t>
            </w:r>
          </w:p>
        </w:tc>
        <w:tc>
          <w:tcPr>
            <w:tcW w:w="1660" w:type="dxa"/>
            <w:vAlign w:val="center"/>
          </w:tcPr>
          <w:p>
            <w:pPr>
              <w:pStyle w:val="20"/>
              <w:spacing w:beforeAutospacing="0" w:line="220"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新品发布等典 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0" w:hRule="atLeast"/>
          <w:jc w:val="center"/>
        </w:trPr>
        <w:tc>
          <w:tcPr>
            <w:tcW w:w="739" w:type="dxa"/>
            <w:vAlign w:val="center"/>
          </w:tcPr>
          <w:p>
            <w:pPr>
              <w:pStyle w:val="20"/>
              <w:spacing w:beforeAutospacing="0" w:line="180" w:lineRule="auto"/>
              <w:ind w:right="50" w:rightChars="24"/>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w:t>
            </w:r>
          </w:p>
        </w:tc>
        <w:tc>
          <w:tcPr>
            <w:tcW w:w="1469" w:type="dxa"/>
            <w:vAlign w:val="center"/>
          </w:tcPr>
          <w:p>
            <w:pPr>
              <w:pStyle w:val="20"/>
              <w:spacing w:beforeAutospacing="0" w:line="221" w:lineRule="auto"/>
              <w:ind w:left="12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舞台背景</w:t>
            </w:r>
          </w:p>
        </w:tc>
        <w:tc>
          <w:tcPr>
            <w:tcW w:w="2323" w:type="dxa"/>
            <w:vAlign w:val="center"/>
          </w:tcPr>
          <w:p>
            <w:pPr>
              <w:pStyle w:val="20"/>
              <w:spacing w:beforeAutospacing="0" w:line="232" w:lineRule="auto"/>
              <w:ind w:left="123" w:right="105" w:hanging="2"/>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桁架搭建、高清喷绘安装</w:t>
            </w:r>
          </w:p>
        </w:tc>
        <w:tc>
          <w:tcPr>
            <w:tcW w:w="1295" w:type="dxa"/>
            <w:vAlign w:val="center"/>
          </w:tcPr>
          <w:p>
            <w:pPr>
              <w:pStyle w:val="20"/>
              <w:spacing w:beforeAutospacing="0" w:line="223" w:lineRule="auto"/>
              <w:ind w:left="115"/>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60元/平方</w:t>
            </w:r>
          </w:p>
        </w:tc>
        <w:tc>
          <w:tcPr>
            <w:tcW w:w="2063" w:type="dxa"/>
            <w:vAlign w:val="center"/>
          </w:tcPr>
          <w:p>
            <w:pPr>
              <w:pStyle w:val="20"/>
              <w:spacing w:beforeAutospacing="0" w:line="23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含设计、运输、安装、拆卸</w:t>
            </w:r>
          </w:p>
        </w:tc>
        <w:tc>
          <w:tcPr>
            <w:tcW w:w="1660" w:type="dxa"/>
            <w:vAlign w:val="center"/>
          </w:tcPr>
          <w:p>
            <w:pPr>
              <w:pStyle w:val="20"/>
              <w:spacing w:beforeAutospacing="0" w:line="222"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法治宣传/开业典礼等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w:t>
            </w:r>
          </w:p>
        </w:tc>
        <w:tc>
          <w:tcPr>
            <w:tcW w:w="146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红毯铺设</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8元/平方</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含运输、铺装、拆卸</w:t>
            </w:r>
          </w:p>
        </w:tc>
        <w:tc>
          <w:tcPr>
            <w:tcW w:w="1660" w:type="dxa"/>
            <w:vMerge w:val="restart"/>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6</w:t>
            </w:r>
          </w:p>
        </w:tc>
        <w:tc>
          <w:tcPr>
            <w:tcW w:w="146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模特邀请</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2000/人</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含交通、餐饮等</w:t>
            </w:r>
          </w:p>
        </w:tc>
        <w:tc>
          <w:tcPr>
            <w:tcW w:w="1660" w:type="dxa"/>
            <w:vMerge w:val="continue"/>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7</w:t>
            </w:r>
          </w:p>
        </w:tc>
        <w:tc>
          <w:tcPr>
            <w:tcW w:w="146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主持人邀请</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5000/人</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含交通、餐饮等</w:t>
            </w:r>
          </w:p>
        </w:tc>
        <w:tc>
          <w:tcPr>
            <w:tcW w:w="1660" w:type="dxa"/>
            <w:vMerge w:val="continue"/>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8</w:t>
            </w:r>
          </w:p>
        </w:tc>
        <w:tc>
          <w:tcPr>
            <w:tcW w:w="146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音响租用</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5000/套</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含设计、运输、安装、拆卸、操作</w:t>
            </w:r>
          </w:p>
        </w:tc>
        <w:tc>
          <w:tcPr>
            <w:tcW w:w="1660" w:type="dxa"/>
            <w:vMerge w:val="continue"/>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9</w:t>
            </w:r>
          </w:p>
        </w:tc>
        <w:tc>
          <w:tcPr>
            <w:tcW w:w="146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灯光租用</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好的</w:t>
            </w:r>
          </w:p>
        </w:tc>
        <w:tc>
          <w:tcPr>
            <w:tcW w:w="1295"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400/盏</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含设计、运输、安装、拆卸、操作</w:t>
            </w:r>
          </w:p>
        </w:tc>
        <w:tc>
          <w:tcPr>
            <w:tcW w:w="1660" w:type="dxa"/>
            <w:vMerge w:val="continue"/>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10</w:t>
            </w:r>
          </w:p>
        </w:tc>
        <w:tc>
          <w:tcPr>
            <w:tcW w:w="146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宣传车</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汽车，四周包喷绘</w:t>
            </w:r>
          </w:p>
        </w:tc>
        <w:tc>
          <w:tcPr>
            <w:tcW w:w="1295"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400元/天</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含画面设计、背景音乐</w:t>
            </w:r>
          </w:p>
        </w:tc>
        <w:tc>
          <w:tcPr>
            <w:tcW w:w="1660" w:type="dxa"/>
            <w:vMerge w:val="continue"/>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11</w:t>
            </w:r>
          </w:p>
        </w:tc>
        <w:tc>
          <w:tcPr>
            <w:tcW w:w="146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LED宣传车</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1300元/天</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含画面设计、背景音乐</w:t>
            </w:r>
          </w:p>
        </w:tc>
        <w:tc>
          <w:tcPr>
            <w:tcW w:w="1660" w:type="dxa"/>
            <w:vMerge w:val="continue"/>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12</w:t>
            </w:r>
          </w:p>
        </w:tc>
        <w:tc>
          <w:tcPr>
            <w:tcW w:w="146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工时</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180元/工</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拆装类</w:t>
            </w:r>
          </w:p>
        </w:tc>
        <w:tc>
          <w:tcPr>
            <w:tcW w:w="1660" w:type="dxa"/>
            <w:vMerge w:val="continue"/>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13</w:t>
            </w:r>
          </w:p>
        </w:tc>
        <w:tc>
          <w:tcPr>
            <w:tcW w:w="146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雨棚</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维护维修</w:t>
            </w:r>
          </w:p>
        </w:tc>
        <w:tc>
          <w:tcPr>
            <w:tcW w:w="1295"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635/米</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按具体要求</w:t>
            </w:r>
          </w:p>
        </w:tc>
        <w:tc>
          <w:tcPr>
            <w:tcW w:w="1660"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14</w:t>
            </w:r>
          </w:p>
        </w:tc>
        <w:tc>
          <w:tcPr>
            <w:tcW w:w="146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店招</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维护维修</w:t>
            </w:r>
          </w:p>
        </w:tc>
        <w:tc>
          <w:tcPr>
            <w:tcW w:w="1295"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1100/平方</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按具体要求</w:t>
            </w:r>
          </w:p>
        </w:tc>
        <w:tc>
          <w:tcPr>
            <w:tcW w:w="1660"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15</w:t>
            </w:r>
          </w:p>
        </w:tc>
        <w:tc>
          <w:tcPr>
            <w:tcW w:w="146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卷门</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维护维修</w:t>
            </w:r>
          </w:p>
        </w:tc>
        <w:tc>
          <w:tcPr>
            <w:tcW w:w="1295"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630/平方</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按具体要求</w:t>
            </w:r>
          </w:p>
        </w:tc>
        <w:tc>
          <w:tcPr>
            <w:tcW w:w="1660"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16</w:t>
            </w:r>
          </w:p>
        </w:tc>
        <w:tc>
          <w:tcPr>
            <w:tcW w:w="146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玻璃门</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维护维修</w:t>
            </w:r>
          </w:p>
        </w:tc>
        <w:tc>
          <w:tcPr>
            <w:tcW w:w="1295"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600/平方</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按具体要求</w:t>
            </w:r>
          </w:p>
        </w:tc>
        <w:tc>
          <w:tcPr>
            <w:tcW w:w="1660"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17</w:t>
            </w:r>
          </w:p>
        </w:tc>
        <w:tc>
          <w:tcPr>
            <w:tcW w:w="146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3D墙绘</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图画类</w:t>
            </w:r>
          </w:p>
        </w:tc>
        <w:tc>
          <w:tcPr>
            <w:tcW w:w="1295"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380/平方</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按具体要求</w:t>
            </w:r>
          </w:p>
        </w:tc>
        <w:tc>
          <w:tcPr>
            <w:tcW w:w="1660"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18</w:t>
            </w:r>
          </w:p>
        </w:tc>
        <w:tc>
          <w:tcPr>
            <w:tcW w:w="146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户外车贴</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亮/亚膜</w:t>
            </w:r>
          </w:p>
        </w:tc>
        <w:tc>
          <w:tcPr>
            <w:tcW w:w="1295"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45元/平方</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含设计、安装</w:t>
            </w:r>
          </w:p>
        </w:tc>
        <w:tc>
          <w:tcPr>
            <w:tcW w:w="1660"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19</w:t>
            </w:r>
          </w:p>
        </w:tc>
        <w:tc>
          <w:tcPr>
            <w:tcW w:w="146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户外灯片</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亮/亚膜</w:t>
            </w:r>
          </w:p>
        </w:tc>
        <w:tc>
          <w:tcPr>
            <w:tcW w:w="1295"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58.5元/平 方</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20</w:t>
            </w:r>
          </w:p>
        </w:tc>
        <w:tc>
          <w:tcPr>
            <w:tcW w:w="146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户外透明膜</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58.5元/平方</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21</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户外灯布</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40元/平方</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22</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户外写真</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60元/平方</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23</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写真覆KT板</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58元/平方</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24</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户外写真覆 KT板</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80元/平方</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25</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写真覆 3mmPVC板</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75元/平方</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26</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户外写真覆 3mmPVC板</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105元/平方</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27</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写真覆 5mmPVC板</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105元/平方</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28</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户外写真覆 5mmPVC板</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145元/平方</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29</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户外写真覆 5mmPVC板</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170元/平方</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30</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写真覆 8mmPVC板</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200元/平方</w:t>
            </w:r>
          </w:p>
        </w:tc>
        <w:tc>
          <w:tcPr>
            <w:tcW w:w="206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31</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道旗</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200元/套</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含安装、拆除</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节日庆典氛围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4" w:hRule="atLeast"/>
          <w:jc w:val="center"/>
        </w:trPr>
        <w:tc>
          <w:tcPr>
            <w:tcW w:w="739" w:type="dxa"/>
            <w:vAlign w:val="center"/>
          </w:tcPr>
          <w:p>
            <w:pPr>
              <w:pStyle w:val="20"/>
              <w:spacing w:before="78" w:line="180" w:lineRule="auto"/>
              <w:ind w:left="120" w:right="61" w:rightChars="29"/>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32</w:t>
            </w:r>
          </w:p>
        </w:tc>
        <w:tc>
          <w:tcPr>
            <w:tcW w:w="1469" w:type="dxa"/>
            <w:vAlign w:val="center"/>
          </w:tcPr>
          <w:p>
            <w:pPr>
              <w:pStyle w:val="20"/>
              <w:spacing w:before="78" w:line="222"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横幅</w:t>
            </w:r>
          </w:p>
        </w:tc>
        <w:tc>
          <w:tcPr>
            <w:tcW w:w="2323" w:type="dxa"/>
            <w:vAlign w:val="center"/>
          </w:tcPr>
          <w:p>
            <w:pPr>
              <w:pStyle w:val="20"/>
              <w:spacing w:before="39" w:line="233"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激光色带条幅布、手工丝印条幅布、全自动机印布、热转印条幅布等（文字：黄、白）</w:t>
            </w:r>
          </w:p>
        </w:tc>
        <w:tc>
          <w:tcPr>
            <w:tcW w:w="1295" w:type="dxa"/>
            <w:vAlign w:val="center"/>
          </w:tcPr>
          <w:p>
            <w:pPr>
              <w:pStyle w:val="20"/>
              <w:spacing w:before="78" w:line="224"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95元/条</w:t>
            </w:r>
          </w:p>
        </w:tc>
        <w:tc>
          <w:tcPr>
            <w:tcW w:w="2063" w:type="dxa"/>
            <w:vAlign w:val="center"/>
          </w:tcPr>
          <w:p>
            <w:pPr>
              <w:pStyle w:val="20"/>
              <w:spacing w:before="78" w:line="232"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56cm 、70cm 、85cm 、100cm等</w:t>
            </w:r>
          </w:p>
        </w:tc>
        <w:tc>
          <w:tcPr>
            <w:tcW w:w="1660" w:type="dxa"/>
            <w:vAlign w:val="center"/>
          </w:tcPr>
          <w:p>
            <w:pPr>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33</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吊旗</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60/套</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含安装、拆除</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节日庆典氛围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34</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灯笼</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直径1.2米</w:t>
            </w: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180/只</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含安装、拆除</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节日庆典氛围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35</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灯箱</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500/平方</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亮灯工程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36</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纸灯笼</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28元/个</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含安装、拆除</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节日庆典氛围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37</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涂料</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外墙涂料</w:t>
            </w:r>
          </w:p>
        </w:tc>
        <w:tc>
          <w:tcPr>
            <w:tcW w:w="1295" w:type="dxa"/>
            <w:vAlign w:val="center"/>
          </w:tcPr>
          <w:p>
            <w:pPr>
              <w:pStyle w:val="20"/>
              <w:spacing w:beforeAutospacing="0" w:line="220" w:lineRule="auto"/>
              <w:ind w:left="0" w:leftChars="0" w:right="46" w:rightChars="22"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12-22元 /平方</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按具体要求（原墙 破损程度）</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38</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腻子</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外墙腻子</w:t>
            </w: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9元/平方</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按具体要求（原墙 破损程度）</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39</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墙绘</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纯标语类</w:t>
            </w: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18元/平方</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文字</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墙体标语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40</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墙绘</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标语类</w:t>
            </w: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33元/平方</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文字+底纹图案制 作</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新农村建设墙体标语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3" w:hRule="atLeast"/>
          <w:jc w:val="center"/>
        </w:trPr>
        <w:tc>
          <w:tcPr>
            <w:tcW w:w="739" w:type="dxa"/>
            <w:vAlign w:val="center"/>
          </w:tcPr>
          <w:p>
            <w:pPr>
              <w:pStyle w:val="20"/>
              <w:spacing w:beforeAutospacing="0" w:line="181" w:lineRule="auto"/>
              <w:ind w:left="115" w:right="61" w:rightChars="29"/>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41</w:t>
            </w:r>
          </w:p>
        </w:tc>
        <w:tc>
          <w:tcPr>
            <w:tcW w:w="1469" w:type="dxa"/>
            <w:vAlign w:val="center"/>
          </w:tcPr>
          <w:p>
            <w:pPr>
              <w:pStyle w:val="20"/>
              <w:spacing w:beforeAutospacing="0" w:line="223"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墙绘</w:t>
            </w:r>
          </w:p>
        </w:tc>
        <w:tc>
          <w:tcPr>
            <w:tcW w:w="2323" w:type="dxa"/>
            <w:vAlign w:val="center"/>
          </w:tcPr>
          <w:p>
            <w:pPr>
              <w:pStyle w:val="20"/>
              <w:spacing w:beforeAutospacing="0" w:line="223"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图画类</w:t>
            </w:r>
          </w:p>
        </w:tc>
        <w:tc>
          <w:tcPr>
            <w:tcW w:w="1295" w:type="dxa"/>
            <w:vAlign w:val="center"/>
          </w:tcPr>
          <w:p>
            <w:pPr>
              <w:pStyle w:val="20"/>
              <w:spacing w:beforeAutospacing="0" w:line="223"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45元/平方</w:t>
            </w:r>
          </w:p>
        </w:tc>
        <w:tc>
          <w:tcPr>
            <w:tcW w:w="2063" w:type="dxa"/>
            <w:vAlign w:val="center"/>
          </w:tcPr>
          <w:p>
            <w:pPr>
              <w:pStyle w:val="20"/>
              <w:spacing w:beforeAutospacing="0" w:line="228"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含设计、墙体整平 (批腻子）、图案 制作、艺术文字</w:t>
            </w:r>
          </w:p>
        </w:tc>
        <w:tc>
          <w:tcPr>
            <w:tcW w:w="1660" w:type="dxa"/>
            <w:vAlign w:val="center"/>
          </w:tcPr>
          <w:p>
            <w:pPr>
              <w:pStyle w:val="20"/>
              <w:spacing w:beforeAutospacing="0" w:line="231"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社会主义核心 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739" w:type="dxa"/>
            <w:vAlign w:val="center"/>
          </w:tcPr>
          <w:p>
            <w:pPr>
              <w:pStyle w:val="20"/>
              <w:spacing w:beforeAutospacing="0" w:line="174" w:lineRule="auto"/>
              <w:ind w:left="115" w:right="61" w:rightChars="29"/>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42</w:t>
            </w:r>
          </w:p>
        </w:tc>
        <w:tc>
          <w:tcPr>
            <w:tcW w:w="1469" w:type="dxa"/>
            <w:vAlign w:val="center"/>
          </w:tcPr>
          <w:p>
            <w:pPr>
              <w:pStyle w:val="20"/>
              <w:spacing w:beforeAutospacing="0" w:line="222"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普通门牌</w:t>
            </w:r>
          </w:p>
        </w:tc>
        <w:tc>
          <w:tcPr>
            <w:tcW w:w="2323" w:type="dxa"/>
            <w:vAlign w:val="center"/>
          </w:tcPr>
          <w:p>
            <w:pPr>
              <w:pStyle w:val="20"/>
              <w:spacing w:beforeAutospacing="0" w:line="222"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KT板覆户外写真</w:t>
            </w:r>
          </w:p>
        </w:tc>
        <w:tc>
          <w:tcPr>
            <w:tcW w:w="1295" w:type="dxa"/>
            <w:vAlign w:val="center"/>
          </w:tcPr>
          <w:p>
            <w:pPr>
              <w:pStyle w:val="20"/>
              <w:spacing w:beforeAutospacing="0" w:line="223"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10元/块</w:t>
            </w:r>
          </w:p>
        </w:tc>
        <w:tc>
          <w:tcPr>
            <w:tcW w:w="2063" w:type="dxa"/>
            <w:vAlign w:val="center"/>
          </w:tcPr>
          <w:p>
            <w:pPr>
              <w:pStyle w:val="20"/>
              <w:spacing w:beforeAutospacing="0" w:line="224"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w:t>
            </w:r>
          </w:p>
        </w:tc>
        <w:tc>
          <w:tcPr>
            <w:tcW w:w="1660" w:type="dxa"/>
            <w:vAlign w:val="center"/>
          </w:tcPr>
          <w:p>
            <w:pPr>
              <w:spacing w:beforeAutospacing="0"/>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0" w:hRule="atLeast"/>
          <w:jc w:val="center"/>
        </w:trPr>
        <w:tc>
          <w:tcPr>
            <w:tcW w:w="739" w:type="dxa"/>
            <w:vAlign w:val="center"/>
          </w:tcPr>
          <w:p>
            <w:pPr>
              <w:pStyle w:val="20"/>
              <w:spacing w:beforeAutospacing="0" w:line="180" w:lineRule="auto"/>
              <w:ind w:left="115" w:right="61" w:rightChars="29"/>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43</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宣传窗制作</w:t>
            </w:r>
          </w:p>
        </w:tc>
        <w:tc>
          <w:tcPr>
            <w:tcW w:w="2323" w:type="dxa"/>
            <w:vAlign w:val="center"/>
          </w:tcPr>
          <w:p>
            <w:pPr>
              <w:pStyle w:val="20"/>
              <w:spacing w:beforeAutospacing="0" w:line="229"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不锈钢板折边、轻轨移门、5mm玻璃、玻璃锁、雨篷</w:t>
            </w:r>
          </w:p>
        </w:tc>
        <w:tc>
          <w:tcPr>
            <w:tcW w:w="1295" w:type="dxa"/>
            <w:vAlign w:val="center"/>
          </w:tcPr>
          <w:p>
            <w:pPr>
              <w:pStyle w:val="20"/>
              <w:spacing w:beforeAutospacing="0" w:line="216"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750-1250</w:t>
            </w:r>
          </w:p>
          <w:p>
            <w:pPr>
              <w:pStyle w:val="20"/>
              <w:spacing w:beforeAutospacing="0" w:line="216"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元/米</w:t>
            </w:r>
          </w:p>
        </w:tc>
        <w:tc>
          <w:tcPr>
            <w:tcW w:w="2063" w:type="dxa"/>
            <w:vAlign w:val="center"/>
          </w:tcPr>
          <w:p>
            <w:pPr>
              <w:pStyle w:val="20"/>
              <w:spacing w:beforeAutospacing="0" w:line="231"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做预埋或地面打膨胀螺栓</w:t>
            </w:r>
          </w:p>
        </w:tc>
        <w:tc>
          <w:tcPr>
            <w:tcW w:w="1660" w:type="dxa"/>
            <w:vAlign w:val="center"/>
          </w:tcPr>
          <w:p>
            <w:pPr>
              <w:pStyle w:val="20"/>
              <w:spacing w:beforeAutospacing="0" w:line="231"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村务/党务公开栏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44</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宣传窗制作</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防腐木制作</w:t>
            </w:r>
          </w:p>
        </w:tc>
        <w:tc>
          <w:tcPr>
            <w:tcW w:w="1295" w:type="dxa"/>
            <w:vAlign w:val="center"/>
          </w:tcPr>
          <w:p>
            <w:pPr>
              <w:pStyle w:val="20"/>
              <w:spacing w:beforeAutospacing="0" w:line="220" w:lineRule="auto"/>
              <w:ind w:left="0" w:leftChars="0" w:right="46" w:rightChars="22"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1200-1800元/米</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做预埋或地面打膨胀螺栓</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文化宣传窗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45</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宣传窗制作</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不锈钢板折边、烤木纹漆</w:t>
            </w: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1500元/米</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做预埋或地面打膨胀螺栓</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文化宣传窗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46</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指示标识</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防腐木/不锈钢折边烤木纹漆</w:t>
            </w:r>
          </w:p>
        </w:tc>
        <w:tc>
          <w:tcPr>
            <w:tcW w:w="1295" w:type="dxa"/>
            <w:vAlign w:val="center"/>
          </w:tcPr>
          <w:p>
            <w:pPr>
              <w:pStyle w:val="20"/>
              <w:spacing w:beforeAutospacing="0" w:line="220" w:lineRule="auto"/>
              <w:ind w:left="0" w:leftChars="0" w:right="46" w:rightChars="22"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1200-1900元/只</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做预埋或地面打膨胀螺栓</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重要场所指示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47</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普通警示宣 传牌</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3*5方管烤漆、彩钢 板折边、贴户外写真</w:t>
            </w: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400元/块</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 xml:space="preserve">尺寸：60cm*90cm </w:t>
            </w:r>
          </w:p>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清洁标识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48</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不锈钢宣传 标牌</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不锈钢管、彩钢板折边、贴写真</w:t>
            </w: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420元/块</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 xml:space="preserve">尺寸：60cm*90cm </w:t>
            </w:r>
          </w:p>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河长责任牌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49</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不锈钢宣传 标牌</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75不锈钢圆管、包喷绘</w:t>
            </w: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1200元/块</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尺寸：2m*1.5m</w:t>
            </w:r>
          </w:p>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双面</w:t>
            </w:r>
            <w:r>
              <w:rPr>
                <w:rFonts w:hint="eastAsia" w:ascii="仿宋" w:hAnsi="仿宋" w:eastAsia="仿宋" w:cs="仿宋"/>
                <w:spacing w:val="-3"/>
                <w:kern w:val="2"/>
                <w:sz w:val="24"/>
                <w:szCs w:val="24"/>
                <w:highlight w:val="none"/>
                <w:lang w:val="en-US" w:eastAsia="zh-CN" w:bidi="ar-SA"/>
              </w:rPr>
              <w:t xml:space="preserve"> </w:t>
            </w:r>
            <w:r>
              <w:rPr>
                <w:rFonts w:hint="eastAsia" w:ascii="仿宋" w:hAnsi="仿宋" w:eastAsia="仿宋" w:cs="仿宋"/>
                <w:spacing w:val="-3"/>
                <w:kern w:val="2"/>
                <w:sz w:val="24"/>
                <w:szCs w:val="24"/>
                <w:highlight w:val="none"/>
                <w:lang w:val="en-US" w:eastAsia="en-US" w:bidi="ar-SA"/>
              </w:rPr>
              <w:t>含安装</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环境连片整治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50</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不锈钢宣传 标牌</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不锈钢管、彩钢板折边、包喷绘</w:t>
            </w: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750元/块</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 xml:space="preserve">尺寸：0.7m*1.1m </w:t>
            </w:r>
          </w:p>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双面 含安装</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严禁钓鱼、倒 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51</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不锈钢宣传 标牌</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不锈钢管、彩钢板折边、贴写真</w:t>
            </w: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130元/块</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 xml:space="preserve">尺寸：0.5m*0.3m </w:t>
            </w:r>
          </w:p>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单面 含安装</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生活污水（格 栅井等）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52</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烤漆宣传标 标牌</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不锈钢管烤漆，画面UV印刷</w:t>
            </w: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180元/块</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 xml:space="preserve">尺寸：0.5m*0.3m </w:t>
            </w:r>
          </w:p>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单面 含安装</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生活污水（湿 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0" w:hRule="atLeast"/>
          <w:jc w:val="center"/>
        </w:trPr>
        <w:tc>
          <w:tcPr>
            <w:tcW w:w="739" w:type="dxa"/>
            <w:vAlign w:val="center"/>
          </w:tcPr>
          <w:p>
            <w:pPr>
              <w:pStyle w:val="20"/>
              <w:spacing w:before="78" w:line="180" w:lineRule="auto"/>
              <w:ind w:left="120" w:right="61" w:rightChars="29"/>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53</w:t>
            </w:r>
          </w:p>
        </w:tc>
        <w:tc>
          <w:tcPr>
            <w:tcW w:w="1469" w:type="dxa"/>
            <w:vAlign w:val="center"/>
          </w:tcPr>
          <w:p>
            <w:pPr>
              <w:pStyle w:val="20"/>
              <w:spacing w:before="78" w:line="222"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木质标牌</w:t>
            </w:r>
          </w:p>
        </w:tc>
        <w:tc>
          <w:tcPr>
            <w:tcW w:w="2323" w:type="dxa"/>
            <w:vAlign w:val="center"/>
          </w:tcPr>
          <w:p>
            <w:pPr>
              <w:pStyle w:val="20"/>
              <w:spacing w:before="193" w:line="232"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木板喷油漆、贴不干胶</w:t>
            </w:r>
          </w:p>
        </w:tc>
        <w:tc>
          <w:tcPr>
            <w:tcW w:w="1295" w:type="dxa"/>
            <w:vAlign w:val="center"/>
          </w:tcPr>
          <w:p>
            <w:pPr>
              <w:pStyle w:val="20"/>
              <w:spacing w:before="78" w:line="223"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180元/块</w:t>
            </w:r>
          </w:p>
        </w:tc>
        <w:tc>
          <w:tcPr>
            <w:tcW w:w="2063" w:type="dxa"/>
            <w:vAlign w:val="center"/>
          </w:tcPr>
          <w:p>
            <w:pPr>
              <w:pStyle w:val="20"/>
              <w:spacing w:before="194" w:afterAutospacing="0" w:line="232"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 xml:space="preserve">尺寸：60cm*90cm </w:t>
            </w:r>
          </w:p>
          <w:p>
            <w:pPr>
              <w:pStyle w:val="20"/>
              <w:spacing w:beforeAutospacing="0" w:line="232"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w:t>
            </w:r>
          </w:p>
        </w:tc>
        <w:tc>
          <w:tcPr>
            <w:tcW w:w="1660" w:type="dxa"/>
            <w:vAlign w:val="center"/>
          </w:tcPr>
          <w:p>
            <w:pPr>
              <w:pStyle w:val="20"/>
              <w:spacing w:before="39" w:line="222"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山体滑坡</w:t>
            </w:r>
          </w:p>
          <w:p>
            <w:pPr>
              <w:pStyle w:val="20"/>
              <w:spacing w:before="39" w:line="222"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（土管部门较多）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54</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避灾点标牌</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KT板覆写真</w:t>
            </w: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15元/块</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 xml:space="preserve">尺寸：30cm*15cm </w:t>
            </w:r>
          </w:p>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各避灾所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55</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写真布（纤维材料）</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65元/平方</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56</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KT板上墙制度</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KT板覆写真、包小灰边</w:t>
            </w: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50元/块</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 xml:space="preserve">尺寸：60cm*90cm </w:t>
            </w:r>
          </w:p>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办公室上墙制度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57</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KT板上墙制度</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KT板覆户外写真、包小灰边</w:t>
            </w: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70元/块</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 xml:space="preserve">尺寸：60cm*90cm </w:t>
            </w:r>
          </w:p>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办公室门口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58</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KT板上墙制度</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KT板覆户外写真、包小灰边</w:t>
            </w: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45元/块</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 xml:space="preserve">尺寸：0.4m*1.2m </w:t>
            </w:r>
          </w:p>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新农村建设标语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0" w:hRule="atLeast"/>
          <w:jc w:val="center"/>
        </w:trPr>
        <w:tc>
          <w:tcPr>
            <w:tcW w:w="739" w:type="dxa"/>
            <w:vAlign w:val="center"/>
          </w:tcPr>
          <w:p>
            <w:pPr>
              <w:pStyle w:val="20"/>
              <w:spacing w:beforeAutospacing="0" w:line="18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59</w:t>
            </w:r>
          </w:p>
        </w:tc>
        <w:tc>
          <w:tcPr>
            <w:tcW w:w="1469" w:type="dxa"/>
            <w:vAlign w:val="center"/>
          </w:tcPr>
          <w:p>
            <w:pPr>
              <w:pStyle w:val="20"/>
              <w:spacing w:beforeAutospacing="0" w:line="232"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KT板上墙制度</w:t>
            </w:r>
          </w:p>
        </w:tc>
        <w:tc>
          <w:tcPr>
            <w:tcW w:w="2323" w:type="dxa"/>
            <w:vAlign w:val="center"/>
          </w:tcPr>
          <w:p>
            <w:pPr>
              <w:pStyle w:val="20"/>
              <w:spacing w:beforeAutospacing="0" w:line="222"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KT板覆户外写真</w:t>
            </w:r>
          </w:p>
        </w:tc>
        <w:tc>
          <w:tcPr>
            <w:tcW w:w="1295" w:type="dxa"/>
            <w:vAlign w:val="center"/>
          </w:tcPr>
          <w:p>
            <w:pPr>
              <w:pStyle w:val="20"/>
              <w:spacing w:beforeAutospacing="0" w:line="223"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35元/块</w:t>
            </w:r>
          </w:p>
        </w:tc>
        <w:tc>
          <w:tcPr>
            <w:tcW w:w="2063" w:type="dxa"/>
            <w:vAlign w:val="center"/>
          </w:tcPr>
          <w:p>
            <w:pPr>
              <w:pStyle w:val="20"/>
              <w:spacing w:beforeAutospacing="0" w:line="224"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w:t>
            </w:r>
          </w:p>
        </w:tc>
        <w:tc>
          <w:tcPr>
            <w:tcW w:w="1660" w:type="dxa"/>
            <w:vAlign w:val="center"/>
          </w:tcPr>
          <w:p>
            <w:pPr>
              <w:pStyle w:val="20"/>
              <w:spacing w:beforeAutospacing="0" w:afterAutospacing="0" w:line="231"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农村淘宝点/ 文化活动中心门口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60</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PVC 板覆写真</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PVC板覆写真、装镜订</w:t>
            </w: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80元/块</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 xml:space="preserve">尺寸：60cm*90cm </w:t>
            </w:r>
          </w:p>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办公室上墙制度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61</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PVC 板覆写真</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PVC板覆写真、有机板装镜订</w:t>
            </w: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100元/块</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 xml:space="preserve">尺寸：60cm*90cm </w:t>
            </w:r>
          </w:p>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办公室上墙制度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62</w:t>
            </w:r>
          </w:p>
        </w:tc>
        <w:tc>
          <w:tcPr>
            <w:tcW w:w="1469"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直木牌</w:t>
            </w:r>
          </w:p>
        </w:tc>
        <w:tc>
          <w:tcPr>
            <w:tcW w:w="2323" w:type="dxa"/>
            <w:vAlign w:val="center"/>
          </w:tcPr>
          <w:p>
            <w:pPr>
              <w:pStyle w:val="20"/>
              <w:spacing w:beforeAutospacing="0" w:line="220" w:lineRule="auto"/>
              <w:ind w:left="0" w:leftChars="0" w:right="73" w:rightChars="35"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木质、贴不干胶、含钛金角花</w:t>
            </w:r>
          </w:p>
        </w:tc>
        <w:tc>
          <w:tcPr>
            <w:tcW w:w="1295" w:type="dxa"/>
            <w:vAlign w:val="center"/>
          </w:tcPr>
          <w:p>
            <w:pPr>
              <w:pStyle w:val="20"/>
              <w:spacing w:beforeAutospacing="0" w:line="220" w:lineRule="auto"/>
              <w:ind w:left="374" w:leftChars="0" w:right="46" w:rightChars="22" w:hanging="374" w:hangingChars="16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230元/块</w:t>
            </w:r>
          </w:p>
        </w:tc>
        <w:tc>
          <w:tcPr>
            <w:tcW w:w="2063" w:type="dxa"/>
            <w:vAlign w:val="center"/>
          </w:tcPr>
          <w:p>
            <w:pPr>
              <w:pStyle w:val="20"/>
              <w:spacing w:beforeAutospacing="0" w:line="220" w:lineRule="auto"/>
              <w:ind w:left="0" w:leftChars="0" w:right="65" w:rightChars="31"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w:t>
            </w:r>
          </w:p>
        </w:tc>
        <w:tc>
          <w:tcPr>
            <w:tcW w:w="1660" w:type="dxa"/>
            <w:vAlign w:val="center"/>
          </w:tcPr>
          <w:p>
            <w:pPr>
              <w:pStyle w:val="20"/>
              <w:spacing w:beforeAutospacing="0" w:line="220" w:lineRule="auto"/>
              <w:ind w:left="0" w:leftChars="0" w:right="71" w:rightChars="3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政府/村部门口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63</w:t>
            </w:r>
          </w:p>
        </w:tc>
        <w:tc>
          <w:tcPr>
            <w:tcW w:w="146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直木牌</w:t>
            </w:r>
          </w:p>
        </w:tc>
        <w:tc>
          <w:tcPr>
            <w:tcW w:w="2323"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铝塑板、贴不干胶、含钛金角花</w:t>
            </w:r>
          </w:p>
        </w:tc>
        <w:tc>
          <w:tcPr>
            <w:tcW w:w="1295"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450元/块</w:t>
            </w:r>
          </w:p>
        </w:tc>
        <w:tc>
          <w:tcPr>
            <w:tcW w:w="2063"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w:t>
            </w:r>
          </w:p>
        </w:tc>
        <w:tc>
          <w:tcPr>
            <w:tcW w:w="1660"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政府/村部门口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64</w:t>
            </w:r>
          </w:p>
        </w:tc>
        <w:tc>
          <w:tcPr>
            <w:tcW w:w="146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直木牌</w:t>
            </w:r>
          </w:p>
        </w:tc>
        <w:tc>
          <w:tcPr>
            <w:tcW w:w="2323"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钛金/钛银，硫酸腐蚀（文字）</w:t>
            </w:r>
          </w:p>
        </w:tc>
        <w:tc>
          <w:tcPr>
            <w:tcW w:w="1295"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600元/块</w:t>
            </w:r>
          </w:p>
        </w:tc>
        <w:tc>
          <w:tcPr>
            <w:tcW w:w="2063"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w:t>
            </w:r>
          </w:p>
        </w:tc>
        <w:tc>
          <w:tcPr>
            <w:tcW w:w="1660"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企业/厂房门口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 w:hRule="atLeast"/>
          <w:jc w:val="center"/>
        </w:trPr>
        <w:tc>
          <w:tcPr>
            <w:tcW w:w="739" w:type="dxa"/>
            <w:tcBorders>
              <w:bottom w:val="single" w:color="auto" w:sz="4" w:space="0"/>
            </w:tcBorders>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65</w:t>
            </w:r>
          </w:p>
        </w:tc>
        <w:tc>
          <w:tcPr>
            <w:tcW w:w="1469" w:type="dxa"/>
            <w:tcBorders>
              <w:bottom w:val="single" w:color="auto" w:sz="4" w:space="0"/>
            </w:tcBorders>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定制小品</w:t>
            </w:r>
          </w:p>
        </w:tc>
        <w:tc>
          <w:tcPr>
            <w:tcW w:w="2323" w:type="dxa"/>
            <w:tcBorders>
              <w:bottom w:val="single" w:color="auto" w:sz="4" w:space="0"/>
            </w:tcBorders>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定制前由采购人确认</w:t>
            </w:r>
          </w:p>
        </w:tc>
        <w:tc>
          <w:tcPr>
            <w:tcW w:w="1295" w:type="dxa"/>
            <w:tcBorders>
              <w:bottom w:val="single" w:color="auto" w:sz="4" w:space="0"/>
            </w:tcBorders>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采购人签证为准</w:t>
            </w:r>
          </w:p>
        </w:tc>
        <w:tc>
          <w:tcPr>
            <w:tcW w:w="2063" w:type="dxa"/>
            <w:tcBorders>
              <w:bottom w:val="single" w:color="auto" w:sz="4" w:space="0"/>
            </w:tcBorders>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w:t>
            </w:r>
          </w:p>
        </w:tc>
        <w:tc>
          <w:tcPr>
            <w:tcW w:w="1660" w:type="dxa"/>
            <w:tcBorders>
              <w:bottom w:val="single" w:color="auto" w:sz="4" w:space="0"/>
            </w:tcBorders>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w:t>
            </w:r>
          </w:p>
        </w:tc>
      </w:tr>
    </w:tbl>
    <w:p/>
    <w:tbl>
      <w:tblPr>
        <w:tblStyle w:val="28"/>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9"/>
        <w:gridCol w:w="1469"/>
        <w:gridCol w:w="2323"/>
        <w:gridCol w:w="1295"/>
        <w:gridCol w:w="2063"/>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9549" w:type="dxa"/>
            <w:gridSpan w:val="6"/>
            <w:tcBorders>
              <w:top w:val="nil"/>
              <w:left w:val="nil"/>
              <w:bottom w:val="single" w:color="auto" w:sz="4" w:space="0"/>
              <w:right w:val="nil"/>
            </w:tcBorders>
            <w:vAlign w:val="top"/>
          </w:tcPr>
          <w:p>
            <w:pPr>
              <w:spacing w:before="156" w:beforeLines="50" w:line="360" w:lineRule="auto"/>
              <w:ind w:firstLine="482" w:firstLineChars="200"/>
              <w:rPr>
                <w:rFonts w:hint="eastAsia" w:ascii="仿宋" w:hAnsi="仿宋" w:eastAsia="仿宋" w:cs="仿宋"/>
                <w:sz w:val="28"/>
                <w:szCs w:val="28"/>
                <w:highlight w:val="none"/>
              </w:rPr>
            </w:pPr>
            <w:r>
              <w:rPr>
                <w:rFonts w:hint="eastAsia" w:ascii="仿宋" w:hAnsi="仿宋" w:eastAsia="仿宋" w:cs="仿宋"/>
                <w:b/>
                <w:sz w:val="24"/>
                <w:szCs w:val="24"/>
                <w:highlight w:val="none"/>
              </w:rPr>
              <w:t>（</w:t>
            </w:r>
            <w:r>
              <w:rPr>
                <w:rFonts w:hint="eastAsia" w:ascii="仿宋" w:hAnsi="仿宋" w:eastAsia="仿宋" w:cs="仿宋"/>
                <w:b/>
                <w:sz w:val="24"/>
                <w:szCs w:val="24"/>
                <w:highlight w:val="none"/>
                <w:lang w:eastAsia="zh-CN"/>
              </w:rPr>
              <w:t>三</w:t>
            </w:r>
            <w:r>
              <w:rPr>
                <w:rFonts w:hint="eastAsia" w:ascii="仿宋" w:hAnsi="仿宋" w:eastAsia="仿宋" w:cs="仿宋"/>
                <w:b/>
                <w:sz w:val="24"/>
                <w:szCs w:val="24"/>
                <w:highlight w:val="none"/>
              </w:rPr>
              <w:t>）标</w:t>
            </w:r>
            <w:r>
              <w:rPr>
                <w:rFonts w:hint="eastAsia" w:ascii="仿宋" w:hAnsi="仿宋" w:eastAsia="仿宋" w:cs="仿宋"/>
                <w:b/>
                <w:sz w:val="24"/>
                <w:szCs w:val="24"/>
                <w:highlight w:val="none"/>
                <w:lang w:eastAsia="zh-CN"/>
              </w:rPr>
              <w:t>项</w:t>
            </w:r>
            <w:r>
              <w:rPr>
                <w:rFonts w:hint="eastAsia" w:ascii="仿宋" w:hAnsi="仿宋" w:eastAsia="仿宋" w:cs="仿宋"/>
                <w:b/>
                <w:sz w:val="24"/>
                <w:szCs w:val="24"/>
                <w:highlight w:val="none"/>
                <w:lang w:val="en-US" w:eastAsia="zh-CN"/>
              </w:rPr>
              <w:t>3</w:t>
            </w:r>
            <w:r>
              <w:rPr>
                <w:rFonts w:hint="eastAsia" w:ascii="仿宋" w:hAnsi="仿宋" w:eastAsia="仿宋" w:cs="仿宋"/>
                <w:b/>
                <w:sz w:val="24"/>
                <w:szCs w:val="24"/>
                <w:highlight w:val="none"/>
              </w:rPr>
              <w:t>：“广告文本采购清单”采购清单及最高单价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pStyle w:val="20"/>
              <w:spacing w:beforeAutospacing="0" w:line="220" w:lineRule="auto"/>
              <w:ind w:left="0" w:leftChars="0" w:right="63" w:rightChars="30" w:firstLine="0" w:firstLineChars="0"/>
              <w:jc w:val="center"/>
              <w:rPr>
                <w:rFonts w:hint="eastAsia" w:ascii="仿宋" w:hAnsi="仿宋" w:eastAsia="仿宋" w:cs="仿宋"/>
                <w:b/>
                <w:bCs/>
                <w:spacing w:val="-3"/>
                <w:kern w:val="2"/>
                <w:sz w:val="24"/>
                <w:szCs w:val="24"/>
                <w:highlight w:val="none"/>
                <w:lang w:val="en-US" w:eastAsia="en-US" w:bidi="ar-SA"/>
              </w:rPr>
            </w:pPr>
            <w:r>
              <w:rPr>
                <w:rFonts w:hint="eastAsia" w:ascii="仿宋" w:hAnsi="仿宋" w:eastAsia="仿宋" w:cs="仿宋"/>
                <w:b/>
                <w:bCs/>
                <w:spacing w:val="-3"/>
                <w:kern w:val="2"/>
                <w:sz w:val="24"/>
                <w:szCs w:val="24"/>
                <w:highlight w:val="none"/>
                <w:lang w:val="en-US" w:eastAsia="en-US" w:bidi="ar-SA"/>
              </w:rPr>
              <w:t>序号</w:t>
            </w:r>
          </w:p>
        </w:tc>
        <w:tc>
          <w:tcPr>
            <w:tcW w:w="1469" w:type="dxa"/>
            <w:tcBorders>
              <w:top w:val="single" w:color="auto" w:sz="4" w:space="0"/>
              <w:left w:val="single" w:color="auto" w:sz="4" w:space="0"/>
              <w:bottom w:val="single" w:color="auto" w:sz="4" w:space="0"/>
              <w:right w:val="single" w:color="auto" w:sz="4" w:space="0"/>
            </w:tcBorders>
            <w:vAlign w:val="center"/>
          </w:tcPr>
          <w:p>
            <w:pPr>
              <w:pStyle w:val="20"/>
              <w:spacing w:beforeAutospacing="0" w:line="220" w:lineRule="auto"/>
              <w:ind w:left="0" w:leftChars="0" w:right="61" w:rightChars="29" w:firstLine="0" w:firstLineChars="0"/>
              <w:jc w:val="center"/>
              <w:rPr>
                <w:rFonts w:hint="eastAsia" w:ascii="仿宋" w:hAnsi="仿宋" w:eastAsia="仿宋" w:cs="仿宋"/>
                <w:b/>
                <w:bCs/>
                <w:spacing w:val="-3"/>
                <w:kern w:val="2"/>
                <w:sz w:val="24"/>
                <w:szCs w:val="24"/>
                <w:highlight w:val="none"/>
                <w:lang w:val="en-US" w:eastAsia="en-US" w:bidi="ar-SA"/>
              </w:rPr>
            </w:pPr>
            <w:r>
              <w:rPr>
                <w:rFonts w:hint="eastAsia" w:ascii="仿宋" w:hAnsi="仿宋" w:eastAsia="仿宋" w:cs="仿宋"/>
                <w:b/>
                <w:bCs/>
                <w:spacing w:val="-3"/>
                <w:kern w:val="2"/>
                <w:sz w:val="24"/>
                <w:szCs w:val="24"/>
                <w:highlight w:val="none"/>
                <w:lang w:val="en-US" w:eastAsia="en-US" w:bidi="ar-SA"/>
              </w:rPr>
              <w:t>制作内容</w:t>
            </w:r>
          </w:p>
        </w:tc>
        <w:tc>
          <w:tcPr>
            <w:tcW w:w="2323" w:type="dxa"/>
            <w:tcBorders>
              <w:top w:val="single" w:color="auto" w:sz="4" w:space="0"/>
              <w:left w:val="single" w:color="auto" w:sz="4" w:space="0"/>
              <w:bottom w:val="single" w:color="auto" w:sz="4" w:space="0"/>
              <w:right w:val="single" w:color="auto" w:sz="4" w:space="0"/>
            </w:tcBorders>
            <w:vAlign w:val="center"/>
          </w:tcPr>
          <w:p>
            <w:pPr>
              <w:pStyle w:val="20"/>
              <w:spacing w:beforeAutospacing="0" w:line="220" w:lineRule="auto"/>
              <w:ind w:left="0" w:leftChars="0" w:right="63" w:rightChars="30" w:firstLine="0" w:firstLineChars="0"/>
              <w:jc w:val="center"/>
              <w:rPr>
                <w:rFonts w:hint="eastAsia" w:ascii="仿宋" w:hAnsi="仿宋" w:eastAsia="仿宋" w:cs="仿宋"/>
                <w:b/>
                <w:bCs/>
                <w:spacing w:val="-3"/>
                <w:kern w:val="2"/>
                <w:sz w:val="24"/>
                <w:szCs w:val="24"/>
                <w:highlight w:val="none"/>
                <w:lang w:val="en-US" w:eastAsia="en-US" w:bidi="ar-SA"/>
              </w:rPr>
            </w:pPr>
            <w:r>
              <w:rPr>
                <w:rFonts w:hint="eastAsia" w:ascii="仿宋" w:hAnsi="仿宋" w:eastAsia="仿宋" w:cs="仿宋"/>
                <w:b/>
                <w:bCs/>
                <w:spacing w:val="-3"/>
                <w:kern w:val="2"/>
                <w:sz w:val="24"/>
                <w:szCs w:val="24"/>
                <w:highlight w:val="none"/>
                <w:lang w:val="en-US" w:eastAsia="en-US" w:bidi="ar-SA"/>
              </w:rPr>
              <w:t>尺寸</w:t>
            </w:r>
          </w:p>
        </w:tc>
        <w:tc>
          <w:tcPr>
            <w:tcW w:w="1295" w:type="dxa"/>
            <w:tcBorders>
              <w:top w:val="single" w:color="auto" w:sz="4" w:space="0"/>
              <w:left w:val="single" w:color="auto" w:sz="4" w:space="0"/>
              <w:bottom w:val="single" w:color="auto" w:sz="4" w:space="0"/>
              <w:right w:val="single" w:color="auto" w:sz="4" w:space="0"/>
            </w:tcBorders>
            <w:vAlign w:val="center"/>
          </w:tcPr>
          <w:p>
            <w:pPr>
              <w:pStyle w:val="20"/>
              <w:spacing w:beforeAutospacing="0" w:line="220" w:lineRule="auto"/>
              <w:ind w:left="0" w:leftChars="0" w:right="61" w:rightChars="29" w:firstLine="0" w:firstLineChars="0"/>
              <w:jc w:val="center"/>
              <w:rPr>
                <w:rFonts w:hint="eastAsia" w:ascii="仿宋" w:hAnsi="仿宋" w:eastAsia="仿宋" w:cs="仿宋"/>
                <w:b/>
                <w:bCs/>
                <w:spacing w:val="-3"/>
                <w:kern w:val="2"/>
                <w:sz w:val="24"/>
                <w:szCs w:val="24"/>
                <w:highlight w:val="none"/>
                <w:lang w:val="en-US" w:eastAsia="zh-CN" w:bidi="ar-SA"/>
              </w:rPr>
            </w:pPr>
            <w:r>
              <w:rPr>
                <w:rFonts w:hint="eastAsia" w:ascii="仿宋" w:hAnsi="仿宋" w:eastAsia="仿宋" w:cs="仿宋"/>
                <w:b/>
                <w:bCs/>
                <w:spacing w:val="-3"/>
                <w:kern w:val="2"/>
                <w:sz w:val="24"/>
                <w:szCs w:val="24"/>
                <w:highlight w:val="none"/>
                <w:lang w:val="en-US" w:eastAsia="en-US" w:bidi="ar-SA"/>
              </w:rPr>
              <w:t>最高</w:t>
            </w:r>
            <w:r>
              <w:rPr>
                <w:rFonts w:hint="eastAsia" w:ascii="仿宋" w:hAnsi="仿宋" w:eastAsia="仿宋" w:cs="仿宋"/>
                <w:b/>
                <w:bCs/>
                <w:spacing w:val="-3"/>
                <w:kern w:val="2"/>
                <w:sz w:val="24"/>
                <w:szCs w:val="24"/>
                <w:highlight w:val="none"/>
                <w:lang w:val="en-US" w:eastAsia="zh-CN" w:bidi="ar-SA"/>
              </w:rPr>
              <w:t>单价</w:t>
            </w:r>
          </w:p>
        </w:tc>
        <w:tc>
          <w:tcPr>
            <w:tcW w:w="2063" w:type="dxa"/>
            <w:tcBorders>
              <w:top w:val="single" w:color="auto" w:sz="4" w:space="0"/>
              <w:left w:val="single" w:color="auto" w:sz="4" w:space="0"/>
              <w:bottom w:val="single" w:color="auto" w:sz="4" w:space="0"/>
              <w:right w:val="single" w:color="auto" w:sz="4" w:space="0"/>
            </w:tcBorders>
            <w:vAlign w:val="center"/>
          </w:tcPr>
          <w:p>
            <w:pPr>
              <w:pStyle w:val="20"/>
              <w:spacing w:beforeAutospacing="0" w:line="220" w:lineRule="auto"/>
              <w:ind w:left="0" w:leftChars="0" w:right="61" w:rightChars="29" w:firstLine="0" w:firstLineChars="0"/>
              <w:jc w:val="center"/>
              <w:rPr>
                <w:rFonts w:hint="eastAsia" w:ascii="仿宋" w:hAnsi="仿宋" w:eastAsia="仿宋" w:cs="仿宋"/>
                <w:b/>
                <w:bCs/>
                <w:spacing w:val="-3"/>
                <w:kern w:val="2"/>
                <w:sz w:val="24"/>
                <w:szCs w:val="24"/>
                <w:highlight w:val="none"/>
                <w:lang w:val="en-US" w:eastAsia="en-US" w:bidi="ar-SA"/>
              </w:rPr>
            </w:pPr>
            <w:r>
              <w:rPr>
                <w:rFonts w:hint="eastAsia" w:ascii="仿宋" w:hAnsi="仿宋" w:eastAsia="仿宋" w:cs="仿宋"/>
                <w:b/>
                <w:bCs/>
                <w:spacing w:val="-3"/>
                <w:kern w:val="2"/>
                <w:sz w:val="24"/>
                <w:szCs w:val="24"/>
                <w:highlight w:val="none"/>
                <w:lang w:val="en-US" w:eastAsia="en-US" w:bidi="ar-SA"/>
              </w:rPr>
              <w:t>要求</w:t>
            </w:r>
          </w:p>
        </w:tc>
        <w:tc>
          <w:tcPr>
            <w:tcW w:w="1660" w:type="dxa"/>
            <w:tcBorders>
              <w:top w:val="single" w:color="auto" w:sz="4" w:space="0"/>
              <w:left w:val="single" w:color="auto" w:sz="4" w:space="0"/>
              <w:bottom w:val="single" w:color="auto" w:sz="4" w:space="0"/>
              <w:right w:val="single" w:color="auto" w:sz="4" w:space="0"/>
            </w:tcBorders>
            <w:vAlign w:val="center"/>
          </w:tcPr>
          <w:p>
            <w:pPr>
              <w:pStyle w:val="20"/>
              <w:spacing w:beforeAutospacing="0" w:line="220" w:lineRule="auto"/>
              <w:ind w:left="0" w:leftChars="0" w:right="48" w:rightChars="23" w:firstLine="0" w:firstLineChars="0"/>
              <w:jc w:val="center"/>
              <w:rPr>
                <w:rFonts w:hint="eastAsia" w:ascii="仿宋" w:hAnsi="仿宋" w:eastAsia="仿宋" w:cs="仿宋"/>
                <w:b/>
                <w:bCs/>
                <w:spacing w:val="-3"/>
                <w:kern w:val="2"/>
                <w:sz w:val="24"/>
                <w:szCs w:val="24"/>
                <w:highlight w:val="none"/>
                <w:lang w:val="en-US" w:eastAsia="en-US" w:bidi="ar-SA"/>
              </w:rPr>
            </w:pPr>
            <w:r>
              <w:rPr>
                <w:rFonts w:hint="eastAsia" w:ascii="仿宋" w:hAnsi="仿宋" w:eastAsia="仿宋" w:cs="仿宋"/>
                <w:b/>
                <w:bCs/>
                <w:spacing w:val="-3"/>
                <w:kern w:val="2"/>
                <w:sz w:val="24"/>
                <w:szCs w:val="24"/>
                <w:highlight w:val="none"/>
                <w:lang w:val="en-US" w:eastAsia="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tcBorders>
              <w:top w:val="single" w:color="auto" w:sz="4" w:space="0"/>
            </w:tcBorders>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w:t>
            </w:r>
          </w:p>
        </w:tc>
        <w:tc>
          <w:tcPr>
            <w:tcW w:w="1469" w:type="dxa"/>
            <w:tcBorders>
              <w:top w:val="single" w:color="auto" w:sz="4" w:space="0"/>
            </w:tcBorders>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装订</w:t>
            </w:r>
          </w:p>
        </w:tc>
        <w:tc>
          <w:tcPr>
            <w:tcW w:w="2323" w:type="dxa"/>
            <w:tcBorders>
              <w:top w:val="single" w:color="auto" w:sz="4" w:space="0"/>
            </w:tcBorders>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书本装订（条纹纸）、 制作</w:t>
            </w:r>
          </w:p>
        </w:tc>
        <w:tc>
          <w:tcPr>
            <w:tcW w:w="1295" w:type="dxa"/>
            <w:tcBorders>
              <w:top w:val="single" w:color="auto" w:sz="4" w:space="0"/>
            </w:tcBorders>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45元/本</w:t>
            </w:r>
          </w:p>
        </w:tc>
        <w:tc>
          <w:tcPr>
            <w:tcW w:w="2063" w:type="dxa"/>
            <w:tcBorders>
              <w:top w:val="single" w:color="auto" w:sz="4" w:space="0"/>
            </w:tcBorders>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含复印（按具体规格、厚度、数量计算）</w:t>
            </w:r>
          </w:p>
        </w:tc>
        <w:tc>
          <w:tcPr>
            <w:tcW w:w="1660" w:type="dxa"/>
            <w:tcBorders>
              <w:top w:val="single" w:color="auto" w:sz="4" w:space="0"/>
            </w:tcBorders>
            <w:vAlign w:val="center"/>
          </w:tcPr>
          <w:p>
            <w:pPr>
              <w:pStyle w:val="20"/>
              <w:spacing w:beforeAutospacing="0" w:line="220" w:lineRule="auto"/>
              <w:ind w:left="0" w:leftChars="0" w:right="48" w:rightChars="23"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办公室资料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w:t>
            </w:r>
          </w:p>
        </w:tc>
        <w:tc>
          <w:tcPr>
            <w:tcW w:w="146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5寸相框</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3mm有机板雕刻</w:t>
            </w:r>
          </w:p>
        </w:tc>
        <w:tc>
          <w:tcPr>
            <w:tcW w:w="1295"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10元/个</w:t>
            </w:r>
          </w:p>
        </w:tc>
        <w:tc>
          <w:tcPr>
            <w:tcW w:w="2063"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w:t>
            </w:r>
          </w:p>
        </w:tc>
        <w:tc>
          <w:tcPr>
            <w:tcW w:w="1660" w:type="dxa"/>
            <w:vAlign w:val="center"/>
          </w:tcPr>
          <w:p>
            <w:pPr>
              <w:pStyle w:val="20"/>
              <w:spacing w:beforeAutospacing="0" w:line="220" w:lineRule="auto"/>
              <w:ind w:left="0" w:leftChars="0" w:right="48" w:rightChars="23"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w:t>
            </w:r>
          </w:p>
        </w:tc>
        <w:tc>
          <w:tcPr>
            <w:tcW w:w="146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5寸以上相框</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3mm有机板雕刻</w:t>
            </w:r>
          </w:p>
        </w:tc>
        <w:tc>
          <w:tcPr>
            <w:tcW w:w="1295"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按具体要求</w:t>
            </w:r>
          </w:p>
        </w:tc>
        <w:tc>
          <w:tcPr>
            <w:tcW w:w="2063"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含安装</w:t>
            </w:r>
          </w:p>
        </w:tc>
        <w:tc>
          <w:tcPr>
            <w:tcW w:w="1660" w:type="dxa"/>
            <w:vAlign w:val="center"/>
          </w:tcPr>
          <w:p>
            <w:pPr>
              <w:pStyle w:val="20"/>
              <w:spacing w:beforeAutospacing="0" w:line="220" w:lineRule="auto"/>
              <w:ind w:left="0" w:leftChars="0" w:right="48" w:rightChars="23"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w:t>
            </w:r>
          </w:p>
        </w:tc>
        <w:tc>
          <w:tcPr>
            <w:tcW w:w="146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印刷类</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信封类、档案袋</w:t>
            </w:r>
          </w:p>
        </w:tc>
        <w:tc>
          <w:tcPr>
            <w:tcW w:w="1295"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18元/个</w:t>
            </w:r>
          </w:p>
        </w:tc>
        <w:tc>
          <w:tcPr>
            <w:tcW w:w="2063"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按实计算</w:t>
            </w:r>
          </w:p>
        </w:tc>
        <w:tc>
          <w:tcPr>
            <w:tcW w:w="1660" w:type="dxa"/>
            <w:vAlign w:val="center"/>
          </w:tcPr>
          <w:p>
            <w:pPr>
              <w:pStyle w:val="20"/>
              <w:spacing w:beforeAutospacing="0" w:line="220" w:lineRule="auto"/>
              <w:ind w:left="0" w:leftChars="0" w:right="48" w:rightChars="23"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定制，零星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w:t>
            </w:r>
          </w:p>
        </w:tc>
        <w:tc>
          <w:tcPr>
            <w:tcW w:w="146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联系卡</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250g铜版纸（亮膜、 亚膜）</w:t>
            </w:r>
          </w:p>
        </w:tc>
        <w:tc>
          <w:tcPr>
            <w:tcW w:w="1295"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40元/盒</w:t>
            </w:r>
          </w:p>
        </w:tc>
        <w:tc>
          <w:tcPr>
            <w:tcW w:w="2063"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pStyle w:val="20"/>
              <w:spacing w:beforeAutospacing="0" w:line="220" w:lineRule="auto"/>
              <w:ind w:left="0" w:leftChars="0" w:right="48" w:rightChars="23"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驻村干部联系卡/名片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739" w:type="dxa"/>
            <w:vMerge w:val="restart"/>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6</w:t>
            </w:r>
          </w:p>
        </w:tc>
        <w:tc>
          <w:tcPr>
            <w:tcW w:w="1469" w:type="dxa"/>
            <w:vMerge w:val="restart"/>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锦旗</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60*90cm</w:t>
            </w:r>
          </w:p>
        </w:tc>
        <w:tc>
          <w:tcPr>
            <w:tcW w:w="1295"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150元/面</w:t>
            </w:r>
          </w:p>
        </w:tc>
        <w:tc>
          <w:tcPr>
            <w:tcW w:w="2063"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Merge w:val="continue"/>
            <w:vAlign w:val="center"/>
          </w:tcPr>
          <w:p>
            <w:pPr>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469" w:type="dxa"/>
            <w:vMerge w:val="continue"/>
            <w:vAlign w:val="center"/>
          </w:tcPr>
          <w:p>
            <w:pPr>
              <w:jc w:val="center"/>
              <w:rPr>
                <w:rFonts w:hint="eastAsia" w:ascii="仿宋" w:hAnsi="仿宋" w:eastAsia="仿宋" w:cs="仿宋"/>
                <w:spacing w:val="-3"/>
                <w:kern w:val="2"/>
                <w:sz w:val="24"/>
                <w:szCs w:val="24"/>
                <w:highlight w:val="none"/>
                <w:lang w:val="en-US" w:eastAsia="en-US" w:bidi="ar-SA"/>
              </w:rPr>
            </w:pPr>
          </w:p>
        </w:tc>
        <w:tc>
          <w:tcPr>
            <w:tcW w:w="2323" w:type="dxa"/>
            <w:vAlign w:val="center"/>
          </w:tcPr>
          <w:p>
            <w:pPr>
              <w:pStyle w:val="20"/>
              <w:spacing w:before="40" w:line="241"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50*70cm</w:t>
            </w:r>
          </w:p>
        </w:tc>
        <w:tc>
          <w:tcPr>
            <w:tcW w:w="1295" w:type="dxa"/>
            <w:vAlign w:val="center"/>
          </w:tcPr>
          <w:p>
            <w:pPr>
              <w:pStyle w:val="20"/>
              <w:spacing w:before="40" w:line="226" w:lineRule="auto"/>
              <w:ind w:left="0" w:leftChars="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120元/面</w:t>
            </w:r>
          </w:p>
        </w:tc>
        <w:tc>
          <w:tcPr>
            <w:tcW w:w="2063" w:type="dxa"/>
            <w:vAlign w:val="center"/>
          </w:tcPr>
          <w:p>
            <w:pPr>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739" w:type="dxa"/>
            <w:vMerge w:val="restart"/>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7</w:t>
            </w:r>
          </w:p>
        </w:tc>
        <w:tc>
          <w:tcPr>
            <w:tcW w:w="1469" w:type="dxa"/>
            <w:vMerge w:val="restart"/>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彩面A4印刷</w:t>
            </w:r>
          </w:p>
        </w:tc>
        <w:tc>
          <w:tcPr>
            <w:tcW w:w="2323" w:type="dxa"/>
            <w:vMerge w:val="restart"/>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157克铜板纸 （285*205mm）</w:t>
            </w:r>
          </w:p>
        </w:tc>
        <w:tc>
          <w:tcPr>
            <w:tcW w:w="1295" w:type="dxa"/>
            <w:vAlign w:val="center"/>
          </w:tcPr>
          <w:p>
            <w:pPr>
              <w:pStyle w:val="20"/>
              <w:spacing w:beforeAutospacing="0" w:line="220" w:lineRule="auto"/>
              <w:ind w:left="0" w:leftChars="0" w:right="66" w:rightChars="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1000份</w:t>
            </w:r>
          </w:p>
          <w:p>
            <w:pPr>
              <w:pStyle w:val="20"/>
              <w:spacing w:beforeAutospacing="0" w:line="220" w:lineRule="auto"/>
              <w:ind w:left="0" w:leftChars="0" w:right="66" w:rightChars="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550元</w:t>
            </w:r>
          </w:p>
        </w:tc>
        <w:tc>
          <w:tcPr>
            <w:tcW w:w="2063"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Merge w:val="continue"/>
            <w:vAlign w:val="center"/>
          </w:tcPr>
          <w:p>
            <w:pPr>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469" w:type="dxa"/>
            <w:vMerge w:val="continue"/>
            <w:vAlign w:val="center"/>
          </w:tcPr>
          <w:p>
            <w:pPr>
              <w:jc w:val="center"/>
              <w:rPr>
                <w:rFonts w:hint="eastAsia" w:ascii="仿宋" w:hAnsi="仿宋" w:eastAsia="仿宋" w:cs="仿宋"/>
                <w:spacing w:val="-3"/>
                <w:kern w:val="2"/>
                <w:sz w:val="24"/>
                <w:szCs w:val="24"/>
                <w:highlight w:val="none"/>
                <w:lang w:val="en-US" w:eastAsia="en-US" w:bidi="ar-SA"/>
              </w:rPr>
            </w:pPr>
          </w:p>
        </w:tc>
        <w:tc>
          <w:tcPr>
            <w:tcW w:w="2323" w:type="dxa"/>
            <w:vMerge w:val="continue"/>
            <w:vAlign w:val="center"/>
          </w:tcPr>
          <w:p>
            <w:pPr>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41" w:line="222" w:lineRule="auto"/>
              <w:ind w:left="0" w:leftChars="0" w:right="66" w:rightChars="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2000份</w:t>
            </w:r>
          </w:p>
          <w:p>
            <w:pPr>
              <w:pStyle w:val="20"/>
              <w:spacing w:before="23" w:line="204" w:lineRule="auto"/>
              <w:ind w:left="0" w:leftChars="0" w:right="66" w:rightChars="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650元</w:t>
            </w:r>
          </w:p>
        </w:tc>
        <w:tc>
          <w:tcPr>
            <w:tcW w:w="2063" w:type="dxa"/>
            <w:vAlign w:val="center"/>
          </w:tcPr>
          <w:p>
            <w:pPr>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Merge w:val="continue"/>
            <w:vAlign w:val="center"/>
          </w:tcPr>
          <w:p>
            <w:pPr>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469" w:type="dxa"/>
            <w:vMerge w:val="continue"/>
            <w:vAlign w:val="center"/>
          </w:tcPr>
          <w:p>
            <w:pPr>
              <w:jc w:val="center"/>
              <w:rPr>
                <w:rFonts w:hint="eastAsia" w:ascii="仿宋" w:hAnsi="仿宋" w:eastAsia="仿宋" w:cs="仿宋"/>
                <w:spacing w:val="-3"/>
                <w:kern w:val="2"/>
                <w:sz w:val="24"/>
                <w:szCs w:val="24"/>
                <w:highlight w:val="none"/>
                <w:lang w:val="en-US" w:eastAsia="en-US" w:bidi="ar-SA"/>
              </w:rPr>
            </w:pPr>
          </w:p>
        </w:tc>
        <w:tc>
          <w:tcPr>
            <w:tcW w:w="2323" w:type="dxa"/>
            <w:vMerge w:val="continue"/>
            <w:vAlign w:val="center"/>
          </w:tcPr>
          <w:p>
            <w:pPr>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41" w:line="222" w:lineRule="auto"/>
              <w:ind w:left="0" w:leftChars="0" w:right="66" w:rightChars="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3000份</w:t>
            </w:r>
          </w:p>
          <w:p>
            <w:pPr>
              <w:pStyle w:val="20"/>
              <w:spacing w:before="22" w:line="205" w:lineRule="auto"/>
              <w:ind w:left="0" w:leftChars="0" w:right="66" w:rightChars="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700元</w:t>
            </w:r>
          </w:p>
        </w:tc>
        <w:tc>
          <w:tcPr>
            <w:tcW w:w="2063" w:type="dxa"/>
            <w:vAlign w:val="center"/>
          </w:tcPr>
          <w:p>
            <w:pPr>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739" w:type="dxa"/>
            <w:vMerge w:val="continue"/>
            <w:vAlign w:val="center"/>
          </w:tcPr>
          <w:p>
            <w:pPr>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469" w:type="dxa"/>
            <w:vMerge w:val="continue"/>
            <w:vAlign w:val="center"/>
          </w:tcPr>
          <w:p>
            <w:pPr>
              <w:jc w:val="center"/>
              <w:rPr>
                <w:rFonts w:hint="eastAsia" w:ascii="仿宋" w:hAnsi="仿宋" w:eastAsia="仿宋" w:cs="仿宋"/>
                <w:spacing w:val="-3"/>
                <w:kern w:val="2"/>
                <w:sz w:val="24"/>
                <w:szCs w:val="24"/>
                <w:highlight w:val="none"/>
                <w:lang w:val="en-US" w:eastAsia="en-US" w:bidi="ar-SA"/>
              </w:rPr>
            </w:pPr>
          </w:p>
        </w:tc>
        <w:tc>
          <w:tcPr>
            <w:tcW w:w="2323" w:type="dxa"/>
            <w:vMerge w:val="continue"/>
            <w:vAlign w:val="center"/>
          </w:tcPr>
          <w:p>
            <w:pPr>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40" w:line="222" w:lineRule="auto"/>
              <w:ind w:left="0" w:leftChars="0" w:right="66" w:rightChars="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5000份</w:t>
            </w:r>
          </w:p>
          <w:p>
            <w:pPr>
              <w:pStyle w:val="20"/>
              <w:spacing w:before="23" w:line="205" w:lineRule="auto"/>
              <w:ind w:left="0" w:leftChars="0" w:right="66" w:rightChars="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800元</w:t>
            </w:r>
          </w:p>
        </w:tc>
        <w:tc>
          <w:tcPr>
            <w:tcW w:w="2063" w:type="dxa"/>
            <w:vAlign w:val="center"/>
          </w:tcPr>
          <w:p>
            <w:pPr>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739" w:type="dxa"/>
            <w:vMerge w:val="continue"/>
            <w:vAlign w:val="center"/>
          </w:tcPr>
          <w:p>
            <w:pPr>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469" w:type="dxa"/>
            <w:vMerge w:val="continue"/>
            <w:vAlign w:val="center"/>
          </w:tcPr>
          <w:p>
            <w:pPr>
              <w:jc w:val="center"/>
              <w:rPr>
                <w:rFonts w:hint="eastAsia" w:ascii="仿宋" w:hAnsi="仿宋" w:eastAsia="仿宋" w:cs="仿宋"/>
                <w:spacing w:val="-3"/>
                <w:kern w:val="2"/>
                <w:sz w:val="24"/>
                <w:szCs w:val="24"/>
                <w:highlight w:val="none"/>
                <w:lang w:val="en-US" w:eastAsia="en-US" w:bidi="ar-SA"/>
              </w:rPr>
            </w:pPr>
          </w:p>
        </w:tc>
        <w:tc>
          <w:tcPr>
            <w:tcW w:w="2323" w:type="dxa"/>
            <w:vMerge w:val="continue"/>
            <w:vAlign w:val="center"/>
          </w:tcPr>
          <w:p>
            <w:pPr>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40" w:line="222" w:lineRule="auto"/>
              <w:ind w:left="0" w:leftChars="0" w:right="66" w:rightChars="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10000份 1200元</w:t>
            </w:r>
          </w:p>
        </w:tc>
        <w:tc>
          <w:tcPr>
            <w:tcW w:w="2063" w:type="dxa"/>
            <w:vAlign w:val="center"/>
          </w:tcPr>
          <w:p>
            <w:pPr>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739" w:type="dxa"/>
            <w:vMerge w:val="restart"/>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8</w:t>
            </w:r>
          </w:p>
        </w:tc>
        <w:tc>
          <w:tcPr>
            <w:tcW w:w="1469" w:type="dxa"/>
            <w:vMerge w:val="restart"/>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A4胶装</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普通</w:t>
            </w:r>
          </w:p>
        </w:tc>
        <w:tc>
          <w:tcPr>
            <w:tcW w:w="1295"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13.5元/本</w:t>
            </w:r>
          </w:p>
        </w:tc>
        <w:tc>
          <w:tcPr>
            <w:tcW w:w="2063"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739" w:type="dxa"/>
            <w:vMerge w:val="continue"/>
            <w:vAlign w:val="center"/>
          </w:tcPr>
          <w:p>
            <w:pPr>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469" w:type="dxa"/>
            <w:vMerge w:val="continue"/>
            <w:vAlign w:val="center"/>
          </w:tcPr>
          <w:p>
            <w:pPr>
              <w:jc w:val="center"/>
              <w:rPr>
                <w:rFonts w:hint="eastAsia" w:ascii="仿宋" w:hAnsi="仿宋" w:eastAsia="仿宋" w:cs="仿宋"/>
                <w:spacing w:val="-3"/>
                <w:kern w:val="2"/>
                <w:sz w:val="24"/>
                <w:szCs w:val="24"/>
                <w:highlight w:val="none"/>
                <w:lang w:val="en-US" w:eastAsia="en-US" w:bidi="ar-SA"/>
              </w:rPr>
            </w:pPr>
          </w:p>
        </w:tc>
        <w:tc>
          <w:tcPr>
            <w:tcW w:w="2323" w:type="dxa"/>
            <w:vAlign w:val="center"/>
          </w:tcPr>
          <w:p>
            <w:pPr>
              <w:pStyle w:val="20"/>
              <w:spacing w:beforeAutospacing="0" w:line="224"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彩色</w:t>
            </w:r>
          </w:p>
        </w:tc>
        <w:tc>
          <w:tcPr>
            <w:tcW w:w="1295" w:type="dxa"/>
            <w:vAlign w:val="center"/>
          </w:tcPr>
          <w:p>
            <w:pPr>
              <w:pStyle w:val="20"/>
              <w:spacing w:before="178" w:line="222" w:lineRule="auto"/>
              <w:ind w:left="0" w:leftChars="0" w:right="50" w:rightChars="24"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18元/本</w:t>
            </w:r>
          </w:p>
        </w:tc>
        <w:tc>
          <w:tcPr>
            <w:tcW w:w="2063" w:type="dxa"/>
            <w:vAlign w:val="center"/>
          </w:tcPr>
          <w:p>
            <w:pPr>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9</w:t>
            </w:r>
          </w:p>
        </w:tc>
        <w:tc>
          <w:tcPr>
            <w:tcW w:w="146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A3半精装</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295"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40元</w:t>
            </w:r>
          </w:p>
        </w:tc>
        <w:tc>
          <w:tcPr>
            <w:tcW w:w="2063"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2" w:hRule="atLeast"/>
          <w:jc w:val="center"/>
        </w:trPr>
        <w:tc>
          <w:tcPr>
            <w:tcW w:w="739" w:type="dxa"/>
            <w:vMerge w:val="restart"/>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10</w:t>
            </w:r>
          </w:p>
        </w:tc>
        <w:tc>
          <w:tcPr>
            <w:tcW w:w="1469" w:type="dxa"/>
            <w:vMerge w:val="restart"/>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A4黑白印</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打印</w:t>
            </w:r>
          </w:p>
        </w:tc>
        <w:tc>
          <w:tcPr>
            <w:tcW w:w="1295"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0.4元/张</w:t>
            </w:r>
          </w:p>
        </w:tc>
        <w:tc>
          <w:tcPr>
            <w:tcW w:w="2063"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739" w:type="dxa"/>
            <w:vMerge w:val="continue"/>
            <w:vAlign w:val="center"/>
          </w:tcPr>
          <w:p>
            <w:pPr>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469" w:type="dxa"/>
            <w:vMerge w:val="continue"/>
            <w:vAlign w:val="center"/>
          </w:tcPr>
          <w:p>
            <w:pPr>
              <w:jc w:val="center"/>
              <w:rPr>
                <w:rFonts w:hint="eastAsia" w:ascii="仿宋" w:hAnsi="仿宋" w:eastAsia="仿宋" w:cs="仿宋"/>
                <w:spacing w:val="-3"/>
                <w:kern w:val="2"/>
                <w:sz w:val="24"/>
                <w:szCs w:val="24"/>
                <w:highlight w:val="none"/>
                <w:lang w:val="en-US" w:eastAsia="en-US" w:bidi="ar-SA"/>
              </w:rPr>
            </w:pPr>
          </w:p>
        </w:tc>
        <w:tc>
          <w:tcPr>
            <w:tcW w:w="2323" w:type="dxa"/>
            <w:vAlign w:val="center"/>
          </w:tcPr>
          <w:p>
            <w:pPr>
              <w:pStyle w:val="20"/>
              <w:spacing w:before="176" w:line="222"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复印</w:t>
            </w:r>
          </w:p>
        </w:tc>
        <w:tc>
          <w:tcPr>
            <w:tcW w:w="1295" w:type="dxa"/>
            <w:vAlign w:val="center"/>
          </w:tcPr>
          <w:p>
            <w:pPr>
              <w:pStyle w:val="20"/>
              <w:spacing w:beforeAutospacing="0" w:line="223" w:lineRule="auto"/>
              <w:ind w:left="0" w:leftChars="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0.2元/张</w:t>
            </w:r>
          </w:p>
        </w:tc>
        <w:tc>
          <w:tcPr>
            <w:tcW w:w="2063" w:type="dxa"/>
            <w:vAlign w:val="center"/>
          </w:tcPr>
          <w:p>
            <w:pPr>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739" w:type="dxa"/>
            <w:vMerge w:val="restart"/>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11</w:t>
            </w:r>
          </w:p>
        </w:tc>
        <w:tc>
          <w:tcPr>
            <w:tcW w:w="1469" w:type="dxa"/>
            <w:vMerge w:val="restart"/>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A4彩印</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打印</w:t>
            </w:r>
          </w:p>
        </w:tc>
        <w:tc>
          <w:tcPr>
            <w:tcW w:w="1295"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2元/张</w:t>
            </w:r>
          </w:p>
        </w:tc>
        <w:tc>
          <w:tcPr>
            <w:tcW w:w="2063"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739" w:type="dxa"/>
            <w:vMerge w:val="continue"/>
            <w:vAlign w:val="center"/>
          </w:tcPr>
          <w:p>
            <w:pPr>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469" w:type="dxa"/>
            <w:vMerge w:val="continue"/>
            <w:vAlign w:val="center"/>
          </w:tcPr>
          <w:p>
            <w:pPr>
              <w:jc w:val="center"/>
              <w:rPr>
                <w:rFonts w:hint="eastAsia" w:ascii="仿宋" w:hAnsi="仿宋" w:eastAsia="仿宋" w:cs="仿宋"/>
                <w:spacing w:val="-3"/>
                <w:kern w:val="2"/>
                <w:sz w:val="24"/>
                <w:szCs w:val="24"/>
                <w:highlight w:val="none"/>
                <w:lang w:val="en-US" w:eastAsia="en-US" w:bidi="ar-SA"/>
              </w:rPr>
            </w:pPr>
          </w:p>
        </w:tc>
        <w:tc>
          <w:tcPr>
            <w:tcW w:w="2323" w:type="dxa"/>
            <w:vAlign w:val="center"/>
          </w:tcPr>
          <w:p>
            <w:pPr>
              <w:pStyle w:val="20"/>
              <w:spacing w:beforeAutospacing="0" w:line="222"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复印</w:t>
            </w:r>
          </w:p>
        </w:tc>
        <w:tc>
          <w:tcPr>
            <w:tcW w:w="1295" w:type="dxa"/>
            <w:vAlign w:val="center"/>
          </w:tcPr>
          <w:p>
            <w:pPr>
              <w:pStyle w:val="20"/>
              <w:spacing w:before="174" w:line="223"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2元/张</w:t>
            </w:r>
          </w:p>
        </w:tc>
        <w:tc>
          <w:tcPr>
            <w:tcW w:w="2063" w:type="dxa"/>
            <w:vAlign w:val="center"/>
          </w:tcPr>
          <w:p>
            <w:pPr>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739" w:type="dxa"/>
            <w:vMerge w:val="restart"/>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12</w:t>
            </w:r>
          </w:p>
        </w:tc>
        <w:tc>
          <w:tcPr>
            <w:tcW w:w="1469" w:type="dxa"/>
            <w:vMerge w:val="restart"/>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A3黑白印</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打印</w:t>
            </w:r>
          </w:p>
        </w:tc>
        <w:tc>
          <w:tcPr>
            <w:tcW w:w="1295"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1.5元/张</w:t>
            </w:r>
          </w:p>
        </w:tc>
        <w:tc>
          <w:tcPr>
            <w:tcW w:w="2063"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739" w:type="dxa"/>
            <w:vMerge w:val="continue"/>
            <w:vAlign w:val="center"/>
          </w:tcPr>
          <w:p>
            <w:pPr>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p>
        </w:tc>
        <w:tc>
          <w:tcPr>
            <w:tcW w:w="1469" w:type="dxa"/>
            <w:vMerge w:val="continue"/>
            <w:vAlign w:val="center"/>
          </w:tcPr>
          <w:p>
            <w:pPr>
              <w:jc w:val="center"/>
              <w:rPr>
                <w:rFonts w:hint="eastAsia" w:ascii="仿宋" w:hAnsi="仿宋" w:eastAsia="仿宋" w:cs="仿宋"/>
                <w:spacing w:val="-3"/>
                <w:kern w:val="2"/>
                <w:sz w:val="24"/>
                <w:szCs w:val="24"/>
                <w:highlight w:val="none"/>
                <w:lang w:val="en-US" w:eastAsia="en-US" w:bidi="ar-SA"/>
              </w:rPr>
            </w:pPr>
          </w:p>
        </w:tc>
        <w:tc>
          <w:tcPr>
            <w:tcW w:w="2323" w:type="dxa"/>
            <w:vAlign w:val="center"/>
          </w:tcPr>
          <w:p>
            <w:pPr>
              <w:pStyle w:val="20"/>
              <w:spacing w:beforeAutospacing="0" w:line="222"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复印</w:t>
            </w:r>
          </w:p>
        </w:tc>
        <w:tc>
          <w:tcPr>
            <w:tcW w:w="1295" w:type="dxa"/>
            <w:vAlign w:val="center"/>
          </w:tcPr>
          <w:p>
            <w:pPr>
              <w:pStyle w:val="20"/>
              <w:spacing w:before="177" w:line="223"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0.8元/张</w:t>
            </w:r>
          </w:p>
        </w:tc>
        <w:tc>
          <w:tcPr>
            <w:tcW w:w="2063" w:type="dxa"/>
            <w:vAlign w:val="center"/>
          </w:tcPr>
          <w:p>
            <w:pPr>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13</w:t>
            </w:r>
          </w:p>
        </w:tc>
        <w:tc>
          <w:tcPr>
            <w:tcW w:w="146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A3彩印</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打印</w:t>
            </w:r>
          </w:p>
        </w:tc>
        <w:tc>
          <w:tcPr>
            <w:tcW w:w="1295"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5元/张</w:t>
            </w:r>
          </w:p>
        </w:tc>
        <w:tc>
          <w:tcPr>
            <w:tcW w:w="2063"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14</w:t>
            </w:r>
          </w:p>
        </w:tc>
        <w:tc>
          <w:tcPr>
            <w:tcW w:w="146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A1打印</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黑白</w:t>
            </w:r>
          </w:p>
        </w:tc>
        <w:tc>
          <w:tcPr>
            <w:tcW w:w="1295"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8元/张</w:t>
            </w:r>
          </w:p>
        </w:tc>
        <w:tc>
          <w:tcPr>
            <w:tcW w:w="2063"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15</w:t>
            </w:r>
          </w:p>
        </w:tc>
        <w:tc>
          <w:tcPr>
            <w:tcW w:w="146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A0打印</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黑白</w:t>
            </w:r>
          </w:p>
        </w:tc>
        <w:tc>
          <w:tcPr>
            <w:tcW w:w="1295"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10元/张</w:t>
            </w:r>
          </w:p>
        </w:tc>
        <w:tc>
          <w:tcPr>
            <w:tcW w:w="2063"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739"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16</w:t>
            </w:r>
          </w:p>
        </w:tc>
        <w:tc>
          <w:tcPr>
            <w:tcW w:w="1469"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装修</w:t>
            </w:r>
          </w:p>
        </w:tc>
        <w:tc>
          <w:tcPr>
            <w:tcW w:w="2323" w:type="dxa"/>
            <w:vAlign w:val="center"/>
          </w:tcPr>
          <w:p>
            <w:pPr>
              <w:pStyle w:val="20"/>
              <w:spacing w:beforeAutospacing="0" w:line="220"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室内外设计/施工</w:t>
            </w:r>
          </w:p>
        </w:tc>
        <w:tc>
          <w:tcPr>
            <w:tcW w:w="1295"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p>
        </w:tc>
        <w:tc>
          <w:tcPr>
            <w:tcW w:w="2063"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按具体要求</w:t>
            </w:r>
          </w:p>
        </w:tc>
        <w:tc>
          <w:tcPr>
            <w:tcW w:w="1660" w:type="dxa"/>
            <w:vAlign w:val="center"/>
          </w:tcPr>
          <w:p>
            <w:pPr>
              <w:pStyle w:val="20"/>
              <w:spacing w:beforeAutospacing="0" w:line="220" w:lineRule="auto"/>
              <w:ind w:left="0" w:leftChars="0" w:right="61" w:rightChars="29" w:firstLine="0" w:firstLineChars="0"/>
              <w:jc w:val="center"/>
              <w:rPr>
                <w:rFonts w:hint="eastAsia" w:ascii="仿宋" w:hAnsi="仿宋" w:eastAsia="仿宋" w:cs="仿宋"/>
                <w:spacing w:val="-3"/>
                <w:kern w:val="2"/>
                <w:sz w:val="24"/>
                <w:szCs w:val="24"/>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739" w:type="dxa"/>
            <w:vAlign w:val="center"/>
          </w:tcPr>
          <w:p>
            <w:pPr>
              <w:pStyle w:val="20"/>
              <w:spacing w:before="78" w:line="181"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17</w:t>
            </w:r>
          </w:p>
        </w:tc>
        <w:tc>
          <w:tcPr>
            <w:tcW w:w="1469" w:type="dxa"/>
            <w:vAlign w:val="center"/>
          </w:tcPr>
          <w:p>
            <w:pPr>
              <w:pStyle w:val="20"/>
              <w:spacing w:before="41" w:line="229" w:lineRule="auto"/>
              <w:ind w:left="118" w:right="108" w:firstLine="7"/>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高档画册、外宣资料设计及制作</w:t>
            </w:r>
          </w:p>
        </w:tc>
        <w:tc>
          <w:tcPr>
            <w:tcW w:w="2323" w:type="dxa"/>
            <w:vAlign w:val="center"/>
          </w:tcPr>
          <w:p>
            <w:pPr>
              <w:pStyle w:val="20"/>
              <w:spacing w:before="78" w:line="222" w:lineRule="auto"/>
              <w:ind w:left="0" w:leftChars="0" w:right="63" w:rightChars="30" w:firstLine="0" w:firstLineChars="0"/>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高档纸、彩打</w:t>
            </w:r>
          </w:p>
        </w:tc>
        <w:tc>
          <w:tcPr>
            <w:tcW w:w="1295" w:type="dxa"/>
            <w:vAlign w:val="center"/>
          </w:tcPr>
          <w:p>
            <w:pPr>
              <w:pStyle w:val="20"/>
              <w:spacing w:before="78" w:line="222" w:lineRule="auto"/>
              <w:ind w:left="116"/>
              <w:jc w:val="center"/>
              <w:rPr>
                <w:rFonts w:hint="eastAsia" w:ascii="仿宋" w:hAnsi="仿宋" w:eastAsia="仿宋" w:cs="仿宋"/>
                <w:spacing w:val="-3"/>
                <w:kern w:val="2"/>
                <w:sz w:val="24"/>
                <w:szCs w:val="24"/>
                <w:highlight w:val="none"/>
                <w:lang w:val="en-US" w:eastAsia="en-US" w:bidi="ar-SA"/>
              </w:rPr>
            </w:pPr>
            <w:r>
              <w:rPr>
                <w:rFonts w:hint="eastAsia" w:ascii="仿宋" w:hAnsi="仿宋" w:eastAsia="仿宋" w:cs="仿宋"/>
                <w:spacing w:val="-3"/>
                <w:kern w:val="2"/>
                <w:sz w:val="24"/>
                <w:szCs w:val="24"/>
                <w:highlight w:val="none"/>
                <w:lang w:val="en-US" w:eastAsia="en-US" w:bidi="ar-SA"/>
              </w:rPr>
              <w:t>25元/本</w:t>
            </w:r>
          </w:p>
        </w:tc>
        <w:tc>
          <w:tcPr>
            <w:tcW w:w="2063" w:type="dxa"/>
            <w:vAlign w:val="center"/>
          </w:tcPr>
          <w:p>
            <w:pPr>
              <w:jc w:val="center"/>
              <w:rPr>
                <w:rFonts w:hint="eastAsia" w:ascii="仿宋" w:hAnsi="仿宋" w:eastAsia="仿宋" w:cs="仿宋"/>
                <w:spacing w:val="-3"/>
                <w:kern w:val="2"/>
                <w:sz w:val="24"/>
                <w:szCs w:val="24"/>
                <w:highlight w:val="none"/>
                <w:lang w:val="en-US" w:eastAsia="en-US" w:bidi="ar-SA"/>
              </w:rPr>
            </w:pPr>
          </w:p>
        </w:tc>
        <w:tc>
          <w:tcPr>
            <w:tcW w:w="1660" w:type="dxa"/>
            <w:vAlign w:val="center"/>
          </w:tcPr>
          <w:p>
            <w:pPr>
              <w:jc w:val="center"/>
              <w:rPr>
                <w:rFonts w:hint="eastAsia" w:ascii="仿宋" w:hAnsi="仿宋" w:eastAsia="仿宋" w:cs="仿宋"/>
                <w:spacing w:val="-3"/>
                <w:kern w:val="2"/>
                <w:sz w:val="24"/>
                <w:szCs w:val="24"/>
                <w:highlight w:val="none"/>
                <w:lang w:val="en-US" w:eastAsia="en-US" w:bidi="ar-SA"/>
              </w:rPr>
            </w:pPr>
          </w:p>
        </w:tc>
      </w:tr>
    </w:tbl>
    <w:p>
      <w:pPr>
        <w:spacing w:line="360" w:lineRule="auto"/>
        <w:jc w:val="left"/>
        <w:rPr>
          <w:rFonts w:hint="eastAsia" w:ascii="仿宋" w:hAnsi="仿宋" w:eastAsia="仿宋" w:cs="仿宋"/>
          <w:sz w:val="24"/>
          <w:szCs w:val="24"/>
          <w:highlight w:val="none"/>
        </w:rPr>
      </w:pPr>
      <w:r>
        <w:rPr>
          <w:rFonts w:hint="eastAsia" w:ascii="仿宋" w:hAnsi="仿宋" w:eastAsia="仿宋" w:cs="仿宋"/>
          <w:b/>
          <w:sz w:val="24"/>
          <w:szCs w:val="24"/>
          <w:highlight w:val="none"/>
          <w:lang w:eastAsia="zh-CN"/>
        </w:rPr>
        <w:t>注</w:t>
      </w:r>
      <w:r>
        <w:rPr>
          <w:rFonts w:hint="eastAsia" w:ascii="仿宋" w:hAnsi="仿宋" w:eastAsia="仿宋" w:cs="仿宋"/>
          <w:b/>
          <w:sz w:val="24"/>
          <w:szCs w:val="24"/>
          <w:highlight w:val="none"/>
        </w:rPr>
        <w:t>：</w:t>
      </w:r>
      <w:r>
        <w:rPr>
          <w:rFonts w:hint="eastAsia" w:ascii="仿宋" w:hAnsi="仿宋" w:eastAsia="仿宋" w:cs="仿宋"/>
          <w:sz w:val="24"/>
          <w:szCs w:val="24"/>
          <w:highlight w:val="none"/>
        </w:rPr>
        <w:t>1、上述价格为安装完毕后成品的价格。</w:t>
      </w:r>
    </w:p>
    <w:p>
      <w:pPr>
        <w:spacing w:line="360" w:lineRule="auto"/>
        <w:ind w:firstLine="470" w:firstLineChars="196"/>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2、本项目3个标项均采用统一单价折扣率报价（折扣统一按百分比填写，如报九折，则按90.00% 填写）。折扣报价需保留到小数点后二位。中标单价=最高单价限价*中标折扣，例：道 旗最高单价限价200元/套，中标折扣为90.00%，那么中标单价为200元/套×90.00%=180元/套。投标人所报折扣率在合同实施期间应保持不变，均不受市场价格及政策性价格的调整而增减。</w:t>
      </w:r>
    </w:p>
    <w:p>
      <w:pPr>
        <w:spacing w:line="360" w:lineRule="auto"/>
        <w:ind w:firstLine="48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3、上述3个标项的采购清单内的价格按中标折扣率同比例下浮确定结算价款。</w:t>
      </w:r>
    </w:p>
    <w:p>
      <w:pPr>
        <w:spacing w:line="360" w:lineRule="auto"/>
        <w:ind w:firstLine="48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中标单位无故不响应采购人1次或产品质量不合格，采购人有权单方面解除该单位合同，履约保证金不予退回。</w:t>
      </w:r>
    </w:p>
    <w:p>
      <w:pPr>
        <w:spacing w:line="360" w:lineRule="auto"/>
        <w:ind w:firstLine="48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报价应包括本项目实施所需设备、材料、设计、制作、包装、运输、装卸、安装、人工、保险、税金、售后服务等一切成本、利润和费用。</w:t>
      </w:r>
    </w:p>
    <w:p>
      <w:pPr>
        <w:spacing w:line="360" w:lineRule="auto"/>
        <w:ind w:firstLine="48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以上采购清单内未列明的项目，价格经采购人市场调研后按中标人中标折扣率同比例下浮后计算。</w:t>
      </w:r>
    </w:p>
    <w:p>
      <w:pPr>
        <w:spacing w:line="360" w:lineRule="auto"/>
        <w:ind w:firstLine="48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7、本项目不允许转包和违法分包。</w:t>
      </w:r>
    </w:p>
    <w:p>
      <w:pPr>
        <w:spacing w:beforeAutospacing="0" w:afterAutospacing="0" w:line="480" w:lineRule="auto"/>
        <w:rPr>
          <w:rFonts w:hint="eastAsia" w:ascii="仿宋" w:hAnsi="仿宋" w:eastAsia="仿宋" w:cs="仿宋"/>
          <w:b/>
          <w:sz w:val="24"/>
          <w:szCs w:val="24"/>
          <w:highlight w:val="none"/>
          <w:lang w:eastAsia="zh-CN"/>
        </w:rPr>
      </w:pPr>
      <w:r>
        <w:rPr>
          <w:rFonts w:hint="eastAsia" w:ascii="仿宋" w:hAnsi="仿宋" w:eastAsia="仿宋" w:cs="仿宋"/>
          <w:b/>
          <w:sz w:val="24"/>
          <w:szCs w:val="24"/>
          <w:highlight w:val="none"/>
          <w:lang w:eastAsia="zh-CN"/>
        </w:rPr>
        <w:t>二、服务要求</w:t>
      </w:r>
    </w:p>
    <w:p>
      <w:pPr>
        <w:spacing w:beforeAutospacing="0" w:afterAutospacing="0" w:line="360" w:lineRule="auto"/>
        <w:ind w:firstLine="482" w:firstLineChars="200"/>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（一）服务期限</w:t>
      </w:r>
    </w:p>
    <w:p>
      <w:pPr>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供货期：自合同签订</w:t>
      </w:r>
      <w:r>
        <w:rPr>
          <w:rFonts w:hint="eastAsia" w:ascii="仿宋" w:hAnsi="仿宋" w:eastAsia="仿宋" w:cs="仿宋"/>
          <w:sz w:val="24"/>
          <w:szCs w:val="24"/>
          <w:highlight w:val="none"/>
        </w:rPr>
        <w:t>之日起</w:t>
      </w:r>
      <w:r>
        <w:rPr>
          <w:rFonts w:hint="eastAsia" w:ascii="仿宋" w:hAnsi="仿宋" w:eastAsia="仿宋" w:cs="仿宋"/>
          <w:sz w:val="24"/>
          <w:szCs w:val="24"/>
          <w:highlight w:val="none"/>
          <w:lang w:val="en-US" w:eastAsia="zh-CN"/>
        </w:rPr>
        <w:t>1年或</w:t>
      </w:r>
      <w:r>
        <w:rPr>
          <w:rFonts w:hint="eastAsia" w:ascii="仿宋" w:hAnsi="仿宋" w:eastAsia="仿宋" w:cs="仿宋"/>
          <w:sz w:val="24"/>
          <w:szCs w:val="24"/>
          <w:highlight w:val="none"/>
        </w:rPr>
        <w:t>各标</w:t>
      </w:r>
      <w:r>
        <w:rPr>
          <w:rFonts w:hint="eastAsia" w:ascii="仿宋" w:hAnsi="仿宋" w:eastAsia="仿宋" w:cs="仿宋"/>
          <w:sz w:val="24"/>
          <w:szCs w:val="24"/>
          <w:highlight w:val="none"/>
          <w:lang w:eastAsia="zh-CN"/>
        </w:rPr>
        <w:t>项的</w:t>
      </w:r>
      <w:r>
        <w:rPr>
          <w:rFonts w:hint="eastAsia" w:ascii="仿宋" w:hAnsi="仿宋" w:eastAsia="仿宋" w:cs="仿宋"/>
          <w:sz w:val="24"/>
          <w:szCs w:val="24"/>
          <w:highlight w:val="none"/>
          <w:lang w:val="en-US" w:eastAsia="zh-CN"/>
        </w:rPr>
        <w:t>采购预算金额满止</w:t>
      </w:r>
      <w:r>
        <w:rPr>
          <w:rFonts w:hint="eastAsia" w:ascii="仿宋" w:hAnsi="仿宋" w:eastAsia="仿宋" w:cs="仿宋"/>
          <w:sz w:val="24"/>
          <w:szCs w:val="24"/>
          <w:highlight w:val="none"/>
        </w:rPr>
        <w:t>（以先到为准）</w:t>
      </w:r>
      <w:r>
        <w:rPr>
          <w:rFonts w:hint="eastAsia" w:ascii="仿宋" w:hAnsi="仿宋" w:eastAsia="仿宋" w:cs="仿宋"/>
          <w:sz w:val="24"/>
          <w:szCs w:val="24"/>
          <w:highlight w:val="none"/>
          <w:lang w:val="en-US" w:eastAsia="zh-CN"/>
        </w:rPr>
        <w:t>，如果上级部门出台新的文件和规定，以上级文件和规定为准。</w:t>
      </w:r>
    </w:p>
    <w:p>
      <w:pPr>
        <w:numPr>
          <w:ilvl w:val="0"/>
          <w:numId w:val="6"/>
        </w:numPr>
        <w:spacing w:beforeAutospacing="0" w:afterAutospacing="0" w:line="360" w:lineRule="auto"/>
        <w:ind w:firstLine="482" w:firstLineChars="200"/>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供货要求</w:t>
      </w:r>
    </w:p>
    <w:p>
      <w:pPr>
        <w:pStyle w:val="5"/>
        <w:spacing w:after="0" w:afterAutospacing="0" w:line="360" w:lineRule="auto"/>
        <w:ind w:left="478"/>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1、交货地：业主指定地点。</w:t>
      </w:r>
    </w:p>
    <w:p>
      <w:pPr>
        <w:pStyle w:val="5"/>
        <w:spacing w:beforeAutospacing="0" w:after="0" w:afterAutospacing="0" w:line="360" w:lineRule="auto"/>
        <w:ind w:right="65" w:firstLine="471"/>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交货时间：中标人应在接到工作通知后3个工作日内，将产品免费送达业主方指定地点，并免费安装调试完毕后交付使用（除不可抗力因素外）。中标人必须在产品的右侧粘贴公司标签，标明公司名称、服务热线电话、供货时间（年月日等），还需对业主方用户作使用培训（如需要）。若遇到紧急情况，中标方应在24小时内将产品免费送达到业主方指定地点，并免费安装调试完毕后交付使用（除不可抗力因素外），产品价格另行商榷，但不能超过指定价格。</w:t>
      </w:r>
    </w:p>
    <w:p>
      <w:pPr>
        <w:pStyle w:val="5"/>
        <w:spacing w:beforeAutospacing="0" w:after="0" w:afterAutospacing="0" w:line="360" w:lineRule="auto"/>
        <w:ind w:right="65" w:firstLine="480" w:firstLineChars="20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3、本次采购分批次供应，每批次按采购方通知要求时限内供货到指定地点，否则，由于供应商不及时供货对采购方造成损失的应赔偿损失，采购方有权中止合同。</w:t>
      </w:r>
    </w:p>
    <w:p>
      <w:pPr>
        <w:pStyle w:val="5"/>
        <w:spacing w:beforeAutospacing="0" w:after="0" w:afterAutospacing="0" w:line="360" w:lineRule="auto"/>
        <w:ind w:right="65" w:firstLine="480" w:firstLineChars="20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供货单位提供的产品必须是按投标时注明的产品，供货前须先送样品由采购人确认，如所供产品不能满足采购方规定的质量要求的，作退货处理，或产品质量较差的，业主单位有权单方面终止合同，如对采购方已造成经济损失的，供货单位应赔偿。</w:t>
      </w:r>
    </w:p>
    <w:p>
      <w:pPr>
        <w:pStyle w:val="5"/>
        <w:spacing w:beforeAutospacing="0" w:after="0" w:afterAutospacing="0" w:line="360" w:lineRule="auto"/>
        <w:ind w:right="65" w:firstLine="480" w:firstLineChars="20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5、凡清单中所列材料可以制作的标牌产品，中标单位不得以任何理由使用清单以 外材料制作。对于制作特殊形状，使用特殊工艺的成本同样包含在报价中，中标单位不 得以任何理由另行增加设计制作费用。原则上不得由业主签订增加额外设计制作费用。对于违反以上约定情况，每发现一次罚款2000元，罚款在结算费用时扣除。如确需清单以外材料制作，需经双方协商确定价格，并经大唐街道党政办签字备案后，方可实施，否则该项不予结算，由此造成的中标方损失由中标方自行负责，业主单位不承担任何责任。</w:t>
      </w:r>
    </w:p>
    <w:p>
      <w:pPr>
        <w:pStyle w:val="5"/>
        <w:spacing w:beforeAutospacing="0" w:after="0" w:afterAutospacing="0" w:line="360" w:lineRule="auto"/>
        <w:ind w:right="65" w:firstLine="482" w:firstLineChars="200"/>
        <w:jc w:val="both"/>
        <w:rPr>
          <w:rFonts w:hint="eastAsia" w:ascii="仿宋" w:hAnsi="仿宋" w:eastAsia="仿宋" w:cs="仿宋"/>
          <w:b/>
          <w:kern w:val="2"/>
          <w:sz w:val="24"/>
          <w:szCs w:val="24"/>
          <w:highlight w:val="none"/>
          <w:lang w:val="en-US" w:eastAsia="zh-CN" w:bidi="ar-SA"/>
        </w:rPr>
      </w:pPr>
      <w:r>
        <w:rPr>
          <w:rFonts w:hint="eastAsia" w:ascii="仿宋" w:hAnsi="仿宋" w:eastAsia="仿宋" w:cs="仿宋"/>
          <w:b/>
          <w:kern w:val="2"/>
          <w:sz w:val="24"/>
          <w:szCs w:val="24"/>
          <w:highlight w:val="none"/>
          <w:lang w:val="en-US" w:eastAsia="zh-CN" w:bidi="ar-SA"/>
        </w:rPr>
        <w:t>（三）验收</w:t>
      </w:r>
    </w:p>
    <w:p>
      <w:pPr>
        <w:pStyle w:val="5"/>
        <w:spacing w:beforeAutospacing="0" w:after="0" w:afterAutospacing="0" w:line="360" w:lineRule="auto"/>
        <w:ind w:right="65" w:firstLine="480" w:firstLineChars="20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1、符合我国国家有关技术规范要求和技术标准；</w:t>
      </w:r>
    </w:p>
    <w:p>
      <w:pPr>
        <w:pStyle w:val="5"/>
        <w:spacing w:beforeAutospacing="0" w:after="0" w:afterAutospacing="0" w:line="360" w:lineRule="auto"/>
        <w:ind w:right="65" w:firstLine="480" w:firstLineChars="20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2、验收由采购人组织相关人员进行验收。</w:t>
      </w:r>
    </w:p>
    <w:p>
      <w:pPr>
        <w:spacing w:line="360" w:lineRule="auto"/>
        <w:ind w:firstLine="472" w:firstLineChars="196"/>
        <w:jc w:val="left"/>
        <w:rPr>
          <w:rFonts w:hint="eastAsia" w:ascii="仿宋" w:hAnsi="仿宋" w:eastAsia="仿宋" w:cs="仿宋"/>
          <w:b/>
          <w:sz w:val="28"/>
          <w:szCs w:val="28"/>
          <w:highlight w:val="none"/>
        </w:rPr>
      </w:pPr>
      <w:r>
        <w:rPr>
          <w:rFonts w:hint="eastAsia" w:ascii="仿宋" w:hAnsi="仿宋" w:eastAsia="仿宋" w:cs="仿宋"/>
          <w:b/>
          <w:sz w:val="24"/>
          <w:szCs w:val="24"/>
          <w:highlight w:val="none"/>
        </w:rPr>
        <w:t>（</w:t>
      </w:r>
      <w:r>
        <w:rPr>
          <w:rFonts w:hint="eastAsia" w:ascii="仿宋" w:hAnsi="仿宋" w:eastAsia="仿宋" w:cs="仿宋"/>
          <w:b/>
          <w:sz w:val="24"/>
          <w:szCs w:val="24"/>
          <w:highlight w:val="none"/>
          <w:lang w:eastAsia="zh-CN"/>
        </w:rPr>
        <w:t>四</w:t>
      </w:r>
      <w:r>
        <w:rPr>
          <w:rFonts w:hint="eastAsia" w:ascii="仿宋" w:hAnsi="仿宋" w:eastAsia="仿宋" w:cs="仿宋"/>
          <w:b/>
          <w:sz w:val="24"/>
          <w:szCs w:val="24"/>
          <w:highlight w:val="none"/>
        </w:rPr>
        <w:t>）售后服务</w:t>
      </w:r>
    </w:p>
    <w:p>
      <w:pPr>
        <w:spacing w:line="360" w:lineRule="auto"/>
        <w:ind w:firstLine="470" w:firstLineChars="196"/>
        <w:jc w:val="left"/>
        <w:rPr>
          <w:rFonts w:hint="eastAsia" w:ascii="仿宋" w:hAnsi="仿宋" w:eastAsia="仿宋" w:cs="仿宋"/>
          <w:sz w:val="24"/>
          <w:szCs w:val="24"/>
          <w:highlight w:val="none"/>
        </w:rPr>
      </w:pPr>
      <w:r>
        <w:rPr>
          <w:rFonts w:hint="eastAsia" w:ascii="仿宋" w:hAnsi="仿宋" w:eastAsia="仿宋" w:cs="仿宋"/>
          <w:bCs/>
          <w:sz w:val="24"/>
          <w:szCs w:val="24"/>
          <w:highlight w:val="none"/>
        </w:rPr>
        <w:t>1、质保期：</w:t>
      </w:r>
      <w:r>
        <w:rPr>
          <w:rFonts w:hint="eastAsia" w:ascii="仿宋" w:hAnsi="仿宋" w:eastAsia="仿宋" w:cs="仿宋"/>
          <w:sz w:val="24"/>
          <w:szCs w:val="24"/>
          <w:highlight w:val="none"/>
        </w:rPr>
        <w:t>质保期一年，交付使用后一年内免费提供维修或改换。</w:t>
      </w:r>
    </w:p>
    <w:p>
      <w:pPr>
        <w:spacing w:line="360" w:lineRule="auto"/>
        <w:ind w:firstLine="470" w:firstLineChars="196"/>
        <w:jc w:val="left"/>
        <w:rPr>
          <w:rFonts w:hint="eastAsia" w:ascii="仿宋" w:hAnsi="仿宋" w:eastAsia="仿宋" w:cs="仿宋"/>
          <w:sz w:val="24"/>
          <w:highlight w:val="none"/>
        </w:rPr>
      </w:pPr>
      <w:r>
        <w:rPr>
          <w:rFonts w:hint="eastAsia" w:ascii="仿宋" w:hAnsi="仿宋" w:eastAsia="仿宋" w:cs="仿宋"/>
          <w:sz w:val="24"/>
          <w:szCs w:val="24"/>
          <w:highlight w:val="none"/>
        </w:rPr>
        <w:t>2、质保期</w:t>
      </w:r>
      <w:r>
        <w:rPr>
          <w:rFonts w:hint="eastAsia" w:ascii="仿宋" w:hAnsi="仿宋" w:eastAsia="仿宋" w:cs="仿宋"/>
          <w:sz w:val="24"/>
          <w:highlight w:val="none"/>
        </w:rPr>
        <w:t>内，中标人应当在接到采购人维修通知后</w:t>
      </w:r>
      <w:r>
        <w:rPr>
          <w:rFonts w:hint="eastAsia" w:ascii="仿宋" w:hAnsi="仿宋" w:eastAsia="仿宋" w:cs="仿宋"/>
          <w:sz w:val="24"/>
          <w:highlight w:val="none"/>
          <w:u w:val="none"/>
        </w:rPr>
        <w:t>30分钟内作出响应，24小时</w:t>
      </w:r>
      <w:r>
        <w:rPr>
          <w:rFonts w:hint="eastAsia" w:ascii="仿宋" w:hAnsi="仿宋" w:eastAsia="仿宋" w:cs="仿宋"/>
          <w:sz w:val="24"/>
          <w:highlight w:val="none"/>
        </w:rPr>
        <w:t>内到达维修现场进行处置，</w:t>
      </w:r>
      <w:r>
        <w:rPr>
          <w:rFonts w:hint="eastAsia" w:ascii="仿宋" w:hAnsi="仿宋" w:eastAsia="仿宋" w:cs="仿宋"/>
          <w:sz w:val="24"/>
          <w:highlight w:val="none"/>
          <w:u w:val="none"/>
        </w:rPr>
        <w:t>48小时内</w:t>
      </w:r>
      <w:r>
        <w:rPr>
          <w:rFonts w:hint="eastAsia" w:ascii="仿宋" w:hAnsi="仿宋" w:eastAsia="仿宋" w:cs="仿宋"/>
          <w:sz w:val="24"/>
          <w:highlight w:val="none"/>
        </w:rPr>
        <w:t>修复。若不能即时完成维修的，应当书面告知采购人，由采购人根据现场实际情况另行组织维修工作；若无法修复的，中标人必须免费提供后备或替代产品，且该后备或替代产品必须经过采购人确认合格后，方可进行免费改换；若中标人在规定时间内未到达维修现场进行处置的，采购人有权另派维修人员（或单位）进行维修，</w:t>
      </w:r>
      <w:r>
        <w:rPr>
          <w:rFonts w:hint="eastAsia" w:ascii="仿宋" w:hAnsi="仿宋" w:eastAsia="仿宋" w:cs="仿宋"/>
          <w:bCs/>
          <w:kern w:val="0"/>
          <w:sz w:val="24"/>
          <w:szCs w:val="24"/>
          <w:highlight w:val="none"/>
          <w:lang w:val="zh-CN"/>
        </w:rPr>
        <w:t>由此造成的全部费用由</w:t>
      </w:r>
      <w:r>
        <w:rPr>
          <w:rFonts w:hint="eastAsia" w:ascii="仿宋" w:hAnsi="仿宋" w:eastAsia="仿宋" w:cs="仿宋"/>
          <w:bCs/>
          <w:kern w:val="0"/>
          <w:sz w:val="24"/>
          <w:szCs w:val="24"/>
          <w:highlight w:val="none"/>
        </w:rPr>
        <w:t>中标单位</w:t>
      </w:r>
      <w:r>
        <w:rPr>
          <w:rFonts w:hint="eastAsia" w:ascii="仿宋" w:hAnsi="仿宋" w:eastAsia="仿宋" w:cs="仿宋"/>
          <w:bCs/>
          <w:kern w:val="0"/>
          <w:sz w:val="24"/>
          <w:szCs w:val="24"/>
          <w:highlight w:val="none"/>
          <w:lang w:val="zh-CN"/>
        </w:rPr>
        <w:t>承担</w:t>
      </w:r>
      <w:r>
        <w:rPr>
          <w:rFonts w:hint="eastAsia" w:ascii="仿宋" w:hAnsi="仿宋" w:eastAsia="仿宋" w:cs="仿宋"/>
          <w:sz w:val="24"/>
          <w:highlight w:val="none"/>
        </w:rPr>
        <w:t>。质保期内，维修或改换的所有费用均由中标人承担。</w:t>
      </w:r>
    </w:p>
    <w:p>
      <w:pPr>
        <w:spacing w:line="360" w:lineRule="auto"/>
        <w:ind w:firstLine="480" w:firstLineChars="200"/>
        <w:rPr>
          <w:rFonts w:hint="eastAsia" w:ascii="仿宋" w:hAnsi="仿宋" w:eastAsia="仿宋" w:cs="仿宋"/>
          <w:b/>
          <w:sz w:val="28"/>
          <w:szCs w:val="28"/>
          <w:highlight w:val="none"/>
        </w:rPr>
      </w:pPr>
      <w:r>
        <w:rPr>
          <w:rFonts w:hint="eastAsia" w:ascii="仿宋" w:hAnsi="仿宋" w:eastAsia="仿宋" w:cs="仿宋"/>
          <w:sz w:val="24"/>
          <w:highlight w:val="none"/>
        </w:rPr>
        <w:t>3、</w:t>
      </w:r>
      <w:r>
        <w:rPr>
          <w:rFonts w:hint="eastAsia" w:ascii="仿宋" w:hAnsi="仿宋" w:eastAsia="仿宋" w:cs="仿宋"/>
          <w:sz w:val="24"/>
          <w:szCs w:val="24"/>
          <w:highlight w:val="none"/>
        </w:rPr>
        <w:t>质保期结束前，须由中标人和采购人进行一次全面检查，任何非人为缺陷必须由中标人负责维修（或改换），在维修（或改换）之后，中标人应将维修（或改换）原因、维修（或改换）内容、完成维修及恢复正常的时间和日期等报告给采购人。此项内容将作为支付款项的重要凭据。</w:t>
      </w:r>
    </w:p>
    <w:p>
      <w:pPr>
        <w:spacing w:line="360" w:lineRule="auto"/>
        <w:ind w:firstLine="472" w:firstLineChars="196"/>
        <w:jc w:val="left"/>
        <w:rPr>
          <w:rFonts w:hint="eastAsia" w:ascii="仿宋" w:hAnsi="仿宋" w:eastAsia="仿宋" w:cs="仿宋"/>
          <w:b/>
          <w:sz w:val="28"/>
          <w:szCs w:val="28"/>
          <w:highlight w:val="none"/>
        </w:rPr>
      </w:pPr>
      <w:r>
        <w:rPr>
          <w:rFonts w:hint="eastAsia" w:ascii="仿宋" w:hAnsi="仿宋" w:eastAsia="仿宋" w:cs="仿宋"/>
          <w:b/>
          <w:sz w:val="24"/>
          <w:szCs w:val="24"/>
          <w:highlight w:val="none"/>
        </w:rPr>
        <w:t>（</w:t>
      </w:r>
      <w:r>
        <w:rPr>
          <w:rFonts w:hint="eastAsia" w:ascii="仿宋" w:hAnsi="仿宋" w:eastAsia="仿宋" w:cs="仿宋"/>
          <w:b/>
          <w:sz w:val="24"/>
          <w:szCs w:val="24"/>
          <w:highlight w:val="none"/>
          <w:lang w:eastAsia="zh-CN"/>
        </w:rPr>
        <w:t>五</w:t>
      </w:r>
      <w:r>
        <w:rPr>
          <w:rFonts w:hint="eastAsia" w:ascii="仿宋" w:hAnsi="仿宋" w:eastAsia="仿宋" w:cs="仿宋"/>
          <w:b/>
          <w:sz w:val="24"/>
          <w:szCs w:val="24"/>
          <w:highlight w:val="none"/>
        </w:rPr>
        <w:t>）违约责任</w:t>
      </w:r>
    </w:p>
    <w:p>
      <w:pPr>
        <w:pStyle w:val="5"/>
        <w:spacing w:beforeAutospacing="0" w:after="0" w:afterAutospacing="0" w:line="360" w:lineRule="auto"/>
        <w:ind w:right="65" w:firstLine="480" w:firstLineChars="200"/>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1、业主方无正当理由拒收货物，由业主方向中标方偿付拒收货物价的</w:t>
      </w:r>
      <w:r>
        <w:rPr>
          <w:rFonts w:hint="eastAsia" w:ascii="仿宋" w:hAnsi="仿宋" w:eastAsia="仿宋" w:cs="仿宋"/>
          <w:kern w:val="2"/>
          <w:sz w:val="24"/>
          <w:szCs w:val="24"/>
          <w:highlight w:val="none"/>
          <w:u w:val="single"/>
          <w:lang w:val="en-US" w:eastAsia="zh-CN" w:bidi="ar-SA"/>
        </w:rPr>
        <w:t xml:space="preserve"> 5% </w:t>
      </w:r>
      <w:r>
        <w:rPr>
          <w:rFonts w:hint="eastAsia" w:ascii="仿宋" w:hAnsi="仿宋" w:eastAsia="仿宋" w:cs="仿宋"/>
          <w:kern w:val="2"/>
          <w:sz w:val="24"/>
          <w:szCs w:val="24"/>
          <w:highlight w:val="none"/>
          <w:lang w:val="en-US" w:eastAsia="zh-CN" w:bidi="ar-SA"/>
        </w:rPr>
        <w:t>违约金。</w:t>
      </w:r>
    </w:p>
    <w:p>
      <w:pPr>
        <w:pStyle w:val="5"/>
        <w:spacing w:beforeAutospacing="0" w:after="0" w:afterAutospacing="0" w:line="360" w:lineRule="auto"/>
        <w:ind w:right="65" w:firstLine="480" w:firstLineChars="200"/>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2、业主方未能在合同规定期限内验收完毕的，每超过一天，付合同价的</w:t>
      </w:r>
      <w:r>
        <w:rPr>
          <w:rFonts w:hint="eastAsia" w:ascii="仿宋" w:hAnsi="仿宋" w:eastAsia="仿宋" w:cs="仿宋"/>
          <w:kern w:val="2"/>
          <w:sz w:val="24"/>
          <w:szCs w:val="24"/>
          <w:highlight w:val="none"/>
          <w:u w:val="single"/>
          <w:lang w:val="en-US" w:eastAsia="zh-CN" w:bidi="ar-SA"/>
        </w:rPr>
        <w:t xml:space="preserve"> 1 % </w:t>
      </w:r>
      <w:r>
        <w:rPr>
          <w:rFonts w:hint="eastAsia" w:ascii="仿宋" w:hAnsi="仿宋" w:eastAsia="仿宋" w:cs="仿宋"/>
          <w:kern w:val="2"/>
          <w:sz w:val="24"/>
          <w:szCs w:val="24"/>
          <w:highlight w:val="none"/>
          <w:lang w:val="en-US" w:eastAsia="zh-CN" w:bidi="ar-SA"/>
        </w:rPr>
        <w:t>的违约金给中标方。</w:t>
      </w:r>
    </w:p>
    <w:p>
      <w:pPr>
        <w:spacing w:line="360" w:lineRule="auto"/>
        <w:ind w:firstLine="482"/>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3、本项目不得转包。一经发现作违约处理，采购人有权解除合同并没收其全部履约保证金，并且中标单位应承担由此引起的一切经济损失。</w:t>
      </w:r>
    </w:p>
    <w:p>
      <w:pPr>
        <w:pStyle w:val="5"/>
        <w:spacing w:beforeAutospacing="0" w:after="0" w:afterAutospacing="0" w:line="360" w:lineRule="auto"/>
        <w:ind w:right="65" w:firstLine="480" w:firstLineChars="200"/>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4、中标方不能交付货物，业主方有权扣留全部履约保证金；同时中标方向业主方支付合同款总价</w:t>
      </w:r>
      <w:r>
        <w:rPr>
          <w:rFonts w:hint="eastAsia" w:ascii="仿宋" w:hAnsi="仿宋" w:eastAsia="仿宋" w:cs="仿宋"/>
          <w:kern w:val="2"/>
          <w:sz w:val="24"/>
          <w:szCs w:val="24"/>
          <w:highlight w:val="none"/>
          <w:u w:val="single"/>
          <w:lang w:val="en-US" w:eastAsia="zh-CN" w:bidi="ar-SA"/>
        </w:rPr>
        <w:t xml:space="preserve"> 5% </w:t>
      </w:r>
      <w:r>
        <w:rPr>
          <w:rFonts w:hint="eastAsia" w:ascii="仿宋" w:hAnsi="仿宋" w:eastAsia="仿宋" w:cs="仿宋"/>
          <w:kern w:val="2"/>
          <w:sz w:val="24"/>
          <w:szCs w:val="24"/>
          <w:highlight w:val="none"/>
          <w:lang w:val="en-US" w:eastAsia="zh-CN" w:bidi="ar-SA"/>
        </w:rPr>
        <w:t>的违约金。</w:t>
      </w:r>
    </w:p>
    <w:p>
      <w:pPr>
        <w:pStyle w:val="5"/>
        <w:spacing w:beforeAutospacing="0" w:after="0" w:afterAutospacing="0" w:line="360" w:lineRule="auto"/>
        <w:ind w:right="65" w:firstLine="480" w:firstLineChars="200"/>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5、中标方逾期交付货物的，每逾期</w:t>
      </w:r>
      <w:r>
        <w:rPr>
          <w:rFonts w:hint="eastAsia" w:ascii="仿宋" w:hAnsi="仿宋" w:eastAsia="仿宋" w:cs="仿宋"/>
          <w:kern w:val="2"/>
          <w:sz w:val="24"/>
          <w:szCs w:val="24"/>
          <w:highlight w:val="none"/>
          <w:u w:val="single"/>
          <w:lang w:val="en-US" w:eastAsia="zh-CN" w:bidi="ar-SA"/>
        </w:rPr>
        <w:t xml:space="preserve"> 1 </w:t>
      </w:r>
      <w:r>
        <w:rPr>
          <w:rFonts w:hint="eastAsia" w:ascii="仿宋" w:hAnsi="仿宋" w:eastAsia="仿宋" w:cs="仿宋"/>
          <w:kern w:val="2"/>
          <w:sz w:val="24"/>
          <w:szCs w:val="24"/>
          <w:highlight w:val="none"/>
          <w:lang w:val="en-US" w:eastAsia="zh-CN" w:bidi="ar-SA"/>
        </w:rPr>
        <w:t>天，业主方有权扣除中标方逾期交货部分货物货款的</w:t>
      </w:r>
      <w:r>
        <w:rPr>
          <w:rFonts w:hint="eastAsia" w:ascii="仿宋" w:hAnsi="仿宋" w:eastAsia="仿宋" w:cs="仿宋"/>
          <w:kern w:val="2"/>
          <w:sz w:val="24"/>
          <w:szCs w:val="24"/>
          <w:highlight w:val="none"/>
          <w:u w:val="single"/>
          <w:lang w:val="en-US" w:eastAsia="zh-CN" w:bidi="ar-SA"/>
        </w:rPr>
        <w:t xml:space="preserve"> 5% </w:t>
      </w:r>
      <w:r>
        <w:rPr>
          <w:rFonts w:hint="eastAsia" w:ascii="仿宋" w:hAnsi="仿宋" w:eastAsia="仿宋" w:cs="仿宋"/>
          <w:kern w:val="2"/>
          <w:sz w:val="24"/>
          <w:szCs w:val="24"/>
          <w:highlight w:val="none"/>
          <w:lang w:val="en-US" w:eastAsia="zh-CN" w:bidi="ar-SA"/>
        </w:rPr>
        <w:t>的滞纳金，如中标方逾期交货</w:t>
      </w:r>
      <w:r>
        <w:rPr>
          <w:rFonts w:hint="eastAsia" w:ascii="仿宋" w:hAnsi="仿宋" w:eastAsia="仿宋" w:cs="仿宋"/>
          <w:kern w:val="2"/>
          <w:sz w:val="24"/>
          <w:szCs w:val="24"/>
          <w:highlight w:val="none"/>
          <w:u w:val="single"/>
          <w:lang w:val="en-US" w:eastAsia="zh-CN" w:bidi="ar-SA"/>
        </w:rPr>
        <w:t xml:space="preserve"> 10 </w:t>
      </w:r>
      <w:r>
        <w:rPr>
          <w:rFonts w:hint="eastAsia" w:ascii="仿宋" w:hAnsi="仿宋" w:eastAsia="仿宋" w:cs="仿宋"/>
          <w:kern w:val="2"/>
          <w:sz w:val="24"/>
          <w:szCs w:val="24"/>
          <w:highlight w:val="none"/>
          <w:lang w:val="en-US" w:eastAsia="zh-CN" w:bidi="ar-SA"/>
        </w:rPr>
        <w:t>天，业主方有权解除合同，解除合同的通知自到达中标方时生效。</w:t>
      </w:r>
    </w:p>
    <w:p>
      <w:pPr>
        <w:spacing w:line="360" w:lineRule="auto"/>
        <w:ind w:firstLine="482"/>
        <w:rPr>
          <w:rFonts w:hint="eastAsia" w:ascii="仿宋" w:hAnsi="仿宋" w:eastAsia="仿宋" w:cs="仿宋"/>
          <w:b/>
          <w:sz w:val="28"/>
          <w:szCs w:val="28"/>
          <w:highlight w:val="none"/>
        </w:rPr>
      </w:pPr>
      <w:r>
        <w:rPr>
          <w:rFonts w:hint="eastAsia" w:ascii="仿宋" w:hAnsi="仿宋" w:eastAsia="仿宋" w:cs="仿宋"/>
          <w:sz w:val="24"/>
          <w:szCs w:val="24"/>
          <w:highlight w:val="none"/>
        </w:rPr>
        <w:t>6、因中标方违约或未能正确履行合同所规定的义务导致给业主造成的损失超过履约保证金的，除其履约保证金不予退还外，中标方还应当依法赔偿超过部分的实际损失。</w:t>
      </w:r>
    </w:p>
    <w:p>
      <w:pPr>
        <w:pStyle w:val="5"/>
        <w:spacing w:beforeAutospacing="0" w:after="0" w:afterAutospacing="0" w:line="360" w:lineRule="auto"/>
        <w:ind w:right="65" w:firstLine="482" w:firstLineChars="200"/>
        <w:jc w:val="left"/>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（六）其他要求</w:t>
      </w:r>
    </w:p>
    <w:p>
      <w:pPr>
        <w:pStyle w:val="5"/>
        <w:spacing w:beforeAutospacing="0" w:after="0" w:afterAutospacing="0" w:line="360" w:lineRule="auto"/>
        <w:ind w:right="65" w:firstLine="480" w:firstLineChars="200"/>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★1、本项目若中标方无法完成业主所要求的设计方案等，业主可另行组织招标，由其他投标单位完成。</w:t>
      </w:r>
    </w:p>
    <w:p>
      <w:pPr>
        <w:pStyle w:val="5"/>
        <w:numPr>
          <w:ilvl w:val="0"/>
          <w:numId w:val="0"/>
        </w:numPr>
        <w:spacing w:beforeAutospacing="0" w:after="0" w:afterAutospacing="0" w:line="360" w:lineRule="auto"/>
        <w:ind w:right="65" w:rightChars="0" w:firstLine="480" w:firstLineChars="200"/>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2、本次招标不含单只金额达 30 万元及以上的项目，超过 30 万元及以上的项目需另行组织招标。</w:t>
      </w:r>
    </w:p>
    <w:p>
      <w:pPr>
        <w:spacing w:beforeAutospacing="0" w:afterAutospacing="0" w:line="480" w:lineRule="auto"/>
        <w:rPr>
          <w:rFonts w:hint="eastAsia" w:ascii="仿宋" w:hAnsi="仿宋" w:eastAsia="仿宋" w:cs="仿宋"/>
          <w:b/>
          <w:sz w:val="24"/>
          <w:szCs w:val="24"/>
          <w:highlight w:val="none"/>
          <w:lang w:eastAsia="zh-CN"/>
        </w:rPr>
      </w:pPr>
      <w:r>
        <w:rPr>
          <w:rFonts w:hint="eastAsia" w:ascii="仿宋" w:hAnsi="仿宋" w:eastAsia="仿宋" w:cs="仿宋"/>
          <w:b/>
          <w:sz w:val="24"/>
          <w:szCs w:val="24"/>
          <w:highlight w:val="none"/>
          <w:lang w:eastAsia="zh-CN"/>
        </w:rPr>
        <w:t>三、履约保证金及付款方式</w:t>
      </w:r>
    </w:p>
    <w:p>
      <w:pPr>
        <w:pStyle w:val="5"/>
        <w:spacing w:beforeAutospacing="0" w:after="0" w:afterAutospacing="0" w:line="360" w:lineRule="auto"/>
        <w:ind w:right="65" w:firstLine="480" w:firstLineChars="200"/>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w:t>
      </w:r>
      <w:r>
        <w:rPr>
          <w:rFonts w:hint="eastAsia" w:ascii="仿宋" w:hAnsi="仿宋" w:eastAsia="仿宋" w:cs="仿宋"/>
          <w:b/>
          <w:bCs/>
          <w:kern w:val="2"/>
          <w:sz w:val="24"/>
          <w:szCs w:val="24"/>
          <w:highlight w:val="none"/>
          <w:lang w:val="en-US" w:eastAsia="zh-CN" w:bidi="ar-SA"/>
        </w:rPr>
        <w:t>履约保证金：</w:t>
      </w:r>
      <w:r>
        <w:rPr>
          <w:rFonts w:hint="eastAsia" w:ascii="仿宋" w:hAnsi="仿宋" w:eastAsia="仿宋" w:cs="仿宋"/>
          <w:kern w:val="2"/>
          <w:sz w:val="24"/>
          <w:szCs w:val="24"/>
          <w:highlight w:val="none"/>
          <w:lang w:val="en-US" w:eastAsia="zh-CN" w:bidi="ar-SA"/>
        </w:rPr>
        <w:t>合同签订前，各标项中标人需向采购人缴纳</w:t>
      </w:r>
      <w:r>
        <w:rPr>
          <w:rFonts w:hint="eastAsia" w:ascii="仿宋" w:hAnsi="仿宋" w:eastAsia="仿宋" w:cs="仿宋"/>
          <w:kern w:val="2"/>
          <w:sz w:val="24"/>
          <w:szCs w:val="24"/>
          <w:highlight w:val="none"/>
          <w:u w:val="single"/>
          <w:lang w:val="en-US" w:eastAsia="zh-CN" w:bidi="ar-SA"/>
        </w:rPr>
        <w:t>2.5%</w:t>
      </w:r>
      <w:r>
        <w:rPr>
          <w:rFonts w:hint="eastAsia" w:ascii="仿宋" w:hAnsi="仿宋" w:eastAsia="仿宋" w:cs="仿宋"/>
          <w:kern w:val="2"/>
          <w:sz w:val="24"/>
          <w:szCs w:val="24"/>
          <w:highlight w:val="none"/>
          <w:lang w:val="en-US" w:eastAsia="zh-CN" w:bidi="ar-SA"/>
        </w:rPr>
        <w:t>的履约保证金，合同期满七日内无息退回。</w:t>
      </w:r>
    </w:p>
    <w:p>
      <w:pPr>
        <w:pStyle w:val="5"/>
        <w:spacing w:beforeAutospacing="0" w:after="0" w:afterAutospacing="0" w:line="360" w:lineRule="auto"/>
        <w:ind w:right="65" w:firstLine="480" w:firstLineChars="200"/>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w:t>
      </w:r>
      <w:r>
        <w:rPr>
          <w:rFonts w:hint="eastAsia" w:ascii="仿宋" w:hAnsi="仿宋" w:eastAsia="仿宋" w:cs="仿宋"/>
          <w:b/>
          <w:bCs/>
          <w:kern w:val="2"/>
          <w:sz w:val="24"/>
          <w:szCs w:val="24"/>
          <w:highlight w:val="none"/>
          <w:lang w:val="en-US" w:eastAsia="zh-CN" w:bidi="ar-SA"/>
        </w:rPr>
        <w:t>付款方式：</w:t>
      </w:r>
      <w:r>
        <w:rPr>
          <w:rFonts w:hint="eastAsia" w:ascii="仿宋" w:hAnsi="仿宋" w:eastAsia="仿宋" w:cs="仿宋"/>
          <w:kern w:val="2"/>
          <w:sz w:val="24"/>
          <w:szCs w:val="24"/>
          <w:highlight w:val="none"/>
          <w:lang w:val="en-US" w:eastAsia="zh-CN" w:bidi="ar-SA"/>
        </w:rPr>
        <w:t>自合同签订之日起每季度结算一次，</w:t>
      </w:r>
      <w:r>
        <w:rPr>
          <w:rFonts w:hint="eastAsia" w:ascii="仿宋" w:hAnsi="仿宋" w:eastAsia="仿宋" w:cs="仿宋"/>
          <w:bCs/>
          <w:sz w:val="24"/>
          <w:szCs w:val="24"/>
          <w:highlight w:val="none"/>
        </w:rPr>
        <w:t>产品验收合格后，</w:t>
      </w:r>
      <w:r>
        <w:rPr>
          <w:rFonts w:hint="eastAsia" w:ascii="仿宋" w:hAnsi="仿宋" w:eastAsia="仿宋" w:cs="仿宋"/>
          <w:kern w:val="2"/>
          <w:sz w:val="24"/>
          <w:szCs w:val="24"/>
          <w:highlight w:val="none"/>
          <w:lang w:val="en-US" w:eastAsia="zh-CN" w:bidi="ar-SA"/>
        </w:rPr>
        <w:t>本季度应支付费用于次季度第一个月的20日前结算并支付该笔费用的80%，待项目供货期或本项目采购预算金额满，支付剩余20%。付款前供应商开具等额增值税发票。</w:t>
      </w:r>
    </w:p>
    <w:p>
      <w:pPr>
        <w:spacing w:beforeAutospacing="0" w:afterAutospacing="0" w:line="480" w:lineRule="auto"/>
        <w:rPr>
          <w:rFonts w:hint="eastAsia" w:ascii="仿宋" w:hAnsi="仿宋" w:eastAsia="仿宋" w:cs="仿宋"/>
          <w:b/>
          <w:sz w:val="24"/>
          <w:szCs w:val="24"/>
          <w:highlight w:val="none"/>
          <w:lang w:eastAsia="zh-CN"/>
        </w:rPr>
      </w:pPr>
      <w:r>
        <w:rPr>
          <w:rFonts w:hint="eastAsia" w:ascii="仿宋" w:hAnsi="仿宋" w:eastAsia="仿宋" w:cs="仿宋"/>
          <w:b/>
          <w:sz w:val="24"/>
          <w:szCs w:val="24"/>
          <w:highlight w:val="none"/>
          <w:lang w:eastAsia="zh-CN"/>
        </w:rPr>
        <w:t>四、最高限价及风险控制价</w:t>
      </w:r>
    </w:p>
    <w:p>
      <w:pPr>
        <w:spacing w:line="360" w:lineRule="auto"/>
        <w:ind w:firstLine="479" w:firstLineChars="199"/>
        <w:rPr>
          <w:rFonts w:hint="eastAsia" w:ascii="仿宋" w:hAnsi="仿宋" w:eastAsia="仿宋" w:cs="仿宋"/>
          <w:b/>
          <w:sz w:val="24"/>
          <w:szCs w:val="24"/>
          <w:highlight w:val="none"/>
        </w:rPr>
      </w:pPr>
      <w:r>
        <w:rPr>
          <w:rFonts w:hint="eastAsia" w:ascii="仿宋" w:hAnsi="仿宋" w:eastAsia="仿宋" w:cs="仿宋"/>
          <w:b/>
          <w:sz w:val="24"/>
          <w:szCs w:val="24"/>
          <w:highlight w:val="none"/>
        </w:rPr>
        <w:t>本项目共分三个</w:t>
      </w:r>
      <w:r>
        <w:rPr>
          <w:rFonts w:hint="eastAsia" w:ascii="仿宋" w:hAnsi="仿宋" w:eastAsia="仿宋" w:cs="仿宋"/>
          <w:b/>
          <w:sz w:val="24"/>
          <w:szCs w:val="24"/>
          <w:highlight w:val="none"/>
          <w:lang w:eastAsia="zh-CN"/>
        </w:rPr>
        <w:t>标项</w:t>
      </w:r>
      <w:r>
        <w:rPr>
          <w:rFonts w:hint="eastAsia" w:ascii="仿宋" w:hAnsi="仿宋" w:eastAsia="仿宋" w:cs="仿宋"/>
          <w:b/>
          <w:sz w:val="24"/>
          <w:szCs w:val="24"/>
          <w:highlight w:val="none"/>
        </w:rPr>
        <w:t>，按单价招标（最高单价限价详见采购清单），采用统一单价折扣率报价，具体数量按实结算。</w:t>
      </w:r>
    </w:p>
    <w:p>
      <w:pPr>
        <w:pStyle w:val="5"/>
        <w:spacing w:beforeAutospacing="0" w:after="0" w:afterAutospacing="0" w:line="360" w:lineRule="auto"/>
        <w:ind w:right="65" w:firstLine="480" w:firstLineChars="200"/>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标项一最高合同总金额不得超过人民币</w:t>
      </w:r>
      <w:r>
        <w:rPr>
          <w:rFonts w:hint="eastAsia" w:ascii="仿宋" w:hAnsi="仿宋" w:eastAsia="仿宋" w:cs="仿宋"/>
          <w:b/>
          <w:bCs/>
          <w:kern w:val="2"/>
          <w:sz w:val="24"/>
          <w:szCs w:val="24"/>
          <w:highlight w:val="none"/>
          <w:lang w:val="en-US" w:eastAsia="zh-CN" w:bidi="ar-SA"/>
        </w:rPr>
        <w:t>壹佰伍拾万元整（</w:t>
      </w:r>
      <w:r>
        <w:rPr>
          <w:rFonts w:hint="eastAsia" w:ascii="仿宋" w:hAnsi="仿宋" w:eastAsia="仿宋" w:cs="仿宋"/>
          <w:b/>
          <w:sz w:val="24"/>
          <w:szCs w:val="24"/>
          <w:highlight w:val="none"/>
          <w:u w:val="none"/>
        </w:rPr>
        <w:t>¥</w:t>
      </w:r>
      <w:r>
        <w:rPr>
          <w:rFonts w:hint="eastAsia" w:ascii="仿宋" w:hAnsi="仿宋" w:eastAsia="仿宋" w:cs="仿宋"/>
          <w:b/>
          <w:bCs/>
          <w:kern w:val="2"/>
          <w:sz w:val="24"/>
          <w:szCs w:val="24"/>
          <w:highlight w:val="none"/>
          <w:lang w:val="en-US" w:eastAsia="zh-CN" w:bidi="ar-SA"/>
        </w:rPr>
        <w:t>1500000.00）</w:t>
      </w:r>
      <w:r>
        <w:rPr>
          <w:rFonts w:hint="eastAsia" w:ascii="仿宋" w:hAnsi="仿宋" w:eastAsia="仿宋" w:cs="仿宋"/>
          <w:b w:val="0"/>
          <w:bCs w:val="0"/>
          <w:kern w:val="2"/>
          <w:sz w:val="24"/>
          <w:szCs w:val="24"/>
          <w:highlight w:val="none"/>
          <w:lang w:val="en-US" w:eastAsia="zh-CN" w:bidi="ar-SA"/>
        </w:rPr>
        <w:t>；</w:t>
      </w:r>
    </w:p>
    <w:p>
      <w:pPr>
        <w:pStyle w:val="5"/>
        <w:spacing w:beforeAutospacing="0" w:after="0" w:afterAutospacing="0" w:line="360" w:lineRule="auto"/>
        <w:ind w:right="65" w:firstLine="480" w:firstLineChars="200"/>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标项二最高合同总金额不得超过人民币</w:t>
      </w:r>
      <w:r>
        <w:rPr>
          <w:rFonts w:hint="eastAsia" w:ascii="仿宋" w:hAnsi="仿宋" w:eastAsia="仿宋" w:cs="仿宋"/>
          <w:b/>
          <w:bCs/>
          <w:kern w:val="2"/>
          <w:sz w:val="24"/>
          <w:szCs w:val="24"/>
          <w:highlight w:val="none"/>
          <w:lang w:val="en-US" w:eastAsia="zh-CN" w:bidi="ar-SA"/>
        </w:rPr>
        <w:t>壹佰伍拾万元整（</w:t>
      </w:r>
      <w:r>
        <w:rPr>
          <w:rFonts w:hint="eastAsia" w:ascii="仿宋" w:hAnsi="仿宋" w:eastAsia="仿宋" w:cs="仿宋"/>
          <w:b/>
          <w:sz w:val="24"/>
          <w:szCs w:val="24"/>
          <w:highlight w:val="none"/>
          <w:u w:val="none"/>
        </w:rPr>
        <w:t>¥</w:t>
      </w:r>
      <w:r>
        <w:rPr>
          <w:rFonts w:hint="eastAsia" w:ascii="仿宋" w:hAnsi="仿宋" w:eastAsia="仿宋" w:cs="仿宋"/>
          <w:b/>
          <w:bCs/>
          <w:kern w:val="2"/>
          <w:sz w:val="24"/>
          <w:szCs w:val="24"/>
          <w:highlight w:val="none"/>
          <w:lang w:val="en-US" w:eastAsia="zh-CN" w:bidi="ar-SA"/>
        </w:rPr>
        <w:t>1500000.00）</w:t>
      </w:r>
      <w:r>
        <w:rPr>
          <w:rFonts w:hint="eastAsia" w:ascii="仿宋" w:hAnsi="仿宋" w:eastAsia="仿宋" w:cs="仿宋"/>
          <w:kern w:val="2"/>
          <w:sz w:val="24"/>
          <w:szCs w:val="24"/>
          <w:highlight w:val="none"/>
          <w:lang w:val="en-US" w:eastAsia="zh-CN" w:bidi="ar-SA"/>
        </w:rPr>
        <w:t>；</w:t>
      </w:r>
    </w:p>
    <w:p>
      <w:pPr>
        <w:pStyle w:val="5"/>
        <w:spacing w:beforeAutospacing="0" w:after="0" w:afterAutospacing="0" w:line="360" w:lineRule="auto"/>
        <w:ind w:right="65" w:firstLine="480" w:firstLineChars="200"/>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标项三最高合同总金额不得超过人民币</w:t>
      </w:r>
      <w:r>
        <w:rPr>
          <w:rFonts w:hint="eastAsia" w:ascii="仿宋" w:hAnsi="仿宋" w:eastAsia="仿宋" w:cs="仿宋"/>
          <w:b/>
          <w:bCs/>
          <w:kern w:val="2"/>
          <w:sz w:val="24"/>
          <w:szCs w:val="24"/>
          <w:highlight w:val="none"/>
          <w:lang w:val="en-US" w:eastAsia="zh-CN" w:bidi="ar-SA"/>
        </w:rPr>
        <w:t>壹佰万元整（</w:t>
      </w:r>
      <w:r>
        <w:rPr>
          <w:rFonts w:hint="eastAsia" w:ascii="仿宋" w:hAnsi="仿宋" w:eastAsia="仿宋" w:cs="仿宋"/>
          <w:b/>
          <w:sz w:val="24"/>
          <w:szCs w:val="24"/>
          <w:highlight w:val="none"/>
          <w:u w:val="none"/>
        </w:rPr>
        <w:t>¥</w:t>
      </w:r>
      <w:r>
        <w:rPr>
          <w:rFonts w:hint="eastAsia" w:ascii="仿宋" w:hAnsi="仿宋" w:eastAsia="仿宋" w:cs="仿宋"/>
          <w:b/>
          <w:bCs/>
          <w:kern w:val="2"/>
          <w:sz w:val="24"/>
          <w:szCs w:val="24"/>
          <w:highlight w:val="none"/>
          <w:lang w:val="en-US" w:eastAsia="zh-CN" w:bidi="ar-SA"/>
        </w:rPr>
        <w:t>1000000.00）</w:t>
      </w:r>
      <w:r>
        <w:rPr>
          <w:rFonts w:hint="eastAsia" w:ascii="仿宋" w:hAnsi="仿宋" w:eastAsia="仿宋" w:cs="仿宋"/>
          <w:kern w:val="2"/>
          <w:sz w:val="24"/>
          <w:szCs w:val="24"/>
          <w:highlight w:val="none"/>
          <w:lang w:val="en-US" w:eastAsia="zh-CN" w:bidi="ar-SA"/>
        </w:rPr>
        <w:t>；</w:t>
      </w:r>
    </w:p>
    <w:p>
      <w:pPr>
        <w:pStyle w:val="5"/>
        <w:spacing w:beforeAutospacing="0" w:after="0" w:afterAutospacing="0" w:line="360" w:lineRule="auto"/>
        <w:ind w:right="65" w:firstLine="482" w:firstLineChars="200"/>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★风险控制价：</w:t>
      </w:r>
      <w:r>
        <w:rPr>
          <w:rFonts w:hint="eastAsia" w:ascii="仿宋" w:hAnsi="仿宋" w:eastAsia="仿宋" w:cs="仿宋"/>
          <w:kern w:val="2"/>
          <w:sz w:val="24"/>
          <w:szCs w:val="24"/>
          <w:highlight w:val="none"/>
          <w:lang w:val="en-US" w:eastAsia="zh-CN" w:bidi="ar-SA"/>
        </w:rPr>
        <w:t>为保证服务质量，本项目风险控制价为最高单价的60.00％（即风险控制折扣率为60.00%）。若中标人的中标折扣率价低于60.00％，每低1%需缴纳人民币</w:t>
      </w:r>
      <w:r>
        <w:rPr>
          <w:rFonts w:hint="eastAsia" w:ascii="仿宋" w:hAnsi="仿宋" w:eastAsia="仿宋" w:cs="仿宋"/>
          <w:b/>
          <w:bCs/>
          <w:kern w:val="2"/>
          <w:sz w:val="24"/>
          <w:szCs w:val="24"/>
          <w:highlight w:val="none"/>
          <w:lang w:val="en-US" w:eastAsia="zh-CN" w:bidi="ar-SA"/>
        </w:rPr>
        <w:t>壹万元</w:t>
      </w:r>
      <w:r>
        <w:rPr>
          <w:rFonts w:hint="eastAsia" w:ascii="仿宋" w:hAnsi="仿宋" w:eastAsia="仿宋" w:cs="仿宋"/>
          <w:kern w:val="2"/>
          <w:sz w:val="24"/>
          <w:szCs w:val="24"/>
          <w:highlight w:val="none"/>
          <w:lang w:val="en-US" w:eastAsia="zh-CN" w:bidi="ar-SA"/>
        </w:rPr>
        <w:t>（</w:t>
      </w:r>
      <w:r>
        <w:rPr>
          <w:rFonts w:hint="eastAsia" w:ascii="仿宋" w:hAnsi="仿宋" w:eastAsia="仿宋" w:cs="仿宋"/>
          <w:b/>
          <w:sz w:val="24"/>
          <w:szCs w:val="24"/>
          <w:highlight w:val="none"/>
          <w:u w:val="none"/>
        </w:rPr>
        <w:t>¥</w:t>
      </w:r>
      <w:r>
        <w:rPr>
          <w:rFonts w:hint="eastAsia" w:ascii="仿宋" w:hAnsi="仿宋" w:eastAsia="仿宋" w:cs="仿宋"/>
          <w:b/>
          <w:bCs/>
          <w:kern w:val="2"/>
          <w:sz w:val="24"/>
          <w:szCs w:val="24"/>
          <w:highlight w:val="none"/>
          <w:lang w:val="en-US" w:eastAsia="zh-CN" w:bidi="ar-SA"/>
        </w:rPr>
        <w:t>10000.00</w:t>
      </w:r>
      <w:r>
        <w:rPr>
          <w:rFonts w:hint="eastAsia" w:ascii="仿宋" w:hAnsi="仿宋" w:eastAsia="仿宋" w:cs="仿宋"/>
          <w:kern w:val="2"/>
          <w:sz w:val="24"/>
          <w:szCs w:val="24"/>
          <w:highlight w:val="none"/>
          <w:lang w:val="en-US" w:eastAsia="zh-CN" w:bidi="ar-SA"/>
        </w:rPr>
        <w:t>）</w:t>
      </w:r>
      <w:r>
        <w:rPr>
          <w:rFonts w:hint="eastAsia" w:ascii="仿宋" w:hAnsi="仿宋" w:eastAsia="仿宋" w:cs="仿宋"/>
          <w:color w:val="auto"/>
          <w:sz w:val="24"/>
          <w:szCs w:val="24"/>
          <w:highlight w:val="none"/>
          <w:lang w:val="en-US" w:eastAsia="zh-CN"/>
        </w:rPr>
        <w:t>作为</w:t>
      </w:r>
      <w:r>
        <w:rPr>
          <w:rFonts w:hint="eastAsia" w:ascii="仿宋" w:hAnsi="仿宋" w:eastAsia="仿宋" w:cs="仿宋"/>
          <w:kern w:val="2"/>
          <w:sz w:val="24"/>
          <w:szCs w:val="24"/>
          <w:highlight w:val="none"/>
          <w:lang w:val="en-US" w:eastAsia="zh-CN" w:bidi="ar-SA"/>
        </w:rPr>
        <w:t>质量风险控制金，在签订合同前打入业主指定的账户。如因中标人不予配合导致双方无法签订合同的，由中标人承担全部责任。质量风险控制金在合同到期无异议后十个工作日内无息退回。</w:t>
      </w:r>
    </w:p>
    <w:p>
      <w:pPr>
        <w:keepNext w:val="0"/>
        <w:keepLines w:val="0"/>
        <w:pageBreakBefore w:val="0"/>
        <w:widowControl w:val="0"/>
        <w:kinsoku/>
        <w:wordWrap/>
        <w:overflowPunct/>
        <w:topLinePunct w:val="0"/>
        <w:autoSpaceDE/>
        <w:autoSpaceDN/>
        <w:bidi w:val="0"/>
        <w:adjustRightInd w:val="0"/>
        <w:snapToGrid/>
        <w:spacing w:line="288" w:lineRule="auto"/>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注：以上“★ ”项为实质性响应条款，如不满足将被视为无效投标！</w:t>
      </w:r>
    </w:p>
    <w:p>
      <w:pP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br w:type="page"/>
      </w:r>
    </w:p>
    <w:p>
      <w:pPr>
        <w:spacing w:afterAutospacing="0" w:line="24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第四部分   </w:t>
      </w:r>
      <w:bookmarkStart w:id="4" w:name="_Toc184308068"/>
      <w:bookmarkEnd w:id="4"/>
      <w:bookmarkStart w:id="5" w:name="_Toc184313245"/>
      <w:bookmarkEnd w:id="5"/>
      <w:bookmarkStart w:id="6" w:name="_Toc184314432"/>
      <w:bookmarkEnd w:id="6"/>
      <w:bookmarkStart w:id="7" w:name="_Toc184314424"/>
      <w:bookmarkEnd w:id="7"/>
      <w:bookmarkStart w:id="8" w:name="_Toc184310323"/>
      <w:bookmarkEnd w:id="8"/>
      <w:bookmarkStart w:id="9" w:name="_Toc184314428"/>
      <w:bookmarkEnd w:id="9"/>
      <w:bookmarkStart w:id="10" w:name="_Toc184313257"/>
      <w:bookmarkEnd w:id="10"/>
      <w:bookmarkStart w:id="11" w:name="_Toc184308039"/>
      <w:bookmarkEnd w:id="11"/>
      <w:bookmarkStart w:id="12" w:name="_Toc184310325"/>
      <w:bookmarkEnd w:id="12"/>
      <w:bookmarkStart w:id="13" w:name="_Toc184310343"/>
      <w:bookmarkEnd w:id="13"/>
      <w:bookmarkStart w:id="14" w:name="_Toc184314418"/>
      <w:bookmarkEnd w:id="14"/>
      <w:bookmarkStart w:id="15" w:name="_Toc184314410"/>
      <w:bookmarkEnd w:id="15"/>
      <w:bookmarkStart w:id="16" w:name="_Toc184312117"/>
      <w:bookmarkEnd w:id="16"/>
      <w:bookmarkStart w:id="17" w:name="_Toc184312083"/>
      <w:bookmarkEnd w:id="17"/>
      <w:bookmarkStart w:id="18" w:name="_Toc184313300"/>
      <w:bookmarkEnd w:id="18"/>
      <w:bookmarkStart w:id="19" w:name="_Toc184312111"/>
      <w:bookmarkEnd w:id="19"/>
      <w:bookmarkStart w:id="20" w:name="_Toc184312134"/>
      <w:bookmarkEnd w:id="20"/>
      <w:bookmarkStart w:id="21" w:name="_Toc184312116"/>
      <w:bookmarkEnd w:id="21"/>
      <w:bookmarkStart w:id="22" w:name="_Toc184314444"/>
      <w:bookmarkEnd w:id="22"/>
      <w:bookmarkStart w:id="23" w:name="_Toc184314459"/>
      <w:bookmarkEnd w:id="23"/>
      <w:bookmarkStart w:id="24" w:name="_Toc184310279"/>
      <w:bookmarkEnd w:id="24"/>
      <w:bookmarkStart w:id="25" w:name="_Toc184312090"/>
      <w:bookmarkEnd w:id="25"/>
      <w:bookmarkStart w:id="26" w:name="_Toc184308102"/>
      <w:bookmarkEnd w:id="26"/>
      <w:bookmarkStart w:id="27" w:name="_Toc184313262"/>
      <w:bookmarkEnd w:id="27"/>
      <w:bookmarkStart w:id="28" w:name="_Toc184308054"/>
      <w:bookmarkEnd w:id="28"/>
      <w:bookmarkStart w:id="29" w:name="_Toc184312097"/>
      <w:bookmarkEnd w:id="29"/>
      <w:bookmarkStart w:id="30" w:name="_Toc184308093"/>
      <w:bookmarkEnd w:id="30"/>
      <w:bookmarkStart w:id="31" w:name="_Toc184313253"/>
      <w:bookmarkEnd w:id="31"/>
      <w:bookmarkStart w:id="32" w:name="_Toc184312085"/>
      <w:bookmarkEnd w:id="32"/>
      <w:bookmarkStart w:id="33" w:name="_Toc184313249"/>
      <w:bookmarkEnd w:id="33"/>
      <w:bookmarkStart w:id="34" w:name="_Toc184308059"/>
      <w:bookmarkEnd w:id="34"/>
      <w:bookmarkStart w:id="35" w:name="_Toc184312081"/>
      <w:bookmarkEnd w:id="35"/>
      <w:bookmarkStart w:id="36" w:name="_Toc184314458"/>
      <w:bookmarkEnd w:id="36"/>
      <w:bookmarkStart w:id="37" w:name="_Toc184314449"/>
      <w:bookmarkEnd w:id="37"/>
      <w:bookmarkStart w:id="38" w:name="_Toc184308108"/>
      <w:bookmarkEnd w:id="38"/>
      <w:bookmarkStart w:id="39" w:name="_Toc184308101"/>
      <w:bookmarkEnd w:id="39"/>
      <w:bookmarkStart w:id="40" w:name="_Toc184310305"/>
      <w:bookmarkEnd w:id="40"/>
      <w:bookmarkStart w:id="41" w:name="_Toc184310327"/>
      <w:bookmarkEnd w:id="41"/>
      <w:bookmarkStart w:id="42" w:name="_Toc184314422"/>
      <w:bookmarkEnd w:id="42"/>
      <w:bookmarkStart w:id="43" w:name="_Toc184313278"/>
      <w:bookmarkEnd w:id="43"/>
      <w:bookmarkStart w:id="44" w:name="_Toc184313238"/>
      <w:bookmarkEnd w:id="44"/>
      <w:bookmarkStart w:id="45" w:name="_Toc184312095"/>
      <w:bookmarkEnd w:id="45"/>
      <w:bookmarkStart w:id="46" w:name="_Toc184313247"/>
      <w:bookmarkEnd w:id="46"/>
      <w:bookmarkStart w:id="47" w:name="_Toc184314474"/>
      <w:bookmarkEnd w:id="47"/>
      <w:bookmarkStart w:id="48" w:name="_Toc184310326"/>
      <w:bookmarkEnd w:id="48"/>
      <w:bookmarkStart w:id="49" w:name="_Toc184310337"/>
      <w:bookmarkEnd w:id="49"/>
      <w:bookmarkStart w:id="50" w:name="_Toc184308051"/>
      <w:bookmarkEnd w:id="50"/>
      <w:bookmarkStart w:id="51" w:name="_Toc184313297"/>
      <w:bookmarkEnd w:id="51"/>
      <w:bookmarkStart w:id="52" w:name="_Toc184312135"/>
      <w:bookmarkEnd w:id="52"/>
      <w:bookmarkStart w:id="53" w:name="_Toc184313265"/>
      <w:bookmarkEnd w:id="53"/>
      <w:bookmarkStart w:id="54" w:name="_Toc184314416"/>
      <w:bookmarkEnd w:id="54"/>
      <w:bookmarkStart w:id="55" w:name="_Toc184314415"/>
      <w:bookmarkEnd w:id="55"/>
      <w:bookmarkStart w:id="56" w:name="_Toc184310293"/>
      <w:bookmarkEnd w:id="56"/>
      <w:bookmarkStart w:id="57" w:name="_Toc184313242"/>
      <w:bookmarkEnd w:id="57"/>
      <w:bookmarkStart w:id="58" w:name="_Toc184310315"/>
      <w:bookmarkEnd w:id="58"/>
      <w:bookmarkStart w:id="59" w:name="_Toc184310303"/>
      <w:bookmarkEnd w:id="59"/>
      <w:bookmarkStart w:id="60" w:name="_Toc184312103"/>
      <w:bookmarkEnd w:id="60"/>
      <w:bookmarkStart w:id="61" w:name="_Toc184310316"/>
      <w:bookmarkEnd w:id="61"/>
      <w:bookmarkStart w:id="62" w:name="_Toc184310340"/>
      <w:bookmarkEnd w:id="62"/>
      <w:bookmarkStart w:id="63" w:name="_Toc184310286"/>
      <w:bookmarkEnd w:id="63"/>
      <w:bookmarkStart w:id="64" w:name="_Toc184310276"/>
      <w:bookmarkEnd w:id="64"/>
      <w:bookmarkStart w:id="65" w:name="_Toc184312094"/>
      <w:bookmarkEnd w:id="65"/>
      <w:bookmarkStart w:id="66" w:name="_Toc184314477"/>
      <w:bookmarkEnd w:id="66"/>
      <w:bookmarkStart w:id="67" w:name="_Toc184313310"/>
      <w:bookmarkEnd w:id="67"/>
      <w:bookmarkStart w:id="68" w:name="_Toc184310280"/>
      <w:bookmarkEnd w:id="68"/>
      <w:bookmarkStart w:id="69" w:name="_Toc184310273"/>
      <w:bookmarkEnd w:id="69"/>
      <w:bookmarkStart w:id="70" w:name="_Toc184314470"/>
      <w:bookmarkEnd w:id="70"/>
      <w:bookmarkStart w:id="71" w:name="_Toc184312126"/>
      <w:bookmarkEnd w:id="71"/>
      <w:bookmarkStart w:id="72" w:name="_Toc184312128"/>
      <w:bookmarkEnd w:id="72"/>
      <w:bookmarkStart w:id="73" w:name="_Toc184308038"/>
      <w:bookmarkEnd w:id="73"/>
      <w:bookmarkStart w:id="74" w:name="_Toc184313281"/>
      <w:bookmarkEnd w:id="74"/>
      <w:bookmarkStart w:id="75" w:name="_Toc184312078"/>
      <w:bookmarkEnd w:id="75"/>
      <w:bookmarkStart w:id="76" w:name="_Toc184310302"/>
      <w:bookmarkEnd w:id="76"/>
      <w:bookmarkStart w:id="77" w:name="_Toc184314450"/>
      <w:bookmarkEnd w:id="77"/>
      <w:bookmarkStart w:id="78" w:name="_Toc184312133"/>
      <w:bookmarkEnd w:id="78"/>
      <w:bookmarkStart w:id="79" w:name="_Toc184313269"/>
      <w:bookmarkEnd w:id="79"/>
      <w:bookmarkStart w:id="80" w:name="_Toc184313306"/>
      <w:bookmarkEnd w:id="80"/>
      <w:bookmarkStart w:id="81" w:name="_Toc184314481"/>
      <w:bookmarkEnd w:id="81"/>
      <w:bookmarkStart w:id="82" w:name="_Toc184312084"/>
      <w:bookmarkEnd w:id="82"/>
      <w:bookmarkStart w:id="83" w:name="_Toc184313260"/>
      <w:bookmarkEnd w:id="83"/>
      <w:bookmarkStart w:id="84" w:name="_Toc184310310"/>
      <w:bookmarkEnd w:id="84"/>
      <w:bookmarkStart w:id="85" w:name="_Toc184313295"/>
      <w:bookmarkEnd w:id="85"/>
      <w:bookmarkStart w:id="86" w:name="_Toc184313291"/>
      <w:bookmarkEnd w:id="86"/>
      <w:bookmarkStart w:id="87" w:name="_Toc184314466"/>
      <w:bookmarkEnd w:id="87"/>
      <w:bookmarkStart w:id="88" w:name="_Toc184313239"/>
      <w:bookmarkEnd w:id="88"/>
      <w:bookmarkStart w:id="89" w:name="_Toc184313294"/>
      <w:bookmarkEnd w:id="89"/>
      <w:bookmarkStart w:id="90" w:name="_Toc184310283"/>
      <w:bookmarkEnd w:id="90"/>
      <w:bookmarkStart w:id="91" w:name="_Toc184308063"/>
      <w:bookmarkEnd w:id="91"/>
      <w:bookmarkStart w:id="92" w:name="_Toc184312130"/>
      <w:bookmarkEnd w:id="92"/>
      <w:bookmarkStart w:id="93" w:name="_Toc184313309"/>
      <w:bookmarkEnd w:id="93"/>
      <w:bookmarkStart w:id="94" w:name="_Toc184310344"/>
      <w:bookmarkEnd w:id="94"/>
      <w:bookmarkStart w:id="95" w:name="_Toc184313271"/>
      <w:bookmarkEnd w:id="95"/>
      <w:bookmarkStart w:id="96" w:name="_Toc184310301"/>
      <w:bookmarkEnd w:id="96"/>
      <w:bookmarkStart w:id="97" w:name="_Toc184310304"/>
      <w:bookmarkEnd w:id="97"/>
      <w:bookmarkStart w:id="98" w:name="_Toc184310320"/>
      <w:bookmarkEnd w:id="98"/>
      <w:bookmarkStart w:id="99" w:name="_Toc184310334"/>
      <w:bookmarkEnd w:id="99"/>
      <w:bookmarkStart w:id="100" w:name="_Toc184308073"/>
      <w:bookmarkEnd w:id="100"/>
      <w:bookmarkStart w:id="101" w:name="_Toc184308088"/>
      <w:bookmarkEnd w:id="101"/>
      <w:bookmarkStart w:id="102" w:name="_Toc184310318"/>
      <w:bookmarkEnd w:id="102"/>
      <w:bookmarkStart w:id="103" w:name="_Toc184312118"/>
      <w:bookmarkEnd w:id="103"/>
      <w:bookmarkStart w:id="104" w:name="_Toc184314412"/>
      <w:bookmarkEnd w:id="104"/>
      <w:bookmarkStart w:id="105" w:name="_Toc184313275"/>
      <w:bookmarkEnd w:id="105"/>
      <w:bookmarkStart w:id="106" w:name="_Toc184312108"/>
      <w:bookmarkEnd w:id="106"/>
      <w:bookmarkStart w:id="107" w:name="_Toc184308091"/>
      <w:bookmarkEnd w:id="107"/>
      <w:bookmarkStart w:id="108" w:name="_Toc184308045"/>
      <w:bookmarkEnd w:id="108"/>
      <w:bookmarkStart w:id="109" w:name="_Toc184308069"/>
      <w:bookmarkEnd w:id="109"/>
      <w:bookmarkStart w:id="110" w:name="_Toc184312077"/>
      <w:bookmarkEnd w:id="110"/>
      <w:bookmarkStart w:id="111" w:name="_Toc184314451"/>
      <w:bookmarkEnd w:id="111"/>
      <w:bookmarkStart w:id="112" w:name="_Toc184308105"/>
      <w:bookmarkEnd w:id="112"/>
      <w:bookmarkStart w:id="113" w:name="_Toc184313266"/>
      <w:bookmarkEnd w:id="113"/>
      <w:bookmarkStart w:id="114" w:name="_Toc184308104"/>
      <w:bookmarkEnd w:id="114"/>
      <w:bookmarkStart w:id="115" w:name="_Toc184312099"/>
      <w:bookmarkEnd w:id="115"/>
      <w:bookmarkStart w:id="116" w:name="_Toc184310306"/>
      <w:bookmarkEnd w:id="116"/>
      <w:bookmarkStart w:id="117" w:name="_Toc184312123"/>
      <w:bookmarkEnd w:id="117"/>
      <w:bookmarkStart w:id="118" w:name="_Toc184308097"/>
      <w:bookmarkEnd w:id="118"/>
      <w:bookmarkStart w:id="119" w:name="_Toc184312069"/>
      <w:bookmarkEnd w:id="119"/>
      <w:bookmarkStart w:id="120" w:name="_Toc184313307"/>
      <w:bookmarkEnd w:id="120"/>
      <w:bookmarkStart w:id="121" w:name="_Toc184314473"/>
      <w:bookmarkEnd w:id="121"/>
      <w:bookmarkStart w:id="122" w:name="_Toc184312107"/>
      <w:bookmarkEnd w:id="122"/>
      <w:bookmarkStart w:id="123" w:name="_Toc184312098"/>
      <w:bookmarkEnd w:id="123"/>
      <w:bookmarkStart w:id="124" w:name="_Toc184312088"/>
      <w:bookmarkEnd w:id="124"/>
      <w:bookmarkStart w:id="125" w:name="_Toc184314482"/>
      <w:bookmarkEnd w:id="125"/>
      <w:bookmarkStart w:id="126" w:name="_Toc184308058"/>
      <w:bookmarkEnd w:id="126"/>
      <w:bookmarkStart w:id="127" w:name="_Toc184314443"/>
      <w:bookmarkEnd w:id="127"/>
      <w:bookmarkStart w:id="128" w:name="_Toc184308062"/>
      <w:bookmarkEnd w:id="128"/>
      <w:bookmarkStart w:id="129" w:name="_Toc184313244"/>
      <w:bookmarkEnd w:id="129"/>
      <w:bookmarkStart w:id="130" w:name="_Toc184310297"/>
      <w:bookmarkEnd w:id="130"/>
      <w:bookmarkStart w:id="131" w:name="_Toc184313293"/>
      <w:bookmarkEnd w:id="131"/>
      <w:bookmarkStart w:id="132" w:name="_Toc184312139"/>
      <w:bookmarkEnd w:id="132"/>
      <w:bookmarkStart w:id="133" w:name="_Toc184312104"/>
      <w:bookmarkEnd w:id="133"/>
      <w:bookmarkStart w:id="134" w:name="_Toc184313258"/>
      <w:bookmarkEnd w:id="134"/>
      <w:bookmarkStart w:id="135" w:name="_Toc184313263"/>
      <w:bookmarkEnd w:id="135"/>
      <w:bookmarkStart w:id="136" w:name="_Toc184310295"/>
      <w:bookmarkEnd w:id="136"/>
      <w:bookmarkStart w:id="137" w:name="_Toc184310300"/>
      <w:bookmarkEnd w:id="137"/>
      <w:bookmarkStart w:id="138" w:name="_Toc184308067"/>
      <w:bookmarkEnd w:id="138"/>
      <w:bookmarkStart w:id="139" w:name="_Toc184310335"/>
      <w:bookmarkEnd w:id="139"/>
      <w:bookmarkStart w:id="140" w:name="_Toc184308036"/>
      <w:bookmarkEnd w:id="140"/>
      <w:bookmarkStart w:id="141" w:name="_Toc184314465"/>
      <w:bookmarkEnd w:id="141"/>
      <w:bookmarkStart w:id="142" w:name="_Toc184308082"/>
      <w:bookmarkEnd w:id="142"/>
      <w:bookmarkStart w:id="143" w:name="_Toc184314452"/>
      <w:bookmarkEnd w:id="143"/>
      <w:bookmarkStart w:id="144" w:name="_Toc184312089"/>
      <w:bookmarkEnd w:id="144"/>
      <w:bookmarkStart w:id="145" w:name="_Toc184310307"/>
      <w:bookmarkEnd w:id="145"/>
      <w:bookmarkStart w:id="146" w:name="_Toc184310313"/>
      <w:bookmarkEnd w:id="146"/>
      <w:bookmarkStart w:id="147" w:name="_Toc184312136"/>
      <w:bookmarkEnd w:id="147"/>
      <w:bookmarkStart w:id="148" w:name="_Toc184314442"/>
      <w:bookmarkEnd w:id="148"/>
      <w:bookmarkStart w:id="149" w:name="_Toc184314438"/>
      <w:bookmarkEnd w:id="149"/>
      <w:bookmarkStart w:id="150" w:name="_Toc184313255"/>
      <w:bookmarkEnd w:id="150"/>
      <w:bookmarkStart w:id="151" w:name="_Toc184310317"/>
      <w:bookmarkEnd w:id="151"/>
      <w:bookmarkStart w:id="152" w:name="_Toc184310312"/>
      <w:bookmarkEnd w:id="152"/>
      <w:bookmarkStart w:id="153" w:name="_Toc184308077"/>
      <w:bookmarkEnd w:id="153"/>
      <w:bookmarkStart w:id="154" w:name="_Toc184312092"/>
      <w:bookmarkEnd w:id="154"/>
      <w:bookmarkStart w:id="155" w:name="_Toc184313292"/>
      <w:bookmarkEnd w:id="155"/>
      <w:bookmarkStart w:id="156" w:name="_Toc184308080"/>
      <w:bookmarkEnd w:id="156"/>
      <w:bookmarkStart w:id="157" w:name="_Toc184310290"/>
      <w:bookmarkEnd w:id="157"/>
      <w:bookmarkStart w:id="158" w:name="_Toc184313243"/>
      <w:bookmarkEnd w:id="158"/>
      <w:bookmarkStart w:id="159" w:name="_Toc184312075"/>
      <w:bookmarkEnd w:id="159"/>
      <w:bookmarkStart w:id="160" w:name="_Toc184314456"/>
      <w:bookmarkEnd w:id="160"/>
      <w:bookmarkStart w:id="161" w:name="_Toc184314430"/>
      <w:bookmarkEnd w:id="161"/>
      <w:bookmarkStart w:id="162" w:name="_Toc184308083"/>
      <w:bookmarkEnd w:id="162"/>
      <w:bookmarkStart w:id="163" w:name="_Toc184310291"/>
      <w:bookmarkEnd w:id="163"/>
      <w:bookmarkStart w:id="164" w:name="_Toc184312067"/>
      <w:bookmarkEnd w:id="164"/>
      <w:bookmarkStart w:id="165" w:name="_Toc184312121"/>
      <w:bookmarkEnd w:id="165"/>
      <w:bookmarkStart w:id="166" w:name="_Toc184313296"/>
      <w:bookmarkEnd w:id="166"/>
      <w:bookmarkStart w:id="167" w:name="_Toc184308090"/>
      <w:bookmarkEnd w:id="167"/>
      <w:bookmarkStart w:id="168" w:name="_Toc184314479"/>
      <w:bookmarkEnd w:id="168"/>
      <w:bookmarkStart w:id="169" w:name="_Toc184312112"/>
      <w:bookmarkEnd w:id="169"/>
      <w:bookmarkStart w:id="170" w:name="_Toc184310339"/>
      <w:bookmarkEnd w:id="170"/>
      <w:bookmarkStart w:id="171" w:name="_Toc184312086"/>
      <w:bookmarkEnd w:id="171"/>
      <w:bookmarkStart w:id="172" w:name="_Toc184308047"/>
      <w:bookmarkEnd w:id="172"/>
      <w:bookmarkStart w:id="173" w:name="_Toc184314437"/>
      <w:bookmarkEnd w:id="173"/>
      <w:bookmarkStart w:id="174" w:name="_Toc184310296"/>
      <w:bookmarkEnd w:id="174"/>
      <w:bookmarkStart w:id="175" w:name="_Toc184310281"/>
      <w:bookmarkEnd w:id="175"/>
      <w:bookmarkStart w:id="176" w:name="_Toc184308060"/>
      <w:bookmarkEnd w:id="176"/>
      <w:bookmarkStart w:id="177" w:name="_Toc184313250"/>
      <w:bookmarkEnd w:id="177"/>
      <w:bookmarkStart w:id="178" w:name="_Toc184312119"/>
      <w:bookmarkEnd w:id="178"/>
      <w:bookmarkStart w:id="179" w:name="_Toc184314447"/>
      <w:bookmarkEnd w:id="179"/>
      <w:bookmarkStart w:id="180" w:name="_Toc184314463"/>
      <w:bookmarkEnd w:id="180"/>
      <w:bookmarkStart w:id="181" w:name="_Toc184308086"/>
      <w:bookmarkEnd w:id="181"/>
      <w:bookmarkStart w:id="182" w:name="_Toc184308098"/>
      <w:bookmarkEnd w:id="182"/>
      <w:bookmarkStart w:id="183" w:name="_Toc184310341"/>
      <w:bookmarkEnd w:id="183"/>
      <w:bookmarkStart w:id="184" w:name="_Toc184314478"/>
      <w:bookmarkEnd w:id="184"/>
      <w:bookmarkStart w:id="185" w:name="_Toc184308074"/>
      <w:bookmarkEnd w:id="185"/>
      <w:bookmarkStart w:id="186" w:name="_Toc184308040"/>
      <w:bookmarkEnd w:id="186"/>
      <w:bookmarkStart w:id="187" w:name="_Toc184314462"/>
      <w:bookmarkEnd w:id="187"/>
      <w:bookmarkStart w:id="188" w:name="_Toc184310294"/>
      <w:bookmarkEnd w:id="188"/>
      <w:bookmarkStart w:id="189" w:name="_Toc184310324"/>
      <w:bookmarkEnd w:id="189"/>
      <w:bookmarkStart w:id="190" w:name="_Toc184313270"/>
      <w:bookmarkEnd w:id="190"/>
      <w:bookmarkStart w:id="191" w:name="_Toc184312100"/>
      <w:bookmarkEnd w:id="191"/>
      <w:bookmarkStart w:id="192" w:name="_Toc184308106"/>
      <w:bookmarkEnd w:id="192"/>
      <w:bookmarkStart w:id="193" w:name="_Toc184312125"/>
      <w:bookmarkEnd w:id="193"/>
      <w:bookmarkStart w:id="194" w:name="_Toc184313267"/>
      <w:bookmarkEnd w:id="194"/>
      <w:bookmarkStart w:id="195" w:name="_Toc184313308"/>
      <w:bookmarkEnd w:id="195"/>
      <w:bookmarkStart w:id="196" w:name="_Toc184313256"/>
      <w:bookmarkEnd w:id="196"/>
      <w:bookmarkStart w:id="197" w:name="_Toc184314417"/>
      <w:bookmarkEnd w:id="197"/>
      <w:bookmarkStart w:id="198" w:name="_Toc184312101"/>
      <w:bookmarkEnd w:id="198"/>
      <w:bookmarkStart w:id="199" w:name="_Toc184314445"/>
      <w:bookmarkEnd w:id="199"/>
      <w:bookmarkStart w:id="200" w:name="_Toc184310332"/>
      <w:bookmarkEnd w:id="200"/>
      <w:bookmarkStart w:id="201" w:name="_Toc184308085"/>
      <w:bookmarkEnd w:id="201"/>
      <w:bookmarkStart w:id="202" w:name="_Toc184310299"/>
      <w:bookmarkEnd w:id="202"/>
      <w:bookmarkStart w:id="203" w:name="_Toc184308037"/>
      <w:bookmarkEnd w:id="203"/>
      <w:bookmarkStart w:id="204" w:name="_Toc184313276"/>
      <w:bookmarkEnd w:id="204"/>
      <w:bookmarkStart w:id="205" w:name="_Toc184312114"/>
      <w:bookmarkEnd w:id="205"/>
      <w:bookmarkStart w:id="206" w:name="_Toc184314453"/>
      <w:bookmarkEnd w:id="206"/>
      <w:bookmarkStart w:id="207" w:name="_Toc184310311"/>
      <w:bookmarkEnd w:id="207"/>
      <w:bookmarkStart w:id="208" w:name="_Toc184314431"/>
      <w:bookmarkEnd w:id="208"/>
      <w:bookmarkStart w:id="209" w:name="_Toc184313303"/>
      <w:bookmarkEnd w:id="209"/>
      <w:bookmarkStart w:id="210" w:name="_Toc184314475"/>
      <w:bookmarkEnd w:id="210"/>
      <w:bookmarkStart w:id="211" w:name="_Toc184314469"/>
      <w:bookmarkEnd w:id="211"/>
      <w:bookmarkStart w:id="212" w:name="_Toc184310321"/>
      <w:bookmarkEnd w:id="212"/>
      <w:bookmarkStart w:id="213" w:name="_Toc184313246"/>
      <w:bookmarkEnd w:id="213"/>
      <w:bookmarkStart w:id="214" w:name="_Toc184312073"/>
      <w:bookmarkEnd w:id="214"/>
      <w:bookmarkStart w:id="215" w:name="_Toc184313305"/>
      <w:bookmarkEnd w:id="215"/>
      <w:bookmarkStart w:id="216" w:name="_Toc184308049"/>
      <w:bookmarkEnd w:id="216"/>
      <w:bookmarkStart w:id="217" w:name="_Toc184308071"/>
      <w:bookmarkEnd w:id="217"/>
      <w:bookmarkStart w:id="218" w:name="_Toc184308070"/>
      <w:bookmarkEnd w:id="218"/>
      <w:bookmarkStart w:id="219" w:name="_Toc184313264"/>
      <w:bookmarkEnd w:id="219"/>
      <w:bookmarkStart w:id="220" w:name="_Toc184313284"/>
      <w:bookmarkEnd w:id="220"/>
      <w:bookmarkStart w:id="221" w:name="_Toc184313286"/>
      <w:bookmarkEnd w:id="221"/>
      <w:bookmarkStart w:id="222" w:name="_Toc184312109"/>
      <w:bookmarkEnd w:id="222"/>
      <w:bookmarkStart w:id="223" w:name="_Toc184308095"/>
      <w:bookmarkEnd w:id="223"/>
      <w:bookmarkStart w:id="224" w:name="_Toc184313268"/>
      <w:bookmarkEnd w:id="224"/>
      <w:bookmarkStart w:id="225" w:name="_Toc184314461"/>
      <w:bookmarkEnd w:id="225"/>
      <w:bookmarkStart w:id="226" w:name="_Toc184308076"/>
      <w:bookmarkEnd w:id="226"/>
      <w:bookmarkStart w:id="227" w:name="_Toc184308079"/>
      <w:bookmarkEnd w:id="227"/>
      <w:bookmarkStart w:id="228" w:name="_Toc184312087"/>
      <w:bookmarkEnd w:id="228"/>
      <w:bookmarkStart w:id="229" w:name="_Toc184314426"/>
      <w:bookmarkEnd w:id="229"/>
      <w:bookmarkStart w:id="230" w:name="_Toc184313302"/>
      <w:bookmarkEnd w:id="230"/>
      <w:bookmarkStart w:id="231" w:name="_Toc184308081"/>
      <w:bookmarkEnd w:id="231"/>
      <w:bookmarkStart w:id="232" w:name="_Toc184312131"/>
      <w:bookmarkEnd w:id="232"/>
      <w:bookmarkStart w:id="233" w:name="_Toc184313282"/>
      <w:bookmarkEnd w:id="233"/>
      <w:bookmarkStart w:id="234" w:name="_Toc184314468"/>
      <w:bookmarkEnd w:id="234"/>
      <w:bookmarkStart w:id="235" w:name="_Toc184312072"/>
      <w:bookmarkEnd w:id="235"/>
      <w:bookmarkStart w:id="236" w:name="_Toc184312120"/>
      <w:bookmarkEnd w:id="236"/>
      <w:bookmarkStart w:id="237" w:name="_Toc184313277"/>
      <w:bookmarkEnd w:id="237"/>
      <w:bookmarkStart w:id="238" w:name="_Toc184308048"/>
      <w:bookmarkEnd w:id="238"/>
      <w:bookmarkStart w:id="239" w:name="_Toc184308078"/>
      <w:bookmarkEnd w:id="239"/>
      <w:bookmarkStart w:id="240" w:name="_Toc184313240"/>
      <w:bookmarkEnd w:id="240"/>
      <w:bookmarkStart w:id="241" w:name="_Toc184313298"/>
      <w:bookmarkEnd w:id="241"/>
      <w:bookmarkStart w:id="242" w:name="_Toc184313301"/>
      <w:bookmarkEnd w:id="242"/>
      <w:bookmarkStart w:id="243" w:name="_Toc184308075"/>
      <w:bookmarkEnd w:id="243"/>
      <w:bookmarkStart w:id="244" w:name="_Toc184312113"/>
      <w:bookmarkEnd w:id="244"/>
      <w:bookmarkStart w:id="245" w:name="_Toc184308042"/>
      <w:bookmarkEnd w:id="245"/>
      <w:bookmarkStart w:id="246" w:name="_Toc184312132"/>
      <w:bookmarkEnd w:id="246"/>
      <w:bookmarkStart w:id="247" w:name="_Toc184314467"/>
      <w:bookmarkEnd w:id="247"/>
      <w:bookmarkStart w:id="248" w:name="_Toc184310333"/>
      <w:bookmarkEnd w:id="248"/>
      <w:bookmarkStart w:id="249" w:name="_Toc184312080"/>
      <w:bookmarkEnd w:id="249"/>
      <w:bookmarkStart w:id="250" w:name="_Toc184314446"/>
      <w:bookmarkEnd w:id="250"/>
      <w:bookmarkStart w:id="251" w:name="_Toc184313289"/>
      <w:bookmarkEnd w:id="251"/>
      <w:bookmarkStart w:id="252" w:name="_Toc184310289"/>
      <w:bookmarkEnd w:id="252"/>
      <w:bookmarkStart w:id="253" w:name="_Toc184314433"/>
      <w:bookmarkEnd w:id="253"/>
      <w:bookmarkStart w:id="254" w:name="_Toc184310272"/>
      <w:bookmarkEnd w:id="254"/>
      <w:bookmarkStart w:id="255" w:name="_Toc184310322"/>
      <w:bookmarkEnd w:id="255"/>
      <w:bookmarkStart w:id="256" w:name="_Toc184314414"/>
      <w:bookmarkEnd w:id="256"/>
      <w:bookmarkStart w:id="257" w:name="_Toc184313241"/>
      <w:bookmarkEnd w:id="257"/>
      <w:bookmarkStart w:id="258" w:name="_Toc184314464"/>
      <w:bookmarkEnd w:id="258"/>
      <w:bookmarkStart w:id="259" w:name="_Toc184313248"/>
      <w:bookmarkEnd w:id="259"/>
      <w:bookmarkStart w:id="260" w:name="_Toc184310284"/>
      <w:bookmarkEnd w:id="260"/>
      <w:bookmarkStart w:id="261" w:name="_Toc184314480"/>
      <w:bookmarkEnd w:id="261"/>
      <w:bookmarkStart w:id="262" w:name="_Toc184314419"/>
      <w:bookmarkEnd w:id="262"/>
      <w:bookmarkStart w:id="263" w:name="_Toc184312124"/>
      <w:bookmarkEnd w:id="263"/>
      <w:bookmarkStart w:id="264" w:name="_Toc184313287"/>
      <w:bookmarkEnd w:id="264"/>
      <w:bookmarkStart w:id="265" w:name="_Toc184308100"/>
      <w:bookmarkEnd w:id="265"/>
      <w:bookmarkStart w:id="266" w:name="_Toc184308103"/>
      <w:bookmarkEnd w:id="266"/>
      <w:bookmarkStart w:id="267" w:name="_Toc184314411"/>
      <w:bookmarkEnd w:id="267"/>
      <w:bookmarkStart w:id="268" w:name="_Toc184314455"/>
      <w:bookmarkEnd w:id="268"/>
      <w:bookmarkStart w:id="269" w:name="_Toc184313254"/>
      <w:bookmarkEnd w:id="269"/>
      <w:bookmarkStart w:id="270" w:name="_Toc184313280"/>
      <w:bookmarkEnd w:id="270"/>
      <w:bookmarkStart w:id="271" w:name="_Toc184308056"/>
      <w:bookmarkEnd w:id="271"/>
      <w:bookmarkStart w:id="272" w:name="_Toc184312074"/>
      <w:bookmarkEnd w:id="272"/>
      <w:bookmarkStart w:id="273" w:name="_Toc184312068"/>
      <w:bookmarkEnd w:id="273"/>
      <w:bookmarkStart w:id="274" w:name="_Toc184308057"/>
      <w:bookmarkEnd w:id="274"/>
      <w:bookmarkStart w:id="275" w:name="_Toc184310329"/>
      <w:bookmarkEnd w:id="275"/>
      <w:bookmarkStart w:id="276" w:name="_Toc184308092"/>
      <w:bookmarkEnd w:id="276"/>
      <w:bookmarkStart w:id="277" w:name="_Toc184312115"/>
      <w:bookmarkEnd w:id="277"/>
      <w:bookmarkStart w:id="278" w:name="_Toc184308041"/>
      <w:bookmarkEnd w:id="278"/>
      <w:bookmarkStart w:id="279" w:name="_Toc184308065"/>
      <w:bookmarkEnd w:id="279"/>
      <w:bookmarkStart w:id="280" w:name="_Toc184314439"/>
      <w:bookmarkEnd w:id="280"/>
      <w:bookmarkStart w:id="281" w:name="_Toc184314421"/>
      <w:bookmarkEnd w:id="281"/>
      <w:bookmarkStart w:id="282" w:name="_Toc184310328"/>
      <w:bookmarkEnd w:id="282"/>
      <w:bookmarkStart w:id="283" w:name="_Toc184308094"/>
      <w:bookmarkEnd w:id="283"/>
      <w:bookmarkStart w:id="284" w:name="_Toc184314429"/>
      <w:bookmarkEnd w:id="284"/>
      <w:bookmarkStart w:id="285" w:name="_Toc184310287"/>
      <w:bookmarkEnd w:id="285"/>
      <w:bookmarkStart w:id="286" w:name="_Toc184308043"/>
      <w:bookmarkEnd w:id="286"/>
      <w:bookmarkStart w:id="287" w:name="_Toc184310330"/>
      <w:bookmarkEnd w:id="287"/>
      <w:bookmarkStart w:id="288" w:name="_Toc184312122"/>
      <w:bookmarkEnd w:id="288"/>
      <w:bookmarkStart w:id="289" w:name="_Toc184314440"/>
      <w:bookmarkEnd w:id="289"/>
      <w:bookmarkStart w:id="290" w:name="_Toc184314472"/>
      <w:bookmarkEnd w:id="290"/>
      <w:bookmarkStart w:id="291" w:name="_Toc184308052"/>
      <w:bookmarkEnd w:id="291"/>
      <w:bookmarkStart w:id="292" w:name="_Toc184308107"/>
      <w:bookmarkEnd w:id="292"/>
      <w:bookmarkStart w:id="293" w:name="_Toc184314471"/>
      <w:bookmarkEnd w:id="293"/>
      <w:bookmarkStart w:id="294" w:name="_Toc184313299"/>
      <w:bookmarkEnd w:id="294"/>
      <w:bookmarkStart w:id="295" w:name="_Toc184313304"/>
      <w:bookmarkEnd w:id="295"/>
      <w:bookmarkStart w:id="296" w:name="_Toc184310285"/>
      <w:bookmarkEnd w:id="296"/>
      <w:bookmarkStart w:id="297" w:name="_Toc184314427"/>
      <w:bookmarkEnd w:id="297"/>
      <w:bookmarkStart w:id="298" w:name="_Toc184313273"/>
      <w:bookmarkEnd w:id="298"/>
      <w:bookmarkStart w:id="299" w:name="_Toc184312106"/>
      <w:bookmarkEnd w:id="299"/>
      <w:bookmarkStart w:id="300" w:name="_Toc184310277"/>
      <w:bookmarkEnd w:id="300"/>
      <w:bookmarkStart w:id="301" w:name="_Toc184312105"/>
      <w:bookmarkEnd w:id="301"/>
      <w:bookmarkStart w:id="302" w:name="_Toc184308053"/>
      <w:bookmarkEnd w:id="302"/>
      <w:bookmarkStart w:id="303" w:name="_Toc184313279"/>
      <w:bookmarkEnd w:id="303"/>
      <w:bookmarkStart w:id="304" w:name="_Toc184312096"/>
      <w:bookmarkEnd w:id="304"/>
      <w:bookmarkStart w:id="305" w:name="_Toc184313290"/>
      <w:bookmarkEnd w:id="305"/>
      <w:bookmarkStart w:id="306" w:name="_Toc184313251"/>
      <w:bookmarkEnd w:id="306"/>
      <w:bookmarkStart w:id="307" w:name="_Toc184314441"/>
      <w:bookmarkEnd w:id="307"/>
      <w:bookmarkStart w:id="308" w:name="_Toc184310292"/>
      <w:bookmarkEnd w:id="308"/>
      <w:bookmarkStart w:id="309" w:name="_Toc184310309"/>
      <w:bookmarkEnd w:id="309"/>
      <w:bookmarkStart w:id="310" w:name="_Toc184308087"/>
      <w:bookmarkEnd w:id="310"/>
      <w:bookmarkStart w:id="311" w:name="_Toc184314476"/>
      <w:bookmarkEnd w:id="311"/>
      <w:bookmarkStart w:id="312" w:name="_Toc184313261"/>
      <w:bookmarkEnd w:id="312"/>
      <w:bookmarkStart w:id="313" w:name="_Toc184310275"/>
      <w:bookmarkEnd w:id="313"/>
      <w:bookmarkStart w:id="314" w:name="_Toc184312082"/>
      <w:bookmarkEnd w:id="314"/>
      <w:bookmarkStart w:id="315" w:name="_Toc184310336"/>
      <w:bookmarkEnd w:id="315"/>
      <w:bookmarkStart w:id="316" w:name="_Toc184313285"/>
      <w:bookmarkEnd w:id="316"/>
      <w:bookmarkStart w:id="317" w:name="_Toc184314448"/>
      <w:bookmarkEnd w:id="317"/>
      <w:bookmarkStart w:id="318" w:name="_Toc184312127"/>
      <w:bookmarkEnd w:id="318"/>
      <w:bookmarkStart w:id="319" w:name="_Toc184308046"/>
      <w:bookmarkEnd w:id="319"/>
      <w:bookmarkStart w:id="320" w:name="_Toc184312091"/>
      <w:bookmarkEnd w:id="320"/>
      <w:bookmarkStart w:id="321" w:name="_Toc184310319"/>
      <w:bookmarkEnd w:id="321"/>
      <w:bookmarkStart w:id="322" w:name="_Toc184313259"/>
      <w:bookmarkEnd w:id="322"/>
      <w:bookmarkStart w:id="323" w:name="_Toc184314435"/>
      <w:bookmarkEnd w:id="323"/>
      <w:bookmarkStart w:id="324" w:name="_Toc184308072"/>
      <w:bookmarkEnd w:id="324"/>
      <w:bookmarkStart w:id="325" w:name="_Toc184314423"/>
      <w:bookmarkEnd w:id="325"/>
      <w:bookmarkStart w:id="326" w:name="_Toc184313272"/>
      <w:bookmarkEnd w:id="326"/>
      <w:bookmarkStart w:id="327" w:name="_Toc184312137"/>
      <w:bookmarkEnd w:id="327"/>
      <w:bookmarkStart w:id="328" w:name="_Toc184308096"/>
      <w:bookmarkEnd w:id="328"/>
      <w:bookmarkStart w:id="329" w:name="_Toc184310338"/>
      <w:bookmarkEnd w:id="329"/>
      <w:bookmarkStart w:id="330" w:name="_Toc184312071"/>
      <w:bookmarkEnd w:id="330"/>
      <w:bookmarkStart w:id="331" w:name="_Toc184308064"/>
      <w:bookmarkEnd w:id="331"/>
      <w:bookmarkStart w:id="332" w:name="_Toc184308084"/>
      <w:bookmarkEnd w:id="332"/>
      <w:bookmarkStart w:id="333" w:name="_Toc184310282"/>
      <w:bookmarkEnd w:id="333"/>
      <w:bookmarkStart w:id="334" w:name="_Toc184308089"/>
      <w:bookmarkEnd w:id="334"/>
      <w:bookmarkStart w:id="335" w:name="_Toc184313283"/>
      <w:bookmarkEnd w:id="335"/>
      <w:bookmarkStart w:id="336" w:name="_Toc184312129"/>
      <w:bookmarkEnd w:id="336"/>
      <w:bookmarkStart w:id="337" w:name="_Toc184308055"/>
      <w:bookmarkEnd w:id="337"/>
      <w:bookmarkStart w:id="338" w:name="_Toc184314460"/>
      <w:bookmarkEnd w:id="338"/>
      <w:bookmarkStart w:id="339" w:name="_Toc184314420"/>
      <w:bookmarkEnd w:id="339"/>
      <w:bookmarkStart w:id="340" w:name="_Toc184308099"/>
      <w:bookmarkEnd w:id="340"/>
      <w:bookmarkStart w:id="341" w:name="_Toc184310342"/>
      <w:bookmarkEnd w:id="341"/>
      <w:bookmarkStart w:id="342" w:name="_Toc184314413"/>
      <w:bookmarkEnd w:id="342"/>
      <w:bookmarkStart w:id="343" w:name="_Toc184314436"/>
      <w:bookmarkEnd w:id="343"/>
      <w:bookmarkStart w:id="344" w:name="_Toc184313274"/>
      <w:bookmarkEnd w:id="344"/>
      <w:bookmarkStart w:id="345" w:name="_Toc184313288"/>
      <w:bookmarkEnd w:id="345"/>
      <w:bookmarkStart w:id="346" w:name="_Toc184312138"/>
      <w:bookmarkEnd w:id="346"/>
      <w:bookmarkStart w:id="347" w:name="_Toc184310288"/>
      <w:bookmarkEnd w:id="347"/>
      <w:bookmarkStart w:id="348" w:name="_Toc184310314"/>
      <w:bookmarkEnd w:id="348"/>
      <w:bookmarkStart w:id="349" w:name="_Toc184308061"/>
      <w:bookmarkEnd w:id="349"/>
      <w:bookmarkStart w:id="350" w:name="_Toc184314425"/>
      <w:bookmarkEnd w:id="350"/>
      <w:bookmarkStart w:id="351" w:name="_Toc184312070"/>
      <w:bookmarkEnd w:id="351"/>
      <w:bookmarkStart w:id="352" w:name="_Toc184314454"/>
      <w:bookmarkEnd w:id="352"/>
      <w:bookmarkStart w:id="353" w:name="_Toc184310278"/>
      <w:bookmarkEnd w:id="353"/>
      <w:bookmarkStart w:id="354" w:name="_Toc184310331"/>
      <w:bookmarkEnd w:id="354"/>
      <w:bookmarkStart w:id="355" w:name="_Toc184310308"/>
      <w:bookmarkEnd w:id="355"/>
      <w:bookmarkStart w:id="356" w:name="_Toc184308066"/>
      <w:bookmarkEnd w:id="356"/>
      <w:bookmarkStart w:id="357" w:name="_Toc184314434"/>
      <w:bookmarkEnd w:id="357"/>
      <w:bookmarkStart w:id="358" w:name="_Toc184314457"/>
      <w:bookmarkEnd w:id="358"/>
      <w:bookmarkStart w:id="359" w:name="_Toc184313252"/>
      <w:bookmarkEnd w:id="359"/>
      <w:bookmarkStart w:id="360" w:name="_Toc184312076"/>
      <w:bookmarkEnd w:id="360"/>
      <w:bookmarkStart w:id="361" w:name="_Toc184312102"/>
      <w:bookmarkEnd w:id="361"/>
      <w:bookmarkStart w:id="362" w:name="_Toc184312110"/>
      <w:bookmarkEnd w:id="362"/>
      <w:bookmarkStart w:id="363" w:name="_Toc184310274"/>
      <w:bookmarkEnd w:id="363"/>
      <w:bookmarkStart w:id="364" w:name="_Toc184312093"/>
      <w:bookmarkEnd w:id="364"/>
      <w:bookmarkStart w:id="365" w:name="_Toc184310298"/>
      <w:bookmarkEnd w:id="365"/>
      <w:bookmarkStart w:id="366" w:name="_Toc184308044"/>
      <w:bookmarkEnd w:id="366"/>
      <w:bookmarkStart w:id="367" w:name="_Toc184308050"/>
      <w:bookmarkEnd w:id="367"/>
      <w:bookmarkStart w:id="368" w:name="_Toc184312079"/>
      <w:bookmarkEnd w:id="368"/>
      <w:r>
        <w:rPr>
          <w:rFonts w:hint="eastAsia" w:ascii="仿宋" w:hAnsi="仿宋" w:eastAsia="仿宋" w:cs="仿宋"/>
          <w:b/>
          <w:color w:val="auto"/>
          <w:sz w:val="36"/>
          <w:szCs w:val="36"/>
          <w:highlight w:val="none"/>
        </w:rPr>
        <w:t>评标办法</w:t>
      </w:r>
    </w:p>
    <w:p>
      <w:pPr>
        <w:snapToGrid w:val="0"/>
        <w:spacing w:before="0" w:beforeLines="100" w:beforeAutospacing="0" w:after="0" w:afterLines="75" w:afterAutospacing="0" w:line="24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p>
      <w:pPr>
        <w:pStyle w:val="35"/>
        <w:keepNext w:val="0"/>
        <w:keepLines w:val="0"/>
        <w:pageBreakBefore w:val="0"/>
        <w:widowControl w:val="0"/>
        <w:kinsoku/>
        <w:wordWrap/>
        <w:overflowPunct/>
        <w:topLinePunct w:val="0"/>
        <w:autoSpaceDE/>
        <w:autoSpaceDN/>
        <w:bidi w:val="0"/>
        <w:adjustRightInd/>
        <w:snapToGrid/>
        <w:spacing w:after="0" w:line="240" w:lineRule="auto"/>
        <w:ind w:left="0" w:leftChars="0" w:firstLine="480" w:firstLineChars="200"/>
        <w:textAlignment w:val="auto"/>
        <w:rPr>
          <w:rFonts w:hint="eastAsia" w:ascii="仿宋" w:hAnsi="仿宋" w:eastAsia="仿宋" w:cs="宋体"/>
          <w:kern w:val="2"/>
          <w:sz w:val="24"/>
          <w:szCs w:val="24"/>
          <w:highlight w:val="none"/>
          <w:lang w:val="en-US" w:eastAsia="zh-CN" w:bidi="ar-SA"/>
        </w:rPr>
      </w:pPr>
      <w:r>
        <w:rPr>
          <w:rFonts w:hint="eastAsia" w:ascii="仿宋" w:hAnsi="仿宋" w:eastAsia="仿宋" w:cs="宋体"/>
          <w:kern w:val="2"/>
          <w:sz w:val="24"/>
          <w:szCs w:val="24"/>
          <w:highlight w:val="none"/>
          <w:lang w:val="en-US" w:eastAsia="zh-CN" w:bidi="ar-SA"/>
        </w:rPr>
        <w:t>1、采用</w:t>
      </w:r>
      <w:r>
        <w:rPr>
          <w:rFonts w:hint="eastAsia" w:ascii="仿宋" w:hAnsi="仿宋" w:eastAsia="仿宋" w:cs="宋体"/>
          <w:kern w:val="2"/>
          <w:sz w:val="24"/>
          <w:szCs w:val="24"/>
          <w:highlight w:val="none"/>
          <w:u w:val="single"/>
          <w:lang w:val="en-US" w:eastAsia="zh-CN" w:bidi="ar-SA"/>
        </w:rPr>
        <w:t>　综合评分法　</w:t>
      </w:r>
      <w:r>
        <w:rPr>
          <w:rFonts w:hint="eastAsia" w:ascii="仿宋" w:hAnsi="仿宋" w:eastAsia="仿宋" w:cs="宋体"/>
          <w:kern w:val="2"/>
          <w:sz w:val="24"/>
          <w:szCs w:val="24"/>
          <w:highlight w:val="none"/>
          <w:lang w:val="en-US" w:eastAsia="zh-CN" w:bidi="ar-SA"/>
        </w:rPr>
        <w:t>。即在符合招标文件要求的前提下，择定最高得分者为第一中标候选人。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宋体"/>
          <w:kern w:val="2"/>
          <w:sz w:val="24"/>
          <w:szCs w:val="24"/>
          <w:highlight w:val="none"/>
          <w:lang w:val="en-US" w:eastAsia="zh-CN" w:bidi="ar-SA"/>
        </w:rPr>
      </w:pPr>
      <w:r>
        <w:rPr>
          <w:rFonts w:hint="eastAsia" w:ascii="仿宋" w:hAnsi="仿宋" w:eastAsia="仿宋" w:cs="宋体"/>
          <w:kern w:val="2"/>
          <w:sz w:val="24"/>
          <w:szCs w:val="24"/>
          <w:highlight w:val="none"/>
          <w:lang w:val="en-US" w:eastAsia="zh-CN" w:bidi="ar-SA"/>
        </w:rPr>
        <w:t>2、合格投标人的评标得分为各项目汇总得分，中标候选资格按评标得分由高到低顺序排列，得分相同的，按投标报价由低到高顺序排列；得分且投标报价相同的，按技术指标由高到低顺序排列。排名第一的投标人为中标候选人。评分过程中采用四舍五入法，并保留小数2位。</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宋体"/>
          <w:kern w:val="2"/>
          <w:sz w:val="24"/>
          <w:szCs w:val="24"/>
          <w:highlight w:val="none"/>
          <w:lang w:val="en-US" w:eastAsia="zh-CN" w:bidi="ar-SA"/>
        </w:rPr>
      </w:pPr>
      <w:r>
        <w:rPr>
          <w:rFonts w:hint="eastAsia" w:ascii="仿宋" w:hAnsi="仿宋" w:eastAsia="仿宋" w:cs="宋体"/>
          <w:kern w:val="2"/>
          <w:sz w:val="24"/>
          <w:szCs w:val="24"/>
          <w:highlight w:val="none"/>
          <w:lang w:val="en-US" w:eastAsia="zh-CN" w:bidi="ar-SA"/>
        </w:rPr>
        <w:t>3、评分办法</w:t>
      </w:r>
    </w:p>
    <w:p>
      <w:pPr>
        <w:adjustRightInd w:val="0"/>
        <w:snapToGrid w:val="0"/>
        <w:spacing w:line="360" w:lineRule="auto"/>
        <w:ind w:firstLine="360" w:firstLineChars="150"/>
        <w:rPr>
          <w:rFonts w:ascii="仿宋" w:hAnsi="仿宋" w:eastAsia="仿宋" w:cs="宋体"/>
          <w:sz w:val="24"/>
          <w:highlight w:val="none"/>
        </w:rPr>
      </w:pPr>
      <w:r>
        <w:rPr>
          <w:rFonts w:hint="eastAsia" w:ascii="仿宋" w:hAnsi="仿宋" w:eastAsia="仿宋" w:cs="宋体"/>
          <w:sz w:val="24"/>
          <w:szCs w:val="24"/>
          <w:highlight w:val="none"/>
        </w:rPr>
        <w:t>（1）满分为100分。总得分=商务技术得分+报价得分；</w:t>
      </w:r>
    </w:p>
    <w:p>
      <w:pPr>
        <w:adjustRightInd w:val="0"/>
        <w:snapToGrid w:val="0"/>
        <w:spacing w:line="360" w:lineRule="auto"/>
        <w:ind w:firstLine="360" w:firstLineChars="150"/>
        <w:rPr>
          <w:rFonts w:ascii="仿宋" w:hAnsi="仿宋" w:eastAsia="仿宋" w:cs="宋体"/>
          <w:sz w:val="24"/>
          <w:highlight w:val="none"/>
        </w:rPr>
      </w:pPr>
      <w:r>
        <w:rPr>
          <w:rFonts w:hint="eastAsia" w:ascii="仿宋" w:hAnsi="仿宋" w:eastAsia="仿宋" w:cs="宋体"/>
          <w:sz w:val="24"/>
          <w:szCs w:val="24"/>
          <w:highlight w:val="none"/>
        </w:rPr>
        <w:t>（2）商务技术得分=商务技术评分，商务技术评分=</w:t>
      </w:r>
      <w:r>
        <w:rPr>
          <w:rFonts w:hint="eastAsia" w:ascii="仿宋" w:hAnsi="仿宋" w:eastAsia="仿宋" w:cs="宋体"/>
          <w:spacing w:val="-6"/>
          <w:sz w:val="24"/>
          <w:szCs w:val="24"/>
          <w:highlight w:val="none"/>
        </w:rPr>
        <w:t>所有评委的有效评分的算术平均数</w:t>
      </w:r>
      <w:r>
        <w:rPr>
          <w:rFonts w:hint="eastAsia" w:ascii="仿宋" w:hAnsi="仿宋" w:eastAsia="仿宋" w:cs="宋体"/>
          <w:sz w:val="24"/>
          <w:szCs w:val="24"/>
          <w:highlight w:val="none"/>
        </w:rPr>
        <w:t>。</w:t>
      </w:r>
    </w:p>
    <w:p>
      <w:pPr>
        <w:adjustRightInd w:val="0"/>
        <w:snapToGrid w:val="0"/>
        <w:spacing w:line="360" w:lineRule="auto"/>
        <w:ind w:firstLine="360" w:firstLineChars="150"/>
        <w:rPr>
          <w:rFonts w:ascii="仿宋" w:hAnsi="仿宋" w:eastAsia="仿宋" w:cs="宋体"/>
          <w:sz w:val="24"/>
          <w:highlight w:val="none"/>
        </w:rPr>
      </w:pPr>
      <w:r>
        <w:rPr>
          <w:rFonts w:hint="eastAsia" w:ascii="仿宋" w:hAnsi="仿宋" w:eastAsia="仿宋" w:cs="宋体"/>
          <w:sz w:val="24"/>
          <w:szCs w:val="24"/>
          <w:highlight w:val="none"/>
        </w:rPr>
        <w:t>（3）报价得分=（评标基准价/投标报价）*价格权值*100，评标基准价=有效投标人的最低投标报价，价格权值=30%；</w:t>
      </w:r>
    </w:p>
    <w:p>
      <w:pPr>
        <w:adjustRightInd w:val="0"/>
        <w:snapToGrid w:val="0"/>
        <w:spacing w:line="360" w:lineRule="auto"/>
        <w:ind w:firstLine="360" w:firstLineChars="150"/>
        <w:rPr>
          <w:rFonts w:hint="eastAsia" w:ascii="仿宋" w:hAnsi="仿宋" w:eastAsia="仿宋" w:cs="仿宋"/>
          <w:bCs/>
          <w:color w:val="auto"/>
          <w:sz w:val="24"/>
          <w:highlight w:val="none"/>
        </w:rPr>
      </w:pPr>
      <w:r>
        <w:rPr>
          <w:rFonts w:hint="eastAsia" w:ascii="仿宋" w:hAnsi="仿宋" w:eastAsia="仿宋" w:cs="宋体"/>
          <w:sz w:val="24"/>
          <w:szCs w:val="24"/>
          <w:highlight w:val="none"/>
        </w:rPr>
        <w:t>（4）商务技术分评分细则（70分）</w:t>
      </w:r>
    </w:p>
    <w:tbl>
      <w:tblPr>
        <w:tblStyle w:val="28"/>
        <w:tblW w:w="50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25"/>
        <w:gridCol w:w="782"/>
        <w:gridCol w:w="6403"/>
        <w:gridCol w:w="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542" w:type="dxa"/>
            <w:noWrap w:val="0"/>
            <w:vAlign w:val="center"/>
          </w:tcPr>
          <w:p>
            <w:pPr>
              <w:spacing w:afterAutospacing="0" w:line="240" w:lineRule="auto"/>
              <w:jc w:val="center"/>
              <w:rPr>
                <w:rFonts w:hint="eastAsia" w:ascii="仿宋" w:hAnsi="仿宋" w:eastAsia="仿宋" w:cs="仿宋"/>
                <w:b/>
                <w:bCs/>
                <w:i w:val="0"/>
                <w:iCs w:val="0"/>
                <w:color w:val="auto"/>
                <w:kern w:val="0"/>
                <w:sz w:val="24"/>
                <w:szCs w:val="16"/>
                <w:highlight w:val="none"/>
                <w:lang w:val="en-US" w:eastAsia="zh-CN" w:bidi="ar-SA"/>
              </w:rPr>
            </w:pPr>
            <w:r>
              <w:rPr>
                <w:rFonts w:hint="eastAsia" w:ascii="仿宋" w:hAnsi="仿宋" w:eastAsia="仿宋" w:cs="仿宋"/>
                <w:b/>
                <w:bCs/>
                <w:i w:val="0"/>
                <w:iCs w:val="0"/>
                <w:color w:val="auto"/>
                <w:kern w:val="0"/>
                <w:sz w:val="24"/>
                <w:szCs w:val="16"/>
                <w:highlight w:val="none"/>
                <w:lang w:val="en-US" w:eastAsia="zh-CN" w:bidi="ar-SA"/>
              </w:rPr>
              <w:t>序号</w:t>
            </w:r>
          </w:p>
        </w:tc>
        <w:tc>
          <w:tcPr>
            <w:tcW w:w="816" w:type="dxa"/>
            <w:noWrap w:val="0"/>
            <w:vAlign w:val="center"/>
          </w:tcPr>
          <w:p>
            <w:pPr>
              <w:spacing w:afterAutospacing="0" w:line="240" w:lineRule="auto"/>
              <w:jc w:val="center"/>
              <w:rPr>
                <w:rFonts w:hint="eastAsia" w:ascii="仿宋" w:hAnsi="仿宋" w:eastAsia="仿宋" w:cs="仿宋"/>
                <w:b/>
                <w:bCs/>
                <w:i w:val="0"/>
                <w:iCs w:val="0"/>
                <w:color w:val="auto"/>
                <w:kern w:val="0"/>
                <w:sz w:val="24"/>
                <w:szCs w:val="16"/>
                <w:highlight w:val="none"/>
                <w:lang w:val="en-US" w:eastAsia="zh-CN" w:bidi="ar-SA"/>
              </w:rPr>
            </w:pPr>
            <w:r>
              <w:rPr>
                <w:rFonts w:hint="eastAsia" w:ascii="仿宋" w:hAnsi="仿宋" w:eastAsia="仿宋" w:cs="仿宋"/>
                <w:b/>
                <w:bCs/>
                <w:i w:val="0"/>
                <w:iCs w:val="0"/>
                <w:color w:val="auto"/>
                <w:kern w:val="0"/>
                <w:sz w:val="24"/>
                <w:szCs w:val="16"/>
                <w:highlight w:val="none"/>
                <w:lang w:val="en-US" w:eastAsia="zh-CN" w:bidi="ar-SA"/>
              </w:rPr>
              <w:t>项目</w:t>
            </w:r>
          </w:p>
        </w:tc>
        <w:tc>
          <w:tcPr>
            <w:tcW w:w="6752" w:type="dxa"/>
            <w:noWrap w:val="0"/>
            <w:vAlign w:val="top"/>
          </w:tcPr>
          <w:p>
            <w:pPr>
              <w:spacing w:afterAutospacing="0" w:line="240" w:lineRule="auto"/>
              <w:jc w:val="center"/>
              <w:rPr>
                <w:rFonts w:hint="eastAsia" w:ascii="仿宋" w:hAnsi="仿宋" w:eastAsia="仿宋" w:cs="仿宋"/>
                <w:b/>
                <w:bCs/>
                <w:i w:val="0"/>
                <w:iCs w:val="0"/>
                <w:color w:val="auto"/>
                <w:kern w:val="0"/>
                <w:sz w:val="24"/>
                <w:szCs w:val="16"/>
                <w:highlight w:val="none"/>
                <w:lang w:val="en-US" w:eastAsia="zh-CN" w:bidi="ar-SA"/>
              </w:rPr>
            </w:pPr>
            <w:r>
              <w:rPr>
                <w:rFonts w:hint="eastAsia" w:ascii="仿宋" w:hAnsi="仿宋" w:eastAsia="仿宋" w:cs="仿宋"/>
                <w:b/>
                <w:bCs/>
                <w:i w:val="0"/>
                <w:iCs w:val="0"/>
                <w:color w:val="auto"/>
                <w:kern w:val="0"/>
                <w:sz w:val="24"/>
                <w:szCs w:val="16"/>
                <w:highlight w:val="none"/>
                <w:lang w:val="en-US" w:eastAsia="zh-CN" w:bidi="ar-SA"/>
              </w:rPr>
              <w:t>评分标准</w:t>
            </w:r>
          </w:p>
        </w:tc>
        <w:tc>
          <w:tcPr>
            <w:tcW w:w="659" w:type="dxa"/>
            <w:noWrap w:val="0"/>
            <w:vAlign w:val="top"/>
          </w:tcPr>
          <w:p>
            <w:pPr>
              <w:spacing w:afterAutospacing="0" w:line="240" w:lineRule="auto"/>
              <w:jc w:val="center"/>
              <w:rPr>
                <w:rFonts w:hint="eastAsia" w:ascii="仿宋" w:hAnsi="仿宋" w:eastAsia="仿宋" w:cs="仿宋"/>
                <w:b/>
                <w:bCs/>
                <w:i w:val="0"/>
                <w:iCs w:val="0"/>
                <w:color w:val="auto"/>
                <w:kern w:val="0"/>
                <w:sz w:val="24"/>
                <w:szCs w:val="16"/>
                <w:highlight w:val="none"/>
                <w:lang w:val="en-US" w:eastAsia="zh-CN" w:bidi="ar-SA"/>
              </w:rPr>
            </w:pPr>
            <w:r>
              <w:rPr>
                <w:rFonts w:hint="eastAsia" w:ascii="仿宋" w:hAnsi="仿宋" w:eastAsia="仿宋" w:cs="仿宋"/>
                <w:b/>
                <w:bCs/>
                <w:i w:val="0"/>
                <w:iCs w:val="0"/>
                <w:color w:val="auto"/>
                <w:kern w:val="0"/>
                <w:sz w:val="24"/>
                <w:szCs w:val="16"/>
                <w:highlight w:val="none"/>
                <w:lang w:val="en-US" w:eastAsia="zh-CN" w:bidi="ar-S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542" w:type="dxa"/>
            <w:noWrap w:val="0"/>
            <w:vAlign w:val="center"/>
          </w:tcPr>
          <w:p>
            <w:pPr>
              <w:spacing w:afterAutospacing="0" w:line="240" w:lineRule="auto"/>
              <w:jc w:val="center"/>
              <w:rPr>
                <w:rFonts w:hint="default" w:ascii="仿宋" w:hAnsi="仿宋" w:eastAsia="仿宋" w:cs="仿宋"/>
                <w:b/>
                <w:bCs/>
                <w:i w:val="0"/>
                <w:iCs w:val="0"/>
                <w:color w:val="auto"/>
                <w:kern w:val="0"/>
                <w:sz w:val="24"/>
                <w:szCs w:val="16"/>
                <w:highlight w:val="none"/>
                <w:lang w:val="en-US" w:eastAsia="zh-CN" w:bidi="ar-SA"/>
              </w:rPr>
            </w:pPr>
            <w:r>
              <w:rPr>
                <w:rFonts w:hint="eastAsia" w:ascii="仿宋" w:hAnsi="仿宋" w:eastAsia="仿宋" w:cs="仿宋"/>
                <w:b/>
                <w:bCs/>
                <w:i w:val="0"/>
                <w:iCs w:val="0"/>
                <w:color w:val="auto"/>
                <w:kern w:val="0"/>
                <w:sz w:val="24"/>
                <w:szCs w:val="16"/>
                <w:highlight w:val="none"/>
                <w:lang w:val="en-US" w:eastAsia="zh-CN" w:bidi="ar-SA"/>
              </w:rPr>
              <w:t>1</w:t>
            </w:r>
          </w:p>
        </w:tc>
        <w:tc>
          <w:tcPr>
            <w:tcW w:w="816" w:type="dxa"/>
            <w:noWrap w:val="0"/>
            <w:vAlign w:val="center"/>
          </w:tcPr>
          <w:p>
            <w:pPr>
              <w:spacing w:afterAutospacing="0" w:line="240" w:lineRule="auto"/>
              <w:jc w:val="center"/>
              <w:rPr>
                <w:rFonts w:hint="eastAsia" w:ascii="仿宋" w:hAnsi="仿宋" w:eastAsia="仿宋" w:cs="仿宋"/>
                <w:b/>
                <w:bCs/>
                <w:i w:val="0"/>
                <w:iCs w:val="0"/>
                <w:color w:val="auto"/>
                <w:kern w:val="0"/>
                <w:sz w:val="24"/>
                <w:szCs w:val="16"/>
                <w:highlight w:val="none"/>
                <w:lang w:val="en-US" w:eastAsia="zh-CN" w:bidi="ar-SA"/>
              </w:rPr>
            </w:pPr>
            <w:r>
              <w:rPr>
                <w:rFonts w:hint="eastAsia" w:ascii="仿宋" w:hAnsi="仿宋" w:eastAsia="仿宋" w:cs="仿宋"/>
                <w:b/>
                <w:bCs/>
                <w:i w:val="0"/>
                <w:iCs w:val="0"/>
                <w:color w:val="auto"/>
                <w:kern w:val="0"/>
                <w:sz w:val="24"/>
                <w:szCs w:val="16"/>
                <w:highlight w:val="none"/>
                <w:lang w:val="en-US" w:eastAsia="zh-CN" w:bidi="ar-SA"/>
              </w:rPr>
              <w:t>实施</w:t>
            </w:r>
          </w:p>
          <w:p>
            <w:pPr>
              <w:spacing w:afterAutospacing="0" w:line="240" w:lineRule="auto"/>
              <w:jc w:val="center"/>
              <w:rPr>
                <w:rFonts w:hint="eastAsia" w:ascii="仿宋" w:hAnsi="仿宋" w:eastAsia="仿宋" w:cs="仿宋"/>
                <w:b/>
                <w:bCs/>
                <w:i w:val="0"/>
                <w:iCs w:val="0"/>
                <w:color w:val="auto"/>
                <w:kern w:val="0"/>
                <w:sz w:val="24"/>
                <w:szCs w:val="16"/>
                <w:highlight w:val="none"/>
                <w:lang w:val="en-US" w:eastAsia="zh-CN" w:bidi="ar-SA"/>
              </w:rPr>
            </w:pPr>
            <w:r>
              <w:rPr>
                <w:rFonts w:hint="eastAsia" w:ascii="仿宋" w:hAnsi="仿宋" w:eastAsia="仿宋" w:cs="仿宋"/>
                <w:b/>
                <w:bCs/>
                <w:i w:val="0"/>
                <w:iCs w:val="0"/>
                <w:color w:val="auto"/>
                <w:kern w:val="0"/>
                <w:sz w:val="24"/>
                <w:szCs w:val="16"/>
                <w:highlight w:val="none"/>
                <w:lang w:val="en-US" w:eastAsia="zh-CN" w:bidi="ar-SA"/>
              </w:rPr>
              <w:t>能力</w:t>
            </w:r>
          </w:p>
        </w:tc>
        <w:tc>
          <w:tcPr>
            <w:tcW w:w="6752" w:type="dxa"/>
            <w:noWrap w:val="0"/>
            <w:vAlign w:val="top"/>
          </w:tcPr>
          <w:p>
            <w:pPr>
              <w:keepNext w:val="0"/>
              <w:keepLines w:val="0"/>
              <w:pageBreakBefore w:val="0"/>
              <w:kinsoku/>
              <w:wordWrap/>
              <w:overflowPunct/>
              <w:topLinePunct w:val="0"/>
              <w:autoSpaceDE/>
              <w:autoSpaceDN/>
              <w:bidi w:val="0"/>
              <w:adjustRightInd w:val="0"/>
              <w:snapToGrid/>
              <w:spacing w:afterAutospacing="0" w:line="264" w:lineRule="auto"/>
              <w:textAlignment w:val="auto"/>
              <w:rPr>
                <w:rFonts w:hint="eastAsia" w:ascii="仿宋" w:hAnsi="仿宋" w:eastAsia="仿宋" w:cs="仿宋"/>
                <w:b w:val="0"/>
                <w:bCs w:val="0"/>
                <w:i w:val="0"/>
                <w:iCs w:val="0"/>
                <w:color w:val="auto"/>
                <w:kern w:val="0"/>
                <w:sz w:val="24"/>
                <w:szCs w:val="16"/>
                <w:highlight w:val="none"/>
                <w:lang w:val="en-US" w:eastAsia="zh-CN" w:bidi="ar-SA"/>
              </w:rPr>
            </w:pPr>
            <w:r>
              <w:rPr>
                <w:rFonts w:hint="eastAsia" w:ascii="仿宋" w:hAnsi="仿宋" w:eastAsia="仿宋" w:cs="仿宋"/>
                <w:b w:val="0"/>
                <w:bCs w:val="0"/>
                <w:i w:val="0"/>
                <w:iCs w:val="0"/>
                <w:color w:val="auto"/>
                <w:kern w:val="0"/>
                <w:sz w:val="24"/>
                <w:szCs w:val="16"/>
                <w:highlight w:val="none"/>
                <w:lang w:val="en-US" w:eastAsia="zh-CN" w:bidi="ar-SA"/>
              </w:rPr>
              <w:t>根据投标人对本项目设计制作、组织实施能力，企业信誉等情况综合打分。</w:t>
            </w:r>
          </w:p>
          <w:p>
            <w:pPr>
              <w:keepNext w:val="0"/>
              <w:keepLines w:val="0"/>
              <w:pageBreakBefore w:val="0"/>
              <w:kinsoku/>
              <w:wordWrap/>
              <w:overflowPunct/>
              <w:topLinePunct w:val="0"/>
              <w:autoSpaceDE/>
              <w:autoSpaceDN/>
              <w:bidi w:val="0"/>
              <w:adjustRightInd w:val="0"/>
              <w:snapToGrid/>
              <w:spacing w:afterAutospacing="0" w:line="264" w:lineRule="auto"/>
              <w:textAlignment w:val="auto"/>
              <w:rPr>
                <w:rFonts w:hint="eastAsia" w:ascii="仿宋" w:hAnsi="仿宋" w:eastAsia="仿宋" w:cs="仿宋"/>
                <w:b w:val="0"/>
                <w:bCs w:val="0"/>
                <w:i w:val="0"/>
                <w:iCs w:val="0"/>
                <w:color w:val="auto"/>
                <w:kern w:val="0"/>
                <w:sz w:val="24"/>
                <w:szCs w:val="16"/>
                <w:highlight w:val="none"/>
                <w:lang w:val="en-US" w:eastAsia="zh-CN" w:bidi="ar-SA"/>
              </w:rPr>
            </w:pPr>
            <w:r>
              <w:rPr>
                <w:rFonts w:hint="eastAsia" w:ascii="仿宋" w:hAnsi="仿宋" w:eastAsia="仿宋" w:cs="仿宋"/>
                <w:b w:val="0"/>
                <w:bCs w:val="0"/>
                <w:i w:val="0"/>
                <w:iCs w:val="0"/>
                <w:color w:val="auto"/>
                <w:kern w:val="0"/>
                <w:sz w:val="24"/>
                <w:szCs w:val="16"/>
                <w:highlight w:val="none"/>
                <w:lang w:val="en-US" w:eastAsia="zh-CN" w:bidi="ar-SA"/>
              </w:rPr>
              <w:t>设计制作、组织实施能力全面的、企业信誉情况优秀的得(2,3]分;设计制作、组织实施能力合理的、企业信誉情况良的得(1,2]分;设计制作、组织实施能力模糊的、企业信誉情况较差的得[0,1]。</w:t>
            </w:r>
          </w:p>
        </w:tc>
        <w:tc>
          <w:tcPr>
            <w:tcW w:w="659" w:type="dxa"/>
            <w:noWrap w:val="0"/>
            <w:vAlign w:val="center"/>
          </w:tcPr>
          <w:p>
            <w:pPr>
              <w:spacing w:afterAutospacing="0" w:line="240" w:lineRule="auto"/>
              <w:jc w:val="center"/>
              <w:rPr>
                <w:rFonts w:hint="eastAsia" w:ascii="仿宋" w:hAnsi="仿宋" w:eastAsia="仿宋" w:cs="仿宋"/>
                <w:b/>
                <w:bCs/>
                <w:i w:val="0"/>
                <w:iCs w:val="0"/>
                <w:color w:val="auto"/>
                <w:kern w:val="0"/>
                <w:sz w:val="24"/>
                <w:szCs w:val="16"/>
                <w:highlight w:val="none"/>
                <w:lang w:val="en-US" w:eastAsia="zh-CN" w:bidi="ar-SA"/>
              </w:rPr>
            </w:pPr>
            <w:r>
              <w:rPr>
                <w:rFonts w:hint="eastAsia" w:ascii="仿宋" w:hAnsi="仿宋" w:eastAsia="仿宋" w:cs="仿宋"/>
                <w:b/>
                <w:bCs/>
                <w:i w:val="0"/>
                <w:iCs w:val="0"/>
                <w:color w:val="auto"/>
                <w:kern w:val="0"/>
                <w:sz w:val="24"/>
                <w:szCs w:val="16"/>
                <w:highlight w:val="none"/>
                <w:lang w:val="en-US" w:eastAsia="zh-CN" w:bidi="ar-SA"/>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4" w:hRule="atLeast"/>
          <w:jc w:val="center"/>
        </w:trPr>
        <w:tc>
          <w:tcPr>
            <w:tcW w:w="542" w:type="dxa"/>
            <w:noWrap w:val="0"/>
            <w:vAlign w:val="center"/>
          </w:tcPr>
          <w:p>
            <w:pPr>
              <w:spacing w:afterAutospacing="0" w:line="240" w:lineRule="auto"/>
              <w:jc w:val="center"/>
              <w:rPr>
                <w:rFonts w:hint="default" w:ascii="仿宋" w:hAnsi="仿宋" w:eastAsia="仿宋" w:cs="仿宋"/>
                <w:b/>
                <w:bCs/>
                <w:i w:val="0"/>
                <w:iCs w:val="0"/>
                <w:color w:val="auto"/>
                <w:kern w:val="0"/>
                <w:sz w:val="24"/>
                <w:szCs w:val="16"/>
                <w:highlight w:val="none"/>
                <w:lang w:val="en-US" w:eastAsia="zh-CN" w:bidi="ar-SA"/>
              </w:rPr>
            </w:pPr>
            <w:r>
              <w:rPr>
                <w:rFonts w:hint="eastAsia" w:ascii="仿宋" w:hAnsi="仿宋" w:eastAsia="仿宋" w:cs="仿宋"/>
                <w:b/>
                <w:bCs/>
                <w:i w:val="0"/>
                <w:iCs w:val="0"/>
                <w:color w:val="auto"/>
                <w:kern w:val="0"/>
                <w:sz w:val="24"/>
                <w:szCs w:val="16"/>
                <w:highlight w:val="none"/>
                <w:lang w:val="en-US" w:eastAsia="zh-CN" w:bidi="ar-SA"/>
              </w:rPr>
              <w:t>2</w:t>
            </w:r>
          </w:p>
        </w:tc>
        <w:tc>
          <w:tcPr>
            <w:tcW w:w="816" w:type="dxa"/>
            <w:noWrap w:val="0"/>
            <w:vAlign w:val="center"/>
          </w:tcPr>
          <w:p>
            <w:pPr>
              <w:spacing w:afterAutospacing="0" w:line="240" w:lineRule="auto"/>
              <w:jc w:val="center"/>
              <w:rPr>
                <w:rFonts w:hint="eastAsia" w:ascii="仿宋" w:hAnsi="仿宋" w:eastAsia="仿宋" w:cs="仿宋"/>
                <w:b/>
                <w:bCs/>
                <w:i w:val="0"/>
                <w:iCs w:val="0"/>
                <w:color w:val="auto"/>
                <w:kern w:val="0"/>
                <w:sz w:val="24"/>
                <w:szCs w:val="16"/>
                <w:highlight w:val="none"/>
                <w:lang w:val="en-US" w:eastAsia="zh-CN" w:bidi="ar-SA"/>
              </w:rPr>
            </w:pPr>
            <w:r>
              <w:rPr>
                <w:rFonts w:hint="eastAsia" w:ascii="仿宋" w:hAnsi="仿宋" w:eastAsia="仿宋" w:cs="仿宋"/>
                <w:b/>
                <w:bCs/>
                <w:i w:val="0"/>
                <w:iCs w:val="0"/>
                <w:color w:val="auto"/>
                <w:kern w:val="0"/>
                <w:sz w:val="24"/>
                <w:szCs w:val="16"/>
                <w:highlight w:val="none"/>
                <w:lang w:val="en-US" w:eastAsia="zh-CN" w:bidi="ar-SA"/>
              </w:rPr>
              <w:t>企业</w:t>
            </w:r>
          </w:p>
          <w:p>
            <w:pPr>
              <w:spacing w:afterAutospacing="0" w:line="240" w:lineRule="auto"/>
              <w:jc w:val="center"/>
              <w:rPr>
                <w:rFonts w:hint="eastAsia" w:ascii="仿宋" w:hAnsi="仿宋" w:eastAsia="仿宋" w:cs="仿宋"/>
                <w:b/>
                <w:bCs/>
                <w:i w:val="0"/>
                <w:iCs w:val="0"/>
                <w:color w:val="auto"/>
                <w:kern w:val="0"/>
                <w:sz w:val="24"/>
                <w:szCs w:val="16"/>
                <w:highlight w:val="none"/>
                <w:lang w:val="en-US" w:eastAsia="zh-CN" w:bidi="ar-SA"/>
              </w:rPr>
            </w:pPr>
            <w:r>
              <w:rPr>
                <w:rFonts w:hint="eastAsia" w:ascii="仿宋" w:hAnsi="仿宋" w:eastAsia="仿宋" w:cs="仿宋"/>
                <w:b/>
                <w:bCs/>
                <w:i w:val="0"/>
                <w:iCs w:val="0"/>
                <w:color w:val="auto"/>
                <w:kern w:val="0"/>
                <w:sz w:val="24"/>
                <w:szCs w:val="16"/>
                <w:highlight w:val="none"/>
                <w:lang w:val="en-US" w:eastAsia="zh-CN" w:bidi="ar-SA"/>
              </w:rPr>
              <w:t>资信</w:t>
            </w:r>
          </w:p>
        </w:tc>
        <w:tc>
          <w:tcPr>
            <w:tcW w:w="6752" w:type="dxa"/>
            <w:noWrap w:val="0"/>
            <w:vAlign w:val="top"/>
          </w:tcPr>
          <w:p>
            <w:pPr>
              <w:keepNext w:val="0"/>
              <w:keepLines w:val="0"/>
              <w:pageBreakBefore w:val="0"/>
              <w:kinsoku/>
              <w:wordWrap/>
              <w:overflowPunct/>
              <w:topLinePunct w:val="0"/>
              <w:autoSpaceDE/>
              <w:autoSpaceDN/>
              <w:bidi w:val="0"/>
              <w:adjustRightInd w:val="0"/>
              <w:snapToGrid/>
              <w:spacing w:afterAutospacing="0" w:line="264" w:lineRule="auto"/>
              <w:textAlignment w:val="auto"/>
              <w:rPr>
                <w:rFonts w:hint="eastAsia" w:ascii="仿宋" w:hAnsi="仿宋" w:eastAsia="仿宋" w:cs="仿宋"/>
                <w:b w:val="0"/>
                <w:bCs w:val="0"/>
                <w:i w:val="0"/>
                <w:iCs w:val="0"/>
                <w:color w:val="auto"/>
                <w:kern w:val="0"/>
                <w:sz w:val="24"/>
                <w:szCs w:val="16"/>
                <w:highlight w:val="none"/>
                <w:lang w:val="en-US" w:eastAsia="zh-CN" w:bidi="ar-SA"/>
              </w:rPr>
            </w:pPr>
            <w:r>
              <w:rPr>
                <w:rFonts w:hint="eastAsia" w:ascii="仿宋" w:hAnsi="仿宋" w:eastAsia="仿宋" w:cs="仿宋"/>
                <w:b w:val="0"/>
                <w:bCs w:val="0"/>
                <w:i w:val="0"/>
                <w:iCs w:val="0"/>
                <w:color w:val="auto"/>
                <w:kern w:val="0"/>
                <w:sz w:val="24"/>
                <w:szCs w:val="16"/>
                <w:highlight w:val="none"/>
                <w:lang w:val="en-US" w:eastAsia="zh-CN" w:bidi="ar-SA"/>
              </w:rPr>
              <w:t>投标人具有质量管理体系认证证书、环境管理体系认证证书、职业健康安全管理体系认证证书，每提供一个有效证书得1分，本项最高得3分。</w:t>
            </w:r>
          </w:p>
          <w:p>
            <w:pPr>
              <w:keepNext w:val="0"/>
              <w:keepLines w:val="0"/>
              <w:pageBreakBefore w:val="0"/>
              <w:kinsoku/>
              <w:wordWrap/>
              <w:overflowPunct/>
              <w:topLinePunct w:val="0"/>
              <w:autoSpaceDE/>
              <w:autoSpaceDN/>
              <w:bidi w:val="0"/>
              <w:adjustRightInd w:val="0"/>
              <w:snapToGrid/>
              <w:spacing w:afterAutospacing="0" w:line="264" w:lineRule="auto"/>
              <w:textAlignment w:val="auto"/>
              <w:rPr>
                <w:rFonts w:hint="eastAsia" w:ascii="仿宋" w:hAnsi="仿宋" w:eastAsia="仿宋" w:cs="仿宋"/>
                <w:b w:val="0"/>
                <w:bCs w:val="0"/>
                <w:i w:val="0"/>
                <w:iCs w:val="0"/>
                <w:color w:val="auto"/>
                <w:kern w:val="0"/>
                <w:sz w:val="24"/>
                <w:szCs w:val="16"/>
                <w:highlight w:val="none"/>
                <w:lang w:val="en-US" w:eastAsia="zh-CN" w:bidi="ar-SA"/>
              </w:rPr>
            </w:pPr>
            <w:r>
              <w:rPr>
                <w:rFonts w:hint="eastAsia" w:ascii="仿宋" w:hAnsi="仿宋" w:eastAsia="仿宋" w:cs="仿宋"/>
                <w:b w:val="0"/>
                <w:bCs w:val="0"/>
                <w:i w:val="0"/>
                <w:iCs w:val="0"/>
                <w:color w:val="auto"/>
                <w:kern w:val="0"/>
                <w:sz w:val="24"/>
                <w:szCs w:val="16"/>
                <w:highlight w:val="none"/>
                <w:lang w:val="en-US" w:eastAsia="zh-CN" w:bidi="ar-SA"/>
              </w:rPr>
              <w:t>（注：须提供有效期内的相关证书复印件及中国认证认可监督管理委员会官网截图证明材料并加盖投标人CA签章，不提供不得分。）</w:t>
            </w:r>
          </w:p>
        </w:tc>
        <w:tc>
          <w:tcPr>
            <w:tcW w:w="659" w:type="dxa"/>
            <w:noWrap w:val="0"/>
            <w:vAlign w:val="center"/>
          </w:tcPr>
          <w:p>
            <w:pPr>
              <w:spacing w:afterAutospacing="0" w:line="240" w:lineRule="auto"/>
              <w:jc w:val="center"/>
              <w:rPr>
                <w:rFonts w:hint="eastAsia" w:ascii="仿宋" w:hAnsi="仿宋" w:eastAsia="仿宋" w:cs="仿宋"/>
                <w:b/>
                <w:bCs/>
                <w:i w:val="0"/>
                <w:iCs w:val="0"/>
                <w:color w:val="auto"/>
                <w:kern w:val="0"/>
                <w:sz w:val="24"/>
                <w:szCs w:val="16"/>
                <w:highlight w:val="none"/>
                <w:lang w:val="en-US" w:eastAsia="zh-CN" w:bidi="ar-SA"/>
              </w:rPr>
            </w:pPr>
            <w:r>
              <w:rPr>
                <w:rFonts w:hint="eastAsia" w:ascii="仿宋" w:hAnsi="仿宋" w:eastAsia="仿宋" w:cs="仿宋"/>
                <w:b/>
                <w:bCs/>
                <w:i w:val="0"/>
                <w:iCs w:val="0"/>
                <w:color w:val="auto"/>
                <w:kern w:val="0"/>
                <w:sz w:val="24"/>
                <w:szCs w:val="16"/>
                <w:highlight w:val="none"/>
                <w:lang w:val="en-US" w:eastAsia="zh-CN" w:bidi="ar-SA"/>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4" w:hRule="atLeast"/>
          <w:jc w:val="center"/>
        </w:trPr>
        <w:tc>
          <w:tcPr>
            <w:tcW w:w="542" w:type="dxa"/>
            <w:noWrap w:val="0"/>
            <w:vAlign w:val="center"/>
          </w:tcPr>
          <w:p>
            <w:pPr>
              <w:pStyle w:val="20"/>
              <w:spacing w:line="228"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3</w:t>
            </w:r>
          </w:p>
        </w:tc>
        <w:tc>
          <w:tcPr>
            <w:tcW w:w="816" w:type="dxa"/>
            <w:noWrap w:val="0"/>
            <w:vAlign w:val="center"/>
          </w:tcPr>
          <w:p>
            <w:pPr>
              <w:pStyle w:val="20"/>
              <w:spacing w:line="228"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项目</w:t>
            </w:r>
          </w:p>
          <w:p>
            <w:pPr>
              <w:pStyle w:val="20"/>
              <w:spacing w:line="228"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经验</w:t>
            </w:r>
          </w:p>
        </w:tc>
        <w:tc>
          <w:tcPr>
            <w:tcW w:w="6752" w:type="dxa"/>
            <w:noWrap w:val="0"/>
            <w:vAlign w:val="top"/>
          </w:tcPr>
          <w:p>
            <w:pPr>
              <w:keepNext w:val="0"/>
              <w:keepLines w:val="0"/>
              <w:pageBreakBefore w:val="0"/>
              <w:kinsoku/>
              <w:wordWrap/>
              <w:overflowPunct/>
              <w:topLinePunct w:val="0"/>
              <w:autoSpaceDE/>
              <w:autoSpaceDN/>
              <w:bidi w:val="0"/>
              <w:adjustRightInd w:val="0"/>
              <w:snapToGrid/>
              <w:spacing w:afterAutospacing="0" w:line="264" w:lineRule="auto"/>
              <w:textAlignment w:val="auto"/>
              <w:rPr>
                <w:rFonts w:hint="eastAsia" w:ascii="仿宋" w:hAnsi="仿宋" w:eastAsia="仿宋" w:cs="仿宋"/>
                <w:b w:val="0"/>
                <w:bCs w:val="0"/>
                <w:i w:val="0"/>
                <w:iCs w:val="0"/>
                <w:color w:val="auto"/>
                <w:kern w:val="0"/>
                <w:sz w:val="24"/>
                <w:szCs w:val="16"/>
                <w:highlight w:val="none"/>
                <w:lang w:val="en-US" w:eastAsia="zh-CN" w:bidi="ar-SA"/>
              </w:rPr>
            </w:pPr>
            <w:r>
              <w:rPr>
                <w:rFonts w:hint="eastAsia" w:ascii="仿宋" w:hAnsi="仿宋" w:eastAsia="仿宋" w:cs="仿宋"/>
                <w:b w:val="0"/>
                <w:bCs w:val="0"/>
                <w:i w:val="0"/>
                <w:iCs w:val="0"/>
                <w:color w:val="auto"/>
                <w:kern w:val="0"/>
                <w:sz w:val="24"/>
                <w:szCs w:val="16"/>
                <w:highlight w:val="none"/>
                <w:lang w:val="en-US" w:eastAsia="zh-CN" w:bidi="ar-SA"/>
              </w:rPr>
              <w:t>投标人自 2021年1月1日以来（以签订合同的时间为准），具有同类项目业绩的，每提供一个得1分，最高得3分。</w:t>
            </w:r>
          </w:p>
          <w:p>
            <w:pPr>
              <w:keepNext w:val="0"/>
              <w:keepLines w:val="0"/>
              <w:pageBreakBefore w:val="0"/>
              <w:kinsoku/>
              <w:wordWrap/>
              <w:overflowPunct/>
              <w:topLinePunct w:val="0"/>
              <w:autoSpaceDE/>
              <w:autoSpaceDN/>
              <w:bidi w:val="0"/>
              <w:adjustRightInd w:val="0"/>
              <w:snapToGrid/>
              <w:spacing w:afterAutospacing="0" w:line="264" w:lineRule="auto"/>
              <w:textAlignment w:val="auto"/>
              <w:rPr>
                <w:rFonts w:hint="eastAsia" w:ascii="仿宋" w:hAnsi="仿宋" w:eastAsia="仿宋" w:cs="仿宋"/>
                <w:b w:val="0"/>
                <w:bCs w:val="0"/>
                <w:i w:val="0"/>
                <w:iCs w:val="0"/>
                <w:snapToGrid w:val="0"/>
                <w:color w:val="auto"/>
                <w:kern w:val="0"/>
                <w:sz w:val="24"/>
                <w:szCs w:val="16"/>
                <w:highlight w:val="none"/>
                <w:lang w:val="en-US" w:eastAsia="zh-CN" w:bidi="ar-SA"/>
              </w:rPr>
            </w:pPr>
            <w:r>
              <w:rPr>
                <w:rFonts w:hint="eastAsia" w:ascii="仿宋" w:hAnsi="仿宋" w:eastAsia="仿宋" w:cs="仿宋"/>
                <w:b w:val="0"/>
                <w:bCs w:val="0"/>
                <w:i w:val="0"/>
                <w:iCs w:val="0"/>
                <w:color w:val="auto"/>
                <w:kern w:val="0"/>
                <w:sz w:val="24"/>
                <w:szCs w:val="16"/>
                <w:highlight w:val="none"/>
                <w:lang w:val="en-US" w:eastAsia="zh-CN" w:bidi="ar-SA"/>
              </w:rPr>
              <w:t>（注：投标文件中需提供业绩的以下证明材料：合同复印件以及政府招投标官网（政府采购网或公共资源交易网）中标（成交）公告网页截图并加盖投标人CA签章，否则不得分；时间认定以合同签订时间为准。）。</w:t>
            </w:r>
          </w:p>
        </w:tc>
        <w:tc>
          <w:tcPr>
            <w:tcW w:w="659" w:type="dxa"/>
            <w:noWrap w:val="0"/>
            <w:vAlign w:val="center"/>
          </w:tcPr>
          <w:p>
            <w:pPr>
              <w:spacing w:afterAutospacing="0" w:line="240" w:lineRule="auto"/>
              <w:jc w:val="center"/>
              <w:rPr>
                <w:rFonts w:hint="eastAsia" w:ascii="仿宋" w:hAnsi="仿宋" w:eastAsia="仿宋" w:cs="仿宋"/>
                <w:b/>
                <w:bCs/>
                <w:i w:val="0"/>
                <w:iCs w:val="0"/>
                <w:color w:val="auto"/>
                <w:kern w:val="0"/>
                <w:sz w:val="24"/>
                <w:szCs w:val="16"/>
                <w:highlight w:val="none"/>
                <w:lang w:val="en-US" w:eastAsia="zh-CN" w:bidi="ar-SA"/>
              </w:rPr>
            </w:pPr>
            <w:r>
              <w:rPr>
                <w:rFonts w:hint="eastAsia" w:ascii="仿宋" w:hAnsi="仿宋" w:eastAsia="仿宋" w:cs="仿宋"/>
                <w:b/>
                <w:bCs/>
                <w:i w:val="0"/>
                <w:iCs w:val="0"/>
                <w:color w:val="auto"/>
                <w:kern w:val="0"/>
                <w:sz w:val="24"/>
                <w:szCs w:val="16"/>
                <w:highlight w:val="none"/>
                <w:lang w:val="en-US" w:eastAsia="zh-CN" w:bidi="ar-SA"/>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 w:hRule="atLeast"/>
          <w:jc w:val="center"/>
        </w:trPr>
        <w:tc>
          <w:tcPr>
            <w:tcW w:w="542" w:type="dxa"/>
            <w:noWrap w:val="0"/>
            <w:vAlign w:val="center"/>
          </w:tcPr>
          <w:p>
            <w:pPr>
              <w:pStyle w:val="20"/>
              <w:spacing w:line="228"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4</w:t>
            </w:r>
          </w:p>
        </w:tc>
        <w:tc>
          <w:tcPr>
            <w:tcW w:w="816" w:type="dxa"/>
            <w:noWrap w:val="0"/>
            <w:vAlign w:val="center"/>
          </w:tcPr>
          <w:p>
            <w:pPr>
              <w:pStyle w:val="20"/>
              <w:spacing w:line="228"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项目</w:t>
            </w:r>
          </w:p>
          <w:p>
            <w:pPr>
              <w:pStyle w:val="20"/>
              <w:spacing w:line="228"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满意</w:t>
            </w:r>
          </w:p>
          <w:p>
            <w:pPr>
              <w:pStyle w:val="20"/>
              <w:spacing w:line="228"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度</w:t>
            </w:r>
          </w:p>
        </w:tc>
        <w:tc>
          <w:tcPr>
            <w:tcW w:w="6752" w:type="dxa"/>
            <w:noWrap w:val="0"/>
            <w:vAlign w:val="top"/>
          </w:tcPr>
          <w:p>
            <w:pPr>
              <w:pStyle w:val="20"/>
              <w:keepNext w:val="0"/>
              <w:keepLines w:val="0"/>
              <w:pageBreakBefore w:val="0"/>
              <w:kinsoku/>
              <w:wordWrap/>
              <w:overflowPunct/>
              <w:topLinePunct w:val="0"/>
              <w:autoSpaceDE/>
              <w:autoSpaceDN/>
              <w:bidi w:val="0"/>
              <w:adjustRightInd w:val="0"/>
              <w:snapToGrid/>
              <w:spacing w:beforeAutospacing="0" w:line="264" w:lineRule="auto"/>
              <w:ind w:left="121" w:right="103" w:hanging="3"/>
              <w:jc w:val="both"/>
              <w:textAlignment w:val="auto"/>
              <w:rPr>
                <w:rFonts w:hint="eastAsia" w:ascii="仿宋" w:hAnsi="仿宋" w:eastAsia="仿宋" w:cs="仿宋"/>
                <w:b w:val="0"/>
                <w:bCs w:val="0"/>
                <w:i w:val="0"/>
                <w:iCs w:val="0"/>
                <w:snapToGrid w:val="0"/>
                <w:color w:val="auto"/>
                <w:kern w:val="0"/>
                <w:sz w:val="24"/>
                <w:szCs w:val="16"/>
                <w:highlight w:val="none"/>
                <w:lang w:val="en-US" w:eastAsia="zh-CN" w:bidi="ar-SA"/>
              </w:rPr>
            </w:pPr>
            <w:r>
              <w:rPr>
                <w:rFonts w:hint="eastAsia" w:ascii="仿宋" w:hAnsi="仿宋" w:eastAsia="仿宋" w:cs="仿宋"/>
                <w:b w:val="0"/>
                <w:bCs w:val="0"/>
                <w:i w:val="0"/>
                <w:iCs w:val="0"/>
                <w:snapToGrid w:val="0"/>
                <w:color w:val="auto"/>
                <w:kern w:val="0"/>
                <w:sz w:val="24"/>
                <w:szCs w:val="16"/>
                <w:highlight w:val="none"/>
                <w:lang w:val="en-US" w:eastAsia="zh-CN" w:bidi="ar-SA"/>
              </w:rPr>
              <w:t>投标人自2021年1月1日以来，在实施上述同类项目中获得业主满意度评价较高的（评价为合格（一般）及以下的，不得分），每个项目得1分，本项最高得3分。</w:t>
            </w:r>
          </w:p>
          <w:p>
            <w:pPr>
              <w:pStyle w:val="20"/>
              <w:keepNext w:val="0"/>
              <w:keepLines w:val="0"/>
              <w:pageBreakBefore w:val="0"/>
              <w:kinsoku/>
              <w:wordWrap/>
              <w:overflowPunct/>
              <w:topLinePunct w:val="0"/>
              <w:autoSpaceDE/>
              <w:autoSpaceDN/>
              <w:bidi w:val="0"/>
              <w:adjustRightInd w:val="0"/>
              <w:snapToGrid/>
              <w:spacing w:beforeAutospacing="0" w:line="264" w:lineRule="auto"/>
              <w:ind w:left="121" w:right="103" w:hanging="3"/>
              <w:jc w:val="both"/>
              <w:textAlignment w:val="auto"/>
              <w:rPr>
                <w:rFonts w:hint="eastAsia" w:ascii="仿宋" w:hAnsi="仿宋" w:eastAsia="仿宋" w:cs="仿宋"/>
                <w:b w:val="0"/>
                <w:bCs w:val="0"/>
                <w:i w:val="0"/>
                <w:iCs w:val="0"/>
                <w:snapToGrid w:val="0"/>
                <w:color w:val="auto"/>
                <w:kern w:val="0"/>
                <w:sz w:val="24"/>
                <w:szCs w:val="16"/>
                <w:highlight w:val="none"/>
                <w:lang w:val="en-US" w:eastAsia="zh-CN" w:bidi="ar-SA"/>
              </w:rPr>
            </w:pPr>
            <w:r>
              <w:rPr>
                <w:rFonts w:hint="eastAsia" w:ascii="仿宋" w:hAnsi="仿宋" w:eastAsia="仿宋" w:cs="仿宋"/>
                <w:b w:val="0"/>
                <w:bCs w:val="0"/>
                <w:i w:val="0"/>
                <w:iCs w:val="0"/>
                <w:snapToGrid w:val="0"/>
                <w:color w:val="auto"/>
                <w:kern w:val="0"/>
                <w:sz w:val="24"/>
                <w:szCs w:val="16"/>
                <w:highlight w:val="none"/>
                <w:lang w:val="en-US" w:eastAsia="zh-CN" w:bidi="ar-SA"/>
              </w:rPr>
              <w:t>（注：投标文件中需提供与上述评分细则3“项目经验”相关的评价证明并加盖投标人CA签章。证明材料至少包含项目名称、评价内容、业主单位盖章，未按上述要求提供的不得分。）</w:t>
            </w:r>
          </w:p>
        </w:tc>
        <w:tc>
          <w:tcPr>
            <w:tcW w:w="659" w:type="dxa"/>
            <w:noWrap w:val="0"/>
            <w:vAlign w:val="center"/>
          </w:tcPr>
          <w:p>
            <w:pPr>
              <w:pStyle w:val="20"/>
              <w:spacing w:before="78" w:line="224" w:lineRule="auto"/>
              <w:jc w:val="center"/>
              <w:rPr>
                <w:rFonts w:hint="default"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2" w:hRule="atLeast"/>
          <w:jc w:val="center"/>
        </w:trPr>
        <w:tc>
          <w:tcPr>
            <w:tcW w:w="542" w:type="dxa"/>
            <w:vMerge w:val="restart"/>
            <w:noWrap w:val="0"/>
            <w:vAlign w:val="center"/>
          </w:tcPr>
          <w:p>
            <w:pPr>
              <w:pStyle w:val="20"/>
              <w:spacing w:line="228"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5</w:t>
            </w:r>
          </w:p>
        </w:tc>
        <w:tc>
          <w:tcPr>
            <w:tcW w:w="816" w:type="dxa"/>
            <w:vMerge w:val="restart"/>
            <w:noWrap w:val="0"/>
            <w:vAlign w:val="center"/>
          </w:tcPr>
          <w:p>
            <w:pPr>
              <w:pStyle w:val="20"/>
              <w:spacing w:line="228"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人员</w:t>
            </w:r>
          </w:p>
          <w:p>
            <w:pPr>
              <w:pStyle w:val="20"/>
              <w:spacing w:line="228"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配置</w:t>
            </w:r>
          </w:p>
        </w:tc>
        <w:tc>
          <w:tcPr>
            <w:tcW w:w="6752" w:type="dxa"/>
            <w:noWrap w:val="0"/>
            <w:vAlign w:val="top"/>
          </w:tcPr>
          <w:p>
            <w:pPr>
              <w:pStyle w:val="20"/>
              <w:keepNext w:val="0"/>
              <w:keepLines w:val="0"/>
              <w:pageBreakBefore w:val="0"/>
              <w:kinsoku/>
              <w:wordWrap/>
              <w:overflowPunct/>
              <w:topLinePunct w:val="0"/>
              <w:autoSpaceDE/>
              <w:autoSpaceDN/>
              <w:bidi w:val="0"/>
              <w:adjustRightInd w:val="0"/>
              <w:snapToGrid/>
              <w:spacing w:before="0" w:beforeAutospacing="0" w:after="0" w:afterAutospacing="0" w:line="264" w:lineRule="auto"/>
              <w:ind w:left="121" w:right="103" w:hanging="3"/>
              <w:jc w:val="both"/>
              <w:textAlignment w:val="auto"/>
              <w:rPr>
                <w:rFonts w:hint="eastAsia" w:ascii="仿宋" w:hAnsi="仿宋" w:eastAsia="仿宋" w:cs="仿宋"/>
                <w:b w:val="0"/>
                <w:bCs w:val="0"/>
                <w:i w:val="0"/>
                <w:iCs w:val="0"/>
                <w:snapToGrid w:val="0"/>
                <w:color w:val="auto"/>
                <w:kern w:val="0"/>
                <w:sz w:val="24"/>
                <w:szCs w:val="16"/>
                <w:highlight w:val="none"/>
                <w:lang w:val="en-US" w:eastAsia="zh-CN" w:bidi="ar-SA"/>
              </w:rPr>
            </w:pPr>
            <w:r>
              <w:rPr>
                <w:rFonts w:hint="eastAsia" w:ascii="仿宋" w:hAnsi="仿宋" w:eastAsia="仿宋" w:cs="仿宋"/>
                <w:b w:val="0"/>
                <w:bCs w:val="0"/>
                <w:i w:val="0"/>
                <w:iCs w:val="0"/>
                <w:snapToGrid w:val="0"/>
                <w:color w:val="auto"/>
                <w:kern w:val="0"/>
                <w:sz w:val="24"/>
                <w:szCs w:val="16"/>
                <w:highlight w:val="none"/>
                <w:lang w:val="en-US" w:eastAsia="zh-CN" w:bidi="ar-SA"/>
              </w:rPr>
              <w:t>项目团队人员配置情况：提供5人得3分；在5人的基础上每增加1人，额外加1分，最多加2分。本项最高得5分。</w:t>
            </w:r>
          </w:p>
          <w:p>
            <w:pPr>
              <w:pStyle w:val="20"/>
              <w:keepNext w:val="0"/>
              <w:keepLines w:val="0"/>
              <w:pageBreakBefore w:val="0"/>
              <w:kinsoku/>
              <w:wordWrap/>
              <w:overflowPunct/>
              <w:topLinePunct w:val="0"/>
              <w:autoSpaceDE/>
              <w:autoSpaceDN/>
              <w:bidi w:val="0"/>
              <w:adjustRightInd w:val="0"/>
              <w:snapToGrid/>
              <w:spacing w:before="0" w:beforeAutospacing="0" w:line="264" w:lineRule="auto"/>
              <w:ind w:left="121" w:right="103" w:hanging="3"/>
              <w:jc w:val="both"/>
              <w:textAlignment w:val="auto"/>
              <w:rPr>
                <w:rFonts w:hint="eastAsia" w:ascii="仿宋" w:hAnsi="仿宋" w:eastAsia="仿宋" w:cs="仿宋"/>
                <w:b w:val="0"/>
                <w:bCs w:val="0"/>
                <w:i w:val="0"/>
                <w:iCs w:val="0"/>
                <w:snapToGrid w:val="0"/>
                <w:color w:val="auto"/>
                <w:kern w:val="0"/>
                <w:sz w:val="24"/>
                <w:szCs w:val="16"/>
                <w:highlight w:val="none"/>
                <w:lang w:val="en-US" w:eastAsia="zh-CN" w:bidi="ar-SA"/>
              </w:rPr>
            </w:pPr>
            <w:r>
              <w:rPr>
                <w:rFonts w:hint="eastAsia" w:ascii="仿宋" w:hAnsi="仿宋" w:eastAsia="仿宋" w:cs="仿宋"/>
                <w:b w:val="0"/>
                <w:bCs w:val="0"/>
                <w:i w:val="0"/>
                <w:iCs w:val="0"/>
                <w:snapToGrid w:val="0"/>
                <w:color w:val="auto"/>
                <w:kern w:val="0"/>
                <w:sz w:val="24"/>
                <w:szCs w:val="16"/>
                <w:highlight w:val="none"/>
                <w:lang w:val="en-US" w:eastAsia="zh-CN" w:bidi="ar-SA"/>
              </w:rPr>
              <w:t>（注：投标文件中需提供投标人为其缴纳的近三个月社保证明并加盖投标人CA签章，否则不得分。）</w:t>
            </w:r>
          </w:p>
        </w:tc>
        <w:tc>
          <w:tcPr>
            <w:tcW w:w="659" w:type="dxa"/>
            <w:noWrap w:val="0"/>
            <w:vAlign w:val="center"/>
          </w:tcPr>
          <w:p>
            <w:pPr>
              <w:pStyle w:val="20"/>
              <w:spacing w:before="78" w:line="224"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4" w:hRule="atLeast"/>
          <w:jc w:val="center"/>
        </w:trPr>
        <w:tc>
          <w:tcPr>
            <w:tcW w:w="542" w:type="dxa"/>
            <w:vMerge w:val="continue"/>
            <w:noWrap w:val="0"/>
            <w:vAlign w:val="center"/>
          </w:tcPr>
          <w:p>
            <w:pPr>
              <w:pStyle w:val="20"/>
              <w:spacing w:line="228" w:lineRule="auto"/>
              <w:ind w:left="337"/>
              <w:jc w:val="center"/>
              <w:rPr>
                <w:rFonts w:hint="eastAsia" w:ascii="仿宋" w:hAnsi="仿宋" w:eastAsia="仿宋" w:cs="仿宋"/>
                <w:b/>
                <w:bCs/>
                <w:i w:val="0"/>
                <w:iCs w:val="0"/>
                <w:snapToGrid w:val="0"/>
                <w:color w:val="auto"/>
                <w:kern w:val="0"/>
                <w:sz w:val="24"/>
                <w:szCs w:val="16"/>
                <w:highlight w:val="none"/>
                <w:lang w:val="en-US" w:eastAsia="zh-CN" w:bidi="ar-SA"/>
              </w:rPr>
            </w:pPr>
          </w:p>
        </w:tc>
        <w:tc>
          <w:tcPr>
            <w:tcW w:w="816" w:type="dxa"/>
            <w:vMerge w:val="continue"/>
            <w:noWrap w:val="0"/>
            <w:vAlign w:val="center"/>
          </w:tcPr>
          <w:p>
            <w:pPr>
              <w:pStyle w:val="20"/>
              <w:spacing w:line="228" w:lineRule="auto"/>
              <w:jc w:val="center"/>
              <w:rPr>
                <w:rFonts w:hint="eastAsia" w:ascii="仿宋" w:hAnsi="仿宋" w:eastAsia="仿宋" w:cs="仿宋"/>
                <w:b/>
                <w:bCs/>
                <w:i w:val="0"/>
                <w:iCs w:val="0"/>
                <w:snapToGrid w:val="0"/>
                <w:color w:val="auto"/>
                <w:kern w:val="0"/>
                <w:sz w:val="24"/>
                <w:szCs w:val="16"/>
                <w:highlight w:val="none"/>
                <w:lang w:val="en-US" w:eastAsia="zh-CN" w:bidi="ar-SA"/>
              </w:rPr>
            </w:pPr>
          </w:p>
        </w:tc>
        <w:tc>
          <w:tcPr>
            <w:tcW w:w="6752" w:type="dxa"/>
            <w:noWrap w:val="0"/>
            <w:vAlign w:val="top"/>
          </w:tcPr>
          <w:p>
            <w:pPr>
              <w:pStyle w:val="20"/>
              <w:keepNext w:val="0"/>
              <w:keepLines w:val="0"/>
              <w:pageBreakBefore w:val="0"/>
              <w:kinsoku/>
              <w:wordWrap/>
              <w:overflowPunct/>
              <w:topLinePunct w:val="0"/>
              <w:autoSpaceDE/>
              <w:autoSpaceDN/>
              <w:bidi w:val="0"/>
              <w:adjustRightInd w:val="0"/>
              <w:snapToGrid/>
              <w:spacing w:before="0" w:beforeAutospacing="0" w:after="0" w:afterAutospacing="0" w:line="264" w:lineRule="auto"/>
              <w:ind w:left="121" w:right="103" w:hanging="3"/>
              <w:jc w:val="both"/>
              <w:textAlignment w:val="auto"/>
              <w:rPr>
                <w:rFonts w:hint="eastAsia" w:ascii="仿宋" w:hAnsi="仿宋" w:eastAsia="仿宋" w:cs="仿宋"/>
                <w:b w:val="0"/>
                <w:bCs w:val="0"/>
                <w:i w:val="0"/>
                <w:iCs w:val="0"/>
                <w:snapToGrid w:val="0"/>
                <w:color w:val="auto"/>
                <w:kern w:val="0"/>
                <w:sz w:val="24"/>
                <w:szCs w:val="16"/>
                <w:highlight w:val="none"/>
                <w:lang w:val="en-US" w:eastAsia="zh-CN" w:bidi="ar-SA"/>
              </w:rPr>
            </w:pPr>
            <w:r>
              <w:rPr>
                <w:rFonts w:hint="eastAsia" w:ascii="仿宋" w:hAnsi="仿宋" w:eastAsia="仿宋" w:cs="仿宋"/>
                <w:b w:val="0"/>
                <w:bCs w:val="0"/>
                <w:i w:val="0"/>
                <w:iCs w:val="0"/>
                <w:snapToGrid w:val="0"/>
                <w:color w:val="auto"/>
                <w:kern w:val="0"/>
                <w:sz w:val="24"/>
                <w:szCs w:val="16"/>
                <w:highlight w:val="none"/>
                <w:lang w:val="en-US" w:eastAsia="zh-CN" w:bidi="ar-SA"/>
              </w:rPr>
              <w:t>投标人拟派项目团队中具有设计类专业毕业证书或广告类资质证书或专业工种上岗证书（如脚手架架子工、电工证、焊工证、高空作业证等），每提供一个证书得</w:t>
            </w:r>
            <w:r>
              <w:rPr>
                <w:rFonts w:hint="eastAsia" w:cs="仿宋"/>
                <w:b w:val="0"/>
                <w:bCs w:val="0"/>
                <w:i w:val="0"/>
                <w:iCs w:val="0"/>
                <w:snapToGrid w:val="0"/>
                <w:color w:val="auto"/>
                <w:kern w:val="0"/>
                <w:sz w:val="24"/>
                <w:szCs w:val="16"/>
                <w:highlight w:val="none"/>
                <w:lang w:val="en-US" w:eastAsia="zh-CN" w:bidi="ar-SA"/>
              </w:rPr>
              <w:t>1</w:t>
            </w:r>
            <w:r>
              <w:rPr>
                <w:rFonts w:hint="eastAsia" w:ascii="仿宋" w:hAnsi="仿宋" w:eastAsia="仿宋" w:cs="仿宋"/>
                <w:b w:val="0"/>
                <w:bCs w:val="0"/>
                <w:i w:val="0"/>
                <w:iCs w:val="0"/>
                <w:snapToGrid w:val="0"/>
                <w:color w:val="auto"/>
                <w:kern w:val="0"/>
                <w:sz w:val="24"/>
                <w:szCs w:val="16"/>
                <w:highlight w:val="none"/>
                <w:lang w:val="en-US" w:eastAsia="zh-CN" w:bidi="ar-SA"/>
              </w:rPr>
              <w:t xml:space="preserve">分，本项最高得 </w:t>
            </w:r>
            <w:r>
              <w:rPr>
                <w:rFonts w:hint="eastAsia" w:cs="仿宋"/>
                <w:b w:val="0"/>
                <w:bCs w:val="0"/>
                <w:i w:val="0"/>
                <w:iCs w:val="0"/>
                <w:snapToGrid w:val="0"/>
                <w:color w:val="auto"/>
                <w:kern w:val="0"/>
                <w:sz w:val="24"/>
                <w:szCs w:val="16"/>
                <w:highlight w:val="none"/>
                <w:lang w:val="en-US" w:eastAsia="zh-CN" w:bidi="ar-SA"/>
              </w:rPr>
              <w:t>3</w:t>
            </w:r>
            <w:r>
              <w:rPr>
                <w:rFonts w:hint="eastAsia" w:ascii="仿宋" w:hAnsi="仿宋" w:eastAsia="仿宋" w:cs="仿宋"/>
                <w:b w:val="0"/>
                <w:bCs w:val="0"/>
                <w:i w:val="0"/>
                <w:iCs w:val="0"/>
                <w:snapToGrid w:val="0"/>
                <w:color w:val="auto"/>
                <w:kern w:val="0"/>
                <w:sz w:val="24"/>
                <w:szCs w:val="16"/>
                <w:highlight w:val="none"/>
                <w:lang w:val="en-US" w:eastAsia="zh-CN" w:bidi="ar-SA"/>
              </w:rPr>
              <w:t>分。</w:t>
            </w:r>
          </w:p>
          <w:p>
            <w:pPr>
              <w:pStyle w:val="20"/>
              <w:keepNext w:val="0"/>
              <w:keepLines w:val="0"/>
              <w:pageBreakBefore w:val="0"/>
              <w:kinsoku/>
              <w:wordWrap/>
              <w:overflowPunct/>
              <w:topLinePunct w:val="0"/>
              <w:autoSpaceDE/>
              <w:autoSpaceDN/>
              <w:bidi w:val="0"/>
              <w:adjustRightInd w:val="0"/>
              <w:snapToGrid/>
              <w:spacing w:before="0" w:beforeAutospacing="0" w:after="0" w:afterAutospacing="0" w:line="264" w:lineRule="auto"/>
              <w:ind w:left="121" w:right="103" w:hanging="3"/>
              <w:jc w:val="both"/>
              <w:textAlignment w:val="auto"/>
              <w:rPr>
                <w:rFonts w:hint="eastAsia" w:ascii="仿宋" w:hAnsi="仿宋" w:eastAsia="仿宋" w:cs="仿宋"/>
                <w:b w:val="0"/>
                <w:bCs w:val="0"/>
                <w:i w:val="0"/>
                <w:iCs w:val="0"/>
                <w:snapToGrid w:val="0"/>
                <w:color w:val="auto"/>
                <w:kern w:val="0"/>
                <w:sz w:val="24"/>
                <w:szCs w:val="16"/>
                <w:highlight w:val="none"/>
                <w:lang w:val="en-US" w:eastAsia="zh-CN" w:bidi="ar-SA"/>
              </w:rPr>
            </w:pPr>
            <w:r>
              <w:rPr>
                <w:rFonts w:hint="eastAsia" w:ascii="仿宋" w:hAnsi="仿宋" w:eastAsia="仿宋" w:cs="仿宋"/>
                <w:b w:val="0"/>
                <w:bCs w:val="0"/>
                <w:i w:val="0"/>
                <w:iCs w:val="0"/>
                <w:snapToGrid w:val="0"/>
                <w:color w:val="auto"/>
                <w:kern w:val="0"/>
                <w:sz w:val="24"/>
                <w:szCs w:val="16"/>
                <w:highlight w:val="none"/>
                <w:lang w:val="en-US" w:eastAsia="zh-CN" w:bidi="ar-SA"/>
              </w:rPr>
              <w:t>（注：同一人员拥有不同证书的，只按一个证书计分，不得累加计分。投标文件中需提供人员相关证书复印件以及投标人为上述人员缴纳的近三个月内任意一个月的社保证明（社保缴纳证明以社保机构出具的社保证明为准）并加盖投标人CA签章，否则不得分。）</w:t>
            </w:r>
          </w:p>
        </w:tc>
        <w:tc>
          <w:tcPr>
            <w:tcW w:w="659" w:type="dxa"/>
            <w:noWrap w:val="0"/>
            <w:vAlign w:val="center"/>
          </w:tcPr>
          <w:p>
            <w:pPr>
              <w:pStyle w:val="20"/>
              <w:spacing w:beforeAutospacing="0" w:line="224" w:lineRule="auto"/>
              <w:jc w:val="center"/>
              <w:rPr>
                <w:rFonts w:hint="default" w:ascii="仿宋" w:hAnsi="仿宋" w:eastAsia="仿宋" w:cs="仿宋"/>
                <w:b/>
                <w:bCs/>
                <w:i w:val="0"/>
                <w:iCs w:val="0"/>
                <w:snapToGrid w:val="0"/>
                <w:color w:val="auto"/>
                <w:kern w:val="0"/>
                <w:sz w:val="24"/>
                <w:szCs w:val="16"/>
                <w:highlight w:val="none"/>
                <w:lang w:val="en-US" w:eastAsia="zh-CN" w:bidi="ar-SA"/>
              </w:rPr>
            </w:pPr>
            <w:r>
              <w:rPr>
                <w:rFonts w:hint="eastAsia" w:cs="仿宋"/>
                <w:b/>
                <w:bCs/>
                <w:i w:val="0"/>
                <w:iCs w:val="0"/>
                <w:snapToGrid w:val="0"/>
                <w:color w:val="auto"/>
                <w:kern w:val="0"/>
                <w:sz w:val="24"/>
                <w:szCs w:val="16"/>
                <w:highlight w:val="none"/>
                <w:lang w:val="en-US" w:eastAsia="zh-CN" w:bidi="ar-SA"/>
              </w:rPr>
              <w:t>3</w:t>
            </w:r>
            <w:r>
              <w:rPr>
                <w:rFonts w:hint="eastAsia" w:ascii="仿宋" w:hAnsi="仿宋" w:eastAsia="仿宋" w:cs="仿宋"/>
                <w:b/>
                <w:bCs/>
                <w:i w:val="0"/>
                <w:iCs w:val="0"/>
                <w:snapToGrid w:val="0"/>
                <w:color w:val="auto"/>
                <w:kern w:val="0"/>
                <w:sz w:val="24"/>
                <w:szCs w:val="16"/>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42" w:type="dxa"/>
            <w:noWrap w:val="0"/>
            <w:vAlign w:val="center"/>
          </w:tcPr>
          <w:p>
            <w:pPr>
              <w:pStyle w:val="20"/>
              <w:spacing w:line="222"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6</w:t>
            </w:r>
          </w:p>
        </w:tc>
        <w:tc>
          <w:tcPr>
            <w:tcW w:w="816" w:type="dxa"/>
            <w:noWrap w:val="0"/>
            <w:vAlign w:val="center"/>
          </w:tcPr>
          <w:p>
            <w:pPr>
              <w:pStyle w:val="20"/>
              <w:spacing w:line="228"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项目</w:t>
            </w:r>
          </w:p>
          <w:p>
            <w:pPr>
              <w:pStyle w:val="20"/>
              <w:spacing w:line="228"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分析</w:t>
            </w:r>
          </w:p>
        </w:tc>
        <w:tc>
          <w:tcPr>
            <w:tcW w:w="6752" w:type="dxa"/>
            <w:noWrap w:val="0"/>
            <w:vAlign w:val="top"/>
          </w:tcPr>
          <w:p>
            <w:pPr>
              <w:pStyle w:val="20"/>
              <w:keepNext w:val="0"/>
              <w:keepLines w:val="0"/>
              <w:pageBreakBefore w:val="0"/>
              <w:kinsoku/>
              <w:wordWrap/>
              <w:overflowPunct/>
              <w:topLinePunct w:val="0"/>
              <w:autoSpaceDE/>
              <w:autoSpaceDN/>
              <w:bidi w:val="0"/>
              <w:adjustRightInd w:val="0"/>
              <w:snapToGrid/>
              <w:spacing w:before="0" w:beforeAutospacing="0" w:after="0" w:afterAutospacing="0" w:line="264" w:lineRule="auto"/>
              <w:ind w:left="118"/>
              <w:textAlignment w:val="auto"/>
              <w:rPr>
                <w:rFonts w:hint="eastAsia" w:ascii="仿宋" w:hAnsi="仿宋" w:eastAsia="仿宋" w:cs="仿宋"/>
                <w:b w:val="0"/>
                <w:bCs w:val="0"/>
                <w:i w:val="0"/>
                <w:iCs w:val="0"/>
                <w:snapToGrid w:val="0"/>
                <w:color w:val="auto"/>
                <w:kern w:val="0"/>
                <w:sz w:val="24"/>
                <w:szCs w:val="16"/>
                <w:highlight w:val="none"/>
                <w:lang w:val="en-US" w:eastAsia="zh-CN" w:bidi="ar-SA"/>
              </w:rPr>
            </w:pPr>
            <w:r>
              <w:rPr>
                <w:rFonts w:hint="eastAsia" w:ascii="仿宋" w:hAnsi="仿宋" w:eastAsia="仿宋" w:cs="仿宋"/>
                <w:b w:val="0"/>
                <w:bCs w:val="0"/>
                <w:i w:val="0"/>
                <w:iCs w:val="0"/>
                <w:snapToGrid w:val="0"/>
                <w:color w:val="auto"/>
                <w:kern w:val="0"/>
                <w:sz w:val="24"/>
                <w:szCs w:val="16"/>
                <w:highlight w:val="none"/>
                <w:lang w:val="en-US" w:eastAsia="zh-CN" w:bidi="ar-SA"/>
              </w:rPr>
              <w:t>根据投标人对大唐街道和本项目情况的了解程度和重难点分析情况，对大唐街道和本项目涉及内容的理解程度、总体设计、组织实施、独到优势等情况综合评价。</w:t>
            </w:r>
          </w:p>
          <w:p>
            <w:pPr>
              <w:pStyle w:val="20"/>
              <w:keepNext w:val="0"/>
              <w:keepLines w:val="0"/>
              <w:pageBreakBefore w:val="0"/>
              <w:kinsoku/>
              <w:wordWrap/>
              <w:overflowPunct/>
              <w:topLinePunct w:val="0"/>
              <w:autoSpaceDE/>
              <w:autoSpaceDN/>
              <w:bidi w:val="0"/>
              <w:adjustRightInd w:val="0"/>
              <w:snapToGrid/>
              <w:spacing w:before="0" w:beforeAutospacing="0" w:after="0" w:afterAutospacing="0" w:line="264" w:lineRule="auto"/>
              <w:ind w:left="118"/>
              <w:textAlignment w:val="auto"/>
              <w:rPr>
                <w:rFonts w:hint="eastAsia" w:ascii="仿宋" w:hAnsi="仿宋" w:eastAsia="仿宋" w:cs="仿宋"/>
                <w:b w:val="0"/>
                <w:bCs w:val="0"/>
                <w:i w:val="0"/>
                <w:iCs w:val="0"/>
                <w:snapToGrid w:val="0"/>
                <w:color w:val="auto"/>
                <w:kern w:val="0"/>
                <w:sz w:val="24"/>
                <w:szCs w:val="16"/>
                <w:highlight w:val="none"/>
                <w:lang w:val="en-US" w:eastAsia="zh-CN" w:bidi="ar-SA"/>
              </w:rPr>
            </w:pPr>
            <w:r>
              <w:rPr>
                <w:rFonts w:hint="eastAsia" w:ascii="仿宋" w:hAnsi="仿宋" w:eastAsia="仿宋" w:cs="仿宋"/>
                <w:b w:val="0"/>
                <w:bCs w:val="0"/>
                <w:i w:val="0"/>
                <w:iCs w:val="0"/>
                <w:snapToGrid w:val="0"/>
                <w:color w:val="auto"/>
                <w:kern w:val="0"/>
                <w:sz w:val="24"/>
                <w:szCs w:val="16"/>
                <w:highlight w:val="none"/>
                <w:lang w:val="en-US" w:eastAsia="zh-CN" w:bidi="ar-SA"/>
              </w:rPr>
              <w:t>（分析阐述详细具体、合理有效的得（4,6]分；分析阐述存在欠缺，但基本详细明确、合理有效的得（2,4]分；分析阐述粗略、不够明确，欠缺合理性、有效性较弱的得（0,2]分；无相关内容阐述或不符合项目的不得分。）</w:t>
            </w:r>
          </w:p>
        </w:tc>
        <w:tc>
          <w:tcPr>
            <w:tcW w:w="659" w:type="dxa"/>
            <w:noWrap w:val="0"/>
            <w:vAlign w:val="center"/>
          </w:tcPr>
          <w:p>
            <w:pPr>
              <w:spacing w:afterAutospacing="0" w:line="240"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5" w:hRule="atLeast"/>
          <w:jc w:val="center"/>
        </w:trPr>
        <w:tc>
          <w:tcPr>
            <w:tcW w:w="542" w:type="dxa"/>
            <w:vMerge w:val="restart"/>
            <w:noWrap w:val="0"/>
            <w:vAlign w:val="center"/>
          </w:tcPr>
          <w:p>
            <w:pPr>
              <w:spacing w:afterAutospacing="0" w:line="240" w:lineRule="auto"/>
              <w:jc w:val="center"/>
              <w:rPr>
                <w:rFonts w:hint="default"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7</w:t>
            </w:r>
          </w:p>
        </w:tc>
        <w:tc>
          <w:tcPr>
            <w:tcW w:w="816" w:type="dxa"/>
            <w:vMerge w:val="restart"/>
            <w:noWrap w:val="0"/>
            <w:vAlign w:val="center"/>
          </w:tcPr>
          <w:p>
            <w:pPr>
              <w:spacing w:afterAutospacing="0" w:line="240"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组织</w:t>
            </w:r>
          </w:p>
          <w:p>
            <w:pPr>
              <w:spacing w:afterAutospacing="0" w:line="240"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实施</w:t>
            </w:r>
          </w:p>
          <w:p>
            <w:pPr>
              <w:spacing w:afterAutospacing="0" w:line="240"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方案</w:t>
            </w:r>
          </w:p>
        </w:tc>
        <w:tc>
          <w:tcPr>
            <w:tcW w:w="6752" w:type="dxa"/>
            <w:noWrap w:val="0"/>
            <w:vAlign w:val="top"/>
          </w:tcPr>
          <w:p>
            <w:pPr>
              <w:keepNext w:val="0"/>
              <w:keepLines w:val="0"/>
              <w:pageBreakBefore w:val="0"/>
              <w:kinsoku/>
              <w:wordWrap/>
              <w:overflowPunct/>
              <w:topLinePunct w:val="0"/>
              <w:autoSpaceDE/>
              <w:autoSpaceDN/>
              <w:bidi w:val="0"/>
              <w:adjustRightInd w:val="0"/>
              <w:snapToGrid/>
              <w:spacing w:afterAutospacing="0" w:line="264" w:lineRule="auto"/>
              <w:textAlignment w:val="auto"/>
              <w:rPr>
                <w:rFonts w:hint="eastAsia" w:ascii="仿宋" w:hAnsi="仿宋" w:eastAsia="仿宋" w:cs="仿宋"/>
                <w:b w:val="0"/>
                <w:bCs w:val="0"/>
                <w:i w:val="0"/>
                <w:iCs w:val="0"/>
                <w:snapToGrid w:val="0"/>
                <w:color w:val="auto"/>
                <w:kern w:val="0"/>
                <w:sz w:val="24"/>
                <w:szCs w:val="16"/>
                <w:highlight w:val="none"/>
                <w:lang w:val="en-US" w:eastAsia="zh-CN" w:bidi="ar-SA"/>
              </w:rPr>
            </w:pPr>
            <w:r>
              <w:rPr>
                <w:rFonts w:hint="eastAsia" w:ascii="仿宋" w:hAnsi="仿宋" w:eastAsia="仿宋" w:cs="仿宋"/>
                <w:b w:val="0"/>
                <w:bCs w:val="0"/>
                <w:i w:val="0"/>
                <w:iCs w:val="0"/>
                <w:snapToGrid w:val="0"/>
                <w:color w:val="auto"/>
                <w:kern w:val="0"/>
                <w:sz w:val="24"/>
                <w:szCs w:val="16"/>
                <w:highlight w:val="none"/>
                <w:lang w:val="en-US" w:eastAsia="zh-CN" w:bidi="ar-SA"/>
              </w:rPr>
              <w:t>根据投标人针对本项目提出的实施流程方案（包括接单、设计排版、制作、运输、安装、验收等各环节的工作程序和方式方法）是否详细明确、切实可行，由评委进行综合评价。</w:t>
            </w:r>
          </w:p>
          <w:p>
            <w:pPr>
              <w:keepNext w:val="0"/>
              <w:keepLines w:val="0"/>
              <w:pageBreakBefore w:val="0"/>
              <w:kinsoku/>
              <w:wordWrap/>
              <w:overflowPunct/>
              <w:topLinePunct w:val="0"/>
              <w:autoSpaceDE/>
              <w:autoSpaceDN/>
              <w:bidi w:val="0"/>
              <w:adjustRightInd w:val="0"/>
              <w:snapToGrid/>
              <w:spacing w:afterAutospacing="0" w:line="264" w:lineRule="auto"/>
              <w:textAlignment w:val="auto"/>
              <w:rPr>
                <w:rFonts w:hint="eastAsia" w:ascii="仿宋" w:hAnsi="仿宋" w:eastAsia="仿宋" w:cs="仿宋"/>
                <w:b w:val="0"/>
                <w:bCs w:val="0"/>
                <w:i w:val="0"/>
                <w:iCs w:val="0"/>
                <w:snapToGrid w:val="0"/>
                <w:color w:val="auto"/>
                <w:kern w:val="0"/>
                <w:sz w:val="24"/>
                <w:szCs w:val="16"/>
                <w:highlight w:val="none"/>
                <w:lang w:val="en-US" w:eastAsia="zh-CN" w:bidi="ar-SA"/>
              </w:rPr>
            </w:pPr>
            <w:r>
              <w:rPr>
                <w:rFonts w:hint="eastAsia" w:ascii="仿宋" w:hAnsi="仿宋" w:eastAsia="仿宋" w:cs="仿宋"/>
                <w:b w:val="0"/>
                <w:bCs w:val="0"/>
                <w:i w:val="0"/>
                <w:iCs w:val="0"/>
                <w:snapToGrid w:val="0"/>
                <w:color w:val="auto"/>
                <w:kern w:val="0"/>
                <w:sz w:val="24"/>
                <w:szCs w:val="16"/>
                <w:highlight w:val="none"/>
                <w:lang w:val="en-US" w:eastAsia="zh-CN" w:bidi="ar-SA"/>
              </w:rPr>
              <w:t>（方案详细，能够针对项目各环节提出具体明确的实施流程，针对性及可行性强的得（4,6]分；方案较为详细，基本能够对项目各环节提出较为明确的实施流程，具有一定针对性及可行性的得（2,4]分；方案提出的实施流程内容粗略，针对性、可行性较弱的得（0,2]分；无相关内容阐述或不符合项目的不得分。）</w:t>
            </w:r>
          </w:p>
        </w:tc>
        <w:tc>
          <w:tcPr>
            <w:tcW w:w="659" w:type="dxa"/>
            <w:noWrap w:val="0"/>
            <w:vAlign w:val="center"/>
          </w:tcPr>
          <w:p>
            <w:pPr>
              <w:spacing w:afterAutospacing="0" w:line="240"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42" w:type="dxa"/>
            <w:vMerge w:val="continue"/>
            <w:noWrap w:val="0"/>
            <w:vAlign w:val="center"/>
          </w:tcPr>
          <w:p>
            <w:pPr>
              <w:spacing w:afterAutospacing="0" w:line="240" w:lineRule="auto"/>
              <w:jc w:val="center"/>
              <w:rPr>
                <w:rFonts w:hint="eastAsia" w:ascii="仿宋" w:hAnsi="仿宋" w:eastAsia="仿宋" w:cs="仿宋"/>
                <w:b/>
                <w:bCs/>
                <w:i w:val="0"/>
                <w:iCs w:val="0"/>
                <w:snapToGrid w:val="0"/>
                <w:color w:val="auto"/>
                <w:kern w:val="0"/>
                <w:sz w:val="24"/>
                <w:szCs w:val="16"/>
                <w:highlight w:val="none"/>
                <w:lang w:val="en-US" w:eastAsia="zh-CN" w:bidi="ar-SA"/>
              </w:rPr>
            </w:pPr>
          </w:p>
        </w:tc>
        <w:tc>
          <w:tcPr>
            <w:tcW w:w="816" w:type="dxa"/>
            <w:vMerge w:val="continue"/>
            <w:noWrap w:val="0"/>
            <w:vAlign w:val="center"/>
          </w:tcPr>
          <w:p>
            <w:pPr>
              <w:spacing w:afterAutospacing="0" w:line="240" w:lineRule="auto"/>
              <w:jc w:val="center"/>
              <w:rPr>
                <w:rFonts w:hint="eastAsia" w:ascii="仿宋" w:hAnsi="仿宋" w:eastAsia="仿宋" w:cs="仿宋"/>
                <w:b/>
                <w:bCs/>
                <w:i w:val="0"/>
                <w:iCs w:val="0"/>
                <w:snapToGrid w:val="0"/>
                <w:color w:val="auto"/>
                <w:kern w:val="0"/>
                <w:sz w:val="24"/>
                <w:szCs w:val="16"/>
                <w:highlight w:val="none"/>
                <w:lang w:val="en-US" w:eastAsia="zh-CN" w:bidi="ar-SA"/>
              </w:rPr>
            </w:pPr>
          </w:p>
        </w:tc>
        <w:tc>
          <w:tcPr>
            <w:tcW w:w="6752" w:type="dxa"/>
            <w:noWrap w:val="0"/>
            <w:vAlign w:val="top"/>
          </w:tcPr>
          <w:p>
            <w:pPr>
              <w:keepNext w:val="0"/>
              <w:keepLines w:val="0"/>
              <w:pageBreakBefore w:val="0"/>
              <w:kinsoku/>
              <w:wordWrap/>
              <w:overflowPunct/>
              <w:topLinePunct w:val="0"/>
              <w:autoSpaceDE/>
              <w:autoSpaceDN/>
              <w:bidi w:val="0"/>
              <w:adjustRightInd w:val="0"/>
              <w:snapToGrid/>
              <w:spacing w:afterAutospacing="0" w:line="264" w:lineRule="auto"/>
              <w:textAlignment w:val="auto"/>
              <w:rPr>
                <w:rFonts w:hint="eastAsia" w:ascii="仿宋" w:hAnsi="仿宋" w:eastAsia="仿宋" w:cs="仿宋"/>
                <w:b w:val="0"/>
                <w:bCs w:val="0"/>
                <w:i w:val="0"/>
                <w:iCs w:val="0"/>
                <w:snapToGrid w:val="0"/>
                <w:color w:val="auto"/>
                <w:kern w:val="0"/>
                <w:sz w:val="24"/>
                <w:szCs w:val="16"/>
                <w:highlight w:val="none"/>
                <w:lang w:val="en-US" w:eastAsia="zh-CN" w:bidi="ar-SA"/>
              </w:rPr>
            </w:pPr>
            <w:r>
              <w:rPr>
                <w:rFonts w:hint="eastAsia" w:ascii="仿宋" w:hAnsi="仿宋" w:eastAsia="仿宋" w:cs="仿宋"/>
                <w:b w:val="0"/>
                <w:bCs w:val="0"/>
                <w:i w:val="0"/>
                <w:iCs w:val="0"/>
                <w:snapToGrid w:val="0"/>
                <w:color w:val="auto"/>
                <w:kern w:val="0"/>
                <w:sz w:val="24"/>
                <w:szCs w:val="16"/>
                <w:highlight w:val="none"/>
                <w:lang w:val="en-US" w:eastAsia="zh-CN" w:bidi="ar-SA"/>
              </w:rPr>
              <w:t>根据投标人提供针对本项目的进度保证方案，包括实施的进度计划及主要工序进度是否符合工期要求、保证工期的实施措施是否具有针对性和可行性，由评委进行综合评价。</w:t>
            </w:r>
          </w:p>
          <w:p>
            <w:pPr>
              <w:keepNext w:val="0"/>
              <w:keepLines w:val="0"/>
              <w:pageBreakBefore w:val="0"/>
              <w:kinsoku/>
              <w:wordWrap/>
              <w:overflowPunct/>
              <w:topLinePunct w:val="0"/>
              <w:autoSpaceDE/>
              <w:autoSpaceDN/>
              <w:bidi w:val="0"/>
              <w:adjustRightInd w:val="0"/>
              <w:snapToGrid/>
              <w:spacing w:afterAutospacing="0" w:line="264" w:lineRule="auto"/>
              <w:textAlignment w:val="auto"/>
              <w:rPr>
                <w:rFonts w:hint="eastAsia" w:ascii="仿宋" w:hAnsi="仿宋" w:eastAsia="仿宋" w:cs="仿宋"/>
                <w:b w:val="0"/>
                <w:bCs w:val="0"/>
                <w:i w:val="0"/>
                <w:iCs w:val="0"/>
                <w:snapToGrid w:val="0"/>
                <w:color w:val="auto"/>
                <w:kern w:val="0"/>
                <w:sz w:val="24"/>
                <w:szCs w:val="16"/>
                <w:highlight w:val="none"/>
                <w:lang w:val="en-US" w:eastAsia="zh-CN" w:bidi="ar-SA"/>
              </w:rPr>
            </w:pPr>
            <w:r>
              <w:rPr>
                <w:rFonts w:hint="eastAsia" w:ascii="仿宋" w:hAnsi="仿宋" w:eastAsia="仿宋" w:cs="仿宋"/>
                <w:b w:val="0"/>
                <w:bCs w:val="0"/>
                <w:i w:val="0"/>
                <w:iCs w:val="0"/>
                <w:snapToGrid w:val="0"/>
                <w:color w:val="auto"/>
                <w:kern w:val="0"/>
                <w:sz w:val="24"/>
                <w:szCs w:val="16"/>
                <w:highlight w:val="none"/>
                <w:lang w:val="en-US" w:eastAsia="zh-CN" w:bidi="ar-SA"/>
              </w:rPr>
              <w:t>（进度计划分布合理，时间节点把控明确，控制措施针对性及可行性强的得（4,6]分；进度计划分布较合理，时间节点把控较明确，控制措施具有一定针对性及可行性的得（2,4]分；方案提出的进度计划或控制措施内容粗略，针对性、可行性较弱的得（0,2]分；无相关内容阐述或不符合项目的不得分。）</w:t>
            </w:r>
          </w:p>
        </w:tc>
        <w:tc>
          <w:tcPr>
            <w:tcW w:w="659" w:type="dxa"/>
            <w:noWrap w:val="0"/>
            <w:vAlign w:val="center"/>
          </w:tcPr>
          <w:p>
            <w:pPr>
              <w:spacing w:afterAutospacing="0" w:line="240"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8" w:hRule="atLeast"/>
          <w:jc w:val="center"/>
        </w:trPr>
        <w:tc>
          <w:tcPr>
            <w:tcW w:w="542" w:type="dxa"/>
            <w:vMerge w:val="continue"/>
            <w:noWrap w:val="0"/>
            <w:vAlign w:val="center"/>
          </w:tcPr>
          <w:p>
            <w:pPr>
              <w:spacing w:afterAutospacing="0" w:line="240" w:lineRule="auto"/>
              <w:jc w:val="center"/>
              <w:rPr>
                <w:rFonts w:hint="eastAsia" w:ascii="仿宋" w:hAnsi="仿宋" w:eastAsia="仿宋" w:cs="仿宋"/>
                <w:b/>
                <w:bCs/>
                <w:i w:val="0"/>
                <w:iCs w:val="0"/>
                <w:snapToGrid w:val="0"/>
                <w:color w:val="auto"/>
                <w:kern w:val="0"/>
                <w:sz w:val="24"/>
                <w:szCs w:val="16"/>
                <w:highlight w:val="none"/>
                <w:lang w:val="en-US" w:eastAsia="zh-CN" w:bidi="ar-SA"/>
              </w:rPr>
            </w:pPr>
          </w:p>
        </w:tc>
        <w:tc>
          <w:tcPr>
            <w:tcW w:w="816" w:type="dxa"/>
            <w:vMerge w:val="continue"/>
            <w:noWrap w:val="0"/>
            <w:vAlign w:val="center"/>
          </w:tcPr>
          <w:p>
            <w:pPr>
              <w:spacing w:afterAutospacing="0" w:line="240" w:lineRule="auto"/>
              <w:jc w:val="center"/>
              <w:rPr>
                <w:rFonts w:hint="eastAsia" w:ascii="仿宋" w:hAnsi="仿宋" w:eastAsia="仿宋" w:cs="仿宋"/>
                <w:b/>
                <w:bCs/>
                <w:i w:val="0"/>
                <w:iCs w:val="0"/>
                <w:snapToGrid w:val="0"/>
                <w:color w:val="auto"/>
                <w:kern w:val="0"/>
                <w:sz w:val="24"/>
                <w:szCs w:val="16"/>
                <w:highlight w:val="none"/>
                <w:lang w:val="en-US" w:eastAsia="zh-CN" w:bidi="ar-SA"/>
              </w:rPr>
            </w:pPr>
          </w:p>
        </w:tc>
        <w:tc>
          <w:tcPr>
            <w:tcW w:w="6752" w:type="dxa"/>
            <w:noWrap w:val="0"/>
            <w:vAlign w:val="top"/>
          </w:tcPr>
          <w:p>
            <w:pPr>
              <w:keepNext w:val="0"/>
              <w:keepLines w:val="0"/>
              <w:pageBreakBefore w:val="0"/>
              <w:kinsoku/>
              <w:wordWrap/>
              <w:overflowPunct/>
              <w:topLinePunct w:val="0"/>
              <w:autoSpaceDE/>
              <w:autoSpaceDN/>
              <w:bidi w:val="0"/>
              <w:adjustRightInd w:val="0"/>
              <w:snapToGrid/>
              <w:spacing w:afterAutospacing="0" w:line="264" w:lineRule="auto"/>
              <w:textAlignment w:val="auto"/>
              <w:rPr>
                <w:rFonts w:hint="eastAsia" w:ascii="仿宋" w:hAnsi="仿宋" w:eastAsia="仿宋" w:cs="仿宋"/>
                <w:b w:val="0"/>
                <w:bCs w:val="0"/>
                <w:i w:val="0"/>
                <w:iCs w:val="0"/>
                <w:snapToGrid w:val="0"/>
                <w:color w:val="auto"/>
                <w:kern w:val="0"/>
                <w:sz w:val="24"/>
                <w:szCs w:val="16"/>
                <w:highlight w:val="none"/>
                <w:lang w:val="en-US" w:eastAsia="zh-CN" w:bidi="ar-SA"/>
              </w:rPr>
            </w:pPr>
            <w:r>
              <w:rPr>
                <w:rFonts w:hint="eastAsia" w:ascii="仿宋" w:hAnsi="仿宋" w:eastAsia="仿宋" w:cs="仿宋"/>
                <w:b w:val="0"/>
                <w:bCs w:val="0"/>
                <w:i w:val="0"/>
                <w:iCs w:val="0"/>
                <w:snapToGrid w:val="0"/>
                <w:color w:val="auto"/>
                <w:kern w:val="0"/>
                <w:sz w:val="24"/>
                <w:szCs w:val="16"/>
                <w:highlight w:val="none"/>
                <w:lang w:val="en-US" w:eastAsia="zh-CN" w:bidi="ar-SA"/>
              </w:rPr>
              <w:t>根据投标人的质量保障措施：制定的相应质量保障措施对于本项目需求的针对性、完备性；对项目实施过程中的关键节点、各类质量通病的质量控制措施的合理性、可行性、有效性；相应的人力及物力的投入安排是否能够确保本项目质量目标实现等情况，由评委进行综合评价。</w:t>
            </w:r>
          </w:p>
          <w:p>
            <w:pPr>
              <w:keepNext w:val="0"/>
              <w:keepLines w:val="0"/>
              <w:pageBreakBefore w:val="0"/>
              <w:kinsoku/>
              <w:wordWrap/>
              <w:overflowPunct/>
              <w:topLinePunct w:val="0"/>
              <w:autoSpaceDE/>
              <w:autoSpaceDN/>
              <w:bidi w:val="0"/>
              <w:adjustRightInd w:val="0"/>
              <w:snapToGrid/>
              <w:spacing w:afterAutospacing="0" w:line="264" w:lineRule="auto"/>
              <w:textAlignment w:val="auto"/>
              <w:rPr>
                <w:rFonts w:hint="eastAsia" w:ascii="仿宋" w:hAnsi="仿宋" w:eastAsia="仿宋" w:cs="仿宋"/>
                <w:b w:val="0"/>
                <w:bCs w:val="0"/>
                <w:i w:val="0"/>
                <w:iCs w:val="0"/>
                <w:snapToGrid w:val="0"/>
                <w:color w:val="auto"/>
                <w:kern w:val="0"/>
                <w:sz w:val="24"/>
                <w:szCs w:val="16"/>
                <w:highlight w:val="none"/>
                <w:lang w:val="en-US" w:eastAsia="zh-CN" w:bidi="ar-SA"/>
              </w:rPr>
            </w:pPr>
            <w:bookmarkStart w:id="371" w:name="_GoBack"/>
            <w:r>
              <w:rPr>
                <w:rFonts w:hint="eastAsia" w:ascii="仿宋" w:hAnsi="仿宋" w:eastAsia="仿宋" w:cs="仿宋"/>
                <w:b w:val="0"/>
                <w:bCs w:val="0"/>
                <w:i w:val="0"/>
                <w:iCs w:val="0"/>
                <w:snapToGrid w:val="0"/>
                <w:color w:val="auto"/>
                <w:kern w:val="0"/>
                <w:sz w:val="24"/>
                <w:szCs w:val="16"/>
                <w:highlight w:val="none"/>
                <w:lang w:val="en-US" w:eastAsia="zh-CN" w:bidi="ar-SA"/>
              </w:rPr>
              <w:t>（阐述详细，内容全面、合理、清晰，可行性强的得（4,6]分；阐述较为详细，内容较为全面、合理、清晰，具有一定可行性的得（2,4]分；阐述较为粗略，内容不够全面、欠缺合理性，可行性较弱的得（0,2]分；无相关内容阐述或不符合项目的不得分。）</w:t>
            </w:r>
            <w:bookmarkEnd w:id="371"/>
          </w:p>
        </w:tc>
        <w:tc>
          <w:tcPr>
            <w:tcW w:w="659" w:type="dxa"/>
            <w:noWrap w:val="0"/>
            <w:vAlign w:val="center"/>
          </w:tcPr>
          <w:p>
            <w:pPr>
              <w:spacing w:afterAutospacing="0" w:line="240"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6分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4" w:hRule="atLeast"/>
          <w:jc w:val="center"/>
        </w:trPr>
        <w:tc>
          <w:tcPr>
            <w:tcW w:w="542" w:type="dxa"/>
            <w:vMerge w:val="continue"/>
            <w:noWrap w:val="0"/>
            <w:vAlign w:val="center"/>
          </w:tcPr>
          <w:p>
            <w:pPr>
              <w:spacing w:afterAutospacing="0" w:line="240" w:lineRule="auto"/>
              <w:jc w:val="center"/>
              <w:rPr>
                <w:rFonts w:hint="eastAsia" w:ascii="仿宋" w:hAnsi="仿宋" w:eastAsia="仿宋" w:cs="仿宋"/>
                <w:b/>
                <w:bCs/>
                <w:i w:val="0"/>
                <w:iCs w:val="0"/>
                <w:snapToGrid w:val="0"/>
                <w:color w:val="auto"/>
                <w:kern w:val="0"/>
                <w:sz w:val="24"/>
                <w:szCs w:val="16"/>
                <w:highlight w:val="none"/>
                <w:lang w:val="en-US" w:eastAsia="zh-CN" w:bidi="ar-SA"/>
              </w:rPr>
            </w:pPr>
          </w:p>
        </w:tc>
        <w:tc>
          <w:tcPr>
            <w:tcW w:w="816" w:type="dxa"/>
            <w:vMerge w:val="continue"/>
            <w:noWrap w:val="0"/>
            <w:vAlign w:val="center"/>
          </w:tcPr>
          <w:p>
            <w:pPr>
              <w:spacing w:afterAutospacing="0" w:line="240" w:lineRule="auto"/>
              <w:jc w:val="center"/>
              <w:rPr>
                <w:rFonts w:hint="eastAsia" w:ascii="仿宋" w:hAnsi="仿宋" w:eastAsia="仿宋" w:cs="仿宋"/>
                <w:b/>
                <w:bCs/>
                <w:i w:val="0"/>
                <w:iCs w:val="0"/>
                <w:snapToGrid w:val="0"/>
                <w:color w:val="auto"/>
                <w:kern w:val="0"/>
                <w:sz w:val="24"/>
                <w:szCs w:val="16"/>
                <w:highlight w:val="none"/>
                <w:lang w:val="en-US" w:eastAsia="zh-CN" w:bidi="ar-SA"/>
              </w:rPr>
            </w:pPr>
          </w:p>
        </w:tc>
        <w:tc>
          <w:tcPr>
            <w:tcW w:w="6752" w:type="dxa"/>
            <w:noWrap w:val="0"/>
            <w:vAlign w:val="top"/>
          </w:tcPr>
          <w:p>
            <w:pPr>
              <w:keepNext w:val="0"/>
              <w:keepLines w:val="0"/>
              <w:pageBreakBefore w:val="0"/>
              <w:kinsoku/>
              <w:wordWrap/>
              <w:overflowPunct/>
              <w:topLinePunct w:val="0"/>
              <w:autoSpaceDE/>
              <w:autoSpaceDN/>
              <w:bidi w:val="0"/>
              <w:adjustRightInd w:val="0"/>
              <w:snapToGrid/>
              <w:spacing w:afterAutospacing="0" w:line="264" w:lineRule="auto"/>
              <w:textAlignment w:val="auto"/>
              <w:rPr>
                <w:rFonts w:hint="eastAsia" w:ascii="仿宋" w:hAnsi="仿宋" w:eastAsia="仿宋" w:cs="仿宋"/>
                <w:b w:val="0"/>
                <w:bCs w:val="0"/>
                <w:i w:val="0"/>
                <w:iCs w:val="0"/>
                <w:snapToGrid w:val="0"/>
                <w:color w:val="auto"/>
                <w:kern w:val="0"/>
                <w:sz w:val="24"/>
                <w:szCs w:val="16"/>
                <w:highlight w:val="none"/>
                <w:lang w:val="en-US" w:eastAsia="zh-CN" w:bidi="ar-SA"/>
              </w:rPr>
            </w:pPr>
            <w:r>
              <w:rPr>
                <w:rFonts w:hint="eastAsia" w:ascii="仿宋" w:hAnsi="仿宋" w:eastAsia="仿宋" w:cs="仿宋"/>
                <w:b w:val="0"/>
                <w:bCs w:val="0"/>
                <w:i w:val="0"/>
                <w:iCs w:val="0"/>
                <w:snapToGrid w:val="0"/>
                <w:color w:val="auto"/>
                <w:kern w:val="0"/>
                <w:sz w:val="24"/>
                <w:szCs w:val="16"/>
                <w:highlight w:val="none"/>
                <w:lang w:val="en-US" w:eastAsia="zh-CN" w:bidi="ar-SA"/>
              </w:rPr>
              <w:t>根据投标人项目实施中风险说明及风险规避防控措施（包括实施过程中各节点可能出现的风险的预估判断以及相应的风险防控措施）是否详细明确、合理可行，由评委进行综合评价。</w:t>
            </w:r>
          </w:p>
          <w:p>
            <w:pPr>
              <w:keepNext w:val="0"/>
              <w:keepLines w:val="0"/>
              <w:pageBreakBefore w:val="0"/>
              <w:kinsoku/>
              <w:wordWrap/>
              <w:overflowPunct/>
              <w:topLinePunct w:val="0"/>
              <w:autoSpaceDE/>
              <w:autoSpaceDN/>
              <w:bidi w:val="0"/>
              <w:adjustRightInd w:val="0"/>
              <w:snapToGrid/>
              <w:spacing w:afterAutospacing="0" w:line="264" w:lineRule="auto"/>
              <w:textAlignment w:val="auto"/>
              <w:rPr>
                <w:rFonts w:hint="eastAsia" w:ascii="仿宋" w:hAnsi="仿宋" w:eastAsia="仿宋" w:cs="仿宋"/>
                <w:b w:val="0"/>
                <w:bCs w:val="0"/>
                <w:i w:val="0"/>
                <w:iCs w:val="0"/>
                <w:snapToGrid w:val="0"/>
                <w:color w:val="auto"/>
                <w:kern w:val="0"/>
                <w:sz w:val="24"/>
                <w:szCs w:val="16"/>
                <w:highlight w:val="none"/>
                <w:lang w:val="en-US" w:eastAsia="zh-CN" w:bidi="ar-SA"/>
              </w:rPr>
            </w:pPr>
            <w:r>
              <w:rPr>
                <w:rFonts w:hint="eastAsia" w:ascii="仿宋" w:hAnsi="仿宋" w:eastAsia="仿宋" w:cs="仿宋"/>
                <w:b w:val="0"/>
                <w:bCs w:val="0"/>
                <w:i w:val="0"/>
                <w:iCs w:val="0"/>
                <w:snapToGrid w:val="0"/>
                <w:color w:val="auto"/>
                <w:kern w:val="0"/>
                <w:sz w:val="24"/>
                <w:szCs w:val="16"/>
                <w:highlight w:val="none"/>
                <w:lang w:val="en-US" w:eastAsia="zh-CN" w:bidi="ar-SA"/>
              </w:rPr>
              <w:t>（对项目实施过程中各节点可能出现的风险有事先预估判断并制定详细明确的防控措施，有相应的人力、物力投入安排，能够有效避免风险或者能够及时有效处理风险的得（4,6]分；有提出一定的风险说明，制定的措施较为合理明确，具有一定可行性的得（2,4]分；有提出可能出现的风险，但制定的措施可行性较弱或与项目需求的切合度较差的得（0,2]分；未提供风险阐述或阐述内容与项目不符的不得分。）</w:t>
            </w:r>
          </w:p>
        </w:tc>
        <w:tc>
          <w:tcPr>
            <w:tcW w:w="659" w:type="dxa"/>
            <w:noWrap w:val="0"/>
            <w:vAlign w:val="center"/>
          </w:tcPr>
          <w:p>
            <w:pPr>
              <w:spacing w:afterAutospacing="0" w:line="240" w:lineRule="auto"/>
              <w:jc w:val="center"/>
              <w:rPr>
                <w:rFonts w:hint="default"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6分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542" w:type="dxa"/>
            <w:vMerge w:val="continue"/>
            <w:noWrap w:val="0"/>
            <w:vAlign w:val="center"/>
          </w:tcPr>
          <w:p>
            <w:pPr>
              <w:spacing w:afterAutospacing="0" w:line="240" w:lineRule="auto"/>
              <w:jc w:val="center"/>
              <w:rPr>
                <w:rFonts w:hint="eastAsia" w:ascii="仿宋" w:hAnsi="仿宋" w:eastAsia="仿宋" w:cs="仿宋"/>
                <w:b/>
                <w:bCs/>
                <w:i w:val="0"/>
                <w:iCs w:val="0"/>
                <w:snapToGrid w:val="0"/>
                <w:color w:val="auto"/>
                <w:kern w:val="0"/>
                <w:sz w:val="24"/>
                <w:szCs w:val="16"/>
                <w:highlight w:val="none"/>
                <w:lang w:val="en-US" w:eastAsia="zh-CN" w:bidi="ar-SA"/>
              </w:rPr>
            </w:pPr>
          </w:p>
        </w:tc>
        <w:tc>
          <w:tcPr>
            <w:tcW w:w="816" w:type="dxa"/>
            <w:vMerge w:val="continue"/>
            <w:noWrap w:val="0"/>
            <w:vAlign w:val="center"/>
          </w:tcPr>
          <w:p>
            <w:pPr>
              <w:spacing w:afterAutospacing="0" w:line="240" w:lineRule="auto"/>
              <w:jc w:val="center"/>
              <w:rPr>
                <w:rFonts w:hint="eastAsia" w:ascii="仿宋" w:hAnsi="仿宋" w:eastAsia="仿宋" w:cs="仿宋"/>
                <w:b/>
                <w:bCs/>
                <w:i w:val="0"/>
                <w:iCs w:val="0"/>
                <w:snapToGrid w:val="0"/>
                <w:color w:val="auto"/>
                <w:kern w:val="0"/>
                <w:sz w:val="24"/>
                <w:szCs w:val="16"/>
                <w:highlight w:val="none"/>
                <w:lang w:val="en-US" w:eastAsia="zh-CN" w:bidi="ar-SA"/>
              </w:rPr>
            </w:pPr>
          </w:p>
        </w:tc>
        <w:tc>
          <w:tcPr>
            <w:tcW w:w="6752" w:type="dxa"/>
            <w:noWrap w:val="0"/>
            <w:vAlign w:val="top"/>
          </w:tcPr>
          <w:p>
            <w:pPr>
              <w:keepNext w:val="0"/>
              <w:keepLines w:val="0"/>
              <w:pageBreakBefore w:val="0"/>
              <w:kinsoku/>
              <w:wordWrap/>
              <w:overflowPunct/>
              <w:topLinePunct w:val="0"/>
              <w:autoSpaceDE/>
              <w:autoSpaceDN/>
              <w:bidi w:val="0"/>
              <w:adjustRightInd w:val="0"/>
              <w:snapToGrid/>
              <w:spacing w:afterAutospacing="0" w:line="264" w:lineRule="auto"/>
              <w:textAlignment w:val="auto"/>
              <w:rPr>
                <w:rFonts w:hint="eastAsia" w:ascii="仿宋" w:hAnsi="仿宋" w:eastAsia="仿宋" w:cs="仿宋"/>
                <w:b w:val="0"/>
                <w:bCs w:val="0"/>
                <w:i w:val="0"/>
                <w:iCs w:val="0"/>
                <w:snapToGrid w:val="0"/>
                <w:color w:val="auto"/>
                <w:kern w:val="0"/>
                <w:sz w:val="24"/>
                <w:szCs w:val="16"/>
                <w:highlight w:val="none"/>
                <w:lang w:val="en-US" w:eastAsia="zh-CN" w:bidi="ar-SA"/>
              </w:rPr>
            </w:pPr>
            <w:r>
              <w:rPr>
                <w:rFonts w:hint="eastAsia" w:ascii="仿宋" w:hAnsi="仿宋" w:eastAsia="仿宋" w:cs="仿宋"/>
                <w:b w:val="0"/>
                <w:bCs w:val="0"/>
                <w:i w:val="0"/>
                <w:iCs w:val="0"/>
                <w:snapToGrid w:val="0"/>
                <w:color w:val="auto"/>
                <w:kern w:val="0"/>
                <w:sz w:val="24"/>
                <w:szCs w:val="16"/>
                <w:highlight w:val="none"/>
                <w:lang w:val="en-US" w:eastAsia="zh-CN" w:bidi="ar-SA"/>
              </w:rPr>
              <w:t>根据投标人针对本项目配置的专业机械设备数量、合理可行性、能否完全满足工作要求等情,况，由评委进行综合评价。</w:t>
            </w:r>
          </w:p>
          <w:p>
            <w:pPr>
              <w:keepNext w:val="0"/>
              <w:keepLines w:val="0"/>
              <w:pageBreakBefore w:val="0"/>
              <w:kinsoku/>
              <w:wordWrap/>
              <w:overflowPunct/>
              <w:topLinePunct w:val="0"/>
              <w:autoSpaceDE/>
              <w:autoSpaceDN/>
              <w:bidi w:val="0"/>
              <w:adjustRightInd w:val="0"/>
              <w:snapToGrid/>
              <w:spacing w:afterAutospacing="0" w:line="264" w:lineRule="auto"/>
              <w:textAlignment w:val="auto"/>
              <w:rPr>
                <w:rFonts w:hint="eastAsia" w:ascii="仿宋" w:hAnsi="仿宋" w:eastAsia="仿宋" w:cs="仿宋"/>
                <w:b w:val="0"/>
                <w:bCs w:val="0"/>
                <w:i w:val="0"/>
                <w:iCs w:val="0"/>
                <w:snapToGrid w:val="0"/>
                <w:color w:val="auto"/>
                <w:kern w:val="0"/>
                <w:sz w:val="24"/>
                <w:szCs w:val="16"/>
                <w:highlight w:val="none"/>
                <w:lang w:val="en-US" w:eastAsia="zh-CN" w:bidi="ar-SA"/>
              </w:rPr>
            </w:pPr>
            <w:r>
              <w:rPr>
                <w:rFonts w:hint="eastAsia" w:ascii="仿宋" w:hAnsi="仿宋" w:eastAsia="仿宋" w:cs="仿宋"/>
                <w:b w:val="0"/>
                <w:bCs w:val="0"/>
                <w:i w:val="0"/>
                <w:iCs w:val="0"/>
                <w:snapToGrid w:val="0"/>
                <w:color w:val="auto"/>
                <w:kern w:val="0"/>
                <w:sz w:val="24"/>
                <w:szCs w:val="16"/>
                <w:highlight w:val="none"/>
                <w:lang w:val="en-US" w:eastAsia="zh-CN" w:bidi="ar-SA"/>
              </w:rPr>
              <w:t>（投标文件中需提供设备购置发票（或租赁证明）复印件等相关材料并加盖投标人公章，无设备购置（或租赁）证明的，不视为投标人所配置设备。配置详尽、合理，能够完全满足或高于本项目实施需求的得（4,5]分；配置相对详尽、合理，基本满足项目实施需求的得（2,4]分；配置合理程度、完整性较欠缺的得（0,2]分；无相关内容或不符合项目的不得分。）</w:t>
            </w:r>
          </w:p>
        </w:tc>
        <w:tc>
          <w:tcPr>
            <w:tcW w:w="659" w:type="dxa"/>
            <w:noWrap w:val="0"/>
            <w:vAlign w:val="center"/>
          </w:tcPr>
          <w:p>
            <w:pPr>
              <w:spacing w:afterAutospacing="0" w:line="240" w:lineRule="auto"/>
              <w:jc w:val="center"/>
              <w:rPr>
                <w:rFonts w:hint="default"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5分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jc w:val="center"/>
        </w:trPr>
        <w:tc>
          <w:tcPr>
            <w:tcW w:w="542" w:type="dxa"/>
            <w:noWrap w:val="0"/>
            <w:vAlign w:val="center"/>
          </w:tcPr>
          <w:p>
            <w:pPr>
              <w:spacing w:afterAutospacing="0" w:line="240" w:lineRule="auto"/>
              <w:jc w:val="center"/>
              <w:rPr>
                <w:rFonts w:hint="default"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8</w:t>
            </w:r>
          </w:p>
        </w:tc>
        <w:tc>
          <w:tcPr>
            <w:tcW w:w="816" w:type="dxa"/>
            <w:noWrap w:val="0"/>
            <w:vAlign w:val="center"/>
          </w:tcPr>
          <w:p>
            <w:pPr>
              <w:spacing w:afterAutospacing="0" w:line="240" w:lineRule="auto"/>
              <w:jc w:val="center"/>
              <w:rPr>
                <w:rFonts w:ascii="仿宋" w:hAnsi="仿宋" w:eastAsia="仿宋" w:cs="宋体"/>
                <w:b/>
                <w:bCs/>
                <w:sz w:val="24"/>
                <w:highlight w:val="none"/>
              </w:rPr>
            </w:pPr>
            <w:r>
              <w:rPr>
                <w:rFonts w:ascii="仿宋" w:hAnsi="仿宋" w:eastAsia="仿宋" w:cs="宋体"/>
                <w:b/>
                <w:bCs/>
                <w:sz w:val="24"/>
                <w:highlight w:val="none"/>
              </w:rPr>
              <w:t>应急</w:t>
            </w:r>
          </w:p>
          <w:p>
            <w:pPr>
              <w:spacing w:afterAutospacing="0" w:line="240" w:lineRule="auto"/>
              <w:jc w:val="center"/>
              <w:rPr>
                <w:rFonts w:ascii="仿宋" w:hAnsi="仿宋" w:eastAsia="仿宋" w:cs="宋体"/>
                <w:b/>
                <w:bCs/>
                <w:sz w:val="24"/>
                <w:highlight w:val="none"/>
              </w:rPr>
            </w:pPr>
            <w:r>
              <w:rPr>
                <w:rFonts w:ascii="仿宋" w:hAnsi="仿宋" w:eastAsia="仿宋" w:cs="宋体"/>
                <w:b/>
                <w:bCs/>
                <w:sz w:val="24"/>
                <w:highlight w:val="none"/>
              </w:rPr>
              <w:t>响应</w:t>
            </w:r>
          </w:p>
          <w:p>
            <w:pPr>
              <w:spacing w:afterAutospacing="0" w:line="240"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ascii="仿宋" w:hAnsi="仿宋" w:eastAsia="仿宋" w:cs="宋体"/>
                <w:b/>
                <w:bCs/>
                <w:sz w:val="24"/>
                <w:highlight w:val="none"/>
              </w:rPr>
              <w:t>服务</w:t>
            </w:r>
          </w:p>
        </w:tc>
        <w:tc>
          <w:tcPr>
            <w:tcW w:w="6752" w:type="dxa"/>
            <w:noWrap w:val="0"/>
            <w:vAlign w:val="top"/>
          </w:tcPr>
          <w:p>
            <w:pPr>
              <w:keepNext w:val="0"/>
              <w:keepLines w:val="0"/>
              <w:pageBreakBefore w:val="0"/>
              <w:kinsoku/>
              <w:wordWrap/>
              <w:overflowPunct/>
              <w:topLinePunct w:val="0"/>
              <w:autoSpaceDE/>
              <w:autoSpaceDN/>
              <w:bidi w:val="0"/>
              <w:adjustRightInd w:val="0"/>
              <w:snapToGrid/>
              <w:spacing w:afterAutospacing="0" w:line="264" w:lineRule="auto"/>
              <w:textAlignment w:val="auto"/>
              <w:rPr>
                <w:rFonts w:hint="eastAsia" w:ascii="仿宋" w:hAnsi="仿宋" w:eastAsia="仿宋" w:cs="仿宋"/>
                <w:b w:val="0"/>
                <w:bCs w:val="0"/>
                <w:i w:val="0"/>
                <w:iCs w:val="0"/>
                <w:snapToGrid w:val="0"/>
                <w:color w:val="auto"/>
                <w:kern w:val="0"/>
                <w:sz w:val="24"/>
                <w:szCs w:val="16"/>
                <w:highlight w:val="none"/>
                <w:lang w:val="en-US" w:eastAsia="zh-CN" w:bidi="ar-SA"/>
              </w:rPr>
            </w:pPr>
            <w:r>
              <w:rPr>
                <w:rFonts w:hint="eastAsia" w:ascii="仿宋" w:hAnsi="仿宋" w:eastAsia="仿宋" w:cs="仿宋"/>
                <w:b w:val="0"/>
                <w:bCs w:val="0"/>
                <w:i w:val="0"/>
                <w:iCs w:val="0"/>
                <w:snapToGrid w:val="0"/>
                <w:color w:val="auto"/>
                <w:kern w:val="0"/>
                <w:sz w:val="24"/>
                <w:szCs w:val="16"/>
                <w:highlight w:val="none"/>
                <w:lang w:val="en-US" w:eastAsia="zh-CN" w:bidi="ar-SA"/>
              </w:rPr>
              <w:t>根据投标人针对本项目编制的应急服务方案，包括项目实施过程中可能出现的应急情况分析、应急处理措施等内容的合理程度、完备程度，由评委进行综合评价。</w:t>
            </w:r>
          </w:p>
          <w:p>
            <w:pPr>
              <w:keepNext w:val="0"/>
              <w:keepLines w:val="0"/>
              <w:pageBreakBefore w:val="0"/>
              <w:kinsoku/>
              <w:wordWrap/>
              <w:overflowPunct/>
              <w:topLinePunct w:val="0"/>
              <w:autoSpaceDE/>
              <w:autoSpaceDN/>
              <w:bidi w:val="0"/>
              <w:adjustRightInd w:val="0"/>
              <w:snapToGrid/>
              <w:spacing w:afterAutospacing="0" w:line="264" w:lineRule="auto"/>
              <w:textAlignment w:val="auto"/>
              <w:rPr>
                <w:rFonts w:hint="eastAsia" w:ascii="仿宋" w:hAnsi="仿宋" w:eastAsia="仿宋" w:cs="仿宋"/>
                <w:b w:val="0"/>
                <w:bCs w:val="0"/>
                <w:i w:val="0"/>
                <w:iCs w:val="0"/>
                <w:snapToGrid w:val="0"/>
                <w:color w:val="auto"/>
                <w:kern w:val="0"/>
                <w:sz w:val="24"/>
                <w:szCs w:val="16"/>
                <w:highlight w:val="none"/>
                <w:lang w:val="en-US" w:eastAsia="zh-CN" w:bidi="ar-SA"/>
              </w:rPr>
            </w:pPr>
            <w:r>
              <w:rPr>
                <w:rFonts w:hint="eastAsia" w:ascii="仿宋" w:hAnsi="仿宋" w:eastAsia="仿宋" w:cs="仿宋"/>
                <w:b w:val="0"/>
                <w:bCs w:val="0"/>
                <w:i w:val="0"/>
                <w:iCs w:val="0"/>
                <w:snapToGrid w:val="0"/>
                <w:color w:val="auto"/>
                <w:kern w:val="0"/>
                <w:sz w:val="24"/>
                <w:szCs w:val="16"/>
                <w:highlight w:val="none"/>
                <w:lang w:val="en-US" w:eastAsia="zh-CN" w:bidi="ar-SA"/>
              </w:rPr>
              <w:t>（方案详细合理，有具体明确的应急情况分析及处理措施，有相应的人力及物力投入安排等能够充分确保及时有效服务响应的得（4,6]分；方案较详细，有提出较明确的应急情况分析，但措施较为一般，后续应急响应能力较为一般的得（2,4]分；方案较粗略，有提出可能出现的应急情况，但制定的措施可行性较弱或与项目需求的切合度较差的得（0,2]分；方案未提供或与项目不符的不得分。）</w:t>
            </w:r>
          </w:p>
        </w:tc>
        <w:tc>
          <w:tcPr>
            <w:tcW w:w="659" w:type="dxa"/>
            <w:noWrap w:val="0"/>
            <w:vAlign w:val="center"/>
          </w:tcPr>
          <w:p>
            <w:pPr>
              <w:spacing w:afterAutospacing="0" w:line="240" w:lineRule="auto"/>
              <w:jc w:val="center"/>
              <w:rPr>
                <w:rFonts w:hint="default"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6分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jc w:val="center"/>
        </w:trPr>
        <w:tc>
          <w:tcPr>
            <w:tcW w:w="542" w:type="dxa"/>
            <w:vMerge w:val="restart"/>
            <w:noWrap w:val="0"/>
            <w:vAlign w:val="center"/>
          </w:tcPr>
          <w:p>
            <w:pPr>
              <w:pStyle w:val="20"/>
              <w:spacing w:before="1" w:line="213" w:lineRule="auto"/>
              <w:ind w:left="130"/>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9</w:t>
            </w:r>
          </w:p>
        </w:tc>
        <w:tc>
          <w:tcPr>
            <w:tcW w:w="816" w:type="dxa"/>
            <w:vMerge w:val="restart"/>
            <w:noWrap w:val="0"/>
            <w:vAlign w:val="center"/>
          </w:tcPr>
          <w:p>
            <w:pPr>
              <w:pStyle w:val="20"/>
              <w:spacing w:line="228"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售后</w:t>
            </w:r>
          </w:p>
          <w:p>
            <w:pPr>
              <w:pStyle w:val="20"/>
              <w:spacing w:line="228"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服务</w:t>
            </w:r>
          </w:p>
          <w:p>
            <w:pPr>
              <w:pStyle w:val="20"/>
              <w:spacing w:line="228"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保障</w:t>
            </w:r>
          </w:p>
          <w:p>
            <w:pPr>
              <w:pStyle w:val="20"/>
              <w:spacing w:line="228" w:lineRule="auto"/>
              <w:jc w:val="center"/>
              <w:rPr>
                <w:rFonts w:hint="eastAsia" w:ascii="仿宋" w:hAnsi="仿宋" w:eastAsia="仿宋" w:cs="仿宋"/>
                <w:b/>
                <w:bCs/>
                <w:i w:val="0"/>
                <w:iCs w:val="0"/>
                <w:snapToGrid w:val="0"/>
                <w:color w:val="auto"/>
                <w:kern w:val="0"/>
                <w:sz w:val="24"/>
                <w:szCs w:val="16"/>
                <w:highlight w:val="none"/>
                <w:lang w:val="en-US" w:eastAsia="zh-CN" w:bidi="ar-SA"/>
              </w:rPr>
            </w:pPr>
          </w:p>
        </w:tc>
        <w:tc>
          <w:tcPr>
            <w:tcW w:w="6752" w:type="dxa"/>
            <w:noWrap w:val="0"/>
            <w:vAlign w:val="top"/>
          </w:tcPr>
          <w:p>
            <w:pPr>
              <w:pStyle w:val="20"/>
              <w:keepNext w:val="0"/>
              <w:keepLines w:val="0"/>
              <w:pageBreakBefore w:val="0"/>
              <w:kinsoku/>
              <w:wordWrap/>
              <w:overflowPunct/>
              <w:topLinePunct w:val="0"/>
              <w:autoSpaceDE/>
              <w:autoSpaceDN/>
              <w:bidi w:val="0"/>
              <w:adjustRightInd w:val="0"/>
              <w:snapToGrid/>
              <w:spacing w:before="1" w:after="0" w:afterAutospacing="0" w:line="264" w:lineRule="auto"/>
              <w:ind w:left="126"/>
              <w:textAlignment w:val="auto"/>
              <w:rPr>
                <w:rFonts w:hint="eastAsia" w:ascii="仿宋" w:hAnsi="仿宋" w:eastAsia="仿宋" w:cs="仿宋"/>
                <w:b w:val="0"/>
                <w:bCs w:val="0"/>
                <w:i w:val="0"/>
                <w:iCs w:val="0"/>
                <w:snapToGrid w:val="0"/>
                <w:color w:val="auto"/>
                <w:kern w:val="0"/>
                <w:sz w:val="24"/>
                <w:szCs w:val="16"/>
                <w:highlight w:val="none"/>
                <w:lang w:val="en-US" w:eastAsia="zh-CN" w:bidi="ar-SA"/>
              </w:rPr>
            </w:pPr>
            <w:r>
              <w:rPr>
                <w:rFonts w:hint="eastAsia" w:ascii="仿宋" w:hAnsi="仿宋" w:eastAsia="仿宋" w:cs="仿宋"/>
                <w:b w:val="0"/>
                <w:bCs w:val="0"/>
                <w:i w:val="0"/>
                <w:iCs w:val="0"/>
                <w:snapToGrid w:val="0"/>
                <w:color w:val="auto"/>
                <w:kern w:val="0"/>
                <w:sz w:val="24"/>
                <w:szCs w:val="16"/>
                <w:highlight w:val="none"/>
                <w:lang w:val="en-US" w:eastAsia="zh-CN" w:bidi="ar-SA"/>
              </w:rPr>
              <w:t>根据投标人提供的售后服务方案、售后服务承诺是否能够及时响应或满足采购人各种需求、服务承诺落实的保障措施是否具有较好的技术与服务支持，由评委进行综合评价。</w:t>
            </w:r>
          </w:p>
          <w:p>
            <w:pPr>
              <w:pStyle w:val="20"/>
              <w:keepNext w:val="0"/>
              <w:keepLines w:val="0"/>
              <w:pageBreakBefore w:val="0"/>
              <w:kinsoku/>
              <w:wordWrap/>
              <w:overflowPunct/>
              <w:topLinePunct w:val="0"/>
              <w:autoSpaceDE/>
              <w:autoSpaceDN/>
              <w:bidi w:val="0"/>
              <w:adjustRightInd w:val="0"/>
              <w:snapToGrid/>
              <w:spacing w:before="0" w:beforeAutospacing="0" w:after="0" w:afterAutospacing="0" w:line="264" w:lineRule="auto"/>
              <w:ind w:left="126"/>
              <w:textAlignment w:val="auto"/>
              <w:rPr>
                <w:rFonts w:hint="eastAsia" w:ascii="仿宋" w:hAnsi="仿宋" w:eastAsia="仿宋" w:cs="仿宋"/>
                <w:b w:val="0"/>
                <w:bCs w:val="0"/>
                <w:i w:val="0"/>
                <w:iCs w:val="0"/>
                <w:snapToGrid w:val="0"/>
                <w:color w:val="auto"/>
                <w:kern w:val="0"/>
                <w:sz w:val="24"/>
                <w:szCs w:val="16"/>
                <w:highlight w:val="none"/>
                <w:lang w:val="en-US" w:eastAsia="zh-CN" w:bidi="ar-SA"/>
              </w:rPr>
            </w:pPr>
            <w:r>
              <w:rPr>
                <w:rFonts w:hint="eastAsia" w:ascii="仿宋" w:hAnsi="仿宋" w:eastAsia="仿宋" w:cs="仿宋"/>
                <w:b w:val="0"/>
                <w:bCs w:val="0"/>
                <w:i w:val="0"/>
                <w:iCs w:val="0"/>
                <w:snapToGrid w:val="0"/>
                <w:color w:val="auto"/>
                <w:kern w:val="0"/>
                <w:sz w:val="24"/>
                <w:szCs w:val="16"/>
                <w:highlight w:val="none"/>
                <w:lang w:val="en-US" w:eastAsia="zh-CN" w:bidi="ar-SA"/>
              </w:rPr>
              <w:t>（方案合理、全面、可行的得（4,6]分；方案存在欠缺，但相对完整、基本合理可行的得（2,4]分；有提出方案，但内容粗略，层次不清晰，可行性较弱的得（0,2]分；无相关内容阐述或不符合项目的不得分。）</w:t>
            </w:r>
          </w:p>
        </w:tc>
        <w:tc>
          <w:tcPr>
            <w:tcW w:w="659" w:type="dxa"/>
            <w:noWrap w:val="0"/>
            <w:vAlign w:val="center"/>
          </w:tcPr>
          <w:p>
            <w:pPr>
              <w:pStyle w:val="20"/>
              <w:spacing w:beforeAutospacing="0" w:line="224"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6分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jc w:val="center"/>
        </w:trPr>
        <w:tc>
          <w:tcPr>
            <w:tcW w:w="542" w:type="dxa"/>
            <w:vMerge w:val="continue"/>
            <w:noWrap w:val="0"/>
            <w:vAlign w:val="top"/>
          </w:tcPr>
          <w:p>
            <w:pPr>
              <w:pStyle w:val="20"/>
              <w:spacing w:before="136" w:line="218" w:lineRule="auto"/>
              <w:ind w:left="223"/>
              <w:rPr>
                <w:rFonts w:hint="eastAsia" w:ascii="仿宋" w:hAnsi="仿宋" w:eastAsia="仿宋" w:cs="仿宋"/>
                <w:b w:val="0"/>
                <w:bCs w:val="0"/>
                <w:i w:val="0"/>
                <w:iCs w:val="0"/>
                <w:snapToGrid w:val="0"/>
                <w:color w:val="auto"/>
                <w:kern w:val="0"/>
                <w:sz w:val="24"/>
                <w:szCs w:val="16"/>
                <w:highlight w:val="none"/>
                <w:lang w:val="en-US" w:eastAsia="zh-CN" w:bidi="ar-SA"/>
              </w:rPr>
            </w:pPr>
          </w:p>
        </w:tc>
        <w:tc>
          <w:tcPr>
            <w:tcW w:w="816" w:type="dxa"/>
            <w:vMerge w:val="continue"/>
            <w:noWrap w:val="0"/>
            <w:vAlign w:val="top"/>
          </w:tcPr>
          <w:p>
            <w:pPr>
              <w:pStyle w:val="20"/>
              <w:spacing w:before="136" w:line="218" w:lineRule="auto"/>
              <w:ind w:left="223"/>
              <w:rPr>
                <w:rFonts w:hint="eastAsia" w:ascii="仿宋" w:hAnsi="仿宋" w:eastAsia="仿宋" w:cs="仿宋"/>
                <w:b w:val="0"/>
                <w:bCs w:val="0"/>
                <w:i w:val="0"/>
                <w:iCs w:val="0"/>
                <w:snapToGrid w:val="0"/>
                <w:color w:val="auto"/>
                <w:kern w:val="0"/>
                <w:sz w:val="24"/>
                <w:szCs w:val="16"/>
                <w:highlight w:val="none"/>
                <w:lang w:val="en-US" w:eastAsia="zh-CN" w:bidi="ar-SA"/>
              </w:rPr>
            </w:pPr>
          </w:p>
        </w:tc>
        <w:tc>
          <w:tcPr>
            <w:tcW w:w="6752" w:type="dxa"/>
            <w:noWrap w:val="0"/>
            <w:vAlign w:val="top"/>
          </w:tcPr>
          <w:p>
            <w:pPr>
              <w:pStyle w:val="20"/>
              <w:keepNext w:val="0"/>
              <w:keepLines w:val="0"/>
              <w:pageBreakBefore w:val="0"/>
              <w:kinsoku/>
              <w:wordWrap/>
              <w:overflowPunct/>
              <w:topLinePunct w:val="0"/>
              <w:autoSpaceDE/>
              <w:autoSpaceDN/>
              <w:bidi w:val="0"/>
              <w:adjustRightInd w:val="0"/>
              <w:snapToGrid/>
              <w:spacing w:before="0" w:beforeAutospacing="0" w:after="0" w:afterAutospacing="0" w:line="264" w:lineRule="auto"/>
              <w:ind w:left="121"/>
              <w:textAlignment w:val="auto"/>
              <w:rPr>
                <w:rFonts w:hint="eastAsia" w:ascii="仿宋" w:hAnsi="仿宋" w:eastAsia="仿宋" w:cs="仿宋"/>
                <w:b w:val="0"/>
                <w:bCs w:val="0"/>
                <w:i w:val="0"/>
                <w:iCs w:val="0"/>
                <w:snapToGrid w:val="0"/>
                <w:color w:val="auto"/>
                <w:kern w:val="0"/>
                <w:sz w:val="24"/>
                <w:szCs w:val="16"/>
                <w:highlight w:val="none"/>
                <w:lang w:val="en-US" w:eastAsia="zh-CN" w:bidi="ar-SA"/>
              </w:rPr>
            </w:pPr>
            <w:r>
              <w:rPr>
                <w:rFonts w:hint="eastAsia" w:ascii="仿宋" w:hAnsi="仿宋" w:eastAsia="仿宋" w:cs="仿宋"/>
                <w:b w:val="0"/>
                <w:bCs w:val="0"/>
                <w:i w:val="0"/>
                <w:iCs w:val="0"/>
                <w:snapToGrid w:val="0"/>
                <w:color w:val="auto"/>
                <w:kern w:val="0"/>
                <w:sz w:val="24"/>
                <w:szCs w:val="16"/>
                <w:highlight w:val="none"/>
                <w:lang w:val="en-US" w:eastAsia="zh-CN" w:bidi="ar-SA"/>
              </w:rPr>
              <w:t>质保期：在采购需求要求的期限基础上，质保期增加1年得3分。</w:t>
            </w:r>
          </w:p>
        </w:tc>
        <w:tc>
          <w:tcPr>
            <w:tcW w:w="659" w:type="dxa"/>
            <w:noWrap w:val="0"/>
            <w:vAlign w:val="center"/>
          </w:tcPr>
          <w:p>
            <w:pPr>
              <w:pStyle w:val="20"/>
              <w:spacing w:beforeAutospacing="0" w:line="218" w:lineRule="auto"/>
              <w:jc w:val="center"/>
              <w:rPr>
                <w:rFonts w:hint="eastAsia" w:ascii="仿宋" w:hAnsi="仿宋" w:eastAsia="仿宋" w:cs="仿宋"/>
                <w:b/>
                <w:bCs/>
                <w:i w:val="0"/>
                <w:iCs w:val="0"/>
                <w:snapToGrid w:val="0"/>
                <w:color w:val="auto"/>
                <w:kern w:val="0"/>
                <w:sz w:val="24"/>
                <w:szCs w:val="16"/>
                <w:highlight w:val="none"/>
                <w:lang w:val="en-US" w:eastAsia="zh-CN" w:bidi="ar-SA"/>
              </w:rPr>
            </w:pPr>
            <w:r>
              <w:rPr>
                <w:rFonts w:hint="eastAsia" w:ascii="仿宋" w:hAnsi="仿宋" w:eastAsia="仿宋" w:cs="仿宋"/>
                <w:b/>
                <w:bCs/>
                <w:i w:val="0"/>
                <w:iCs w:val="0"/>
                <w:snapToGrid w:val="0"/>
                <w:color w:val="auto"/>
                <w:kern w:val="0"/>
                <w:sz w:val="24"/>
                <w:szCs w:val="16"/>
                <w:highlight w:val="none"/>
                <w:lang w:val="en-US" w:eastAsia="zh-CN" w:bidi="ar-SA"/>
              </w:rPr>
              <w:t>3分</w:t>
            </w:r>
          </w:p>
        </w:tc>
      </w:tr>
    </w:tbl>
    <w:p>
      <w:pPr>
        <w:spacing w:line="240" w:lineRule="auto"/>
        <w:ind w:firstLine="241" w:firstLineChars="100"/>
        <w:rPr>
          <w:rFonts w:hint="eastAsia" w:ascii="仿宋" w:hAnsi="仿宋" w:eastAsia="仿宋" w:cs="仿宋"/>
          <w:b/>
          <w:bCs/>
          <w:sz w:val="24"/>
          <w:szCs w:val="24"/>
          <w:highlight w:val="none"/>
        </w:rPr>
      </w:pPr>
    </w:p>
    <w:p>
      <w:pPr>
        <w:spacing w:line="360" w:lineRule="auto"/>
        <w:ind w:firstLine="480" w:firstLineChars="200"/>
        <w:rPr>
          <w:rFonts w:ascii="仿宋" w:hAnsi="仿宋" w:eastAsia="仿宋" w:cs="宋体"/>
          <w:b/>
          <w:bCs/>
          <w:sz w:val="24"/>
          <w:szCs w:val="24"/>
          <w:highlight w:val="none"/>
        </w:rPr>
      </w:pPr>
      <w:r>
        <w:rPr>
          <w:rFonts w:hint="eastAsia" w:ascii="仿宋" w:hAnsi="仿宋" w:eastAsia="仿宋" w:cs="宋体"/>
          <w:i w:val="0"/>
          <w:iCs/>
          <w:sz w:val="24"/>
          <w:szCs w:val="24"/>
          <w:highlight w:val="none"/>
          <w:u w:val="none"/>
        </w:rPr>
        <w:t>注：投标人编制投标文件（商务技术文件部分）时，建议按上述评审细则的顺序提供评分标准中相对应的商务技术资料。</w:t>
      </w:r>
    </w:p>
    <w:p>
      <w:pPr>
        <w:keepNext w:val="0"/>
        <w:keepLines w:val="0"/>
        <w:pageBreakBefore w:val="0"/>
        <w:widowControl w:val="0"/>
        <w:kinsoku/>
        <w:wordWrap/>
        <w:overflowPunct/>
        <w:topLinePunct w:val="0"/>
        <w:autoSpaceDE/>
        <w:autoSpaceDN/>
        <w:bidi w:val="0"/>
        <w:adjustRightInd w:val="0"/>
        <w:snapToGrid/>
        <w:spacing w:line="360" w:lineRule="auto"/>
        <w:ind w:firstLine="241" w:firstLineChars="100"/>
        <w:textAlignment w:val="auto"/>
        <w:rPr>
          <w:rFonts w:hint="eastAsia" w:ascii="仿宋" w:hAnsi="仿宋" w:eastAsia="仿宋" w:cs="仿宋"/>
          <w:b/>
          <w:bCs w:val="0"/>
          <w:sz w:val="24"/>
          <w:szCs w:val="24"/>
          <w:highlight w:val="none"/>
        </w:rPr>
      </w:pPr>
      <w:r>
        <w:rPr>
          <w:rFonts w:hint="eastAsia" w:ascii="仿宋" w:hAnsi="仿宋" w:eastAsia="仿宋" w:cs="仿宋"/>
          <w:b/>
          <w:bCs/>
          <w:sz w:val="24"/>
          <w:szCs w:val="24"/>
          <w:highlight w:val="none"/>
        </w:rPr>
        <w:t>（5）本项目3个标项均采用同一商务技术评分细则，</w:t>
      </w:r>
      <w:r>
        <w:rPr>
          <w:rFonts w:hint="eastAsia" w:ascii="仿宋" w:hAnsi="仿宋" w:eastAsia="仿宋" w:cs="仿宋"/>
          <w:b/>
          <w:bCs w:val="0"/>
          <w:sz w:val="24"/>
          <w:szCs w:val="24"/>
          <w:highlight w:val="none"/>
        </w:rPr>
        <w:t>通过资格审查和符合性评审的投标人全部入围进行报价评审。</w:t>
      </w:r>
    </w:p>
    <w:p>
      <w:pPr>
        <w:keepNext w:val="0"/>
        <w:keepLines w:val="0"/>
        <w:pageBreakBefore w:val="0"/>
        <w:widowControl w:val="0"/>
        <w:kinsoku/>
        <w:wordWrap/>
        <w:overflowPunct/>
        <w:topLinePunct w:val="0"/>
        <w:autoSpaceDE/>
        <w:autoSpaceDN/>
        <w:bidi w:val="0"/>
        <w:adjustRightInd w:val="0"/>
        <w:snapToGrid/>
        <w:spacing w:line="360" w:lineRule="auto"/>
        <w:ind w:firstLine="241" w:firstLineChars="100"/>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（6）特别说明：</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①本项目共三个</w:t>
      </w:r>
      <w:r>
        <w:rPr>
          <w:rFonts w:hint="eastAsia" w:ascii="仿宋" w:hAnsi="仿宋" w:eastAsia="仿宋" w:cs="仿宋"/>
          <w:b w:val="0"/>
          <w:bCs w:val="0"/>
          <w:sz w:val="24"/>
          <w:szCs w:val="24"/>
          <w:highlight w:val="none"/>
          <w:lang w:eastAsia="zh-CN"/>
        </w:rPr>
        <w:t>标项</w:t>
      </w:r>
      <w:r>
        <w:rPr>
          <w:rFonts w:hint="eastAsia" w:ascii="仿宋" w:hAnsi="仿宋" w:eastAsia="仿宋" w:cs="仿宋"/>
          <w:b w:val="0"/>
          <w:bCs w:val="0"/>
          <w:sz w:val="24"/>
          <w:szCs w:val="24"/>
          <w:highlight w:val="none"/>
        </w:rPr>
        <w:t>，投标人可以选择单个或多个</w:t>
      </w:r>
      <w:r>
        <w:rPr>
          <w:rFonts w:hint="eastAsia" w:ascii="仿宋" w:hAnsi="仿宋" w:eastAsia="仿宋" w:cs="仿宋"/>
          <w:b w:val="0"/>
          <w:bCs w:val="0"/>
          <w:sz w:val="24"/>
          <w:szCs w:val="24"/>
          <w:highlight w:val="none"/>
          <w:lang w:eastAsia="zh-CN"/>
        </w:rPr>
        <w:t>标项</w:t>
      </w:r>
      <w:r>
        <w:rPr>
          <w:rFonts w:hint="eastAsia" w:ascii="仿宋" w:hAnsi="仿宋" w:eastAsia="仿宋" w:cs="仿宋"/>
          <w:b w:val="0"/>
          <w:bCs w:val="0"/>
          <w:sz w:val="24"/>
          <w:szCs w:val="24"/>
          <w:highlight w:val="none"/>
        </w:rPr>
        <w:t>投标，技术商务评分汇总从标</w:t>
      </w:r>
      <w:r>
        <w:rPr>
          <w:rFonts w:hint="eastAsia" w:ascii="仿宋" w:hAnsi="仿宋" w:eastAsia="仿宋" w:cs="仿宋"/>
          <w:b w:val="0"/>
          <w:bCs w:val="0"/>
          <w:sz w:val="24"/>
          <w:szCs w:val="24"/>
          <w:highlight w:val="none"/>
          <w:lang w:eastAsia="zh-CN"/>
        </w:rPr>
        <w:t>项</w:t>
      </w:r>
      <w:r>
        <w:rPr>
          <w:rFonts w:hint="eastAsia" w:ascii="仿宋" w:hAnsi="仿宋" w:eastAsia="仿宋" w:cs="仿宋"/>
          <w:b w:val="0"/>
          <w:bCs w:val="0"/>
          <w:sz w:val="24"/>
          <w:szCs w:val="24"/>
          <w:highlight w:val="none"/>
          <w:lang w:val="en-US" w:eastAsia="zh-CN"/>
        </w:rPr>
        <w:t>1</w:t>
      </w:r>
      <w:r>
        <w:rPr>
          <w:rFonts w:hint="eastAsia" w:ascii="仿宋" w:hAnsi="仿宋" w:eastAsia="仿宋" w:cs="仿宋"/>
          <w:b w:val="0"/>
          <w:bCs w:val="0"/>
          <w:sz w:val="24"/>
          <w:szCs w:val="24"/>
          <w:highlight w:val="none"/>
        </w:rPr>
        <w:t>到标</w:t>
      </w:r>
      <w:r>
        <w:rPr>
          <w:rFonts w:hint="eastAsia" w:ascii="仿宋" w:hAnsi="仿宋" w:eastAsia="仿宋" w:cs="仿宋"/>
          <w:b w:val="0"/>
          <w:bCs w:val="0"/>
          <w:sz w:val="24"/>
          <w:szCs w:val="24"/>
          <w:highlight w:val="none"/>
          <w:lang w:eastAsia="zh-CN"/>
        </w:rPr>
        <w:t>项</w:t>
      </w:r>
      <w:r>
        <w:rPr>
          <w:rFonts w:hint="eastAsia" w:ascii="仿宋" w:hAnsi="仿宋" w:eastAsia="仿宋" w:cs="仿宋"/>
          <w:b w:val="0"/>
          <w:bCs w:val="0"/>
          <w:sz w:val="24"/>
          <w:szCs w:val="24"/>
          <w:highlight w:val="none"/>
          <w:lang w:val="en-US" w:eastAsia="zh-CN"/>
        </w:rPr>
        <w:t>3</w:t>
      </w:r>
      <w:r>
        <w:rPr>
          <w:rFonts w:hint="eastAsia" w:ascii="仿宋" w:hAnsi="仿宋" w:eastAsia="仿宋" w:cs="仿宋"/>
          <w:b w:val="0"/>
          <w:bCs w:val="0"/>
          <w:sz w:val="24"/>
          <w:szCs w:val="24"/>
          <w:highlight w:val="none"/>
        </w:rPr>
        <w:t>的顺序进行；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sz w:val="24"/>
          <w:szCs w:val="24"/>
          <w:highlight w:val="none"/>
        </w:rPr>
        <w:t>②</w:t>
      </w:r>
      <w:r>
        <w:rPr>
          <w:rFonts w:hint="eastAsia" w:ascii="仿宋" w:hAnsi="仿宋" w:eastAsia="仿宋" w:cs="宋体"/>
          <w:b w:val="0"/>
          <w:bCs w:val="0"/>
          <w:i w:val="0"/>
          <w:iCs/>
          <w:sz w:val="24"/>
          <w:szCs w:val="24"/>
          <w:highlight w:val="none"/>
          <w:u w:val="none"/>
        </w:rPr>
        <w:t>投标人可以选择单个或多个标项投标，但同一个投标人最多只能成为其中一个标项的第一中标候选人；即已在之前任一标项中推荐综合得分排名第一名的中标候选人不再进入后续标项的评审，也不在后续标项中被推荐为中标候选人</w:t>
      </w:r>
      <w:r>
        <w:rPr>
          <w:rFonts w:hint="eastAsia" w:ascii="仿宋" w:hAnsi="仿宋" w:eastAsia="仿宋" w:cs="仿宋"/>
          <w:b w:val="0"/>
          <w:bCs w:val="0"/>
          <w:sz w:val="24"/>
          <w:szCs w:val="24"/>
          <w:highlight w:val="none"/>
        </w:rPr>
        <w:t>。</w:t>
      </w:r>
    </w:p>
    <w:p>
      <w:pPr>
        <w:pageBreakBefore w:val="0"/>
        <w:kinsoku/>
        <w:wordWrap/>
        <w:overflowPunct/>
        <w:topLinePunct w:val="0"/>
        <w:autoSpaceDE/>
        <w:autoSpaceDN/>
        <w:bidi w:val="0"/>
        <w:snapToGrid w:val="0"/>
        <w:spacing w:line="24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一、评标方法</w:t>
      </w:r>
    </w:p>
    <w:p>
      <w:pPr>
        <w:pageBreakBefore w:val="0"/>
        <w:kinsoku/>
        <w:wordWrap/>
        <w:overflowPunct/>
        <w:topLinePunct w:val="0"/>
        <w:autoSpaceDE/>
        <w:autoSpaceDN/>
        <w:bidi w:val="0"/>
        <w:adjustRightInd/>
        <w:spacing w:line="240" w:lineRule="auto"/>
        <w:ind w:firstLine="472" w:firstLineChars="196"/>
        <w:textAlignment w:val="auto"/>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1.本项目采用综合评分法。</w:t>
      </w:r>
      <w:r>
        <w:rPr>
          <w:rFonts w:hint="eastAsia" w:ascii="仿宋" w:hAnsi="仿宋" w:eastAsia="仿宋" w:cs="仿宋"/>
          <w:color w:val="auto"/>
          <w:kern w:val="0"/>
          <w:sz w:val="24"/>
          <w:szCs w:val="24"/>
          <w:highlight w:val="none"/>
        </w:rPr>
        <w:t>综合评分法，是指投标文件满足招标文件全部实质性要求，且按照评审因素的量化指标评审得分最高的投标人为中标候选人的评标方法。</w:t>
      </w:r>
    </w:p>
    <w:p>
      <w:pPr>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b/>
          <w:color w:val="auto"/>
          <w:sz w:val="24"/>
          <w:szCs w:val="24"/>
          <w:highlight w:val="none"/>
        </w:rPr>
        <w:t>二、评标标准</w:t>
      </w:r>
    </w:p>
    <w:p>
      <w:pPr>
        <w:pageBreakBefore w:val="0"/>
        <w:kinsoku/>
        <w:wordWrap/>
        <w:overflowPunct/>
        <w:topLinePunct w:val="0"/>
        <w:autoSpaceDE/>
        <w:autoSpaceDN/>
        <w:bidi w:val="0"/>
        <w:spacing w:line="240" w:lineRule="auto"/>
        <w:ind w:firstLine="472" w:firstLineChars="196"/>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w:t>
      </w:r>
      <w:r>
        <w:rPr>
          <w:rFonts w:hint="eastAsia" w:ascii="仿宋" w:hAnsi="仿宋" w:eastAsia="仿宋" w:cs="仿宋"/>
          <w:color w:val="auto"/>
          <w:sz w:val="24"/>
          <w:szCs w:val="24"/>
          <w:highlight w:val="none"/>
        </w:rPr>
        <w:t xml:space="preserve"> </w:t>
      </w:r>
      <w:r>
        <w:rPr>
          <w:rFonts w:hint="eastAsia" w:ascii="仿宋" w:hAnsi="仿宋" w:eastAsia="仿宋" w:cs="仿宋"/>
          <w:b/>
          <w:color w:val="auto"/>
          <w:sz w:val="24"/>
          <w:szCs w:val="24"/>
          <w:highlight w:val="none"/>
        </w:rPr>
        <w:t>评标标准：</w:t>
      </w:r>
      <w:r>
        <w:rPr>
          <w:rFonts w:hint="eastAsia" w:ascii="仿宋" w:hAnsi="仿宋" w:eastAsia="仿宋" w:cs="仿宋"/>
          <w:color w:val="auto"/>
          <w:kern w:val="0"/>
          <w:sz w:val="24"/>
          <w:szCs w:val="24"/>
          <w:highlight w:val="none"/>
        </w:rPr>
        <w:t>见评标办法前附表。</w:t>
      </w:r>
    </w:p>
    <w:p>
      <w:pPr>
        <w:pageBreakBefore w:val="0"/>
        <w:kinsoku/>
        <w:wordWrap/>
        <w:overflowPunct/>
        <w:topLinePunct w:val="0"/>
        <w:autoSpaceDE/>
        <w:autoSpaceDN/>
        <w:bidi w:val="0"/>
        <w:spacing w:line="240" w:lineRule="auto"/>
        <w:textAlignment w:val="auto"/>
        <w:outlineLvl w:val="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三、评标程序</w:t>
      </w:r>
    </w:p>
    <w:p>
      <w:pPr>
        <w:pageBreakBefore w:val="0"/>
        <w:kinsoku/>
        <w:wordWrap/>
        <w:overflowPunct/>
        <w:topLinePunct w:val="0"/>
        <w:autoSpaceDE/>
        <w:autoSpaceDN/>
        <w:bidi w:val="0"/>
        <w:spacing w:line="240" w:lineRule="auto"/>
        <w:ind w:firstLine="472" w:firstLineChars="196"/>
        <w:textAlignment w:val="auto"/>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3.1符合性审查。</w:t>
      </w:r>
      <w:r>
        <w:rPr>
          <w:rFonts w:hint="eastAsia" w:ascii="仿宋" w:hAnsi="仿宋" w:eastAsia="仿宋" w:cs="仿宋"/>
          <w:color w:val="auto"/>
          <w:kern w:val="0"/>
          <w:sz w:val="24"/>
          <w:szCs w:val="24"/>
          <w:highlight w:val="none"/>
        </w:rPr>
        <w:t>评标委员会应当对符合资格的投标人的投标文件进行符合性审查，以确定其是否满足招标文件的实质性要求。不满足招标文件的实质性要求的，投标无效。</w:t>
      </w:r>
    </w:p>
    <w:p>
      <w:pPr>
        <w:pageBreakBefore w:val="0"/>
        <w:kinsoku/>
        <w:wordWrap/>
        <w:overflowPunct/>
        <w:topLinePunct w:val="0"/>
        <w:autoSpaceDE/>
        <w:autoSpaceDN/>
        <w:bidi w:val="0"/>
        <w:spacing w:line="240" w:lineRule="auto"/>
        <w:ind w:firstLine="472" w:firstLineChars="196"/>
        <w:textAlignment w:val="auto"/>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3.2 比较与评价。</w:t>
      </w:r>
      <w:r>
        <w:rPr>
          <w:rFonts w:hint="eastAsia" w:ascii="仿宋" w:hAnsi="仿宋" w:eastAsia="仿宋" w:cs="仿宋"/>
          <w:color w:val="auto"/>
          <w:kern w:val="0"/>
          <w:sz w:val="24"/>
          <w:szCs w:val="24"/>
          <w:highlight w:val="none"/>
        </w:rPr>
        <w:t>评标委员会应当按照招标文件中规定的评标方法和标准，对符合性审查合格的投标文件进行商务和技术评估，综合比较与评价。</w:t>
      </w:r>
    </w:p>
    <w:p>
      <w:pPr>
        <w:pageBreakBefore w:val="0"/>
        <w:kinsoku/>
        <w:wordWrap/>
        <w:overflowPunct/>
        <w:topLinePunct w:val="0"/>
        <w:autoSpaceDE/>
        <w:autoSpaceDN/>
        <w:bidi w:val="0"/>
        <w:spacing w:line="240" w:lineRule="auto"/>
        <w:ind w:firstLine="472" w:firstLineChars="196"/>
        <w:textAlignment w:val="auto"/>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3.3汇总商务技术得分。</w:t>
      </w:r>
      <w:r>
        <w:rPr>
          <w:rFonts w:hint="eastAsia" w:ascii="仿宋" w:hAnsi="仿宋" w:eastAsia="仿宋" w:cs="仿宋"/>
          <w:color w:val="auto"/>
          <w:kern w:val="0"/>
          <w:sz w:val="24"/>
          <w:szCs w:val="24"/>
          <w:highlight w:val="none"/>
        </w:rPr>
        <w:t>评标委员会各成员应当独立对每个投标人的商务和技术文件进行评价，并汇总商务技术得分情况。</w:t>
      </w:r>
    </w:p>
    <w:p>
      <w:pPr>
        <w:pageBreakBefore w:val="0"/>
        <w:kinsoku/>
        <w:wordWrap/>
        <w:overflowPunct/>
        <w:topLinePunct w:val="0"/>
        <w:autoSpaceDE/>
        <w:autoSpaceDN/>
        <w:bidi w:val="0"/>
        <w:spacing w:line="240" w:lineRule="auto"/>
        <w:ind w:firstLine="472" w:firstLineChars="196"/>
        <w:textAlignment w:val="auto"/>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3.4报价评审。</w:t>
      </w:r>
    </w:p>
    <w:p>
      <w:pPr>
        <w:pStyle w:val="26"/>
        <w:pageBreakBefore w:val="0"/>
        <w:kinsoku/>
        <w:wordWrap/>
        <w:overflowPunct/>
        <w:topLinePunct w:val="0"/>
        <w:autoSpaceDE/>
        <w:autoSpaceDN/>
        <w:bidi w:val="0"/>
        <w:spacing w:before="0" w:line="240" w:lineRule="auto"/>
        <w:ind w:firstLine="508" w:firstLineChars="212"/>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3.4.1投标文件报价出现前后不一致的，按照下列规定修正</w:t>
      </w:r>
      <w:r>
        <w:rPr>
          <w:rFonts w:hint="eastAsia" w:ascii="仿宋" w:hAnsi="仿宋" w:eastAsia="仿宋" w:cs="仿宋"/>
          <w:color w:val="auto"/>
          <w:kern w:val="0"/>
          <w:sz w:val="24"/>
          <w:szCs w:val="24"/>
          <w:highlight w:val="none"/>
          <w:lang w:eastAsia="zh-CN"/>
        </w:rPr>
        <w:t>；</w:t>
      </w:r>
    </w:p>
    <w:p>
      <w:pPr>
        <w:pStyle w:val="26"/>
        <w:pageBreakBefore w:val="0"/>
        <w:kinsoku/>
        <w:wordWrap/>
        <w:overflowPunct/>
        <w:topLinePunct w:val="0"/>
        <w:autoSpaceDE/>
        <w:autoSpaceDN/>
        <w:bidi w:val="0"/>
        <w:spacing w:before="0" w:line="240" w:lineRule="auto"/>
        <w:ind w:firstLine="480"/>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3.4.1.1投标文件中开标一览表(报价表)内容与投标文件中相应内容不一致的，以开标一览表(报价表)为准</w:t>
      </w:r>
      <w:r>
        <w:rPr>
          <w:rFonts w:hint="eastAsia" w:ascii="仿宋" w:hAnsi="仿宋" w:eastAsia="仿宋" w:cs="仿宋"/>
          <w:color w:val="auto"/>
          <w:kern w:val="0"/>
          <w:sz w:val="24"/>
          <w:szCs w:val="24"/>
          <w:highlight w:val="none"/>
          <w:lang w:eastAsia="zh-CN"/>
        </w:rPr>
        <w:t>；</w:t>
      </w:r>
    </w:p>
    <w:p>
      <w:pPr>
        <w:pStyle w:val="26"/>
        <w:pageBreakBefore w:val="0"/>
        <w:kinsoku/>
        <w:wordWrap/>
        <w:overflowPunct/>
        <w:topLinePunct w:val="0"/>
        <w:autoSpaceDE/>
        <w:autoSpaceDN/>
        <w:bidi w:val="0"/>
        <w:spacing w:before="0" w:line="240" w:lineRule="auto"/>
        <w:ind w:firstLine="480"/>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3.4.1.2大写金额和小写金额不一致的，以大写金额为准</w:t>
      </w:r>
      <w:r>
        <w:rPr>
          <w:rFonts w:hint="eastAsia" w:ascii="仿宋" w:hAnsi="仿宋" w:eastAsia="仿宋" w:cs="仿宋"/>
          <w:color w:val="auto"/>
          <w:kern w:val="0"/>
          <w:sz w:val="24"/>
          <w:szCs w:val="24"/>
          <w:highlight w:val="none"/>
          <w:lang w:eastAsia="zh-CN"/>
        </w:rPr>
        <w:t>；</w:t>
      </w:r>
    </w:p>
    <w:p>
      <w:pPr>
        <w:pStyle w:val="26"/>
        <w:pageBreakBefore w:val="0"/>
        <w:kinsoku/>
        <w:wordWrap/>
        <w:overflowPunct/>
        <w:topLinePunct w:val="0"/>
        <w:autoSpaceDE/>
        <w:autoSpaceDN/>
        <w:bidi w:val="0"/>
        <w:spacing w:before="0" w:line="240" w:lineRule="auto"/>
        <w:ind w:firstLine="480"/>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3.4.1.3单价金额小数点或者百分比有明显错位的，以开标一览表的总价为准，并修改单价</w:t>
      </w:r>
      <w:r>
        <w:rPr>
          <w:rFonts w:hint="eastAsia" w:ascii="仿宋" w:hAnsi="仿宋" w:eastAsia="仿宋" w:cs="仿宋"/>
          <w:color w:val="auto"/>
          <w:kern w:val="0"/>
          <w:sz w:val="24"/>
          <w:szCs w:val="24"/>
          <w:highlight w:val="none"/>
          <w:lang w:eastAsia="zh-CN"/>
        </w:rPr>
        <w:t>；</w:t>
      </w:r>
    </w:p>
    <w:p>
      <w:pPr>
        <w:pStyle w:val="26"/>
        <w:pageBreakBefore w:val="0"/>
        <w:kinsoku/>
        <w:wordWrap/>
        <w:overflowPunct/>
        <w:topLinePunct w:val="0"/>
        <w:autoSpaceDE/>
        <w:autoSpaceDN/>
        <w:bidi w:val="0"/>
        <w:spacing w:before="0" w:line="240" w:lineRule="auto"/>
        <w:ind w:firstLine="480"/>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3.4.1.4总价金额与按单价汇总金额不一致的，以单价金额计算结果为准</w:t>
      </w:r>
      <w:r>
        <w:rPr>
          <w:rFonts w:hint="eastAsia" w:ascii="仿宋" w:hAnsi="仿宋" w:eastAsia="仿宋" w:cs="仿宋"/>
          <w:color w:val="auto"/>
          <w:kern w:val="0"/>
          <w:sz w:val="24"/>
          <w:szCs w:val="24"/>
          <w:highlight w:val="none"/>
          <w:lang w:eastAsia="zh-CN"/>
        </w:rPr>
        <w:t>；</w:t>
      </w:r>
    </w:p>
    <w:p>
      <w:pPr>
        <w:pStyle w:val="26"/>
        <w:pageBreakBefore w:val="0"/>
        <w:kinsoku/>
        <w:wordWrap/>
        <w:overflowPunct/>
        <w:topLinePunct w:val="0"/>
        <w:autoSpaceDE/>
        <w:autoSpaceDN/>
        <w:bidi w:val="0"/>
        <w:spacing w:before="0" w:line="240" w:lineRule="auto"/>
        <w:ind w:firstLine="480"/>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3.4.1.5同时出现两种以上不一致的，按照3.4.1规定的顺序修正。修正后的报价按照《政府采购货物和服务招标投标管理办法》（财政部令第87号）第五十一条第二款的规定经投标人确认后产生约束力</w:t>
      </w:r>
      <w:r>
        <w:rPr>
          <w:rFonts w:hint="eastAsia" w:ascii="仿宋" w:hAnsi="仿宋" w:eastAsia="仿宋" w:cs="仿宋"/>
          <w:color w:val="auto"/>
          <w:kern w:val="0"/>
          <w:sz w:val="24"/>
          <w:szCs w:val="24"/>
          <w:highlight w:val="none"/>
          <w:lang w:eastAsia="zh-CN"/>
        </w:rPr>
        <w:t>；</w:t>
      </w:r>
    </w:p>
    <w:p>
      <w:pPr>
        <w:pageBreakBefore w:val="0"/>
        <w:kinsoku/>
        <w:wordWrap/>
        <w:overflowPunct/>
        <w:topLinePunct w:val="0"/>
        <w:autoSpaceDE/>
        <w:autoSpaceDN/>
        <w:bidi w:val="0"/>
        <w:snapToGrid w:val="0"/>
        <w:spacing w:line="240" w:lineRule="auto"/>
        <w:ind w:firstLine="480" w:firstLineChars="200"/>
        <w:jc w:val="left"/>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3.4.2投标文件出现不是唯一的、有选择性投标报价的，投标无效</w:t>
      </w:r>
      <w:r>
        <w:rPr>
          <w:rFonts w:hint="eastAsia" w:ascii="仿宋" w:hAnsi="仿宋" w:eastAsia="仿宋" w:cs="仿宋"/>
          <w:color w:val="auto"/>
          <w:kern w:val="0"/>
          <w:sz w:val="24"/>
          <w:szCs w:val="24"/>
          <w:highlight w:val="none"/>
          <w:lang w:eastAsia="zh-CN"/>
        </w:rPr>
        <w:t>；</w:t>
      </w:r>
    </w:p>
    <w:p>
      <w:pPr>
        <w:pageBreakBefore w:val="0"/>
        <w:kinsoku/>
        <w:wordWrap/>
        <w:overflowPunct/>
        <w:topLinePunct w:val="0"/>
        <w:autoSpaceDE/>
        <w:autoSpaceDN/>
        <w:bidi w:val="0"/>
        <w:snapToGrid w:val="0"/>
        <w:spacing w:line="240" w:lineRule="auto"/>
        <w:ind w:firstLine="480" w:firstLineChars="200"/>
        <w:jc w:val="left"/>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3.4.3投标报价超过招标文件中规定的预算金额或者最高限价的，投标无效</w:t>
      </w:r>
      <w:r>
        <w:rPr>
          <w:rFonts w:hint="eastAsia" w:ascii="仿宋" w:hAnsi="仿宋" w:eastAsia="仿宋" w:cs="仿宋"/>
          <w:color w:val="auto"/>
          <w:kern w:val="0"/>
          <w:sz w:val="24"/>
          <w:szCs w:val="24"/>
          <w:highlight w:val="none"/>
          <w:lang w:eastAsia="zh-CN"/>
        </w:rPr>
        <w:t>；</w:t>
      </w:r>
    </w:p>
    <w:p>
      <w:pPr>
        <w:pStyle w:val="26"/>
        <w:pageBreakBefore w:val="0"/>
        <w:kinsoku/>
        <w:wordWrap/>
        <w:overflowPunct/>
        <w:topLinePunct w:val="0"/>
        <w:autoSpaceDE/>
        <w:autoSpaceDN/>
        <w:bidi w:val="0"/>
        <w:spacing w:before="0" w:line="240" w:lineRule="auto"/>
        <w:ind w:firstLine="480"/>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投标人不能证明其报价合理性的，评标委员会应当将其作为无效投标处理</w:t>
      </w:r>
      <w:r>
        <w:rPr>
          <w:rFonts w:hint="eastAsia" w:ascii="仿宋" w:hAnsi="仿宋" w:eastAsia="仿宋" w:cs="仿宋"/>
          <w:color w:val="auto"/>
          <w:kern w:val="0"/>
          <w:sz w:val="24"/>
          <w:szCs w:val="24"/>
          <w:highlight w:val="none"/>
          <w:lang w:eastAsia="zh-CN"/>
        </w:rPr>
        <w:t>；</w:t>
      </w:r>
    </w:p>
    <w:p>
      <w:pPr>
        <w:pStyle w:val="26"/>
        <w:pageBreakBefore w:val="0"/>
        <w:kinsoku/>
        <w:wordWrap/>
        <w:overflowPunct/>
        <w:topLinePunct w:val="0"/>
        <w:autoSpaceDE/>
        <w:autoSpaceDN/>
        <w:bidi w:val="0"/>
        <w:spacing w:before="0" w:line="240" w:lineRule="auto"/>
        <w:ind w:firstLine="48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 w:val="24"/>
          <w:szCs w:val="24"/>
          <w:highlight w:val="none"/>
          <w:lang w:val="en-US" w:eastAsia="zh-CN"/>
        </w:rPr>
        <w:t>20</w:t>
      </w:r>
      <w:r>
        <w:rPr>
          <w:rFonts w:hint="eastAsia" w:ascii="仿宋" w:hAnsi="仿宋" w:eastAsia="仿宋" w:cs="仿宋"/>
          <w:color w:val="auto"/>
          <w:kern w:val="0"/>
          <w:sz w:val="24"/>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kern w:val="0"/>
          <w:sz w:val="24"/>
          <w:szCs w:val="24"/>
          <w:highlight w:val="none"/>
          <w:lang w:val="en-US" w:eastAsia="zh-CN"/>
        </w:rPr>
        <w:t>6</w:t>
      </w:r>
      <w:r>
        <w:rPr>
          <w:rFonts w:hint="eastAsia" w:ascii="仿宋" w:hAnsi="仿宋" w:eastAsia="仿宋" w:cs="仿宋"/>
          <w:color w:val="auto"/>
          <w:kern w:val="0"/>
          <w:sz w:val="24"/>
          <w:szCs w:val="24"/>
          <w:highlight w:val="none"/>
        </w:rPr>
        <w:t>%的扣除，用扣除后的价格参加评审。组成联合体或者接受分包的小微企业与联合体内其他企业、分包企业之间存在直接控股、管理关系的，不享受价格扣除优惠政策。</w:t>
      </w:r>
    </w:p>
    <w:p>
      <w:pPr>
        <w:pageBreakBefore w:val="0"/>
        <w:kinsoku/>
        <w:wordWrap/>
        <w:overflowPunct/>
        <w:topLinePunct w:val="0"/>
        <w:autoSpaceDE/>
        <w:autoSpaceDN/>
        <w:bidi w:val="0"/>
        <w:spacing w:line="240" w:lineRule="auto"/>
        <w:ind w:firstLine="482"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3.5排序与推荐。</w:t>
      </w:r>
      <w:r>
        <w:rPr>
          <w:rFonts w:hint="eastAsia" w:ascii="仿宋" w:hAnsi="仿宋" w:eastAsia="仿宋" w:cs="仿宋"/>
          <w:color w:val="auto"/>
          <w:kern w:val="0"/>
          <w:sz w:val="24"/>
          <w:szCs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本项目只推荐评审综合得分最高的投标人为中标候选人。</w:t>
      </w:r>
    </w:p>
    <w:p>
      <w:pPr>
        <w:pageBreakBefore w:val="0"/>
        <w:kinsoku/>
        <w:wordWrap/>
        <w:overflowPunct/>
        <w:topLinePunct w:val="0"/>
        <w:autoSpaceDE/>
        <w:autoSpaceDN/>
        <w:bidi w:val="0"/>
        <w:spacing w:line="240" w:lineRule="auto"/>
        <w:ind w:firstLine="480" w:firstLineChars="200"/>
        <w:textAlignment w:val="auto"/>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ageBreakBefore w:val="0"/>
        <w:kinsoku/>
        <w:wordWrap/>
        <w:overflowPunct/>
        <w:topLinePunct w:val="0"/>
        <w:autoSpaceDE/>
        <w:autoSpaceDN/>
        <w:bidi w:val="0"/>
        <w:spacing w:line="240" w:lineRule="auto"/>
        <w:ind w:firstLine="472" w:firstLineChars="196"/>
        <w:textAlignment w:val="auto"/>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3.6编写评标报告。</w:t>
      </w:r>
      <w:r>
        <w:rPr>
          <w:rFonts w:hint="eastAsia" w:ascii="仿宋" w:hAnsi="仿宋" w:eastAsia="仿宋" w:cs="仿宋"/>
          <w:color w:val="auto"/>
          <w:kern w:val="0"/>
          <w:sz w:val="24"/>
          <w:szCs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ageBreakBefore w:val="0"/>
        <w:widowControl/>
        <w:shd w:val="clear" w:color="auto" w:fill="FFFFFF"/>
        <w:kinsoku/>
        <w:wordWrap/>
        <w:overflowPunct/>
        <w:topLinePunct w:val="0"/>
        <w:autoSpaceDE/>
        <w:autoSpaceDN/>
        <w:bidi w:val="0"/>
        <w:adjustRightInd/>
        <w:spacing w:line="240" w:lineRule="auto"/>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四、评标中的其他事项</w:t>
      </w:r>
    </w:p>
    <w:p>
      <w:pPr>
        <w:pStyle w:val="26"/>
        <w:pageBreakBefore w:val="0"/>
        <w:kinsoku/>
        <w:wordWrap/>
        <w:overflowPunct/>
        <w:topLinePunct w:val="0"/>
        <w:autoSpaceDE/>
        <w:autoSpaceDN/>
        <w:bidi w:val="0"/>
        <w:spacing w:before="0" w:line="240" w:lineRule="auto"/>
        <w:ind w:firstLine="472" w:firstLineChars="196"/>
        <w:textAlignment w:val="auto"/>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4.1投标人澄清、说明或者补正。</w:t>
      </w:r>
      <w:r>
        <w:rPr>
          <w:rFonts w:hint="eastAsia" w:ascii="仿宋" w:hAnsi="仿宋" w:eastAsia="仿宋" w:cs="仿宋"/>
          <w:color w:val="auto"/>
          <w:kern w:val="0"/>
          <w:sz w:val="24"/>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7"/>
        <w:pageBreakBefore w:val="0"/>
        <w:kinsoku/>
        <w:wordWrap/>
        <w:overflowPunct/>
        <w:topLinePunct w:val="0"/>
        <w:autoSpaceDE/>
        <w:autoSpaceDN/>
        <w:bidi w:val="0"/>
        <w:spacing w:line="240" w:lineRule="auto"/>
        <w:ind w:left="954" w:leftChars="226" w:hanging="479" w:firstLineChars="0"/>
        <w:textAlignment w:val="auto"/>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4.2投标无效。</w:t>
      </w:r>
      <w:r>
        <w:rPr>
          <w:rFonts w:hint="eastAsia" w:ascii="仿宋" w:hAnsi="仿宋" w:eastAsia="仿宋" w:cs="仿宋"/>
          <w:color w:val="auto"/>
          <w:sz w:val="24"/>
          <w:szCs w:val="24"/>
          <w:highlight w:val="none"/>
        </w:rPr>
        <w:t>有下列情况之一的，投标无效：</w:t>
      </w:r>
    </w:p>
    <w:p>
      <w:pPr>
        <w:pageBreakBefore w:val="0"/>
        <w:kinsoku/>
        <w:wordWrap/>
        <w:overflowPunct/>
        <w:topLinePunct w:val="0"/>
        <w:autoSpaceDE/>
        <w:autoSpaceDN/>
        <w:bidi w:val="0"/>
        <w:spacing w:line="24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4.2.1投标人不具备招标文件中规定的资格要求的（投标人未提供有效的资格文件的，视为投标人不具备招标文件中规定的资格要求）；</w:t>
      </w:r>
    </w:p>
    <w:p>
      <w:pPr>
        <w:pageBreakBefore w:val="0"/>
        <w:kinsoku/>
        <w:wordWrap/>
        <w:overflowPunct/>
        <w:topLinePunct w:val="0"/>
        <w:autoSpaceDE/>
        <w:autoSpaceDN/>
        <w:bidi w:val="0"/>
        <w:spacing w:line="24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4.2.2投标文件未按照招标文件要求签署、盖章的；</w:t>
      </w:r>
    </w:p>
    <w:p>
      <w:pPr>
        <w:pageBreakBefore w:val="0"/>
        <w:kinsoku/>
        <w:wordWrap/>
        <w:overflowPunct/>
        <w:topLinePunct w:val="0"/>
        <w:autoSpaceDE/>
        <w:autoSpaceDN/>
        <w:bidi w:val="0"/>
        <w:spacing w:line="24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4.2.3采购人拟采购的产品属于政府强制采购的节能产品品目清单范围的，投标人未按招标文件要求提供国家确定的认证机构出具的、处于有效期之内的节能产品认证证书的；</w:t>
      </w:r>
    </w:p>
    <w:p>
      <w:pPr>
        <w:pageBreakBefore w:val="0"/>
        <w:kinsoku/>
        <w:wordWrap/>
        <w:overflowPunct/>
        <w:topLinePunct w:val="0"/>
        <w:autoSpaceDE/>
        <w:autoSpaceDN/>
        <w:bidi w:val="0"/>
        <w:spacing w:line="24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4.2.4投标文件含有采购人不能接受的附加条件的；</w:t>
      </w:r>
    </w:p>
    <w:p>
      <w:pPr>
        <w:pageBreakBefore w:val="0"/>
        <w:kinsoku/>
        <w:wordWrap/>
        <w:overflowPunct/>
        <w:topLinePunct w:val="0"/>
        <w:autoSpaceDE/>
        <w:autoSpaceDN/>
        <w:bidi w:val="0"/>
        <w:spacing w:line="24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4.2.5投标文件中承诺的投标有效期少于招标文件中载明的投标有效期的；</w:t>
      </w:r>
    </w:p>
    <w:p>
      <w:pPr>
        <w:pageBreakBefore w:val="0"/>
        <w:kinsoku/>
        <w:wordWrap/>
        <w:overflowPunct/>
        <w:topLinePunct w:val="0"/>
        <w:autoSpaceDE/>
        <w:autoSpaceDN/>
        <w:bidi w:val="0"/>
        <w:snapToGrid w:val="0"/>
        <w:spacing w:line="240" w:lineRule="auto"/>
        <w:ind w:firstLine="120" w:firstLineChars="5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4.2.6投标文件出现不是唯一的、有选择性投标报价的</w:t>
      </w:r>
      <w:r>
        <w:rPr>
          <w:rFonts w:hint="eastAsia" w:ascii="仿宋" w:hAnsi="仿宋" w:eastAsia="仿宋" w:cs="仿宋"/>
          <w:color w:val="auto"/>
          <w:kern w:val="0"/>
          <w:sz w:val="24"/>
          <w:szCs w:val="24"/>
          <w:highlight w:val="none"/>
          <w:lang w:eastAsia="zh-CN"/>
        </w:rPr>
        <w:t>；</w:t>
      </w:r>
    </w:p>
    <w:p>
      <w:pPr>
        <w:pageBreakBefore w:val="0"/>
        <w:kinsoku/>
        <w:wordWrap/>
        <w:overflowPunct/>
        <w:topLinePunct w:val="0"/>
        <w:autoSpaceDE/>
        <w:autoSpaceDN/>
        <w:bidi w:val="0"/>
        <w:spacing w:line="24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4.2.7投标报价超过招标文件中规定的预算金额或者最高限价的</w:t>
      </w:r>
      <w:r>
        <w:rPr>
          <w:rFonts w:hint="eastAsia" w:ascii="仿宋" w:hAnsi="仿宋" w:eastAsia="仿宋" w:cs="仿宋"/>
          <w:color w:val="auto"/>
          <w:kern w:val="0"/>
          <w:sz w:val="24"/>
          <w:szCs w:val="24"/>
          <w:highlight w:val="none"/>
          <w:lang w:eastAsia="zh-CN"/>
        </w:rPr>
        <w:t>；</w:t>
      </w:r>
    </w:p>
    <w:p>
      <w:pPr>
        <w:pageBreakBefore w:val="0"/>
        <w:kinsoku/>
        <w:wordWrap/>
        <w:overflowPunct/>
        <w:topLinePunct w:val="0"/>
        <w:autoSpaceDE/>
        <w:autoSpaceDN/>
        <w:bidi w:val="0"/>
        <w:spacing w:line="24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4.2.8报价明显低于其他通过符合性审查投标人的报价，有可能影响产品质量或者不能诚信履约的，未能按要求提供书面说明或者提交相关证明材料，不能证明其报价合理性的</w:t>
      </w:r>
      <w:r>
        <w:rPr>
          <w:rFonts w:hint="eastAsia" w:ascii="仿宋" w:hAnsi="仿宋" w:eastAsia="仿宋" w:cs="仿宋"/>
          <w:color w:val="auto"/>
          <w:kern w:val="0"/>
          <w:sz w:val="24"/>
          <w:szCs w:val="24"/>
          <w:highlight w:val="none"/>
          <w:lang w:eastAsia="zh-CN"/>
        </w:rPr>
        <w:t>；</w:t>
      </w:r>
    </w:p>
    <w:p>
      <w:pPr>
        <w:pageBreakBefore w:val="0"/>
        <w:kinsoku/>
        <w:wordWrap/>
        <w:overflowPunct/>
        <w:topLinePunct w:val="0"/>
        <w:autoSpaceDE/>
        <w:autoSpaceDN/>
        <w:bidi w:val="0"/>
        <w:spacing w:line="24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4.2.9投标人对根据修正原则修正后的报价不确认的；</w:t>
      </w:r>
    </w:p>
    <w:p>
      <w:pPr>
        <w:pageBreakBefore w:val="0"/>
        <w:kinsoku/>
        <w:wordWrap/>
        <w:overflowPunct/>
        <w:topLinePunct w:val="0"/>
        <w:autoSpaceDE/>
        <w:autoSpaceDN/>
        <w:bidi w:val="0"/>
        <w:spacing w:line="24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4.2.10投标人提供虚假材料投标的；</w:t>
      </w:r>
    </w:p>
    <w:p>
      <w:pPr>
        <w:pageBreakBefore w:val="0"/>
        <w:kinsoku/>
        <w:wordWrap/>
        <w:overflowPunct/>
        <w:topLinePunct w:val="0"/>
        <w:autoSpaceDE/>
        <w:autoSpaceDN/>
        <w:bidi w:val="0"/>
        <w:spacing w:line="240" w:lineRule="auto"/>
        <w:ind w:firstLine="240" w:firstLineChars="1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4.2.11投标人有恶意串通、妨碍其他投标人的竞争行为、损害采购人或者其他投标人的合法权益情形的；</w:t>
      </w:r>
    </w:p>
    <w:p>
      <w:pPr>
        <w:pageBreakBefore w:val="0"/>
        <w:kinsoku/>
        <w:wordWrap/>
        <w:overflowPunct/>
        <w:topLinePunct w:val="0"/>
        <w:autoSpaceDE/>
        <w:autoSpaceDN/>
        <w:bidi w:val="0"/>
        <w:spacing w:line="24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4.2.12投标人仅提交备份投标文件，没有在电子交易平台传输递交投标文件的，投标无效；</w:t>
      </w:r>
    </w:p>
    <w:p>
      <w:pPr>
        <w:pStyle w:val="3"/>
        <w:pageBreakBefore w:val="0"/>
        <w:kinsoku/>
        <w:wordWrap/>
        <w:overflowPunct/>
        <w:topLinePunct w:val="0"/>
        <w:autoSpaceDE/>
        <w:autoSpaceDN/>
        <w:bidi w:val="0"/>
        <w:spacing w:line="240" w:lineRule="auto"/>
        <w:ind w:left="862" w:leftChars="205"/>
        <w:textAlignment w:val="auto"/>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4.2.13 投标文件不满足招标文件</w:t>
      </w:r>
      <w:r>
        <w:rPr>
          <w:rFonts w:hint="eastAsia" w:ascii="仿宋" w:hAnsi="仿宋" w:eastAsia="仿宋" w:cs="仿宋"/>
          <w:b w:val="0"/>
          <w:bCs w:val="0"/>
          <w:color w:val="auto"/>
          <w:kern w:val="0"/>
          <w:sz w:val="24"/>
          <w:szCs w:val="24"/>
          <w:highlight w:val="none"/>
          <w:lang w:val="en-US" w:eastAsia="zh-CN"/>
        </w:rPr>
        <w:t>的其他</w:t>
      </w:r>
      <w:r>
        <w:rPr>
          <w:rFonts w:hint="eastAsia" w:ascii="仿宋" w:hAnsi="仿宋" w:eastAsia="仿宋" w:cs="仿宋"/>
          <w:b w:val="0"/>
          <w:bCs w:val="0"/>
          <w:color w:val="auto"/>
          <w:kern w:val="0"/>
          <w:sz w:val="24"/>
          <w:szCs w:val="24"/>
          <w:highlight w:val="none"/>
          <w:lang w:val="en-US"/>
        </w:rPr>
        <w:t>实质性要求的；</w:t>
      </w:r>
    </w:p>
    <w:p>
      <w:pPr>
        <w:pageBreakBefore w:val="0"/>
        <w:kinsoku/>
        <w:wordWrap/>
        <w:overflowPunct/>
        <w:topLinePunct w:val="0"/>
        <w:autoSpaceDE/>
        <w:autoSpaceDN/>
        <w:bidi w:val="0"/>
        <w:spacing w:line="24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4.2.14</w:t>
      </w:r>
      <w:r>
        <w:rPr>
          <w:rFonts w:hint="eastAsia" w:ascii="仿宋" w:hAnsi="仿宋" w:eastAsia="仿宋" w:cs="仿宋"/>
          <w:color w:val="auto"/>
          <w:kern w:val="0"/>
          <w:sz w:val="24"/>
          <w:szCs w:val="24"/>
          <w:highlight w:val="none"/>
          <w:lang w:eastAsia="zh-CN"/>
        </w:rPr>
        <w:t>法律法规</w:t>
      </w:r>
      <w:r>
        <w:rPr>
          <w:rFonts w:hint="eastAsia" w:ascii="仿宋" w:hAnsi="仿宋" w:eastAsia="仿宋" w:cs="仿宋"/>
          <w:color w:val="auto"/>
          <w:kern w:val="0"/>
          <w:sz w:val="24"/>
          <w:szCs w:val="24"/>
          <w:highlight w:val="none"/>
        </w:rPr>
        <w:t>、规章（适用本市的）及省级以上规范性文件（适用本市的）规定的其他无效情形。</w:t>
      </w:r>
    </w:p>
    <w:p>
      <w:pPr>
        <w:pStyle w:val="7"/>
        <w:pageBreakBefore w:val="0"/>
        <w:kinsoku/>
        <w:wordWrap/>
        <w:overflowPunct/>
        <w:topLinePunct w:val="0"/>
        <w:autoSpaceDE/>
        <w:autoSpaceDN/>
        <w:bidi w:val="0"/>
        <w:snapToGrid w:val="0"/>
        <w:spacing w:line="240" w:lineRule="auto"/>
        <w:ind w:firstLine="472" w:firstLineChars="196"/>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4.3.废标。</w:t>
      </w:r>
      <w:r>
        <w:rPr>
          <w:rFonts w:hint="eastAsia" w:ascii="仿宋" w:hAnsi="仿宋" w:eastAsia="仿宋" w:cs="仿宋"/>
          <w:color w:val="auto"/>
          <w:sz w:val="24"/>
          <w:szCs w:val="24"/>
          <w:highlight w:val="none"/>
        </w:rPr>
        <w:t>根据《中华人民共和国政府采购法》第三十六条之规定，在采购中，出现下列情形之一的，应予废标：</w:t>
      </w:r>
    </w:p>
    <w:p>
      <w:pPr>
        <w:pStyle w:val="7"/>
        <w:pageBreakBefore w:val="0"/>
        <w:kinsoku/>
        <w:wordWrap/>
        <w:overflowPunct/>
        <w:topLinePunct w:val="0"/>
        <w:autoSpaceDE/>
        <w:autoSpaceDN/>
        <w:bidi w:val="0"/>
        <w:snapToGrid w:val="0"/>
        <w:spacing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4.3.1符合专业条件的供应商或者对招标文件作实质响应的供应商不足3家的；</w:t>
      </w:r>
    </w:p>
    <w:p>
      <w:pPr>
        <w:pStyle w:val="7"/>
        <w:pageBreakBefore w:val="0"/>
        <w:kinsoku/>
        <w:wordWrap/>
        <w:overflowPunct/>
        <w:topLinePunct w:val="0"/>
        <w:autoSpaceDE/>
        <w:autoSpaceDN/>
        <w:bidi w:val="0"/>
        <w:snapToGrid w:val="0"/>
        <w:spacing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4.3.2出现影响采购公正的违法、违规行为的；</w:t>
      </w:r>
    </w:p>
    <w:p>
      <w:pPr>
        <w:pStyle w:val="7"/>
        <w:pageBreakBefore w:val="0"/>
        <w:kinsoku/>
        <w:wordWrap/>
        <w:overflowPunct/>
        <w:topLinePunct w:val="0"/>
        <w:autoSpaceDE/>
        <w:autoSpaceDN/>
        <w:bidi w:val="0"/>
        <w:snapToGrid w:val="0"/>
        <w:spacing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4.3.3投标人的报价均超过了采购预算，采购人不能支付的；</w:t>
      </w:r>
    </w:p>
    <w:p>
      <w:pPr>
        <w:pStyle w:val="7"/>
        <w:pageBreakBefore w:val="0"/>
        <w:kinsoku/>
        <w:wordWrap/>
        <w:overflowPunct/>
        <w:topLinePunct w:val="0"/>
        <w:autoSpaceDE/>
        <w:autoSpaceDN/>
        <w:bidi w:val="0"/>
        <w:snapToGrid w:val="0"/>
        <w:spacing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4.3.4因重大变故，采购任务取消的。</w:t>
      </w:r>
    </w:p>
    <w:p>
      <w:pPr>
        <w:pStyle w:val="7"/>
        <w:pageBreakBefore w:val="0"/>
        <w:kinsoku/>
        <w:wordWrap/>
        <w:overflowPunct/>
        <w:topLinePunct w:val="0"/>
        <w:autoSpaceDE/>
        <w:autoSpaceDN/>
        <w:bidi w:val="0"/>
        <w:snapToGrid w:val="0"/>
        <w:spacing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废标后，采购代理机构应当将废标理由通知所有投标人。</w:t>
      </w:r>
    </w:p>
    <w:p>
      <w:pPr>
        <w:pStyle w:val="7"/>
        <w:pageBreakBefore w:val="0"/>
        <w:kinsoku/>
        <w:wordWrap/>
        <w:overflowPunct/>
        <w:topLinePunct w:val="0"/>
        <w:autoSpaceDE/>
        <w:autoSpaceDN/>
        <w:bidi w:val="0"/>
        <w:snapToGrid w:val="0"/>
        <w:spacing w:line="240" w:lineRule="auto"/>
        <w:ind w:firstLine="482"/>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4.4.修改招标文件，重新组织采购活动。</w:t>
      </w:r>
      <w:r>
        <w:rPr>
          <w:rFonts w:hint="eastAsia" w:ascii="仿宋" w:hAnsi="仿宋" w:eastAsia="仿宋" w:cs="仿宋"/>
          <w:color w:val="auto"/>
          <w:sz w:val="24"/>
          <w:szCs w:val="24"/>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7"/>
        <w:pageBreakBefore w:val="0"/>
        <w:kinsoku/>
        <w:wordWrap/>
        <w:overflowPunct/>
        <w:topLinePunct w:val="0"/>
        <w:autoSpaceDE/>
        <w:autoSpaceDN/>
        <w:bidi w:val="0"/>
        <w:snapToGrid w:val="0"/>
        <w:spacing w:line="240" w:lineRule="auto"/>
        <w:ind w:firstLine="482"/>
        <w:textAlignment w:val="auto"/>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4.5.重新开展采购。</w:t>
      </w:r>
      <w:r>
        <w:rPr>
          <w:rFonts w:hint="eastAsia" w:ascii="仿宋" w:hAnsi="仿宋" w:eastAsia="仿宋" w:cs="仿宋"/>
          <w:color w:val="auto"/>
          <w:sz w:val="24"/>
          <w:szCs w:val="24"/>
          <w:highlight w:val="none"/>
        </w:rPr>
        <w:t>有政府采购法第七十一条、第七十二条规定的违法行为之一，影响或者可能影响中标、成交结果的，依照下列规定处理：</w:t>
      </w:r>
    </w:p>
    <w:p>
      <w:pPr>
        <w:pStyle w:val="7"/>
        <w:pageBreakBefore w:val="0"/>
        <w:kinsoku/>
        <w:wordWrap/>
        <w:overflowPunct/>
        <w:topLinePunct w:val="0"/>
        <w:autoSpaceDE/>
        <w:autoSpaceDN/>
        <w:bidi w:val="0"/>
        <w:snapToGrid w:val="0"/>
        <w:spacing w:line="240" w:lineRule="auto"/>
        <w:ind w:firstLine="600" w:firstLineChars="2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4.5.1未确定中标或者中标人的，终止本次政府采购活动，重新开展政府采购活动。</w:t>
      </w:r>
    </w:p>
    <w:p>
      <w:pPr>
        <w:pStyle w:val="7"/>
        <w:pageBreakBefore w:val="0"/>
        <w:kinsoku/>
        <w:wordWrap/>
        <w:overflowPunct/>
        <w:topLinePunct w:val="0"/>
        <w:autoSpaceDE/>
        <w:autoSpaceDN/>
        <w:bidi w:val="0"/>
        <w:snapToGrid w:val="0"/>
        <w:spacing w:line="240" w:lineRule="auto"/>
        <w:ind w:firstLine="600" w:firstLineChars="2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4.5.2已确定中标或者中标人但尚未签订政府采购合同的，中标或者成交结果无效，从合格的中标或者成交候选人中另行确定中标或者中标人；没有合格的中标或者成交候选人的，重新开展政府采购活动。</w:t>
      </w:r>
    </w:p>
    <w:p>
      <w:pPr>
        <w:pStyle w:val="7"/>
        <w:pageBreakBefore w:val="0"/>
        <w:kinsoku/>
        <w:wordWrap/>
        <w:overflowPunct/>
        <w:topLinePunct w:val="0"/>
        <w:autoSpaceDE/>
        <w:autoSpaceDN/>
        <w:bidi w:val="0"/>
        <w:snapToGrid w:val="0"/>
        <w:spacing w:line="240" w:lineRule="auto"/>
        <w:ind w:firstLine="600" w:firstLineChars="2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4.5.3政府采购合同已签订但尚未履行的，撤销合同，从合格的中标或者成交候选人中另行确定中标或者中标人；没有合格的中标或者成交候选人的，重新开展政府采购活动。</w:t>
      </w:r>
    </w:p>
    <w:p>
      <w:pPr>
        <w:pStyle w:val="7"/>
        <w:pageBreakBefore w:val="0"/>
        <w:kinsoku/>
        <w:wordWrap/>
        <w:overflowPunct/>
        <w:topLinePunct w:val="0"/>
        <w:autoSpaceDE/>
        <w:autoSpaceDN/>
        <w:bidi w:val="0"/>
        <w:snapToGrid w:val="0"/>
        <w:spacing w:afterAutospacing="0"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4.5.4政府采购合同已经履行，给采购人、供应商造成损失的，由责任人承担赔偿责任。</w:t>
      </w:r>
    </w:p>
    <w:p>
      <w:pPr>
        <w:pStyle w:val="2"/>
        <w:snapToGrid w:val="0"/>
        <w:spacing w:before="0" w:beforeAutospacing="0" w:after="0" w:afterAutospacing="0" w:line="24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4.5.5政府采购当事人有其他违反政府采购法或者政府采购法实施条例等法律法规规定的行为，经改正后仍然影响或者可能影响中标、成交结果或者依法被认定为中标、成交无效的，依照7.1-7.4规定处理。</w:t>
      </w:r>
    </w:p>
    <w:p>
      <w:pP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br w:type="page"/>
      </w:r>
    </w:p>
    <w:p>
      <w:pPr>
        <w:pageBreakBefore w:val="0"/>
        <w:kinsoku/>
        <w:wordWrap/>
        <w:overflowPunct/>
        <w:topLinePunct w:val="0"/>
        <w:bidi w:val="0"/>
        <w:snapToGrid/>
        <w:spacing w:line="240" w:lineRule="auto"/>
        <w:jc w:val="center"/>
        <w:textAlignment w:val="auto"/>
        <w:outlineLvl w:val="0"/>
        <w:rPr>
          <w:rFonts w:hint="eastAsia" w:ascii="仿宋" w:hAnsi="仿宋" w:eastAsia="仿宋" w:cs="仿宋"/>
          <w:b/>
          <w:color w:val="auto"/>
          <w:sz w:val="36"/>
          <w:szCs w:val="36"/>
          <w:highlight w:val="none"/>
          <w:lang w:val="en-US" w:eastAsia="zh-CN"/>
        </w:rPr>
      </w:pPr>
      <w:r>
        <w:rPr>
          <w:rFonts w:hint="eastAsia" w:ascii="仿宋" w:hAnsi="仿宋" w:eastAsia="仿宋" w:cs="仿宋"/>
          <w:b/>
          <w:color w:val="auto"/>
          <w:sz w:val="36"/>
          <w:szCs w:val="36"/>
          <w:highlight w:val="none"/>
        </w:rPr>
        <w:t>第五部分 政府采购合同参考范本</w:t>
      </w:r>
      <w:r>
        <w:rPr>
          <w:rFonts w:hint="eastAsia" w:ascii="仿宋" w:hAnsi="仿宋" w:eastAsia="仿宋" w:cs="仿宋"/>
          <w:b/>
          <w:color w:val="auto"/>
          <w:sz w:val="36"/>
          <w:szCs w:val="36"/>
          <w:highlight w:val="none"/>
          <w:lang w:eastAsia="zh-CN"/>
        </w:rPr>
        <w:t>（</w:t>
      </w:r>
      <w:r>
        <w:rPr>
          <w:rFonts w:hint="eastAsia" w:ascii="仿宋" w:hAnsi="仿宋" w:eastAsia="仿宋" w:cs="仿宋"/>
          <w:b/>
          <w:color w:val="auto"/>
          <w:sz w:val="36"/>
          <w:szCs w:val="36"/>
          <w:highlight w:val="none"/>
          <w:lang w:val="en-US" w:eastAsia="zh-CN"/>
        </w:rPr>
        <w:t>供参考）</w:t>
      </w:r>
    </w:p>
    <w:p>
      <w:pPr>
        <w:pageBreakBefore w:val="0"/>
        <w:kinsoku/>
        <w:wordWrap/>
        <w:overflowPunct/>
        <w:topLinePunct w:val="0"/>
        <w:bidi w:val="0"/>
        <w:snapToGrid/>
        <w:spacing w:line="240" w:lineRule="auto"/>
        <w:textAlignment w:val="auto"/>
        <w:rPr>
          <w:rFonts w:hint="eastAsia" w:ascii="仿宋" w:hAnsi="仿宋" w:eastAsia="仿宋" w:cs="仿宋"/>
          <w:color w:val="auto"/>
          <w:sz w:val="24"/>
          <w:highlight w:val="none"/>
        </w:rPr>
      </w:pPr>
    </w:p>
    <w:p>
      <w:pPr>
        <w:pageBreakBefore w:val="0"/>
        <w:kinsoku/>
        <w:wordWrap/>
        <w:overflowPunct/>
        <w:topLinePunct w:val="0"/>
        <w:bidi w:val="0"/>
        <w:snapToGrid/>
        <w:spacing w:line="240" w:lineRule="auto"/>
        <w:textAlignment w:val="auto"/>
        <w:rPr>
          <w:rFonts w:hint="eastAsia" w:ascii="仿宋" w:hAnsi="仿宋" w:eastAsia="仿宋" w:cs="仿宋"/>
          <w:color w:val="auto"/>
          <w:sz w:val="24"/>
          <w:highlight w:val="none"/>
        </w:rPr>
      </w:pPr>
    </w:p>
    <w:p>
      <w:pPr>
        <w:pageBreakBefore w:val="0"/>
        <w:kinsoku/>
        <w:wordWrap/>
        <w:overflowPunct/>
        <w:topLinePunct w:val="0"/>
        <w:bidi w:val="0"/>
        <w:snapToGrid/>
        <w:spacing w:line="240" w:lineRule="auto"/>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pageBreakBefore w:val="0"/>
        <w:kinsoku/>
        <w:wordWrap/>
        <w:overflowPunct/>
        <w:topLinePunct w:val="0"/>
        <w:bidi w:val="0"/>
        <w:snapToGrid/>
        <w:spacing w:line="240" w:lineRule="auto"/>
        <w:jc w:val="center"/>
        <w:textAlignment w:val="auto"/>
        <w:rPr>
          <w:rFonts w:hint="eastAsia" w:ascii="仿宋" w:hAnsi="仿宋" w:eastAsia="仿宋" w:cs="仿宋"/>
          <w:b/>
          <w:color w:val="auto"/>
          <w:sz w:val="28"/>
          <w:szCs w:val="28"/>
          <w:highlight w:val="none"/>
        </w:rPr>
      </w:pPr>
    </w:p>
    <w:p>
      <w:pPr>
        <w:pageBreakBefore w:val="0"/>
        <w:kinsoku/>
        <w:wordWrap/>
        <w:overflowPunct/>
        <w:topLinePunct w:val="0"/>
        <w:bidi w:val="0"/>
        <w:snapToGrid/>
        <w:spacing w:line="240" w:lineRule="auto"/>
        <w:jc w:val="center"/>
        <w:textAlignment w:val="auto"/>
        <w:rPr>
          <w:rFonts w:hint="eastAsia" w:ascii="仿宋" w:hAnsi="仿宋" w:eastAsia="仿宋" w:cs="仿宋"/>
          <w:b/>
          <w:color w:val="auto"/>
          <w:sz w:val="24"/>
          <w:highlight w:val="none"/>
        </w:rPr>
      </w:pPr>
    </w:p>
    <w:p>
      <w:pPr>
        <w:pageBreakBefore w:val="0"/>
        <w:kinsoku/>
        <w:wordWrap/>
        <w:overflowPunct/>
        <w:topLinePunct w:val="0"/>
        <w:bidi w:val="0"/>
        <w:snapToGrid/>
        <w:spacing w:line="240" w:lineRule="auto"/>
        <w:jc w:val="center"/>
        <w:textAlignment w:val="auto"/>
        <w:rPr>
          <w:rFonts w:hint="eastAsia" w:ascii="仿宋" w:hAnsi="仿宋" w:eastAsia="仿宋" w:cs="仿宋"/>
          <w:b/>
          <w:color w:val="auto"/>
          <w:sz w:val="24"/>
          <w:highlight w:val="none"/>
        </w:rPr>
      </w:pP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36"/>
          <w:szCs w:val="36"/>
          <w:highlight w:val="none"/>
        </w:rPr>
      </w:pPr>
    </w:p>
    <w:p>
      <w:pPr>
        <w:pStyle w:val="29"/>
        <w:pageBreakBefore w:val="0"/>
        <w:kinsoku/>
        <w:wordWrap/>
        <w:overflowPunct/>
        <w:topLinePunct w:val="0"/>
        <w:bidi w:val="0"/>
        <w:snapToGrid/>
        <w:spacing w:after="0" w:line="240" w:lineRule="auto"/>
        <w:ind w:firstLine="2843" w:firstLineChars="1180"/>
        <w:textAlignment w:val="auto"/>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通用合同书</w:t>
      </w:r>
    </w:p>
    <w:p>
      <w:pPr>
        <w:pStyle w:val="29"/>
        <w:pageBreakBefore w:val="0"/>
        <w:kinsoku/>
        <w:wordWrap/>
        <w:overflowPunct/>
        <w:topLinePunct w:val="0"/>
        <w:bidi w:val="0"/>
        <w:snapToGrid/>
        <w:spacing w:after="0" w:line="240" w:lineRule="auto"/>
        <w:textAlignment w:val="auto"/>
        <w:rPr>
          <w:rFonts w:hint="eastAsia" w:ascii="仿宋" w:hAnsi="仿宋" w:eastAsia="仿宋" w:cs="仿宋"/>
          <w:color w:val="auto"/>
          <w:szCs w:val="24"/>
          <w:highlight w:val="none"/>
        </w:rPr>
      </w:pPr>
    </w:p>
    <w:p>
      <w:pPr>
        <w:pStyle w:val="29"/>
        <w:pageBreakBefore w:val="0"/>
        <w:kinsoku/>
        <w:wordWrap/>
        <w:overflowPunct/>
        <w:topLinePunct w:val="0"/>
        <w:bidi w:val="0"/>
        <w:snapToGrid/>
        <w:spacing w:after="0" w:line="240" w:lineRule="auto"/>
        <w:textAlignment w:val="auto"/>
        <w:rPr>
          <w:rFonts w:hint="eastAsia" w:ascii="仿宋" w:hAnsi="仿宋" w:eastAsia="仿宋" w:cs="仿宋"/>
          <w:color w:val="auto"/>
          <w:szCs w:val="24"/>
          <w:highlight w:val="none"/>
        </w:rPr>
      </w:pPr>
    </w:p>
    <w:p>
      <w:pPr>
        <w:pStyle w:val="7"/>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p>
    <w:p>
      <w:pPr>
        <w:pageBreakBefore w:val="0"/>
        <w:kinsoku/>
        <w:wordWrap/>
        <w:overflowPunct/>
        <w:topLinePunct w:val="0"/>
        <w:bidi w:val="0"/>
        <w:snapToGrid/>
        <w:spacing w:line="240" w:lineRule="auto"/>
        <w:textAlignment w:val="auto"/>
        <w:rPr>
          <w:rFonts w:hint="eastAsia" w:ascii="仿宋" w:hAnsi="仿宋" w:eastAsia="仿宋" w:cs="仿宋"/>
          <w:color w:val="auto"/>
          <w:sz w:val="24"/>
          <w:highlight w:val="none"/>
        </w:rPr>
      </w:pPr>
    </w:p>
    <w:p>
      <w:pPr>
        <w:pageBreakBefore w:val="0"/>
        <w:kinsoku/>
        <w:wordWrap/>
        <w:overflowPunct/>
        <w:topLinePunct w:val="0"/>
        <w:bidi w:val="0"/>
        <w:snapToGrid/>
        <w:spacing w:line="240" w:lineRule="auto"/>
        <w:ind w:left="96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pStyle w:val="30"/>
        <w:pageBreakBefore w:val="0"/>
        <w:kinsoku/>
        <w:wordWrap/>
        <w:overflowPunct/>
        <w:topLinePunct w:val="0"/>
        <w:bidi w:val="0"/>
        <w:snapToGrid/>
        <w:spacing w:line="240" w:lineRule="auto"/>
        <w:textAlignment w:val="auto"/>
        <w:rPr>
          <w:rFonts w:hint="eastAsia" w:ascii="仿宋" w:hAnsi="仿宋" w:eastAsia="仿宋" w:cs="仿宋"/>
          <w:color w:val="auto"/>
          <w:szCs w:val="24"/>
          <w:highlight w:val="none"/>
        </w:rPr>
      </w:pPr>
    </w:p>
    <w:p>
      <w:pPr>
        <w:pStyle w:val="30"/>
        <w:pageBreakBefore w:val="0"/>
        <w:kinsoku/>
        <w:wordWrap/>
        <w:overflowPunct/>
        <w:topLinePunct w:val="0"/>
        <w:bidi w:val="0"/>
        <w:snapToGrid/>
        <w:spacing w:line="240" w:lineRule="auto"/>
        <w:textAlignment w:val="auto"/>
        <w:rPr>
          <w:rFonts w:hint="eastAsia" w:ascii="仿宋" w:hAnsi="仿宋" w:eastAsia="仿宋" w:cs="仿宋"/>
          <w:color w:val="auto"/>
          <w:szCs w:val="24"/>
          <w:highlight w:val="none"/>
        </w:rPr>
      </w:pPr>
    </w:p>
    <w:p>
      <w:pPr>
        <w:pageBreakBefore w:val="0"/>
        <w:kinsoku/>
        <w:wordWrap/>
        <w:overflowPunct/>
        <w:topLinePunct w:val="0"/>
        <w:bidi w:val="0"/>
        <w:snapToGrid/>
        <w:spacing w:line="240" w:lineRule="auto"/>
        <w:textAlignment w:val="auto"/>
        <w:rPr>
          <w:rFonts w:hint="eastAsia" w:ascii="仿宋" w:hAnsi="仿宋" w:eastAsia="仿宋" w:cs="仿宋"/>
          <w:color w:val="auto"/>
          <w:sz w:val="24"/>
          <w:highlight w:val="none"/>
        </w:rPr>
      </w:pPr>
    </w:p>
    <w:p>
      <w:pPr>
        <w:pageBreakBefore w:val="0"/>
        <w:kinsoku/>
        <w:wordWrap/>
        <w:overflowPunct/>
        <w:topLinePunct w:val="0"/>
        <w:bidi w:val="0"/>
        <w:snapToGrid/>
        <w:spacing w:line="240" w:lineRule="auto"/>
        <w:ind w:left="96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pPr>
        <w:pageBreakBefore w:val="0"/>
        <w:kinsoku/>
        <w:wordWrap/>
        <w:overflowPunct/>
        <w:topLinePunct w:val="0"/>
        <w:bidi w:val="0"/>
        <w:snapToGrid/>
        <w:spacing w:line="240" w:lineRule="auto"/>
        <w:textAlignment w:val="auto"/>
        <w:rPr>
          <w:rFonts w:hint="eastAsia" w:ascii="仿宋" w:hAnsi="仿宋" w:eastAsia="仿宋" w:cs="仿宋"/>
          <w:color w:val="auto"/>
          <w:sz w:val="24"/>
          <w:highlight w:val="none"/>
        </w:rPr>
      </w:pPr>
    </w:p>
    <w:p>
      <w:pPr>
        <w:pageBreakBefore w:val="0"/>
        <w:kinsoku/>
        <w:wordWrap/>
        <w:overflowPunct/>
        <w:topLinePunct w:val="0"/>
        <w:bidi w:val="0"/>
        <w:snapToGrid/>
        <w:spacing w:line="240" w:lineRule="auto"/>
        <w:ind w:left="96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pageBreakBefore w:val="0"/>
        <w:kinsoku/>
        <w:wordWrap/>
        <w:overflowPunct/>
        <w:topLinePunct w:val="0"/>
        <w:bidi w:val="0"/>
        <w:snapToGrid/>
        <w:spacing w:line="240" w:lineRule="auto"/>
        <w:textAlignment w:val="auto"/>
        <w:rPr>
          <w:rFonts w:hint="eastAsia" w:ascii="仿宋" w:hAnsi="仿宋" w:eastAsia="仿宋" w:cs="仿宋"/>
          <w:color w:val="auto"/>
          <w:sz w:val="24"/>
          <w:highlight w:val="none"/>
        </w:rPr>
      </w:pPr>
    </w:p>
    <w:p>
      <w:pPr>
        <w:pageBreakBefore w:val="0"/>
        <w:kinsoku/>
        <w:wordWrap/>
        <w:overflowPunct/>
        <w:topLinePunct w:val="0"/>
        <w:bidi w:val="0"/>
        <w:snapToGrid/>
        <w:spacing w:line="240" w:lineRule="auto"/>
        <w:ind w:firstLine="960" w:firstLineChars="4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pageBreakBefore w:val="0"/>
        <w:kinsoku/>
        <w:wordWrap/>
        <w:overflowPunct/>
        <w:topLinePunct w:val="0"/>
        <w:bidi w:val="0"/>
        <w:snapToGrid/>
        <w:spacing w:line="240" w:lineRule="auto"/>
        <w:textAlignment w:val="auto"/>
        <w:rPr>
          <w:rFonts w:hint="eastAsia" w:ascii="仿宋" w:hAnsi="仿宋" w:eastAsia="仿宋" w:cs="仿宋"/>
          <w:color w:val="auto"/>
          <w:sz w:val="24"/>
          <w:highlight w:val="none"/>
        </w:rPr>
      </w:pPr>
    </w:p>
    <w:p>
      <w:pPr>
        <w:pageBreakBefore w:val="0"/>
        <w:kinsoku/>
        <w:wordWrap/>
        <w:overflowPunct/>
        <w:topLinePunct w:val="0"/>
        <w:bidi w:val="0"/>
        <w:snapToGrid/>
        <w:spacing w:line="240" w:lineRule="auto"/>
        <w:ind w:firstLine="960" w:firstLineChars="400"/>
        <w:textAlignment w:val="auto"/>
        <w:rPr>
          <w:rFonts w:hint="eastAsia" w:ascii="仿宋" w:hAnsi="仿宋" w:eastAsia="仿宋" w:cs="仿宋"/>
          <w:color w:val="auto"/>
          <w:kern w:val="0"/>
          <w:sz w:val="24"/>
          <w:highlight w:val="none"/>
          <w:lang w:eastAsia="zh-CN"/>
        </w:rPr>
        <w:sectPr>
          <w:footerReference r:id="rId4" w:type="default"/>
          <w:pgSz w:w="11905" w:h="16838"/>
          <w:pgMar w:top="1247" w:right="1803" w:bottom="1247" w:left="1803" w:header="907" w:footer="992" w:gutter="0"/>
          <w:pgNumType w:fmt="decimal" w:start="1"/>
          <w:cols w:space="720" w:num="1"/>
          <w:rtlGutter w:val="0"/>
          <w:docGrid w:type="lines" w:linePitch="317" w:charSpace="0"/>
        </w:sect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none"/>
          <w:lang w:eastAsia="zh-CN"/>
        </w:rPr>
        <w:t>日</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（甲方）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（项目名称）经绍兴盈伽工程咨询有限公司以招标文件（编号：</w:t>
      </w:r>
      <w:r>
        <w:rPr>
          <w:rFonts w:hint="eastAsia" w:ascii="仿宋" w:hAnsi="仿宋" w:eastAsia="仿宋" w:cs="仿宋"/>
          <w:color w:val="auto"/>
          <w:highlight w:val="none"/>
          <w:lang w:eastAsia="zh-CN"/>
        </w:rPr>
        <w:t>绍兴盈伽202</w:t>
      </w: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号）进行公开招标。甲方确定</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（乙方）为中标人。甲、乙双方依据《中华人民共和国政府采购法》、《中华人民共和国民法典》，在平等自愿的基础上，同意按照下面的条款和条件，签署本合同。</w:t>
      </w:r>
    </w:p>
    <w:p>
      <w:pPr>
        <w:pageBreakBefore w:val="0"/>
        <w:kinsoku/>
        <w:wordWrap/>
        <w:overflowPunct/>
        <w:topLinePunct w:val="0"/>
        <w:bidi w:val="0"/>
        <w:snapToGrid/>
        <w:spacing w:line="240" w:lineRule="auto"/>
        <w:textAlignment w:val="auto"/>
        <w:rPr>
          <w:rFonts w:hint="eastAsia" w:ascii="仿宋" w:hAnsi="仿宋" w:eastAsia="仿宋" w:cs="仿宋"/>
          <w:b/>
          <w:bCs/>
          <w:color w:val="auto"/>
          <w:highlight w:val="none"/>
          <w:u w:val="single"/>
        </w:rPr>
      </w:pPr>
      <w:r>
        <w:rPr>
          <w:rFonts w:hint="eastAsia" w:ascii="仿宋" w:hAnsi="仿宋" w:eastAsia="仿宋" w:cs="仿宋"/>
          <w:b/>
          <w:bCs/>
          <w:color w:val="auto"/>
          <w:highlight w:val="none"/>
        </w:rPr>
        <w:t>（一）项目采购依据</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 xml:space="preserve">政府采购预算执行确认书。 </w:t>
      </w:r>
    </w:p>
    <w:p>
      <w:pPr>
        <w:pageBreakBefore w:val="0"/>
        <w:kinsoku/>
        <w:wordWrap/>
        <w:overflowPunct/>
        <w:topLinePunct w:val="0"/>
        <w:bidi w:val="0"/>
        <w:snapToGrid/>
        <w:spacing w:line="240" w:lineRule="auto"/>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（二）下列文件构成本合同的组成部分</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以下文件为本合同的组成部分，应该认为是一个整体，彼此相互解释，相互补充。</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a. 本合同书</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b. 中标通知书</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c. 询标承诺</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d. 投标文件</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e. 招标文件</w:t>
      </w:r>
    </w:p>
    <w:p>
      <w:pPr>
        <w:pageBreakBefore w:val="0"/>
        <w:kinsoku/>
        <w:wordWrap/>
        <w:overflowPunct/>
        <w:topLinePunct w:val="0"/>
        <w:bidi w:val="0"/>
        <w:snapToGrid/>
        <w:spacing w:line="240" w:lineRule="auto"/>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（三）合同标的物</w:t>
      </w:r>
    </w:p>
    <w:tbl>
      <w:tblPr>
        <w:tblStyle w:val="13"/>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236" w:type="dxa"/>
            <w:noWrap w:val="0"/>
            <w:vAlign w:val="center"/>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r>
              <w:rPr>
                <w:rFonts w:hint="eastAsia" w:ascii="仿宋" w:hAnsi="仿宋" w:eastAsia="仿宋" w:cs="仿宋"/>
                <w:color w:val="auto"/>
                <w:highlight w:val="none"/>
              </w:rPr>
              <w:t>产品名称</w:t>
            </w:r>
          </w:p>
        </w:tc>
        <w:tc>
          <w:tcPr>
            <w:tcW w:w="3960" w:type="dxa"/>
            <w:noWrap w:val="0"/>
            <w:vAlign w:val="center"/>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r>
              <w:rPr>
                <w:rFonts w:hint="eastAsia" w:ascii="仿宋" w:hAnsi="仿宋" w:eastAsia="仿宋" w:cs="仿宋"/>
                <w:color w:val="auto"/>
                <w:highlight w:val="none"/>
              </w:rPr>
              <w:t>规格、型号（或服务内容）</w:t>
            </w:r>
          </w:p>
        </w:tc>
        <w:tc>
          <w:tcPr>
            <w:tcW w:w="1080" w:type="dxa"/>
            <w:noWrap w:val="0"/>
            <w:vAlign w:val="center"/>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r>
              <w:rPr>
                <w:rFonts w:hint="eastAsia" w:ascii="仿宋" w:hAnsi="仿宋" w:eastAsia="仿宋" w:cs="仿宋"/>
                <w:color w:val="auto"/>
                <w:highlight w:val="none"/>
              </w:rPr>
              <w:t>数量</w:t>
            </w:r>
          </w:p>
        </w:tc>
        <w:tc>
          <w:tcPr>
            <w:tcW w:w="1260" w:type="dxa"/>
            <w:noWrap w:val="0"/>
            <w:vAlign w:val="center"/>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r>
              <w:rPr>
                <w:rFonts w:hint="eastAsia" w:ascii="仿宋" w:hAnsi="仿宋" w:eastAsia="仿宋" w:cs="仿宋"/>
                <w:color w:val="auto"/>
                <w:highlight w:val="none"/>
              </w:rPr>
              <w:t>单价（元）</w:t>
            </w:r>
          </w:p>
        </w:tc>
        <w:tc>
          <w:tcPr>
            <w:tcW w:w="1440" w:type="dxa"/>
            <w:noWrap w:val="0"/>
            <w:vAlign w:val="center"/>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r>
              <w:rPr>
                <w:rFonts w:hint="eastAsia" w:ascii="仿宋" w:hAnsi="仿宋" w:eastAsia="仿宋" w:cs="仿宋"/>
                <w:color w:val="auto"/>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36" w:type="dxa"/>
            <w:noWrap w:val="0"/>
            <w:vAlign w:val="top"/>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p>
        </w:tc>
        <w:tc>
          <w:tcPr>
            <w:tcW w:w="3960" w:type="dxa"/>
            <w:noWrap w:val="0"/>
            <w:vAlign w:val="top"/>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p>
        </w:tc>
        <w:tc>
          <w:tcPr>
            <w:tcW w:w="1080" w:type="dxa"/>
            <w:noWrap w:val="0"/>
            <w:vAlign w:val="top"/>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p>
        </w:tc>
        <w:tc>
          <w:tcPr>
            <w:tcW w:w="1260" w:type="dxa"/>
            <w:noWrap w:val="0"/>
            <w:vAlign w:val="top"/>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p>
        </w:tc>
        <w:tc>
          <w:tcPr>
            <w:tcW w:w="1440" w:type="dxa"/>
            <w:noWrap w:val="0"/>
            <w:vAlign w:val="top"/>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36" w:type="dxa"/>
            <w:noWrap w:val="0"/>
            <w:vAlign w:val="top"/>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p>
        </w:tc>
        <w:tc>
          <w:tcPr>
            <w:tcW w:w="3960" w:type="dxa"/>
            <w:noWrap w:val="0"/>
            <w:vAlign w:val="top"/>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p>
        </w:tc>
        <w:tc>
          <w:tcPr>
            <w:tcW w:w="1080" w:type="dxa"/>
            <w:noWrap w:val="0"/>
            <w:vAlign w:val="top"/>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p>
        </w:tc>
        <w:tc>
          <w:tcPr>
            <w:tcW w:w="1260" w:type="dxa"/>
            <w:noWrap w:val="0"/>
            <w:vAlign w:val="top"/>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p>
        </w:tc>
        <w:tc>
          <w:tcPr>
            <w:tcW w:w="1440" w:type="dxa"/>
            <w:noWrap w:val="0"/>
            <w:vAlign w:val="top"/>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36" w:type="dxa"/>
            <w:noWrap w:val="0"/>
            <w:vAlign w:val="top"/>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p>
        </w:tc>
        <w:tc>
          <w:tcPr>
            <w:tcW w:w="3960" w:type="dxa"/>
            <w:noWrap w:val="0"/>
            <w:vAlign w:val="top"/>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p>
        </w:tc>
        <w:tc>
          <w:tcPr>
            <w:tcW w:w="1080" w:type="dxa"/>
            <w:noWrap w:val="0"/>
            <w:vAlign w:val="top"/>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p>
        </w:tc>
        <w:tc>
          <w:tcPr>
            <w:tcW w:w="1260" w:type="dxa"/>
            <w:noWrap w:val="0"/>
            <w:vAlign w:val="top"/>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p>
        </w:tc>
        <w:tc>
          <w:tcPr>
            <w:tcW w:w="1440" w:type="dxa"/>
            <w:noWrap w:val="0"/>
            <w:vAlign w:val="top"/>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p>
        </w:tc>
      </w:tr>
    </w:tbl>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（具体标的物或服务内容可根据实际修改）</w:t>
      </w:r>
    </w:p>
    <w:p>
      <w:pPr>
        <w:pageBreakBefore w:val="0"/>
        <w:kinsoku/>
        <w:wordWrap/>
        <w:overflowPunct/>
        <w:topLinePunct w:val="0"/>
        <w:bidi w:val="0"/>
        <w:snapToGrid/>
        <w:spacing w:line="240" w:lineRule="auto"/>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（四）合同总价</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本合同总价为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元人民币，大写</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ageBreakBefore w:val="0"/>
        <w:kinsoku/>
        <w:wordWrap/>
        <w:overflowPunct/>
        <w:topLinePunct w:val="0"/>
        <w:bidi w:val="0"/>
        <w:snapToGrid/>
        <w:spacing w:line="240" w:lineRule="auto"/>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（五）合同价款的支付</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1.本合同中甲乙双方之间所发生的一切费用以人民币进行结算。</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2.支付方式：</w:t>
      </w:r>
    </w:p>
    <w:tbl>
      <w:tblPr>
        <w:tblStyle w:val="13"/>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noWrap w:val="0"/>
            <w:vAlign w:val="center"/>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r>
              <w:rPr>
                <w:rFonts w:hint="eastAsia" w:ascii="仿宋" w:hAnsi="仿宋" w:eastAsia="仿宋" w:cs="仿宋"/>
                <w:color w:val="auto"/>
                <w:highlight w:val="none"/>
              </w:rPr>
              <w:t>付款次数</w:t>
            </w:r>
          </w:p>
        </w:tc>
        <w:tc>
          <w:tcPr>
            <w:tcW w:w="1985" w:type="dxa"/>
            <w:noWrap w:val="0"/>
            <w:vAlign w:val="center"/>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r>
              <w:rPr>
                <w:rFonts w:hint="eastAsia" w:ascii="仿宋" w:hAnsi="仿宋" w:eastAsia="仿宋" w:cs="仿宋"/>
                <w:color w:val="auto"/>
                <w:highlight w:val="none"/>
              </w:rPr>
              <w:t>约定支付条件</w:t>
            </w:r>
          </w:p>
        </w:tc>
        <w:tc>
          <w:tcPr>
            <w:tcW w:w="4394" w:type="dxa"/>
            <w:noWrap w:val="0"/>
            <w:vAlign w:val="center"/>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r>
              <w:rPr>
                <w:rFonts w:hint="eastAsia" w:ascii="仿宋" w:hAnsi="仿宋" w:eastAsia="仿宋" w:cs="仿宋"/>
                <w:color w:val="auto"/>
                <w:highlight w:val="none"/>
              </w:rPr>
              <w:t>付款条件</w:t>
            </w:r>
          </w:p>
        </w:tc>
        <w:tc>
          <w:tcPr>
            <w:tcW w:w="1413" w:type="dxa"/>
            <w:noWrap w:val="0"/>
            <w:vAlign w:val="center"/>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r>
              <w:rPr>
                <w:rFonts w:hint="eastAsia" w:ascii="仿宋" w:hAnsi="仿宋" w:eastAsia="仿宋" w:cs="仿宋"/>
                <w:color w:val="auto"/>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29" w:type="dxa"/>
            <w:noWrap w:val="0"/>
            <w:vAlign w:val="center"/>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r>
              <w:rPr>
                <w:rFonts w:hint="eastAsia" w:ascii="仿宋" w:hAnsi="仿宋" w:eastAsia="仿宋" w:cs="仿宋"/>
                <w:color w:val="auto"/>
                <w:highlight w:val="none"/>
              </w:rPr>
              <w:t>1</w:t>
            </w:r>
          </w:p>
        </w:tc>
        <w:tc>
          <w:tcPr>
            <w:tcW w:w="1985" w:type="dxa"/>
            <w:noWrap w:val="0"/>
            <w:vAlign w:val="center"/>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p>
        </w:tc>
        <w:tc>
          <w:tcPr>
            <w:tcW w:w="4394" w:type="dxa"/>
            <w:noWrap w:val="0"/>
            <w:vAlign w:val="center"/>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p>
        </w:tc>
        <w:tc>
          <w:tcPr>
            <w:tcW w:w="1413" w:type="dxa"/>
            <w:noWrap w:val="0"/>
            <w:vAlign w:val="center"/>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29" w:type="dxa"/>
            <w:noWrap w:val="0"/>
            <w:vAlign w:val="center"/>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r>
              <w:rPr>
                <w:rFonts w:hint="eastAsia" w:ascii="仿宋" w:hAnsi="仿宋" w:eastAsia="仿宋" w:cs="仿宋"/>
                <w:color w:val="auto"/>
                <w:highlight w:val="none"/>
              </w:rPr>
              <w:t>2</w:t>
            </w:r>
          </w:p>
        </w:tc>
        <w:tc>
          <w:tcPr>
            <w:tcW w:w="1985" w:type="dxa"/>
            <w:noWrap w:val="0"/>
            <w:vAlign w:val="center"/>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p>
        </w:tc>
        <w:tc>
          <w:tcPr>
            <w:tcW w:w="4394" w:type="dxa"/>
            <w:noWrap w:val="0"/>
            <w:vAlign w:val="center"/>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p>
        </w:tc>
        <w:tc>
          <w:tcPr>
            <w:tcW w:w="1413" w:type="dxa"/>
            <w:noWrap w:val="0"/>
            <w:vAlign w:val="center"/>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29" w:type="dxa"/>
            <w:noWrap w:val="0"/>
            <w:vAlign w:val="center"/>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r>
              <w:rPr>
                <w:rFonts w:hint="eastAsia" w:ascii="仿宋" w:hAnsi="仿宋" w:eastAsia="仿宋" w:cs="仿宋"/>
                <w:color w:val="auto"/>
                <w:highlight w:val="none"/>
              </w:rPr>
              <w:t>3</w:t>
            </w:r>
          </w:p>
        </w:tc>
        <w:tc>
          <w:tcPr>
            <w:tcW w:w="1985" w:type="dxa"/>
            <w:noWrap w:val="0"/>
            <w:vAlign w:val="center"/>
          </w:tcPr>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p>
        </w:tc>
        <w:tc>
          <w:tcPr>
            <w:tcW w:w="4394" w:type="dxa"/>
            <w:noWrap w:val="0"/>
            <w:vAlign w:val="center"/>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p>
        </w:tc>
        <w:tc>
          <w:tcPr>
            <w:tcW w:w="1413" w:type="dxa"/>
            <w:noWrap w:val="0"/>
            <w:vAlign w:val="center"/>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p>
        </w:tc>
      </w:tr>
    </w:tbl>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3.甲方应付合同款至以下乙方指定的银行账户：</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开户名称：</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开户银行：</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账 号：</w:t>
      </w:r>
    </w:p>
    <w:p>
      <w:pPr>
        <w:pageBreakBefore w:val="0"/>
        <w:kinsoku/>
        <w:wordWrap/>
        <w:overflowPunct/>
        <w:topLinePunct w:val="0"/>
        <w:bidi w:val="0"/>
        <w:snapToGrid/>
        <w:spacing w:line="240" w:lineRule="auto"/>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（六）履约保证金</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按招标文件规定数额填写</w:t>
      </w:r>
      <w:r>
        <w:rPr>
          <w:rFonts w:hint="eastAsia" w:ascii="仿宋" w:hAnsi="仿宋" w:eastAsia="仿宋" w:cs="仿宋"/>
          <w:color w:val="auto"/>
          <w:highlight w:val="none"/>
          <w:lang w:eastAsia="zh-CN"/>
        </w:rPr>
        <w:t>。</w:t>
      </w:r>
    </w:p>
    <w:p>
      <w:pPr>
        <w:pageBreakBefore w:val="0"/>
        <w:kinsoku/>
        <w:wordWrap/>
        <w:overflowPunct/>
        <w:topLinePunct w:val="0"/>
        <w:bidi w:val="0"/>
        <w:snapToGrid/>
        <w:spacing w:line="240" w:lineRule="auto"/>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（七）服务要求</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服务期内，乙方应在充分了解甲方现有环境基础上，提供规范化、高质量的服务，具体服务内容与要求详见附件。</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履行期限：</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履行地点：</w:t>
      </w:r>
    </w:p>
    <w:p>
      <w:pPr>
        <w:pageBreakBefore w:val="0"/>
        <w:kinsoku/>
        <w:wordWrap/>
        <w:overflowPunct/>
        <w:topLinePunct w:val="0"/>
        <w:bidi w:val="0"/>
        <w:snapToGrid/>
        <w:spacing w:line="240" w:lineRule="auto"/>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（八）服务人员</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甲乙双方指定代表，作为履行本合同服务事宜的主要联系人。</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u w:val="single"/>
        </w:rPr>
      </w:pPr>
      <w:r>
        <w:rPr>
          <w:rFonts w:hint="eastAsia" w:ascii="仿宋" w:hAnsi="仿宋" w:eastAsia="仿宋" w:cs="仿宋"/>
          <w:color w:val="auto"/>
          <w:highlight w:val="none"/>
        </w:rPr>
        <w:t>甲方代表：</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电话：</w:t>
      </w:r>
      <w:r>
        <w:rPr>
          <w:rFonts w:hint="eastAsia" w:ascii="仿宋" w:hAnsi="仿宋" w:eastAsia="仿宋" w:cs="仿宋"/>
          <w:color w:val="auto"/>
          <w:highlight w:val="none"/>
          <w:u w:val="single"/>
        </w:rPr>
        <w:t xml:space="preserve">                     </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u w:val="single"/>
        </w:rPr>
      </w:pPr>
      <w:r>
        <w:rPr>
          <w:rFonts w:hint="eastAsia" w:ascii="仿宋" w:hAnsi="仿宋" w:eastAsia="仿宋" w:cs="仿宋"/>
          <w:color w:val="auto"/>
          <w:highlight w:val="none"/>
        </w:rPr>
        <w:t>乙方代表：</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电话：</w:t>
      </w:r>
      <w:r>
        <w:rPr>
          <w:rFonts w:hint="eastAsia" w:ascii="仿宋" w:hAnsi="仿宋" w:eastAsia="仿宋" w:cs="仿宋"/>
          <w:color w:val="auto"/>
          <w:highlight w:val="none"/>
          <w:u w:val="single"/>
        </w:rPr>
        <w:t xml:space="preserve">                     </w:t>
      </w:r>
    </w:p>
    <w:p>
      <w:pPr>
        <w:pageBreakBefore w:val="0"/>
        <w:kinsoku/>
        <w:wordWrap/>
        <w:overflowPunct/>
        <w:topLinePunct w:val="0"/>
        <w:bidi w:val="0"/>
        <w:snapToGrid/>
        <w:spacing w:line="240" w:lineRule="auto"/>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（九）服务考核</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甲方对乙方服务质量进行客观评估，具体考核办法（如有）作为合同附件。</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项目完成后，乙方应及时向甲方发出书面履约完成通知，甲方在收到乙方履约完成通知后，按《浙江省财政厅关于印发浙江省政府采购合同暂行办法的通知》（浙财采监〔2017〕11 号）相关规定组织验收。验收小组完成验收后应出具验收书，验收书应包括每一项技术、服务、安全等标准的履约情况。</w:t>
      </w:r>
    </w:p>
    <w:p>
      <w:pPr>
        <w:pageBreakBefore w:val="0"/>
        <w:kinsoku/>
        <w:wordWrap/>
        <w:overflowPunct/>
        <w:topLinePunct w:val="0"/>
        <w:bidi w:val="0"/>
        <w:snapToGrid/>
        <w:spacing w:line="240" w:lineRule="auto"/>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（十）违约责任</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除合同规定的不可抗力外，如果乙方没有按照合同规定的时间提供服务，甲方可要求乙方支付违约金。违约金按每周合同款的</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%计收。但违约金的最高限额为合同价的</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%。一周按 7 天计算，不足 7 天按一周计算。如果达到最高限额，甲方有权解除合同。</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项目结束时验收不合格，乙方应在收到甲方通知后</w:t>
      </w:r>
      <w:r>
        <w:rPr>
          <w:rFonts w:hint="eastAsia" w:ascii="仿宋" w:hAnsi="仿宋" w:eastAsia="仿宋" w:cs="仿宋"/>
          <w:color w:val="auto"/>
          <w:highlight w:val="none"/>
          <w:u w:val="single"/>
        </w:rPr>
        <w:t xml:space="preserve"> 7 </w:t>
      </w:r>
      <w:r>
        <w:rPr>
          <w:rFonts w:hint="eastAsia" w:ascii="仿宋" w:hAnsi="仿宋" w:eastAsia="仿宋" w:cs="仿宋"/>
          <w:color w:val="auto"/>
          <w:highlight w:val="none"/>
        </w:rPr>
        <w:t>日内退还甲方已支付的合同款，逾期退还合同款的，每日按未退还金额的</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%支付违约金。</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其他违约条款双方协商确定：</w:t>
      </w:r>
      <w:r>
        <w:rPr>
          <w:rFonts w:hint="eastAsia" w:ascii="仿宋" w:hAnsi="仿宋" w:eastAsia="仿宋" w:cs="仿宋"/>
          <w:color w:val="auto"/>
          <w:highlight w:val="none"/>
          <w:u w:val="single"/>
        </w:rPr>
        <w:t>如甲方未按约定支付款项的，应向乙方支付逾期利息，利率为合同订立时1年期贷款市场报价利率。</w:t>
      </w:r>
    </w:p>
    <w:p>
      <w:pPr>
        <w:pageBreakBefore w:val="0"/>
        <w:kinsoku/>
        <w:wordWrap/>
        <w:overflowPunct/>
        <w:topLinePunct w:val="0"/>
        <w:bidi w:val="0"/>
        <w:snapToGrid/>
        <w:spacing w:line="240" w:lineRule="auto"/>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（十一）解决争议的方法</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因合同履行中发生的争议，可通过合同当事人双方友好协商解决。如自协商开始之起 15 日内得不到解决，双方应将争议提交政府采购监管部门调解。调解不成的，可向</w:t>
      </w:r>
      <w:r>
        <w:rPr>
          <w:rFonts w:hint="eastAsia" w:ascii="仿宋" w:hAnsi="仿宋" w:eastAsia="仿宋" w:cs="仿宋"/>
          <w:color w:val="auto"/>
          <w:highlight w:val="none"/>
          <w:u w:val="single"/>
        </w:rPr>
        <w:t xml:space="preserve">（1）向绍兴市仲裁委员会申请仲裁；（2）向  </w:t>
      </w:r>
      <w:r>
        <w:rPr>
          <w:rFonts w:hint="eastAsia" w:ascii="仿宋" w:hAnsi="仿宋" w:eastAsia="仿宋" w:cs="仿宋"/>
          <w:color w:val="auto"/>
          <w:highlight w:val="none"/>
          <w:u w:val="single"/>
          <w:lang w:val="en-US" w:eastAsia="zh-CN"/>
        </w:rPr>
        <w:t>诸暨市</w:t>
      </w:r>
      <w:r>
        <w:rPr>
          <w:rFonts w:hint="eastAsia" w:ascii="仿宋" w:hAnsi="仿宋" w:eastAsia="仿宋" w:cs="仿宋"/>
          <w:color w:val="auto"/>
          <w:highlight w:val="none"/>
          <w:u w:val="single"/>
        </w:rPr>
        <w:t xml:space="preserve"> 人民法院起诉</w:t>
      </w:r>
      <w:r>
        <w:rPr>
          <w:rFonts w:hint="eastAsia" w:ascii="仿宋" w:hAnsi="仿宋" w:eastAsia="仿宋" w:cs="仿宋"/>
          <w:color w:val="auto"/>
          <w:highlight w:val="none"/>
        </w:rPr>
        <w:t>。诉讼费用除人民法院另有裁决外，应由败诉方负担。</w:t>
      </w:r>
    </w:p>
    <w:p>
      <w:pPr>
        <w:pageBreakBefore w:val="0"/>
        <w:kinsoku/>
        <w:wordWrap/>
        <w:overflowPunct/>
        <w:topLinePunct w:val="0"/>
        <w:bidi w:val="0"/>
        <w:snapToGrid/>
        <w:spacing w:line="240" w:lineRule="auto"/>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（十二）违约解除合同</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1.在乙方违约的情况下，甲方可向乙方发出书面通知，部分或全部终止合同,同时保留向乙方追诉的权利：</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乙方未能在合同规定的限期或甲方同意延长的限期内，提供全部或部分标的物的；</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乙方未能履行合同规定</w:t>
      </w:r>
      <w:r>
        <w:rPr>
          <w:rFonts w:hint="eastAsia" w:ascii="仿宋" w:hAnsi="仿宋" w:eastAsia="仿宋" w:cs="仿宋"/>
          <w:color w:val="auto"/>
          <w:highlight w:val="none"/>
          <w:lang w:eastAsia="zh-CN"/>
        </w:rPr>
        <w:t>的其他</w:t>
      </w:r>
      <w:r>
        <w:rPr>
          <w:rFonts w:hint="eastAsia" w:ascii="仿宋" w:hAnsi="仿宋" w:eastAsia="仿宋" w:cs="仿宋"/>
          <w:color w:val="auto"/>
          <w:highlight w:val="none"/>
        </w:rPr>
        <w:t>主要义务的；</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甲方认为乙方在本合同履行过程中有腐败和欺诈等行为的。</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2.甲方解除合同的，合同于甲方发出书面解除合同通知书送达乙方之日起解除。乙方应在合同解除后</w:t>
      </w:r>
      <w:r>
        <w:rPr>
          <w:rFonts w:hint="eastAsia" w:ascii="仿宋" w:hAnsi="仿宋" w:eastAsia="仿宋" w:cs="仿宋"/>
          <w:color w:val="auto"/>
          <w:highlight w:val="none"/>
          <w:u w:val="single"/>
        </w:rPr>
        <w:t xml:space="preserve"> 7 </w:t>
      </w:r>
      <w:r>
        <w:rPr>
          <w:rFonts w:hint="eastAsia" w:ascii="仿宋" w:hAnsi="仿宋" w:eastAsia="仿宋" w:cs="仿宋"/>
          <w:color w:val="auto"/>
          <w:highlight w:val="none"/>
        </w:rPr>
        <w:t>日内退还甲方已支付的合同款，逾期退还合同款的，每日按未退还金额的</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%支付违约金。</w:t>
      </w:r>
    </w:p>
    <w:p>
      <w:pPr>
        <w:pageBreakBefore w:val="0"/>
        <w:kinsoku/>
        <w:wordWrap/>
        <w:overflowPunct/>
        <w:topLinePunct w:val="0"/>
        <w:bidi w:val="0"/>
        <w:snapToGrid/>
        <w:spacing w:line="240" w:lineRule="auto"/>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（十三）破产终止合同</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pageBreakBefore w:val="0"/>
        <w:kinsoku/>
        <w:wordWrap/>
        <w:overflowPunct/>
        <w:topLinePunct w:val="0"/>
        <w:bidi w:val="0"/>
        <w:snapToGrid/>
        <w:spacing w:line="240" w:lineRule="auto"/>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（十四）转让和分包</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1.政府采购合同不能转让。</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2.本项目内容</w:t>
      </w:r>
      <w:r>
        <w:rPr>
          <w:rFonts w:hint="eastAsia" w:ascii="仿宋" w:hAnsi="仿宋" w:eastAsia="仿宋" w:cs="仿宋"/>
          <w:color w:val="auto"/>
          <w:highlight w:val="none"/>
          <w:u w:val="single"/>
        </w:rPr>
        <w:t>不</w:t>
      </w:r>
      <w:r>
        <w:rPr>
          <w:rFonts w:hint="eastAsia" w:ascii="仿宋" w:hAnsi="仿宋" w:eastAsia="仿宋" w:cs="仿宋"/>
          <w:color w:val="auto"/>
          <w:highlight w:val="none"/>
        </w:rPr>
        <w:t>允许分包（按照招标文件要求）。</w:t>
      </w:r>
    </w:p>
    <w:p>
      <w:pPr>
        <w:pageBreakBefore w:val="0"/>
        <w:kinsoku/>
        <w:wordWrap/>
        <w:overflowPunct/>
        <w:topLinePunct w:val="0"/>
        <w:bidi w:val="0"/>
        <w:snapToGrid/>
        <w:spacing w:line="240" w:lineRule="auto"/>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（十五）合同变更、解除</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甲方和乙方都不得擅自中止或终止本合同，但合同继续履行将损害国家和社会公共利益的除外。不得擅自变更本合同，如必须对合同条款进行改动时，当事人双方须共同签署书面文件，</w:t>
      </w:r>
      <w:r>
        <w:rPr>
          <w:rFonts w:hint="eastAsia" w:ascii="仿宋" w:hAnsi="仿宋" w:eastAsia="仿宋" w:cs="仿宋"/>
          <w:color w:val="auto"/>
          <w:highlight w:val="none"/>
          <w:lang w:eastAsia="zh-CN"/>
        </w:rPr>
        <w:t>作为</w:t>
      </w:r>
      <w:r>
        <w:rPr>
          <w:rFonts w:hint="eastAsia" w:ascii="仿宋" w:hAnsi="仿宋" w:eastAsia="仿宋" w:cs="仿宋"/>
          <w:color w:val="auto"/>
          <w:highlight w:val="none"/>
        </w:rPr>
        <w:t>合同的补充，并报同级政府采购监督管理部门批准和备案。</w:t>
      </w:r>
    </w:p>
    <w:p>
      <w:pPr>
        <w:pageBreakBefore w:val="0"/>
        <w:kinsoku/>
        <w:wordWrap/>
        <w:overflowPunct/>
        <w:topLinePunct w:val="0"/>
        <w:bidi w:val="0"/>
        <w:snapToGrid/>
        <w:spacing w:line="240" w:lineRule="auto"/>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（十六）通知</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本合同任何一方给另一方的通知，都应以书面形式发送，而另一方也应以书面形式确认并发送到对方明确的地址。</w:t>
      </w:r>
    </w:p>
    <w:p>
      <w:pPr>
        <w:pageBreakBefore w:val="0"/>
        <w:kinsoku/>
        <w:wordWrap/>
        <w:overflowPunct/>
        <w:topLinePunct w:val="0"/>
        <w:bidi w:val="0"/>
        <w:snapToGrid/>
        <w:spacing w:line="240" w:lineRule="auto"/>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（十七）计量单位</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除技术规范中另有规定外，计量单位均使用国家法定计量单位。</w:t>
      </w:r>
    </w:p>
    <w:p>
      <w:pPr>
        <w:pageBreakBefore w:val="0"/>
        <w:kinsoku/>
        <w:wordWrap/>
        <w:overflowPunct/>
        <w:topLinePunct w:val="0"/>
        <w:bidi w:val="0"/>
        <w:snapToGrid/>
        <w:spacing w:line="240" w:lineRule="auto"/>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（十八）不可抗力</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1.如果双方中任何一方遭遇法律规定的不可抗力，致使合同履行受阻时，履行合同的期限应予延长，延长的期限应相当于不可抗力所影响的时间。</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2.受事故影响的一方应在不可抗力的事故发生后尽快书面形式通知另一方，并在事故发生后合同规定时间内，将有关部门出具的证明文件送达另一方。</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3.不可抗力使合同的某些内容有变更必要的，双方应通过协商达成进一步履行合同的协议，因不可抗力致使合同不能履行的，合同终止。</w:t>
      </w:r>
    </w:p>
    <w:p>
      <w:pPr>
        <w:pageBreakBefore w:val="0"/>
        <w:kinsoku/>
        <w:wordWrap/>
        <w:overflowPunct/>
        <w:topLinePunct w:val="0"/>
        <w:bidi w:val="0"/>
        <w:snapToGrid/>
        <w:spacing w:line="240" w:lineRule="auto"/>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（十九）合同解释</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本合同应按照《中华人民共和国政府采购法》、《中华人民共和国民法典》、《浙江省政府采购合同暂行办法》等进行解释。</w:t>
      </w:r>
    </w:p>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b/>
          <w:bCs/>
          <w:color w:val="auto"/>
          <w:highlight w:val="none"/>
        </w:rPr>
        <w:t>（二十）合同的生效及其他</w:t>
      </w:r>
    </w:p>
    <w:p>
      <w:pPr>
        <w:pageBreakBefore w:val="0"/>
        <w:kinsoku/>
        <w:wordWrap/>
        <w:overflowPunct/>
        <w:topLinePunct w:val="0"/>
        <w:bidi w:val="0"/>
        <w:snapToGrid/>
        <w:spacing w:line="240" w:lineRule="auto"/>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政府采购项目的采购合同内容的确定应以招标文件和投标文件为基础，不得违背其实质性内容。</w:t>
      </w:r>
    </w:p>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合同将在双方签字盖章后开始生效。授权代表签署的应附法定代表人授权书。</w:t>
      </w:r>
    </w:p>
    <w:p>
      <w:pPr>
        <w:pageBreakBefore w:val="0"/>
        <w:kinsoku/>
        <w:wordWrap/>
        <w:overflowPunct/>
        <w:topLinePunct w:val="0"/>
        <w:bidi w:val="0"/>
        <w:snapToGrid/>
        <w:spacing w:line="240" w:lineRule="auto"/>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（二十一）合同附件（如有）</w:t>
      </w:r>
    </w:p>
    <w:p>
      <w:pPr>
        <w:pageBreakBefore w:val="0"/>
        <w:kinsoku/>
        <w:wordWrap/>
        <w:overflowPunct/>
        <w:topLinePunct w:val="0"/>
        <w:bidi w:val="0"/>
        <w:snapToGrid/>
        <w:spacing w:line="240" w:lineRule="auto"/>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（二十二）合同份数</w:t>
      </w:r>
    </w:p>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本合同一式</w:t>
      </w:r>
      <w:r>
        <w:rPr>
          <w:rFonts w:hint="eastAsia" w:ascii="仿宋" w:hAnsi="仿宋" w:eastAsia="仿宋" w:cs="仿宋"/>
          <w:color w:val="auto"/>
          <w:highlight w:val="none"/>
          <w:u w:val="single"/>
        </w:rPr>
        <w:t>五</w:t>
      </w:r>
      <w:r>
        <w:rPr>
          <w:rFonts w:hint="eastAsia" w:ascii="仿宋" w:hAnsi="仿宋" w:eastAsia="仿宋" w:cs="仿宋"/>
          <w:color w:val="auto"/>
          <w:highlight w:val="none"/>
        </w:rPr>
        <w:t>份，具同等法律效力。</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noWrap w:val="0"/>
            <w:vAlign w:val="center"/>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r>
              <w:rPr>
                <w:rFonts w:hint="eastAsia" w:ascii="仿宋" w:hAnsi="仿宋" w:eastAsia="仿宋" w:cs="仿宋"/>
                <w:color w:val="auto"/>
                <w:highlight w:val="none"/>
              </w:rPr>
              <w:t>甲方</w:t>
            </w:r>
          </w:p>
        </w:tc>
        <w:tc>
          <w:tcPr>
            <w:tcW w:w="4234" w:type="dxa"/>
            <w:noWrap w:val="0"/>
            <w:vAlign w:val="center"/>
          </w:tcPr>
          <w:p>
            <w:pPr>
              <w:pageBreakBefore w:val="0"/>
              <w:kinsoku/>
              <w:wordWrap/>
              <w:overflowPunct/>
              <w:topLinePunct w:val="0"/>
              <w:bidi w:val="0"/>
              <w:snapToGrid/>
              <w:spacing w:line="240" w:lineRule="auto"/>
              <w:jc w:val="center"/>
              <w:textAlignment w:val="auto"/>
              <w:rPr>
                <w:rFonts w:hint="eastAsia" w:ascii="仿宋" w:hAnsi="仿宋" w:eastAsia="仿宋" w:cs="仿宋"/>
                <w:color w:val="auto"/>
                <w:highlight w:val="none"/>
              </w:rPr>
            </w:pPr>
            <w:r>
              <w:rPr>
                <w:rFonts w:hint="eastAsia" w:ascii="仿宋" w:hAnsi="仿宋" w:eastAsia="仿宋" w:cs="仿宋"/>
                <w:color w:val="auto"/>
                <w:highlight w:val="none"/>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524" w:type="dxa"/>
            <w:noWrap w:val="0"/>
            <w:vAlign w:val="top"/>
          </w:tcPr>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单位名称（盖章）</w:t>
            </w:r>
          </w:p>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单位地址：</w:t>
            </w:r>
          </w:p>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法定代表人：</w:t>
            </w:r>
          </w:p>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委托代理人：</w:t>
            </w:r>
          </w:p>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联系电话：</w:t>
            </w:r>
          </w:p>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传真号码：</w:t>
            </w:r>
          </w:p>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邮政编码：</w:t>
            </w:r>
          </w:p>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开户银行：</w:t>
            </w:r>
          </w:p>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账    号：</w:t>
            </w:r>
          </w:p>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税    号：</w:t>
            </w:r>
          </w:p>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签订时间：</w:t>
            </w:r>
          </w:p>
        </w:tc>
        <w:tc>
          <w:tcPr>
            <w:tcW w:w="4234" w:type="dxa"/>
            <w:noWrap w:val="0"/>
            <w:vAlign w:val="top"/>
          </w:tcPr>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单位名称（盖章）</w:t>
            </w:r>
          </w:p>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单位地址：</w:t>
            </w:r>
          </w:p>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法定代表人：</w:t>
            </w:r>
          </w:p>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委托代理人：</w:t>
            </w:r>
          </w:p>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联系电话：</w:t>
            </w:r>
          </w:p>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传真号码：</w:t>
            </w:r>
          </w:p>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邮政编码：</w:t>
            </w:r>
          </w:p>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开户银行：</w:t>
            </w:r>
          </w:p>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账    号：</w:t>
            </w:r>
          </w:p>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税    号：</w:t>
            </w:r>
          </w:p>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highlight w:val="none"/>
              </w:rPr>
              <w:t>签订时间：</w:t>
            </w:r>
          </w:p>
        </w:tc>
      </w:tr>
    </w:tbl>
    <w:p>
      <w:pPr>
        <w:pageBreakBefore w:val="0"/>
        <w:kinsoku/>
        <w:wordWrap/>
        <w:overflowPunct/>
        <w:topLinePunct w:val="0"/>
        <w:bidi w:val="0"/>
        <w:snapToGrid/>
        <w:spacing w:line="240" w:lineRule="auto"/>
        <w:textAlignment w:val="auto"/>
        <w:rPr>
          <w:rFonts w:hint="eastAsia" w:ascii="仿宋" w:hAnsi="仿宋" w:eastAsia="仿宋" w:cs="仿宋"/>
          <w:color w:val="auto"/>
          <w:highlight w:val="none"/>
        </w:rPr>
      </w:pPr>
    </w:p>
    <w:p>
      <w:pPr>
        <w:pageBreakBefore w:val="0"/>
        <w:kinsoku/>
        <w:wordWrap/>
        <w:overflowPunct/>
        <w:topLinePunct w:val="0"/>
        <w:bidi w:val="0"/>
        <w:snapToGrid/>
        <w:spacing w:line="240" w:lineRule="auto"/>
        <w:ind w:firstLine="422" w:firstLineChars="200"/>
        <w:textAlignment w:val="auto"/>
        <w:rPr>
          <w:rFonts w:hint="eastAsia" w:ascii="仿宋" w:hAnsi="仿宋" w:eastAsia="仿宋" w:cs="仿宋"/>
          <w:b/>
          <w:color w:val="auto"/>
          <w:highlight w:val="none"/>
        </w:rPr>
      </w:pPr>
      <w:r>
        <w:rPr>
          <w:rFonts w:hint="eastAsia" w:ascii="仿宋" w:hAnsi="仿宋" w:eastAsia="仿宋" w:cs="仿宋"/>
          <w:b/>
          <w:color w:val="auto"/>
          <w:highlight w:val="none"/>
        </w:rPr>
        <w:t>（注：在正式签约时，双方可以根据上述要求应拟定更为详尽的合同书）</w:t>
      </w:r>
    </w:p>
    <w:p>
      <w:pPr>
        <w:rPr>
          <w:rFonts w:hint="eastAsia" w:ascii="仿宋" w:hAnsi="仿宋" w:eastAsia="仿宋" w:cs="仿宋"/>
          <w:b/>
          <w:color w:val="auto"/>
          <w:highlight w:val="none"/>
        </w:rPr>
      </w:pPr>
      <w:r>
        <w:rPr>
          <w:rFonts w:hint="eastAsia" w:ascii="仿宋" w:hAnsi="仿宋" w:eastAsia="仿宋" w:cs="仿宋"/>
          <w:b/>
          <w:color w:val="auto"/>
          <w:highlight w:val="none"/>
        </w:rPr>
        <w:br w:type="page"/>
      </w:r>
    </w:p>
    <w:p>
      <w:pPr>
        <w:spacing w:line="240" w:lineRule="auto"/>
        <w:jc w:val="center"/>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 应提交的有关格式范例</w:t>
      </w:r>
    </w:p>
    <w:p>
      <w:pPr>
        <w:snapToGrid w:val="0"/>
        <w:spacing w:line="144" w:lineRule="auto"/>
        <w:jc w:val="center"/>
        <w:outlineLvl w:val="0"/>
        <w:rPr>
          <w:rFonts w:hint="eastAsia" w:ascii="仿宋" w:hAnsi="仿宋" w:eastAsia="仿宋" w:cs="仿宋"/>
          <w:b/>
          <w:color w:val="auto"/>
          <w:kern w:val="0"/>
          <w:sz w:val="36"/>
          <w:szCs w:val="36"/>
          <w:highlight w:val="none"/>
        </w:rPr>
      </w:pPr>
    </w:p>
    <w:p>
      <w:pPr>
        <w:spacing w:line="24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24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napToGrid w:val="0"/>
        <w:spacing w:line="72"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（2）落实政府采购政策需满足的资格要求（如需）……………………（页码）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（3）本项目的特定资格要求（如需）……………………………………（页码）</w:t>
      </w:r>
    </w:p>
    <w:p>
      <w:pPr>
        <w:snapToGrid w:val="0"/>
        <w:spacing w:line="240" w:lineRule="auto"/>
        <w:ind w:firstLine="480" w:firstLineChars="200"/>
        <w:rPr>
          <w:rFonts w:hint="eastAsia" w:ascii="仿宋" w:hAnsi="仿宋" w:eastAsia="仿宋" w:cs="仿宋"/>
          <w:color w:val="auto"/>
          <w:sz w:val="24"/>
          <w:highlight w:val="none"/>
        </w:rPr>
      </w:pPr>
    </w:p>
    <w:p>
      <w:pPr>
        <w:spacing w:line="240" w:lineRule="auto"/>
        <w:ind w:firstLine="480" w:firstLineChars="200"/>
        <w:rPr>
          <w:rFonts w:hint="eastAsia" w:ascii="仿宋" w:hAnsi="仿宋" w:eastAsia="仿宋" w:cs="仿宋"/>
          <w:color w:val="auto"/>
          <w:sz w:val="24"/>
          <w:highlight w:val="none"/>
        </w:rPr>
      </w:pPr>
    </w:p>
    <w:p>
      <w:pPr>
        <w:pageBreakBefore w:val="0"/>
        <w:widowControl w:val="0"/>
        <w:kinsoku/>
        <w:wordWrap/>
        <w:overflowPunct/>
        <w:topLinePunct w:val="0"/>
        <w:autoSpaceDE/>
        <w:autoSpaceDN/>
        <w:bidi w:val="0"/>
        <w:snapToGrid w:val="0"/>
        <w:spacing w:line="360" w:lineRule="auto"/>
        <w:ind w:right="480"/>
        <w:jc w:val="center"/>
        <w:textAlignment w:val="auto"/>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pageBreakBefore w:val="0"/>
        <w:widowControl w:val="0"/>
        <w:kinsoku/>
        <w:wordWrap/>
        <w:overflowPunct/>
        <w:topLinePunct w:val="0"/>
        <w:autoSpaceDE/>
        <w:autoSpaceDN/>
        <w:bidi w:val="0"/>
        <w:snapToGrid w:val="0"/>
        <w:spacing w:line="240" w:lineRule="auto"/>
        <w:textAlignment w:val="auto"/>
        <w:rPr>
          <w:rFonts w:hint="eastAsia" w:ascii="仿宋" w:hAnsi="仿宋" w:eastAsia="仿宋" w:cs="仿宋"/>
          <w:color w:val="auto"/>
          <w:sz w:val="24"/>
          <w:highlight w:val="none"/>
        </w:rPr>
      </w:pPr>
    </w:p>
    <w:p>
      <w:pPr>
        <w:pageBreakBefore w:val="0"/>
        <w:widowControl w:val="0"/>
        <w:kinsoku/>
        <w:wordWrap/>
        <w:overflowPunct/>
        <w:topLinePunct w:val="0"/>
        <w:autoSpaceDE/>
        <w:autoSpaceDN/>
        <w:bidi w:val="0"/>
        <w:snapToGrid w:val="0"/>
        <w:spacing w:line="360" w:lineRule="auto"/>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我方参与（项目名称）【招标编号：（采购编号）】政府采购活动，郑重承诺：</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（一）具备《中华人民共和国政府采购法》第二十二条规定的以下条件：</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6、法律、行政法规规定的其他条件。</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pStyle w:val="3"/>
        <w:pageBreakBefore w:val="0"/>
        <w:widowControl w:val="0"/>
        <w:kinsoku/>
        <w:wordWrap/>
        <w:overflowPunct/>
        <w:topLinePunct w:val="0"/>
        <w:autoSpaceDE/>
        <w:autoSpaceDN/>
        <w:bidi w:val="0"/>
        <w:spacing w:line="240" w:lineRule="auto"/>
        <w:textAlignment w:val="auto"/>
        <w:rPr>
          <w:rFonts w:hint="eastAsia" w:ascii="仿宋" w:hAnsi="仿宋" w:eastAsia="仿宋" w:cs="仿宋"/>
          <w:color w:val="auto"/>
          <w:highlight w:val="none"/>
          <w:lang w:val="en-US"/>
        </w:rPr>
      </w:pPr>
    </w:p>
    <w:p>
      <w:pPr>
        <w:pageBreakBefore w:val="0"/>
        <w:widowControl w:val="0"/>
        <w:kinsoku/>
        <w:wordWrap/>
        <w:overflowPunct/>
        <w:topLinePunct w:val="0"/>
        <w:autoSpaceDE/>
        <w:autoSpaceDN/>
        <w:bidi w:val="0"/>
        <w:spacing w:line="240" w:lineRule="auto"/>
        <w:textAlignment w:val="auto"/>
        <w:rPr>
          <w:rFonts w:hint="eastAsia" w:ascii="仿宋" w:hAnsi="仿宋" w:eastAsia="仿宋" w:cs="仿宋"/>
          <w:color w:val="auto"/>
          <w:highlight w:val="none"/>
        </w:rPr>
      </w:pPr>
    </w:p>
    <w:p>
      <w:pPr>
        <w:spacing w:line="360" w:lineRule="auto"/>
        <w:ind w:firstLine="480" w:firstLineChars="200"/>
        <w:jc w:val="right"/>
        <w:rPr>
          <w:rFonts w:ascii="仿宋" w:hAnsi="仿宋" w:eastAsia="仿宋"/>
          <w:color w:val="auto"/>
          <w:sz w:val="24"/>
          <w:szCs w:val="24"/>
          <w:highlight w:val="none"/>
        </w:rPr>
      </w:pPr>
      <w:r>
        <w:rPr>
          <w:rFonts w:hint="eastAsia" w:ascii="仿宋" w:hAnsi="仿宋" w:eastAsia="仿宋"/>
          <w:color w:val="auto"/>
          <w:sz w:val="24"/>
          <w:szCs w:val="24"/>
          <w:highlight w:val="none"/>
        </w:rPr>
        <w:t>投标人名称（电子签章）：</w:t>
      </w:r>
      <w:r>
        <w:rPr>
          <w:rFonts w:hint="eastAsia" w:ascii="仿宋" w:hAnsi="仿宋" w:eastAsia="仿宋"/>
          <w:color w:val="auto"/>
          <w:sz w:val="24"/>
          <w:szCs w:val="24"/>
          <w:highlight w:val="none"/>
          <w:u w:val="none"/>
        </w:rPr>
        <w:t>______________________</w:t>
      </w:r>
    </w:p>
    <w:p>
      <w:pPr>
        <w:spacing w:line="360" w:lineRule="auto"/>
        <w:ind w:firstLine="480" w:firstLineChars="200"/>
        <w:jc w:val="right"/>
        <w:rPr>
          <w:rFonts w:ascii="仿宋" w:hAnsi="仿宋" w:eastAsia="仿宋"/>
          <w:color w:val="auto"/>
          <w:sz w:val="24"/>
          <w:szCs w:val="24"/>
          <w:highlight w:val="none"/>
        </w:rPr>
      </w:pPr>
      <w:r>
        <w:rPr>
          <w:rFonts w:hint="eastAsia" w:ascii="仿宋" w:hAnsi="仿宋" w:eastAsia="仿宋"/>
          <w:color w:val="auto"/>
          <w:sz w:val="24"/>
          <w:szCs w:val="24"/>
          <w:highlight w:val="none"/>
        </w:rPr>
        <w:t>日期：_______年_______月_______日</w:t>
      </w:r>
    </w:p>
    <w:p>
      <w:pPr>
        <w:snapToGrid w:val="0"/>
        <w:spacing w:line="240" w:lineRule="auto"/>
        <w:ind w:right="480"/>
        <w:rPr>
          <w:rFonts w:hint="eastAsia" w:ascii="仿宋" w:hAnsi="仿宋" w:eastAsia="仿宋" w:cs="仿宋"/>
          <w:b/>
          <w:color w:val="auto"/>
          <w:kern w:val="0"/>
          <w:sz w:val="32"/>
          <w:szCs w:val="32"/>
          <w:highlight w:val="none"/>
        </w:rPr>
      </w:pPr>
    </w:p>
    <w:p>
      <w:pPr>
        <w:pageBreakBefore w:val="0"/>
        <w:kinsoku/>
        <w:wordWrap/>
        <w:overflowPunct/>
        <w:topLinePunct w:val="0"/>
        <w:autoSpaceDE/>
        <w:autoSpaceDN/>
        <w:bidi w:val="0"/>
        <w:snapToGrid w:val="0"/>
        <w:spacing w:line="240" w:lineRule="auto"/>
        <w:ind w:right="480"/>
        <w:jc w:val="center"/>
        <w:textAlignment w:val="auto"/>
        <w:rPr>
          <w:rFonts w:hint="eastAsia" w:ascii="仿宋" w:hAnsi="仿宋" w:eastAsia="仿宋" w:cs="仿宋"/>
          <w:b/>
          <w:color w:val="auto"/>
          <w:kern w:val="0"/>
          <w:sz w:val="32"/>
          <w:szCs w:val="32"/>
          <w:highlight w:val="none"/>
        </w:rPr>
      </w:pPr>
    </w:p>
    <w:p>
      <w:pPr>
        <w:pageBreakBefore w:val="0"/>
        <w:kinsoku/>
        <w:wordWrap/>
        <w:overflowPunct/>
        <w:topLinePunct w:val="0"/>
        <w:autoSpaceDE/>
        <w:autoSpaceDN/>
        <w:bidi w:val="0"/>
        <w:snapToGrid w:val="0"/>
        <w:spacing w:line="240" w:lineRule="auto"/>
        <w:ind w:right="480"/>
        <w:jc w:val="center"/>
        <w:textAlignment w:val="auto"/>
        <w:rPr>
          <w:rFonts w:hint="eastAsia" w:ascii="仿宋" w:hAnsi="仿宋" w:eastAsia="仿宋" w:cs="仿宋"/>
          <w:b/>
          <w:color w:val="auto"/>
          <w:kern w:val="0"/>
          <w:sz w:val="32"/>
          <w:szCs w:val="32"/>
          <w:highlight w:val="none"/>
        </w:rPr>
      </w:pPr>
    </w:p>
    <w:p>
      <w:pPr>
        <w:pStyle w:val="5"/>
        <w:rPr>
          <w:rFonts w:hint="eastAsia" w:ascii="仿宋" w:hAnsi="仿宋" w:eastAsia="仿宋" w:cs="仿宋"/>
          <w:b/>
          <w:color w:val="auto"/>
          <w:kern w:val="0"/>
          <w:sz w:val="32"/>
          <w:szCs w:val="32"/>
          <w:highlight w:val="none"/>
        </w:rPr>
      </w:pPr>
    </w:p>
    <w:p>
      <w:pPr>
        <w:pageBreakBefore w:val="0"/>
        <w:kinsoku/>
        <w:wordWrap/>
        <w:overflowPunct/>
        <w:topLinePunct w:val="0"/>
        <w:autoSpaceDE/>
        <w:autoSpaceDN/>
        <w:bidi w:val="0"/>
        <w:snapToGrid w:val="0"/>
        <w:spacing w:line="360" w:lineRule="auto"/>
        <w:ind w:right="480"/>
        <w:jc w:val="center"/>
        <w:textAlignment w:val="auto"/>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r>
        <w:rPr>
          <w:rFonts w:hint="eastAsia" w:ascii="仿宋" w:hAnsi="仿宋" w:eastAsia="仿宋" w:cs="仿宋"/>
          <w:b/>
          <w:color w:val="auto"/>
          <w:kern w:val="0"/>
          <w:sz w:val="32"/>
          <w:szCs w:val="32"/>
          <w:highlight w:val="none"/>
        </w:rPr>
        <w:t>二、落实政府采购政策需满足的资格要求</w:t>
      </w:r>
    </w:p>
    <w:p>
      <w:pPr>
        <w:pageBreakBefore w:val="0"/>
        <w:kinsoku/>
        <w:wordWrap/>
        <w:overflowPunct/>
        <w:topLinePunct w:val="0"/>
        <w:autoSpaceDE/>
        <w:autoSpaceDN/>
        <w:bidi w:val="0"/>
        <w:spacing w:line="240" w:lineRule="auto"/>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pageBreakBefore w:val="0"/>
        <w:kinsoku/>
        <w:wordWrap/>
        <w:overflowPunct/>
        <w:topLinePunct w:val="0"/>
        <w:autoSpaceDE/>
        <w:autoSpaceDN/>
        <w:bidi w:val="0"/>
        <w:snapToGrid w:val="0"/>
        <w:spacing w:line="240" w:lineRule="auto"/>
        <w:ind w:firstLine="472" w:firstLineChars="196"/>
        <w:jc w:val="left"/>
        <w:textAlignment w:val="auto"/>
        <w:rPr>
          <w:rFonts w:hint="eastAsia" w:ascii="仿宋" w:hAnsi="仿宋" w:eastAsia="仿宋" w:cs="仿宋"/>
          <w:color w:val="auto"/>
          <w:sz w:val="24"/>
          <w:highlight w:val="none"/>
        </w:rPr>
      </w:pPr>
      <w:r>
        <w:rPr>
          <w:rFonts w:hint="eastAsia" w:ascii="仿宋" w:hAnsi="仿宋" w:eastAsia="仿宋" w:cs="仿宋"/>
          <w:b/>
          <w:color w:val="auto"/>
          <w:sz w:val="24"/>
          <w:highlight w:val="none"/>
          <w:lang w:val="en-US" w:eastAsia="zh-CN"/>
        </w:rPr>
        <w:t>A、</w:t>
      </w:r>
      <w:r>
        <w:rPr>
          <w:rFonts w:hint="eastAsia" w:ascii="仿宋" w:hAnsi="仿宋" w:eastAsia="仿宋" w:cs="仿宋"/>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专门面向中小企业，货物全部由符合政策要求的中小企业（或小微企业）制造或者服务全部由符合政策要求的中小企业（或小微企业）承接的，提供相应的中小企业声明函（附件4）。 </w:t>
      </w:r>
    </w:p>
    <w:p>
      <w:pPr>
        <w:pageBreakBefore w:val="0"/>
        <w:kinsoku/>
        <w:wordWrap/>
        <w:overflowPunct/>
        <w:topLinePunct w:val="0"/>
        <w:autoSpaceDE/>
        <w:autoSpaceDN/>
        <w:bidi w:val="0"/>
        <w:snapToGrid w:val="0"/>
        <w:spacing w:line="240" w:lineRule="auto"/>
        <w:ind w:firstLine="482" w:firstLineChars="200"/>
        <w:jc w:val="both"/>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B、</w:t>
      </w:r>
      <w:r>
        <w:rPr>
          <w:rFonts w:hint="eastAsia" w:ascii="仿宋" w:hAnsi="仿宋" w:eastAsia="仿宋" w:cs="仿宋"/>
          <w:b w:val="0"/>
          <w:bCs/>
          <w:color w:val="auto"/>
          <w:sz w:val="24"/>
          <w:highlight w:val="none"/>
          <w:lang w:val="en-US" w:eastAsia="zh-CN"/>
        </w:rPr>
        <w:t>联合体投标的，提供联合体协议，并明确双方的责任和义务和合同金额占比。</w:t>
      </w:r>
      <w:r>
        <w:rPr>
          <w:rFonts w:hint="eastAsia" w:ascii="仿宋" w:hAnsi="仿宋" w:eastAsia="仿宋" w:cs="仿宋"/>
          <w:b/>
          <w:color w:val="auto"/>
          <w:sz w:val="24"/>
          <w:highlight w:val="none"/>
        </w:rPr>
        <w:t xml:space="preserve">    </w:t>
      </w:r>
    </w:p>
    <w:p>
      <w:pPr>
        <w:pageBreakBefore w:val="0"/>
        <w:kinsoku/>
        <w:wordWrap/>
        <w:overflowPunct/>
        <w:topLinePunct w:val="0"/>
        <w:autoSpaceDE/>
        <w:autoSpaceDN/>
        <w:bidi w:val="0"/>
        <w:snapToGrid w:val="0"/>
        <w:spacing w:line="240" w:lineRule="auto"/>
        <w:jc w:val="center"/>
        <w:textAlignment w:val="auto"/>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联合协议</w:t>
      </w:r>
    </w:p>
    <w:p>
      <w:pPr>
        <w:pageBreakBefore w:val="0"/>
        <w:kinsoku/>
        <w:wordWrap/>
        <w:overflowPunct/>
        <w:topLinePunct w:val="0"/>
        <w:autoSpaceDE/>
        <w:autoSpaceDN/>
        <w:bidi w:val="0"/>
        <w:snapToGrid w:val="0"/>
        <w:spacing w:line="240"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pageBreakBefore w:val="0"/>
        <w:kinsoku/>
        <w:wordWrap/>
        <w:overflowPunct/>
        <w:topLinePunct w:val="0"/>
        <w:autoSpaceDE/>
        <w:autoSpaceDN/>
        <w:bidi w:val="0"/>
        <w:snapToGrid w:val="0"/>
        <w:spacing w:line="240"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pageBreakBefore w:val="0"/>
        <w:kinsoku/>
        <w:wordWrap/>
        <w:overflowPunct/>
        <w:topLinePunct w:val="0"/>
        <w:autoSpaceDE/>
        <w:autoSpaceDN/>
        <w:bidi w:val="0"/>
        <w:snapToGrid w:val="0"/>
        <w:spacing w:line="240"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pageBreakBefore w:val="0"/>
        <w:kinsoku/>
        <w:wordWrap/>
        <w:overflowPunct/>
        <w:topLinePunct w:val="0"/>
        <w:autoSpaceDE/>
        <w:autoSpaceDN/>
        <w:bidi w:val="0"/>
        <w:snapToGrid w:val="0"/>
        <w:spacing w:line="240"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 xml:space="preserve"> ；……。</w:t>
      </w:r>
    </w:p>
    <w:p>
      <w:pPr>
        <w:pageBreakBefore w:val="0"/>
        <w:kinsoku/>
        <w:wordWrap/>
        <w:overflowPunct/>
        <w:topLinePunct w:val="0"/>
        <w:autoSpaceDE/>
        <w:autoSpaceDN/>
        <w:bidi w:val="0"/>
        <w:snapToGrid w:val="0"/>
        <w:spacing w:line="240"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p>
    <w:p>
      <w:pPr>
        <w:pageBreakBefore w:val="0"/>
        <w:kinsoku/>
        <w:wordWrap/>
        <w:overflowPunct/>
        <w:topLinePunct w:val="0"/>
        <w:autoSpaceDE/>
        <w:autoSpaceDN/>
        <w:bidi w:val="0"/>
        <w:snapToGrid w:val="0"/>
        <w:spacing w:line="240"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pageBreakBefore w:val="0"/>
        <w:kinsoku/>
        <w:wordWrap/>
        <w:overflowPunct/>
        <w:topLinePunct w:val="0"/>
        <w:autoSpaceDE/>
        <w:autoSpaceDN/>
        <w:bidi w:val="0"/>
        <w:snapToGrid w:val="0"/>
        <w:spacing w:line="240"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pageBreakBefore w:val="0"/>
        <w:kinsoku/>
        <w:wordWrap/>
        <w:overflowPunct/>
        <w:topLinePunct w:val="0"/>
        <w:autoSpaceDE/>
        <w:autoSpaceDN/>
        <w:bidi w:val="0"/>
        <w:snapToGrid w:val="0"/>
        <w:spacing w:line="240"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pageBreakBefore w:val="0"/>
        <w:kinsoku/>
        <w:wordWrap/>
        <w:overflowPunct/>
        <w:topLinePunct w:val="0"/>
        <w:autoSpaceDE/>
        <w:autoSpaceDN/>
        <w:bidi w:val="0"/>
        <w:snapToGrid w:val="0"/>
        <w:spacing w:line="240"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pageBreakBefore w:val="0"/>
        <w:kinsoku/>
        <w:wordWrap/>
        <w:overflowPunct/>
        <w:topLinePunct w:val="0"/>
        <w:autoSpaceDE/>
        <w:autoSpaceDN/>
        <w:bidi w:val="0"/>
        <w:snapToGrid w:val="0"/>
        <w:spacing w:line="240"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3、本协议提交采购人、采购代理机构后，联合体各方不得以任何形式对上述内容进行修改或撤销。</w:t>
      </w:r>
    </w:p>
    <w:p>
      <w:pPr>
        <w:pageBreakBefore w:val="0"/>
        <w:kinsoku/>
        <w:wordWrap/>
        <w:overflowPunct/>
        <w:topLinePunct w:val="0"/>
        <w:autoSpaceDE/>
        <w:autoSpaceDN/>
        <w:bidi w:val="0"/>
        <w:snapToGrid w:val="0"/>
        <w:spacing w:line="240" w:lineRule="auto"/>
        <w:jc w:val="righ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pageBreakBefore w:val="0"/>
        <w:kinsoku/>
        <w:wordWrap/>
        <w:overflowPunct/>
        <w:topLinePunct w:val="0"/>
        <w:autoSpaceDE/>
        <w:autoSpaceDN/>
        <w:bidi w:val="0"/>
        <w:snapToGrid w:val="0"/>
        <w:spacing w:line="240" w:lineRule="auto"/>
        <w:jc w:val="righ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pageBreakBefore w:val="0"/>
        <w:kinsoku/>
        <w:wordWrap/>
        <w:overflowPunct/>
        <w:topLinePunct w:val="0"/>
        <w:autoSpaceDE/>
        <w:autoSpaceDN/>
        <w:bidi w:val="0"/>
        <w:snapToGrid w:val="0"/>
        <w:spacing w:line="240" w:lineRule="auto"/>
        <w:ind w:firstLine="5760" w:firstLineChars="2400"/>
        <w:textAlignment w:val="auto"/>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pageBreakBefore w:val="0"/>
        <w:kinsoku/>
        <w:wordWrap/>
        <w:overflowPunct/>
        <w:topLinePunct w:val="0"/>
        <w:autoSpaceDE/>
        <w:autoSpaceDN/>
        <w:bidi w:val="0"/>
        <w:snapToGrid w:val="0"/>
        <w:spacing w:line="240" w:lineRule="auto"/>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pageBreakBefore w:val="0"/>
        <w:numPr>
          <w:ilvl w:val="0"/>
          <w:numId w:val="7"/>
        </w:numPr>
        <w:kinsoku/>
        <w:wordWrap/>
        <w:overflowPunct/>
        <w:topLinePunct w:val="0"/>
        <w:autoSpaceDE/>
        <w:autoSpaceDN/>
        <w:bidi w:val="0"/>
        <w:spacing w:line="24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要求合同分包的，提供分包意向协议和中小企业声明函（附件4），分包意向协议中中小企业合同金额应当达到招标公告载明的比例；如果供应商本身提供所有标的均由中小企业制造或承接，视同符合了资格条件，无需再向中小企业分包，无需提供分包意向协议。</w:t>
      </w:r>
    </w:p>
    <w:p>
      <w:pPr>
        <w:pStyle w:val="5"/>
        <w:widowControl w:val="0"/>
        <w:numPr>
          <w:ilvl w:val="0"/>
          <w:numId w:val="0"/>
        </w:numPr>
        <w:autoSpaceDE w:val="0"/>
        <w:autoSpaceDN w:val="0"/>
        <w:adjustRightInd w:val="0"/>
        <w:spacing w:line="360" w:lineRule="auto"/>
        <w:jc w:val="both"/>
        <w:rPr>
          <w:rFonts w:hint="eastAsia" w:ascii="仿宋" w:hAnsi="仿宋" w:eastAsia="仿宋" w:cs="仿宋"/>
          <w:highlight w:val="none"/>
        </w:rPr>
      </w:pPr>
    </w:p>
    <w:p>
      <w:pPr>
        <w:pageBreakBefore w:val="0"/>
        <w:kinsoku/>
        <w:wordWrap/>
        <w:overflowPunct/>
        <w:topLinePunct w:val="0"/>
        <w:autoSpaceDE/>
        <w:autoSpaceDN/>
        <w:bidi w:val="0"/>
        <w:snapToGrid w:val="0"/>
        <w:spacing w:line="240" w:lineRule="auto"/>
        <w:ind w:firstLine="3534" w:firstLineChars="1100"/>
        <w:textAlignment w:val="auto"/>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r>
        <w:rPr>
          <w:rFonts w:hint="eastAsia" w:ascii="仿宋" w:hAnsi="仿宋" w:eastAsia="仿宋" w:cs="仿宋"/>
          <w:b/>
          <w:color w:val="auto"/>
          <w:kern w:val="0"/>
          <w:sz w:val="32"/>
          <w:szCs w:val="32"/>
          <w:highlight w:val="none"/>
        </w:rPr>
        <w:t>分包意向协议</w:t>
      </w:r>
    </w:p>
    <w:p>
      <w:pPr>
        <w:pageBreakBefore w:val="0"/>
        <w:widowControl/>
        <w:kinsoku/>
        <w:wordWrap/>
        <w:overflowPunct/>
        <w:topLinePunct w:val="0"/>
        <w:autoSpaceDE/>
        <w:autoSpaceDN/>
        <w:bidi w:val="0"/>
        <w:spacing w:line="240" w:lineRule="auto"/>
        <w:ind w:firstLine="120" w:firstLineChars="5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pageBreakBefore w:val="0"/>
        <w:kinsoku/>
        <w:wordWrap/>
        <w:overflowPunct/>
        <w:topLinePunct w:val="0"/>
        <w:autoSpaceDE/>
        <w:autoSpaceDN/>
        <w:bidi w:val="0"/>
        <w:snapToGrid w:val="0"/>
        <w:spacing w:line="240"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pageBreakBefore w:val="0"/>
        <w:kinsoku/>
        <w:wordWrap/>
        <w:overflowPunct/>
        <w:topLinePunct w:val="0"/>
        <w:autoSpaceDE/>
        <w:autoSpaceDN/>
        <w:bidi w:val="0"/>
        <w:snapToGrid w:val="0"/>
        <w:spacing w:line="240"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pageBreakBefore w:val="0"/>
        <w:kinsoku/>
        <w:wordWrap/>
        <w:overflowPunct/>
        <w:topLinePunct w:val="0"/>
        <w:autoSpaceDE/>
        <w:autoSpaceDN/>
        <w:bidi w:val="0"/>
        <w:snapToGrid w:val="0"/>
        <w:spacing w:line="240"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3"/>
        <w:pageBreakBefore w:val="0"/>
        <w:kinsoku/>
        <w:wordWrap/>
        <w:overflowPunct/>
        <w:topLinePunct w:val="0"/>
        <w:autoSpaceDE/>
        <w:autoSpaceDN/>
        <w:bidi w:val="0"/>
        <w:spacing w:line="240" w:lineRule="auto"/>
        <w:ind w:left="664" w:leftChars="316" w:firstLine="229" w:firstLineChars="95"/>
        <w:textAlignment w:val="auto"/>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pageBreakBefore w:val="0"/>
        <w:kinsoku/>
        <w:wordWrap/>
        <w:overflowPunct/>
        <w:topLinePunct w:val="0"/>
        <w:autoSpaceDE/>
        <w:autoSpaceDN/>
        <w:bidi w:val="0"/>
        <w:snapToGrid w:val="0"/>
        <w:spacing w:line="240"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pageBreakBefore w:val="0"/>
        <w:kinsoku/>
        <w:wordWrap/>
        <w:overflowPunct/>
        <w:topLinePunct w:val="0"/>
        <w:autoSpaceDE/>
        <w:autoSpaceDN/>
        <w:bidi w:val="0"/>
        <w:snapToGrid w:val="0"/>
        <w:spacing w:line="240" w:lineRule="auto"/>
        <w:ind w:firstLine="576"/>
        <w:textAlignment w:val="auto"/>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pageBreakBefore w:val="0"/>
        <w:kinsoku/>
        <w:wordWrap/>
        <w:overflowPunct/>
        <w:topLinePunct w:val="0"/>
        <w:autoSpaceDE/>
        <w:autoSpaceDN/>
        <w:bidi w:val="0"/>
        <w:snapToGrid w:val="0"/>
        <w:spacing w:line="240"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pageBreakBefore w:val="0"/>
        <w:kinsoku/>
        <w:wordWrap/>
        <w:overflowPunct/>
        <w:topLinePunct w:val="0"/>
        <w:autoSpaceDE/>
        <w:autoSpaceDN/>
        <w:bidi w:val="0"/>
        <w:snapToGrid w:val="0"/>
        <w:spacing w:line="240"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pageBreakBefore w:val="0"/>
        <w:kinsoku/>
        <w:wordWrap/>
        <w:overflowPunct/>
        <w:topLinePunct w:val="0"/>
        <w:autoSpaceDE/>
        <w:autoSpaceDN/>
        <w:bidi w:val="0"/>
        <w:snapToGrid w:val="0"/>
        <w:spacing w:line="240"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pageBreakBefore w:val="0"/>
        <w:kinsoku/>
        <w:wordWrap/>
        <w:overflowPunct/>
        <w:topLinePunct w:val="0"/>
        <w:autoSpaceDE/>
        <w:autoSpaceDN/>
        <w:bidi w:val="0"/>
        <w:snapToGrid w:val="0"/>
        <w:spacing w:line="240" w:lineRule="auto"/>
        <w:ind w:left="573" w:leftChars="273"/>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pageBreakBefore w:val="0"/>
        <w:kinsoku/>
        <w:wordWrap/>
        <w:overflowPunct/>
        <w:topLinePunct w:val="0"/>
        <w:autoSpaceDE/>
        <w:autoSpaceDN/>
        <w:bidi w:val="0"/>
        <w:snapToGrid w:val="0"/>
        <w:spacing w:line="240" w:lineRule="auto"/>
        <w:ind w:left="573" w:leftChars="273"/>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pageBreakBefore w:val="0"/>
        <w:kinsoku/>
        <w:wordWrap/>
        <w:overflowPunct/>
        <w:topLinePunct w:val="0"/>
        <w:autoSpaceDE/>
        <w:autoSpaceDN/>
        <w:bidi w:val="0"/>
        <w:snapToGrid w:val="0"/>
        <w:spacing w:line="240"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pageBreakBefore w:val="0"/>
        <w:kinsoku/>
        <w:wordWrap/>
        <w:overflowPunct/>
        <w:topLinePunct w:val="0"/>
        <w:autoSpaceDE/>
        <w:autoSpaceDN/>
        <w:bidi w:val="0"/>
        <w:snapToGrid w:val="0"/>
        <w:spacing w:line="240"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pageBreakBefore w:val="0"/>
        <w:kinsoku/>
        <w:wordWrap/>
        <w:overflowPunct/>
        <w:topLinePunct w:val="0"/>
        <w:autoSpaceDE/>
        <w:autoSpaceDN/>
        <w:bidi w:val="0"/>
        <w:snapToGrid w:val="0"/>
        <w:spacing w:line="240"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pageBreakBefore w:val="0"/>
        <w:kinsoku/>
        <w:wordWrap/>
        <w:overflowPunct/>
        <w:topLinePunct w:val="0"/>
        <w:autoSpaceDE/>
        <w:autoSpaceDN/>
        <w:bidi w:val="0"/>
        <w:snapToGrid w:val="0"/>
        <w:spacing w:line="240"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pageBreakBefore w:val="0"/>
        <w:kinsoku/>
        <w:wordWrap/>
        <w:overflowPunct/>
        <w:topLinePunct w:val="0"/>
        <w:autoSpaceDE/>
        <w:autoSpaceDN/>
        <w:bidi w:val="0"/>
        <w:snapToGrid w:val="0"/>
        <w:spacing w:line="240" w:lineRule="auto"/>
        <w:ind w:left="5758" w:leftChars="342" w:hanging="5040" w:hangingChars="21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w:t>
      </w:r>
    </w:p>
    <w:p>
      <w:pPr>
        <w:pageBreakBefore w:val="0"/>
        <w:kinsoku/>
        <w:wordWrap/>
        <w:overflowPunct/>
        <w:topLinePunct w:val="0"/>
        <w:autoSpaceDE/>
        <w:autoSpaceDN/>
        <w:bidi w:val="0"/>
        <w:snapToGrid w:val="0"/>
        <w:spacing w:line="240" w:lineRule="auto"/>
        <w:ind w:left="5758" w:leftChars="342" w:hanging="5040" w:hangingChars="2100"/>
        <w:textAlignment w:val="auto"/>
        <w:rPr>
          <w:rFonts w:hint="eastAsia" w:ascii="仿宋" w:hAnsi="仿宋" w:eastAsia="仿宋" w:cs="仿宋"/>
          <w:color w:val="auto"/>
          <w:kern w:val="0"/>
          <w:sz w:val="24"/>
          <w:highlight w:val="none"/>
          <w:lang w:val="zh-CN"/>
        </w:rPr>
      </w:pPr>
    </w:p>
    <w:p>
      <w:pPr>
        <w:pageBreakBefore w:val="0"/>
        <w:kinsoku/>
        <w:wordWrap/>
        <w:overflowPunct/>
        <w:topLinePunct w:val="0"/>
        <w:autoSpaceDE/>
        <w:autoSpaceDN/>
        <w:bidi w:val="0"/>
        <w:snapToGrid w:val="0"/>
        <w:spacing w:line="240" w:lineRule="auto"/>
        <w:ind w:left="5758" w:leftChars="342" w:hanging="5040" w:hangingChars="2100"/>
        <w:jc w:val="center"/>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en-US" w:eastAsia="zh-CN"/>
        </w:rPr>
        <w:t xml:space="preserve">                   </w:t>
      </w:r>
      <w:r>
        <w:rPr>
          <w:rFonts w:hint="eastAsia" w:ascii="仿宋" w:hAnsi="仿宋" w:eastAsia="仿宋" w:cs="仿宋"/>
          <w:color w:val="auto"/>
          <w:kern w:val="0"/>
          <w:sz w:val="24"/>
          <w:highlight w:val="none"/>
          <w:lang w:val="zh-CN"/>
        </w:rPr>
        <w:t>投标人名称(电子签名)：</w:t>
      </w:r>
    </w:p>
    <w:p>
      <w:pPr>
        <w:pageBreakBefore w:val="0"/>
        <w:kinsoku/>
        <w:wordWrap/>
        <w:overflowPunct/>
        <w:topLinePunct w:val="0"/>
        <w:autoSpaceDE/>
        <w:autoSpaceDN/>
        <w:bidi w:val="0"/>
        <w:snapToGrid w:val="0"/>
        <w:spacing w:line="240" w:lineRule="auto"/>
        <w:ind w:firstLine="4320" w:firstLineChars="18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pageBreakBefore w:val="0"/>
        <w:kinsoku/>
        <w:wordWrap/>
        <w:overflowPunct/>
        <w:topLinePunct w:val="0"/>
        <w:autoSpaceDE/>
        <w:autoSpaceDN/>
        <w:bidi w:val="0"/>
        <w:snapToGrid w:val="0"/>
        <w:spacing w:line="240" w:lineRule="auto"/>
        <w:ind w:firstLine="5760" w:firstLineChars="2400"/>
        <w:textAlignment w:val="auto"/>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pageBreakBefore w:val="0"/>
        <w:kinsoku/>
        <w:wordWrap/>
        <w:overflowPunct/>
        <w:topLinePunct w:val="0"/>
        <w:autoSpaceDE/>
        <w:autoSpaceDN/>
        <w:bidi w:val="0"/>
        <w:spacing w:line="240" w:lineRule="auto"/>
        <w:jc w:val="center"/>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pageBreakBefore w:val="0"/>
        <w:widowControl/>
        <w:kinsoku/>
        <w:wordWrap/>
        <w:overflowPunct/>
        <w:topLinePunct w:val="0"/>
        <w:autoSpaceDE/>
        <w:autoSpaceDN/>
        <w:bidi w:val="0"/>
        <w:spacing w:line="240" w:lineRule="auto"/>
        <w:ind w:left="150"/>
        <w:jc w:val="center"/>
        <w:textAlignment w:val="auto"/>
        <w:rPr>
          <w:rFonts w:hint="eastAsia" w:ascii="仿宋" w:hAnsi="仿宋" w:eastAsia="仿宋" w:cs="仿宋"/>
          <w:b/>
          <w:color w:val="auto"/>
          <w:kern w:val="0"/>
          <w:sz w:val="32"/>
          <w:szCs w:val="32"/>
          <w:highlight w:val="none"/>
        </w:rPr>
      </w:pPr>
    </w:p>
    <w:p>
      <w:pPr>
        <w:pStyle w:val="3"/>
        <w:spacing w:line="240" w:lineRule="auto"/>
        <w:rPr>
          <w:rFonts w:hint="eastAsia" w:ascii="仿宋" w:hAnsi="仿宋" w:eastAsia="仿宋" w:cs="仿宋"/>
          <w:color w:val="auto"/>
          <w:highlight w:val="none"/>
          <w:lang w:val="en-US"/>
        </w:rPr>
      </w:pPr>
    </w:p>
    <w:p>
      <w:pPr>
        <w:spacing w:line="240" w:lineRule="auto"/>
        <w:rPr>
          <w:rFonts w:hint="eastAsia" w:ascii="仿宋" w:hAnsi="仿宋" w:eastAsia="仿宋" w:cs="仿宋"/>
          <w:color w:val="auto"/>
          <w:highlight w:val="none"/>
        </w:rPr>
      </w:pPr>
    </w:p>
    <w:p>
      <w:pPr>
        <w:pStyle w:val="3"/>
        <w:spacing w:line="240" w:lineRule="auto"/>
        <w:rPr>
          <w:rFonts w:hint="eastAsia" w:ascii="仿宋" w:hAnsi="仿宋" w:eastAsia="仿宋" w:cs="仿宋"/>
          <w:color w:val="auto"/>
          <w:highlight w:val="none"/>
          <w:lang w:val="en-US"/>
        </w:rPr>
      </w:pPr>
    </w:p>
    <w:p>
      <w:pPr>
        <w:rPr>
          <w:rFonts w:hint="eastAsia" w:ascii="仿宋" w:hAnsi="仿宋" w:eastAsia="仿宋" w:cs="仿宋"/>
          <w:color w:val="auto"/>
          <w:highlight w:val="none"/>
          <w:lang w:val="en-US"/>
        </w:rPr>
      </w:pPr>
    </w:p>
    <w:p>
      <w:pPr>
        <w:pStyle w:val="5"/>
        <w:rPr>
          <w:rFonts w:hint="eastAsia" w:ascii="仿宋" w:hAnsi="仿宋" w:eastAsia="仿宋" w:cs="仿宋"/>
          <w:color w:val="auto"/>
          <w:highlight w:val="none"/>
          <w:lang w:val="en-US"/>
        </w:rPr>
      </w:pPr>
    </w:p>
    <w:p>
      <w:pPr>
        <w:widowControl/>
        <w:spacing w:afterAutospacing="0"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r>
        <w:rPr>
          <w:rFonts w:hint="eastAsia" w:ascii="仿宋" w:hAnsi="仿宋" w:eastAsia="仿宋" w:cs="仿宋"/>
          <w:b/>
          <w:color w:val="auto"/>
          <w:kern w:val="0"/>
          <w:sz w:val="32"/>
          <w:szCs w:val="32"/>
          <w:highlight w:val="none"/>
        </w:rPr>
        <w:t>三、本项目的特定资格要求</w:t>
      </w:r>
    </w:p>
    <w:p>
      <w:pPr>
        <w:pStyle w:val="2"/>
        <w:spacing w:before="158" w:beforeAutospacing="0" w:after="158" w:afterAutospacing="0"/>
        <w:rPr>
          <w:rFonts w:hint="eastAsia"/>
          <w:highlight w:val="none"/>
        </w:rPr>
      </w:pPr>
      <w:r>
        <w:rPr>
          <w:rFonts w:hint="eastAsia" w:ascii="仿宋" w:hAnsi="仿宋" w:eastAsia="仿宋" w:cs="仿宋"/>
          <w:color w:val="auto"/>
          <w:sz w:val="24"/>
          <w:highlight w:val="none"/>
        </w:rPr>
        <w:t>（根据招标公告本项目的特定资格要求提供相应的材料；未要求的，无需提供）</w:t>
      </w:r>
    </w:p>
    <w:p>
      <w:pPr>
        <w:spacing w:beforeAutospacing="0"/>
        <w:rPr>
          <w:rFonts w:hint="eastAsia"/>
          <w:highlight w:val="none"/>
          <w:lang w:val="en-US" w:eastAsia="zh-CN"/>
        </w:rPr>
      </w:pPr>
      <w:r>
        <w:rPr>
          <w:rFonts w:hint="eastAsia"/>
          <w:highlight w:val="none"/>
          <w:lang w:val="en-US" w:eastAsia="zh-CN"/>
        </w:rPr>
        <w:br w:type="page"/>
      </w:r>
    </w:p>
    <w:p>
      <w:pPr>
        <w:spacing w:line="240" w:lineRule="auto"/>
        <w:ind w:right="420"/>
        <w:jc w:val="center"/>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24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numPr>
          <w:ilvl w:val="0"/>
          <w:numId w:val="0"/>
        </w:numPr>
        <w:snapToGrid w:val="0"/>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投标函</w:t>
      </w:r>
      <w:r>
        <w:rPr>
          <w:rFonts w:hint="eastAsia" w:ascii="仿宋" w:hAnsi="仿宋" w:eastAsia="仿宋" w:cs="仿宋"/>
          <w:color w:val="auto"/>
          <w:highlight w:val="none"/>
        </w:rPr>
        <w:t>………………………………………………………………………………（页码）</w:t>
      </w:r>
    </w:p>
    <w:p>
      <w:pPr>
        <w:numPr>
          <w:ilvl w:val="0"/>
          <w:numId w:val="0"/>
        </w:numPr>
        <w:snapToGrid w:val="0"/>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rPr>
        <w:t>（3）联合协议（如需）</w:t>
      </w:r>
      <w:r>
        <w:rPr>
          <w:rFonts w:hint="eastAsia" w:ascii="仿宋" w:hAnsi="仿宋" w:eastAsia="仿宋" w:cs="仿宋"/>
          <w:color w:val="auto"/>
          <w:highlight w:val="none"/>
        </w:rPr>
        <w:t>…………………………………………………………………（页码）</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rPr>
        <w:t>（4）分包意向协议（如需）</w:t>
      </w:r>
      <w:r>
        <w:rPr>
          <w:rFonts w:hint="eastAsia" w:ascii="仿宋" w:hAnsi="仿宋" w:eastAsia="仿宋" w:cs="仿宋"/>
          <w:color w:val="auto"/>
          <w:highlight w:val="none"/>
        </w:rPr>
        <w:t>…………………………………………………………（页码）</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rPr>
        <w:t>（5）符合性审查资料</w:t>
      </w:r>
      <w:r>
        <w:rPr>
          <w:rFonts w:hint="eastAsia" w:ascii="仿宋" w:hAnsi="仿宋" w:eastAsia="仿宋" w:cs="仿宋"/>
          <w:color w:val="auto"/>
          <w:highlight w:val="none"/>
        </w:rPr>
        <w:t>……………………………………………………………………（页码）</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rPr>
        <w:t>（6）评标标准相应的商务技术资料（如需）</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240" w:lineRule="auto"/>
        <w:jc w:val="center"/>
        <w:rPr>
          <w:rFonts w:hint="eastAsia" w:ascii="仿宋" w:hAnsi="仿宋" w:eastAsia="仿宋" w:cs="仿宋"/>
          <w:b/>
          <w:color w:val="auto"/>
          <w:kern w:val="0"/>
          <w:sz w:val="32"/>
          <w:szCs w:val="32"/>
          <w:highlight w:val="none"/>
          <w:lang w:val="zh-CN"/>
        </w:rPr>
      </w:pPr>
    </w:p>
    <w:p>
      <w:pPr>
        <w:snapToGrid w:val="0"/>
        <w:spacing w:line="240" w:lineRule="auto"/>
        <w:jc w:val="center"/>
        <w:rPr>
          <w:rFonts w:hint="eastAsia" w:ascii="仿宋" w:hAnsi="仿宋" w:eastAsia="仿宋" w:cs="仿宋"/>
          <w:b/>
          <w:color w:val="auto"/>
          <w:kern w:val="0"/>
          <w:sz w:val="32"/>
          <w:szCs w:val="32"/>
          <w:highlight w:val="none"/>
          <w:lang w:val="zh-CN"/>
        </w:rPr>
      </w:pPr>
    </w:p>
    <w:p>
      <w:pPr>
        <w:snapToGrid w:val="0"/>
        <w:spacing w:line="240" w:lineRule="auto"/>
        <w:jc w:val="center"/>
        <w:rPr>
          <w:rFonts w:hint="eastAsia" w:ascii="仿宋" w:hAnsi="仿宋" w:eastAsia="仿宋" w:cs="仿宋"/>
          <w:b/>
          <w:color w:val="auto"/>
          <w:kern w:val="0"/>
          <w:sz w:val="32"/>
          <w:szCs w:val="32"/>
          <w:highlight w:val="none"/>
          <w:lang w:val="zh-CN"/>
        </w:rPr>
      </w:pPr>
    </w:p>
    <w:p>
      <w:pPr>
        <w:snapToGrid w:val="0"/>
        <w:spacing w:line="240" w:lineRule="auto"/>
        <w:jc w:val="center"/>
        <w:rPr>
          <w:rFonts w:hint="eastAsia" w:ascii="仿宋" w:hAnsi="仿宋" w:eastAsia="仿宋" w:cs="仿宋"/>
          <w:b/>
          <w:color w:val="auto"/>
          <w:kern w:val="0"/>
          <w:sz w:val="32"/>
          <w:szCs w:val="32"/>
          <w:highlight w:val="none"/>
          <w:lang w:val="zh-CN"/>
        </w:rPr>
      </w:pPr>
    </w:p>
    <w:p>
      <w:pPr>
        <w:snapToGrid w:val="0"/>
        <w:spacing w:line="240" w:lineRule="auto"/>
        <w:jc w:val="center"/>
        <w:rPr>
          <w:rFonts w:hint="eastAsia" w:ascii="仿宋" w:hAnsi="仿宋" w:eastAsia="仿宋" w:cs="仿宋"/>
          <w:b/>
          <w:color w:val="auto"/>
          <w:kern w:val="0"/>
          <w:sz w:val="32"/>
          <w:szCs w:val="32"/>
          <w:highlight w:val="none"/>
          <w:lang w:val="zh-CN"/>
        </w:rPr>
      </w:pPr>
    </w:p>
    <w:p>
      <w:pPr>
        <w:snapToGrid w:val="0"/>
        <w:spacing w:line="240" w:lineRule="auto"/>
        <w:jc w:val="center"/>
        <w:outlineLvl w:val="0"/>
        <w:rPr>
          <w:rFonts w:hint="eastAsia" w:ascii="仿宋" w:hAnsi="仿宋" w:eastAsia="仿宋" w:cs="仿宋"/>
          <w:b/>
          <w:color w:val="auto"/>
          <w:kern w:val="0"/>
          <w:sz w:val="32"/>
          <w:szCs w:val="32"/>
          <w:highlight w:val="none"/>
        </w:rPr>
      </w:pPr>
    </w:p>
    <w:p>
      <w:pPr>
        <w:snapToGrid w:val="0"/>
        <w:spacing w:line="240" w:lineRule="auto"/>
        <w:jc w:val="center"/>
        <w:outlineLvl w:val="0"/>
        <w:rPr>
          <w:rFonts w:hint="eastAsia" w:ascii="仿宋" w:hAnsi="仿宋" w:eastAsia="仿宋" w:cs="仿宋"/>
          <w:b/>
          <w:color w:val="auto"/>
          <w:kern w:val="0"/>
          <w:sz w:val="32"/>
          <w:szCs w:val="32"/>
          <w:highlight w:val="none"/>
        </w:rPr>
      </w:pPr>
    </w:p>
    <w:p>
      <w:pPr>
        <w:spacing w:line="240" w:lineRule="auto"/>
        <w:rPr>
          <w:rFonts w:hint="eastAsia" w:ascii="仿宋" w:hAnsi="仿宋" w:eastAsia="仿宋" w:cs="仿宋"/>
          <w:color w:val="auto"/>
          <w:highlight w:val="none"/>
        </w:rPr>
      </w:pPr>
    </w:p>
    <w:p>
      <w:pPr>
        <w:snapToGrid w:val="0"/>
        <w:spacing w:line="240" w:lineRule="auto"/>
        <w:jc w:val="center"/>
        <w:outlineLvl w:val="0"/>
        <w:rPr>
          <w:rFonts w:hint="eastAsia" w:ascii="仿宋" w:hAnsi="仿宋" w:eastAsia="仿宋" w:cs="仿宋"/>
          <w:b/>
          <w:color w:val="auto"/>
          <w:kern w:val="0"/>
          <w:sz w:val="32"/>
          <w:szCs w:val="32"/>
          <w:highlight w:val="none"/>
        </w:rPr>
      </w:pPr>
    </w:p>
    <w:p>
      <w:pPr>
        <w:snapToGrid w:val="0"/>
        <w:spacing w:line="240" w:lineRule="auto"/>
        <w:jc w:val="center"/>
        <w:outlineLvl w:val="0"/>
        <w:rPr>
          <w:rFonts w:hint="eastAsia" w:ascii="仿宋" w:hAnsi="仿宋" w:eastAsia="仿宋" w:cs="仿宋"/>
          <w:b/>
          <w:color w:val="auto"/>
          <w:kern w:val="0"/>
          <w:sz w:val="32"/>
          <w:szCs w:val="32"/>
          <w:highlight w:val="none"/>
        </w:rPr>
      </w:pPr>
    </w:p>
    <w:p>
      <w:pPr>
        <w:snapToGrid w:val="0"/>
        <w:spacing w:line="240" w:lineRule="auto"/>
        <w:jc w:val="center"/>
        <w:outlineLvl w:val="0"/>
        <w:rPr>
          <w:rFonts w:hint="eastAsia" w:ascii="仿宋" w:hAnsi="仿宋" w:eastAsia="仿宋" w:cs="仿宋"/>
          <w:b/>
          <w:color w:val="auto"/>
          <w:kern w:val="0"/>
          <w:sz w:val="32"/>
          <w:szCs w:val="32"/>
          <w:highlight w:val="none"/>
        </w:rPr>
      </w:pPr>
    </w:p>
    <w:p>
      <w:pPr>
        <w:snapToGrid w:val="0"/>
        <w:spacing w:line="240" w:lineRule="auto"/>
        <w:jc w:val="center"/>
        <w:outlineLvl w:val="0"/>
        <w:rPr>
          <w:rFonts w:hint="eastAsia" w:ascii="仿宋" w:hAnsi="仿宋" w:eastAsia="仿宋" w:cs="仿宋"/>
          <w:b/>
          <w:color w:val="auto"/>
          <w:kern w:val="0"/>
          <w:sz w:val="32"/>
          <w:szCs w:val="32"/>
          <w:highlight w:val="none"/>
        </w:rPr>
      </w:pPr>
    </w:p>
    <w:p>
      <w:pPr>
        <w:pStyle w:val="31"/>
        <w:spacing w:line="240" w:lineRule="auto"/>
        <w:rPr>
          <w:rFonts w:hint="eastAsia" w:ascii="仿宋" w:hAnsi="仿宋" w:eastAsia="仿宋" w:cs="仿宋"/>
          <w:color w:val="auto"/>
          <w:highlight w:val="none"/>
        </w:rPr>
      </w:pPr>
    </w:p>
    <w:p>
      <w:pPr>
        <w:snapToGrid w:val="0"/>
        <w:spacing w:line="240" w:lineRule="auto"/>
        <w:outlineLvl w:val="0"/>
        <w:rPr>
          <w:rFonts w:hint="eastAsia" w:ascii="仿宋" w:hAnsi="仿宋" w:eastAsia="仿宋" w:cs="仿宋"/>
          <w:b/>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spacing w:before="93" w:beforeLines="29" w:beforeAutospacing="0" w:line="240" w:lineRule="auto"/>
        <w:jc w:val="center"/>
        <w:textAlignment w:val="auto"/>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br w:type="page"/>
      </w: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keepNext w:val="0"/>
        <w:keepLines w:val="0"/>
        <w:pageBreakBefore w:val="0"/>
        <w:widowControl w:val="0"/>
        <w:kinsoku/>
        <w:wordWrap/>
        <w:overflowPunct/>
        <w:topLinePunct w:val="0"/>
        <w:autoSpaceDE/>
        <w:autoSpaceDN/>
        <w:bidi w:val="0"/>
        <w:adjustRightInd w:val="0"/>
        <w:snapToGrid/>
        <w:spacing w:line="240" w:lineRule="auto"/>
        <w:ind w:left="210" w:leftChars="1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keepNext w:val="0"/>
        <w:keepLines w:val="0"/>
        <w:pageBreakBefore w:val="0"/>
        <w:widowControl w:val="0"/>
        <w:kinsoku/>
        <w:wordWrap/>
        <w:overflowPunct/>
        <w:topLinePunct w:val="0"/>
        <w:autoSpaceDE/>
        <w:autoSpaceDN/>
        <w:bidi w:val="0"/>
        <w:adjustRightInd w:val="0"/>
        <w:snapToGrid/>
        <w:spacing w:line="240" w:lineRule="auto"/>
        <w:ind w:left="420" w:leftChars="2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keepNext w:val="0"/>
        <w:keepLines w:val="0"/>
        <w:pageBreakBefore w:val="0"/>
        <w:widowControl w:val="0"/>
        <w:kinsoku/>
        <w:wordWrap/>
        <w:overflowPunct/>
        <w:topLinePunct w:val="0"/>
        <w:autoSpaceDE/>
        <w:autoSpaceDN/>
        <w:bidi w:val="0"/>
        <w:adjustRightInd w:val="0"/>
        <w:snapToGrid/>
        <w:spacing w:line="240" w:lineRule="auto"/>
        <w:ind w:left="420" w:leftChars="2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2.1.2落实政府采购政策需满足的资格要求（如果有）；</w:t>
      </w:r>
    </w:p>
    <w:p>
      <w:pPr>
        <w:keepNext w:val="0"/>
        <w:keepLines w:val="0"/>
        <w:pageBreakBefore w:val="0"/>
        <w:widowControl w:val="0"/>
        <w:kinsoku/>
        <w:wordWrap/>
        <w:overflowPunct/>
        <w:topLinePunct w:val="0"/>
        <w:autoSpaceDE/>
        <w:autoSpaceDN/>
        <w:bidi w:val="0"/>
        <w:adjustRightInd w:val="0"/>
        <w:snapToGrid/>
        <w:spacing w:line="240" w:lineRule="auto"/>
        <w:ind w:left="420" w:leftChars="2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2.1.3本项目的特定资格要求（如果有）。</w:t>
      </w:r>
    </w:p>
    <w:p>
      <w:pPr>
        <w:keepNext w:val="0"/>
        <w:keepLines w:val="0"/>
        <w:pageBreakBefore w:val="0"/>
        <w:widowControl w:val="0"/>
        <w:kinsoku/>
        <w:wordWrap/>
        <w:overflowPunct/>
        <w:topLinePunct w:val="0"/>
        <w:autoSpaceDE/>
        <w:autoSpaceDN/>
        <w:bidi w:val="0"/>
        <w:adjustRightInd w:val="0"/>
        <w:snapToGrid/>
        <w:spacing w:line="240" w:lineRule="auto"/>
        <w:ind w:left="210" w:leftChars="100"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spacing w:line="240" w:lineRule="auto"/>
        <w:ind w:left="420" w:leftChars="2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spacing w:line="240" w:lineRule="auto"/>
        <w:ind w:left="420" w:leftChars="2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spacing w:line="240" w:lineRule="auto"/>
        <w:ind w:left="420" w:leftChars="2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2.2.3联合协议（如果有）；</w:t>
      </w:r>
    </w:p>
    <w:p>
      <w:pPr>
        <w:keepNext w:val="0"/>
        <w:keepLines w:val="0"/>
        <w:pageBreakBefore w:val="0"/>
        <w:widowControl w:val="0"/>
        <w:kinsoku/>
        <w:wordWrap/>
        <w:overflowPunct/>
        <w:topLinePunct w:val="0"/>
        <w:autoSpaceDE/>
        <w:autoSpaceDN/>
        <w:bidi w:val="0"/>
        <w:adjustRightInd w:val="0"/>
        <w:snapToGrid/>
        <w:spacing w:line="240" w:lineRule="auto"/>
        <w:ind w:left="420" w:leftChars="2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2.2.4分包意向协议（如果有）；</w:t>
      </w:r>
    </w:p>
    <w:p>
      <w:pPr>
        <w:keepNext w:val="0"/>
        <w:keepLines w:val="0"/>
        <w:pageBreakBefore w:val="0"/>
        <w:widowControl w:val="0"/>
        <w:kinsoku/>
        <w:wordWrap/>
        <w:overflowPunct/>
        <w:topLinePunct w:val="0"/>
        <w:autoSpaceDE/>
        <w:autoSpaceDN/>
        <w:bidi w:val="0"/>
        <w:adjustRightInd w:val="0"/>
        <w:snapToGrid/>
        <w:spacing w:line="240" w:lineRule="auto"/>
        <w:ind w:left="420" w:leftChars="2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2.2.5符合性审查资料；</w:t>
      </w:r>
    </w:p>
    <w:p>
      <w:pPr>
        <w:keepNext w:val="0"/>
        <w:keepLines w:val="0"/>
        <w:pageBreakBefore w:val="0"/>
        <w:widowControl w:val="0"/>
        <w:kinsoku/>
        <w:wordWrap/>
        <w:overflowPunct/>
        <w:topLinePunct w:val="0"/>
        <w:autoSpaceDE/>
        <w:autoSpaceDN/>
        <w:bidi w:val="0"/>
        <w:adjustRightInd w:val="0"/>
        <w:snapToGrid/>
        <w:spacing w:line="240" w:lineRule="auto"/>
        <w:ind w:left="420" w:leftChars="2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2.2.6评标标准相应的商务技术资料；</w:t>
      </w:r>
    </w:p>
    <w:p>
      <w:pPr>
        <w:keepNext w:val="0"/>
        <w:keepLines w:val="0"/>
        <w:pageBreakBefore w:val="0"/>
        <w:widowControl w:val="0"/>
        <w:kinsoku/>
        <w:wordWrap/>
        <w:overflowPunct/>
        <w:topLinePunct w:val="0"/>
        <w:autoSpaceDE/>
        <w:autoSpaceDN/>
        <w:bidi w:val="0"/>
        <w:adjustRightInd w:val="0"/>
        <w:snapToGrid/>
        <w:spacing w:line="240" w:lineRule="auto"/>
        <w:ind w:left="420" w:leftChars="2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keepNext w:val="0"/>
        <w:keepLines w:val="0"/>
        <w:pageBreakBefore w:val="0"/>
        <w:widowControl w:val="0"/>
        <w:kinsoku/>
        <w:wordWrap/>
        <w:overflowPunct/>
        <w:topLinePunct w:val="0"/>
        <w:autoSpaceDE/>
        <w:autoSpaceDN/>
        <w:bidi w:val="0"/>
        <w:adjustRightInd w:val="0"/>
        <w:snapToGrid/>
        <w:spacing w:line="240" w:lineRule="auto"/>
        <w:ind w:left="420" w:leftChars="200"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spacing w:line="240" w:lineRule="auto"/>
        <w:ind w:left="210" w:leftChars="1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keepNext w:val="0"/>
        <w:keepLines w:val="0"/>
        <w:pageBreakBefore w:val="0"/>
        <w:widowControl w:val="0"/>
        <w:kinsoku/>
        <w:wordWrap/>
        <w:overflowPunct/>
        <w:topLinePunct w:val="0"/>
        <w:autoSpaceDE/>
        <w:autoSpaceDN/>
        <w:bidi w:val="0"/>
        <w:adjustRightInd w:val="0"/>
        <w:snapToGrid/>
        <w:spacing w:line="240" w:lineRule="auto"/>
        <w:ind w:left="420" w:leftChars="2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keepNext w:val="0"/>
        <w:keepLines w:val="0"/>
        <w:pageBreakBefore w:val="0"/>
        <w:widowControl w:val="0"/>
        <w:kinsoku/>
        <w:wordWrap/>
        <w:overflowPunct/>
        <w:topLinePunct w:val="0"/>
        <w:autoSpaceDE/>
        <w:autoSpaceDN/>
        <w:bidi w:val="0"/>
        <w:adjustRightInd w:val="0"/>
        <w:snapToGrid/>
        <w:spacing w:line="240" w:lineRule="auto"/>
        <w:ind w:left="420" w:leftChars="2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keepNext w:val="0"/>
        <w:keepLines w:val="0"/>
        <w:pageBreakBefore w:val="0"/>
        <w:widowControl w:val="0"/>
        <w:kinsoku/>
        <w:wordWrap/>
        <w:overflowPunct/>
        <w:topLinePunct w:val="0"/>
        <w:autoSpaceDE/>
        <w:autoSpaceDN/>
        <w:bidi w:val="0"/>
        <w:adjustRightInd w:val="0"/>
        <w:snapToGrid/>
        <w:spacing w:line="240" w:lineRule="auto"/>
        <w:ind w:left="210" w:leftChars="1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spacing w:line="240" w:lineRule="auto"/>
        <w:ind w:left="210" w:leftChars="1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spacing w:line="240" w:lineRule="auto"/>
        <w:ind w:left="210" w:leftChars="1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spacing w:line="240" w:lineRule="auto"/>
        <w:ind w:left="210" w:leftChars="1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spacing w:line="240" w:lineRule="auto"/>
        <w:ind w:left="210" w:leftChars="1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425"/>
        <w:jc w:val="right"/>
        <w:rPr>
          <w:rFonts w:hint="eastAsia" w:ascii="仿宋" w:hAnsi="仿宋" w:eastAsia="仿宋" w:cs="仿宋"/>
          <w:color w:val="auto"/>
          <w:sz w:val="24"/>
          <w:szCs w:val="24"/>
          <w:highlight w:val="none"/>
        </w:rPr>
      </w:pPr>
    </w:p>
    <w:p>
      <w:pPr>
        <w:spacing w:line="360" w:lineRule="auto"/>
        <w:ind w:firstLine="425"/>
        <w:jc w:val="right"/>
        <w:rPr>
          <w:rFonts w:hint="eastAsia" w:ascii="仿宋" w:hAnsi="仿宋" w:eastAsia="仿宋" w:cs="仿宋"/>
          <w:color w:val="auto"/>
          <w:sz w:val="24"/>
          <w:szCs w:val="24"/>
          <w:highlight w:val="none"/>
        </w:rPr>
      </w:pPr>
    </w:p>
    <w:p>
      <w:pPr>
        <w:spacing w:line="360" w:lineRule="auto"/>
        <w:ind w:firstLine="425"/>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投标人名称：</w:t>
      </w:r>
      <w:r>
        <w:rPr>
          <w:rFonts w:hint="eastAsia" w:ascii="仿宋" w:hAnsi="仿宋" w:eastAsia="仿宋" w:cs="仿宋"/>
          <w:color w:val="auto"/>
          <w:sz w:val="24"/>
          <w:szCs w:val="24"/>
          <w:highlight w:val="none"/>
          <w:u w:val="single"/>
        </w:rPr>
        <w:t xml:space="preserve">      （电子签章）      </w:t>
      </w:r>
    </w:p>
    <w:p>
      <w:pPr>
        <w:widowControl/>
        <w:tabs>
          <w:tab w:val="left" w:pos="350"/>
          <w:tab w:val="left" w:pos="8280"/>
        </w:tabs>
        <w:spacing w:after="312" w:afterLines="100" w:line="360" w:lineRule="auto"/>
        <w:ind w:firstLine="425"/>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日期：________年________月________日</w:t>
      </w:r>
    </w:p>
    <w:p>
      <w:pPr>
        <w:keepNext w:val="0"/>
        <w:keepLines w:val="0"/>
        <w:pageBreakBefore w:val="0"/>
        <w:widowControl w:val="0"/>
        <w:kinsoku/>
        <w:wordWrap/>
        <w:overflowPunct/>
        <w:topLinePunct w:val="0"/>
        <w:autoSpaceDE/>
        <w:autoSpaceDN/>
        <w:bidi w:val="0"/>
        <w:adjustRightInd w:val="0"/>
        <w:snapToGrid/>
        <w:spacing w:line="240" w:lineRule="auto"/>
        <w:ind w:left="420" w:leftChars="200" w:firstLine="4200" w:firstLineChars="1750"/>
        <w:textAlignment w:val="auto"/>
        <w:rPr>
          <w:rFonts w:hint="eastAsia" w:ascii="仿宋" w:hAnsi="仿宋" w:eastAsia="仿宋" w:cs="仿宋"/>
          <w:color w:val="auto"/>
          <w:kern w:val="0"/>
          <w:sz w:val="24"/>
          <w:highlight w:val="none"/>
          <w:u w:val="single"/>
          <w:lang w:val="zh-CN"/>
        </w:rPr>
      </w:pPr>
    </w:p>
    <w:p>
      <w:pPr>
        <w:numPr>
          <w:ilvl w:val="0"/>
          <w:numId w:val="8"/>
        </w:numPr>
        <w:spacing w:before="93" w:beforeLines="29" w:beforeAutospacing="0" w:line="24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28"/>
          <w:szCs w:val="28"/>
          <w:highlight w:val="none"/>
          <w:lang w:val="zh-CN"/>
        </w:rPr>
        <w:br w:type="page"/>
      </w:r>
      <w:r>
        <w:rPr>
          <w:rFonts w:hint="eastAsia" w:ascii="仿宋" w:hAnsi="仿宋" w:eastAsia="仿宋" w:cs="仿宋"/>
          <w:b/>
          <w:color w:val="auto"/>
          <w:kern w:val="0"/>
          <w:sz w:val="32"/>
          <w:szCs w:val="32"/>
          <w:highlight w:val="none"/>
          <w:lang w:val="zh-CN"/>
        </w:rPr>
        <w:t>授权委托书或法定代表人（单位负责人、自然人本人）身份证明</w:t>
      </w:r>
    </w:p>
    <w:p>
      <w:pPr>
        <w:numPr>
          <w:ilvl w:val="0"/>
          <w:numId w:val="0"/>
        </w:numPr>
        <w:spacing w:line="240" w:lineRule="auto"/>
        <w:jc w:val="center"/>
        <w:rPr>
          <w:rFonts w:hint="eastAsia" w:ascii="仿宋" w:hAnsi="仿宋" w:eastAsia="仿宋" w:cs="仿宋"/>
          <w:color w:val="auto"/>
          <w:sz w:val="28"/>
          <w:szCs w:val="28"/>
          <w:highlight w:val="none"/>
        </w:rPr>
      </w:pPr>
      <w:r>
        <w:rPr>
          <w:rFonts w:hint="eastAsia" w:ascii="仿宋" w:hAnsi="仿宋" w:eastAsia="仿宋" w:cs="仿宋"/>
          <w:b/>
          <w:color w:val="auto"/>
          <w:kern w:val="0"/>
          <w:sz w:val="28"/>
          <w:szCs w:val="28"/>
          <w:highlight w:val="none"/>
          <w:lang w:val="zh-CN"/>
        </w:rPr>
        <w:t>授权委托书（适用于非联合体投标）</w:t>
      </w:r>
    </w:p>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（采购人）、（采购代理机构）</w:t>
      </w:r>
      <w:r>
        <w:rPr>
          <w:rFonts w:hint="eastAsia" w:ascii="仿宋" w:hAnsi="仿宋" w:eastAsia="仿宋" w:cs="仿宋"/>
          <w:color w:val="auto"/>
          <w:sz w:val="24"/>
          <w:szCs w:val="24"/>
          <w:highlight w:val="none"/>
          <w:lang w:val="zh-CN"/>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576"/>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lang w:val="en-US" w:eastAsia="zh-CN"/>
        </w:rPr>
        <w:t>号码</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自______年____月____日起至______年____月____日止。</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240" w:lineRule="auto"/>
        <w:rPr>
          <w:rFonts w:hint="eastAsia" w:ascii="仿宋" w:hAnsi="仿宋" w:eastAsia="仿宋" w:cs="仿宋"/>
          <w:color w:val="auto"/>
          <w:kern w:val="0"/>
          <w:sz w:val="24"/>
          <w:highlight w:val="none"/>
        </w:rPr>
      </w:pP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pacing w:line="360" w:lineRule="auto"/>
        <w:ind w:firstLine="480" w:firstLineChars="200"/>
        <w:jc w:val="right"/>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投标人名称（电子签章）：________________</w:t>
      </w:r>
    </w:p>
    <w:p>
      <w:pPr>
        <w:spacing w:line="360" w:lineRule="auto"/>
        <w:ind w:firstLine="425"/>
        <w:jc w:val="right"/>
        <w:rPr>
          <w:rFonts w:hint="eastAsia" w:ascii="仿宋" w:hAnsi="仿宋" w:eastAsia="仿宋" w:cs="仿宋"/>
          <w:color w:val="auto"/>
          <w:kern w:val="0"/>
          <w:sz w:val="24"/>
          <w:highlight w:val="none"/>
          <w:lang w:val="zh-CN"/>
        </w:rPr>
      </w:pPr>
      <w:r>
        <w:rPr>
          <w:rFonts w:hint="eastAsia" w:ascii="仿宋" w:hAnsi="仿宋" w:eastAsia="仿宋" w:cs="仿宋"/>
          <w:color w:val="auto"/>
          <w:sz w:val="24"/>
          <w:szCs w:val="22"/>
          <w:highlight w:val="none"/>
        </w:rPr>
        <w:t>日期：______年____月____日</w:t>
      </w: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b/>
          <w:bCs/>
          <w:i w:val="0"/>
          <w:iCs w:val="0"/>
          <w:color w:val="auto"/>
          <w:spacing w:val="-6"/>
          <w:sz w:val="24"/>
          <w:szCs w:val="24"/>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b/>
          <w:bCs/>
          <w:i w:val="0"/>
          <w:iCs w:val="0"/>
          <w:color w:val="auto"/>
          <w:spacing w:val="-6"/>
          <w:sz w:val="24"/>
          <w:szCs w:val="24"/>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b/>
          <w:bCs/>
          <w:i w:val="0"/>
          <w:iCs w:val="0"/>
          <w:color w:val="auto"/>
          <w:spacing w:val="-6"/>
          <w:sz w:val="24"/>
          <w:szCs w:val="24"/>
          <w:highlight w:val="none"/>
          <w:u w:val="single"/>
          <w:lang w:val="en-US" w:eastAsia="zh-CN"/>
        </w:rPr>
      </w:pPr>
      <w:r>
        <w:rPr>
          <w:rFonts w:hint="eastAsia" w:ascii="仿宋" w:hAnsi="仿宋" w:eastAsia="仿宋" w:cs="仿宋"/>
          <w:b/>
          <w:bCs/>
          <w:i w:val="0"/>
          <w:iCs w:val="0"/>
          <w:color w:val="auto"/>
          <w:spacing w:val="-6"/>
          <w:sz w:val="24"/>
          <w:szCs w:val="24"/>
          <w:highlight w:val="none"/>
          <w:u w:val="single"/>
          <w:lang w:val="en-US" w:eastAsia="zh-CN"/>
        </w:rPr>
        <w:t>说明：</w:t>
      </w:r>
    </w:p>
    <w:p>
      <w:pPr>
        <w:keepNext w:val="0"/>
        <w:keepLines w:val="0"/>
        <w:pageBreakBefore w:val="0"/>
        <w:widowControl w:val="0"/>
        <w:kinsoku/>
        <w:wordWrap/>
        <w:overflowPunct/>
        <w:topLinePunct w:val="0"/>
        <w:autoSpaceDE/>
        <w:autoSpaceDN/>
        <w:bidi w:val="0"/>
        <w:adjustRightInd w:val="0"/>
        <w:snapToGrid/>
        <w:spacing w:line="420" w:lineRule="exact"/>
        <w:ind w:firstLine="482" w:firstLineChars="200"/>
        <w:textAlignment w:val="auto"/>
        <w:rPr>
          <w:rFonts w:hint="eastAsia" w:ascii="仿宋" w:hAnsi="仿宋" w:eastAsia="仿宋" w:cs="仿宋"/>
          <w:b/>
          <w:i w:val="0"/>
          <w:iCs w:val="0"/>
          <w:color w:val="auto"/>
          <w:sz w:val="24"/>
          <w:szCs w:val="24"/>
          <w:highlight w:val="none"/>
          <w:u w:val="single"/>
        </w:rPr>
      </w:pPr>
      <w:r>
        <w:rPr>
          <w:rFonts w:hint="eastAsia" w:ascii="仿宋" w:hAnsi="仿宋" w:eastAsia="仿宋" w:cs="仿宋"/>
          <w:b/>
          <w:i w:val="0"/>
          <w:iCs w:val="0"/>
          <w:color w:val="auto"/>
          <w:sz w:val="24"/>
          <w:szCs w:val="24"/>
          <w:highlight w:val="none"/>
          <w:u w:val="single"/>
        </w:rPr>
        <w:t>1、法定代表人、单位负责人或自然人本人代表投标人参加投标的，提供法定代表人（单位负责人、自然人本人）身份证件复印件。</w:t>
      </w:r>
    </w:p>
    <w:p>
      <w:pPr>
        <w:keepNext w:val="0"/>
        <w:keepLines w:val="0"/>
        <w:pageBreakBefore w:val="0"/>
        <w:widowControl w:val="0"/>
        <w:kinsoku/>
        <w:wordWrap/>
        <w:overflowPunct/>
        <w:topLinePunct w:val="0"/>
        <w:autoSpaceDE/>
        <w:autoSpaceDN/>
        <w:bidi w:val="0"/>
        <w:adjustRightInd w:val="0"/>
        <w:snapToGrid/>
        <w:spacing w:line="420" w:lineRule="exact"/>
        <w:ind w:firstLine="482" w:firstLineChars="200"/>
        <w:textAlignment w:val="auto"/>
        <w:rPr>
          <w:rFonts w:hint="eastAsia" w:ascii="仿宋" w:hAnsi="仿宋" w:eastAsia="仿宋" w:cs="仿宋"/>
          <w:b/>
          <w:i w:val="0"/>
          <w:iCs w:val="0"/>
          <w:color w:val="auto"/>
          <w:sz w:val="24"/>
          <w:szCs w:val="24"/>
          <w:highlight w:val="none"/>
          <w:u w:val="single"/>
        </w:rPr>
      </w:pPr>
      <w:r>
        <w:rPr>
          <w:rFonts w:hint="eastAsia" w:ascii="仿宋" w:hAnsi="仿宋" w:eastAsia="仿宋" w:cs="仿宋"/>
          <w:b/>
          <w:i w:val="0"/>
          <w:iCs w:val="0"/>
          <w:color w:val="auto"/>
          <w:sz w:val="24"/>
          <w:szCs w:val="24"/>
          <w:highlight w:val="none"/>
          <w:u w:val="single"/>
        </w:rPr>
        <w:t>2、法定代表人（单位负责人、自然人本人）以外的其他人员代表投标人参加投标时，应当按本格式要求编制、提交《授权委托书》。</w:t>
      </w:r>
    </w:p>
    <w:p>
      <w:pPr>
        <w:rPr>
          <w:rFonts w:hint="eastAsia" w:ascii="仿宋" w:hAnsi="仿宋" w:eastAsia="仿宋" w:cs="仿宋"/>
          <w:b/>
          <w:i w:val="0"/>
          <w:iCs w:val="0"/>
          <w:color w:val="auto"/>
          <w:sz w:val="24"/>
          <w:szCs w:val="24"/>
          <w:highlight w:val="none"/>
          <w:u w:val="single"/>
        </w:rPr>
      </w:pPr>
      <w:r>
        <w:rPr>
          <w:rFonts w:hint="eastAsia" w:ascii="仿宋" w:hAnsi="仿宋" w:eastAsia="仿宋" w:cs="仿宋"/>
          <w:b/>
          <w:i w:val="0"/>
          <w:iCs w:val="0"/>
          <w:color w:val="auto"/>
          <w:sz w:val="24"/>
          <w:szCs w:val="24"/>
          <w:highlight w:val="none"/>
          <w:u w:val="single"/>
        </w:rPr>
        <w:br w:type="page"/>
      </w:r>
    </w:p>
    <w:p>
      <w:pPr>
        <w:spacing w:before="108" w:beforeLines="34" w:beforeAutospacing="0" w:line="240" w:lineRule="auto"/>
        <w:jc w:val="center"/>
        <w:rPr>
          <w:rFonts w:hint="eastAsia" w:ascii="仿宋" w:hAnsi="仿宋" w:eastAsia="仿宋" w:cs="仿宋"/>
          <w:b/>
          <w:color w:val="auto"/>
          <w:kern w:val="0"/>
          <w:sz w:val="28"/>
          <w:szCs w:val="28"/>
          <w:highlight w:val="none"/>
          <w:lang w:val="zh-CN"/>
        </w:rPr>
      </w:pPr>
      <w:r>
        <w:rPr>
          <w:rFonts w:hint="eastAsia" w:ascii="仿宋" w:hAnsi="仿宋" w:eastAsia="仿宋" w:cs="仿宋"/>
          <w:b/>
          <w:color w:val="auto"/>
          <w:kern w:val="0"/>
          <w:sz w:val="28"/>
          <w:szCs w:val="28"/>
          <w:highlight w:val="none"/>
          <w:lang w:val="zh-CN"/>
        </w:rPr>
        <w:t>授权委托书（适用于联合体投标）</w:t>
      </w:r>
    </w:p>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（采购人）、（采购代理机构）</w:t>
      </w:r>
      <w:r>
        <w:rPr>
          <w:rFonts w:hint="eastAsia" w:ascii="仿宋" w:hAnsi="仿宋" w:eastAsia="仿宋" w:cs="仿宋"/>
          <w:color w:val="auto"/>
          <w:sz w:val="24"/>
          <w:szCs w:val="24"/>
          <w:highlight w:val="none"/>
          <w:lang w:val="zh-CN"/>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lang w:val="en-US" w:eastAsia="zh-CN"/>
        </w:rPr>
        <w:t>号码</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自______年____月____日起至______年____月____日止。</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pacing w:line="240" w:lineRule="auto"/>
        <w:rPr>
          <w:rFonts w:hint="eastAsia" w:ascii="仿宋" w:hAnsi="仿宋" w:eastAsia="仿宋" w:cs="仿宋"/>
          <w:color w:val="auto"/>
          <w:highlight w:val="none"/>
        </w:rPr>
      </w:pPr>
    </w:p>
    <w:p>
      <w:pPr>
        <w:snapToGrid w:val="0"/>
        <w:spacing w:line="240" w:lineRule="auto"/>
        <w:jc w:val="right"/>
        <w:rPr>
          <w:rFonts w:hint="eastAsia" w:ascii="仿宋" w:hAnsi="仿宋" w:eastAsia="仿宋" w:cs="仿宋"/>
          <w:color w:val="auto"/>
          <w:kern w:val="0"/>
          <w:sz w:val="24"/>
          <w:highlight w:val="none"/>
          <w:lang w:val="zh-CN"/>
        </w:rPr>
      </w:pP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pStyle w:val="2"/>
        <w:tabs>
          <w:tab w:val="left" w:pos="432"/>
        </w:tabs>
        <w:rPr>
          <w:rFonts w:hint="eastAsia" w:ascii="仿宋" w:hAnsi="仿宋" w:eastAsia="仿宋" w:cs="仿宋"/>
          <w:color w:val="auto"/>
          <w:kern w:val="0"/>
          <w:sz w:val="24"/>
          <w:highlight w:val="none"/>
          <w:lang w:val="zh-CN"/>
        </w:rPr>
      </w:pP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b/>
          <w:bCs/>
          <w:i w:val="0"/>
          <w:iCs w:val="0"/>
          <w:color w:val="auto"/>
          <w:spacing w:val="-6"/>
          <w:sz w:val="24"/>
          <w:szCs w:val="24"/>
          <w:highlight w:val="none"/>
          <w:u w:val="single"/>
          <w:lang w:val="en-US" w:eastAsia="zh-CN"/>
        </w:rPr>
      </w:pPr>
      <w:r>
        <w:rPr>
          <w:rFonts w:hint="eastAsia" w:ascii="仿宋" w:hAnsi="仿宋" w:eastAsia="仿宋" w:cs="仿宋"/>
          <w:b/>
          <w:bCs/>
          <w:i w:val="0"/>
          <w:iCs w:val="0"/>
          <w:color w:val="auto"/>
          <w:spacing w:val="-6"/>
          <w:sz w:val="24"/>
          <w:szCs w:val="24"/>
          <w:highlight w:val="none"/>
          <w:u w:val="single"/>
          <w:lang w:val="en-US" w:eastAsia="zh-CN"/>
        </w:rPr>
        <w:t>说明：</w:t>
      </w:r>
    </w:p>
    <w:p>
      <w:pPr>
        <w:keepNext w:val="0"/>
        <w:keepLines w:val="0"/>
        <w:pageBreakBefore w:val="0"/>
        <w:widowControl w:val="0"/>
        <w:kinsoku/>
        <w:wordWrap/>
        <w:overflowPunct/>
        <w:topLinePunct w:val="0"/>
        <w:autoSpaceDE/>
        <w:autoSpaceDN/>
        <w:bidi w:val="0"/>
        <w:adjustRightInd w:val="0"/>
        <w:snapToGrid/>
        <w:spacing w:line="420" w:lineRule="exact"/>
        <w:ind w:firstLine="482" w:firstLineChars="200"/>
        <w:textAlignment w:val="auto"/>
        <w:rPr>
          <w:rFonts w:hint="eastAsia" w:ascii="仿宋" w:hAnsi="仿宋" w:eastAsia="仿宋" w:cs="仿宋"/>
          <w:b/>
          <w:i w:val="0"/>
          <w:iCs w:val="0"/>
          <w:color w:val="auto"/>
          <w:sz w:val="24"/>
          <w:szCs w:val="24"/>
          <w:highlight w:val="none"/>
          <w:u w:val="single"/>
        </w:rPr>
      </w:pPr>
      <w:r>
        <w:rPr>
          <w:rFonts w:hint="eastAsia" w:ascii="仿宋" w:hAnsi="仿宋" w:eastAsia="仿宋" w:cs="仿宋"/>
          <w:b/>
          <w:i w:val="0"/>
          <w:iCs w:val="0"/>
          <w:color w:val="auto"/>
          <w:sz w:val="24"/>
          <w:szCs w:val="24"/>
          <w:highlight w:val="none"/>
          <w:u w:val="single"/>
        </w:rPr>
        <w:t>1、法定代表人、单位负责人或自然人本人代表投标人参加投标的，提供法定代表人（单位负责人、自然人本人）身份证件复印件。</w:t>
      </w:r>
    </w:p>
    <w:p>
      <w:pPr>
        <w:keepNext w:val="0"/>
        <w:keepLines w:val="0"/>
        <w:pageBreakBefore w:val="0"/>
        <w:widowControl w:val="0"/>
        <w:kinsoku/>
        <w:wordWrap/>
        <w:overflowPunct/>
        <w:topLinePunct w:val="0"/>
        <w:autoSpaceDE/>
        <w:autoSpaceDN/>
        <w:bidi w:val="0"/>
        <w:adjustRightInd w:val="0"/>
        <w:snapToGrid/>
        <w:spacing w:line="420" w:lineRule="exact"/>
        <w:ind w:firstLine="482" w:firstLineChars="200"/>
        <w:textAlignment w:val="auto"/>
        <w:rPr>
          <w:rFonts w:hint="eastAsia" w:ascii="仿宋" w:hAnsi="仿宋" w:eastAsia="仿宋" w:cs="仿宋"/>
          <w:b/>
          <w:i w:val="0"/>
          <w:iCs w:val="0"/>
          <w:color w:val="auto"/>
          <w:sz w:val="24"/>
          <w:szCs w:val="24"/>
          <w:highlight w:val="none"/>
          <w:u w:val="single"/>
        </w:rPr>
      </w:pPr>
      <w:r>
        <w:rPr>
          <w:rFonts w:hint="eastAsia" w:ascii="仿宋" w:hAnsi="仿宋" w:eastAsia="仿宋" w:cs="仿宋"/>
          <w:b/>
          <w:i w:val="0"/>
          <w:iCs w:val="0"/>
          <w:color w:val="auto"/>
          <w:sz w:val="24"/>
          <w:szCs w:val="24"/>
          <w:highlight w:val="none"/>
          <w:u w:val="single"/>
        </w:rPr>
        <w:t>2、法定代表人（单位负责人、自然人本人）以外的其他人员代表投标人参加投标时，应当按本格式要求编制、提交《授权委托书》。</w:t>
      </w:r>
    </w:p>
    <w:p>
      <w:pPr>
        <w:rPr>
          <w:rFonts w:hint="eastAsia" w:ascii="仿宋" w:hAnsi="仿宋" w:eastAsia="仿宋" w:cs="仿宋"/>
          <w:b/>
          <w:i w:val="0"/>
          <w:iCs w:val="0"/>
          <w:color w:val="auto"/>
          <w:sz w:val="24"/>
          <w:szCs w:val="24"/>
          <w:highlight w:val="none"/>
          <w:u w:val="single"/>
        </w:rPr>
      </w:pPr>
      <w:r>
        <w:rPr>
          <w:rFonts w:hint="eastAsia" w:ascii="仿宋" w:hAnsi="仿宋" w:eastAsia="仿宋" w:cs="仿宋"/>
          <w:b/>
          <w:i w:val="0"/>
          <w:iCs w:val="0"/>
          <w:color w:val="auto"/>
          <w:sz w:val="24"/>
          <w:szCs w:val="24"/>
          <w:highlight w:val="none"/>
          <w:u w:val="single"/>
        </w:rPr>
        <w:br w:type="page"/>
      </w:r>
    </w:p>
    <w:p>
      <w:pPr>
        <w:spacing w:line="240" w:lineRule="auto"/>
        <w:jc w:val="center"/>
        <w:rPr>
          <w:rFonts w:hint="eastAsia" w:ascii="仿宋" w:hAnsi="仿宋" w:eastAsia="仿宋" w:cs="仿宋"/>
          <w:b/>
          <w:color w:val="auto"/>
          <w:kern w:val="0"/>
          <w:sz w:val="28"/>
          <w:szCs w:val="28"/>
          <w:highlight w:val="none"/>
          <w:lang w:val="zh-CN"/>
        </w:rPr>
      </w:pPr>
      <w:r>
        <w:rPr>
          <w:rFonts w:hint="eastAsia" w:ascii="仿宋" w:hAnsi="仿宋" w:eastAsia="仿宋" w:cs="仿宋"/>
          <w:b/>
          <w:color w:val="auto"/>
          <w:kern w:val="0"/>
          <w:sz w:val="28"/>
          <w:szCs w:val="28"/>
          <w:highlight w:val="none"/>
          <w:lang w:val="zh-CN"/>
        </w:rPr>
        <w:t>法定代表人、单位负责人或自然人本人的身份证明（适用于法定代表人、单位负责人或者自然人本人代表投标人参加投标）</w:t>
      </w:r>
    </w:p>
    <w:p>
      <w:pPr>
        <w:pStyle w:val="32"/>
        <w:spacing w:line="240" w:lineRule="auto"/>
        <w:rPr>
          <w:rFonts w:hint="eastAsia" w:ascii="仿宋" w:hAnsi="仿宋" w:eastAsia="仿宋" w:cs="仿宋"/>
          <w:bCs/>
          <w:color w:val="auto"/>
          <w:sz w:val="24"/>
          <w:highlight w:val="none"/>
        </w:rPr>
      </w:pPr>
    </w:p>
    <w:p>
      <w:pPr>
        <w:pStyle w:val="32"/>
        <w:spacing w:line="360" w:lineRule="auto"/>
        <w:rPr>
          <w:rFonts w:hint="eastAsia" w:ascii="仿宋" w:hAnsi="仿宋" w:eastAsia="仿宋" w:cs="仿宋"/>
          <w:b/>
          <w:bCs w:val="0"/>
          <w:color w:val="auto"/>
          <w:sz w:val="24"/>
          <w:highlight w:val="none"/>
        </w:rPr>
      </w:pPr>
      <w:r>
        <w:rPr>
          <w:rFonts w:hint="eastAsia" w:ascii="仿宋" w:hAnsi="仿宋" w:eastAsia="仿宋" w:cs="仿宋"/>
          <w:b/>
          <w:bCs w:val="0"/>
          <w:color w:val="auto"/>
          <w:sz w:val="24"/>
          <w:highlight w:val="none"/>
        </w:rPr>
        <w:t>身份证件扫描件：</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2"/>
        <w:gridCol w:w="4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2" w:hRule="atLeast"/>
          <w:jc w:val="center"/>
        </w:trPr>
        <w:tc>
          <w:tcPr>
            <w:tcW w:w="4612" w:type="dxa"/>
            <w:noWrap w:val="0"/>
            <w:vAlign w:val="top"/>
          </w:tcPr>
          <w:p>
            <w:pPr>
              <w:pStyle w:val="32"/>
              <w:adjustRightInd w:val="0"/>
              <w:spacing w:line="240" w:lineRule="auto"/>
              <w:rPr>
                <w:rFonts w:hint="eastAsia" w:ascii="仿宋" w:hAnsi="仿宋" w:eastAsia="仿宋" w:cs="仿宋"/>
                <w:bCs/>
                <w:color w:val="auto"/>
                <w:sz w:val="24"/>
                <w:szCs w:val="21"/>
                <w:highlight w:val="none"/>
              </w:rPr>
            </w:pPr>
            <w:r>
              <w:rPr>
                <w:rFonts w:hint="eastAsia" w:ascii="仿宋" w:hAnsi="仿宋" w:eastAsia="仿宋" w:cs="仿宋"/>
                <w:bCs/>
                <w:color w:val="auto"/>
                <w:sz w:val="24"/>
                <w:szCs w:val="21"/>
                <w:highlight w:val="none"/>
              </w:rPr>
              <w:t xml:space="preserve">正面：                                 </w:t>
            </w:r>
          </w:p>
          <w:p>
            <w:pPr>
              <w:pStyle w:val="32"/>
              <w:adjustRightInd w:val="0"/>
              <w:spacing w:line="240" w:lineRule="auto"/>
              <w:rPr>
                <w:rFonts w:hint="eastAsia" w:ascii="仿宋" w:hAnsi="仿宋" w:eastAsia="仿宋" w:cs="仿宋"/>
                <w:bCs/>
                <w:color w:val="auto"/>
                <w:sz w:val="24"/>
                <w:szCs w:val="21"/>
                <w:highlight w:val="none"/>
              </w:rPr>
            </w:pPr>
          </w:p>
        </w:tc>
        <w:tc>
          <w:tcPr>
            <w:tcW w:w="4595" w:type="dxa"/>
            <w:noWrap w:val="0"/>
            <w:vAlign w:val="top"/>
          </w:tcPr>
          <w:p>
            <w:pPr>
              <w:pStyle w:val="32"/>
              <w:adjustRightInd w:val="0"/>
              <w:spacing w:line="240" w:lineRule="auto"/>
              <w:rPr>
                <w:rFonts w:hint="eastAsia" w:ascii="仿宋" w:hAnsi="仿宋" w:eastAsia="仿宋" w:cs="仿宋"/>
                <w:bCs/>
                <w:color w:val="auto"/>
                <w:sz w:val="24"/>
                <w:szCs w:val="21"/>
                <w:highlight w:val="none"/>
              </w:rPr>
            </w:pPr>
            <w:r>
              <w:rPr>
                <w:rFonts w:hint="eastAsia" w:ascii="仿宋" w:hAnsi="仿宋" w:eastAsia="仿宋" w:cs="仿宋"/>
                <w:bCs/>
                <w:color w:val="auto"/>
                <w:sz w:val="24"/>
                <w:szCs w:val="21"/>
                <w:highlight w:val="none"/>
              </w:rPr>
              <w:t>反面：</w:t>
            </w:r>
          </w:p>
        </w:tc>
      </w:tr>
    </w:tbl>
    <w:p>
      <w:pPr>
        <w:snapToGrid w:val="0"/>
        <w:spacing w:line="24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pacing w:line="360" w:lineRule="auto"/>
        <w:ind w:firstLine="480" w:firstLineChars="200"/>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pacing w:line="360" w:lineRule="auto"/>
        <w:ind w:firstLine="480" w:firstLineChars="200"/>
        <w:jc w:val="right"/>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投标人名称（电子签章）：________________</w:t>
      </w:r>
    </w:p>
    <w:p>
      <w:pPr>
        <w:spacing w:line="360" w:lineRule="auto"/>
        <w:ind w:firstLine="425"/>
        <w:jc w:val="right"/>
        <w:rPr>
          <w:rFonts w:hint="eastAsia" w:ascii="仿宋" w:hAnsi="仿宋" w:eastAsia="仿宋" w:cs="仿宋"/>
          <w:color w:val="auto"/>
          <w:kern w:val="0"/>
          <w:sz w:val="24"/>
          <w:highlight w:val="none"/>
          <w:lang w:val="zh-CN"/>
        </w:rPr>
      </w:pPr>
      <w:r>
        <w:rPr>
          <w:rFonts w:hint="eastAsia" w:ascii="仿宋" w:hAnsi="仿宋" w:eastAsia="仿宋" w:cs="仿宋"/>
          <w:color w:val="auto"/>
          <w:sz w:val="24"/>
          <w:szCs w:val="22"/>
          <w:highlight w:val="none"/>
        </w:rPr>
        <w:t>日期：______年____月____日</w:t>
      </w:r>
    </w:p>
    <w:p>
      <w:pPr>
        <w:spacing w:before="93" w:beforeLines="29" w:beforeAutospacing="0" w:line="24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rPr>
        <w:br w:type="page"/>
      </w:r>
      <w:r>
        <w:rPr>
          <w:rFonts w:hint="eastAsia" w:ascii="仿宋" w:hAnsi="仿宋" w:eastAsia="仿宋" w:cs="仿宋"/>
          <w:b/>
          <w:color w:val="auto"/>
          <w:kern w:val="0"/>
          <w:sz w:val="32"/>
          <w:szCs w:val="32"/>
          <w:highlight w:val="none"/>
        </w:rPr>
        <w:t>三、</w:t>
      </w:r>
      <w:r>
        <w:rPr>
          <w:rFonts w:hint="eastAsia" w:ascii="仿宋" w:hAnsi="仿宋" w:eastAsia="仿宋" w:cs="仿宋"/>
          <w:b/>
          <w:color w:val="auto"/>
          <w:kern w:val="0"/>
          <w:sz w:val="32"/>
          <w:szCs w:val="32"/>
          <w:highlight w:val="none"/>
          <w:lang w:val="zh-CN"/>
        </w:rPr>
        <w:t>联合协议</w:t>
      </w:r>
    </w:p>
    <w:p>
      <w:pPr>
        <w:keepNext w:val="0"/>
        <w:keepLines w:val="0"/>
        <w:pageBreakBefore w:val="0"/>
        <w:widowControl/>
        <w:kinsoku/>
        <w:wordWrap/>
        <w:overflowPunct/>
        <w:topLinePunct w:val="0"/>
        <w:autoSpaceDE/>
        <w:autoSpaceDN/>
        <w:bidi w:val="0"/>
        <w:adjustRightInd w:val="0"/>
        <w:spacing w:line="288"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rPr>
        <w:t>提供的全部货物由小微企业制造，其合同份额占到合同总金额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（未预留份额专门面向中小企业采购的采购项目，以及预留份额中的非预留部分采购包，接受联合体投标的，联合体其中一方提供的货物全部由小微企业制造，且其合同份额占到合同总金额 30%以上，对联合体报价给予</w:t>
      </w:r>
      <w:r>
        <w:rPr>
          <w:rFonts w:hint="eastAsia" w:ascii="仿宋" w:hAnsi="仿宋" w:eastAsia="仿宋" w:cs="仿宋"/>
          <w:b/>
          <w:color w:val="auto"/>
          <w:kern w:val="0"/>
          <w:sz w:val="24"/>
          <w:highlight w:val="none"/>
          <w:lang w:val="en-US" w:eastAsia="zh-CN"/>
        </w:rPr>
        <w:t>6</w:t>
      </w:r>
      <w:r>
        <w:rPr>
          <w:rFonts w:hint="eastAsia" w:ascii="仿宋" w:hAnsi="仿宋" w:eastAsia="仿宋" w:cs="仿宋"/>
          <w:b/>
          <w:color w:val="auto"/>
          <w:kern w:val="0"/>
          <w:sz w:val="24"/>
          <w:highlight w:val="none"/>
          <w:lang w:val="zh-CN"/>
        </w:rPr>
        <w:t>%的扣除）</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3、本协议提交采购人、采购代理机构后，联合体各方不得以任何形式对上述内容进行修改或撤销。</w:t>
      </w:r>
    </w:p>
    <w:p>
      <w:pPr>
        <w:keepNext w:val="0"/>
        <w:keepLines w:val="0"/>
        <w:pageBreakBefore w:val="0"/>
        <w:kinsoku/>
        <w:wordWrap/>
        <w:overflowPunct/>
        <w:topLinePunct w:val="0"/>
        <w:autoSpaceDE/>
        <w:autoSpaceDN/>
        <w:bidi w:val="0"/>
        <w:adjustRightInd w:val="0"/>
        <w:snapToGrid w:val="0"/>
        <w:spacing w:line="288" w:lineRule="auto"/>
        <w:jc w:val="right"/>
        <w:textAlignment w:val="auto"/>
        <w:rPr>
          <w:rFonts w:hint="eastAsia" w:ascii="仿宋" w:hAnsi="仿宋" w:eastAsia="仿宋" w:cs="仿宋"/>
          <w:color w:val="auto"/>
          <w:kern w:val="0"/>
          <w:sz w:val="24"/>
          <w:highlight w:val="none"/>
          <w:lang w:val="zh-CN"/>
        </w:rPr>
      </w:pPr>
    </w:p>
    <w:p>
      <w:pPr>
        <w:keepNext w:val="0"/>
        <w:keepLines w:val="0"/>
        <w:pageBreakBefore w:val="0"/>
        <w:kinsoku/>
        <w:wordWrap/>
        <w:overflowPunct/>
        <w:topLinePunct w:val="0"/>
        <w:autoSpaceDE/>
        <w:autoSpaceDN/>
        <w:bidi w:val="0"/>
        <w:adjustRightInd w:val="0"/>
        <w:snapToGrid w:val="0"/>
        <w:spacing w:line="288" w:lineRule="auto"/>
        <w:jc w:val="righ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288" w:lineRule="auto"/>
        <w:ind w:firstLine="5760" w:firstLineChars="2400"/>
        <w:textAlignment w:val="auto"/>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br w:type="page"/>
      </w:r>
    </w:p>
    <w:p>
      <w:pPr>
        <w:snapToGrid w:val="0"/>
        <w:spacing w:before="108" w:beforeLines="34" w:beforeAutospacing="0"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四、分包意向协议</w:t>
      </w:r>
    </w:p>
    <w:p>
      <w:pPr>
        <w:pageBreakBefore w:val="0"/>
        <w:widowControl/>
        <w:kinsoku/>
        <w:wordWrap/>
        <w:overflowPunct/>
        <w:topLinePunct w:val="0"/>
        <w:autoSpaceDE/>
        <w:autoSpaceDN/>
        <w:bidi w:val="0"/>
        <w:spacing w:line="288" w:lineRule="auto"/>
        <w:ind w:firstLine="120" w:firstLineChars="5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pageBreakBefore w:val="0"/>
        <w:kinsoku/>
        <w:wordWrap/>
        <w:overflowPunct/>
        <w:topLinePunct w:val="0"/>
        <w:autoSpaceDE/>
        <w:autoSpaceDN/>
        <w:bidi w:val="0"/>
        <w:snapToGrid w:val="0"/>
        <w:spacing w:line="288"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pageBreakBefore w:val="0"/>
        <w:kinsoku/>
        <w:wordWrap/>
        <w:overflowPunct/>
        <w:topLinePunct w:val="0"/>
        <w:autoSpaceDE/>
        <w:autoSpaceDN/>
        <w:bidi w:val="0"/>
        <w:snapToGrid w:val="0"/>
        <w:spacing w:line="288"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pageBreakBefore w:val="0"/>
        <w:kinsoku/>
        <w:wordWrap/>
        <w:overflowPunct/>
        <w:topLinePunct w:val="0"/>
        <w:autoSpaceDE/>
        <w:autoSpaceDN/>
        <w:bidi w:val="0"/>
        <w:snapToGrid w:val="0"/>
        <w:spacing w:line="288"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3"/>
        <w:pageBreakBefore w:val="0"/>
        <w:kinsoku/>
        <w:wordWrap/>
        <w:overflowPunct/>
        <w:topLinePunct w:val="0"/>
        <w:autoSpaceDE/>
        <w:autoSpaceDN/>
        <w:bidi w:val="0"/>
        <w:spacing w:line="288" w:lineRule="auto"/>
        <w:ind w:left="664" w:leftChars="316" w:firstLine="229" w:firstLineChars="95"/>
        <w:textAlignment w:val="auto"/>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pageBreakBefore w:val="0"/>
        <w:kinsoku/>
        <w:wordWrap/>
        <w:overflowPunct/>
        <w:topLinePunct w:val="0"/>
        <w:autoSpaceDE/>
        <w:autoSpaceDN/>
        <w:bidi w:val="0"/>
        <w:snapToGrid w:val="0"/>
        <w:spacing w:line="288"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pageBreakBefore w:val="0"/>
        <w:kinsoku/>
        <w:wordWrap/>
        <w:overflowPunct/>
        <w:topLinePunct w:val="0"/>
        <w:autoSpaceDE/>
        <w:autoSpaceDN/>
        <w:bidi w:val="0"/>
        <w:snapToGrid w:val="0"/>
        <w:spacing w:line="288" w:lineRule="auto"/>
        <w:ind w:firstLine="576"/>
        <w:textAlignment w:val="auto"/>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pageBreakBefore w:val="0"/>
        <w:kinsoku/>
        <w:wordWrap/>
        <w:overflowPunct/>
        <w:topLinePunct w:val="0"/>
        <w:autoSpaceDE/>
        <w:autoSpaceDN/>
        <w:bidi w:val="0"/>
        <w:snapToGrid w:val="0"/>
        <w:spacing w:line="288"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pageBreakBefore w:val="0"/>
        <w:kinsoku/>
        <w:wordWrap/>
        <w:overflowPunct/>
        <w:topLinePunct w:val="0"/>
        <w:autoSpaceDE/>
        <w:autoSpaceDN/>
        <w:bidi w:val="0"/>
        <w:snapToGrid w:val="0"/>
        <w:spacing w:line="288"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pageBreakBefore w:val="0"/>
        <w:kinsoku/>
        <w:wordWrap/>
        <w:overflowPunct/>
        <w:topLinePunct w:val="0"/>
        <w:autoSpaceDE/>
        <w:autoSpaceDN/>
        <w:bidi w:val="0"/>
        <w:snapToGrid w:val="0"/>
        <w:spacing w:line="288"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pageBreakBefore w:val="0"/>
        <w:kinsoku/>
        <w:wordWrap/>
        <w:overflowPunct/>
        <w:topLinePunct w:val="0"/>
        <w:autoSpaceDE/>
        <w:autoSpaceDN/>
        <w:bidi w:val="0"/>
        <w:snapToGrid w:val="0"/>
        <w:spacing w:line="288" w:lineRule="auto"/>
        <w:ind w:left="573" w:leftChars="273"/>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pageBreakBefore w:val="0"/>
        <w:kinsoku/>
        <w:wordWrap/>
        <w:overflowPunct/>
        <w:topLinePunct w:val="0"/>
        <w:autoSpaceDE/>
        <w:autoSpaceDN/>
        <w:bidi w:val="0"/>
        <w:snapToGrid w:val="0"/>
        <w:spacing w:line="288" w:lineRule="auto"/>
        <w:ind w:left="573" w:leftChars="273"/>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pageBreakBefore w:val="0"/>
        <w:kinsoku/>
        <w:wordWrap/>
        <w:overflowPunct/>
        <w:topLinePunct w:val="0"/>
        <w:autoSpaceDE/>
        <w:autoSpaceDN/>
        <w:bidi w:val="0"/>
        <w:snapToGrid w:val="0"/>
        <w:spacing w:line="288"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pageBreakBefore w:val="0"/>
        <w:kinsoku/>
        <w:wordWrap/>
        <w:overflowPunct/>
        <w:topLinePunct w:val="0"/>
        <w:autoSpaceDE/>
        <w:autoSpaceDN/>
        <w:bidi w:val="0"/>
        <w:snapToGrid w:val="0"/>
        <w:spacing w:line="288"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pageBreakBefore w:val="0"/>
        <w:kinsoku/>
        <w:wordWrap/>
        <w:overflowPunct/>
        <w:topLinePunct w:val="0"/>
        <w:autoSpaceDE/>
        <w:autoSpaceDN/>
        <w:bidi w:val="0"/>
        <w:snapToGrid w:val="0"/>
        <w:spacing w:line="288"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pageBreakBefore w:val="0"/>
        <w:kinsoku/>
        <w:wordWrap/>
        <w:overflowPunct/>
        <w:topLinePunct w:val="0"/>
        <w:autoSpaceDE/>
        <w:autoSpaceDN/>
        <w:bidi w:val="0"/>
        <w:snapToGrid w:val="0"/>
        <w:spacing w:line="288" w:lineRule="auto"/>
        <w:ind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pageBreakBefore w:val="0"/>
        <w:kinsoku/>
        <w:wordWrap/>
        <w:overflowPunct/>
        <w:topLinePunct w:val="0"/>
        <w:autoSpaceDE/>
        <w:autoSpaceDN/>
        <w:bidi w:val="0"/>
        <w:snapToGrid w:val="0"/>
        <w:spacing w:line="288" w:lineRule="auto"/>
        <w:ind w:firstLine="576"/>
        <w:textAlignment w:val="auto"/>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u w:val="single"/>
        </w:rPr>
        <w:t>（分包供应商名称）提供的货物全部由小微企业制造，</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（未预留份额专门面向中小企业采购的采购项目，以及预留份额中的非预留部分采购包，允许分包的，分包供应商提供的货物全部由小微企业制造，且其合同份额占到合同总金额 30%以上的，对大中型企业的报价给予</w:t>
      </w:r>
      <w:r>
        <w:rPr>
          <w:rFonts w:hint="eastAsia" w:ascii="仿宋" w:hAnsi="仿宋" w:eastAsia="仿宋" w:cs="仿宋"/>
          <w:b/>
          <w:color w:val="auto"/>
          <w:kern w:val="0"/>
          <w:sz w:val="24"/>
          <w:highlight w:val="none"/>
          <w:lang w:val="en-US" w:eastAsia="zh-CN"/>
        </w:rPr>
        <w:t>6</w:t>
      </w:r>
      <w:r>
        <w:rPr>
          <w:rFonts w:hint="eastAsia" w:ascii="仿宋" w:hAnsi="仿宋" w:eastAsia="仿宋" w:cs="仿宋"/>
          <w:b/>
          <w:color w:val="auto"/>
          <w:kern w:val="0"/>
          <w:sz w:val="24"/>
          <w:highlight w:val="none"/>
          <w:lang w:val="zh-CN"/>
        </w:rPr>
        <w:t>%的扣除）</w:t>
      </w:r>
    </w:p>
    <w:p>
      <w:pPr>
        <w:pageBreakBefore w:val="0"/>
        <w:kinsoku/>
        <w:wordWrap/>
        <w:overflowPunct/>
        <w:topLinePunct w:val="0"/>
        <w:autoSpaceDE/>
        <w:autoSpaceDN/>
        <w:bidi w:val="0"/>
        <w:snapToGrid w:val="0"/>
        <w:spacing w:line="288" w:lineRule="auto"/>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w:t>
      </w:r>
    </w:p>
    <w:p>
      <w:pPr>
        <w:pageBreakBefore w:val="0"/>
        <w:kinsoku/>
        <w:wordWrap/>
        <w:overflowPunct/>
        <w:topLinePunct w:val="0"/>
        <w:autoSpaceDE/>
        <w:autoSpaceDN/>
        <w:bidi w:val="0"/>
        <w:snapToGrid w:val="0"/>
        <w:spacing w:line="288" w:lineRule="auto"/>
        <w:ind w:firstLine="5640" w:firstLineChars="235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pageBreakBefore w:val="0"/>
        <w:kinsoku/>
        <w:wordWrap/>
        <w:overflowPunct/>
        <w:topLinePunct w:val="0"/>
        <w:autoSpaceDE/>
        <w:autoSpaceDN/>
        <w:bidi w:val="0"/>
        <w:snapToGrid w:val="0"/>
        <w:spacing w:line="288" w:lineRule="auto"/>
        <w:ind w:firstLine="5760" w:firstLineChars="2400"/>
        <w:textAlignment w:val="auto"/>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pageBreakBefore w:val="0"/>
        <w:kinsoku/>
        <w:wordWrap/>
        <w:overflowPunct/>
        <w:topLinePunct w:val="0"/>
        <w:autoSpaceDE/>
        <w:autoSpaceDN/>
        <w:bidi w:val="0"/>
        <w:snapToGrid w:val="0"/>
        <w:spacing w:line="288" w:lineRule="auto"/>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br w:type="page"/>
      </w:r>
    </w:p>
    <w:p>
      <w:pPr>
        <w:spacing w:before="408" w:beforeLines="128" w:beforeAutospacing="0"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五、符合性审查资料</w:t>
      </w:r>
    </w:p>
    <w:tbl>
      <w:tblPr>
        <w:tblStyle w:val="13"/>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4913"/>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24" w:type="dxa"/>
            <w:noWrap w:val="0"/>
            <w:vAlign w:val="center"/>
          </w:tcPr>
          <w:p>
            <w:pPr>
              <w:snapToGrid w:val="0"/>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13" w:type="dxa"/>
            <w:noWrap w:val="0"/>
            <w:vAlign w:val="center"/>
          </w:tcPr>
          <w:p>
            <w:pPr>
              <w:snapToGrid w:val="0"/>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3714" w:type="dxa"/>
            <w:noWrap w:val="0"/>
            <w:vAlign w:val="center"/>
          </w:tcPr>
          <w:p>
            <w:pPr>
              <w:snapToGrid w:val="0"/>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24" w:type="dxa"/>
            <w:noWrap w:val="0"/>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4913" w:type="dxa"/>
            <w:noWrap w:val="0"/>
            <w:vAlign w:val="center"/>
          </w:tcPr>
          <w:p>
            <w:pPr>
              <w:spacing w:line="240" w:lineRule="auto"/>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3714" w:type="dxa"/>
            <w:noWrap w:val="0"/>
            <w:vAlign w:val="center"/>
          </w:tcPr>
          <w:p>
            <w:pPr>
              <w:spacing w:line="240" w:lineRule="auto"/>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24" w:type="dxa"/>
            <w:noWrap w:val="0"/>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4913" w:type="dxa"/>
            <w:noWrap w:val="0"/>
            <w:vAlign w:val="center"/>
          </w:tcPr>
          <w:p>
            <w:pPr>
              <w:spacing w:line="240" w:lineRule="auto"/>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3714" w:type="dxa"/>
            <w:noWrap w:val="0"/>
            <w:vAlign w:val="center"/>
          </w:tcPr>
          <w:p>
            <w:pPr>
              <w:spacing w:line="240" w:lineRule="auto"/>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24" w:type="dxa"/>
            <w:noWrap w:val="0"/>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4913" w:type="dxa"/>
            <w:noWrap w:val="0"/>
            <w:vAlign w:val="center"/>
          </w:tcPr>
          <w:p>
            <w:pPr>
              <w:spacing w:line="240" w:lineRule="auto"/>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3714" w:type="dxa"/>
            <w:noWrap w:val="0"/>
            <w:vAlign w:val="center"/>
          </w:tcPr>
          <w:p>
            <w:pPr>
              <w:spacing w:line="240" w:lineRule="auto"/>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24" w:type="dxa"/>
            <w:noWrap w:val="0"/>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4913" w:type="dxa"/>
            <w:noWrap w:val="0"/>
            <w:vAlign w:val="center"/>
          </w:tcPr>
          <w:p>
            <w:pPr>
              <w:spacing w:line="240" w:lineRule="auto"/>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投标文件满足招标文件</w:t>
            </w:r>
            <w:r>
              <w:rPr>
                <w:rFonts w:hint="eastAsia" w:ascii="仿宋" w:hAnsi="仿宋" w:eastAsia="仿宋" w:cs="仿宋"/>
                <w:color w:val="auto"/>
                <w:sz w:val="24"/>
                <w:highlight w:val="none"/>
                <w:lang w:eastAsia="zh-CN"/>
              </w:rPr>
              <w:t>的其他</w:t>
            </w:r>
            <w:r>
              <w:rPr>
                <w:rFonts w:hint="eastAsia" w:ascii="仿宋" w:hAnsi="仿宋" w:eastAsia="仿宋" w:cs="仿宋"/>
                <w:color w:val="auto"/>
                <w:sz w:val="24"/>
                <w:highlight w:val="none"/>
              </w:rPr>
              <w:t>实质性要求。</w:t>
            </w:r>
          </w:p>
        </w:tc>
        <w:tc>
          <w:tcPr>
            <w:tcW w:w="3714" w:type="dxa"/>
            <w:noWrap w:val="0"/>
            <w:vAlign w:val="center"/>
          </w:tcPr>
          <w:p>
            <w:pPr>
              <w:spacing w:line="240" w:lineRule="auto"/>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招标文件其它实质性要求相应的材料（“★” 系指实质性要求条款，招标文件</w:t>
            </w:r>
            <w:r>
              <w:rPr>
                <w:rFonts w:hint="eastAsia" w:ascii="仿宋" w:hAnsi="仿宋" w:eastAsia="仿宋" w:cs="仿宋"/>
                <w:color w:val="auto"/>
                <w:sz w:val="24"/>
                <w:highlight w:val="none"/>
                <w:lang w:eastAsia="zh-CN"/>
              </w:rPr>
              <w:t>无其他</w:t>
            </w:r>
            <w:r>
              <w:rPr>
                <w:rFonts w:hint="eastAsia" w:ascii="仿宋" w:hAnsi="仿宋" w:eastAsia="仿宋" w:cs="仿宋"/>
                <w:color w:val="auto"/>
                <w:sz w:val="24"/>
                <w:highlight w:val="none"/>
              </w:rPr>
              <w:t>实质性要求的，无需提供）</w:t>
            </w:r>
          </w:p>
        </w:tc>
      </w:tr>
    </w:tbl>
    <w:p>
      <w:pPr>
        <w:spacing w:line="240" w:lineRule="auto"/>
        <w:jc w:val="center"/>
        <w:rPr>
          <w:rFonts w:hint="eastAsia" w:ascii="仿宋" w:hAnsi="仿宋" w:eastAsia="仿宋" w:cs="仿宋"/>
          <w:b/>
          <w:color w:val="auto"/>
          <w:kern w:val="0"/>
          <w:sz w:val="32"/>
          <w:szCs w:val="32"/>
          <w:highlight w:val="none"/>
        </w:rPr>
      </w:pPr>
    </w:p>
    <w:p>
      <w:pPr>
        <w:spacing w:line="24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spacing w:line="240" w:lineRule="auto"/>
        <w:jc w:val="center"/>
        <w:rPr>
          <w:rFonts w:hint="eastAsia" w:ascii="仿宋" w:hAnsi="仿宋" w:eastAsia="仿宋" w:cs="仿宋"/>
          <w:b/>
          <w:color w:val="auto"/>
          <w:kern w:val="0"/>
          <w:sz w:val="32"/>
          <w:szCs w:val="32"/>
          <w:highlight w:val="none"/>
        </w:rPr>
      </w:pPr>
    </w:p>
    <w:p>
      <w:pPr>
        <w:spacing w:line="240" w:lineRule="auto"/>
        <w:jc w:val="center"/>
        <w:rPr>
          <w:rFonts w:hint="eastAsia" w:ascii="仿宋" w:hAnsi="仿宋" w:eastAsia="仿宋" w:cs="仿宋"/>
          <w:b/>
          <w:color w:val="auto"/>
          <w:kern w:val="0"/>
          <w:sz w:val="32"/>
          <w:szCs w:val="32"/>
          <w:highlight w:val="none"/>
        </w:rPr>
      </w:pPr>
    </w:p>
    <w:p>
      <w:pPr>
        <w:spacing w:line="240" w:lineRule="auto"/>
        <w:jc w:val="center"/>
        <w:rPr>
          <w:rFonts w:hint="eastAsia" w:ascii="仿宋" w:hAnsi="仿宋" w:eastAsia="仿宋" w:cs="仿宋"/>
          <w:b/>
          <w:color w:val="auto"/>
          <w:kern w:val="0"/>
          <w:sz w:val="32"/>
          <w:szCs w:val="32"/>
          <w:highlight w:val="none"/>
        </w:rPr>
      </w:pPr>
    </w:p>
    <w:p>
      <w:pPr>
        <w:spacing w:line="240" w:lineRule="auto"/>
        <w:jc w:val="center"/>
        <w:rPr>
          <w:rFonts w:hint="eastAsia" w:ascii="仿宋" w:hAnsi="仿宋" w:eastAsia="仿宋" w:cs="仿宋"/>
          <w:b/>
          <w:color w:val="auto"/>
          <w:kern w:val="0"/>
          <w:sz w:val="32"/>
          <w:szCs w:val="32"/>
          <w:highlight w:val="none"/>
        </w:rPr>
      </w:pPr>
    </w:p>
    <w:p>
      <w:pPr>
        <w:spacing w:line="240" w:lineRule="auto"/>
        <w:jc w:val="center"/>
        <w:rPr>
          <w:rFonts w:hint="eastAsia" w:ascii="仿宋" w:hAnsi="仿宋" w:eastAsia="仿宋" w:cs="仿宋"/>
          <w:b/>
          <w:color w:val="auto"/>
          <w:kern w:val="0"/>
          <w:sz w:val="32"/>
          <w:szCs w:val="32"/>
          <w:highlight w:val="none"/>
        </w:rPr>
      </w:pPr>
    </w:p>
    <w:p>
      <w:pPr>
        <w:pStyle w:val="3"/>
        <w:spacing w:line="240" w:lineRule="auto"/>
        <w:rPr>
          <w:rFonts w:hint="eastAsia" w:ascii="仿宋" w:hAnsi="仿宋" w:eastAsia="仿宋" w:cs="仿宋"/>
          <w:color w:val="auto"/>
          <w:kern w:val="0"/>
          <w:highlight w:val="none"/>
        </w:rPr>
      </w:pPr>
    </w:p>
    <w:p>
      <w:pPr>
        <w:spacing w:line="240" w:lineRule="auto"/>
        <w:rPr>
          <w:rFonts w:hint="eastAsia" w:ascii="仿宋" w:hAnsi="仿宋" w:eastAsia="仿宋" w:cs="仿宋"/>
          <w:b/>
          <w:color w:val="auto"/>
          <w:kern w:val="0"/>
          <w:sz w:val="32"/>
          <w:szCs w:val="32"/>
          <w:highlight w:val="none"/>
        </w:rPr>
      </w:pPr>
    </w:p>
    <w:p>
      <w:pPr>
        <w:pStyle w:val="3"/>
        <w:spacing w:line="240" w:lineRule="auto"/>
        <w:rPr>
          <w:rFonts w:hint="eastAsia" w:ascii="仿宋" w:hAnsi="仿宋" w:eastAsia="仿宋" w:cs="仿宋"/>
          <w:color w:val="auto"/>
          <w:kern w:val="0"/>
          <w:highlight w:val="none"/>
        </w:rPr>
      </w:pPr>
    </w:p>
    <w:p>
      <w:pPr>
        <w:spacing w:line="240" w:lineRule="auto"/>
        <w:rPr>
          <w:rFonts w:hint="eastAsia" w:ascii="仿宋" w:hAnsi="仿宋" w:eastAsia="仿宋" w:cs="仿宋"/>
          <w:color w:val="auto"/>
          <w:highlight w:val="none"/>
        </w:rPr>
      </w:pPr>
    </w:p>
    <w:p>
      <w:pPr>
        <w:keepNext w:val="0"/>
        <w:keepLines w:val="0"/>
        <w:pageBreakBefore w:val="0"/>
        <w:widowControl w:val="0"/>
        <w:kinsoku/>
        <w:wordWrap/>
        <w:overflowPunct/>
        <w:topLinePunct w:val="0"/>
        <w:autoSpaceDE/>
        <w:autoSpaceDN/>
        <w:bidi w:val="0"/>
        <w:adjustRightInd w:val="0"/>
        <w:snapToGrid/>
        <w:spacing w:before="108" w:beforeLines="34" w:beforeAutospacing="0" w:line="360" w:lineRule="auto"/>
        <w:jc w:val="center"/>
        <w:textAlignment w:val="auto"/>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br w:type="page"/>
      </w:r>
      <w:r>
        <w:rPr>
          <w:rFonts w:hint="eastAsia" w:ascii="仿宋" w:hAnsi="仿宋" w:eastAsia="仿宋" w:cs="仿宋"/>
          <w:b/>
          <w:color w:val="auto"/>
          <w:kern w:val="0"/>
          <w:sz w:val="32"/>
          <w:szCs w:val="32"/>
          <w:highlight w:val="none"/>
        </w:rPr>
        <w:t>六、评标标准相应的商务技术资料</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kern w:val="0"/>
          <w:sz w:val="32"/>
          <w:szCs w:val="32"/>
          <w:highlight w:val="none"/>
        </w:rPr>
      </w:pPr>
    </w:p>
    <w:p>
      <w:pPr>
        <w:spacing w:line="240" w:lineRule="auto"/>
        <w:jc w:val="center"/>
        <w:rPr>
          <w:rFonts w:hint="eastAsia" w:ascii="仿宋" w:hAnsi="仿宋" w:eastAsia="仿宋" w:cs="仿宋"/>
          <w:b/>
          <w:color w:val="auto"/>
          <w:kern w:val="0"/>
          <w:sz w:val="32"/>
          <w:szCs w:val="32"/>
          <w:highlight w:val="none"/>
        </w:rPr>
      </w:pPr>
    </w:p>
    <w:p>
      <w:pPr>
        <w:spacing w:line="240" w:lineRule="auto"/>
        <w:jc w:val="center"/>
        <w:rPr>
          <w:rFonts w:hint="eastAsia" w:ascii="仿宋" w:hAnsi="仿宋" w:eastAsia="仿宋" w:cs="仿宋"/>
          <w:b/>
          <w:color w:val="auto"/>
          <w:kern w:val="0"/>
          <w:sz w:val="32"/>
          <w:szCs w:val="32"/>
          <w:highlight w:val="none"/>
        </w:rPr>
      </w:pPr>
    </w:p>
    <w:p>
      <w:pPr>
        <w:spacing w:line="240" w:lineRule="auto"/>
        <w:jc w:val="center"/>
        <w:rPr>
          <w:rFonts w:hint="eastAsia" w:ascii="仿宋" w:hAnsi="仿宋" w:eastAsia="仿宋" w:cs="仿宋"/>
          <w:b/>
          <w:color w:val="auto"/>
          <w:kern w:val="0"/>
          <w:sz w:val="32"/>
          <w:szCs w:val="32"/>
          <w:highlight w:val="none"/>
        </w:rPr>
      </w:pPr>
    </w:p>
    <w:p>
      <w:pPr>
        <w:spacing w:line="240" w:lineRule="auto"/>
        <w:jc w:val="center"/>
        <w:rPr>
          <w:rFonts w:hint="eastAsia" w:ascii="仿宋" w:hAnsi="仿宋" w:eastAsia="仿宋" w:cs="仿宋"/>
          <w:b/>
          <w:color w:val="auto"/>
          <w:kern w:val="0"/>
          <w:sz w:val="32"/>
          <w:szCs w:val="32"/>
          <w:highlight w:val="none"/>
        </w:rPr>
      </w:pPr>
    </w:p>
    <w:p>
      <w:pPr>
        <w:spacing w:line="240" w:lineRule="auto"/>
        <w:jc w:val="center"/>
        <w:rPr>
          <w:rFonts w:hint="eastAsia" w:ascii="仿宋" w:hAnsi="仿宋" w:eastAsia="仿宋" w:cs="仿宋"/>
          <w:b/>
          <w:color w:val="auto"/>
          <w:kern w:val="0"/>
          <w:sz w:val="32"/>
          <w:szCs w:val="32"/>
          <w:highlight w:val="none"/>
        </w:rPr>
      </w:pPr>
    </w:p>
    <w:p>
      <w:pPr>
        <w:spacing w:line="240" w:lineRule="auto"/>
        <w:jc w:val="center"/>
        <w:rPr>
          <w:rFonts w:hint="eastAsia" w:ascii="仿宋" w:hAnsi="仿宋" w:eastAsia="仿宋" w:cs="仿宋"/>
          <w:b/>
          <w:color w:val="auto"/>
          <w:kern w:val="0"/>
          <w:sz w:val="32"/>
          <w:szCs w:val="32"/>
          <w:highlight w:val="none"/>
        </w:rPr>
      </w:pPr>
    </w:p>
    <w:p>
      <w:pPr>
        <w:spacing w:line="240" w:lineRule="auto"/>
        <w:jc w:val="center"/>
        <w:rPr>
          <w:rFonts w:hint="eastAsia" w:ascii="仿宋" w:hAnsi="仿宋" w:eastAsia="仿宋" w:cs="仿宋"/>
          <w:b/>
          <w:color w:val="auto"/>
          <w:kern w:val="0"/>
          <w:sz w:val="32"/>
          <w:szCs w:val="32"/>
          <w:highlight w:val="none"/>
        </w:rPr>
      </w:pPr>
    </w:p>
    <w:p>
      <w:pPr>
        <w:spacing w:line="240" w:lineRule="auto"/>
        <w:jc w:val="center"/>
        <w:rPr>
          <w:rFonts w:hint="eastAsia" w:ascii="仿宋" w:hAnsi="仿宋" w:eastAsia="仿宋" w:cs="仿宋"/>
          <w:b/>
          <w:color w:val="auto"/>
          <w:kern w:val="0"/>
          <w:sz w:val="32"/>
          <w:szCs w:val="32"/>
          <w:highlight w:val="none"/>
        </w:rPr>
      </w:pPr>
    </w:p>
    <w:p>
      <w:pPr>
        <w:spacing w:line="240" w:lineRule="auto"/>
        <w:jc w:val="center"/>
        <w:rPr>
          <w:rFonts w:hint="eastAsia" w:ascii="仿宋" w:hAnsi="仿宋" w:eastAsia="仿宋" w:cs="仿宋"/>
          <w:b/>
          <w:color w:val="auto"/>
          <w:kern w:val="0"/>
          <w:sz w:val="32"/>
          <w:szCs w:val="32"/>
          <w:highlight w:val="none"/>
        </w:rPr>
      </w:pPr>
    </w:p>
    <w:p>
      <w:pPr>
        <w:spacing w:line="240" w:lineRule="auto"/>
        <w:jc w:val="center"/>
        <w:rPr>
          <w:rFonts w:hint="eastAsia" w:ascii="仿宋" w:hAnsi="仿宋" w:eastAsia="仿宋" w:cs="仿宋"/>
          <w:b/>
          <w:color w:val="auto"/>
          <w:kern w:val="0"/>
          <w:sz w:val="32"/>
          <w:szCs w:val="32"/>
          <w:highlight w:val="none"/>
        </w:rPr>
      </w:pPr>
    </w:p>
    <w:p>
      <w:pPr>
        <w:spacing w:line="240" w:lineRule="auto"/>
        <w:jc w:val="center"/>
        <w:rPr>
          <w:rFonts w:hint="eastAsia" w:ascii="仿宋" w:hAnsi="仿宋" w:eastAsia="仿宋" w:cs="仿宋"/>
          <w:b/>
          <w:color w:val="auto"/>
          <w:kern w:val="0"/>
          <w:sz w:val="32"/>
          <w:szCs w:val="32"/>
          <w:highlight w:val="none"/>
        </w:rPr>
      </w:pPr>
    </w:p>
    <w:p>
      <w:pPr>
        <w:spacing w:line="240" w:lineRule="auto"/>
        <w:jc w:val="center"/>
        <w:rPr>
          <w:rFonts w:hint="eastAsia" w:ascii="仿宋" w:hAnsi="仿宋" w:eastAsia="仿宋" w:cs="仿宋"/>
          <w:b/>
          <w:color w:val="auto"/>
          <w:kern w:val="0"/>
          <w:sz w:val="32"/>
          <w:szCs w:val="32"/>
          <w:highlight w:val="none"/>
        </w:rPr>
      </w:pPr>
    </w:p>
    <w:p>
      <w:pPr>
        <w:spacing w:line="240" w:lineRule="auto"/>
        <w:jc w:val="center"/>
        <w:rPr>
          <w:rFonts w:hint="eastAsia" w:ascii="仿宋" w:hAnsi="仿宋" w:eastAsia="仿宋" w:cs="仿宋"/>
          <w:b/>
          <w:color w:val="auto"/>
          <w:kern w:val="0"/>
          <w:sz w:val="32"/>
          <w:szCs w:val="32"/>
          <w:highlight w:val="none"/>
        </w:rPr>
      </w:pPr>
    </w:p>
    <w:p>
      <w:pPr>
        <w:spacing w:line="240" w:lineRule="auto"/>
        <w:jc w:val="center"/>
        <w:rPr>
          <w:rFonts w:hint="eastAsia" w:ascii="仿宋" w:hAnsi="仿宋" w:eastAsia="仿宋" w:cs="仿宋"/>
          <w:b/>
          <w:color w:val="auto"/>
          <w:kern w:val="0"/>
          <w:sz w:val="32"/>
          <w:szCs w:val="32"/>
          <w:highlight w:val="none"/>
        </w:rPr>
      </w:pPr>
    </w:p>
    <w:p>
      <w:pPr>
        <w:spacing w:line="240" w:lineRule="auto"/>
        <w:jc w:val="center"/>
        <w:rPr>
          <w:rFonts w:hint="eastAsia" w:ascii="仿宋" w:hAnsi="仿宋" w:eastAsia="仿宋" w:cs="仿宋"/>
          <w:b/>
          <w:color w:val="auto"/>
          <w:kern w:val="0"/>
          <w:sz w:val="32"/>
          <w:szCs w:val="32"/>
          <w:highlight w:val="none"/>
        </w:rPr>
      </w:pPr>
    </w:p>
    <w:p>
      <w:pPr>
        <w:spacing w:line="240" w:lineRule="auto"/>
        <w:jc w:val="center"/>
        <w:rPr>
          <w:rFonts w:hint="eastAsia" w:ascii="仿宋" w:hAnsi="仿宋" w:eastAsia="仿宋" w:cs="仿宋"/>
          <w:b/>
          <w:color w:val="auto"/>
          <w:kern w:val="0"/>
          <w:sz w:val="32"/>
          <w:szCs w:val="32"/>
          <w:highlight w:val="none"/>
        </w:rPr>
      </w:pPr>
    </w:p>
    <w:p>
      <w:pPr>
        <w:spacing w:line="24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r>
        <w:rPr>
          <w:rFonts w:hint="eastAsia" w:ascii="仿宋" w:hAnsi="仿宋" w:eastAsia="仿宋" w:cs="仿宋"/>
          <w:b/>
          <w:color w:val="auto"/>
          <w:kern w:val="0"/>
          <w:sz w:val="32"/>
          <w:szCs w:val="32"/>
          <w:highlight w:val="none"/>
        </w:rPr>
        <w:t>七、商务技术偏离表</w:t>
      </w:r>
    </w:p>
    <w:tbl>
      <w:tblPr>
        <w:tblStyle w:val="13"/>
        <w:tblW w:w="8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3180"/>
        <w:gridCol w:w="3324"/>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55" w:type="dxa"/>
            <w:noWrap w:val="0"/>
            <w:vAlign w:val="top"/>
          </w:tcPr>
          <w:p>
            <w:pPr>
              <w:spacing w:line="24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180" w:type="dxa"/>
            <w:noWrap w:val="0"/>
            <w:vAlign w:val="top"/>
          </w:tcPr>
          <w:p>
            <w:pPr>
              <w:spacing w:line="24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324" w:type="dxa"/>
            <w:noWrap w:val="0"/>
            <w:vAlign w:val="top"/>
          </w:tcPr>
          <w:p>
            <w:pPr>
              <w:spacing w:line="24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w:t>
            </w:r>
            <w:r>
              <w:rPr>
                <w:rFonts w:hint="eastAsia" w:ascii="仿宋" w:hAnsi="仿宋" w:eastAsia="仿宋" w:cs="仿宋"/>
                <w:b/>
                <w:bCs/>
                <w:color w:val="auto"/>
                <w:sz w:val="24"/>
                <w:highlight w:val="none"/>
                <w:lang w:val="en-US" w:eastAsia="zh-CN"/>
              </w:rPr>
              <w:t>对应</w:t>
            </w:r>
            <w:r>
              <w:rPr>
                <w:rFonts w:hint="eastAsia" w:ascii="仿宋" w:hAnsi="仿宋" w:eastAsia="仿宋" w:cs="仿宋"/>
                <w:b/>
                <w:bCs/>
                <w:color w:val="auto"/>
                <w:sz w:val="24"/>
                <w:highlight w:val="none"/>
              </w:rPr>
              <w:t>内容</w:t>
            </w:r>
          </w:p>
        </w:tc>
        <w:tc>
          <w:tcPr>
            <w:tcW w:w="1265" w:type="dxa"/>
            <w:noWrap w:val="0"/>
            <w:vAlign w:val="top"/>
          </w:tcPr>
          <w:p>
            <w:pPr>
              <w:spacing w:line="24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55" w:type="dxa"/>
            <w:noWrap w:val="0"/>
            <w:vAlign w:val="top"/>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180" w:type="dxa"/>
            <w:noWrap w:val="0"/>
            <w:vAlign w:val="top"/>
          </w:tcPr>
          <w:p>
            <w:pPr>
              <w:spacing w:line="240" w:lineRule="auto"/>
              <w:jc w:val="center"/>
              <w:rPr>
                <w:rFonts w:hint="eastAsia" w:ascii="仿宋" w:hAnsi="仿宋" w:eastAsia="仿宋" w:cs="仿宋"/>
                <w:b/>
                <w:color w:val="auto"/>
                <w:kern w:val="0"/>
                <w:sz w:val="32"/>
                <w:szCs w:val="32"/>
                <w:highlight w:val="none"/>
              </w:rPr>
            </w:pPr>
          </w:p>
        </w:tc>
        <w:tc>
          <w:tcPr>
            <w:tcW w:w="3324" w:type="dxa"/>
            <w:noWrap w:val="0"/>
            <w:vAlign w:val="top"/>
          </w:tcPr>
          <w:p>
            <w:pPr>
              <w:spacing w:line="240" w:lineRule="auto"/>
              <w:jc w:val="center"/>
              <w:rPr>
                <w:rFonts w:hint="eastAsia" w:ascii="仿宋" w:hAnsi="仿宋" w:eastAsia="仿宋" w:cs="仿宋"/>
                <w:b/>
                <w:color w:val="auto"/>
                <w:kern w:val="0"/>
                <w:sz w:val="32"/>
                <w:szCs w:val="32"/>
                <w:highlight w:val="none"/>
              </w:rPr>
            </w:pPr>
          </w:p>
        </w:tc>
        <w:tc>
          <w:tcPr>
            <w:tcW w:w="1265" w:type="dxa"/>
            <w:noWrap w:val="0"/>
            <w:vAlign w:val="top"/>
          </w:tcPr>
          <w:p>
            <w:pPr>
              <w:spacing w:line="240" w:lineRule="auto"/>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top"/>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180" w:type="dxa"/>
            <w:noWrap w:val="0"/>
            <w:vAlign w:val="top"/>
          </w:tcPr>
          <w:p>
            <w:pPr>
              <w:spacing w:line="240" w:lineRule="auto"/>
              <w:jc w:val="center"/>
              <w:rPr>
                <w:rFonts w:hint="eastAsia" w:ascii="仿宋" w:hAnsi="仿宋" w:eastAsia="仿宋" w:cs="仿宋"/>
                <w:b/>
                <w:color w:val="auto"/>
                <w:kern w:val="0"/>
                <w:sz w:val="32"/>
                <w:szCs w:val="32"/>
                <w:highlight w:val="none"/>
              </w:rPr>
            </w:pPr>
          </w:p>
        </w:tc>
        <w:tc>
          <w:tcPr>
            <w:tcW w:w="3324" w:type="dxa"/>
            <w:noWrap w:val="0"/>
            <w:vAlign w:val="top"/>
          </w:tcPr>
          <w:p>
            <w:pPr>
              <w:spacing w:line="240" w:lineRule="auto"/>
              <w:jc w:val="center"/>
              <w:rPr>
                <w:rFonts w:hint="eastAsia" w:ascii="仿宋" w:hAnsi="仿宋" w:eastAsia="仿宋" w:cs="仿宋"/>
                <w:b/>
                <w:color w:val="auto"/>
                <w:kern w:val="0"/>
                <w:sz w:val="32"/>
                <w:szCs w:val="32"/>
                <w:highlight w:val="none"/>
              </w:rPr>
            </w:pPr>
          </w:p>
        </w:tc>
        <w:tc>
          <w:tcPr>
            <w:tcW w:w="1265" w:type="dxa"/>
            <w:noWrap w:val="0"/>
            <w:vAlign w:val="top"/>
          </w:tcPr>
          <w:p>
            <w:pPr>
              <w:spacing w:line="240" w:lineRule="auto"/>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top"/>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180" w:type="dxa"/>
            <w:noWrap w:val="0"/>
            <w:vAlign w:val="top"/>
          </w:tcPr>
          <w:p>
            <w:pPr>
              <w:spacing w:line="240" w:lineRule="auto"/>
              <w:jc w:val="center"/>
              <w:rPr>
                <w:rFonts w:hint="eastAsia" w:ascii="仿宋" w:hAnsi="仿宋" w:eastAsia="仿宋" w:cs="仿宋"/>
                <w:b/>
                <w:color w:val="auto"/>
                <w:kern w:val="0"/>
                <w:sz w:val="32"/>
                <w:szCs w:val="32"/>
                <w:highlight w:val="none"/>
              </w:rPr>
            </w:pPr>
          </w:p>
        </w:tc>
        <w:tc>
          <w:tcPr>
            <w:tcW w:w="3324" w:type="dxa"/>
            <w:noWrap w:val="0"/>
            <w:vAlign w:val="top"/>
          </w:tcPr>
          <w:p>
            <w:pPr>
              <w:spacing w:line="240" w:lineRule="auto"/>
              <w:jc w:val="center"/>
              <w:rPr>
                <w:rFonts w:hint="eastAsia" w:ascii="仿宋" w:hAnsi="仿宋" w:eastAsia="仿宋" w:cs="仿宋"/>
                <w:b/>
                <w:color w:val="auto"/>
                <w:kern w:val="0"/>
                <w:sz w:val="32"/>
                <w:szCs w:val="32"/>
                <w:highlight w:val="none"/>
              </w:rPr>
            </w:pPr>
          </w:p>
        </w:tc>
        <w:tc>
          <w:tcPr>
            <w:tcW w:w="1265" w:type="dxa"/>
            <w:noWrap w:val="0"/>
            <w:vAlign w:val="top"/>
          </w:tcPr>
          <w:p>
            <w:pPr>
              <w:spacing w:line="240" w:lineRule="auto"/>
              <w:jc w:val="center"/>
              <w:rPr>
                <w:rFonts w:hint="eastAsia" w:ascii="仿宋" w:hAnsi="仿宋" w:eastAsia="仿宋" w:cs="仿宋"/>
                <w:b/>
                <w:color w:val="auto"/>
                <w:kern w:val="0"/>
                <w:sz w:val="32"/>
                <w:szCs w:val="32"/>
                <w:highlight w:val="none"/>
              </w:rPr>
            </w:pPr>
          </w:p>
        </w:tc>
      </w:tr>
    </w:tbl>
    <w:p>
      <w:pPr>
        <w:pStyle w:val="8"/>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注：</w:t>
      </w:r>
    </w:p>
    <w:p>
      <w:pPr>
        <w:pStyle w:val="8"/>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8"/>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2、投标人递交的技术规格书中必须真实逐条列明，否则由投标人自行承担相关风险。</w:t>
      </w:r>
    </w:p>
    <w:p>
      <w:pPr>
        <w:pStyle w:val="8"/>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3、此表在不改变格式的情况下可自行制作。</w:t>
      </w:r>
    </w:p>
    <w:p>
      <w:pPr>
        <w:pStyle w:val="8"/>
        <w:keepNext w:val="0"/>
        <w:keepLines w:val="0"/>
        <w:pageBreakBefore w:val="0"/>
        <w:widowControl w:val="0"/>
        <w:kinsoku/>
        <w:wordWrap/>
        <w:overflowPunct/>
        <w:topLinePunct w:val="0"/>
        <w:autoSpaceDE/>
        <w:autoSpaceDN/>
        <w:bidi w:val="0"/>
        <w:adjustRightInd w:val="0"/>
        <w:snapToGrid/>
        <w:spacing w:afterAutospacing="0" w:line="360" w:lineRule="auto"/>
        <w:ind w:firstLine="480" w:firstLineChars="200"/>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4、此表置于商务技术文件中。</w:t>
      </w:r>
    </w:p>
    <w:p>
      <w:pPr>
        <w:pStyle w:val="2"/>
        <w:spacing w:before="0" w:beforeAutospacing="0" w:after="0" w:afterAutospacing="0" w:line="360" w:lineRule="auto"/>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lang w:val="en-US" w:eastAsia="zh-CN" w:bidi="ar-SA"/>
        </w:rPr>
        <w:t>投标人保证：除商务技术偏离表列出的偏离外，投标人响应招标文件的全部要求。</w:t>
      </w:r>
    </w:p>
    <w:p>
      <w:pP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lang w:val="en-US" w:eastAsia="zh-CN" w:bidi="ar-SA"/>
        </w:rPr>
        <w:br w:type="page"/>
      </w:r>
    </w:p>
    <w:p>
      <w:pPr>
        <w:spacing w:line="240" w:lineRule="auto"/>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八、</w:t>
      </w:r>
      <w:r>
        <w:rPr>
          <w:rFonts w:hint="eastAsia" w:ascii="仿宋" w:hAnsi="仿宋" w:eastAsia="仿宋" w:cs="仿宋"/>
          <w:b/>
          <w:color w:val="auto"/>
          <w:kern w:val="0"/>
          <w:sz w:val="32"/>
          <w:szCs w:val="32"/>
          <w:highlight w:val="none"/>
          <w:lang w:val="zh-CN"/>
        </w:rPr>
        <w:t>政府采购供应商廉洁自律承诺书</w:t>
      </w:r>
    </w:p>
    <w:p>
      <w:pPr>
        <w:snapToGrid w:val="0"/>
        <w:spacing w:line="24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240" w:lineRule="auto"/>
        <w:ind w:left="2"/>
        <w:jc w:val="left"/>
        <w:rPr>
          <w:rFonts w:hint="eastAsia" w:ascii="仿宋" w:hAnsi="仿宋" w:eastAsia="仿宋" w:cs="仿宋"/>
          <w:color w:val="auto"/>
          <w:kern w:val="0"/>
          <w:sz w:val="24"/>
          <w:highlight w:val="none"/>
          <w:lang w:val="zh-CN"/>
        </w:rPr>
      </w:pPr>
    </w:p>
    <w:p>
      <w:pPr>
        <w:autoSpaceDE w:val="0"/>
        <w:autoSpaceDN w:val="0"/>
        <w:spacing w:line="240" w:lineRule="auto"/>
        <w:ind w:left="2"/>
        <w:jc w:val="left"/>
        <w:rPr>
          <w:rFonts w:hint="eastAsia" w:ascii="仿宋" w:hAnsi="仿宋" w:eastAsia="仿宋" w:cs="仿宋"/>
          <w:color w:val="auto"/>
          <w:kern w:val="0"/>
          <w:sz w:val="24"/>
          <w:highlight w:val="none"/>
          <w:lang w:val="zh-CN"/>
        </w:rPr>
      </w:pPr>
    </w:p>
    <w:p>
      <w:pPr>
        <w:autoSpaceDE w:val="0"/>
        <w:autoSpaceDN w:val="0"/>
        <w:spacing w:line="240" w:lineRule="auto"/>
        <w:ind w:left="2"/>
        <w:jc w:val="left"/>
        <w:rPr>
          <w:rFonts w:hint="eastAsia" w:ascii="仿宋" w:hAnsi="仿宋" w:eastAsia="仿宋" w:cs="仿宋"/>
          <w:color w:val="auto"/>
          <w:kern w:val="0"/>
          <w:sz w:val="24"/>
          <w:highlight w:val="none"/>
          <w:lang w:val="zh-CN"/>
        </w:rPr>
      </w:pPr>
    </w:p>
    <w:p>
      <w:pPr>
        <w:spacing w:line="360" w:lineRule="auto"/>
        <w:ind w:firstLine="480" w:firstLineChars="200"/>
        <w:jc w:val="right"/>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投标人名称（电子签章）：________________</w:t>
      </w:r>
    </w:p>
    <w:p>
      <w:pPr>
        <w:spacing w:line="360" w:lineRule="auto"/>
        <w:jc w:val="right"/>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日期：______年____月____日</w:t>
      </w:r>
    </w:p>
    <w:p>
      <w:pPr>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br w:type="page"/>
      </w:r>
    </w:p>
    <w:p>
      <w:pPr>
        <w:spacing w:line="24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after="161" w:afterLines="50" w:afterAutospacing="0" w:line="24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napToGrid w:val="0"/>
        <w:spacing w:beforeAutospacing="0"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中小企业声明函</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如需要</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……………………………………………（页码）</w:t>
      </w:r>
    </w:p>
    <w:p>
      <w:pPr>
        <w:rPr>
          <w:rFonts w:hint="eastAsia"/>
          <w:b w:val="0"/>
          <w:bCs w:val="0"/>
          <w:highlight w:val="none"/>
          <w:lang w:val="zh-CN" w:eastAsia="zh-CN"/>
        </w:rPr>
      </w:pPr>
      <w:r>
        <w:rPr>
          <w:rFonts w:hint="eastAsia"/>
          <w:b w:val="0"/>
          <w:bCs w:val="0"/>
          <w:highlight w:val="none"/>
          <w:lang w:val="zh-CN" w:eastAsia="zh-CN"/>
        </w:rPr>
        <w:br w:type="page"/>
      </w:r>
    </w:p>
    <w:p>
      <w:pPr>
        <w:pStyle w:val="34"/>
        <w:keepNext w:val="0"/>
        <w:pageBreakBefore w:val="0"/>
        <w:numPr>
          <w:ilvl w:val="0"/>
          <w:numId w:val="9"/>
        </w:numPr>
        <w:tabs>
          <w:tab w:val="clear" w:pos="720"/>
        </w:tabs>
        <w:snapToGrid w:val="0"/>
        <w:spacing w:before="312" w:beforeAutospacing="0" w:after="237" w:afterAutospacing="0" w:line="240" w:lineRule="auto"/>
        <w:ind w:firstLine="643"/>
        <w:outlineLvl w:val="9"/>
        <w:rPr>
          <w:rFonts w:hint="eastAsia" w:ascii="仿宋" w:hAnsi="仿宋" w:eastAsia="仿宋" w:cs="仿宋"/>
          <w:color w:val="auto"/>
          <w:sz w:val="28"/>
          <w:highlight w:val="none"/>
          <w:lang w:eastAsia="zh-CN"/>
        </w:rPr>
      </w:pPr>
      <w:r>
        <w:rPr>
          <w:rFonts w:hint="eastAsia" w:ascii="仿宋" w:hAnsi="仿宋" w:eastAsia="仿宋" w:cs="仿宋"/>
          <w:color w:val="auto"/>
          <w:kern w:val="2"/>
          <w:sz w:val="32"/>
          <w:szCs w:val="32"/>
          <w:highlight w:val="none"/>
        </w:rPr>
        <w:t>开标一览表（报价表）</w:t>
      </w:r>
    </w:p>
    <w:p>
      <w:pPr>
        <w:pStyle w:val="34"/>
        <w:keepNext w:val="0"/>
        <w:pageBreakBefore w:val="0"/>
        <w:numPr>
          <w:ilvl w:val="0"/>
          <w:numId w:val="0"/>
        </w:numPr>
        <w:tabs>
          <w:tab w:val="clear" w:pos="720"/>
        </w:tabs>
        <w:snapToGrid w:val="0"/>
        <w:spacing w:beforeAutospacing="0" w:after="45" w:afterAutospacing="0" w:line="360" w:lineRule="auto"/>
        <w:jc w:val="center"/>
        <w:outlineLvl w:val="9"/>
        <w:rPr>
          <w:rFonts w:hint="eastAsia" w:ascii="仿宋" w:hAnsi="仿宋" w:eastAsia="仿宋" w:cs="仿宋"/>
          <w:color w:val="auto"/>
          <w:sz w:val="28"/>
          <w:highlight w:val="none"/>
          <w:lang w:eastAsia="zh-CN"/>
        </w:rPr>
      </w:pPr>
      <w:r>
        <w:rPr>
          <w:rFonts w:hint="eastAsia" w:ascii="仿宋" w:hAnsi="仿宋" w:eastAsia="仿宋" w:cs="仿宋"/>
          <w:color w:val="auto"/>
          <w:kern w:val="2"/>
          <w:sz w:val="32"/>
          <w:szCs w:val="32"/>
          <w:highlight w:val="none"/>
        </w:rPr>
        <w:t>开标一览表（报价表）</w:t>
      </w:r>
      <w:r>
        <w:rPr>
          <w:rFonts w:hint="eastAsia" w:ascii="仿宋" w:hAnsi="仿宋" w:eastAsia="仿宋" w:cs="仿宋"/>
          <w:color w:val="auto"/>
          <w:kern w:val="2"/>
          <w:sz w:val="32"/>
          <w:szCs w:val="32"/>
          <w:highlight w:val="none"/>
          <w:lang w:eastAsia="zh-CN"/>
        </w:rPr>
        <w:t>（标项</w:t>
      </w:r>
      <w:r>
        <w:rPr>
          <w:rFonts w:hint="eastAsia" w:ascii="仿宋" w:hAnsi="仿宋" w:eastAsia="仿宋" w:cs="仿宋"/>
          <w:color w:val="auto"/>
          <w:kern w:val="2"/>
          <w:sz w:val="32"/>
          <w:szCs w:val="32"/>
          <w:highlight w:val="none"/>
          <w:lang w:val="en-US" w:eastAsia="zh-CN"/>
        </w:rPr>
        <w:t>1</w:t>
      </w:r>
      <w:r>
        <w:rPr>
          <w:rFonts w:hint="eastAsia" w:ascii="仿宋" w:hAnsi="仿宋" w:eastAsia="仿宋" w:cs="仿宋"/>
          <w:color w:val="auto"/>
          <w:kern w:val="2"/>
          <w:sz w:val="32"/>
          <w:szCs w:val="32"/>
          <w:highlight w:val="none"/>
          <w:lang w:eastAsia="zh-CN"/>
        </w:rPr>
        <w:t>）</w:t>
      </w:r>
    </w:p>
    <w:p>
      <w:pPr>
        <w:autoSpaceDE/>
        <w:autoSpaceDN/>
        <w:spacing w:beforeAutospacing="0" w:line="360" w:lineRule="auto"/>
        <w:jc w:val="both"/>
        <w:rPr>
          <w:rFonts w:hint="eastAsia" w:ascii="仿宋" w:hAnsi="仿宋" w:eastAsia="仿宋" w:cs="仿宋"/>
          <w:color w:val="auto"/>
          <w:sz w:val="28"/>
          <w:highlight w:val="none"/>
          <w:lang w:eastAsia="zh-CN"/>
        </w:rPr>
      </w:pPr>
      <w:r>
        <w:rPr>
          <w:rFonts w:hint="eastAsia" w:ascii="仿宋" w:hAnsi="仿宋" w:eastAsia="仿宋" w:cs="仿宋"/>
          <w:color w:val="auto"/>
          <w:sz w:val="28"/>
          <w:highlight w:val="none"/>
          <w:lang w:eastAsia="zh-CN"/>
        </w:rPr>
        <w:t>项目名称：</w:t>
      </w:r>
    </w:p>
    <w:p>
      <w:pPr>
        <w:autoSpaceDE/>
        <w:autoSpaceDN/>
        <w:spacing w:line="360" w:lineRule="auto"/>
        <w:jc w:val="both"/>
        <w:rPr>
          <w:rFonts w:hint="eastAsia" w:ascii="仿宋" w:hAnsi="仿宋" w:eastAsia="仿宋" w:cs="仿宋"/>
          <w:color w:val="auto"/>
          <w:sz w:val="28"/>
          <w:highlight w:val="none"/>
          <w:lang w:eastAsia="zh-CN"/>
        </w:rPr>
      </w:pPr>
      <w:r>
        <w:rPr>
          <w:rFonts w:hint="eastAsia" w:ascii="仿宋" w:hAnsi="仿宋" w:eastAsia="仿宋" w:cs="仿宋"/>
          <w:color w:val="auto"/>
          <w:sz w:val="28"/>
          <w:highlight w:val="none"/>
          <w:lang w:eastAsia="zh-CN"/>
        </w:rPr>
        <w:t>项目编号：绍兴盈伽202</w:t>
      </w:r>
      <w:r>
        <w:rPr>
          <w:rFonts w:hint="eastAsia" w:ascii="仿宋" w:hAnsi="仿宋" w:eastAsia="仿宋" w:cs="仿宋"/>
          <w:color w:val="auto"/>
          <w:sz w:val="28"/>
          <w:highlight w:val="none"/>
          <w:lang w:val="en-US" w:eastAsia="zh-CN"/>
        </w:rPr>
        <w:t>4</w:t>
      </w:r>
      <w:r>
        <w:rPr>
          <w:rFonts w:hint="eastAsia" w:ascii="仿宋" w:hAnsi="仿宋" w:eastAsia="仿宋" w:cs="仿宋"/>
          <w:color w:val="auto"/>
          <w:sz w:val="28"/>
          <w:highlight w:val="none"/>
          <w:lang w:eastAsia="zh-CN"/>
        </w:rPr>
        <w:t>-**-**</w:t>
      </w:r>
    </w:p>
    <w:p>
      <w:pPr>
        <w:spacing w:line="360" w:lineRule="auto"/>
        <w:jc w:val="right"/>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rPr>
        <w:t>单位：</w:t>
      </w:r>
      <w:r>
        <w:rPr>
          <w:rFonts w:hint="eastAsia" w:ascii="仿宋" w:hAnsi="仿宋" w:eastAsia="仿宋" w:cs="仿宋"/>
          <w:color w:val="auto"/>
          <w:sz w:val="24"/>
          <w:szCs w:val="20"/>
          <w:highlight w:val="none"/>
          <w:lang w:val="en-US" w:eastAsia="zh-CN"/>
        </w:rPr>
        <w:t>%</w:t>
      </w:r>
    </w:p>
    <w:tbl>
      <w:tblPr>
        <w:tblStyle w:val="13"/>
        <w:tblW w:w="9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865"/>
        <w:gridCol w:w="2681"/>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45" w:type="dxa"/>
            <w:vMerge w:val="restar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标号</w:t>
            </w:r>
          </w:p>
        </w:tc>
        <w:tc>
          <w:tcPr>
            <w:tcW w:w="2865" w:type="dxa"/>
            <w:vMerge w:val="restar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标项名称</w:t>
            </w:r>
          </w:p>
        </w:tc>
        <w:tc>
          <w:tcPr>
            <w:tcW w:w="5268" w:type="dxa"/>
            <w:gridSpan w:val="2"/>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折扣率报价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45" w:type="dxa"/>
            <w:vMerge w:val="continue"/>
            <w:noWrap w:val="0"/>
            <w:vAlign w:val="center"/>
          </w:tcPr>
          <w:p>
            <w:pPr>
              <w:jc w:val="center"/>
              <w:rPr>
                <w:rFonts w:hint="eastAsia" w:ascii="仿宋" w:hAnsi="仿宋" w:eastAsia="仿宋" w:cs="仿宋"/>
                <w:color w:val="auto"/>
                <w:sz w:val="24"/>
                <w:szCs w:val="24"/>
                <w:highlight w:val="none"/>
              </w:rPr>
            </w:pPr>
          </w:p>
        </w:tc>
        <w:tc>
          <w:tcPr>
            <w:tcW w:w="2865" w:type="dxa"/>
            <w:vMerge w:val="continue"/>
            <w:noWrap w:val="0"/>
            <w:vAlign w:val="center"/>
          </w:tcPr>
          <w:p>
            <w:pPr>
              <w:jc w:val="center"/>
              <w:rPr>
                <w:rFonts w:hint="eastAsia" w:ascii="仿宋" w:hAnsi="仿宋" w:eastAsia="仿宋" w:cs="仿宋"/>
                <w:color w:val="auto"/>
                <w:sz w:val="24"/>
                <w:szCs w:val="24"/>
                <w:highlight w:val="none"/>
              </w:rPr>
            </w:pPr>
          </w:p>
        </w:tc>
        <w:tc>
          <w:tcPr>
            <w:tcW w:w="2681"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大</w:t>
            </w:r>
            <w:r>
              <w:rPr>
                <w:rFonts w:hint="eastAsia" w:ascii="仿宋" w:hAnsi="仿宋" w:eastAsia="仿宋" w:cs="仿宋"/>
                <w:color w:val="auto"/>
                <w:sz w:val="24"/>
                <w:szCs w:val="24"/>
                <w:highlight w:val="none"/>
              </w:rPr>
              <w:t>写</w:t>
            </w:r>
          </w:p>
        </w:tc>
        <w:tc>
          <w:tcPr>
            <w:tcW w:w="2587"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小</w:t>
            </w:r>
            <w:r>
              <w:rPr>
                <w:rFonts w:hint="eastAsia" w:ascii="仿宋" w:hAnsi="仿宋" w:eastAsia="仿宋" w:cs="仿宋"/>
                <w:color w:val="auto"/>
                <w:sz w:val="24"/>
                <w:szCs w:val="24"/>
                <w:highlight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945"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标项</w:t>
            </w:r>
            <w:r>
              <w:rPr>
                <w:rFonts w:hint="eastAsia" w:ascii="仿宋" w:hAnsi="仿宋" w:eastAsia="仿宋" w:cs="仿宋"/>
                <w:color w:val="auto"/>
                <w:sz w:val="24"/>
                <w:szCs w:val="24"/>
                <w:highlight w:val="none"/>
                <w:lang w:val="en-US" w:eastAsia="zh-CN"/>
              </w:rPr>
              <w:t>1</w:t>
            </w:r>
          </w:p>
        </w:tc>
        <w:tc>
          <w:tcPr>
            <w:tcW w:w="2865"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标识标牌</w:t>
            </w:r>
          </w:p>
        </w:tc>
        <w:tc>
          <w:tcPr>
            <w:tcW w:w="2681" w:type="dxa"/>
            <w:noWrap w:val="0"/>
            <w:vAlign w:val="center"/>
          </w:tcPr>
          <w:p>
            <w:pPr>
              <w:spacing w:line="7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百分之</w:t>
            </w:r>
            <w:r>
              <w:rPr>
                <w:rFonts w:hint="eastAsia" w:ascii="仿宋" w:hAnsi="仿宋" w:eastAsia="仿宋" w:cs="仿宋"/>
                <w:bCs/>
                <w:color w:val="auto"/>
                <w:sz w:val="24"/>
                <w:szCs w:val="24"/>
                <w:highlight w:val="none"/>
              </w:rPr>
              <w:t>_____</w:t>
            </w:r>
          </w:p>
        </w:tc>
        <w:tc>
          <w:tcPr>
            <w:tcW w:w="2587" w:type="dxa"/>
            <w:noWrap w:val="0"/>
            <w:vAlign w:val="center"/>
          </w:tcPr>
          <w:p>
            <w:pPr>
              <w:spacing w:line="700" w:lineRule="exact"/>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_____</w:t>
            </w:r>
            <w:r>
              <w:rPr>
                <w:rFonts w:hint="eastAsia" w:ascii="仿宋" w:hAnsi="仿宋" w:eastAsia="仿宋" w:cs="仿宋"/>
                <w:bCs/>
                <w:color w:val="auto"/>
                <w:sz w:val="28"/>
                <w:szCs w:val="28"/>
                <w:highlight w:val="none"/>
              </w:rPr>
              <w:t>%</w:t>
            </w:r>
          </w:p>
        </w:tc>
      </w:tr>
    </w:tbl>
    <w:p>
      <w:pPr>
        <w:spacing w:line="360" w:lineRule="auto"/>
        <w:ind w:firstLine="480" w:firstLineChars="200"/>
        <w:jc w:val="right"/>
        <w:rPr>
          <w:rFonts w:hint="eastAsia" w:ascii="仿宋" w:hAnsi="仿宋" w:eastAsia="仿宋" w:cs="仿宋"/>
          <w:color w:val="auto"/>
          <w:sz w:val="24"/>
          <w:szCs w:val="22"/>
          <w:highlight w:val="none"/>
        </w:rPr>
      </w:pPr>
    </w:p>
    <w:p>
      <w:pPr>
        <w:spacing w:line="360" w:lineRule="auto"/>
        <w:ind w:firstLine="480" w:firstLineChars="200"/>
        <w:jc w:val="right"/>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投标人名称（电子签章）：________________</w:t>
      </w:r>
    </w:p>
    <w:p>
      <w:pPr>
        <w:spacing w:line="360" w:lineRule="auto"/>
        <w:ind w:firstLine="425"/>
        <w:jc w:val="right"/>
        <w:rPr>
          <w:rFonts w:hint="eastAsia" w:ascii="仿宋" w:hAnsi="仿宋" w:eastAsia="仿宋" w:cs="仿宋"/>
          <w:color w:val="auto"/>
          <w:kern w:val="0"/>
          <w:sz w:val="24"/>
          <w:highlight w:val="none"/>
          <w:lang w:val="zh-CN"/>
        </w:rPr>
      </w:pPr>
      <w:r>
        <w:rPr>
          <w:rFonts w:hint="eastAsia" w:ascii="仿宋" w:hAnsi="仿宋" w:eastAsia="仿宋" w:cs="仿宋"/>
          <w:color w:val="auto"/>
          <w:sz w:val="24"/>
          <w:szCs w:val="22"/>
          <w:highlight w:val="none"/>
        </w:rPr>
        <w:t>日期：______年____月____日</w:t>
      </w:r>
    </w:p>
    <w:p>
      <w:pPr>
        <w:snapToGrid w:val="0"/>
        <w:spacing w:line="240" w:lineRule="auto"/>
        <w:ind w:left="480"/>
        <w:rPr>
          <w:rFonts w:hint="eastAsia" w:ascii="仿宋" w:hAnsi="仿宋" w:eastAsia="仿宋" w:cs="仿宋"/>
          <w:b/>
          <w:color w:val="auto"/>
          <w:kern w:val="0"/>
          <w:sz w:val="24"/>
          <w:highlight w:val="none"/>
          <w:lang w:val="zh-CN"/>
        </w:rPr>
      </w:pPr>
    </w:p>
    <w:p>
      <w:pPr>
        <w:snapToGrid w:val="0"/>
        <w:spacing w:line="360" w:lineRule="auto"/>
        <w:ind w:left="0" w:leftChars="0" w:firstLine="0" w:firstLineChars="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0" w:leftChars="0"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1、投标人需按本表格式填写，单位统一均为</w:t>
      </w:r>
      <w:r>
        <w:rPr>
          <w:rFonts w:hint="eastAsia" w:ascii="仿宋" w:hAnsi="仿宋" w:eastAsia="仿宋" w:cs="仿宋"/>
          <w:color w:val="auto"/>
          <w:kern w:val="0"/>
          <w:sz w:val="24"/>
          <w:highlight w:val="none"/>
          <w:lang w:val="en-US" w:eastAsia="zh-CN"/>
        </w:rPr>
        <w:t>折扣率百分比（%）</w:t>
      </w:r>
      <w:r>
        <w:rPr>
          <w:rFonts w:hint="eastAsia" w:ascii="仿宋" w:hAnsi="仿宋" w:eastAsia="仿宋" w:cs="仿宋"/>
          <w:color w:val="auto"/>
          <w:kern w:val="0"/>
          <w:sz w:val="24"/>
          <w:highlight w:val="none"/>
          <w:lang w:val="zh-CN"/>
        </w:rPr>
        <w:t>。</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w:t>
      </w:r>
      <w:r>
        <w:rPr>
          <w:rFonts w:hint="eastAsia" w:ascii="仿宋" w:hAnsi="仿宋" w:eastAsia="仿宋" w:cs="仿宋"/>
          <w:b/>
          <w:color w:val="auto"/>
          <w:kern w:val="0"/>
          <w:sz w:val="24"/>
          <w:highlight w:val="none"/>
          <w:lang w:val="en-US" w:eastAsia="zh-CN"/>
        </w:rPr>
        <w:t>0.00%</w:t>
      </w:r>
      <w:r>
        <w:rPr>
          <w:rFonts w:hint="eastAsia" w:ascii="仿宋" w:hAnsi="仿宋" w:eastAsia="仿宋" w:cs="仿宋"/>
          <w:b/>
          <w:color w:val="auto"/>
          <w:kern w:val="0"/>
          <w:sz w:val="24"/>
          <w:highlight w:val="none"/>
          <w:lang w:val="zh-CN"/>
        </w:rPr>
        <w:t>”“免费赠送”等形式的无偿报价，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投标文件含有采购人不能接受的附加条件的，投标无效</w:t>
      </w:r>
      <w:r>
        <w:rPr>
          <w:rFonts w:hint="eastAsia" w:ascii="仿宋" w:hAnsi="仿宋" w:eastAsia="仿宋" w:cs="仿宋"/>
          <w:b/>
          <w:color w:val="auto"/>
          <w:kern w:val="0"/>
          <w:sz w:val="24"/>
          <w:highlight w:val="none"/>
          <w:lang w:val="zh-CN"/>
        </w:rPr>
        <w:t>。</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4、特别提示：采购代理机构将对项目名称和项目编号，中标供应商名称、地址和中标金额，主要中标标的的名称、规格型号、数量、单价、服务要求等予以公示。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5、</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4"/>
        <w:keepNext w:val="0"/>
        <w:pageBreakBefore w:val="0"/>
        <w:numPr>
          <w:ilvl w:val="0"/>
          <w:numId w:val="0"/>
        </w:numPr>
        <w:tabs>
          <w:tab w:val="clear" w:pos="720"/>
        </w:tabs>
        <w:snapToGrid w:val="0"/>
        <w:spacing w:before="312" w:beforeAutospacing="0" w:after="120" w:line="360" w:lineRule="auto"/>
        <w:jc w:val="center"/>
        <w:outlineLvl w:val="9"/>
        <w:rPr>
          <w:rFonts w:hint="eastAsia" w:ascii="仿宋" w:hAnsi="仿宋" w:eastAsia="仿宋" w:cs="仿宋"/>
          <w:color w:val="auto"/>
          <w:sz w:val="28"/>
          <w:highlight w:val="none"/>
          <w:lang w:eastAsia="zh-CN"/>
        </w:rPr>
      </w:pPr>
      <w:r>
        <w:rPr>
          <w:rFonts w:hint="eastAsia" w:ascii="仿宋" w:hAnsi="仿宋" w:eastAsia="仿宋" w:cs="仿宋"/>
          <w:color w:val="auto"/>
          <w:kern w:val="2"/>
          <w:sz w:val="32"/>
          <w:szCs w:val="32"/>
          <w:highlight w:val="none"/>
        </w:rPr>
        <w:t>开标一览表（报价表）</w:t>
      </w:r>
      <w:r>
        <w:rPr>
          <w:rFonts w:hint="eastAsia" w:ascii="仿宋" w:hAnsi="仿宋" w:eastAsia="仿宋" w:cs="仿宋"/>
          <w:color w:val="auto"/>
          <w:kern w:val="2"/>
          <w:sz w:val="32"/>
          <w:szCs w:val="32"/>
          <w:highlight w:val="none"/>
          <w:lang w:eastAsia="zh-CN"/>
        </w:rPr>
        <w:t>（标项</w:t>
      </w:r>
      <w:r>
        <w:rPr>
          <w:rFonts w:hint="eastAsia" w:ascii="仿宋" w:hAnsi="仿宋" w:eastAsia="仿宋" w:cs="仿宋"/>
          <w:color w:val="auto"/>
          <w:kern w:val="2"/>
          <w:sz w:val="32"/>
          <w:szCs w:val="32"/>
          <w:highlight w:val="none"/>
          <w:lang w:val="en-US" w:eastAsia="zh-CN"/>
        </w:rPr>
        <w:t>2</w:t>
      </w:r>
      <w:r>
        <w:rPr>
          <w:rFonts w:hint="eastAsia" w:ascii="仿宋" w:hAnsi="仿宋" w:eastAsia="仿宋" w:cs="仿宋"/>
          <w:color w:val="auto"/>
          <w:kern w:val="2"/>
          <w:sz w:val="32"/>
          <w:szCs w:val="32"/>
          <w:highlight w:val="none"/>
          <w:lang w:eastAsia="zh-CN"/>
        </w:rPr>
        <w:t>）</w:t>
      </w:r>
    </w:p>
    <w:p>
      <w:pPr>
        <w:autoSpaceDE/>
        <w:autoSpaceDN/>
        <w:spacing w:line="360" w:lineRule="auto"/>
        <w:jc w:val="both"/>
        <w:rPr>
          <w:rFonts w:hint="eastAsia" w:ascii="仿宋" w:hAnsi="仿宋" w:eastAsia="仿宋" w:cs="仿宋"/>
          <w:color w:val="auto"/>
          <w:sz w:val="28"/>
          <w:highlight w:val="none"/>
          <w:lang w:eastAsia="zh-CN"/>
        </w:rPr>
      </w:pPr>
      <w:r>
        <w:rPr>
          <w:rFonts w:hint="eastAsia" w:ascii="仿宋" w:hAnsi="仿宋" w:eastAsia="仿宋" w:cs="仿宋"/>
          <w:color w:val="auto"/>
          <w:sz w:val="28"/>
          <w:highlight w:val="none"/>
          <w:lang w:eastAsia="zh-CN"/>
        </w:rPr>
        <w:t>项目名称：</w:t>
      </w:r>
    </w:p>
    <w:p>
      <w:pPr>
        <w:autoSpaceDE/>
        <w:autoSpaceDN/>
        <w:spacing w:line="360" w:lineRule="auto"/>
        <w:jc w:val="both"/>
        <w:rPr>
          <w:rFonts w:hint="eastAsia" w:ascii="仿宋" w:hAnsi="仿宋" w:eastAsia="仿宋" w:cs="仿宋"/>
          <w:color w:val="auto"/>
          <w:sz w:val="28"/>
          <w:highlight w:val="none"/>
          <w:lang w:eastAsia="zh-CN"/>
        </w:rPr>
      </w:pPr>
      <w:r>
        <w:rPr>
          <w:rFonts w:hint="eastAsia" w:ascii="仿宋" w:hAnsi="仿宋" w:eastAsia="仿宋" w:cs="仿宋"/>
          <w:color w:val="auto"/>
          <w:sz w:val="28"/>
          <w:highlight w:val="none"/>
          <w:lang w:eastAsia="zh-CN"/>
        </w:rPr>
        <w:t>项目编号：绍兴盈伽202</w:t>
      </w:r>
      <w:r>
        <w:rPr>
          <w:rFonts w:hint="eastAsia" w:ascii="仿宋" w:hAnsi="仿宋" w:eastAsia="仿宋" w:cs="仿宋"/>
          <w:color w:val="auto"/>
          <w:sz w:val="28"/>
          <w:highlight w:val="none"/>
          <w:lang w:val="en-US" w:eastAsia="zh-CN"/>
        </w:rPr>
        <w:t>4</w:t>
      </w:r>
      <w:r>
        <w:rPr>
          <w:rFonts w:hint="eastAsia" w:ascii="仿宋" w:hAnsi="仿宋" w:eastAsia="仿宋" w:cs="仿宋"/>
          <w:color w:val="auto"/>
          <w:sz w:val="28"/>
          <w:highlight w:val="none"/>
          <w:lang w:eastAsia="zh-CN"/>
        </w:rPr>
        <w:t>-**-**</w:t>
      </w:r>
    </w:p>
    <w:p>
      <w:pPr>
        <w:spacing w:line="360" w:lineRule="auto"/>
        <w:jc w:val="right"/>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rPr>
        <w:t>单位：</w:t>
      </w:r>
      <w:r>
        <w:rPr>
          <w:rFonts w:hint="eastAsia" w:ascii="仿宋" w:hAnsi="仿宋" w:eastAsia="仿宋" w:cs="仿宋"/>
          <w:color w:val="auto"/>
          <w:sz w:val="24"/>
          <w:szCs w:val="20"/>
          <w:highlight w:val="none"/>
          <w:lang w:val="en-US" w:eastAsia="zh-CN"/>
        </w:rPr>
        <w:t>%</w:t>
      </w:r>
    </w:p>
    <w:tbl>
      <w:tblPr>
        <w:tblStyle w:val="13"/>
        <w:tblW w:w="9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865"/>
        <w:gridCol w:w="2681"/>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45" w:type="dxa"/>
            <w:vMerge w:val="restar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标号</w:t>
            </w:r>
          </w:p>
        </w:tc>
        <w:tc>
          <w:tcPr>
            <w:tcW w:w="2865" w:type="dxa"/>
            <w:vMerge w:val="restar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标项名称</w:t>
            </w:r>
          </w:p>
        </w:tc>
        <w:tc>
          <w:tcPr>
            <w:tcW w:w="5268" w:type="dxa"/>
            <w:gridSpan w:val="2"/>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折扣率报价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45" w:type="dxa"/>
            <w:vMerge w:val="continue"/>
            <w:noWrap w:val="0"/>
            <w:vAlign w:val="center"/>
          </w:tcPr>
          <w:p>
            <w:pPr>
              <w:jc w:val="center"/>
              <w:rPr>
                <w:rFonts w:hint="eastAsia" w:ascii="仿宋" w:hAnsi="仿宋" w:eastAsia="仿宋" w:cs="仿宋"/>
                <w:color w:val="auto"/>
                <w:sz w:val="24"/>
                <w:szCs w:val="24"/>
                <w:highlight w:val="none"/>
              </w:rPr>
            </w:pPr>
          </w:p>
        </w:tc>
        <w:tc>
          <w:tcPr>
            <w:tcW w:w="2865" w:type="dxa"/>
            <w:vMerge w:val="continue"/>
            <w:noWrap w:val="0"/>
            <w:vAlign w:val="center"/>
          </w:tcPr>
          <w:p>
            <w:pPr>
              <w:jc w:val="center"/>
              <w:rPr>
                <w:rFonts w:hint="eastAsia" w:ascii="仿宋" w:hAnsi="仿宋" w:eastAsia="仿宋" w:cs="仿宋"/>
                <w:color w:val="auto"/>
                <w:sz w:val="24"/>
                <w:szCs w:val="24"/>
                <w:highlight w:val="none"/>
              </w:rPr>
            </w:pPr>
          </w:p>
        </w:tc>
        <w:tc>
          <w:tcPr>
            <w:tcW w:w="2681"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大</w:t>
            </w:r>
            <w:r>
              <w:rPr>
                <w:rFonts w:hint="eastAsia" w:ascii="仿宋" w:hAnsi="仿宋" w:eastAsia="仿宋" w:cs="仿宋"/>
                <w:color w:val="auto"/>
                <w:sz w:val="24"/>
                <w:szCs w:val="24"/>
                <w:highlight w:val="none"/>
              </w:rPr>
              <w:t>写</w:t>
            </w:r>
          </w:p>
        </w:tc>
        <w:tc>
          <w:tcPr>
            <w:tcW w:w="2587"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小</w:t>
            </w:r>
            <w:r>
              <w:rPr>
                <w:rFonts w:hint="eastAsia" w:ascii="仿宋" w:hAnsi="仿宋" w:eastAsia="仿宋" w:cs="仿宋"/>
                <w:color w:val="auto"/>
                <w:sz w:val="24"/>
                <w:szCs w:val="24"/>
                <w:highlight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945"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标项</w:t>
            </w:r>
            <w:r>
              <w:rPr>
                <w:rFonts w:hint="eastAsia" w:ascii="仿宋" w:hAnsi="仿宋" w:eastAsia="仿宋" w:cs="仿宋"/>
                <w:color w:val="auto"/>
                <w:sz w:val="24"/>
                <w:szCs w:val="24"/>
                <w:highlight w:val="none"/>
                <w:lang w:val="en-US" w:eastAsia="zh-CN"/>
              </w:rPr>
              <w:t>2</w:t>
            </w:r>
          </w:p>
        </w:tc>
        <w:tc>
          <w:tcPr>
            <w:tcW w:w="2865"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户外创意及重大活动布展</w:t>
            </w:r>
          </w:p>
        </w:tc>
        <w:tc>
          <w:tcPr>
            <w:tcW w:w="2681" w:type="dxa"/>
            <w:noWrap w:val="0"/>
            <w:vAlign w:val="center"/>
          </w:tcPr>
          <w:p>
            <w:pPr>
              <w:spacing w:line="7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百分之</w:t>
            </w:r>
            <w:r>
              <w:rPr>
                <w:rFonts w:hint="eastAsia" w:ascii="仿宋" w:hAnsi="仿宋" w:eastAsia="仿宋" w:cs="仿宋"/>
                <w:bCs/>
                <w:color w:val="auto"/>
                <w:sz w:val="24"/>
                <w:szCs w:val="24"/>
                <w:highlight w:val="none"/>
              </w:rPr>
              <w:t>_____</w:t>
            </w:r>
          </w:p>
        </w:tc>
        <w:tc>
          <w:tcPr>
            <w:tcW w:w="2587" w:type="dxa"/>
            <w:noWrap w:val="0"/>
            <w:vAlign w:val="center"/>
          </w:tcPr>
          <w:p>
            <w:pPr>
              <w:spacing w:line="700" w:lineRule="exact"/>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_____</w:t>
            </w:r>
            <w:r>
              <w:rPr>
                <w:rFonts w:hint="eastAsia" w:ascii="仿宋" w:hAnsi="仿宋" w:eastAsia="仿宋" w:cs="仿宋"/>
                <w:bCs/>
                <w:color w:val="auto"/>
                <w:sz w:val="28"/>
                <w:szCs w:val="28"/>
                <w:highlight w:val="none"/>
              </w:rPr>
              <w:t>%</w:t>
            </w:r>
          </w:p>
        </w:tc>
      </w:tr>
    </w:tbl>
    <w:p>
      <w:pPr>
        <w:spacing w:line="360" w:lineRule="auto"/>
        <w:ind w:firstLine="480" w:firstLineChars="200"/>
        <w:jc w:val="right"/>
        <w:rPr>
          <w:rFonts w:hint="eastAsia" w:ascii="仿宋" w:hAnsi="仿宋" w:eastAsia="仿宋" w:cs="仿宋"/>
          <w:color w:val="auto"/>
          <w:sz w:val="24"/>
          <w:szCs w:val="22"/>
          <w:highlight w:val="none"/>
        </w:rPr>
      </w:pPr>
    </w:p>
    <w:p>
      <w:pPr>
        <w:spacing w:line="360" w:lineRule="auto"/>
        <w:ind w:firstLine="480" w:firstLineChars="200"/>
        <w:jc w:val="right"/>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投标人名称（电子签章）：________________</w:t>
      </w:r>
    </w:p>
    <w:p>
      <w:pPr>
        <w:spacing w:line="360" w:lineRule="auto"/>
        <w:ind w:firstLine="425"/>
        <w:jc w:val="right"/>
        <w:rPr>
          <w:rFonts w:hint="eastAsia" w:ascii="仿宋" w:hAnsi="仿宋" w:eastAsia="仿宋" w:cs="仿宋"/>
          <w:color w:val="auto"/>
          <w:kern w:val="0"/>
          <w:sz w:val="24"/>
          <w:highlight w:val="none"/>
          <w:lang w:val="zh-CN"/>
        </w:rPr>
      </w:pPr>
      <w:r>
        <w:rPr>
          <w:rFonts w:hint="eastAsia" w:ascii="仿宋" w:hAnsi="仿宋" w:eastAsia="仿宋" w:cs="仿宋"/>
          <w:color w:val="auto"/>
          <w:sz w:val="24"/>
          <w:szCs w:val="22"/>
          <w:highlight w:val="none"/>
        </w:rPr>
        <w:t>日期：______年____月____日</w:t>
      </w:r>
    </w:p>
    <w:p>
      <w:pPr>
        <w:snapToGrid w:val="0"/>
        <w:spacing w:line="240" w:lineRule="auto"/>
        <w:ind w:left="480"/>
        <w:rPr>
          <w:rFonts w:hint="eastAsia" w:ascii="仿宋" w:hAnsi="仿宋" w:eastAsia="仿宋" w:cs="仿宋"/>
          <w:b/>
          <w:color w:val="auto"/>
          <w:kern w:val="0"/>
          <w:sz w:val="24"/>
          <w:highlight w:val="none"/>
          <w:lang w:val="zh-CN"/>
        </w:rPr>
      </w:pPr>
    </w:p>
    <w:p>
      <w:pPr>
        <w:snapToGrid w:val="0"/>
        <w:spacing w:line="360" w:lineRule="auto"/>
        <w:ind w:left="0" w:leftChars="0" w:firstLine="0" w:firstLineChars="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leftChars="-1"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1、投标人需按本表格式填写，单位统一均为</w:t>
      </w:r>
      <w:r>
        <w:rPr>
          <w:rFonts w:hint="eastAsia" w:ascii="仿宋" w:hAnsi="仿宋" w:eastAsia="仿宋" w:cs="仿宋"/>
          <w:color w:val="auto"/>
          <w:kern w:val="0"/>
          <w:sz w:val="24"/>
          <w:highlight w:val="none"/>
          <w:lang w:val="en-US" w:eastAsia="zh-CN"/>
        </w:rPr>
        <w:t>折扣率百分比（%）</w:t>
      </w:r>
      <w:r>
        <w:rPr>
          <w:rFonts w:hint="eastAsia" w:ascii="仿宋" w:hAnsi="仿宋" w:eastAsia="仿宋" w:cs="仿宋"/>
          <w:color w:val="auto"/>
          <w:kern w:val="0"/>
          <w:sz w:val="24"/>
          <w:highlight w:val="none"/>
          <w:lang w:val="zh-CN"/>
        </w:rPr>
        <w:t>。</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w:t>
      </w:r>
      <w:r>
        <w:rPr>
          <w:rFonts w:hint="eastAsia" w:ascii="仿宋" w:hAnsi="仿宋" w:eastAsia="仿宋" w:cs="仿宋"/>
          <w:b/>
          <w:color w:val="auto"/>
          <w:kern w:val="0"/>
          <w:sz w:val="24"/>
          <w:highlight w:val="none"/>
          <w:lang w:val="en-US" w:eastAsia="zh-CN"/>
        </w:rPr>
        <w:t>0.00%</w:t>
      </w:r>
      <w:r>
        <w:rPr>
          <w:rFonts w:hint="eastAsia" w:ascii="仿宋" w:hAnsi="仿宋" w:eastAsia="仿宋" w:cs="仿宋"/>
          <w:b/>
          <w:color w:val="auto"/>
          <w:kern w:val="0"/>
          <w:sz w:val="24"/>
          <w:highlight w:val="none"/>
          <w:lang w:val="zh-CN"/>
        </w:rPr>
        <w:t>”“免费赠送”等形式的无偿报价，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投标文件含有采购人不能接受的附加条件的，投标无效</w:t>
      </w:r>
      <w:r>
        <w:rPr>
          <w:rFonts w:hint="eastAsia" w:ascii="仿宋" w:hAnsi="仿宋" w:eastAsia="仿宋" w:cs="仿宋"/>
          <w:b/>
          <w:color w:val="auto"/>
          <w:kern w:val="0"/>
          <w:sz w:val="24"/>
          <w:highlight w:val="none"/>
          <w:lang w:val="zh-CN"/>
        </w:rPr>
        <w:t>。</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4、特别提示：采购代理机构将对项目名称和项目编号，中标供应商名称、地址和中标金额，主要中标标的的名称、规格型号、数量、单价、服务要求等予以公示。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5、</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4"/>
        <w:keepNext w:val="0"/>
        <w:pageBreakBefore w:val="0"/>
        <w:numPr>
          <w:ilvl w:val="0"/>
          <w:numId w:val="0"/>
        </w:numPr>
        <w:tabs>
          <w:tab w:val="clear" w:pos="720"/>
        </w:tabs>
        <w:snapToGrid w:val="0"/>
        <w:spacing w:before="312" w:beforeAutospacing="0" w:after="120" w:line="360" w:lineRule="auto"/>
        <w:jc w:val="center"/>
        <w:outlineLvl w:val="9"/>
        <w:rPr>
          <w:rFonts w:hint="eastAsia" w:ascii="仿宋" w:hAnsi="仿宋" w:eastAsia="仿宋" w:cs="仿宋"/>
          <w:color w:val="auto"/>
          <w:sz w:val="28"/>
          <w:highlight w:val="none"/>
          <w:lang w:eastAsia="zh-CN"/>
        </w:rPr>
      </w:pPr>
      <w:r>
        <w:rPr>
          <w:rFonts w:hint="eastAsia" w:ascii="仿宋" w:hAnsi="仿宋" w:eastAsia="仿宋" w:cs="仿宋"/>
          <w:color w:val="auto"/>
          <w:kern w:val="2"/>
          <w:sz w:val="32"/>
          <w:szCs w:val="32"/>
          <w:highlight w:val="none"/>
        </w:rPr>
        <w:br w:type="page"/>
      </w:r>
      <w:r>
        <w:rPr>
          <w:rFonts w:hint="eastAsia" w:ascii="仿宋" w:hAnsi="仿宋" w:eastAsia="仿宋" w:cs="仿宋"/>
          <w:color w:val="auto"/>
          <w:kern w:val="2"/>
          <w:sz w:val="32"/>
          <w:szCs w:val="32"/>
          <w:highlight w:val="none"/>
        </w:rPr>
        <w:t>开标一览表（报价表）</w:t>
      </w:r>
      <w:r>
        <w:rPr>
          <w:rFonts w:hint="eastAsia" w:ascii="仿宋" w:hAnsi="仿宋" w:eastAsia="仿宋" w:cs="仿宋"/>
          <w:color w:val="auto"/>
          <w:kern w:val="2"/>
          <w:sz w:val="32"/>
          <w:szCs w:val="32"/>
          <w:highlight w:val="none"/>
          <w:lang w:eastAsia="zh-CN"/>
        </w:rPr>
        <w:t>（标项</w:t>
      </w:r>
      <w:r>
        <w:rPr>
          <w:rFonts w:hint="eastAsia" w:ascii="仿宋" w:hAnsi="仿宋" w:eastAsia="仿宋" w:cs="仿宋"/>
          <w:color w:val="auto"/>
          <w:kern w:val="2"/>
          <w:sz w:val="32"/>
          <w:szCs w:val="32"/>
          <w:highlight w:val="none"/>
          <w:lang w:val="en-US" w:eastAsia="zh-CN"/>
        </w:rPr>
        <w:t>3</w:t>
      </w:r>
      <w:r>
        <w:rPr>
          <w:rFonts w:hint="eastAsia" w:ascii="仿宋" w:hAnsi="仿宋" w:eastAsia="仿宋" w:cs="仿宋"/>
          <w:color w:val="auto"/>
          <w:kern w:val="2"/>
          <w:sz w:val="32"/>
          <w:szCs w:val="32"/>
          <w:highlight w:val="none"/>
          <w:lang w:eastAsia="zh-CN"/>
        </w:rPr>
        <w:t>）</w:t>
      </w:r>
    </w:p>
    <w:p>
      <w:pPr>
        <w:autoSpaceDE/>
        <w:autoSpaceDN/>
        <w:spacing w:line="360" w:lineRule="auto"/>
        <w:jc w:val="both"/>
        <w:rPr>
          <w:rFonts w:hint="eastAsia" w:ascii="仿宋" w:hAnsi="仿宋" w:eastAsia="仿宋" w:cs="仿宋"/>
          <w:color w:val="auto"/>
          <w:sz w:val="28"/>
          <w:highlight w:val="none"/>
          <w:lang w:eastAsia="zh-CN"/>
        </w:rPr>
      </w:pPr>
      <w:r>
        <w:rPr>
          <w:rFonts w:hint="eastAsia" w:ascii="仿宋" w:hAnsi="仿宋" w:eastAsia="仿宋" w:cs="仿宋"/>
          <w:color w:val="auto"/>
          <w:sz w:val="28"/>
          <w:highlight w:val="none"/>
          <w:lang w:eastAsia="zh-CN"/>
        </w:rPr>
        <w:t>项目名称：</w:t>
      </w:r>
    </w:p>
    <w:p>
      <w:pPr>
        <w:autoSpaceDE/>
        <w:autoSpaceDN/>
        <w:spacing w:line="360" w:lineRule="auto"/>
        <w:jc w:val="both"/>
        <w:rPr>
          <w:rFonts w:hint="eastAsia" w:ascii="仿宋" w:hAnsi="仿宋" w:eastAsia="仿宋" w:cs="仿宋"/>
          <w:color w:val="auto"/>
          <w:sz w:val="28"/>
          <w:highlight w:val="none"/>
          <w:lang w:eastAsia="zh-CN"/>
        </w:rPr>
      </w:pPr>
      <w:r>
        <w:rPr>
          <w:rFonts w:hint="eastAsia" w:ascii="仿宋" w:hAnsi="仿宋" w:eastAsia="仿宋" w:cs="仿宋"/>
          <w:color w:val="auto"/>
          <w:sz w:val="28"/>
          <w:highlight w:val="none"/>
          <w:lang w:eastAsia="zh-CN"/>
        </w:rPr>
        <w:t>项目编号：绍兴盈伽202</w:t>
      </w:r>
      <w:r>
        <w:rPr>
          <w:rFonts w:hint="eastAsia" w:ascii="仿宋" w:hAnsi="仿宋" w:eastAsia="仿宋" w:cs="仿宋"/>
          <w:color w:val="auto"/>
          <w:sz w:val="28"/>
          <w:highlight w:val="none"/>
          <w:lang w:val="en-US" w:eastAsia="zh-CN"/>
        </w:rPr>
        <w:t>4</w:t>
      </w:r>
      <w:r>
        <w:rPr>
          <w:rFonts w:hint="eastAsia" w:ascii="仿宋" w:hAnsi="仿宋" w:eastAsia="仿宋" w:cs="仿宋"/>
          <w:color w:val="auto"/>
          <w:sz w:val="28"/>
          <w:highlight w:val="none"/>
          <w:lang w:eastAsia="zh-CN"/>
        </w:rPr>
        <w:t>-**-**</w:t>
      </w:r>
    </w:p>
    <w:p>
      <w:pPr>
        <w:spacing w:line="360" w:lineRule="auto"/>
        <w:jc w:val="right"/>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rPr>
        <w:t>单位：</w:t>
      </w:r>
      <w:r>
        <w:rPr>
          <w:rFonts w:hint="eastAsia" w:ascii="仿宋" w:hAnsi="仿宋" w:eastAsia="仿宋" w:cs="仿宋"/>
          <w:color w:val="auto"/>
          <w:sz w:val="24"/>
          <w:szCs w:val="20"/>
          <w:highlight w:val="none"/>
          <w:lang w:val="en-US" w:eastAsia="zh-CN"/>
        </w:rPr>
        <w:t>%</w:t>
      </w:r>
    </w:p>
    <w:tbl>
      <w:tblPr>
        <w:tblStyle w:val="13"/>
        <w:tblW w:w="9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865"/>
        <w:gridCol w:w="2681"/>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45" w:type="dxa"/>
            <w:vMerge w:val="restar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标号</w:t>
            </w:r>
          </w:p>
        </w:tc>
        <w:tc>
          <w:tcPr>
            <w:tcW w:w="2865" w:type="dxa"/>
            <w:vMerge w:val="restar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标项名称</w:t>
            </w:r>
          </w:p>
        </w:tc>
        <w:tc>
          <w:tcPr>
            <w:tcW w:w="5268" w:type="dxa"/>
            <w:gridSpan w:val="2"/>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折扣率报价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45" w:type="dxa"/>
            <w:vMerge w:val="continue"/>
            <w:noWrap w:val="0"/>
            <w:vAlign w:val="center"/>
          </w:tcPr>
          <w:p>
            <w:pPr>
              <w:jc w:val="center"/>
              <w:rPr>
                <w:rFonts w:hint="eastAsia" w:ascii="仿宋" w:hAnsi="仿宋" w:eastAsia="仿宋" w:cs="仿宋"/>
                <w:color w:val="auto"/>
                <w:sz w:val="24"/>
                <w:szCs w:val="24"/>
                <w:highlight w:val="none"/>
              </w:rPr>
            </w:pPr>
          </w:p>
        </w:tc>
        <w:tc>
          <w:tcPr>
            <w:tcW w:w="2865" w:type="dxa"/>
            <w:vMerge w:val="continue"/>
            <w:noWrap w:val="0"/>
            <w:vAlign w:val="center"/>
          </w:tcPr>
          <w:p>
            <w:pPr>
              <w:jc w:val="center"/>
              <w:rPr>
                <w:rFonts w:hint="eastAsia" w:ascii="仿宋" w:hAnsi="仿宋" w:eastAsia="仿宋" w:cs="仿宋"/>
                <w:color w:val="auto"/>
                <w:sz w:val="24"/>
                <w:szCs w:val="24"/>
                <w:highlight w:val="none"/>
              </w:rPr>
            </w:pPr>
          </w:p>
        </w:tc>
        <w:tc>
          <w:tcPr>
            <w:tcW w:w="2681"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大</w:t>
            </w:r>
            <w:r>
              <w:rPr>
                <w:rFonts w:hint="eastAsia" w:ascii="仿宋" w:hAnsi="仿宋" w:eastAsia="仿宋" w:cs="仿宋"/>
                <w:color w:val="auto"/>
                <w:sz w:val="24"/>
                <w:szCs w:val="24"/>
                <w:highlight w:val="none"/>
              </w:rPr>
              <w:t>写</w:t>
            </w:r>
          </w:p>
        </w:tc>
        <w:tc>
          <w:tcPr>
            <w:tcW w:w="2587"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小</w:t>
            </w:r>
            <w:r>
              <w:rPr>
                <w:rFonts w:hint="eastAsia" w:ascii="仿宋" w:hAnsi="仿宋" w:eastAsia="仿宋" w:cs="仿宋"/>
                <w:color w:val="auto"/>
                <w:sz w:val="24"/>
                <w:szCs w:val="24"/>
                <w:highlight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945"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标项</w:t>
            </w:r>
            <w:r>
              <w:rPr>
                <w:rFonts w:hint="eastAsia" w:ascii="仿宋" w:hAnsi="仿宋" w:eastAsia="仿宋" w:cs="仿宋"/>
                <w:color w:val="auto"/>
                <w:sz w:val="24"/>
                <w:szCs w:val="24"/>
                <w:highlight w:val="none"/>
                <w:lang w:val="en-US" w:eastAsia="zh-CN"/>
              </w:rPr>
              <w:t>3</w:t>
            </w:r>
          </w:p>
        </w:tc>
        <w:tc>
          <w:tcPr>
            <w:tcW w:w="2865"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广告文本服务</w:t>
            </w:r>
          </w:p>
        </w:tc>
        <w:tc>
          <w:tcPr>
            <w:tcW w:w="2681" w:type="dxa"/>
            <w:noWrap w:val="0"/>
            <w:vAlign w:val="center"/>
          </w:tcPr>
          <w:p>
            <w:pPr>
              <w:spacing w:line="7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百分之</w:t>
            </w:r>
            <w:r>
              <w:rPr>
                <w:rFonts w:hint="eastAsia" w:ascii="仿宋" w:hAnsi="仿宋" w:eastAsia="仿宋" w:cs="仿宋"/>
                <w:bCs/>
                <w:color w:val="auto"/>
                <w:sz w:val="24"/>
                <w:szCs w:val="24"/>
                <w:highlight w:val="none"/>
              </w:rPr>
              <w:t>_____</w:t>
            </w:r>
          </w:p>
        </w:tc>
        <w:tc>
          <w:tcPr>
            <w:tcW w:w="2587" w:type="dxa"/>
            <w:noWrap w:val="0"/>
            <w:vAlign w:val="center"/>
          </w:tcPr>
          <w:p>
            <w:pPr>
              <w:spacing w:line="700" w:lineRule="exact"/>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_____</w:t>
            </w:r>
            <w:r>
              <w:rPr>
                <w:rFonts w:hint="eastAsia" w:ascii="仿宋" w:hAnsi="仿宋" w:eastAsia="仿宋" w:cs="仿宋"/>
                <w:bCs/>
                <w:color w:val="auto"/>
                <w:sz w:val="28"/>
                <w:szCs w:val="28"/>
                <w:highlight w:val="none"/>
              </w:rPr>
              <w:t>%</w:t>
            </w:r>
          </w:p>
        </w:tc>
      </w:tr>
    </w:tbl>
    <w:p>
      <w:pPr>
        <w:spacing w:line="360" w:lineRule="auto"/>
        <w:jc w:val="both"/>
        <w:rPr>
          <w:rFonts w:hint="eastAsia" w:ascii="仿宋" w:hAnsi="仿宋" w:eastAsia="仿宋" w:cs="仿宋"/>
          <w:color w:val="auto"/>
          <w:sz w:val="24"/>
          <w:szCs w:val="22"/>
          <w:highlight w:val="none"/>
        </w:rPr>
      </w:pPr>
    </w:p>
    <w:p>
      <w:pPr>
        <w:spacing w:line="360" w:lineRule="auto"/>
        <w:ind w:firstLine="480" w:firstLineChars="200"/>
        <w:jc w:val="right"/>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投标人名称（电子签章）：________________</w:t>
      </w:r>
    </w:p>
    <w:p>
      <w:pPr>
        <w:spacing w:line="360" w:lineRule="auto"/>
        <w:ind w:firstLine="425"/>
        <w:jc w:val="right"/>
        <w:rPr>
          <w:rFonts w:hint="eastAsia" w:ascii="仿宋" w:hAnsi="仿宋" w:eastAsia="仿宋" w:cs="仿宋"/>
          <w:color w:val="auto"/>
          <w:kern w:val="0"/>
          <w:sz w:val="24"/>
          <w:highlight w:val="none"/>
          <w:lang w:val="zh-CN"/>
        </w:rPr>
      </w:pPr>
      <w:r>
        <w:rPr>
          <w:rFonts w:hint="eastAsia" w:ascii="仿宋" w:hAnsi="仿宋" w:eastAsia="仿宋" w:cs="仿宋"/>
          <w:color w:val="auto"/>
          <w:sz w:val="24"/>
          <w:szCs w:val="22"/>
          <w:highlight w:val="none"/>
        </w:rPr>
        <w:t>日期：______年____月____日</w:t>
      </w:r>
    </w:p>
    <w:p>
      <w:pPr>
        <w:snapToGrid w:val="0"/>
        <w:spacing w:line="240" w:lineRule="auto"/>
        <w:ind w:left="480"/>
        <w:rPr>
          <w:rFonts w:hint="eastAsia" w:ascii="仿宋" w:hAnsi="仿宋" w:eastAsia="仿宋" w:cs="仿宋"/>
          <w:b/>
          <w:color w:val="auto"/>
          <w:kern w:val="0"/>
          <w:sz w:val="24"/>
          <w:highlight w:val="none"/>
          <w:lang w:val="zh-CN"/>
        </w:rPr>
      </w:pPr>
    </w:p>
    <w:p>
      <w:pPr>
        <w:snapToGrid w:val="0"/>
        <w:spacing w:line="360" w:lineRule="auto"/>
        <w:ind w:left="0" w:leftChars="0" w:firstLine="0" w:firstLineChars="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leftChars="-1"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1、投标人需按本表格式填写，单位统一均为</w:t>
      </w:r>
      <w:r>
        <w:rPr>
          <w:rFonts w:hint="eastAsia" w:ascii="仿宋" w:hAnsi="仿宋" w:eastAsia="仿宋" w:cs="仿宋"/>
          <w:color w:val="auto"/>
          <w:kern w:val="0"/>
          <w:sz w:val="24"/>
          <w:highlight w:val="none"/>
          <w:lang w:val="en-US" w:eastAsia="zh-CN"/>
        </w:rPr>
        <w:t>折扣率百分比（%）</w:t>
      </w:r>
      <w:r>
        <w:rPr>
          <w:rFonts w:hint="eastAsia" w:ascii="仿宋" w:hAnsi="仿宋" w:eastAsia="仿宋" w:cs="仿宋"/>
          <w:color w:val="auto"/>
          <w:kern w:val="0"/>
          <w:sz w:val="24"/>
          <w:highlight w:val="none"/>
          <w:lang w:val="zh-CN"/>
        </w:rPr>
        <w:t>。</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w:t>
      </w:r>
      <w:r>
        <w:rPr>
          <w:rFonts w:hint="eastAsia" w:ascii="仿宋" w:hAnsi="仿宋" w:eastAsia="仿宋" w:cs="仿宋"/>
          <w:b/>
          <w:color w:val="auto"/>
          <w:kern w:val="0"/>
          <w:sz w:val="24"/>
          <w:highlight w:val="none"/>
          <w:lang w:val="en-US" w:eastAsia="zh-CN"/>
        </w:rPr>
        <w:t>0.00%</w:t>
      </w:r>
      <w:r>
        <w:rPr>
          <w:rFonts w:hint="eastAsia" w:ascii="仿宋" w:hAnsi="仿宋" w:eastAsia="仿宋" w:cs="仿宋"/>
          <w:b/>
          <w:color w:val="auto"/>
          <w:kern w:val="0"/>
          <w:sz w:val="24"/>
          <w:highlight w:val="none"/>
          <w:lang w:val="zh-CN"/>
        </w:rPr>
        <w:t>”“免费赠送”等形式的无偿报价，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投标文件含有采购人不能接受的附加条件的，投标无效</w:t>
      </w:r>
      <w:r>
        <w:rPr>
          <w:rFonts w:hint="eastAsia" w:ascii="仿宋" w:hAnsi="仿宋" w:eastAsia="仿宋" w:cs="仿宋"/>
          <w:b/>
          <w:color w:val="auto"/>
          <w:kern w:val="0"/>
          <w:sz w:val="24"/>
          <w:highlight w:val="none"/>
          <w:lang w:val="zh-CN"/>
        </w:rPr>
        <w:t>。</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4、特别提示：采购代理机构将对项目名称和项目编号，中标供应商名称、地址和中标金额，主要中标标的的名称、规格型号、数量、单价、服务要求等予以公示。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5、</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4"/>
        <w:keepNext w:val="0"/>
        <w:pageBreakBefore w:val="0"/>
        <w:tabs>
          <w:tab w:val="clear" w:pos="720"/>
        </w:tabs>
        <w:snapToGrid w:val="0"/>
        <w:spacing w:before="120" w:after="120" w:line="240" w:lineRule="auto"/>
        <w:ind w:firstLine="643"/>
        <w:outlineLvl w:val="9"/>
        <w:rPr>
          <w:rFonts w:hint="eastAsia" w:ascii="仿宋" w:hAnsi="仿宋" w:eastAsia="仿宋" w:cs="仿宋"/>
          <w:color w:val="auto"/>
          <w:kern w:val="2"/>
          <w:sz w:val="32"/>
          <w:szCs w:val="32"/>
          <w:highlight w:val="none"/>
        </w:rPr>
        <w:sectPr>
          <w:pgSz w:w="11905" w:h="16838"/>
          <w:pgMar w:top="1247" w:right="1803" w:bottom="1247" w:left="1803" w:header="907" w:footer="992" w:gutter="0"/>
          <w:pgNumType w:fmt="decimal"/>
          <w:cols w:space="720" w:num="1"/>
          <w:rtlGutter w:val="0"/>
          <w:docGrid w:type="lines" w:linePitch="317" w:charSpace="0"/>
        </w:sectPr>
      </w:pPr>
    </w:p>
    <w:p>
      <w:pPr>
        <w:pStyle w:val="34"/>
        <w:keepNext w:val="0"/>
        <w:pageBreakBefore w:val="0"/>
        <w:tabs>
          <w:tab w:val="clear" w:pos="720"/>
        </w:tabs>
        <w:snapToGrid w:val="0"/>
        <w:spacing w:before="120" w:after="120" w:line="360" w:lineRule="auto"/>
        <w:ind w:firstLine="643"/>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w:t>
      </w:r>
    </w:p>
    <w:p>
      <w:pPr>
        <w:keepNext w:val="0"/>
        <w:keepLines w:val="0"/>
        <w:pageBreakBefore w:val="0"/>
        <w:widowControl/>
        <w:kinsoku/>
        <w:wordWrap/>
        <w:overflowPunct/>
        <w:topLinePunct w:val="0"/>
        <w:autoSpaceDE/>
        <w:autoSpaceDN/>
        <w:bidi w:val="0"/>
        <w:adjustRightInd w:val="0"/>
        <w:snapToGrid/>
        <w:spacing w:line="360" w:lineRule="auto"/>
        <w:ind w:firstLine="482" w:firstLineChars="200"/>
        <w:jc w:val="left"/>
        <w:textAlignment w:val="auto"/>
        <w:rPr>
          <w:rFonts w:hint="eastAsia" w:ascii="仿宋" w:hAnsi="仿宋" w:eastAsia="仿宋" w:cs="仿宋"/>
          <w:b/>
          <w:sz w:val="24"/>
          <w:highlight w:val="none"/>
        </w:rPr>
      </w:pPr>
      <w:r>
        <w:rPr>
          <w:rFonts w:hint="eastAsia" w:ascii="仿宋" w:hAnsi="仿宋" w:eastAsia="仿宋" w:cs="仿宋"/>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4）。]</w:t>
      </w:r>
    </w:p>
    <w:p>
      <w:pPr>
        <w:rPr>
          <w:rFonts w:hint="eastAsia"/>
          <w:highlight w:val="none"/>
          <w:lang w:val="zh-CN" w:eastAsia="zh-CN"/>
        </w:rPr>
      </w:pPr>
      <w:r>
        <w:rPr>
          <w:rFonts w:hint="eastAsia"/>
          <w:highlight w:val="none"/>
          <w:lang w:val="zh-CN" w:eastAsia="zh-CN"/>
        </w:rPr>
        <w:br w:type="page"/>
      </w:r>
    </w:p>
    <w:p>
      <w:pPr>
        <w:tabs>
          <w:tab w:val="left" w:pos="8085"/>
        </w:tabs>
        <w:spacing w:line="240" w:lineRule="auto"/>
        <w:ind w:firstLine="1285" w:firstLineChars="400"/>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政府采购支持中小企业信用融资相关事项通知</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snapToGrid w:val="0"/>
          <w:color w:val="auto"/>
          <w:kern w:val="28"/>
          <w:sz w:val="24"/>
          <w:highlight w:val="none"/>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p>
      <w:pPr>
        <w:rPr>
          <w:rFonts w:hint="eastAsia"/>
          <w:highlight w:val="none"/>
          <w:lang w:val="zh-CN" w:eastAsia="zh-CN"/>
        </w:rPr>
      </w:pPr>
      <w:r>
        <w:rPr>
          <w:rFonts w:hint="eastAsia"/>
          <w:highlight w:val="none"/>
          <w:lang w:val="zh-CN" w:eastAsia="zh-CN"/>
        </w:rPr>
        <w:br w:type="page"/>
      </w:r>
    </w:p>
    <w:p>
      <w:pPr>
        <w:spacing w:line="360" w:lineRule="auto"/>
        <w:jc w:val="center"/>
        <w:rPr>
          <w:rFonts w:hint="eastAsia" w:ascii="仿宋" w:hAnsi="仿宋" w:eastAsia="仿宋" w:cs="仿宋"/>
          <w:b/>
          <w:spacing w:val="6"/>
          <w:sz w:val="40"/>
          <w:szCs w:val="40"/>
          <w:highlight w:val="none"/>
          <w:lang w:val="en-US" w:eastAsia="zh-CN"/>
        </w:rPr>
      </w:pPr>
      <w:r>
        <w:rPr>
          <w:rFonts w:hint="eastAsia" w:ascii="仿宋" w:hAnsi="仿宋" w:eastAsia="仿宋" w:cs="仿宋"/>
          <w:b/>
          <w:spacing w:val="6"/>
          <w:sz w:val="40"/>
          <w:szCs w:val="40"/>
          <w:highlight w:val="none"/>
          <w:lang w:val="en-US" w:eastAsia="zh-CN"/>
        </w:rPr>
        <w:t>附件</w:t>
      </w:r>
    </w:p>
    <w:p>
      <w:pPr>
        <w:spacing w:line="360" w:lineRule="auto"/>
        <w:rPr>
          <w:rFonts w:hint="eastAsia" w:ascii="仿宋" w:hAnsi="仿宋" w:eastAsia="仿宋" w:cs="仿宋"/>
          <w:b/>
          <w:spacing w:val="6"/>
          <w:sz w:val="32"/>
          <w:szCs w:val="32"/>
          <w:highlight w:val="none"/>
        </w:rPr>
      </w:pPr>
      <w:r>
        <w:rPr>
          <w:rFonts w:hint="eastAsia" w:ascii="仿宋" w:hAnsi="仿宋" w:eastAsia="仿宋" w:cs="仿宋"/>
          <w:b/>
          <w:spacing w:val="6"/>
          <w:sz w:val="32"/>
          <w:szCs w:val="32"/>
          <w:highlight w:val="none"/>
        </w:rPr>
        <w:t>附件1：</w:t>
      </w:r>
    </w:p>
    <w:p>
      <w:pPr>
        <w:spacing w:line="360" w:lineRule="auto"/>
        <w:jc w:val="center"/>
        <w:rPr>
          <w:rFonts w:hint="eastAsia" w:ascii="仿宋" w:hAnsi="仿宋" w:eastAsia="仿宋" w:cs="仿宋"/>
          <w:b/>
          <w:spacing w:val="6"/>
          <w:sz w:val="32"/>
          <w:szCs w:val="32"/>
          <w:highlight w:val="none"/>
        </w:rPr>
      </w:pPr>
      <w:bookmarkStart w:id="369" w:name="OLE_LINK14"/>
      <w:bookmarkStart w:id="370" w:name="OLE_LINK13"/>
      <w:r>
        <w:rPr>
          <w:rFonts w:hint="eastAsia" w:ascii="仿宋" w:hAnsi="仿宋" w:eastAsia="仿宋" w:cs="仿宋"/>
          <w:b/>
          <w:spacing w:val="6"/>
          <w:sz w:val="32"/>
          <w:szCs w:val="32"/>
          <w:highlight w:val="none"/>
        </w:rPr>
        <w:t>残疾人福利性单位声明函</w:t>
      </w:r>
    </w:p>
    <w:bookmarkEnd w:id="369"/>
    <w:bookmarkEnd w:id="370"/>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b/>
          <w:spacing w:val="6"/>
          <w:sz w:val="30"/>
          <w:szCs w:val="30"/>
          <w:highlight w:val="none"/>
        </w:rPr>
      </w:pP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本单位对上述声明的真实性负责。如有虚假，将依法承担相应责任。</w:t>
      </w:r>
    </w:p>
    <w:p>
      <w:pPr>
        <w:spacing w:line="240" w:lineRule="auto"/>
        <w:ind w:firstLine="480" w:firstLineChars="200"/>
        <w:rPr>
          <w:rFonts w:hint="eastAsia" w:ascii="仿宋" w:hAnsi="仿宋" w:eastAsia="仿宋" w:cs="仿宋"/>
          <w:color w:val="auto"/>
          <w:sz w:val="24"/>
          <w:highlight w:val="none"/>
        </w:rPr>
      </w:pPr>
    </w:p>
    <w:p>
      <w:pPr>
        <w:spacing w:line="240" w:lineRule="auto"/>
        <w:ind w:firstLine="480" w:firstLineChars="200"/>
        <w:rPr>
          <w:rFonts w:hint="eastAsia" w:ascii="仿宋" w:hAnsi="仿宋" w:eastAsia="仿宋" w:cs="仿宋"/>
          <w:color w:val="auto"/>
          <w:sz w:val="24"/>
          <w:highlight w:val="none"/>
        </w:rPr>
      </w:pPr>
    </w:p>
    <w:p>
      <w:pPr>
        <w:spacing w:line="360" w:lineRule="auto"/>
        <w:ind w:firstLine="480" w:firstLineChars="200"/>
        <w:jc w:val="right"/>
        <w:rPr>
          <w:rFonts w:hint="eastAsia" w:ascii="仿宋" w:hAnsi="仿宋" w:eastAsia="仿宋" w:cs="仿宋"/>
          <w:color w:val="auto"/>
          <w:sz w:val="24"/>
          <w:szCs w:val="22"/>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szCs w:val="22"/>
          <w:highlight w:val="none"/>
        </w:rPr>
        <w:t>投标人名称（电子签章）：________________</w:t>
      </w:r>
    </w:p>
    <w:p>
      <w:pPr>
        <w:spacing w:line="360" w:lineRule="auto"/>
        <w:ind w:firstLine="425"/>
        <w:jc w:val="right"/>
        <w:rPr>
          <w:rFonts w:hint="eastAsia" w:ascii="仿宋" w:hAnsi="仿宋" w:eastAsia="仿宋" w:cs="仿宋"/>
          <w:color w:val="auto"/>
          <w:kern w:val="0"/>
          <w:sz w:val="24"/>
          <w:highlight w:val="none"/>
          <w:lang w:val="zh-CN"/>
        </w:rPr>
      </w:pPr>
      <w:r>
        <w:rPr>
          <w:rFonts w:hint="eastAsia" w:ascii="仿宋" w:hAnsi="仿宋" w:eastAsia="仿宋" w:cs="仿宋"/>
          <w:color w:val="auto"/>
          <w:sz w:val="24"/>
          <w:szCs w:val="22"/>
          <w:highlight w:val="none"/>
        </w:rPr>
        <w:t>日期：______年____月____日</w:t>
      </w:r>
    </w:p>
    <w:p>
      <w:pPr>
        <w:spacing w:line="240" w:lineRule="auto"/>
        <w:ind w:firstLine="420" w:firstLineChars="200"/>
        <w:rPr>
          <w:rFonts w:hint="eastAsia" w:ascii="仿宋" w:hAnsi="仿宋" w:eastAsia="仿宋" w:cs="仿宋"/>
          <w:color w:val="auto"/>
          <w:highlight w:val="none"/>
        </w:rPr>
      </w:pPr>
    </w:p>
    <w:p>
      <w:pPr>
        <w:spacing w:line="240" w:lineRule="auto"/>
        <w:ind w:firstLine="420" w:firstLineChars="200"/>
        <w:rPr>
          <w:rFonts w:hint="eastAsia" w:ascii="仿宋" w:hAnsi="仿宋" w:eastAsia="仿宋" w:cs="仿宋"/>
          <w:color w:val="auto"/>
          <w:highlight w:val="none"/>
        </w:rPr>
      </w:pPr>
    </w:p>
    <w:p>
      <w:pPr>
        <w:spacing w:line="240" w:lineRule="auto"/>
        <w:ind w:firstLine="420" w:firstLineChars="200"/>
        <w:rPr>
          <w:rFonts w:hint="eastAsia" w:ascii="仿宋" w:hAnsi="仿宋" w:eastAsia="仿宋" w:cs="仿宋"/>
          <w:color w:val="auto"/>
          <w:highlight w:val="none"/>
        </w:rPr>
      </w:pPr>
    </w:p>
    <w:p>
      <w:pPr>
        <w:spacing w:line="240" w:lineRule="auto"/>
        <w:rPr>
          <w:rFonts w:hint="eastAsia" w:ascii="仿宋" w:hAnsi="仿宋" w:eastAsia="仿宋" w:cs="仿宋"/>
          <w:b/>
          <w:color w:val="auto"/>
          <w:sz w:val="24"/>
          <w:highlight w:val="none"/>
        </w:rPr>
      </w:pPr>
    </w:p>
    <w:p>
      <w:pPr>
        <w:spacing w:line="240" w:lineRule="auto"/>
        <w:rPr>
          <w:rFonts w:hint="eastAsia" w:ascii="仿宋" w:hAnsi="仿宋" w:eastAsia="仿宋" w:cs="仿宋"/>
          <w:b/>
          <w:color w:val="auto"/>
          <w:sz w:val="24"/>
          <w:highlight w:val="none"/>
        </w:rPr>
      </w:pPr>
    </w:p>
    <w:p>
      <w:pPr>
        <w:spacing w:line="240" w:lineRule="auto"/>
        <w:rPr>
          <w:rFonts w:hint="eastAsia" w:ascii="仿宋" w:hAnsi="仿宋" w:eastAsia="仿宋" w:cs="仿宋"/>
          <w:b/>
          <w:color w:val="auto"/>
          <w:sz w:val="24"/>
          <w:highlight w:val="none"/>
        </w:rPr>
      </w:pPr>
    </w:p>
    <w:p>
      <w:pPr>
        <w:spacing w:line="240" w:lineRule="auto"/>
        <w:rPr>
          <w:rFonts w:hint="eastAsia" w:ascii="仿宋" w:hAnsi="仿宋" w:eastAsia="仿宋" w:cs="仿宋"/>
          <w:b/>
          <w:color w:val="auto"/>
          <w:sz w:val="24"/>
          <w:highlight w:val="none"/>
        </w:rPr>
      </w:pPr>
    </w:p>
    <w:p>
      <w:pPr>
        <w:spacing w:line="240" w:lineRule="auto"/>
        <w:rPr>
          <w:rFonts w:hint="eastAsia" w:ascii="仿宋" w:hAnsi="仿宋" w:eastAsia="仿宋" w:cs="仿宋"/>
          <w:b/>
          <w:color w:val="auto"/>
          <w:sz w:val="24"/>
          <w:highlight w:val="none"/>
        </w:rPr>
      </w:pPr>
    </w:p>
    <w:p>
      <w:pPr>
        <w:spacing w:line="240" w:lineRule="auto"/>
        <w:rPr>
          <w:rFonts w:hint="eastAsia" w:ascii="仿宋" w:hAnsi="仿宋" w:eastAsia="仿宋" w:cs="仿宋"/>
          <w:b/>
          <w:color w:val="auto"/>
          <w:sz w:val="24"/>
          <w:highlight w:val="none"/>
        </w:rPr>
      </w:pPr>
    </w:p>
    <w:p>
      <w:pPr>
        <w:spacing w:line="240" w:lineRule="auto"/>
        <w:rPr>
          <w:rFonts w:hint="eastAsia" w:ascii="仿宋" w:hAnsi="仿宋" w:eastAsia="仿宋" w:cs="仿宋"/>
          <w:b/>
          <w:color w:val="auto"/>
          <w:sz w:val="24"/>
          <w:highlight w:val="none"/>
        </w:rPr>
      </w:pPr>
    </w:p>
    <w:p>
      <w:pPr>
        <w:pStyle w:val="5"/>
        <w:rPr>
          <w:rFonts w:hint="eastAsia" w:ascii="仿宋" w:hAnsi="仿宋" w:eastAsia="仿宋" w:cs="仿宋"/>
          <w:b/>
          <w:color w:val="auto"/>
          <w:sz w:val="24"/>
          <w:highlight w:val="none"/>
        </w:rPr>
      </w:pPr>
    </w:p>
    <w:p>
      <w:pPr>
        <w:pStyle w:val="6"/>
        <w:rPr>
          <w:rFonts w:hint="eastAsia" w:ascii="仿宋" w:hAnsi="仿宋" w:eastAsia="仿宋" w:cs="仿宋"/>
          <w:b/>
          <w:color w:val="auto"/>
          <w:sz w:val="24"/>
          <w:highlight w:val="none"/>
        </w:rPr>
      </w:pPr>
    </w:p>
    <w:p>
      <w:pPr>
        <w:pStyle w:val="11"/>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pStyle w:val="5"/>
        <w:rPr>
          <w:rFonts w:hint="eastAsia" w:ascii="仿宋" w:hAnsi="仿宋" w:eastAsia="仿宋" w:cs="仿宋"/>
          <w:b/>
          <w:color w:val="auto"/>
          <w:sz w:val="24"/>
          <w:highlight w:val="none"/>
        </w:rPr>
      </w:pPr>
    </w:p>
    <w:p>
      <w:pPr>
        <w:pStyle w:val="6"/>
        <w:rPr>
          <w:rFonts w:hint="eastAsia" w:ascii="仿宋" w:hAnsi="仿宋" w:eastAsia="仿宋" w:cs="仿宋"/>
          <w:b/>
          <w:color w:val="auto"/>
          <w:sz w:val="24"/>
          <w:highlight w:val="none"/>
        </w:rPr>
      </w:pPr>
    </w:p>
    <w:p>
      <w:pPr>
        <w:pStyle w:val="11"/>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pStyle w:val="5"/>
        <w:rPr>
          <w:rFonts w:hint="eastAsia" w:ascii="仿宋" w:hAnsi="仿宋" w:eastAsia="仿宋" w:cs="仿宋"/>
          <w:highlight w:val="none"/>
        </w:rPr>
      </w:pPr>
    </w:p>
    <w:p>
      <w:pPr>
        <w:spacing w:line="240" w:lineRule="auto"/>
        <w:rPr>
          <w:rFonts w:hint="eastAsia" w:ascii="仿宋" w:hAnsi="仿宋" w:eastAsia="仿宋" w:cs="仿宋"/>
          <w:b/>
          <w:color w:val="auto"/>
          <w:sz w:val="24"/>
          <w:highlight w:val="none"/>
        </w:rPr>
      </w:pPr>
    </w:p>
    <w:p>
      <w:pPr>
        <w:spacing w:line="24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br w:type="page"/>
      </w:r>
      <w:r>
        <w:rPr>
          <w:rFonts w:hint="eastAsia" w:ascii="仿宋" w:hAnsi="仿宋" w:eastAsia="仿宋" w:cs="仿宋"/>
          <w:b/>
          <w:color w:val="auto"/>
          <w:spacing w:val="6"/>
          <w:sz w:val="32"/>
          <w:szCs w:val="32"/>
          <w:highlight w:val="none"/>
        </w:rPr>
        <w:t>附件2：质疑函范本及制作说明</w:t>
      </w:r>
    </w:p>
    <w:p>
      <w:pPr>
        <w:spacing w:line="24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Lines="100" w:line="24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24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24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24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24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24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24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24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24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24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24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24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24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240" w:lineRule="auto"/>
        <w:jc w:val="center"/>
        <w:rPr>
          <w:rFonts w:hint="eastAsia" w:ascii="仿宋" w:hAnsi="仿宋" w:eastAsia="仿宋" w:cs="仿宋"/>
          <w:b/>
          <w:bCs/>
          <w:color w:val="auto"/>
          <w:sz w:val="24"/>
          <w:highlight w:val="none"/>
        </w:rPr>
      </w:pPr>
    </w:p>
    <w:p>
      <w:pPr>
        <w:spacing w:line="240" w:lineRule="auto"/>
        <w:rPr>
          <w:rFonts w:hint="eastAsia" w:ascii="仿宋" w:hAnsi="仿宋" w:eastAsia="仿宋" w:cs="仿宋"/>
          <w:b/>
          <w:color w:val="auto"/>
          <w:sz w:val="24"/>
          <w:highlight w:val="none"/>
        </w:rPr>
      </w:pPr>
    </w:p>
    <w:p>
      <w:pPr>
        <w:spacing w:line="24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24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24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24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24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24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24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240" w:lineRule="auto"/>
        <w:ind w:firstLine="600" w:firstLineChars="200"/>
        <w:jc w:val="left"/>
        <w:rPr>
          <w:rFonts w:hint="eastAsia" w:ascii="仿宋" w:hAnsi="仿宋" w:eastAsia="仿宋" w:cs="仿宋"/>
          <w:color w:val="auto"/>
          <w:sz w:val="30"/>
          <w:szCs w:val="30"/>
          <w:highlight w:val="none"/>
        </w:rPr>
      </w:pPr>
    </w:p>
    <w:p>
      <w:pP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br w:type="page"/>
      </w:r>
    </w:p>
    <w:p>
      <w:pPr>
        <w:spacing w:line="24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24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24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24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tabs>
          <w:tab w:val="left" w:pos="6510"/>
        </w:tabs>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24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24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24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pacing w:line="24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p>
    <w:p>
      <w:pPr>
        <w:spacing w:line="24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pacing w:line="24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24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24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p>
    <w:p>
      <w:pPr>
        <w:spacing w:line="24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pacing w:line="24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24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24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pacing w:line="24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24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24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24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dotted"/>
          <w:lang w:eastAsia="zh-CN"/>
        </w:rPr>
        <w:t>质疑</w:t>
      </w:r>
      <w:r>
        <w:rPr>
          <w:rFonts w:hint="eastAsia" w:ascii="仿宋" w:hAnsi="仿宋" w:eastAsia="仿宋" w:cs="仿宋"/>
          <w:color w:val="auto"/>
          <w:sz w:val="24"/>
          <w:highlight w:val="none"/>
        </w:rPr>
        <w:t>，质疑事项为：</w:t>
      </w:r>
      <w:r>
        <w:rPr>
          <w:rFonts w:hint="eastAsia" w:ascii="仿宋" w:hAnsi="仿宋" w:eastAsia="仿宋" w:cs="仿宋"/>
          <w:color w:val="auto"/>
          <w:sz w:val="24"/>
          <w:highlight w:val="none"/>
          <w:u w:val="dotted"/>
        </w:rPr>
        <w:t xml:space="preserve">                                </w:t>
      </w:r>
    </w:p>
    <w:p>
      <w:pPr>
        <w:spacing w:line="24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24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24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24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24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24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24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24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240" w:lineRule="auto"/>
        <w:rPr>
          <w:rFonts w:hint="eastAsia" w:ascii="仿宋" w:hAnsi="仿宋" w:eastAsia="仿宋" w:cs="仿宋"/>
          <w:b/>
          <w:color w:val="auto"/>
          <w:sz w:val="24"/>
          <w:highlight w:val="none"/>
        </w:rPr>
      </w:pPr>
    </w:p>
    <w:p>
      <w:pPr>
        <w:spacing w:line="240" w:lineRule="auto"/>
        <w:rPr>
          <w:rFonts w:hint="eastAsia" w:ascii="仿宋" w:hAnsi="仿宋" w:eastAsia="仿宋" w:cs="仿宋"/>
          <w:b/>
          <w:color w:val="auto"/>
          <w:sz w:val="24"/>
          <w:highlight w:val="none"/>
        </w:rPr>
      </w:pPr>
    </w:p>
    <w:p>
      <w:pPr>
        <w:spacing w:line="24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24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24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24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24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24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24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240" w:lineRule="auto"/>
        <w:ind w:firstLine="480" w:firstLineChars="200"/>
        <w:jc w:val="left"/>
        <w:rPr>
          <w:rFonts w:hint="eastAsia" w:ascii="仿宋" w:hAnsi="仿宋" w:eastAsia="仿宋" w:cs="仿宋"/>
          <w:b/>
          <w:color w:val="auto"/>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autoSpaceDE w:val="0"/>
        <w:autoSpaceDN w:val="0"/>
        <w:spacing w:line="240" w:lineRule="auto"/>
        <w:jc w:val="center"/>
        <w:rPr>
          <w:rFonts w:hint="eastAsia" w:ascii="仿宋" w:hAnsi="仿宋" w:eastAsia="仿宋" w:cs="仿宋"/>
          <w:b/>
          <w:color w:val="auto"/>
          <w:spacing w:val="6"/>
          <w:sz w:val="32"/>
          <w:szCs w:val="32"/>
          <w:highlight w:val="none"/>
        </w:rPr>
      </w:pPr>
    </w:p>
    <w:p>
      <w:pPr>
        <w:pStyle w:val="5"/>
        <w:rPr>
          <w:rFonts w:hint="eastAsia" w:ascii="仿宋" w:hAnsi="仿宋" w:eastAsia="仿宋" w:cs="仿宋"/>
          <w:b/>
          <w:color w:val="auto"/>
          <w:spacing w:val="6"/>
          <w:sz w:val="32"/>
          <w:szCs w:val="32"/>
          <w:highlight w:val="none"/>
        </w:rPr>
      </w:pPr>
    </w:p>
    <w:p>
      <w:pPr>
        <w:pStyle w:val="6"/>
        <w:rPr>
          <w:rFonts w:hint="eastAsia" w:ascii="仿宋" w:hAnsi="仿宋" w:eastAsia="仿宋" w:cs="仿宋"/>
          <w:b/>
          <w:color w:val="auto"/>
          <w:spacing w:val="6"/>
          <w:sz w:val="32"/>
          <w:szCs w:val="32"/>
          <w:highlight w:val="none"/>
        </w:rPr>
      </w:pPr>
    </w:p>
    <w:p>
      <w:pPr>
        <w:pStyle w:val="11"/>
        <w:rPr>
          <w:rFonts w:hint="eastAsia" w:ascii="仿宋" w:hAnsi="仿宋" w:eastAsia="仿宋" w:cs="仿宋"/>
          <w:b/>
          <w:color w:val="auto"/>
          <w:spacing w:val="6"/>
          <w:sz w:val="32"/>
          <w:szCs w:val="32"/>
          <w:highlight w:val="none"/>
        </w:rPr>
      </w:pPr>
    </w:p>
    <w:p>
      <w:pPr>
        <w:rPr>
          <w:rFonts w:hint="eastAsia" w:ascii="仿宋" w:hAnsi="仿宋" w:eastAsia="仿宋" w:cs="仿宋"/>
          <w:b/>
          <w:color w:val="auto"/>
          <w:spacing w:val="6"/>
          <w:sz w:val="32"/>
          <w:szCs w:val="32"/>
          <w:highlight w:val="none"/>
        </w:rPr>
      </w:pPr>
    </w:p>
    <w:p>
      <w:pPr>
        <w:pStyle w:val="5"/>
        <w:rPr>
          <w:rFonts w:hint="eastAsia" w:ascii="仿宋" w:hAnsi="仿宋" w:eastAsia="仿宋" w:cs="仿宋"/>
          <w:b/>
          <w:color w:val="auto"/>
          <w:spacing w:val="6"/>
          <w:sz w:val="32"/>
          <w:szCs w:val="32"/>
          <w:highlight w:val="none"/>
        </w:rPr>
      </w:pPr>
    </w:p>
    <w:p>
      <w:pPr>
        <w:pStyle w:val="6"/>
        <w:rPr>
          <w:rFonts w:hint="eastAsia" w:ascii="仿宋" w:hAnsi="仿宋" w:eastAsia="仿宋" w:cs="仿宋"/>
          <w:b/>
          <w:color w:val="auto"/>
          <w:spacing w:val="6"/>
          <w:sz w:val="32"/>
          <w:szCs w:val="32"/>
          <w:highlight w:val="none"/>
        </w:rPr>
      </w:pPr>
    </w:p>
    <w:p>
      <w:pPr>
        <w:pStyle w:val="11"/>
        <w:rPr>
          <w:rFonts w:hint="eastAsia" w:ascii="仿宋" w:hAnsi="仿宋" w:eastAsia="仿宋" w:cs="仿宋"/>
          <w:b/>
          <w:color w:val="auto"/>
          <w:spacing w:val="6"/>
          <w:sz w:val="32"/>
          <w:szCs w:val="32"/>
          <w:highlight w:val="none"/>
        </w:rPr>
      </w:pPr>
    </w:p>
    <w:p>
      <w:pPr>
        <w:rPr>
          <w:rFonts w:hint="eastAsia" w:ascii="仿宋" w:hAnsi="仿宋" w:eastAsia="仿宋" w:cs="仿宋"/>
          <w:b/>
          <w:color w:val="auto"/>
          <w:spacing w:val="6"/>
          <w:sz w:val="32"/>
          <w:szCs w:val="32"/>
          <w:highlight w:val="none"/>
        </w:rPr>
      </w:pPr>
    </w:p>
    <w:p>
      <w:pPr>
        <w:pStyle w:val="5"/>
        <w:rPr>
          <w:rFonts w:hint="eastAsia" w:ascii="仿宋" w:hAnsi="仿宋" w:eastAsia="仿宋" w:cs="仿宋"/>
          <w:b/>
          <w:color w:val="auto"/>
          <w:spacing w:val="6"/>
          <w:sz w:val="32"/>
          <w:szCs w:val="32"/>
          <w:highlight w:val="none"/>
        </w:rPr>
      </w:pPr>
    </w:p>
    <w:p>
      <w:pPr>
        <w:pStyle w:val="6"/>
        <w:rPr>
          <w:rFonts w:hint="eastAsia" w:ascii="仿宋" w:hAnsi="仿宋" w:eastAsia="仿宋" w:cs="仿宋"/>
          <w:b/>
          <w:color w:val="auto"/>
          <w:spacing w:val="6"/>
          <w:sz w:val="32"/>
          <w:szCs w:val="32"/>
          <w:highlight w:val="none"/>
        </w:rPr>
      </w:pPr>
    </w:p>
    <w:p>
      <w:pPr>
        <w:pStyle w:val="11"/>
        <w:rPr>
          <w:rFonts w:hint="eastAsia" w:ascii="仿宋" w:hAnsi="仿宋" w:eastAsia="仿宋" w:cs="仿宋"/>
          <w:b/>
          <w:color w:val="auto"/>
          <w:spacing w:val="6"/>
          <w:sz w:val="32"/>
          <w:szCs w:val="32"/>
          <w:highlight w:val="none"/>
        </w:rPr>
      </w:pPr>
    </w:p>
    <w:p>
      <w:pPr>
        <w:rPr>
          <w:rFonts w:hint="eastAsia" w:ascii="仿宋" w:hAnsi="仿宋" w:eastAsia="仿宋" w:cs="仿宋"/>
          <w:b/>
          <w:color w:val="auto"/>
          <w:spacing w:val="6"/>
          <w:sz w:val="32"/>
          <w:szCs w:val="32"/>
          <w:highlight w:val="none"/>
        </w:rPr>
      </w:pPr>
    </w:p>
    <w:p>
      <w:pPr>
        <w:pStyle w:val="5"/>
        <w:rPr>
          <w:rFonts w:hint="eastAsia" w:ascii="仿宋" w:hAnsi="仿宋" w:eastAsia="仿宋" w:cs="仿宋"/>
          <w:highlight w:val="none"/>
        </w:rPr>
      </w:pPr>
    </w:p>
    <w:p>
      <w:pPr>
        <w:autoSpaceDE w:val="0"/>
        <w:autoSpaceDN w:val="0"/>
        <w:spacing w:line="240" w:lineRule="auto"/>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br w:type="page"/>
      </w:r>
      <w:r>
        <w:rPr>
          <w:rFonts w:hint="eastAsia" w:ascii="仿宋" w:hAnsi="仿宋" w:eastAsia="仿宋" w:cs="仿宋"/>
          <w:b/>
          <w:color w:val="auto"/>
          <w:spacing w:val="6"/>
          <w:sz w:val="32"/>
          <w:szCs w:val="32"/>
          <w:highlight w:val="none"/>
        </w:rPr>
        <w:t>附件4：</w:t>
      </w:r>
      <w:r>
        <w:rPr>
          <w:rFonts w:hint="eastAsia" w:ascii="仿宋" w:hAnsi="仿宋" w:eastAsia="仿宋" w:cs="仿宋"/>
          <w:b/>
          <w:color w:val="auto"/>
          <w:sz w:val="32"/>
          <w:szCs w:val="32"/>
          <w:highlight w:val="none"/>
        </w:rPr>
        <w:t>中小企业声明函</w:t>
      </w:r>
    </w:p>
    <w:p>
      <w:pPr>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中小企业声明函（工程、服务）</w:t>
      </w:r>
    </w:p>
    <w:p>
      <w:pPr>
        <w:keepNext w:val="0"/>
        <w:keepLines w:val="0"/>
        <w:pageBreakBefore w:val="0"/>
        <w:widowControl w:val="0"/>
        <w:kinsoku/>
        <w:wordWrap/>
        <w:overflowPunct/>
        <w:topLinePunct w:val="0"/>
        <w:autoSpaceDE/>
        <w:autoSpaceDN/>
        <w:bidi w:val="0"/>
        <w:adjustRightInd w:val="0"/>
        <w:snapToGrid/>
        <w:spacing w:line="288"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 （财库﹝2021﹞46 号）的规定，本公司（或联合体）参加</w:t>
      </w:r>
      <w:r>
        <w:rPr>
          <w:rFonts w:hint="eastAsia" w:ascii="仿宋" w:hAnsi="仿宋" w:eastAsia="仿宋" w:cs="仿宋"/>
          <w:color w:val="auto"/>
          <w:sz w:val="24"/>
          <w:highlight w:val="none"/>
          <w:u w:val="single"/>
        </w:rPr>
        <w:t xml:space="preserve">          （采购单位）</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 xml:space="preserve">                       项目</w:t>
      </w:r>
      <w:r>
        <w:rPr>
          <w:rFonts w:hint="eastAsia" w:ascii="仿宋" w:hAnsi="仿宋" w:eastAsia="仿宋" w:cs="仿宋"/>
          <w:color w:val="auto"/>
          <w:sz w:val="24"/>
          <w:highlight w:val="none"/>
        </w:rPr>
        <w:t>采购活动，工程的施工单位全部为符合政策要求的中小企业（或者：服务全部由符合政策要求的中小企业承接） 。相关企业（含联合体中的中小企业、签订分包意向协议的中小企业）的具体情况如下：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val="0"/>
        <w:snapToGrid/>
        <w:spacing w:line="288" w:lineRule="auto"/>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u w:val="single"/>
        </w:rPr>
        <w:t xml:space="preserve">        （标的名称）</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 xml:space="preserve">                  （采购文件中明确的所属行业）</w:t>
      </w:r>
      <w:r>
        <w:rPr>
          <w:rFonts w:hint="eastAsia" w:ascii="仿宋" w:hAnsi="仿宋" w:eastAsia="仿宋" w:cs="仿宋"/>
          <w:color w:val="auto"/>
          <w:sz w:val="24"/>
          <w:highlight w:val="none"/>
        </w:rPr>
        <w:t>；承建（承接）企业为</w:t>
      </w:r>
      <w:r>
        <w:rPr>
          <w:rFonts w:hint="eastAsia" w:ascii="仿宋" w:hAnsi="仿宋" w:eastAsia="仿宋" w:cs="仿宋"/>
          <w:color w:val="auto"/>
          <w:sz w:val="24"/>
          <w:highlight w:val="none"/>
          <w:u w:val="single"/>
        </w:rPr>
        <w:t xml:space="preserve">           （企业名称） </w:t>
      </w:r>
      <w:r>
        <w:rPr>
          <w:rFonts w:hint="eastAsia" w:ascii="仿宋" w:hAnsi="仿宋" w:eastAsia="仿宋" w:cs="仿宋"/>
          <w:color w:val="auto"/>
          <w:sz w:val="24"/>
          <w:highlight w:val="none"/>
        </w:rPr>
        <w:t>，从业人员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 ，属于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288" w:lineRule="auto"/>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u w:val="single"/>
        </w:rPr>
        <w:t xml:space="preserve">        （标的名称）</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 xml:space="preserve">                  （采购文件中明确的所属行业）</w:t>
      </w:r>
      <w:r>
        <w:rPr>
          <w:rFonts w:hint="eastAsia" w:ascii="仿宋" w:hAnsi="仿宋" w:eastAsia="仿宋" w:cs="仿宋"/>
          <w:color w:val="auto"/>
          <w:sz w:val="24"/>
          <w:highlight w:val="none"/>
        </w:rPr>
        <w:t>；承建（承接）企业为</w:t>
      </w:r>
      <w:r>
        <w:rPr>
          <w:rFonts w:hint="eastAsia" w:ascii="仿宋" w:hAnsi="仿宋" w:eastAsia="仿宋" w:cs="仿宋"/>
          <w:color w:val="auto"/>
          <w:sz w:val="24"/>
          <w:highlight w:val="none"/>
          <w:u w:val="single"/>
        </w:rPr>
        <w:t xml:space="preserve">           （企业名称） </w:t>
      </w:r>
      <w:r>
        <w:rPr>
          <w:rFonts w:hint="eastAsia" w:ascii="仿宋" w:hAnsi="仿宋" w:eastAsia="仿宋" w:cs="仿宋"/>
          <w:color w:val="auto"/>
          <w:sz w:val="24"/>
          <w:highlight w:val="none"/>
        </w:rPr>
        <w:t>，从业人员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 ，属于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288"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288"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val="0"/>
        <w:snapToGrid/>
        <w:spacing w:line="288"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ind w:right="420" w:firstLine="5880" w:firstLineChars="2450"/>
        <w:jc w:val="left"/>
        <w:rPr>
          <w:rFonts w:hint="eastAsia" w:ascii="仿宋" w:hAnsi="仿宋" w:eastAsia="仿宋" w:cs="仿宋"/>
          <w:color w:val="auto"/>
          <w:sz w:val="24"/>
          <w:highlight w:val="none"/>
        </w:rPr>
      </w:pPr>
    </w:p>
    <w:p>
      <w:pPr>
        <w:wordWrap w:val="0"/>
        <w:snapToGrid w:val="0"/>
        <w:spacing w:line="360" w:lineRule="auto"/>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投标人名称（电子签章）：______________</w:t>
      </w:r>
    </w:p>
    <w:p>
      <w:pPr>
        <w:snapToGrid w:val="0"/>
        <w:spacing w:line="360" w:lineRule="auto"/>
        <w:ind w:right="0" w:rightChars="0" w:firstLine="480" w:firstLineChars="20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 期：______年______月______日</w:t>
      </w:r>
    </w:p>
    <w:p>
      <w:pPr>
        <w:spacing w:line="240" w:lineRule="auto"/>
        <w:ind w:right="420"/>
        <w:jc w:val="right"/>
        <w:rPr>
          <w:rFonts w:hint="eastAsia" w:ascii="仿宋" w:hAnsi="仿宋" w:eastAsia="仿宋" w:cs="仿宋"/>
          <w:b/>
          <w:color w:val="auto"/>
          <w:sz w:val="24"/>
          <w:szCs w:val="24"/>
          <w:highlight w:val="none"/>
        </w:rPr>
      </w:pPr>
    </w:p>
    <w:p>
      <w:pPr>
        <w:spacing w:line="240" w:lineRule="auto"/>
        <w:ind w:right="0" w:rightChars="0" w:firstLine="482" w:firstLineChars="20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从业人员、营业收入、资产总额填报上一年度数据，无上一年度数据的新成立企业可不填报。</w:t>
      </w:r>
    </w:p>
    <w:p>
      <w:pPr>
        <w:spacing w:line="240" w:lineRule="auto"/>
        <w:ind w:right="420"/>
        <w:rPr>
          <w:rFonts w:hint="eastAsia" w:ascii="仿宋" w:hAnsi="仿宋" w:eastAsia="仿宋" w:cs="仿宋"/>
          <w:color w:val="auto"/>
          <w:sz w:val="24"/>
          <w:highlight w:val="none"/>
        </w:rPr>
      </w:pPr>
    </w:p>
    <w:p>
      <w:pPr>
        <w:keepNext w:val="0"/>
        <w:keepLines w:val="0"/>
        <w:pageBreakBefore w:val="0"/>
        <w:widowControl w:val="0"/>
        <w:kinsoku/>
        <w:wordWrap/>
        <w:overflowPunct/>
        <w:topLinePunct w:val="0"/>
        <w:autoSpaceDE/>
        <w:autoSpaceDN/>
        <w:bidi w:val="0"/>
        <w:adjustRightInd w:val="0"/>
        <w:snapToGrid/>
        <w:spacing w:line="288" w:lineRule="auto"/>
        <w:ind w:right="0" w:right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spacing w:before="0" w:beforeAutospacing="0" w:after="0" w:afterAutospacing="0"/>
        <w:rPr>
          <w:rFonts w:hint="eastAsia"/>
          <w:highlight w:val="none"/>
          <w:lang w:val="en-US" w:eastAsia="zh-CN"/>
        </w:rPr>
      </w:pPr>
    </w:p>
    <w:sectPr>
      <w:pgSz w:w="11906" w:h="16838"/>
      <w:pgMar w:top="1247" w:right="1800" w:bottom="1247" w:left="1800" w:header="907"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ckThinSmallGap" w:color="auto" w:sz="12" w:space="1"/>
      </w:pBdr>
      <w:jc w:val="left"/>
      <w:rPr>
        <w:lang w:val="en-US"/>
      </w:rPr>
    </w:pPr>
    <w:r>
      <w:rPr>
        <w:rFonts w:hint="eastAsia" w:ascii="仿宋" w:hAnsi="仿宋" w:eastAsia="仿宋" w:cs="仿宋"/>
        <w:color w:val="auto"/>
        <w:sz w:val="20"/>
        <w:szCs w:val="21"/>
        <w:highlight w:val="none"/>
      </w:rPr>
      <w:t>绍兴盈伽工程咨询有限公司</w:t>
    </w:r>
    <w:r>
      <w:rPr>
        <w:rFonts w:hint="eastAsia" w:ascii="仿宋" w:hAnsi="仿宋" w:eastAsia="仿宋" w:cs="仿宋"/>
        <w:color w:val="auto"/>
        <w:sz w:val="20"/>
        <w:szCs w:val="21"/>
        <w:highlight w:val="none"/>
        <w:lang w:val="en-US" w:eastAsia="zh-CN"/>
      </w:rPr>
      <w:t xml:space="preserve">                                                  招标文件</w:t>
    </w:r>
  </w:p>
  <w:p>
    <w:pPr>
      <w:pStyle w:val="10"/>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BCCE58"/>
    <w:multiLevelType w:val="singleLevel"/>
    <w:tmpl w:val="82BCCE58"/>
    <w:lvl w:ilvl="0" w:tentative="0">
      <w:start w:val="2"/>
      <w:numFmt w:val="chineseCounting"/>
      <w:suff w:val="nothing"/>
      <w:lvlText w:val="%1、"/>
      <w:lvlJc w:val="left"/>
      <w:rPr>
        <w:rFonts w:hint="eastAsia"/>
      </w:rPr>
    </w:lvl>
  </w:abstractNum>
  <w:abstractNum w:abstractNumId="1">
    <w:nsid w:val="0F5E487D"/>
    <w:multiLevelType w:val="multilevel"/>
    <w:tmpl w:val="0F5E487D"/>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2F9072DE"/>
    <w:multiLevelType w:val="singleLevel"/>
    <w:tmpl w:val="2F9072DE"/>
    <w:lvl w:ilvl="0" w:tentative="0">
      <w:start w:val="1"/>
      <w:numFmt w:val="chineseCounting"/>
      <w:suff w:val="space"/>
      <w:lvlText w:val="第%1部分"/>
      <w:lvlJc w:val="left"/>
      <w:rPr>
        <w:rFonts w:hint="eastAsia"/>
      </w:rPr>
    </w:lvl>
  </w:abstractNum>
  <w:abstractNum w:abstractNumId="3">
    <w:nsid w:val="42114FCA"/>
    <w:multiLevelType w:val="multilevel"/>
    <w:tmpl w:val="42114FCA"/>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4E465744"/>
    <w:multiLevelType w:val="singleLevel"/>
    <w:tmpl w:val="4E465744"/>
    <w:lvl w:ilvl="0" w:tentative="0">
      <w:start w:val="1"/>
      <w:numFmt w:val="chineseCounting"/>
      <w:suff w:val="nothing"/>
      <w:lvlText w:val="%1、"/>
      <w:lvlJc w:val="left"/>
      <w:rPr>
        <w:rFonts w:hint="eastAsia" w:cs="Times New Roman"/>
      </w:rPr>
    </w:lvl>
  </w:abstractNum>
  <w:abstractNum w:abstractNumId="5">
    <w:nsid w:val="4EAF669B"/>
    <w:multiLevelType w:val="multilevel"/>
    <w:tmpl w:val="4EAF669B"/>
    <w:lvl w:ilvl="0" w:tentative="0">
      <w:start w:val="1"/>
      <w:numFmt w:val="decimalEnclosedCircle"/>
      <w:lvlText w:val="%1"/>
      <w:lvlJc w:val="left"/>
      <w:pPr>
        <w:tabs>
          <w:tab w:val="left" w:pos="-420"/>
        </w:tabs>
        <w:ind w:left="420" w:hanging="360"/>
      </w:pPr>
      <w:rPr>
        <w:rFonts w:hint="default" w:cs="Times New Roman"/>
      </w:rPr>
    </w:lvl>
    <w:lvl w:ilvl="1" w:tentative="0">
      <w:start w:val="1"/>
      <w:numFmt w:val="lowerLetter"/>
      <w:lvlText w:val="%2)"/>
      <w:lvlJc w:val="left"/>
      <w:pPr>
        <w:tabs>
          <w:tab w:val="left" w:pos="-420"/>
        </w:tabs>
        <w:ind w:left="900" w:hanging="420"/>
      </w:pPr>
      <w:rPr>
        <w:rFonts w:cs="Times New Roman"/>
      </w:rPr>
    </w:lvl>
    <w:lvl w:ilvl="2" w:tentative="0">
      <w:start w:val="1"/>
      <w:numFmt w:val="lowerRoman"/>
      <w:lvlText w:val="%3."/>
      <w:lvlJc w:val="right"/>
      <w:pPr>
        <w:tabs>
          <w:tab w:val="left" w:pos="-420"/>
        </w:tabs>
        <w:ind w:left="1320" w:hanging="420"/>
      </w:pPr>
      <w:rPr>
        <w:rFonts w:cs="Times New Roman"/>
      </w:rPr>
    </w:lvl>
    <w:lvl w:ilvl="3" w:tentative="0">
      <w:start w:val="1"/>
      <w:numFmt w:val="decimal"/>
      <w:lvlText w:val="%4."/>
      <w:lvlJc w:val="left"/>
      <w:pPr>
        <w:tabs>
          <w:tab w:val="left" w:pos="-420"/>
        </w:tabs>
        <w:ind w:left="1740" w:hanging="420"/>
      </w:pPr>
      <w:rPr>
        <w:rFonts w:cs="Times New Roman"/>
      </w:rPr>
    </w:lvl>
    <w:lvl w:ilvl="4" w:tentative="0">
      <w:start w:val="1"/>
      <w:numFmt w:val="lowerLetter"/>
      <w:lvlText w:val="%5)"/>
      <w:lvlJc w:val="left"/>
      <w:pPr>
        <w:tabs>
          <w:tab w:val="left" w:pos="-420"/>
        </w:tabs>
        <w:ind w:left="2160" w:hanging="420"/>
      </w:pPr>
      <w:rPr>
        <w:rFonts w:cs="Times New Roman"/>
      </w:rPr>
    </w:lvl>
    <w:lvl w:ilvl="5" w:tentative="0">
      <w:start w:val="1"/>
      <w:numFmt w:val="lowerRoman"/>
      <w:lvlText w:val="%6."/>
      <w:lvlJc w:val="right"/>
      <w:pPr>
        <w:tabs>
          <w:tab w:val="left" w:pos="-420"/>
        </w:tabs>
        <w:ind w:left="2580" w:hanging="420"/>
      </w:pPr>
      <w:rPr>
        <w:rFonts w:cs="Times New Roman"/>
      </w:rPr>
    </w:lvl>
    <w:lvl w:ilvl="6" w:tentative="0">
      <w:start w:val="1"/>
      <w:numFmt w:val="decimal"/>
      <w:lvlText w:val="%7."/>
      <w:lvlJc w:val="left"/>
      <w:pPr>
        <w:tabs>
          <w:tab w:val="left" w:pos="-420"/>
        </w:tabs>
        <w:ind w:left="3000" w:hanging="420"/>
      </w:pPr>
      <w:rPr>
        <w:rFonts w:cs="Times New Roman"/>
      </w:rPr>
    </w:lvl>
    <w:lvl w:ilvl="7" w:tentative="0">
      <w:start w:val="1"/>
      <w:numFmt w:val="lowerLetter"/>
      <w:lvlText w:val="%8)"/>
      <w:lvlJc w:val="left"/>
      <w:pPr>
        <w:tabs>
          <w:tab w:val="left" w:pos="-420"/>
        </w:tabs>
        <w:ind w:left="3420" w:hanging="420"/>
      </w:pPr>
      <w:rPr>
        <w:rFonts w:cs="Times New Roman"/>
      </w:rPr>
    </w:lvl>
    <w:lvl w:ilvl="8" w:tentative="0">
      <w:start w:val="1"/>
      <w:numFmt w:val="lowerRoman"/>
      <w:lvlText w:val="%9."/>
      <w:lvlJc w:val="right"/>
      <w:pPr>
        <w:tabs>
          <w:tab w:val="left" w:pos="-420"/>
        </w:tabs>
        <w:ind w:left="3840" w:hanging="420"/>
      </w:pPr>
      <w:rPr>
        <w:rFonts w:cs="Times New Roman"/>
      </w:rPr>
    </w:lvl>
  </w:abstractNum>
  <w:abstractNum w:abstractNumId="6">
    <w:nsid w:val="5CBFD182"/>
    <w:multiLevelType w:val="singleLevel"/>
    <w:tmpl w:val="5CBFD182"/>
    <w:lvl w:ilvl="0" w:tentative="0">
      <w:start w:val="2"/>
      <w:numFmt w:val="chineseCounting"/>
      <w:suff w:val="nothing"/>
      <w:lvlText w:val="（%1）"/>
      <w:lvlJc w:val="left"/>
      <w:rPr>
        <w:rFonts w:hint="eastAsia"/>
      </w:rPr>
    </w:lvl>
  </w:abstractNum>
  <w:abstractNum w:abstractNumId="7">
    <w:nsid w:val="5CC06C3F"/>
    <w:multiLevelType w:val="multilevel"/>
    <w:tmpl w:val="5CC06C3F"/>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758C96E5"/>
    <w:multiLevelType w:val="singleLevel"/>
    <w:tmpl w:val="758C96E5"/>
    <w:lvl w:ilvl="0" w:tentative="0">
      <w:start w:val="3"/>
      <w:numFmt w:val="upperLetter"/>
      <w:suff w:val="nothing"/>
      <w:lvlText w:val="%1、"/>
      <w:lvlJc w:val="left"/>
    </w:lvl>
  </w:abstractNum>
  <w:num w:numId="1">
    <w:abstractNumId w:val="2"/>
  </w:num>
  <w:num w:numId="2">
    <w:abstractNumId w:val="5"/>
  </w:num>
  <w:num w:numId="3">
    <w:abstractNumId w:val="7"/>
  </w:num>
  <w:num w:numId="4">
    <w:abstractNumId w:val="1"/>
  </w:num>
  <w:num w:numId="5">
    <w:abstractNumId w:val="3"/>
  </w:num>
  <w:num w:numId="6">
    <w:abstractNumId w:val="6"/>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yMzk5YWUxNWJiNTQ4Mzc1MzYxYzQ1MzlmNmM5NTMifQ=="/>
  </w:docVars>
  <w:rsids>
    <w:rsidRoot w:val="29D71CD6"/>
    <w:rsid w:val="1AE237C0"/>
    <w:rsid w:val="1B901B60"/>
    <w:rsid w:val="1D313AA9"/>
    <w:rsid w:val="29D71CD6"/>
    <w:rsid w:val="3BB94A99"/>
    <w:rsid w:val="4A2477C9"/>
    <w:rsid w:val="4E5D2521"/>
    <w:rsid w:val="5A5534F6"/>
    <w:rsid w:val="6BF336BA"/>
    <w:rsid w:val="6CD70FC1"/>
    <w:rsid w:val="6E1A678B"/>
    <w:rsid w:val="7999356D"/>
    <w:rsid w:val="7EAE1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autoRedefine/>
    <w:qFormat/>
    <w:uiPriority w:val="9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qFormat/>
    <w:uiPriority w:val="99"/>
    <w:pPr>
      <w:widowControl/>
      <w:snapToGrid w:val="0"/>
      <w:spacing w:line="480" w:lineRule="exact"/>
      <w:ind w:firstLine="567"/>
    </w:pPr>
    <w:rPr>
      <w:rFonts w:ascii="宋体"/>
      <w:color w:val="000000"/>
      <w:kern w:val="28"/>
      <w:sz w:val="28"/>
      <w:szCs w:val="20"/>
    </w:rPr>
  </w:style>
  <w:style w:type="paragraph" w:styleId="5">
    <w:name w:val="Body Text"/>
    <w:basedOn w:val="1"/>
    <w:next w:val="6"/>
    <w:autoRedefine/>
    <w:qFormat/>
    <w:uiPriority w:val="99"/>
    <w:pPr>
      <w:autoSpaceDE w:val="0"/>
      <w:autoSpaceDN w:val="0"/>
      <w:spacing w:line="360" w:lineRule="auto"/>
    </w:pPr>
    <w:rPr>
      <w:rFonts w:ascii="宋体" w:hAnsi="Arial" w:cs="Arial"/>
      <w:sz w:val="24"/>
      <w:szCs w:val="21"/>
      <w:lang w:val="zh-CN"/>
    </w:rPr>
  </w:style>
  <w:style w:type="paragraph" w:styleId="6">
    <w:name w:val="Body Text First Indent"/>
    <w:basedOn w:val="5"/>
    <w:next w:val="1"/>
    <w:autoRedefine/>
    <w:qFormat/>
    <w:uiPriority w:val="99"/>
    <w:pPr>
      <w:ind w:firstLine="420"/>
    </w:pPr>
    <w:rPr>
      <w:rFonts w:hAnsi="Times New Roman" w:cs="Times New Roman"/>
      <w:szCs w:val="20"/>
    </w:rPr>
  </w:style>
  <w:style w:type="paragraph" w:styleId="7">
    <w:name w:val="Body Text Indent"/>
    <w:basedOn w:val="1"/>
    <w:next w:val="1"/>
    <w:autoRedefine/>
    <w:qFormat/>
    <w:uiPriority w:val="99"/>
    <w:pPr>
      <w:spacing w:line="480" w:lineRule="exact"/>
      <w:ind w:firstLine="480" w:firstLineChars="200"/>
    </w:pPr>
    <w:rPr>
      <w:rFonts w:ascii="宋体" w:hAnsi="宋体"/>
      <w:sz w:val="24"/>
    </w:rPr>
  </w:style>
  <w:style w:type="paragraph" w:styleId="8">
    <w:name w:val="Plain Text"/>
    <w:basedOn w:val="1"/>
    <w:next w:val="5"/>
    <w:autoRedefine/>
    <w:qFormat/>
    <w:uiPriority w:val="99"/>
    <w:rPr>
      <w:rFonts w:ascii="宋体" w:hAnsi="Courier New" w:cs="Arial"/>
      <w:szCs w:val="21"/>
    </w:rPr>
  </w:style>
  <w:style w:type="paragraph" w:styleId="9">
    <w:name w:val="footer"/>
    <w:basedOn w:val="1"/>
    <w:autoRedefine/>
    <w:qFormat/>
    <w:uiPriority w:val="99"/>
    <w:pPr>
      <w:tabs>
        <w:tab w:val="center" w:pos="4153"/>
        <w:tab w:val="right" w:pos="8306"/>
      </w:tabs>
      <w:snapToGrid w:val="0"/>
      <w:jc w:val="left"/>
    </w:pPr>
    <w:rPr>
      <w:sz w:val="18"/>
      <w:szCs w:val="20"/>
    </w:rPr>
  </w:style>
  <w:style w:type="paragraph" w:styleId="10">
    <w:name w:val="header"/>
    <w:basedOn w:val="1"/>
    <w:autoRedefine/>
    <w:qFormat/>
    <w:uiPriority w:val="99"/>
    <w:pPr>
      <w:pBdr>
        <w:bottom w:val="single" w:color="auto" w:sz="6" w:space="1"/>
      </w:pBdr>
      <w:tabs>
        <w:tab w:val="center" w:pos="4153"/>
        <w:tab w:val="right" w:pos="8306"/>
      </w:tabs>
      <w:snapToGrid w:val="0"/>
      <w:jc w:val="center"/>
    </w:pPr>
    <w:rPr>
      <w:sz w:val="18"/>
      <w:szCs w:val="20"/>
    </w:rPr>
  </w:style>
  <w:style w:type="paragraph" w:styleId="11">
    <w:name w:val="toc 6"/>
    <w:basedOn w:val="1"/>
    <w:next w:val="1"/>
    <w:autoRedefine/>
    <w:qFormat/>
    <w:uiPriority w:val="99"/>
    <w:pPr>
      <w:ind w:left="2100" w:leftChars="1000"/>
    </w:pPr>
  </w:style>
  <w:style w:type="paragraph" w:styleId="12">
    <w:name w:val="Normal (Web)"/>
    <w:basedOn w:val="1"/>
    <w:autoRedefine/>
    <w:qFormat/>
    <w:uiPriority w:val="99"/>
    <w:pPr>
      <w:widowControl/>
      <w:spacing w:before="100" w:beforeAutospacing="1" w:after="100" w:afterAutospacing="1"/>
      <w:jc w:val="left"/>
    </w:pPr>
    <w:rPr>
      <w:rFonts w:ascii="宋体" w:hAnsi="宋体"/>
      <w:kern w:val="0"/>
      <w:sz w:val="24"/>
    </w:rPr>
  </w:style>
  <w:style w:type="table" w:styleId="14">
    <w:name w:val="Table Grid"/>
    <w:basedOn w:val="13"/>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autoRedefine/>
    <w:qFormat/>
    <w:uiPriority w:val="99"/>
    <w:rPr>
      <w:rFonts w:cs="Times New Roman"/>
      <w:b/>
    </w:rPr>
  </w:style>
  <w:style w:type="character" w:styleId="17">
    <w:name w:val="page number"/>
    <w:basedOn w:val="15"/>
    <w:autoRedefine/>
    <w:qFormat/>
    <w:uiPriority w:val="99"/>
    <w:rPr>
      <w:rFonts w:ascii="Arial" w:hAnsi="Arial" w:eastAsia="黑体" w:cs="Arial"/>
      <w:snapToGrid w:val="0"/>
      <w:kern w:val="0"/>
      <w:sz w:val="21"/>
      <w:szCs w:val="21"/>
    </w:rPr>
  </w:style>
  <w:style w:type="paragraph" w:customStyle="1" w:styleId="18">
    <w:name w:val="正文文本首行缩进 2"/>
    <w:basedOn w:val="7"/>
    <w:autoRedefine/>
    <w:qFormat/>
    <w:uiPriority w:val="99"/>
    <w:pPr>
      <w:spacing w:line="200" w:lineRule="atLeast"/>
      <w:ind w:firstLine="420"/>
    </w:pPr>
    <w:rPr>
      <w:rFonts w:ascii="宋体" w:hAnsi="Courier New"/>
      <w:spacing w:val="-4"/>
      <w:sz w:val="18"/>
    </w:rPr>
  </w:style>
  <w:style w:type="character" w:customStyle="1" w:styleId="19">
    <w:name w:val="bookmark-item"/>
    <w:basedOn w:val="15"/>
    <w:autoRedefine/>
    <w:qFormat/>
    <w:uiPriority w:val="0"/>
  </w:style>
  <w:style w:type="paragraph" w:customStyle="1" w:styleId="20">
    <w:name w:val="Table Text"/>
    <w:basedOn w:val="1"/>
    <w:autoRedefine/>
    <w:qFormat/>
    <w:uiPriority w:val="99"/>
    <w:pPr>
      <w:widowControl/>
      <w:spacing w:before="60" w:after="60"/>
      <w:jc w:val="left"/>
    </w:pPr>
    <w:rPr>
      <w:kern w:val="0"/>
      <w:sz w:val="24"/>
      <w:szCs w:val="20"/>
    </w:rPr>
  </w:style>
  <w:style w:type="character" w:customStyle="1" w:styleId="21">
    <w:name w:val="apple-converted-space"/>
    <w:basedOn w:val="15"/>
    <w:autoRedefine/>
    <w:qFormat/>
    <w:uiPriority w:val="99"/>
  </w:style>
  <w:style w:type="paragraph" w:styleId="22">
    <w:name w:val="List Paragraph"/>
    <w:basedOn w:val="1"/>
    <w:next w:val="23"/>
    <w:autoRedefine/>
    <w:qFormat/>
    <w:uiPriority w:val="99"/>
    <w:pPr>
      <w:spacing w:line="360" w:lineRule="auto"/>
      <w:ind w:firstLine="200" w:firstLineChars="200"/>
    </w:pPr>
    <w:rPr>
      <w:rFonts w:eastAsia="楷体_GB2312" w:cs="Lucida Sans"/>
      <w:sz w:val="24"/>
    </w:rPr>
  </w:style>
  <w:style w:type="paragraph" w:customStyle="1" w:styleId="23">
    <w:name w:val="目录 23"/>
    <w:next w:val="1"/>
    <w:autoRedefine/>
    <w:qFormat/>
    <w:uiPriority w:val="0"/>
    <w:pPr>
      <w:wordWrap w:val="0"/>
      <w:jc w:val="both"/>
    </w:pPr>
    <w:rPr>
      <w:rFonts w:ascii="宋体" w:hAnsi="宋体" w:eastAsia="宋体" w:cs="宋体"/>
      <w:sz w:val="21"/>
      <w:lang w:val="en-US" w:eastAsia="zh-CN" w:bidi="ar-SA"/>
    </w:rPr>
  </w:style>
  <w:style w:type="paragraph" w:customStyle="1" w:styleId="24">
    <w:name w:val="表格文字"/>
    <w:basedOn w:val="25"/>
    <w:next w:val="5"/>
    <w:autoRedefine/>
    <w:qFormat/>
    <w:uiPriority w:val="99"/>
    <w:pPr>
      <w:adjustRightInd/>
      <w:ind w:firstLine="200" w:firstLineChars="200"/>
    </w:pPr>
    <w:rPr>
      <w:rFonts w:ascii="Arial" w:hAnsi="Arial"/>
      <w:spacing w:val="-5"/>
      <w:kern w:val="0"/>
      <w:sz w:val="24"/>
      <w:szCs w:val="20"/>
    </w:rPr>
  </w:style>
  <w:style w:type="paragraph" w:customStyle="1" w:styleId="25">
    <w:name w:val="表格"/>
    <w:basedOn w:val="1"/>
    <w:autoRedefine/>
    <w:qFormat/>
    <w:uiPriority w:val="99"/>
    <w:pPr>
      <w:snapToGrid w:val="0"/>
      <w:ind w:firstLine="42" w:firstLineChars="21"/>
    </w:pPr>
    <w:rPr>
      <w:rFonts w:ascii="宋体" w:hAnsi="宋体"/>
      <w:kern w:val="0"/>
      <w:sz w:val="20"/>
      <w:szCs w:val="20"/>
    </w:rPr>
  </w:style>
  <w:style w:type="paragraph" w:customStyle="1" w:styleId="26">
    <w:name w:val="正文2"/>
    <w:basedOn w:val="1"/>
    <w:autoRedefine/>
    <w:qFormat/>
    <w:uiPriority w:val="99"/>
    <w:pPr>
      <w:spacing w:before="156" w:line="360" w:lineRule="auto"/>
      <w:ind w:firstLine="510" w:firstLineChars="200"/>
    </w:pPr>
    <w:rPr>
      <w:sz w:val="24"/>
      <w:szCs w:val="20"/>
    </w:rPr>
  </w:style>
  <w:style w:type="paragraph" w:customStyle="1" w:styleId="27">
    <w:name w:val="af17cgridlangnp1033langf"/>
    <w:autoRedefine/>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table" w:customStyle="1" w:styleId="28">
    <w:name w:val="Table Normal"/>
    <w:autoRedefine/>
    <w:semiHidden/>
    <w:unhideWhenUsed/>
    <w:qFormat/>
    <w:uiPriority w:val="0"/>
    <w:tblPr>
      <w:tblCellMar>
        <w:top w:w="0" w:type="dxa"/>
        <w:left w:w="0" w:type="dxa"/>
        <w:bottom w:w="0" w:type="dxa"/>
        <w:right w:w="0" w:type="dxa"/>
      </w:tblCellMar>
    </w:tblPr>
  </w:style>
  <w:style w:type="paragraph" w:customStyle="1" w:styleId="29">
    <w:name w:val="正文缩进1"/>
    <w:basedOn w:val="1"/>
    <w:next w:val="7"/>
    <w:autoRedefine/>
    <w:qFormat/>
    <w:uiPriority w:val="99"/>
    <w:pPr>
      <w:autoSpaceDE w:val="0"/>
      <w:autoSpaceDN w:val="0"/>
      <w:snapToGrid w:val="0"/>
      <w:spacing w:after="120" w:line="360" w:lineRule="auto"/>
      <w:ind w:left="420" w:leftChars="200" w:firstLine="480" w:firstLineChars="200"/>
    </w:pPr>
    <w:rPr>
      <w:sz w:val="24"/>
      <w:szCs w:val="21"/>
    </w:rPr>
  </w:style>
  <w:style w:type="paragraph" w:customStyle="1" w:styleId="30">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31">
    <w:name w:val="Body Text 31"/>
    <w:basedOn w:val="1"/>
    <w:autoRedefine/>
    <w:qFormat/>
    <w:uiPriority w:val="0"/>
    <w:pPr>
      <w:spacing w:after="120" w:afterLines="0"/>
    </w:pPr>
    <w:rPr>
      <w:sz w:val="16"/>
      <w:szCs w:val="16"/>
    </w:rPr>
  </w:style>
  <w:style w:type="paragraph" w:customStyle="1" w:styleId="32">
    <w:name w:val="纯文本_0_0"/>
    <w:basedOn w:val="33"/>
    <w:autoRedefine/>
    <w:qFormat/>
    <w:uiPriority w:val="99"/>
    <w:rPr>
      <w:rFonts w:ascii="宋体" w:hAnsi="Courier New"/>
      <w:szCs w:val="20"/>
    </w:rPr>
  </w:style>
  <w:style w:type="paragraph" w:customStyle="1" w:styleId="33">
    <w:name w:val="正文_1_0"/>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部分1"/>
    <w:basedOn w:val="1"/>
    <w:autoRedefine/>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35">
    <w:name w:val="Body Text First Indent 21"/>
    <w:basedOn w:val="36"/>
    <w:autoRedefine/>
    <w:qFormat/>
    <w:uiPriority w:val="0"/>
    <w:pPr>
      <w:ind w:firstLine="420"/>
    </w:pPr>
    <w:rPr>
      <w:rFonts w:cs="宋体"/>
    </w:rPr>
  </w:style>
  <w:style w:type="paragraph" w:customStyle="1" w:styleId="36">
    <w:name w:val="Body Text Indent1"/>
    <w:basedOn w:val="1"/>
    <w:next w:val="1"/>
    <w:autoRedefine/>
    <w:qFormat/>
    <w:uiPriority w:val="0"/>
    <w:pPr>
      <w:spacing w:after="120"/>
      <w:ind w:left="420" w:left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70</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2024-04-15T08:10:00Z</dcterms:created>
  <dc:creator>A（方月山）雨蝶</dc:creator>
  <cp:lastModifiedBy>A（方月山）雨蝶</cp:lastModifiedBy>
  <dcterms:modified xsi:type="dcterms:W3CDTF">2024-04-26T05:48:45Z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948A23261CFB4EEBABCEBFF4A96BA254_11</vt:lpwstr>
  </property>
</Properties>
</file>