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b w:val="0"/>
          <w:bCs w:val="0"/>
          <w:sz w:val="48"/>
          <w:szCs w:val="48"/>
        </w:rPr>
      </w:pP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宋体" w:hAnsi="宋体" w:eastAsia="宋体" w:cs="宋体"/>
          <w:b/>
          <w:bCs/>
          <w:sz w:val="48"/>
          <w:szCs w:val="48"/>
          <w:lang w:val="en-US" w:eastAsia="zh-CN"/>
        </w:rPr>
      </w:pPr>
      <w:r>
        <w:rPr>
          <w:rFonts w:hint="eastAsia" w:ascii="宋体" w:hAnsi="宋体" w:eastAsia="宋体" w:cs="宋体"/>
          <w:b/>
          <w:bCs/>
          <w:sz w:val="48"/>
          <w:szCs w:val="48"/>
          <w:lang w:val="en-US" w:eastAsia="zh-CN"/>
        </w:rPr>
        <w:t>诸暨市次坞镇里亭湖电排站改建工程设计及项目管理服务采购项目</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w:t>
      </w:r>
      <w:r>
        <w:rPr>
          <w:rFonts w:hint="eastAsia" w:ascii="仿宋" w:hAnsi="仿宋" w:eastAsia="仿宋" w:cs="仿宋"/>
          <w:b/>
          <w:bCs/>
          <w:sz w:val="30"/>
          <w:szCs w:val="30"/>
          <w:lang w:val="en-US" w:eastAsia="zh-CN"/>
        </w:rPr>
        <w:t>项目</w:t>
      </w:r>
      <w:r>
        <w:rPr>
          <w:rFonts w:hint="eastAsia" w:ascii="仿宋" w:hAnsi="仿宋" w:eastAsia="仿宋" w:cs="仿宋"/>
          <w:b/>
          <w:bCs/>
          <w:sz w:val="30"/>
          <w:szCs w:val="30"/>
        </w:rPr>
        <w:t>编号:</w:t>
      </w:r>
      <w:r>
        <w:rPr>
          <w:rFonts w:hint="eastAsia" w:ascii="仿宋" w:hAnsi="仿宋" w:eastAsia="仿宋" w:cs="仿宋"/>
          <w:b/>
          <w:bCs/>
          <w:sz w:val="30"/>
          <w:szCs w:val="30"/>
          <w:lang w:val="en-US" w:eastAsia="zh-CN"/>
        </w:rPr>
        <w:t>诸宸佳</w:t>
      </w:r>
      <w:r>
        <w:rPr>
          <w:rFonts w:hint="eastAsia" w:ascii="仿宋" w:hAnsi="仿宋" w:eastAsia="仿宋" w:cs="仿宋"/>
          <w:b/>
          <w:bCs/>
          <w:sz w:val="30"/>
          <w:szCs w:val="30"/>
        </w:rPr>
        <w:t>2022-0</w:t>
      </w:r>
      <w:r>
        <w:rPr>
          <w:rFonts w:hint="eastAsia" w:ascii="仿宋" w:hAnsi="仿宋" w:eastAsia="仿宋" w:cs="仿宋"/>
          <w:b/>
          <w:bCs/>
          <w:sz w:val="30"/>
          <w:szCs w:val="30"/>
          <w:lang w:val="en-US" w:eastAsia="zh-CN"/>
        </w:rPr>
        <w:t>9</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22</w:t>
      </w:r>
      <w:r>
        <w:rPr>
          <w:rFonts w:hint="eastAsia" w:ascii="仿宋" w:hAnsi="仿宋" w:eastAsia="仿宋" w:cs="仿宋"/>
          <w:b/>
          <w:bCs/>
          <w:sz w:val="30"/>
          <w:szCs w:val="30"/>
        </w:rPr>
        <w:t>）</w:t>
      </w:r>
    </w:p>
    <w:p>
      <w:pPr>
        <w:adjustRightInd/>
        <w:spacing w:line="360" w:lineRule="auto"/>
        <w:jc w:val="center"/>
        <w:rPr>
          <w:rFonts w:hint="eastAsia" w:ascii="仿宋" w:hAnsi="仿宋" w:eastAsia="仿宋" w:cs="仿宋"/>
          <w:b/>
          <w:sz w:val="36"/>
          <w:szCs w:val="36"/>
        </w:rPr>
      </w:pPr>
    </w:p>
    <w:p>
      <w:pPr>
        <w:snapToGrid w:val="0"/>
        <w:spacing w:line="360" w:lineRule="auto"/>
        <w:jc w:val="center"/>
        <w:rPr>
          <w:rFonts w:hint="eastAsia" w:ascii="仿宋" w:hAnsi="仿宋" w:eastAsia="仿宋" w:cs="仿宋"/>
          <w:b/>
          <w:bCs/>
          <w:sz w:val="30"/>
          <w:szCs w:val="30"/>
        </w:rPr>
      </w:pPr>
    </w:p>
    <w:p>
      <w:pPr>
        <w:spacing w:beforeLines="750" w:line="360" w:lineRule="auto"/>
        <w:jc w:val="center"/>
        <w:rPr>
          <w:rFonts w:hint="eastAsia" w:ascii="宋体" w:hAnsi="宋体" w:eastAsia="宋体" w:cs="宋体"/>
          <w:b/>
          <w:bCs/>
          <w:color w:val="000000" w:themeColor="text1"/>
          <w:spacing w:val="-6"/>
          <w:sz w:val="84"/>
          <w:szCs w:val="84"/>
          <w14:textFill>
            <w14:solidFill>
              <w14:schemeClr w14:val="tx1"/>
            </w14:solidFill>
          </w14:textFill>
        </w:rPr>
      </w:pPr>
      <w:r>
        <w:rPr>
          <w:rFonts w:hint="eastAsia" w:ascii="宋体" w:hAnsi="宋体" w:eastAsia="宋体" w:cs="宋体"/>
          <w:b/>
          <w:bCs/>
          <w:color w:val="000000" w:themeColor="text1"/>
          <w:spacing w:val="-6"/>
          <w:sz w:val="84"/>
          <w:szCs w:val="84"/>
          <w14:textFill>
            <w14:solidFill>
              <w14:schemeClr w14:val="tx1"/>
            </w14:solidFill>
          </w14:textFill>
        </w:rPr>
        <w:t>招 标 文 件</w:t>
      </w:r>
    </w:p>
    <w:p>
      <w:pPr>
        <w:autoSpaceDE/>
        <w:autoSpaceDN/>
        <w:spacing w:afterLines="600" w:line="360" w:lineRule="auto"/>
        <w:jc w:val="center"/>
        <w:rPr>
          <w:rFonts w:hint="eastAsia" w:ascii="宋体" w:hAnsi="宋体" w:eastAsia="宋体" w:cs="宋体"/>
          <w:b/>
          <w:bCs/>
          <w:color w:val="000000" w:themeColor="text1"/>
          <w:spacing w:val="36"/>
          <w:sz w:val="36"/>
          <w14:textFill>
            <w14:solidFill>
              <w14:schemeClr w14:val="tx1"/>
            </w14:solidFill>
          </w14:textFill>
        </w:rPr>
      </w:pPr>
      <w:r>
        <w:rPr>
          <w:rFonts w:hint="eastAsia" w:ascii="宋体" w:hAnsi="宋体" w:eastAsia="宋体" w:cs="宋体"/>
          <w:b/>
          <w:bCs/>
          <w:color w:val="000000" w:themeColor="text1"/>
          <w:spacing w:val="36"/>
          <w:sz w:val="36"/>
          <w14:textFill>
            <w14:solidFill>
              <w14:schemeClr w14:val="tx1"/>
            </w14:solidFill>
          </w14:textFill>
        </w:rPr>
        <w:t>（电子招投标）</w:t>
      </w:r>
    </w:p>
    <w:p>
      <w:pPr>
        <w:pStyle w:val="969"/>
        <w:rPr>
          <w:rFonts w:hint="eastAsia" w:ascii="仿宋" w:hAnsi="仿宋" w:eastAsia="仿宋" w:cs="仿宋"/>
        </w:rPr>
      </w:pPr>
    </w:p>
    <w:tbl>
      <w:tblPr>
        <w:tblStyle w:val="6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005" w:type="dxa"/>
            <w:vAlign w:val="center"/>
          </w:tcPr>
          <w:p>
            <w:pPr>
              <w:pStyle w:val="57"/>
              <w:shd w:val="clear" w:color="auto" w:fill="FFFFFF"/>
              <w:autoSpaceDE/>
              <w:autoSpaceDN/>
              <w:adjustRightInd/>
              <w:spacing w:beforeAutospacing="0" w:afterAutospacing="0"/>
              <w:rPr>
                <w:rFonts w:hint="eastAsia" w:ascii="仿宋" w:hAnsi="仿宋" w:eastAsia="仿宋" w:cs="仿宋"/>
                <w:b/>
                <w:bCs/>
                <w:color w:val="auto"/>
                <w:spacing w:val="12"/>
                <w:w w:val="95"/>
                <w:kern w:val="0"/>
                <w:sz w:val="30"/>
                <w:szCs w:val="30"/>
                <w:lang w:val="en-US" w:eastAsia="zh-CN" w:bidi="ar-SA"/>
              </w:rPr>
            </w:pPr>
            <w:r>
              <w:rPr>
                <w:rFonts w:hint="eastAsia" w:ascii="仿宋" w:hAnsi="仿宋" w:eastAsia="仿宋" w:cs="仿宋"/>
                <w:b/>
                <w:bCs/>
                <w:color w:val="auto"/>
                <w:spacing w:val="12"/>
                <w:w w:val="95"/>
                <w:kern w:val="0"/>
                <w:sz w:val="30"/>
                <w:szCs w:val="30"/>
                <w:lang w:val="en-US" w:eastAsia="zh-CN" w:bidi="ar-SA"/>
              </w:rPr>
              <w:t>（采   购   人）：诸暨市次坞镇人民政府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jc w:val="center"/>
        </w:trPr>
        <w:tc>
          <w:tcPr>
            <w:tcW w:w="7005" w:type="dxa"/>
            <w:vAlign w:val="center"/>
          </w:tcPr>
          <w:p>
            <w:pPr>
              <w:pStyle w:val="32"/>
              <w:snapToGrid w:val="0"/>
              <w:spacing w:before="120" w:after="120" w:line="360" w:lineRule="auto"/>
              <w:rPr>
                <w:rFonts w:hint="eastAsia" w:ascii="仿宋" w:hAnsi="仿宋" w:eastAsia="仿宋" w:cs="仿宋"/>
                <w:b/>
                <w:bCs/>
                <w:color w:val="auto"/>
                <w:spacing w:val="12"/>
                <w:w w:val="95"/>
                <w:kern w:val="0"/>
                <w:sz w:val="30"/>
                <w:szCs w:val="30"/>
                <w:lang w:val="en-US" w:eastAsia="zh-CN" w:bidi="ar-SA"/>
              </w:rPr>
            </w:pPr>
            <w:r>
              <w:rPr>
                <w:rFonts w:hint="eastAsia" w:ascii="仿宋" w:hAnsi="仿宋" w:eastAsia="仿宋" w:cs="仿宋"/>
                <w:b/>
                <w:bCs/>
                <w:color w:val="auto"/>
                <w:spacing w:val="12"/>
                <w:w w:val="95"/>
                <w:kern w:val="0"/>
                <w:sz w:val="30"/>
                <w:szCs w:val="30"/>
                <w:lang w:val="en-US" w:eastAsia="zh-CN" w:bidi="ar-SA"/>
              </w:rPr>
              <w:t>（采购代理机构）：诸暨市宸佳工程管理有限公司</w:t>
            </w:r>
          </w:p>
        </w:tc>
      </w:tr>
    </w:tbl>
    <w:p>
      <w:pPr>
        <w:adjustRightInd/>
        <w:spacing w:line="360" w:lineRule="auto"/>
        <w:jc w:val="center"/>
        <w:rPr>
          <w:rFonts w:hint="eastAsia" w:ascii="仿宋" w:hAnsi="仿宋" w:eastAsia="仿宋" w:cs="仿宋"/>
          <w:b/>
          <w:bCs w:val="0"/>
          <w:sz w:val="32"/>
          <w:szCs w:val="32"/>
        </w:rPr>
      </w:pPr>
      <w:r>
        <w:rPr>
          <w:rFonts w:hint="eastAsia" w:ascii="仿宋" w:hAnsi="仿宋" w:eastAsia="仿宋" w:cs="仿宋"/>
          <w:b/>
          <w:bCs w:val="0"/>
          <w:sz w:val="44"/>
          <w:szCs w:val="44"/>
        </w:rPr>
        <w:t xml:space="preserve"> </w:t>
      </w:r>
      <w:r>
        <w:rPr>
          <w:rFonts w:hint="eastAsia" w:ascii="仿宋" w:hAnsi="仿宋" w:eastAsia="仿宋" w:cs="仿宋"/>
          <w:b/>
          <w:bCs w:val="0"/>
          <w:sz w:val="32"/>
          <w:szCs w:val="32"/>
        </w:rPr>
        <w:t>二〇二二年</w:t>
      </w:r>
      <w:r>
        <w:rPr>
          <w:rFonts w:hint="eastAsia" w:ascii="仿宋" w:hAnsi="仿宋" w:eastAsia="仿宋" w:cs="仿宋"/>
          <w:b/>
          <w:bCs w:val="0"/>
          <w:sz w:val="32"/>
          <w:szCs w:val="32"/>
          <w:lang w:val="en-US" w:eastAsia="zh-CN"/>
        </w:rPr>
        <w:t>九</w:t>
      </w:r>
      <w:r>
        <w:rPr>
          <w:rFonts w:hint="eastAsia" w:ascii="仿宋" w:hAnsi="仿宋" w:eastAsia="仿宋" w:cs="仿宋"/>
          <w:b/>
          <w:bCs w:val="0"/>
          <w:sz w:val="32"/>
          <w:szCs w:val="32"/>
        </w:rPr>
        <w:t>月</w:t>
      </w:r>
    </w:p>
    <w:p>
      <w:pPr>
        <w:spacing w:line="360" w:lineRule="auto"/>
        <w:jc w:val="center"/>
        <w:rPr>
          <w:rFonts w:hint="eastAsia" w:ascii="仿宋" w:hAnsi="仿宋" w:eastAsia="仿宋" w:cs="仿宋"/>
          <w:sz w:val="24"/>
        </w:rPr>
        <w:sectPr>
          <w:headerReference r:id="rId4" w:type="first"/>
          <w:headerReference r:id="rId3" w:type="default"/>
          <w:footerReference r:id="rId5" w:type="even"/>
          <w:pgSz w:w="11906" w:h="16838"/>
          <w:pgMar w:top="590" w:right="1134" w:bottom="590" w:left="1134" w:header="851" w:footer="992" w:gutter="0"/>
          <w:cols w:space="720" w:num="1"/>
          <w:titlePg/>
          <w:docGrid w:linePitch="312" w:charSpace="0"/>
        </w:sectPr>
      </w:pPr>
    </w:p>
    <w:p>
      <w:pPr>
        <w:pStyle w:val="4"/>
        <w:rPr>
          <w:rFonts w:hint="eastAsia"/>
        </w:rPr>
      </w:pPr>
    </w:p>
    <w:p>
      <w:pPr>
        <w:spacing w:line="360" w:lineRule="auto"/>
        <w:jc w:val="center"/>
        <w:rPr>
          <w:rFonts w:hint="eastAsia" w:ascii="仿宋" w:hAnsi="仿宋" w:eastAsia="仿宋" w:cs="仿宋"/>
          <w:b/>
          <w:bCs w:val="0"/>
          <w:sz w:val="48"/>
          <w:szCs w:val="48"/>
        </w:rPr>
      </w:pPr>
      <w:r>
        <w:rPr>
          <w:rFonts w:hint="eastAsia" w:ascii="仿宋" w:hAnsi="仿宋" w:eastAsia="仿宋" w:cs="仿宋"/>
          <w:b/>
          <w:bCs w:val="0"/>
          <w:sz w:val="48"/>
          <w:szCs w:val="48"/>
        </w:rPr>
        <w:t>目  录</w:t>
      </w:r>
    </w:p>
    <w:p>
      <w:pPr>
        <w:spacing w:line="360" w:lineRule="auto"/>
        <w:rPr>
          <w:rFonts w:hint="eastAsia" w:ascii="仿宋" w:hAnsi="仿宋" w:eastAsia="仿宋" w:cs="仿宋"/>
          <w:b w:val="0"/>
          <w:bCs/>
          <w:sz w:val="32"/>
          <w:szCs w:val="32"/>
        </w:rPr>
      </w:pP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第一部分      招标公告</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第二部分      投标人须知</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第三部分      采购需求</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第四部分      评标办法</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第五部分      拟签订的合同文本</w:t>
      </w:r>
    </w:p>
    <w:p>
      <w:pPr>
        <w:keepNext w:val="0"/>
        <w:keepLines w:val="0"/>
        <w:pageBreakBefore w:val="0"/>
        <w:widowControl w:val="0"/>
        <w:kinsoku/>
        <w:wordWrap/>
        <w:overflowPunct/>
        <w:topLinePunct w:val="0"/>
        <w:autoSpaceDE/>
        <w:autoSpaceDN/>
        <w:bidi w:val="0"/>
        <w:adjustRightInd w:val="0"/>
        <w:snapToGrid/>
        <w:spacing w:after="313" w:afterLines="100" w:line="360" w:lineRule="auto"/>
        <w:ind w:firstLine="1446" w:firstLineChars="400"/>
        <w:textAlignment w:val="auto"/>
        <w:rPr>
          <w:rFonts w:hint="eastAsia" w:ascii="仿宋" w:hAnsi="仿宋" w:eastAsia="仿宋" w:cs="仿宋"/>
          <w:b/>
          <w:bCs w:val="0"/>
          <w:sz w:val="36"/>
          <w:szCs w:val="36"/>
        </w:rPr>
      </w:pPr>
      <w:r>
        <w:rPr>
          <w:rFonts w:hint="eastAsia" w:ascii="仿宋" w:hAnsi="仿宋" w:eastAsia="仿宋" w:cs="仿宋"/>
          <w:b/>
          <w:bCs w:val="0"/>
          <w:sz w:val="36"/>
          <w:szCs w:val="36"/>
        </w:rPr>
        <w:t>第六部分      应提交的有关格式范例</w:t>
      </w:r>
    </w:p>
    <w:p>
      <w:pPr>
        <w:spacing w:line="360" w:lineRule="auto"/>
        <w:ind w:firstLine="552" w:firstLineChars="229"/>
        <w:rPr>
          <w:rFonts w:hint="eastAsia" w:ascii="仿宋" w:hAnsi="仿宋" w:eastAsia="仿宋" w:cs="仿宋"/>
          <w:b/>
          <w:bCs w:val="0"/>
          <w:sz w:val="24"/>
        </w:rPr>
      </w:pPr>
      <w:bookmarkStart w:id="0" w:name="_Hlt91233176"/>
      <w:bookmarkEnd w:id="0"/>
      <w:bookmarkStart w:id="1" w:name="_Toc91899869"/>
    </w:p>
    <w:p>
      <w:pPr>
        <w:spacing w:line="360" w:lineRule="auto"/>
        <w:ind w:firstLine="644" w:firstLineChars="229"/>
        <w:jc w:val="center"/>
        <w:rPr>
          <w:rFonts w:hint="eastAsia" w:ascii="仿宋" w:hAnsi="仿宋" w:eastAsia="仿宋" w:cs="仿宋"/>
          <w:b/>
          <w:bCs/>
          <w:sz w:val="24"/>
        </w:rPr>
      </w:pPr>
      <w:r>
        <w:rPr>
          <w:rFonts w:hint="eastAsia" w:ascii="仿宋" w:hAnsi="仿宋" w:eastAsia="仿宋"/>
          <w:b/>
          <w:color w:val="auto"/>
          <w:sz w:val="28"/>
          <w:szCs w:val="28"/>
        </w:rPr>
        <w:t>请各位投标人详细阅读各项条款</w:t>
      </w:r>
    </w:p>
    <w:p>
      <w:pPr>
        <w:spacing w:line="360" w:lineRule="auto"/>
        <w:ind w:firstLine="549" w:firstLineChars="229"/>
        <w:rPr>
          <w:rFonts w:hint="eastAsia" w:ascii="仿宋" w:hAnsi="仿宋" w:eastAsia="仿宋" w:cs="仿宋"/>
          <w:b w:val="0"/>
          <w:bCs/>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p>
      <w:pPr>
        <w:spacing w:line="360" w:lineRule="auto"/>
        <w:ind w:firstLine="549" w:firstLineChars="229"/>
        <w:rPr>
          <w:rFonts w:hint="eastAsia" w:ascii="仿宋" w:hAnsi="仿宋" w:eastAsia="仿宋" w:cs="仿宋"/>
          <w:sz w:val="24"/>
        </w:rPr>
      </w:pPr>
    </w:p>
    <w:bookmarkEnd w:id="1"/>
    <w:p>
      <w:pPr>
        <w:adjustRightInd/>
        <w:spacing w:line="360" w:lineRule="auto"/>
        <w:jc w:val="center"/>
        <w:outlineLvl w:val="0"/>
        <w:rPr>
          <w:rFonts w:hint="eastAsia" w:ascii="仿宋" w:hAnsi="仿宋" w:eastAsia="仿宋" w:cs="仿宋"/>
          <w:b/>
          <w:sz w:val="36"/>
          <w:szCs w:val="20"/>
        </w:rPr>
      </w:pPr>
      <w:bookmarkStart w:id="2" w:name="_Hlt74649545"/>
      <w:bookmarkEnd w:id="2"/>
      <w:bookmarkStart w:id="3" w:name="_Hlt74729822"/>
      <w:bookmarkEnd w:id="3"/>
      <w:bookmarkStart w:id="4" w:name="_Hlt74707423"/>
      <w:bookmarkEnd w:id="4"/>
      <w:bookmarkStart w:id="5" w:name="_Hlt74728647"/>
      <w:bookmarkEnd w:id="5"/>
      <w:bookmarkStart w:id="6" w:name="第二部分"/>
      <w:bookmarkStart w:id="7" w:name="_Toc91899870"/>
      <w:bookmarkStart w:id="8" w:name="_Toc91899871"/>
      <w:r>
        <w:rPr>
          <w:rFonts w:hint="eastAsia" w:ascii="仿宋" w:hAnsi="仿宋" w:eastAsia="仿宋" w:cs="仿宋"/>
          <w:b/>
          <w:sz w:val="36"/>
          <w:szCs w:val="20"/>
        </w:rPr>
        <w:t>第一部分 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single"/>
        </w:rPr>
      </w:pPr>
      <w:r>
        <w:rPr>
          <w:rFonts w:hint="eastAsia" w:ascii="仿宋" w:hAnsi="仿宋" w:eastAsia="仿宋" w:cs="仿宋"/>
          <w:sz w:val="24"/>
          <w:u w:val="single"/>
          <w:lang w:val="en-US" w:eastAsia="zh-CN"/>
        </w:rPr>
        <w:t>诸暨市次坞镇里亭湖电排站改建工程设计及项目管理服务采购项目</w:t>
      </w:r>
      <w:r>
        <w:rPr>
          <w:rFonts w:hint="eastAsia" w:ascii="仿宋" w:hAnsi="仿宋" w:eastAsia="仿宋" w:cs="仿宋"/>
          <w:sz w:val="24"/>
        </w:rPr>
        <w:t>的潜在投标人应在浙江政府采购网“政府采购云平台”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"https://www.zcygov.cn/）获取（下载）招标文件，并于2021年" </w:instrText>
      </w:r>
      <w:r>
        <w:rPr>
          <w:rFonts w:hint="eastAsia" w:ascii="仿宋" w:hAnsi="仿宋" w:eastAsia="仿宋" w:cs="仿宋"/>
          <w:color w:val="auto"/>
        </w:rPr>
        <w:fldChar w:fldCharType="separate"/>
      </w:r>
      <w:r>
        <w:rPr>
          <w:rFonts w:hint="eastAsia" w:ascii="仿宋" w:hAnsi="仿宋" w:eastAsia="仿宋" w:cs="仿宋"/>
          <w:color w:val="auto"/>
          <w:sz w:val="24"/>
        </w:rPr>
        <w:t>获取（下载）招标文件，</w:t>
      </w:r>
      <w:r>
        <w:rPr>
          <w:rStyle w:val="75"/>
          <w:rFonts w:hint="eastAsia" w:ascii="仿宋" w:hAnsi="仿宋" w:eastAsia="仿宋" w:cs="仿宋"/>
          <w:snapToGrid/>
          <w:color w:val="auto"/>
          <w:kern w:val="2"/>
          <w:sz w:val="24"/>
        </w:rPr>
        <w:t>并于</w:t>
      </w:r>
      <w:r>
        <w:rPr>
          <w:rFonts w:hint="eastAsia" w:ascii="仿宋" w:hAnsi="仿宋" w:eastAsia="仿宋" w:cs="仿宋"/>
          <w:color w:val="auto"/>
          <w:sz w:val="24"/>
          <w:u w:val="single"/>
        </w:rPr>
        <w:t>2022年</w:t>
      </w:r>
      <w:r>
        <w:rPr>
          <w:rFonts w:hint="eastAsia" w:ascii="仿宋" w:hAnsi="仿宋" w:eastAsia="仿宋" w:cs="仿宋"/>
          <w:color w:val="auto"/>
          <w:sz w:val="24"/>
          <w:u w:val="single"/>
          <w:lang w:val="en-US" w:eastAsia="zh-CN"/>
        </w:rPr>
        <w:t>10</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20</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09</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w:t>
      </w:r>
      <w:r>
        <w:rPr>
          <w:rFonts w:hint="eastAsia" w:ascii="仿宋" w:hAnsi="仿宋" w:eastAsia="仿宋" w:cs="仿宋"/>
          <w:bCs/>
          <w:color w:val="auto"/>
          <w:sz w:val="24"/>
          <w:u w:val="single"/>
        </w:rPr>
        <w:t>00秒</w:t>
      </w:r>
      <w:r>
        <w:rPr>
          <w:rFonts w:hint="eastAsia" w:ascii="仿宋" w:hAnsi="仿宋" w:eastAsia="仿宋" w:cs="仿宋"/>
          <w:bCs/>
          <w:color w:val="auto"/>
          <w:sz w:val="24"/>
          <w:u w:val="single"/>
        </w:rPr>
        <w:fldChar w:fldCharType="end"/>
      </w:r>
      <w:r>
        <w:rPr>
          <w:rFonts w:hint="eastAsia" w:ascii="仿宋" w:hAnsi="仿宋" w:eastAsia="仿宋" w:cs="仿宋"/>
          <w:bCs/>
          <w:color w:val="auto"/>
          <w:sz w:val="24"/>
        </w:rPr>
        <w:t>（</w:t>
      </w:r>
      <w:r>
        <w:rPr>
          <w:rFonts w:hint="eastAsia" w:ascii="仿宋" w:hAnsi="仿宋" w:eastAsia="仿宋" w:cs="仿宋"/>
          <w:bCs/>
          <w:sz w:val="24"/>
        </w:rPr>
        <w:t>北京时间）前</w:t>
      </w:r>
      <w:r>
        <w:rPr>
          <w:rFonts w:hint="eastAsia" w:ascii="仿宋" w:hAnsi="仿宋" w:eastAsia="仿宋" w:cs="仿宋"/>
          <w:sz w:val="24"/>
        </w:rPr>
        <w:t>递交（上传）投标文件。</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 xml:space="preserve">一、项目基本情况                                            </w:t>
      </w:r>
    </w:p>
    <w:p>
      <w:pPr>
        <w:keepNext w:val="0"/>
        <w:keepLines w:val="0"/>
        <w:pageBreakBefore w:val="0"/>
        <w:widowControl w:val="0"/>
        <w:kinsoku/>
        <w:wordWrap/>
        <w:overflowPunct/>
        <w:topLinePunct w:val="0"/>
        <w:autoSpaceDE/>
        <w:autoSpaceDN/>
        <w:bidi w:val="0"/>
        <w:adjustRightInd w:val="0"/>
        <w:snapToGrid/>
        <w:spacing w:line="360" w:lineRule="exact"/>
        <w:ind w:left="0" w:leftChars="0"/>
        <w:textAlignment w:val="auto"/>
        <w:rPr>
          <w:rFonts w:hint="default"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b/>
          <w:sz w:val="24"/>
        </w:rPr>
        <w:t>项目编号：</w:t>
      </w:r>
      <w:r>
        <w:rPr>
          <w:rFonts w:hint="eastAsia" w:ascii="仿宋" w:hAnsi="仿宋" w:eastAsia="仿宋" w:cs="仿宋"/>
          <w:sz w:val="24"/>
          <w:lang w:val="en-US" w:eastAsia="zh-CN"/>
        </w:rPr>
        <w:t>诸宸佳</w:t>
      </w:r>
      <w:r>
        <w:rPr>
          <w:rFonts w:hint="eastAsia" w:ascii="仿宋" w:hAnsi="仿宋" w:eastAsia="仿宋" w:cs="仿宋"/>
          <w:sz w:val="24"/>
        </w:rPr>
        <w:t>2022-0</w:t>
      </w:r>
      <w:r>
        <w:rPr>
          <w:rFonts w:hint="eastAsia" w:ascii="仿宋" w:hAnsi="仿宋" w:eastAsia="仿宋" w:cs="仿宋"/>
          <w:sz w:val="24"/>
          <w:lang w:val="en-US" w:eastAsia="zh-CN"/>
        </w:rPr>
        <w:t>9</w:t>
      </w:r>
      <w:r>
        <w:rPr>
          <w:rFonts w:hint="eastAsia" w:ascii="仿宋" w:hAnsi="仿宋" w:eastAsia="仿宋" w:cs="仿宋"/>
          <w:sz w:val="24"/>
        </w:rPr>
        <w:t>-</w:t>
      </w:r>
      <w:r>
        <w:rPr>
          <w:rFonts w:hint="eastAsia" w:ascii="仿宋" w:hAnsi="仿宋" w:eastAsia="仿宋" w:cs="仿宋"/>
          <w:sz w:val="24"/>
          <w:lang w:val="en-US" w:eastAsia="zh-CN"/>
        </w:rPr>
        <w:t>22</w:t>
      </w:r>
    </w:p>
    <w:p>
      <w:pPr>
        <w:keepNext w:val="0"/>
        <w:keepLines w:val="0"/>
        <w:pageBreakBefore w:val="0"/>
        <w:kinsoku/>
        <w:wordWrap/>
        <w:overflowPunct/>
        <w:topLinePunct w:val="0"/>
        <w:autoSpaceDE/>
        <w:autoSpaceDN/>
        <w:bidi w:val="0"/>
        <w:adjustRightInd w:val="0"/>
        <w:spacing w:line="360" w:lineRule="exact"/>
        <w:ind w:left="0" w:leftChars="0" w:firstLine="482"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b/>
          <w:sz w:val="24"/>
        </w:rPr>
        <w:t>项目名称</w:t>
      </w:r>
      <w:r>
        <w:rPr>
          <w:rFonts w:hint="eastAsia" w:ascii="仿宋" w:hAnsi="仿宋" w:eastAsia="仿宋" w:cs="仿宋"/>
          <w:b/>
          <w:bCs/>
          <w:kern w:val="2"/>
          <w:sz w:val="24"/>
          <w:szCs w:val="24"/>
          <w:lang w:val="en-US" w:eastAsia="zh-CN" w:bidi="ar-SA"/>
        </w:rPr>
        <w:t>：</w:t>
      </w:r>
      <w:r>
        <w:rPr>
          <w:rFonts w:hint="eastAsia" w:ascii="仿宋" w:hAnsi="仿宋" w:eastAsia="仿宋" w:cs="仿宋"/>
          <w:kern w:val="2"/>
          <w:sz w:val="24"/>
          <w:szCs w:val="24"/>
          <w:lang w:val="en-US" w:eastAsia="zh-CN" w:bidi="ar-SA"/>
        </w:rPr>
        <w:t>诸暨市次坞镇里亭湖电排站改建工程设计及项目管理服务采购项目</w:t>
      </w:r>
    </w:p>
    <w:p>
      <w:pPr>
        <w:keepNext w:val="0"/>
        <w:keepLines w:val="0"/>
        <w:pageBreakBefore w:val="0"/>
        <w:kinsoku/>
        <w:wordWrap/>
        <w:overflowPunct/>
        <w:topLinePunct w:val="0"/>
        <w:autoSpaceDE/>
        <w:autoSpaceDN/>
        <w:bidi w:val="0"/>
        <w:adjustRightInd w:val="0"/>
        <w:spacing w:line="360" w:lineRule="exact"/>
        <w:ind w:left="0" w:leftChars="0"/>
        <w:textAlignment w:val="auto"/>
        <w:rPr>
          <w:rFonts w:hint="default" w:ascii="仿宋" w:hAnsi="仿宋" w:eastAsia="仿宋" w:cs="仿宋"/>
          <w:sz w:val="24"/>
          <w:lang w:val="en-US" w:eastAsia="zh-CN"/>
        </w:rPr>
      </w:pPr>
      <w:r>
        <w:rPr>
          <w:rFonts w:hint="eastAsia" w:ascii="仿宋" w:hAnsi="仿宋" w:eastAsia="仿宋" w:cs="仿宋"/>
          <w:sz w:val="24"/>
        </w:rPr>
        <w:t xml:space="preserve">   </w:t>
      </w:r>
      <w:r>
        <w:rPr>
          <w:rFonts w:hint="eastAsia" w:ascii="仿宋" w:hAnsi="仿宋" w:eastAsia="仿宋" w:cs="仿宋"/>
          <w:b/>
          <w:sz w:val="24"/>
        </w:rPr>
        <w:t xml:space="preserve"> 预算金额（元）：</w:t>
      </w:r>
      <w:r>
        <w:rPr>
          <w:rFonts w:hint="eastAsia" w:ascii="仿宋" w:hAnsi="仿宋" w:eastAsia="仿宋" w:cs="仿宋"/>
          <w:sz w:val="24"/>
          <w:lang w:val="en-US" w:eastAsia="zh-CN"/>
        </w:rPr>
        <w:t>1500000</w:t>
      </w:r>
    </w:p>
    <w:p>
      <w:pPr>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default" w:ascii="仿宋" w:hAnsi="仿宋" w:eastAsia="仿宋" w:cs="仿宋"/>
          <w:sz w:val="24"/>
          <w:lang w:val="en-US" w:eastAsia="zh-CN"/>
        </w:rPr>
      </w:pPr>
      <w:r>
        <w:rPr>
          <w:rFonts w:hint="eastAsia" w:ascii="仿宋" w:hAnsi="仿宋" w:eastAsia="仿宋" w:cs="仿宋"/>
          <w:b/>
          <w:sz w:val="24"/>
        </w:rPr>
        <w:t>最高限价（元）：</w:t>
      </w:r>
      <w:r>
        <w:rPr>
          <w:rFonts w:hint="eastAsia" w:ascii="仿宋" w:hAnsi="仿宋" w:eastAsia="仿宋" w:cs="仿宋"/>
          <w:sz w:val="24"/>
          <w:lang w:val="en-US" w:eastAsia="zh-CN"/>
        </w:rPr>
        <w:t>1275000</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482" w:firstLineChars="200"/>
        <w:textAlignment w:val="auto"/>
        <w:rPr>
          <w:rFonts w:hint="eastAsia" w:ascii="仿宋" w:hAnsi="仿宋" w:eastAsia="仿宋" w:cs="仿宋"/>
          <w:sz w:val="24"/>
          <w:szCs w:val="24"/>
          <w:u w:val="none"/>
          <w:lang w:val="en-US" w:eastAsia="zh-CN"/>
        </w:rPr>
      </w:pPr>
      <w:r>
        <w:rPr>
          <w:rFonts w:hint="eastAsia" w:ascii="仿宋" w:hAnsi="仿宋" w:eastAsia="仿宋" w:cs="仿宋"/>
          <w:b/>
          <w:sz w:val="24"/>
        </w:rPr>
        <w:t>采购需求：</w:t>
      </w:r>
      <w:r>
        <w:rPr>
          <w:rFonts w:hint="eastAsia" w:ascii="仿宋" w:hAnsi="仿宋" w:eastAsia="仿宋" w:cs="仿宋"/>
          <w:sz w:val="24"/>
          <w:szCs w:val="24"/>
          <w:u w:val="none"/>
          <w:lang w:val="en-US" w:eastAsia="zh-CN"/>
        </w:rPr>
        <w:t>次坞镇里亭湖电排站改建工程设计及项目管理服务采购项目，采购预算总金额为人民币壹佰伍拾万元整（¥1500000.00），本次招标内容包括但不限于：项目建议书、可行性研究、项目初步设计、施工图设计、项目地形测量、项目地质勘察、工程监理、项目管理（档案管理）、项目跟踪审计、第三方质量检测以及审批专题研究（水保、环评、风评、施工图审查）和其他后续服务。</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482" w:firstLineChars="200"/>
        <w:textAlignment w:val="auto"/>
        <w:rPr>
          <w:rFonts w:hint="eastAsia" w:ascii="仿宋" w:hAnsi="仿宋" w:eastAsia="仿宋" w:cs="仿宋"/>
          <w:b w:val="0"/>
          <w:bCs/>
          <w:sz w:val="24"/>
        </w:rPr>
      </w:pPr>
      <w:r>
        <w:rPr>
          <w:rFonts w:hint="eastAsia" w:ascii="仿宋" w:hAnsi="仿宋" w:eastAsia="仿宋" w:cs="仿宋"/>
          <w:b/>
          <w:sz w:val="24"/>
        </w:rPr>
        <w:t>合同履约期限：</w:t>
      </w:r>
      <w:r>
        <w:rPr>
          <w:rFonts w:hint="eastAsia" w:ascii="仿宋" w:hAnsi="仿宋" w:eastAsia="仿宋" w:cs="仿宋"/>
          <w:bCs/>
          <w:sz w:val="24"/>
          <w:szCs w:val="24"/>
          <w:lang w:val="en-US" w:eastAsia="zh-CN"/>
        </w:rPr>
        <w:t>详见招标文件采购需求。</w:t>
      </w:r>
    </w:p>
    <w:p>
      <w:pPr>
        <w:pStyle w:val="17"/>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eastAsia" w:ascii="仿宋" w:hAnsi="仿宋" w:eastAsia="仿宋" w:cs="仿宋"/>
          <w:b/>
          <w:sz w:val="24"/>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szCs w:val="24"/>
        </w:rPr>
        <w:sym w:font="Wingdings" w:char="F0FE"/>
      </w:r>
      <w:r>
        <w:rPr>
          <w:rFonts w:hint="eastAsia" w:ascii="仿宋" w:hAnsi="仿宋" w:eastAsia="仿宋" w:cs="仿宋"/>
          <w:b/>
          <w:color w:val="auto"/>
          <w:sz w:val="24"/>
        </w:rPr>
        <w:t>是，</w:t>
      </w:r>
      <w:r>
        <w:rPr>
          <w:rFonts w:hint="eastAsia" w:ascii="仿宋" w:hAnsi="仿宋" w:eastAsia="仿宋" w:cs="仿宋"/>
          <w:color w:val="auto"/>
          <w:kern w:val="0"/>
          <w:sz w:val="24"/>
        </w:rPr>
        <w:t>☐</w:t>
      </w:r>
      <w:r>
        <w:rPr>
          <w:rFonts w:hint="eastAsia" w:ascii="仿宋" w:hAnsi="仿宋" w:eastAsia="仿宋" w:cs="仿宋"/>
          <w:b/>
          <w:color w:val="auto"/>
          <w:sz w:val="24"/>
        </w:rPr>
        <w:t>否</w:t>
      </w:r>
      <w:r>
        <w:rPr>
          <w:rFonts w:hint="eastAsia" w:ascii="仿宋" w:hAnsi="仿宋" w:eastAsia="仿宋" w:cs="仿宋"/>
          <w:color w:val="auto"/>
          <w:kern w:val="0"/>
          <w:sz w:val="24"/>
        </w:rPr>
        <w:t>。</w:t>
      </w:r>
    </w:p>
    <w:p>
      <w:pPr>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二、申请人的资格要求：</w:t>
      </w:r>
    </w:p>
    <w:p>
      <w:pPr>
        <w:keepNext w:val="0"/>
        <w:keepLines w:val="0"/>
        <w:pageBreakBefore w:val="0"/>
        <w:kinsoku/>
        <w:wordWrap/>
        <w:overflowPunct/>
        <w:topLinePunct w:val="0"/>
        <w:bidi w:val="0"/>
        <w:adjustRightInd w:val="0"/>
        <w:spacing w:line="360" w:lineRule="exact"/>
        <w:ind w:left="0" w:leftChars="0" w:firstLine="480"/>
        <w:textAlignment w:val="auto"/>
        <w:rPr>
          <w:rFonts w:hint="eastAsia" w:ascii="仿宋" w:hAnsi="仿宋" w:eastAsia="仿宋" w:cs="仿宋"/>
          <w:bCs/>
          <w:sz w:val="24"/>
        </w:rPr>
      </w:pPr>
      <w:r>
        <w:rPr>
          <w:rFonts w:hint="eastAsia" w:ascii="仿宋" w:hAnsi="仿宋" w:eastAsia="仿宋" w:cs="仿宋"/>
          <w:bCs/>
          <w:sz w:val="24"/>
        </w:rPr>
        <w:t>1. 满足《中华人民共和国政府采购法》第二十二条规定；</w:t>
      </w:r>
    </w:p>
    <w:p>
      <w:pPr>
        <w:keepNext w:val="0"/>
        <w:keepLines w:val="0"/>
        <w:pageBreakBefore w:val="0"/>
        <w:kinsoku/>
        <w:wordWrap/>
        <w:overflowPunct/>
        <w:topLinePunct w:val="0"/>
        <w:bidi w:val="0"/>
        <w:adjustRightInd w:val="0"/>
        <w:spacing w:line="360" w:lineRule="exact"/>
        <w:ind w:left="0" w:leftChars="0" w:firstLine="480"/>
        <w:textAlignment w:val="auto"/>
        <w:rPr>
          <w:rFonts w:hint="eastAsia" w:ascii="仿宋" w:hAnsi="仿宋" w:eastAsia="仿宋" w:cs="仿宋"/>
          <w:bCs/>
          <w:sz w:val="24"/>
        </w:rPr>
      </w:pPr>
      <w:r>
        <w:rPr>
          <w:rFonts w:hint="eastAsia" w:ascii="仿宋" w:hAnsi="仿宋" w:eastAsia="仿宋" w:cs="仿宋"/>
          <w:bCs/>
          <w:sz w:val="24"/>
        </w:rPr>
        <w:t>2.未被“信用中国”（www.creditchina.gov.cn)、中国政府采购网（www.ccgp.gov.cn）列入失信被执行人、重大税收违法案件当事人名单、政府采购严重违法失信行为记录名单。</w:t>
      </w:r>
    </w:p>
    <w:p>
      <w:pPr>
        <w:pStyle w:val="24"/>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Cs/>
          <w:sz w:val="24"/>
        </w:rPr>
      </w:pPr>
      <w:r>
        <w:rPr>
          <w:rFonts w:hint="eastAsia" w:ascii="仿宋" w:hAnsi="仿宋" w:eastAsia="仿宋" w:cs="仿宋"/>
          <w:bCs/>
          <w:lang w:val="en-US"/>
        </w:rPr>
        <w:t>3.</w:t>
      </w:r>
      <w:r>
        <w:rPr>
          <w:rFonts w:hint="eastAsia" w:ascii="仿宋" w:hAnsi="仿宋" w:eastAsia="仿宋" w:cs="仿宋"/>
          <w:bCs/>
          <w:sz w:val="24"/>
        </w:rPr>
        <w:t>落实政府采购政策需满足的资格要求：</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Cs/>
          <w:sz w:val="24"/>
        </w:rPr>
      </w:pPr>
      <w:r>
        <w:rPr>
          <w:rFonts w:hint="eastAsia" w:ascii="仿宋" w:hAnsi="仿宋" w:eastAsia="仿宋" w:cs="仿宋"/>
          <w:bCs/>
          <w:sz w:val="24"/>
        </w:rPr>
        <w:sym w:font="Wingdings" w:char="F0FE"/>
      </w:r>
      <w:r>
        <w:rPr>
          <w:rFonts w:hint="eastAsia" w:ascii="仿宋" w:hAnsi="仿宋" w:eastAsia="仿宋" w:cs="仿宋"/>
          <w:bCs/>
          <w:sz w:val="24"/>
        </w:rPr>
        <w:t>无；</w:t>
      </w:r>
    </w:p>
    <w:p>
      <w:pPr>
        <w:keepNext w:val="0"/>
        <w:keepLines w:val="0"/>
        <w:pageBreakBefore w:val="0"/>
        <w:kinsoku/>
        <w:wordWrap/>
        <w:overflowPunct/>
        <w:topLinePunct w:val="0"/>
        <w:bidi w:val="0"/>
        <w:adjustRightInd w:val="0"/>
        <w:spacing w:line="360" w:lineRule="exact"/>
        <w:ind w:left="0" w:leftChars="0" w:firstLine="480"/>
        <w:textAlignment w:val="auto"/>
        <w:rPr>
          <w:rFonts w:hint="eastAsia" w:ascii="仿宋" w:hAnsi="仿宋" w:eastAsia="仿宋" w:cs="仿宋"/>
          <w:bCs/>
          <w:sz w:val="24"/>
        </w:rPr>
      </w:pPr>
      <w:r>
        <w:rPr>
          <w:rFonts w:hint="eastAsia" w:ascii="仿宋" w:hAnsi="仿宋" w:eastAsia="仿宋" w:cs="仿宋"/>
          <w:bCs/>
          <w:sz w:val="24"/>
        </w:rPr>
        <w:t>☐专门面向中小企业。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4.项目负责人资格要求：须具有高级工程师及以上职称（水利相关专业），需提供投标人本企业近期连续3个月社保证明； </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bCs/>
          <w:sz w:val="24"/>
          <w:lang w:val="en-US" w:eastAsia="zh-CN"/>
        </w:rPr>
        <w:t>5.</w:t>
      </w:r>
      <w:r>
        <w:rPr>
          <w:rFonts w:hint="eastAsia" w:ascii="仿宋" w:hAnsi="仿宋" w:eastAsia="仿宋" w:cs="仿宋"/>
          <w:sz w:val="24"/>
          <w:szCs w:val="24"/>
          <w:lang w:val="en-US" w:eastAsia="zh-CN"/>
        </w:rPr>
        <w:t>项目总监资格要求：须具有注册监理工程师同时具有高级及以上职称，且无在建工程，需提供投标人本企业近期连续3个月社保；</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leftChars="0" w:firstLine="480" w:firstLineChars="200"/>
        <w:textAlignment w:val="auto"/>
        <w:rPr>
          <w:rFonts w:hint="eastAsia" w:ascii="仿宋" w:hAnsi="仿宋" w:eastAsia="仿宋" w:cs="仿宋"/>
          <w:bCs/>
          <w:sz w:val="24"/>
        </w:rPr>
      </w:pPr>
      <w:r>
        <w:rPr>
          <w:rFonts w:hint="eastAsia" w:ascii="仿宋" w:hAnsi="仿宋" w:eastAsia="仿宋" w:cs="仿宋"/>
          <w:bCs/>
          <w:sz w:val="24"/>
          <w:lang w:val="en-US" w:eastAsia="zh-CN"/>
        </w:rPr>
        <w:t>6.</w:t>
      </w:r>
      <w:r>
        <w:rPr>
          <w:rFonts w:hint="eastAsia" w:ascii="仿宋" w:hAnsi="仿宋" w:eastAsia="仿宋" w:cs="仿宋"/>
          <w:bCs/>
          <w:sz w:val="24"/>
        </w:rPr>
        <w:t>本项目的特定资格要求：</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exact"/>
        <w:ind w:firstLine="720" w:firstLineChars="300"/>
        <w:textAlignment w:val="auto"/>
        <w:rPr>
          <w:rFonts w:hint="eastAsia" w:ascii="仿宋" w:hAnsi="仿宋" w:eastAsia="仿宋" w:cs="仿宋"/>
          <w:bCs/>
          <w:sz w:val="24"/>
        </w:rPr>
      </w:pPr>
      <w:r>
        <w:rPr>
          <w:rFonts w:hint="eastAsia" w:ascii="仿宋" w:hAnsi="仿宋" w:eastAsia="仿宋" w:cs="仿宋"/>
          <w:bCs/>
          <w:sz w:val="24"/>
        </w:rPr>
        <w:t>投标人需同时具有水利工程设计丙级及以上资质、水利工程施工监理丙级及以上资质；</w:t>
      </w:r>
    </w:p>
    <w:p>
      <w:pPr>
        <w:pStyle w:val="17"/>
        <w:keepNext w:val="0"/>
        <w:keepLines w:val="0"/>
        <w:pageBreakBefore w:val="0"/>
        <w:kinsoku/>
        <w:wordWrap/>
        <w:overflowPunct/>
        <w:topLinePunct w:val="0"/>
        <w:autoSpaceDE/>
        <w:autoSpaceDN/>
        <w:bidi w:val="0"/>
        <w:adjustRightInd w:val="0"/>
        <w:spacing w:line="360" w:lineRule="exact"/>
        <w:ind w:left="0" w:leftChars="0" w:firstLine="480"/>
        <w:textAlignment w:val="auto"/>
        <w:rPr>
          <w:rFonts w:hint="eastAsia" w:ascii="仿宋" w:hAnsi="仿宋" w:eastAsia="仿宋" w:cs="仿宋"/>
          <w:b/>
          <w:sz w:val="24"/>
        </w:rPr>
      </w:pPr>
      <w:r>
        <w:rPr>
          <w:rFonts w:hint="eastAsia" w:ascii="仿宋" w:hAnsi="仿宋" w:eastAsia="仿宋" w:cs="仿宋"/>
          <w:b w:val="0"/>
          <w:bCs/>
          <w:color w:val="auto"/>
          <w:sz w:val="24"/>
          <w:lang w:val="en-US" w:eastAsia="zh-CN"/>
        </w:rPr>
        <w:t>7.</w:t>
      </w:r>
      <w:r>
        <w:rPr>
          <w:rFonts w:hint="eastAsia" w:ascii="仿宋" w:hAnsi="仿宋" w:eastAsia="仿宋" w:cs="仿宋"/>
          <w:b w:val="0"/>
          <w:bCs/>
          <w:color w:val="auto"/>
          <w:sz w:val="24"/>
        </w:rPr>
        <w:t>本项目接受联合体投标：</w:t>
      </w:r>
      <w:r>
        <w:rPr>
          <w:rFonts w:hint="eastAsia" w:ascii="仿宋" w:hAnsi="仿宋" w:eastAsia="仿宋" w:cs="仿宋"/>
          <w:b w:val="0"/>
          <w:bCs/>
          <w:color w:val="auto"/>
          <w:kern w:val="0"/>
          <w:sz w:val="24"/>
          <w:szCs w:val="24"/>
        </w:rPr>
        <w:sym w:font="Wingdings" w:char="F0FE"/>
      </w:r>
      <w:r>
        <w:rPr>
          <w:rFonts w:hint="eastAsia" w:ascii="仿宋" w:hAnsi="仿宋" w:eastAsia="仿宋" w:cs="仿宋"/>
          <w:b w:val="0"/>
          <w:bCs/>
          <w:color w:val="auto"/>
          <w:sz w:val="24"/>
        </w:rPr>
        <w:t>是，</w:t>
      </w:r>
      <w:r>
        <w:rPr>
          <w:rFonts w:hint="eastAsia" w:ascii="仿宋" w:hAnsi="仿宋" w:eastAsia="仿宋" w:cs="仿宋"/>
          <w:b w:val="0"/>
          <w:bCs/>
          <w:color w:val="auto"/>
          <w:kern w:val="0"/>
          <w:sz w:val="24"/>
        </w:rPr>
        <w:t>☐</w:t>
      </w:r>
      <w:r>
        <w:rPr>
          <w:rFonts w:hint="eastAsia" w:ascii="仿宋" w:hAnsi="仿宋" w:eastAsia="仿宋" w:cs="仿宋"/>
          <w:b w:val="0"/>
          <w:bCs/>
          <w:color w:val="auto"/>
          <w:sz w:val="24"/>
        </w:rPr>
        <w:t>否</w:t>
      </w:r>
      <w:r>
        <w:rPr>
          <w:rFonts w:hint="eastAsia" w:ascii="仿宋" w:hAnsi="仿宋" w:eastAsia="仿宋" w:cs="仿宋"/>
          <w:b w:val="0"/>
          <w:bCs/>
          <w:color w:val="auto"/>
          <w:kern w:val="0"/>
          <w:sz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Chars="200" w:firstLine="240" w:firstLineChars="1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联合体投标应满足下列要求：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ind w:left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联合体组成单位不得超过2家；②联合体只接受：工程设计+监理模式；③联合体牵头人单位必须同时具备为水利工程设计丙级、勘察专业类、工程测量丙级、岩土工程丙级资质的独立法人；④拟派项目负责人必须是联合体牵头单位人员（需提供牵头单位为其缴纳的近期连续3个月社保）；⑤联合体各方不得再以自己的名义单独或参加其他联合体在本项目中的投标；⑥联合体各方还需满足投标人资格第2条要求；⑦联合体牵头单位和所有成员单位均需提供投标承诺书。</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bCs/>
          <w:sz w:val="24"/>
        </w:rPr>
      </w:pPr>
      <w:r>
        <w:rPr>
          <w:rFonts w:hint="eastAsia" w:ascii="仿宋" w:hAnsi="仿宋" w:eastAsia="仿宋" w:cs="仿宋"/>
          <w:b/>
          <w:sz w:val="24"/>
        </w:rPr>
        <w:t xml:space="preserve">三、获取招标文件 </w:t>
      </w:r>
    </w:p>
    <w:p>
      <w:pPr>
        <w:pStyle w:val="32"/>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bCs/>
          <w:sz w:val="24"/>
        </w:rPr>
        <w:t>时间：</w:t>
      </w:r>
      <w:r>
        <w:rPr>
          <w:rFonts w:hint="eastAsia" w:ascii="仿宋" w:hAnsi="仿宋" w:eastAsia="仿宋" w:cs="仿宋"/>
          <w:bCs/>
          <w:sz w:val="24"/>
          <w:u w:val="single"/>
          <w:lang w:val="en-US" w:eastAsia="zh-CN"/>
        </w:rPr>
        <w:t xml:space="preserve"> / </w:t>
      </w:r>
      <w:r>
        <w:rPr>
          <w:rFonts w:hint="eastAsia" w:ascii="仿宋" w:hAnsi="仿宋" w:eastAsia="仿宋" w:cs="仿宋"/>
          <w:bCs/>
          <w:sz w:val="24"/>
        </w:rPr>
        <w:t>至</w:t>
      </w:r>
      <w:r>
        <w:rPr>
          <w:rFonts w:hint="eastAsia" w:ascii="仿宋" w:hAnsi="仿宋" w:eastAsia="仿宋" w:cs="仿宋"/>
          <w:bCs/>
          <w:sz w:val="24"/>
          <w:u w:val="single"/>
        </w:rPr>
        <w:t>2022 年</w:t>
      </w:r>
      <w:r>
        <w:rPr>
          <w:rFonts w:hint="eastAsia" w:ascii="仿宋" w:hAnsi="仿宋" w:eastAsia="仿宋" w:cs="仿宋"/>
          <w:bCs/>
          <w:sz w:val="24"/>
          <w:u w:val="single"/>
          <w:lang w:val="en-US" w:eastAsia="zh-CN"/>
        </w:rPr>
        <w:t>10</w:t>
      </w:r>
      <w:r>
        <w:rPr>
          <w:rFonts w:hint="eastAsia" w:ascii="仿宋" w:hAnsi="仿宋" w:eastAsia="仿宋" w:cs="仿宋"/>
          <w:bCs/>
          <w:sz w:val="24"/>
          <w:u w:val="single"/>
        </w:rPr>
        <w:t>月</w:t>
      </w:r>
      <w:r>
        <w:rPr>
          <w:rFonts w:hint="eastAsia" w:ascii="仿宋" w:hAnsi="仿宋" w:eastAsia="仿宋" w:cs="仿宋"/>
          <w:bCs/>
          <w:sz w:val="24"/>
          <w:u w:val="single"/>
          <w:lang w:val="en-US" w:eastAsia="zh-CN"/>
        </w:rPr>
        <w:t>20</w:t>
      </w:r>
      <w:r>
        <w:rPr>
          <w:rFonts w:hint="eastAsia" w:ascii="仿宋" w:hAnsi="仿宋" w:eastAsia="仿宋" w:cs="仿宋"/>
          <w:bCs/>
          <w:sz w:val="24"/>
          <w:u w:val="single"/>
        </w:rPr>
        <w:t>日</w:t>
      </w:r>
      <w:r>
        <w:rPr>
          <w:rFonts w:hint="eastAsia" w:ascii="仿宋" w:hAnsi="仿宋" w:eastAsia="仿宋" w:cs="仿宋"/>
          <w:sz w:val="24"/>
        </w:rPr>
        <w:t>，每天上午00:00至12:00 ，下午12:00至23:59（北京时间，线上获取法定节假日均可）。招标文件发布截止时间之后有潜在供应商提出要求获取招标文件的，允许获取。</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sz w:val="24"/>
        </w:rPr>
        <w:t>地点（网址）：</w:t>
      </w:r>
      <w:r>
        <w:rPr>
          <w:rFonts w:hint="eastAsia" w:ascii="仿宋" w:hAnsi="仿宋" w:eastAsia="仿宋" w:cs="仿宋"/>
          <w:snapToGrid w:val="0"/>
          <w:color w:val="auto"/>
          <w:sz w:val="24"/>
          <w:szCs w:val="21"/>
        </w:rPr>
        <w:t>政采云平台（https://www.zcygov.cn/）</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snapToGrid w:val="0"/>
          <w:sz w:val="24"/>
          <w:szCs w:val="21"/>
        </w:rPr>
      </w:pPr>
      <w:r>
        <w:rPr>
          <w:rFonts w:hint="eastAsia" w:ascii="仿宋" w:hAnsi="仿宋" w:eastAsia="仿宋" w:cs="仿宋"/>
          <w:b/>
          <w:sz w:val="24"/>
        </w:rPr>
        <w:t>方式：</w:t>
      </w:r>
      <w:r>
        <w:rPr>
          <w:rFonts w:hint="eastAsia" w:ascii="仿宋" w:hAnsi="仿宋" w:eastAsia="仿宋" w:cs="仿宋"/>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sz w:val="24"/>
        </w:rPr>
        <w:t>售价：</w:t>
      </w:r>
      <w:r>
        <w:rPr>
          <w:rFonts w:hint="eastAsia" w:ascii="仿宋" w:hAnsi="仿宋" w:eastAsia="仿宋" w:cs="仿宋"/>
          <w:snapToGrid w:val="0"/>
          <w:sz w:val="24"/>
          <w:szCs w:val="21"/>
        </w:rPr>
        <w:t>0 元。</w:t>
      </w:r>
      <w:r>
        <w:rPr>
          <w:rFonts w:hint="eastAsia" w:ascii="仿宋" w:hAnsi="仿宋" w:eastAsia="仿宋" w:cs="仿宋"/>
          <w:sz w:val="24"/>
        </w:rPr>
        <w:tab/>
      </w:r>
    </w:p>
    <w:p>
      <w:pPr>
        <w:keepNext w:val="0"/>
        <w:keepLines w:val="0"/>
        <w:pageBreakBefore w:val="0"/>
        <w:widowControl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四、提交投标文件截止时间、开标时间和地点</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highlight w:val="none"/>
        </w:rPr>
      </w:pPr>
      <w:r>
        <w:rPr>
          <w:rFonts w:hint="eastAsia" w:ascii="仿宋" w:hAnsi="仿宋" w:eastAsia="仿宋" w:cs="仿宋"/>
        </w:rPr>
        <w:t>提交投标文件截止时间</w:t>
      </w:r>
      <w:r>
        <w:rPr>
          <w:rFonts w:hint="eastAsia" w:ascii="仿宋" w:hAnsi="仿宋" w:eastAsia="仿宋" w:cs="仿宋"/>
          <w:highlight w:val="none"/>
        </w:rPr>
        <w:t>：</w:t>
      </w:r>
      <w:r>
        <w:rPr>
          <w:rFonts w:hint="eastAsia" w:ascii="仿宋" w:hAnsi="仿宋" w:eastAsia="仿宋" w:cs="仿宋"/>
          <w:color w:val="auto"/>
          <w:highlight w:val="none"/>
          <w:u w:val="single"/>
        </w:rPr>
        <w:t>2022年</w:t>
      </w:r>
      <w:r>
        <w:rPr>
          <w:rFonts w:hint="eastAsia" w:ascii="仿宋" w:hAnsi="仿宋" w:eastAsia="仿宋" w:cs="仿宋"/>
          <w:color w:val="auto"/>
          <w:highlight w:val="none"/>
          <w:u w:val="single"/>
          <w:lang w:val="en-US" w:eastAsia="zh-CN"/>
        </w:rPr>
        <w:t>10</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20</w:t>
      </w:r>
      <w:r>
        <w:rPr>
          <w:rFonts w:hint="eastAsia" w:ascii="仿宋" w:hAnsi="仿宋" w:eastAsia="仿宋" w:cs="仿宋"/>
          <w:color w:val="auto"/>
          <w:highlight w:val="none"/>
          <w:u w:val="single"/>
        </w:rPr>
        <w:t>日0</w:t>
      </w:r>
      <w:r>
        <w:rPr>
          <w:rFonts w:hint="eastAsia" w:ascii="仿宋" w:hAnsi="仿宋" w:eastAsia="仿宋" w:cs="仿宋"/>
          <w:color w:val="auto"/>
          <w:highlight w:val="none"/>
          <w:u w:val="single"/>
          <w:lang w:val="en-US" w:eastAsia="zh-CN"/>
        </w:rPr>
        <w:t>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rPr>
      </w:pPr>
      <w:r>
        <w:rPr>
          <w:rFonts w:hint="eastAsia" w:ascii="仿宋" w:hAnsi="仿宋" w:eastAsia="仿宋" w:cs="仿宋"/>
        </w:rPr>
        <w:t>投标地点（网址）：政府采购云平台（https://www.zcygov.cn/）</w:t>
      </w:r>
    </w:p>
    <w:p>
      <w:pPr>
        <w:pStyle w:val="57"/>
        <w:keepNext w:val="0"/>
        <w:keepLines w:val="0"/>
        <w:pageBreakBefore w:val="0"/>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hint="eastAsia" w:ascii="仿宋" w:hAnsi="仿宋" w:eastAsia="仿宋" w:cs="仿宋"/>
          <w:highlight w:val="yellow"/>
        </w:rPr>
      </w:pPr>
      <w:r>
        <w:rPr>
          <w:rFonts w:hint="eastAsia" w:ascii="仿宋" w:hAnsi="仿宋" w:eastAsia="仿宋" w:cs="仿宋"/>
        </w:rPr>
        <w:t>开标时间</w:t>
      </w:r>
      <w:r>
        <w:rPr>
          <w:rFonts w:hint="eastAsia" w:ascii="仿宋" w:hAnsi="仿宋" w:eastAsia="仿宋" w:cs="仿宋"/>
          <w:highlight w:val="none"/>
        </w:rPr>
        <w:t>：</w:t>
      </w:r>
      <w:r>
        <w:rPr>
          <w:rFonts w:hint="eastAsia" w:ascii="仿宋" w:hAnsi="仿宋" w:eastAsia="仿宋" w:cs="仿宋"/>
          <w:color w:val="auto"/>
          <w:highlight w:val="none"/>
          <w:u w:val="single"/>
        </w:rPr>
        <w:t>2022年</w:t>
      </w:r>
      <w:r>
        <w:rPr>
          <w:rFonts w:hint="eastAsia" w:ascii="仿宋" w:hAnsi="仿宋" w:eastAsia="仿宋" w:cs="仿宋"/>
          <w:color w:val="auto"/>
          <w:highlight w:val="none"/>
          <w:u w:val="single"/>
          <w:lang w:val="en-US" w:eastAsia="zh-CN"/>
        </w:rPr>
        <w:t>10</w:t>
      </w:r>
      <w:r>
        <w:rPr>
          <w:rFonts w:hint="eastAsia" w:ascii="仿宋" w:hAnsi="仿宋" w:eastAsia="仿宋" w:cs="仿宋"/>
          <w:color w:val="auto"/>
          <w:highlight w:val="none"/>
          <w:u w:val="single"/>
        </w:rPr>
        <w:t>月</w:t>
      </w:r>
      <w:r>
        <w:rPr>
          <w:rFonts w:hint="eastAsia" w:ascii="仿宋" w:hAnsi="仿宋" w:eastAsia="仿宋" w:cs="仿宋"/>
          <w:color w:val="auto"/>
          <w:highlight w:val="none"/>
          <w:u w:val="single"/>
          <w:lang w:val="en-US" w:eastAsia="zh-CN"/>
        </w:rPr>
        <w:t>20</w:t>
      </w:r>
      <w:r>
        <w:rPr>
          <w:rFonts w:hint="eastAsia" w:ascii="仿宋" w:hAnsi="仿宋" w:eastAsia="仿宋" w:cs="仿宋"/>
          <w:color w:val="auto"/>
          <w:highlight w:val="none"/>
          <w:u w:val="single"/>
        </w:rPr>
        <w:t>日</w:t>
      </w:r>
      <w:r>
        <w:rPr>
          <w:rFonts w:hint="eastAsia" w:ascii="仿宋" w:hAnsi="仿宋" w:eastAsia="仿宋" w:cs="仿宋"/>
          <w:color w:val="auto"/>
          <w:highlight w:val="none"/>
          <w:u w:val="single"/>
          <w:lang w:val="en-US" w:eastAsia="zh-CN"/>
        </w:rPr>
        <w:t>09</w:t>
      </w:r>
      <w:r>
        <w:rPr>
          <w:rFonts w:hint="eastAsia" w:ascii="仿宋" w:hAnsi="仿宋" w:eastAsia="仿宋" w:cs="仿宋"/>
          <w:color w:val="auto"/>
          <w:highlight w:val="none"/>
          <w:u w:val="single"/>
        </w:rPr>
        <w:t>点</w:t>
      </w:r>
      <w:r>
        <w:rPr>
          <w:rFonts w:hint="eastAsia" w:ascii="仿宋" w:hAnsi="仿宋" w:eastAsia="仿宋" w:cs="仿宋"/>
          <w:color w:val="auto"/>
          <w:highlight w:val="none"/>
          <w:u w:val="single"/>
          <w:lang w:val="en-US" w:eastAsia="zh-CN"/>
        </w:rPr>
        <w:t>00</w:t>
      </w:r>
      <w:r>
        <w:rPr>
          <w:rFonts w:hint="eastAsia" w:ascii="仿宋" w:hAnsi="仿宋" w:eastAsia="仿宋" w:cs="仿宋"/>
          <w:color w:val="auto"/>
          <w:highlight w:val="none"/>
          <w:u w:val="single"/>
        </w:rPr>
        <w:t>分</w:t>
      </w:r>
      <w:r>
        <w:rPr>
          <w:rFonts w:hint="eastAsia" w:ascii="仿宋" w:hAnsi="仿宋" w:eastAsia="仿宋" w:cs="仿宋"/>
          <w:color w:val="auto"/>
          <w:highlight w:val="none"/>
        </w:rPr>
        <w:t>（</w:t>
      </w:r>
      <w:r>
        <w:rPr>
          <w:rFonts w:hint="eastAsia" w:ascii="仿宋" w:hAnsi="仿宋" w:eastAsia="仿宋" w:cs="仿宋"/>
          <w:highlight w:val="none"/>
        </w:rPr>
        <w:t>北京时间）</w:t>
      </w:r>
    </w:p>
    <w:p>
      <w:pPr>
        <w:pStyle w:val="57"/>
        <w:keepNext w:val="0"/>
        <w:keepLines w:val="0"/>
        <w:pageBreakBefore w:val="0"/>
        <w:kinsoku/>
        <w:wordWrap/>
        <w:overflowPunct/>
        <w:topLinePunct w:val="0"/>
        <w:bidi w:val="0"/>
        <w:spacing w:before="0" w:beforeAutospacing="0" w:after="0" w:afterAutospacing="0" w:line="360" w:lineRule="exact"/>
        <w:ind w:firstLine="480" w:firstLineChars="200"/>
        <w:textAlignment w:val="auto"/>
        <w:rPr>
          <w:rFonts w:hint="eastAsia" w:ascii="仿宋" w:hAnsi="仿宋" w:eastAsia="仿宋" w:cs="仿宋"/>
          <w:color w:val="000000"/>
          <w:kern w:val="2"/>
          <w:sz w:val="24"/>
          <w:szCs w:val="24"/>
          <w:highlight w:val="none"/>
          <w:lang w:val="en-US" w:eastAsia="zh-CN" w:bidi="ar-SA"/>
        </w:rPr>
      </w:pPr>
      <w:r>
        <w:rPr>
          <w:rFonts w:hint="eastAsia" w:ascii="仿宋" w:hAnsi="仿宋" w:eastAsia="仿宋" w:cs="仿宋"/>
        </w:rPr>
        <w:t>开标地点（网址）：</w:t>
      </w:r>
      <w:r>
        <w:rPr>
          <w:rFonts w:hint="eastAsia" w:ascii="仿宋" w:hAnsi="仿宋" w:eastAsia="仿宋" w:cs="仿宋"/>
          <w:color w:val="000000"/>
          <w:kern w:val="2"/>
          <w:sz w:val="24"/>
          <w:szCs w:val="24"/>
          <w:highlight w:val="none"/>
          <w:lang w:val="en-US" w:eastAsia="zh-CN"/>
        </w:rPr>
        <w:t>政府采购云平台</w:t>
      </w:r>
      <w:r>
        <w:rPr>
          <w:rFonts w:hint="eastAsia" w:ascii="仿宋" w:hAnsi="仿宋" w:eastAsia="仿宋"/>
        </w:rPr>
        <w:t>（https://www.zcygov.cn/）</w:t>
      </w:r>
    </w:p>
    <w:p>
      <w:pPr>
        <w:keepNext w:val="0"/>
        <w:keepLines w:val="0"/>
        <w:pageBreakBefore w:val="0"/>
        <w:widowControl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sz w:val="24"/>
        </w:rPr>
      </w:pPr>
      <w:r>
        <w:rPr>
          <w:rFonts w:hint="eastAsia" w:ascii="仿宋" w:hAnsi="仿宋" w:eastAsia="仿宋" w:cs="仿宋"/>
          <w:b/>
          <w:sz w:val="24"/>
        </w:rPr>
        <w:t xml:space="preserve">五、公告期限 </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自本公告发布之日起5个工作日。</w:t>
      </w:r>
    </w:p>
    <w:p>
      <w:pPr>
        <w:keepNext w:val="0"/>
        <w:keepLines w:val="0"/>
        <w:pageBreakBefore w:val="0"/>
        <w:widowControl w:val="0"/>
        <w:kinsoku/>
        <w:wordWrap/>
        <w:overflowPunct/>
        <w:topLinePunct w:val="0"/>
        <w:autoSpaceDE/>
        <w:autoSpaceDN/>
        <w:bidi w:val="0"/>
        <w:adjustRightInd w:val="0"/>
        <w:snapToGrid/>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六、其他补充事宜</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.其他事项：</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（1）需要落实的政府采购政策：包括节约资源、保护环境、支持创新、促进中小企业发展等，详见招标文件的第二部分投标人须知-总则。</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（2）电子招投标的说明：</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1份。</w:t>
      </w:r>
      <w:r>
        <w:rPr>
          <w:rFonts w:hint="eastAsia" w:ascii="仿宋" w:hAnsi="仿宋" w:eastAsia="仿宋" w:cs="仿宋"/>
          <w:b/>
          <w:bCs/>
          <w:sz w:val="24"/>
        </w:rPr>
        <w:t>备份投标文件的制作、递交详见招标文件第二部分第15点—“备份投标文件”；</w:t>
      </w:r>
      <w:r>
        <w:rPr>
          <w:rFonts w:hint="eastAsia" w:ascii="仿宋" w:hAnsi="仿宋" w:eastAsia="仿宋" w:cs="仿宋"/>
          <w:sz w:val="24"/>
        </w:rPr>
        <w:t xml:space="preserve"> ⑧投标文件的解密：投标人按照平台提示和招标文件的规定在30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帮助文档-项目采购-操作流程-电子招投标-政府采购项目电子交易管理操作指南-供应商”。 </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 　 　</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rPr>
      </w:pPr>
      <w:r>
        <w:rPr>
          <w:rFonts w:hint="eastAsia" w:ascii="仿宋" w:hAnsi="仿宋" w:eastAsia="仿宋" w:cs="仿宋"/>
          <w:sz w:val="24"/>
        </w:rPr>
        <w:t>（5）为进一步优化政府采购营商环境，拓展发挥政府采购政策功能，缓解供应商资金压力，供应商中标（成交）后可在“政府采购云平台”申请“政采贷”，操作路径：登录“政府采购云平台”——金融服务中心——融资服务，可在热门申请中选择产品直接申请，也可点击云智贷匹配适合产品进行申请，或者在可申请项目中根据该项目进行申请。</w:t>
      </w:r>
    </w:p>
    <w:p>
      <w:pPr>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b/>
          <w:sz w:val="24"/>
        </w:rPr>
      </w:pPr>
      <w:r>
        <w:rPr>
          <w:rFonts w:hint="eastAsia" w:ascii="仿宋" w:hAnsi="仿宋" w:eastAsia="仿宋" w:cs="仿宋"/>
          <w:b/>
          <w:sz w:val="24"/>
        </w:rPr>
        <w:t>七、对本次采购提出询问、质疑、投诉，请按以下方式联系</w:t>
      </w:r>
    </w:p>
    <w:p>
      <w:pPr>
        <w:keepNext w:val="0"/>
        <w:keepLines w:val="0"/>
        <w:pageBreakBefore w:val="0"/>
        <w:kinsoku/>
        <w:wordWrap/>
        <w:overflowPunct/>
        <w:topLinePunct w:val="0"/>
        <w:bidi w:val="0"/>
        <w:adjustRightInd w:val="0"/>
        <w:spacing w:line="42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1.采购人信息</w:t>
      </w:r>
    </w:p>
    <w:p>
      <w:pPr>
        <w:keepNext w:val="0"/>
        <w:keepLines w:val="0"/>
        <w:pageBreakBefore w:val="0"/>
        <w:kinsoku/>
        <w:wordWrap/>
        <w:overflowPunct/>
        <w:topLinePunct w:val="0"/>
        <w:bidi w:val="0"/>
        <w:adjustRightInd w:val="0"/>
        <w:spacing w:line="420" w:lineRule="exact"/>
        <w:ind w:left="0" w:leftChars="0"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名    称：诸暨市</w:t>
      </w:r>
      <w:r>
        <w:rPr>
          <w:rFonts w:hint="eastAsia" w:ascii="仿宋" w:hAnsi="仿宋" w:eastAsia="仿宋" w:cs="仿宋"/>
          <w:sz w:val="24"/>
          <w:szCs w:val="24"/>
          <w:lang w:val="en-US" w:eastAsia="zh-CN"/>
        </w:rPr>
        <w:t>次坞镇人民政府</w:t>
      </w:r>
    </w:p>
    <w:p>
      <w:pPr>
        <w:keepNext w:val="0"/>
        <w:keepLines w:val="0"/>
        <w:pageBreakBefore w:val="0"/>
        <w:kinsoku/>
        <w:wordWrap/>
        <w:overflowPunct/>
        <w:topLinePunct w:val="0"/>
        <w:bidi w:val="0"/>
        <w:adjustRightInd w:val="0"/>
        <w:spacing w:line="420" w:lineRule="exact"/>
        <w:ind w:left="0" w:leftChars="0"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地    址：诸暨市</w:t>
      </w:r>
      <w:r>
        <w:rPr>
          <w:rFonts w:hint="eastAsia" w:ascii="仿宋" w:hAnsi="仿宋" w:eastAsia="仿宋" w:cs="仿宋"/>
          <w:sz w:val="24"/>
          <w:szCs w:val="24"/>
          <w:lang w:val="en-US" w:eastAsia="zh-CN"/>
        </w:rPr>
        <w:t>次坞镇人民政府</w:t>
      </w:r>
    </w:p>
    <w:p>
      <w:pPr>
        <w:pStyle w:val="57"/>
        <w:keepNext w:val="0"/>
        <w:keepLines w:val="0"/>
        <w:pageBreakBefore w:val="0"/>
        <w:kinsoku/>
        <w:wordWrap/>
        <w:overflowPunct/>
        <w:topLinePunct w:val="0"/>
        <w:autoSpaceDE/>
        <w:autoSpaceDN/>
        <w:bidi w:val="0"/>
        <w:adjustRightInd w:val="0"/>
        <w:snapToGrid/>
        <w:spacing w:before="0" w:beforeAutospacing="0" w:after="0" w:afterAutospacing="0"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项目联系人（询问）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周国栋</w:t>
      </w:r>
    </w:p>
    <w:p>
      <w:pPr>
        <w:pStyle w:val="57"/>
        <w:keepNext w:val="0"/>
        <w:keepLines w:val="0"/>
        <w:pageBreakBefore w:val="0"/>
        <w:kinsoku/>
        <w:wordWrap/>
        <w:overflowPunct/>
        <w:topLinePunct w:val="0"/>
        <w:autoSpaceDE/>
        <w:autoSpaceDN/>
        <w:bidi w:val="0"/>
        <w:adjustRightInd w:val="0"/>
        <w:snapToGrid/>
        <w:spacing w:before="0" w:beforeAutospacing="0" w:after="0" w:afterAutospacing="0" w:line="420" w:lineRule="exact"/>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sz w:val="24"/>
          <w:szCs w:val="24"/>
        </w:rPr>
        <w:t>项目联系方式（询问）：</w:t>
      </w:r>
      <w:r>
        <w:rPr>
          <w:rFonts w:hint="eastAsia" w:ascii="仿宋" w:hAnsi="仿宋" w:eastAsia="仿宋" w:cs="仿宋"/>
          <w:sz w:val="24"/>
          <w:szCs w:val="24"/>
          <w:lang w:val="en-US" w:eastAsia="zh-CN"/>
        </w:rPr>
        <w:t>15988207931</w:t>
      </w:r>
    </w:p>
    <w:p>
      <w:pPr>
        <w:keepNext w:val="0"/>
        <w:keepLines w:val="0"/>
        <w:pageBreakBefore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质疑联系人：</w:t>
      </w:r>
      <w:r>
        <w:rPr>
          <w:rFonts w:hint="eastAsia" w:ascii="仿宋" w:hAnsi="仿宋" w:eastAsia="仿宋" w:cs="仿宋"/>
          <w:sz w:val="24"/>
          <w:szCs w:val="24"/>
          <w:lang w:val="en-US" w:eastAsia="zh-CN"/>
        </w:rPr>
        <w:t>方莉</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pStyle w:val="57"/>
        <w:keepNext w:val="0"/>
        <w:keepLines w:val="0"/>
        <w:pageBreakBefore w:val="0"/>
        <w:kinsoku/>
        <w:wordWrap/>
        <w:overflowPunct/>
        <w:topLinePunct w:val="0"/>
        <w:autoSpaceDE/>
        <w:autoSpaceDN/>
        <w:bidi w:val="0"/>
        <w:adjustRightInd w:val="0"/>
        <w:snapToGrid/>
        <w:spacing w:before="0" w:beforeAutospacing="0" w:after="0" w:afterAutospacing="0" w:line="420" w:lineRule="exact"/>
        <w:ind w:firstLine="480" w:firstLineChars="20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sz w:val="24"/>
          <w:szCs w:val="24"/>
        </w:rPr>
        <w:t>质疑联系方式：0575-87858009</w:t>
      </w:r>
    </w:p>
    <w:p>
      <w:pPr>
        <w:keepNext w:val="0"/>
        <w:keepLines w:val="0"/>
        <w:pageBreakBefore w:val="0"/>
        <w:widowControl w:val="0"/>
        <w:kinsoku/>
        <w:wordWrap/>
        <w:overflowPunct/>
        <w:topLinePunct w:val="0"/>
        <w:autoSpaceDE/>
        <w:autoSpaceDN/>
        <w:bidi w:val="0"/>
        <w:adjustRightInd w:val="0"/>
        <w:snapToGrid/>
        <w:spacing w:before="157" w:beforeLines="50" w:line="42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2.采购代理机构信息            </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诸暨市宸佳工程管理有限公司</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 xml:space="preserve">地    址： </w:t>
      </w:r>
      <w:r>
        <w:rPr>
          <w:rFonts w:hint="eastAsia" w:ascii="仿宋" w:hAnsi="仿宋" w:eastAsia="仿宋" w:cs="仿宋"/>
          <w:sz w:val="24"/>
          <w:lang w:val="en-US" w:eastAsia="zh-CN"/>
        </w:rPr>
        <w:t>诸暨市市南路95-28号</w:t>
      </w:r>
    </w:p>
    <w:p>
      <w:pPr>
        <w:keepNext w:val="0"/>
        <w:keepLines w:val="0"/>
        <w:pageBreakBefore w:val="0"/>
        <w:kinsoku/>
        <w:wordWrap/>
        <w:overflowPunct/>
        <w:topLinePunct w:val="0"/>
        <w:bidi w:val="0"/>
        <w:adjustRightInd w:val="0"/>
        <w:spacing w:line="42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项目联系人（询问）：</w:t>
      </w:r>
      <w:r>
        <w:rPr>
          <w:rFonts w:hint="eastAsia" w:ascii="仿宋" w:hAnsi="仿宋" w:eastAsia="仿宋" w:cs="仿宋"/>
          <w:sz w:val="24"/>
          <w:lang w:val="en-US" w:eastAsia="zh-CN"/>
        </w:rPr>
        <w:t>寿程佳</w:t>
      </w:r>
      <w:r>
        <w:rPr>
          <w:rFonts w:hint="eastAsia" w:ascii="仿宋" w:hAnsi="仿宋" w:eastAsia="仿宋" w:cs="仿宋"/>
          <w:sz w:val="24"/>
        </w:rPr>
        <w:t xml:space="preserve">         </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项目联系方式（询问</w:t>
      </w:r>
      <w:r>
        <w:rPr>
          <w:rFonts w:hint="eastAsia" w:ascii="仿宋" w:hAnsi="仿宋" w:eastAsia="仿宋" w:cs="仿宋"/>
          <w:sz w:val="24"/>
          <w:lang w:eastAsia="zh-CN"/>
        </w:rPr>
        <w:t>）：</w:t>
      </w:r>
      <w:r>
        <w:rPr>
          <w:rFonts w:hint="eastAsia" w:ascii="仿宋" w:hAnsi="仿宋" w:eastAsia="仿宋" w:cs="仿宋"/>
          <w:sz w:val="24"/>
          <w:lang w:val="en-US" w:eastAsia="zh-CN"/>
        </w:rPr>
        <w:t>13758513307</w:t>
      </w:r>
    </w:p>
    <w:p>
      <w:pPr>
        <w:keepNext w:val="0"/>
        <w:keepLines w:val="0"/>
        <w:pageBreakBefore w:val="0"/>
        <w:kinsoku/>
        <w:wordWrap/>
        <w:overflowPunct/>
        <w:topLinePunct w:val="0"/>
        <w:bidi w:val="0"/>
        <w:adjustRightInd w:val="0"/>
        <w:spacing w:line="420" w:lineRule="exact"/>
        <w:ind w:left="0" w:leftChars="0" w:firstLine="480"/>
        <w:textAlignment w:val="auto"/>
        <w:rPr>
          <w:rFonts w:hint="eastAsia" w:ascii="仿宋" w:hAnsi="仿宋" w:eastAsia="仿宋" w:cs="仿宋"/>
          <w:sz w:val="24"/>
        </w:rPr>
      </w:pPr>
      <w:r>
        <w:rPr>
          <w:rFonts w:hint="eastAsia" w:ascii="仿宋" w:hAnsi="仿宋" w:eastAsia="仿宋" w:cs="仿宋"/>
          <w:sz w:val="24"/>
        </w:rPr>
        <w:t>质疑联系人：</w:t>
      </w:r>
      <w:r>
        <w:rPr>
          <w:rFonts w:hint="eastAsia" w:ascii="仿宋" w:hAnsi="仿宋" w:eastAsia="仿宋" w:cs="仿宋"/>
          <w:sz w:val="24"/>
          <w:lang w:val="en-US" w:eastAsia="zh-CN"/>
        </w:rPr>
        <w:t>黄安琪</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textAlignment w:val="auto"/>
        <w:rPr>
          <w:rFonts w:hint="eastAsia" w:ascii="仿宋" w:hAnsi="仿宋" w:eastAsia="仿宋" w:cs="仿宋"/>
          <w:sz w:val="24"/>
          <w:lang w:val="en-US" w:eastAsia="zh-CN"/>
        </w:rPr>
      </w:pPr>
      <w:r>
        <w:rPr>
          <w:rFonts w:hint="eastAsia" w:ascii="仿宋" w:hAnsi="仿宋" w:eastAsia="仿宋" w:cs="仿宋"/>
          <w:sz w:val="24"/>
        </w:rPr>
        <w:t>质疑联系方式：</w:t>
      </w:r>
      <w:r>
        <w:rPr>
          <w:rFonts w:hint="eastAsia" w:ascii="仿宋" w:hAnsi="仿宋" w:eastAsia="仿宋" w:cs="仿宋"/>
          <w:sz w:val="24"/>
          <w:lang w:val="en-US" w:eastAsia="zh-CN"/>
        </w:rPr>
        <w:t>18989561075</w:t>
      </w:r>
    </w:p>
    <w:p>
      <w:pPr>
        <w:keepNext w:val="0"/>
        <w:keepLines w:val="0"/>
        <w:pageBreakBefore w:val="0"/>
        <w:widowControl w:val="0"/>
        <w:kinsoku/>
        <w:wordWrap/>
        <w:overflowPunct/>
        <w:topLinePunct w:val="0"/>
        <w:autoSpaceDE/>
        <w:autoSpaceDN/>
        <w:bidi w:val="0"/>
        <w:adjustRightInd w:val="0"/>
        <w:snapToGrid/>
        <w:spacing w:before="157" w:beforeLines="50" w:line="420" w:lineRule="exact"/>
        <w:ind w:left="0" w:leftChars="0"/>
        <w:textAlignment w:val="auto"/>
        <w:rPr>
          <w:rFonts w:hint="eastAsia" w:ascii="仿宋" w:hAnsi="仿宋" w:eastAsia="仿宋" w:cs="仿宋"/>
          <w:sz w:val="24"/>
        </w:rPr>
      </w:pPr>
      <w:r>
        <w:rPr>
          <w:rFonts w:hint="eastAsia" w:ascii="仿宋" w:hAnsi="仿宋" w:eastAsia="仿宋" w:cs="仿宋"/>
          <w:sz w:val="24"/>
        </w:rPr>
        <w:t xml:space="preserve">    3.同级政府采购监督管理部门            </w:t>
      </w:r>
    </w:p>
    <w:p>
      <w:pPr>
        <w:keepNext w:val="0"/>
        <w:keepLines w:val="0"/>
        <w:pageBreakBefore w:val="0"/>
        <w:kinsoku/>
        <w:wordWrap/>
        <w:overflowPunct/>
        <w:topLinePunct w:val="0"/>
        <w:bidi w:val="0"/>
        <w:adjustRightIn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名    称： 诸暨市财政局政府采购监管科</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地    址：诸暨市人民中路356号 </w:t>
      </w:r>
    </w:p>
    <w:p>
      <w:pPr>
        <w:keepNext w:val="0"/>
        <w:keepLines w:val="0"/>
        <w:pageBreakBefore w:val="0"/>
        <w:kinsoku/>
        <w:wordWrap/>
        <w:overflowPunct/>
        <w:topLinePunct w:val="0"/>
        <w:bidi w:val="0"/>
        <w:adjustRightInd w:val="0"/>
        <w:spacing w:line="420" w:lineRule="exact"/>
        <w:ind w:left="480" w:leftChars="0" w:hanging="480" w:hangingChars="200"/>
        <w:textAlignment w:val="auto"/>
        <w:rPr>
          <w:rFonts w:hint="eastAsia" w:ascii="仿宋" w:hAnsi="仿宋" w:eastAsia="仿宋" w:cs="仿宋"/>
          <w:sz w:val="24"/>
        </w:rPr>
      </w:pPr>
      <w:r>
        <w:rPr>
          <w:rFonts w:hint="eastAsia" w:ascii="仿宋" w:hAnsi="仿宋" w:eastAsia="仿宋" w:cs="仿宋"/>
          <w:sz w:val="24"/>
        </w:rPr>
        <w:t xml:space="preserve">    传    真： 0575-87023633</w:t>
      </w:r>
    </w:p>
    <w:p>
      <w:pPr>
        <w:keepNext w:val="0"/>
        <w:keepLines w:val="0"/>
        <w:pageBreakBefore w:val="0"/>
        <w:kinsoku/>
        <w:wordWrap/>
        <w:overflowPunct/>
        <w:topLinePunct w:val="0"/>
        <w:bidi w:val="0"/>
        <w:adjustRightIn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联</w:t>
      </w:r>
      <w:r>
        <w:rPr>
          <w:rFonts w:hint="eastAsia" w:ascii="仿宋" w:hAnsi="仿宋" w:eastAsia="仿宋" w:cs="仿宋"/>
          <w:sz w:val="24"/>
          <w:lang w:val="en-US" w:eastAsia="zh-CN"/>
        </w:rPr>
        <w:t xml:space="preserve"> </w:t>
      </w:r>
      <w:r>
        <w:rPr>
          <w:rFonts w:hint="eastAsia" w:ascii="仿宋" w:hAnsi="仿宋" w:eastAsia="仿宋" w:cs="仿宋"/>
          <w:sz w:val="24"/>
        </w:rPr>
        <w:t>系</w:t>
      </w:r>
      <w:r>
        <w:rPr>
          <w:rFonts w:hint="eastAsia" w:ascii="仿宋" w:hAnsi="仿宋" w:eastAsia="仿宋" w:cs="仿宋"/>
          <w:sz w:val="24"/>
          <w:lang w:val="en-US" w:eastAsia="zh-CN"/>
        </w:rPr>
        <w:t xml:space="preserve"> </w:t>
      </w:r>
      <w:r>
        <w:rPr>
          <w:rFonts w:hint="eastAsia" w:ascii="仿宋" w:hAnsi="仿宋" w:eastAsia="仿宋" w:cs="仿宋"/>
          <w:sz w:val="24"/>
        </w:rPr>
        <w:t xml:space="preserve">人：吕康玮    </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监督投诉电话： 0575-87111685</w:t>
      </w:r>
    </w:p>
    <w:p>
      <w:pPr>
        <w:keepNext w:val="0"/>
        <w:keepLines w:val="0"/>
        <w:pageBreakBefore w:val="0"/>
        <w:kinsoku/>
        <w:wordWrap/>
        <w:overflowPunct/>
        <w:topLinePunct w:val="0"/>
        <w:bidi w:val="0"/>
        <w:adjustRightInd w:val="0"/>
        <w:spacing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电子邮箱：962305234@</w:t>
      </w:r>
      <w:r>
        <w:rPr>
          <w:rFonts w:hint="eastAsia" w:ascii="仿宋" w:hAnsi="仿宋" w:eastAsia="仿宋" w:cs="仿宋"/>
        </w:rPr>
        <w:fldChar w:fldCharType="begin"/>
      </w:r>
      <w:r>
        <w:rPr>
          <w:rFonts w:hint="eastAsia" w:ascii="仿宋" w:hAnsi="仿宋" w:eastAsia="仿宋" w:cs="仿宋"/>
        </w:rPr>
        <w:instrText xml:space="preserve"> HYPERLINK "http://qq.com/" \t "_blank" </w:instrText>
      </w:r>
      <w:r>
        <w:rPr>
          <w:rFonts w:hint="eastAsia" w:ascii="仿宋" w:hAnsi="仿宋" w:eastAsia="仿宋" w:cs="仿宋"/>
        </w:rPr>
        <w:fldChar w:fldCharType="separate"/>
      </w:r>
      <w:r>
        <w:rPr>
          <w:rFonts w:hint="eastAsia" w:ascii="仿宋" w:hAnsi="仿宋" w:eastAsia="仿宋" w:cs="仿宋"/>
          <w:sz w:val="24"/>
        </w:rPr>
        <w:t>qq.com</w:t>
      </w:r>
      <w:r>
        <w:rPr>
          <w:rFonts w:hint="eastAsia" w:ascii="仿宋" w:hAnsi="仿宋" w:eastAsia="仿宋" w:cs="仿宋"/>
          <w:sz w:val="24"/>
        </w:rPr>
        <w:fldChar w:fldCharType="end"/>
      </w:r>
    </w:p>
    <w:p>
      <w:pPr>
        <w:keepNext w:val="0"/>
        <w:keepLines w:val="0"/>
        <w:pageBreakBefore w:val="0"/>
        <w:widowControl w:val="0"/>
        <w:kinsoku/>
        <w:wordWrap/>
        <w:overflowPunct/>
        <w:topLinePunct w:val="0"/>
        <w:autoSpaceDE/>
        <w:autoSpaceDN/>
        <w:bidi w:val="0"/>
        <w:adjustRightInd w:val="0"/>
        <w:snapToGrid/>
        <w:spacing w:before="157" w:beforeLines="50" w:line="42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4.若对项目采购电子交易系统操作有疑问，可登录政府采购云平台（https://www.zcygov.cn/），点击右侧咨询小采，获取采小蜜智能服务管家帮助，或拨打服务热线400-881-7190获取热线服务帮助。</w:t>
      </w:r>
    </w:p>
    <w:p>
      <w:pPr>
        <w:keepNext w:val="0"/>
        <w:keepLines w:val="0"/>
        <w:pageBreakBefore w:val="0"/>
        <w:kinsoku/>
        <w:wordWrap/>
        <w:overflowPunct/>
        <w:topLinePunct w:val="0"/>
        <w:bidi w:val="0"/>
        <w:adjustRightInd w:val="0"/>
        <w:spacing w:line="420" w:lineRule="exact"/>
        <w:ind w:left="0" w:leftChars="0" w:firstLine="440" w:firstLineChars="200"/>
        <w:textAlignment w:val="auto"/>
        <w:rPr>
          <w:rFonts w:hint="eastAsia" w:ascii="仿宋" w:hAnsi="仿宋" w:eastAsia="仿宋" w:cs="仿宋"/>
          <w:sz w:val="22"/>
          <w:szCs w:val="22"/>
        </w:rPr>
      </w:pPr>
      <w:r>
        <w:rPr>
          <w:rFonts w:hint="eastAsia" w:ascii="仿宋" w:hAnsi="仿宋" w:eastAsia="仿宋" w:cs="仿宋"/>
          <w:sz w:val="22"/>
          <w:szCs w:val="22"/>
        </w:rPr>
        <w:t>CA问题联系电话（人工）：  汇信CA 400-888-4636；天谷CA 400-087-8198。</w:t>
      </w:r>
    </w:p>
    <w:p>
      <w:pPr>
        <w:adjustRightInd/>
        <w:spacing w:line="360" w:lineRule="auto"/>
        <w:jc w:val="center"/>
        <w:outlineLvl w:val="0"/>
        <w:rPr>
          <w:rFonts w:hint="eastAsia" w:ascii="仿宋" w:hAnsi="仿宋" w:eastAsia="仿宋" w:cs="仿宋"/>
          <w:b/>
          <w:sz w:val="36"/>
          <w:szCs w:val="20"/>
        </w:rPr>
      </w:pPr>
      <w:r>
        <w:rPr>
          <w:rFonts w:hint="eastAsia" w:ascii="仿宋" w:hAnsi="仿宋" w:eastAsia="仿宋" w:cs="仿宋"/>
          <w:b/>
          <w:sz w:val="36"/>
          <w:szCs w:val="20"/>
        </w:rPr>
        <w:br w:type="page"/>
      </w:r>
      <w:r>
        <w:rPr>
          <w:rFonts w:hint="eastAsia" w:ascii="仿宋" w:hAnsi="仿宋" w:eastAsia="仿宋" w:cs="仿宋"/>
          <w:b/>
          <w:sz w:val="36"/>
          <w:szCs w:val="20"/>
        </w:rPr>
        <w:t>第二部分</w:t>
      </w:r>
      <w:bookmarkEnd w:id="6"/>
      <w:r>
        <w:rPr>
          <w:rFonts w:hint="eastAsia" w:ascii="仿宋" w:hAnsi="仿宋" w:eastAsia="仿宋" w:cs="仿宋"/>
          <w:b/>
          <w:sz w:val="36"/>
          <w:szCs w:val="20"/>
        </w:rPr>
        <w:t xml:space="preserve"> 投标人须知</w:t>
      </w:r>
      <w:bookmarkEnd w:id="7"/>
    </w:p>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32"/>
          <w:szCs w:val="20"/>
        </w:rPr>
      </w:pPr>
      <w:r>
        <w:rPr>
          <w:rFonts w:hint="eastAsia" w:ascii="仿宋" w:hAnsi="仿宋" w:eastAsia="仿宋" w:cs="仿宋"/>
          <w:b/>
          <w:sz w:val="32"/>
          <w:szCs w:val="20"/>
        </w:rPr>
        <w:t>前附表</w:t>
      </w:r>
    </w:p>
    <w:tbl>
      <w:tblPr>
        <w:tblStyle w:val="61"/>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2"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2"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hint="eastAsia" w:ascii="仿宋" w:hAnsi="仿宋" w:eastAsia="仿宋" w:cs="仿宋"/>
                <w:b/>
                <w:sz w:val="24"/>
              </w:rPr>
            </w:pPr>
            <w:r>
              <w:rPr>
                <w:rFonts w:hint="eastAsia" w:ascii="仿宋" w:hAnsi="仿宋" w:eastAsia="仿宋" w:cs="仿宋"/>
                <w:kern w:val="0"/>
                <w:sz w:val="24"/>
                <w:lang w:val="zh-CN"/>
              </w:rPr>
              <w:t>本项目采用</w:t>
            </w:r>
            <w:r>
              <w:rPr>
                <w:rFonts w:hint="eastAsia" w:ascii="仿宋" w:hAnsi="仿宋" w:eastAsia="仿宋" w:cs="仿宋"/>
                <w:kern w:val="0"/>
                <w:sz w:val="24"/>
                <w:u w:val="single"/>
                <w:lang w:val="zh-CN"/>
              </w:rPr>
              <w:t xml:space="preserve">  综合评分法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144"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有关本项目实施所需的所有费用（含税费）均计入报价。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right="0"/>
              <w:jc w:val="left"/>
              <w:textAlignment w:val="auto"/>
              <w:rPr>
                <w:rFonts w:hint="eastAsia" w:ascii="仿宋" w:hAnsi="仿宋" w:eastAsia="仿宋" w:cs="仿宋"/>
                <w:kern w:val="0"/>
                <w:sz w:val="24"/>
                <w:lang w:val="zh-CN"/>
              </w:rPr>
            </w:pPr>
            <w:r>
              <w:rPr>
                <w:rFonts w:hint="eastAsia" w:ascii="仿宋" w:hAnsi="仿宋" w:eastAsia="仿宋" w:cs="仿宋"/>
                <w:sz w:val="24"/>
              </w:rPr>
              <w:t>开标一览表（报价表）是报价的唯一载体</w:t>
            </w:r>
            <w:r>
              <w:rPr>
                <w:rFonts w:hint="eastAsia" w:ascii="仿宋" w:hAnsi="仿宋" w:eastAsia="仿宋" w:cs="仿宋"/>
                <w:kern w:val="0"/>
                <w:sz w:val="24"/>
                <w:lang w:val="zh-CN"/>
              </w:rPr>
              <w:t>。投标文件中价格全部采用人民币报价。</w:t>
            </w:r>
          </w:p>
          <w:p>
            <w:pPr>
              <w:keepNext w:val="0"/>
              <w:keepLines w:val="0"/>
              <w:pageBreakBefore w:val="0"/>
              <w:widowControl w:val="0"/>
              <w:kinsoku/>
              <w:wordWrap/>
              <w:overflowPunct/>
              <w:topLinePunct w:val="0"/>
              <w:autoSpaceDE/>
              <w:autoSpaceDN/>
              <w:bidi w:val="0"/>
              <w:adjustRightInd w:val="0"/>
              <w:snapToGrid w:val="0"/>
              <w:spacing w:line="300" w:lineRule="exact"/>
              <w:ind w:left="0" w:right="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adjustRightInd w:val="0"/>
              <w:snapToGrid w:val="0"/>
              <w:spacing w:line="300" w:lineRule="exact"/>
              <w:ind w:left="0" w:right="0"/>
              <w:jc w:val="left"/>
              <w:textAlignment w:val="auto"/>
              <w:rPr>
                <w:rFonts w:hint="eastAsia"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pStyle w:val="277"/>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righ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①投标文件出现不是唯一的、有选择性投标报价的；</w:t>
            </w:r>
          </w:p>
          <w:p>
            <w:pPr>
              <w:pStyle w:val="277"/>
              <w:keepNext w:val="0"/>
              <w:keepLines w:val="0"/>
              <w:pageBreakBefore w:val="0"/>
              <w:widowControl w:val="0"/>
              <w:numPr>
                <w:ilvl w:val="0"/>
                <w:numId w:val="1"/>
              </w:numPr>
              <w:kinsoku/>
              <w:wordWrap/>
              <w:overflowPunct/>
              <w:topLinePunct w:val="0"/>
              <w:autoSpaceDE/>
              <w:autoSpaceDN/>
              <w:bidi w:val="0"/>
              <w:adjustRightInd w:val="0"/>
              <w:snapToGrid w:val="0"/>
              <w:spacing w:line="300" w:lineRule="exact"/>
              <w:ind w:left="0" w:right="0" w:firstLineChars="0"/>
              <w:jc w:val="left"/>
              <w:textAlignment w:val="auto"/>
              <w:rPr>
                <w:rFonts w:hint="eastAsia" w:ascii="仿宋" w:hAnsi="仿宋" w:eastAsia="仿宋" w:cs="仿宋"/>
                <w:bCs/>
                <w:kern w:val="0"/>
                <w:lang w:val="zh-CN"/>
              </w:rPr>
            </w:pPr>
            <w:r>
              <w:rPr>
                <w:rFonts w:hint="eastAsia" w:ascii="仿宋" w:hAnsi="仿宋" w:eastAsia="仿宋" w:cs="仿宋"/>
                <w:bCs/>
                <w:kern w:val="0"/>
                <w:lang w:val="zh-CN"/>
              </w:rPr>
              <w:t>②投标报价超过招标文件中规定的预算金额或者最高限价的;</w:t>
            </w:r>
          </w:p>
          <w:p>
            <w:pPr>
              <w:pStyle w:val="277"/>
              <w:keepNext w:val="0"/>
              <w:keepLines w:val="0"/>
              <w:pageBreakBefore w:val="0"/>
              <w:widowControl w:val="0"/>
              <w:numPr>
                <w:ilvl w:val="0"/>
                <w:numId w:val="1"/>
              </w:numPr>
              <w:kinsoku/>
              <w:wordWrap/>
              <w:overflowPunct/>
              <w:topLinePunct w:val="0"/>
              <w:autoSpaceDE/>
              <w:autoSpaceDN/>
              <w:bidi w:val="0"/>
              <w:adjustRightInd w:val="0"/>
              <w:spacing w:line="300" w:lineRule="exact"/>
              <w:ind w:left="0" w:right="0" w:firstLineChars="0"/>
              <w:textAlignment w:val="auto"/>
              <w:rPr>
                <w:rFonts w:hint="eastAsia" w:ascii="仿宋" w:hAnsi="仿宋" w:eastAsia="仿宋" w:cs="仿宋"/>
                <w:bCs/>
                <w:kern w:val="0"/>
                <w:lang w:val="zh-CN"/>
              </w:rPr>
            </w:pPr>
            <w:r>
              <w:rPr>
                <w:rFonts w:hint="eastAsia" w:ascii="仿宋" w:hAnsi="仿宋" w:eastAsia="仿宋" w:cs="仿宋"/>
                <w:bCs/>
                <w:kern w:val="0"/>
                <w:lang w:val="zh-CN"/>
              </w:rPr>
              <w:t>③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7"/>
              <w:keepNext w:val="0"/>
              <w:keepLines w:val="0"/>
              <w:pageBreakBefore w:val="0"/>
              <w:widowControl w:val="0"/>
              <w:numPr>
                <w:ilvl w:val="0"/>
                <w:numId w:val="1"/>
              </w:numPr>
              <w:kinsoku/>
              <w:wordWrap/>
              <w:overflowPunct/>
              <w:topLinePunct w:val="0"/>
              <w:autoSpaceDE/>
              <w:autoSpaceDN/>
              <w:bidi w:val="0"/>
              <w:adjustRightInd w:val="0"/>
              <w:spacing w:line="300" w:lineRule="exact"/>
              <w:ind w:left="0" w:right="0" w:firstLineChars="0"/>
              <w:textAlignment w:val="auto"/>
              <w:rPr>
                <w:rFonts w:hint="eastAsia" w:ascii="仿宋" w:hAnsi="仿宋" w:eastAsia="仿宋" w:cs="仿宋"/>
                <w:bCs/>
                <w:kern w:val="0"/>
                <w:lang w:val="zh-CN"/>
              </w:rPr>
            </w:pPr>
            <w:r>
              <w:rPr>
                <w:rFonts w:hint="eastAsia" w:ascii="仿宋" w:hAnsi="仿宋" w:eastAsia="仿宋" w:cs="仿宋"/>
                <w:bCs/>
                <w:kern w:val="0"/>
              </w:rPr>
              <w:t>④投标人对根据修正原则修正后的报价不确认的</w:t>
            </w:r>
            <w:r>
              <w:rPr>
                <w:rFonts w:hint="eastAsia" w:ascii="仿宋" w:hAnsi="仿宋" w:eastAsia="仿宋" w:cs="仿宋"/>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23"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482" w:firstLineChars="200"/>
              <w:textAlignment w:val="auto"/>
              <w:rPr>
                <w:rFonts w:hint="eastAsia" w:ascii="仿宋" w:hAnsi="仿宋" w:eastAsia="仿宋" w:cs="仿宋"/>
                <w:b/>
                <w:sz w:val="24"/>
              </w:rPr>
            </w:pPr>
            <w:r>
              <w:rPr>
                <w:rFonts w:hint="eastAsia" w:ascii="仿宋" w:hAnsi="仿宋" w:eastAsia="仿宋" w:cs="仿宋"/>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kern w:val="0"/>
                <w:sz w:val="24"/>
              </w:rPr>
              <w:t>☐ A</w:t>
            </w:r>
            <w:r>
              <w:rPr>
                <w:rFonts w:hint="eastAsia" w:ascii="仿宋" w:hAnsi="仿宋" w:eastAsia="仿宋" w:cs="仿宋"/>
                <w:sz w:val="24"/>
              </w:rPr>
              <w:t>同意将非主体、非关键性的</w:t>
            </w:r>
            <w:r>
              <w:rPr>
                <w:rFonts w:hint="eastAsia" w:ascii="仿宋" w:hAnsi="仿宋" w:eastAsia="仿宋" w:cs="仿宋"/>
                <w:sz w:val="24"/>
                <w:u w:val="single"/>
              </w:rPr>
              <w:t xml:space="preserve">             </w:t>
            </w:r>
            <w:r>
              <w:rPr>
                <w:rFonts w:hint="eastAsia" w:ascii="仿宋" w:hAnsi="仿宋" w:eastAsia="仿宋" w:cs="仿宋"/>
                <w:sz w:val="24"/>
              </w:rPr>
              <w:t>分包。</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55"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rPr>
            </w:pPr>
            <w:r>
              <w:rPr>
                <w:rFonts w:hint="eastAsia" w:ascii="仿宋" w:hAnsi="仿宋" w:eastAsia="仿宋" w:cs="仿宋"/>
              </w:rPr>
              <w:t>①符合参加政府采购活动应当具备的一般条件的承诺函；</w:t>
            </w:r>
          </w:p>
          <w:p>
            <w:pPr>
              <w:pStyle w:val="277"/>
              <w:keepNext w:val="0"/>
              <w:keepLines w:val="0"/>
              <w:pageBreakBefore w:val="0"/>
              <w:widowControl w:val="0"/>
              <w:numPr>
                <w:ilvl w:val="0"/>
                <w:numId w:val="2"/>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rPr>
            </w:pPr>
            <w:r>
              <w:rPr>
                <w:rFonts w:hint="eastAsia" w:ascii="仿宋" w:hAnsi="仿宋" w:eastAsia="仿宋" w:cs="仿宋"/>
              </w:rPr>
              <w:t>②落实政府采购政策需满足的资格要求</w:t>
            </w:r>
            <w:r>
              <w:rPr>
                <w:rFonts w:hint="eastAsia" w:ascii="仿宋" w:hAnsi="仿宋" w:eastAsia="仿宋" w:cs="仿宋"/>
                <w:lang w:val="en-US" w:eastAsia="zh-CN"/>
              </w:rPr>
              <w:t>：无；</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 xml:space="preserve">③项目负责人资格要求：须具有高级工程师及以上职称（水利相关专业），需提供投标人本企业近期连续3个月社保证明； </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④项目总监资格要求：须具有注册监理工程师同时具有高级及以上职称，且无在建工程，需提供投标人本企业近期连续3个月社保证明；</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⑤本项目的特定资格要求:</w:t>
            </w:r>
          </w:p>
          <w:p>
            <w:pPr>
              <w:keepNext w:val="0"/>
              <w:keepLines w:val="0"/>
              <w:pageBreakBefore w:val="0"/>
              <w:widowControl w:val="0"/>
              <w:numPr>
                <w:ilvl w:val="0"/>
                <w:numId w:val="0"/>
              </w:numPr>
              <w:kinsoku/>
              <w:wordWrap/>
              <w:overflowPunct/>
              <w:topLinePunct w:val="0"/>
              <w:autoSpaceDE/>
              <w:autoSpaceDN/>
              <w:bidi w:val="0"/>
              <w:adjustRightInd w:val="0"/>
              <w:snapToGrid/>
              <w:spacing w:line="300" w:lineRule="exact"/>
              <w:ind w:right="0"/>
              <w:textAlignment w:val="auto"/>
              <w:rPr>
                <w:rFonts w:hint="eastAsia" w:ascii="仿宋" w:hAnsi="仿宋" w:eastAsia="仿宋" w:cs="仿宋"/>
                <w:bCs/>
                <w:sz w:val="24"/>
              </w:rPr>
            </w:pPr>
            <w:r>
              <w:rPr>
                <w:rFonts w:hint="eastAsia" w:ascii="仿宋" w:hAnsi="仿宋" w:eastAsia="仿宋" w:cs="仿宋"/>
                <w:bCs/>
                <w:sz w:val="24"/>
              </w:rPr>
              <w:t>投标人需同时具有水利工程设计丙级及以上资质、水利工程施工监理丙级及以上资质；</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⑥本项目接受联合体投标，联合体投标应满足下列要求：</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a.联合体组成单位不得超过2家；</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b.联合体只接受：工程设计+监理模式；</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c.联合体牵头人单位必须同时具备为水利工程设计丙级、勘察专业类、工程测量丙级、岩土工程丙级资质的独立法人；</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d.拟派项目负责人必须是联合体牵头单位人员（需提供牵头单位为其缴纳的近期连续3个月社保）；</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e.联合体各方不得再以自己的名义单独或参加其他联合体在本项目中的投标；</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f.联合体各方还需满足投标人资格第2条要求；</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g.联合体牵头单位和所有成员单位均需提供投标承诺书。</w:t>
            </w:r>
          </w:p>
          <w:p>
            <w:pPr>
              <w:pStyle w:val="78"/>
              <w:keepNext w:val="0"/>
              <w:keepLines w:val="0"/>
              <w:pageBreakBefore w:val="0"/>
              <w:widowControl w:val="0"/>
              <w:numPr>
                <w:ilvl w:val="0"/>
                <w:numId w:val="0"/>
              </w:numPr>
              <w:kinsoku/>
              <w:wordWrap/>
              <w:overflowPunct/>
              <w:topLinePunct w:val="0"/>
              <w:autoSpaceDE/>
              <w:autoSpaceDN/>
              <w:bidi w:val="0"/>
              <w:adjustRightInd w:val="0"/>
              <w:snapToGrid/>
              <w:spacing w:after="0" w:line="300" w:lineRule="exact"/>
              <w:ind w:right="0"/>
              <w:textAlignment w:val="auto"/>
              <w:rPr>
                <w:rFonts w:hint="eastAsia" w:ascii="仿宋" w:hAnsi="仿宋" w:eastAsia="仿宋" w:cs="仿宋"/>
                <w:kern w:val="2"/>
                <w:sz w:val="24"/>
                <w:szCs w:val="21"/>
                <w:lang w:val="en-US" w:eastAsia="zh-CN" w:bidi="ar-SA"/>
              </w:rPr>
            </w:pPr>
            <w:r>
              <w:rPr>
                <w:rFonts w:hint="eastAsia" w:ascii="仿宋" w:hAnsi="仿宋" w:eastAsia="仿宋" w:cs="仿宋"/>
                <w:kern w:val="2"/>
                <w:sz w:val="24"/>
                <w:szCs w:val="21"/>
                <w:lang w:val="en-US" w:eastAsia="zh-CN" w:bidi="ar-SA"/>
              </w:rPr>
              <w:t>④联合协议（如需）。</w:t>
            </w:r>
          </w:p>
          <w:p>
            <w:pPr>
              <w:keepNext w:val="0"/>
              <w:keepLines w:val="0"/>
              <w:pageBreakBefore w:val="0"/>
              <w:widowControl w:val="0"/>
              <w:numPr>
                <w:ilvl w:val="0"/>
                <w:numId w:val="0"/>
              </w:numPr>
              <w:kinsoku/>
              <w:wordWrap/>
              <w:overflowPunct/>
              <w:topLinePunct w:val="0"/>
              <w:autoSpaceDE/>
              <w:autoSpaceDN/>
              <w:bidi w:val="0"/>
              <w:snapToGrid/>
              <w:spacing w:line="300" w:lineRule="exact"/>
              <w:ind w:leftChars="0" w:right="0"/>
              <w:textAlignment w:val="auto"/>
              <w:rPr>
                <w:rFonts w:hint="eastAsia" w:ascii="仿宋" w:hAnsi="仿宋" w:eastAsia="仿宋" w:cs="仿宋"/>
                <w:b/>
                <w:snapToGrid w:val="0"/>
                <w:kern w:val="0"/>
                <w:szCs w:val="21"/>
              </w:rPr>
            </w:pPr>
            <w:r>
              <w:rPr>
                <w:rFonts w:hint="eastAsia" w:ascii="仿宋" w:hAnsi="仿宋" w:eastAsia="仿宋" w:cs="仿宋"/>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11"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①投标函；</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②授权委托书或法定代表人（单位负责人、自然人本人）身份证明；</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③分包意向协议（如需）；</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④符合性审查资料；</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⑤评标标准相应的商务技术资料（如需）；</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rPr>
              <w:t>⑥商务技术偏离表；</w:t>
            </w:r>
          </w:p>
          <w:p>
            <w:pPr>
              <w:pStyle w:val="277"/>
              <w:keepNext w:val="0"/>
              <w:keepLines w:val="0"/>
              <w:pageBreakBefore w:val="0"/>
              <w:widowControl w:val="0"/>
              <w:numPr>
                <w:ilvl w:val="0"/>
                <w:numId w:val="3"/>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lang w:val="zh-CN"/>
              </w:rPr>
            </w:pPr>
            <w:r>
              <w:rPr>
                <w:rFonts w:hint="eastAsia" w:ascii="仿宋" w:hAnsi="仿宋" w:eastAsia="仿宋" w:cs="仿宋"/>
                <w:lang w:val="zh-CN"/>
              </w:rPr>
              <w:t>⑦政府采购供应商廉洁自律承诺书。</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lang w:val="zh-CN"/>
              </w:rPr>
            </w:pPr>
            <w:r>
              <w:rPr>
                <w:rFonts w:hint="eastAsia" w:ascii="仿宋" w:hAnsi="仿宋" w:eastAsia="仿宋" w:cs="仿宋"/>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6" w:hRule="atLeast"/>
          <w:tblHeader/>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rPr>
            </w:pPr>
            <w:r>
              <w:rPr>
                <w:rFonts w:hint="eastAsia" w:ascii="仿宋" w:hAnsi="仿宋" w:eastAsia="仿宋" w:cs="仿宋"/>
              </w:rPr>
              <w:t>①开标一览表（报价表）；</w:t>
            </w:r>
          </w:p>
          <w:p>
            <w:pPr>
              <w:pStyle w:val="277"/>
              <w:keepNext w:val="0"/>
              <w:keepLines w:val="0"/>
              <w:pageBreakBefore w:val="0"/>
              <w:widowControl w:val="0"/>
              <w:numPr>
                <w:ilvl w:val="0"/>
                <w:numId w:val="4"/>
              </w:numPr>
              <w:kinsoku/>
              <w:wordWrap/>
              <w:overflowPunct/>
              <w:topLinePunct w:val="0"/>
              <w:autoSpaceDE/>
              <w:autoSpaceDN/>
              <w:bidi w:val="0"/>
              <w:adjustRightInd w:val="0"/>
              <w:snapToGrid w:val="0"/>
              <w:spacing w:line="300" w:lineRule="exact"/>
              <w:ind w:left="0" w:right="0" w:firstLineChars="0"/>
              <w:textAlignment w:val="auto"/>
              <w:rPr>
                <w:rFonts w:hint="eastAsia" w:ascii="仿宋" w:hAnsi="仿宋" w:eastAsia="仿宋" w:cs="仿宋"/>
              </w:rPr>
            </w:pPr>
            <w:r>
              <w:rPr>
                <w:rFonts w:hint="eastAsia" w:ascii="仿宋" w:hAnsi="仿宋" w:eastAsia="仿宋" w:cs="仿宋"/>
              </w:rPr>
              <w:t>②中小企业声明函（如需）。</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b/>
                <w:sz w:val="24"/>
              </w:rPr>
            </w:pPr>
            <w:r>
              <w:rPr>
                <w:rFonts w:hint="eastAsia" w:ascii="仿宋" w:hAnsi="仿宋" w:eastAsia="仿宋" w:cs="仿宋"/>
                <w:b/>
                <w:sz w:val="24"/>
              </w:rPr>
              <w:t>投标文件含有采购人不能接受的附加条件的，</w:t>
            </w:r>
            <w:r>
              <w:rPr>
                <w:rFonts w:hint="eastAsia" w:ascii="仿宋" w:hAnsi="仿宋" w:eastAsia="仿宋" w:cs="仿宋"/>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7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不组织。</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szCs w:val="20"/>
              </w:rPr>
            </w:pPr>
            <w:r>
              <w:rPr>
                <w:rFonts w:hint="eastAsia" w:ascii="仿宋" w:hAnsi="仿宋" w:eastAsia="仿宋" w:cs="仿宋"/>
                <w:kern w:val="0"/>
                <w:sz w:val="24"/>
              </w:rPr>
              <w:t>☐B组织，</w:t>
            </w:r>
            <w:r>
              <w:rPr>
                <w:rFonts w:hint="eastAsia" w:ascii="仿宋" w:hAnsi="仿宋" w:eastAsia="仿宋" w:cs="仿宋"/>
                <w:sz w:val="24"/>
              </w:rPr>
              <w:t>时间：</w:t>
            </w:r>
            <w:r>
              <w:rPr>
                <w:rFonts w:hint="eastAsia" w:ascii="仿宋" w:hAnsi="仿宋" w:eastAsia="仿宋" w:cs="仿宋"/>
                <w:sz w:val="24"/>
                <w:u w:val="single"/>
              </w:rPr>
              <w:t xml:space="preserve">      </w:t>
            </w:r>
            <w:r>
              <w:rPr>
                <w:rFonts w:hint="eastAsia" w:ascii="仿宋" w:hAnsi="仿宋" w:eastAsia="仿宋" w:cs="仿宋"/>
                <w:sz w:val="24"/>
              </w:rPr>
              <w:t>,地点：</w:t>
            </w:r>
            <w:r>
              <w:rPr>
                <w:rFonts w:hint="eastAsia" w:ascii="仿宋" w:hAnsi="仿宋" w:eastAsia="仿宋" w:cs="仿宋"/>
                <w:sz w:val="24"/>
                <w:u w:val="single"/>
              </w:rPr>
              <w:t xml:space="preserve">      </w:t>
            </w:r>
            <w:r>
              <w:rPr>
                <w:rFonts w:hint="eastAsia" w:ascii="仿宋" w:hAnsi="仿宋" w:eastAsia="仿宋" w:cs="仿宋"/>
                <w:sz w:val="24"/>
              </w:rPr>
              <w:t>，联系人：</w:t>
            </w:r>
            <w:r>
              <w:rPr>
                <w:rFonts w:hint="eastAsia" w:ascii="仿宋" w:hAnsi="仿宋" w:eastAsia="仿宋" w:cs="仿宋"/>
                <w:sz w:val="24"/>
                <w:u w:val="single"/>
              </w:rPr>
              <w:t xml:space="preserve">      </w:t>
            </w:r>
            <w:r>
              <w:rPr>
                <w:rFonts w:hint="eastAsia" w:ascii="仿宋" w:hAnsi="仿宋" w:eastAsia="仿宋" w:cs="仿宋"/>
                <w:sz w:val="24"/>
              </w:rPr>
              <w:t>，联系方式：</w:t>
            </w:r>
            <w:r>
              <w:rPr>
                <w:rFonts w:hint="eastAsia" w:ascii="仿宋" w:hAnsi="仿宋" w:eastAsia="仿宋" w:cs="仿宋"/>
                <w:sz w:val="24"/>
                <w:u w:val="single"/>
              </w:rPr>
              <w:t xml:space="preserve">      </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900" w:hRule="atLeast"/>
          <w:tblHeader/>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kern w:val="0"/>
                <w:sz w:val="24"/>
              </w:rPr>
              <w:t xml:space="preserve"> </w:t>
            </w:r>
            <w:r>
              <w:rPr>
                <w:rFonts w:hint="eastAsia" w:ascii="仿宋" w:hAnsi="仿宋" w:eastAsia="仿宋" w:cs="仿宋"/>
                <w:kern w:val="0"/>
                <w:sz w:val="24"/>
              </w:rPr>
              <w:sym w:font="Wingdings" w:char="F0FE"/>
            </w:r>
            <w:r>
              <w:rPr>
                <w:rFonts w:hint="eastAsia" w:ascii="仿宋" w:hAnsi="仿宋" w:eastAsia="仿宋" w:cs="仿宋"/>
                <w:kern w:val="0"/>
                <w:sz w:val="24"/>
              </w:rPr>
              <w:t xml:space="preserve"> A不要求提供</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kern w:val="0"/>
                <w:sz w:val="24"/>
              </w:rPr>
            </w:pPr>
            <w:r>
              <w:rPr>
                <w:rFonts w:hint="eastAsia" w:ascii="仿宋" w:hAnsi="仿宋" w:eastAsia="仿宋" w:cs="仿宋"/>
                <w:kern w:val="0"/>
                <w:sz w:val="24"/>
              </w:rPr>
              <w:t>☐B要求提供：</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样品制作的标准和要求：</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样品的评审方法以及评审标准</w:t>
            </w:r>
            <w:r>
              <w:rPr>
                <w:rFonts w:hint="eastAsia" w:ascii="仿宋" w:hAnsi="仿宋" w:eastAsia="仿宋" w:cs="仿宋"/>
                <w:snapToGrid w:val="0"/>
                <w:kern w:val="28"/>
                <w:sz w:val="24"/>
              </w:rPr>
              <w:t>：</w:t>
            </w:r>
            <w:r>
              <w:rPr>
                <w:rFonts w:hint="eastAsia" w:ascii="仿宋" w:hAnsi="仿宋" w:eastAsia="仿宋" w:cs="仿宋"/>
                <w:kern w:val="0"/>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是否需要随样品提交检测报告：</w:t>
            </w:r>
            <w:r>
              <w:rPr>
                <w:rFonts w:hint="eastAsia" w:ascii="仿宋" w:hAnsi="仿宋" w:eastAsia="仿宋" w:cs="仿宋"/>
                <w:kern w:val="0"/>
                <w:sz w:val="24"/>
              </w:rPr>
              <w:sym w:font="Wingdings" w:char="F0FE"/>
            </w:r>
            <w:r>
              <w:rPr>
                <w:rFonts w:hint="eastAsia" w:ascii="仿宋" w:hAnsi="仿宋" w:eastAsia="仿宋" w:cs="仿宋"/>
                <w:kern w:val="0"/>
                <w:sz w:val="24"/>
              </w:rPr>
              <w:t>否；☐是，检测机构的要求</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kern w:val="0"/>
                <w:sz w:val="24"/>
              </w:rPr>
              <w:t>。</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sz w:val="24"/>
              </w:rPr>
            </w:pPr>
            <w:r>
              <w:rPr>
                <w:rFonts w:hint="eastAsia" w:ascii="仿宋" w:hAnsi="仿宋" w:eastAsia="仿宋" w:cs="仿宋"/>
                <w:sz w:val="24"/>
              </w:rPr>
              <w:t>提供样品的时间：</w:t>
            </w:r>
            <w:r>
              <w:rPr>
                <w:rFonts w:hint="eastAsia" w:ascii="仿宋" w:hAnsi="仿宋" w:eastAsia="仿宋" w:cs="仿宋"/>
                <w:sz w:val="24"/>
                <w:u w:val="single"/>
              </w:rPr>
              <w:t xml:space="preserve">    </w:t>
            </w:r>
            <w:r>
              <w:rPr>
                <w:rFonts w:hint="eastAsia" w:ascii="仿宋" w:hAnsi="仿宋" w:eastAsia="仿宋" w:cs="仿宋"/>
                <w:kern w:val="0"/>
                <w:sz w:val="24"/>
              </w:rPr>
              <w:t>；地点：</w:t>
            </w:r>
            <w:r>
              <w:rPr>
                <w:rFonts w:hint="eastAsia" w:ascii="仿宋" w:hAnsi="仿宋" w:eastAsia="仿宋" w:cs="仿宋"/>
                <w:sz w:val="24"/>
                <w:u w:val="single"/>
              </w:rPr>
              <w:t xml:space="preserve">    </w:t>
            </w:r>
            <w:r>
              <w:rPr>
                <w:rFonts w:hint="eastAsia" w:ascii="仿宋" w:hAnsi="仿宋" w:eastAsia="仿宋" w:cs="仿宋"/>
                <w:kern w:val="0"/>
                <w:sz w:val="24"/>
              </w:rPr>
              <w:t>；联系人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u w:val="single"/>
              </w:rPr>
              <w:t xml:space="preserve">    </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sz w:val="24"/>
              </w:rPr>
              <w:t xml:space="preserve">   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b/>
                <w:sz w:val="24"/>
              </w:rPr>
            </w:pPr>
            <w:r>
              <w:rPr>
                <w:rFonts w:hint="eastAsia" w:ascii="仿宋" w:hAnsi="仿宋" w:eastAsia="仿宋" w:cs="仿宋"/>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Cs/>
                <w:sz w:val="24"/>
              </w:rPr>
            </w:pPr>
            <w:r>
              <w:rPr>
                <w:rFonts w:hint="eastAsia" w:ascii="仿宋" w:hAnsi="仿宋" w:eastAsia="仿宋" w:cs="仿宋"/>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 xml:space="preserve"> A</w:t>
            </w:r>
            <w:r>
              <w:rPr>
                <w:rFonts w:hint="eastAsia" w:ascii="仿宋" w:hAnsi="仿宋" w:eastAsia="仿宋" w:cs="仿宋"/>
                <w:sz w:val="24"/>
              </w:rPr>
              <w:t>不组织。</w:t>
            </w:r>
          </w:p>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kern w:val="0"/>
                <w:sz w:val="24"/>
              </w:rPr>
            </w:pPr>
            <w:r>
              <w:rPr>
                <w:rFonts w:hint="eastAsia" w:ascii="仿宋" w:hAnsi="仿宋" w:eastAsia="仿宋" w:cs="仿宋"/>
                <w:kern w:val="0"/>
                <w:sz w:val="24"/>
              </w:rPr>
              <w:t>☐B组织。</w:t>
            </w:r>
          </w:p>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本项目方案讲解演示采用U盘或光盘演示。投标人须通过现场或邮寄方式递交此项目演示视频存储介质，请各投标人在邮寄过程中自行保护好隐私，并确保在投标截止时间前寄到收件人处。每个投标人演示时间不超过</w:t>
            </w:r>
            <w:r>
              <w:rPr>
                <w:rFonts w:hint="eastAsia" w:ascii="仿宋" w:hAnsi="仿宋" w:eastAsia="仿宋" w:cs="仿宋"/>
                <w:color w:val="000000" w:themeColor="text1"/>
                <w:kern w:val="0"/>
                <w:sz w:val="24"/>
                <w14:textFill>
                  <w14:solidFill>
                    <w14:schemeClr w14:val="tx1"/>
                  </w14:solidFill>
                </w14:textFill>
              </w:rPr>
              <w:t>15</w:t>
            </w:r>
            <w:r>
              <w:rPr>
                <w:rFonts w:hint="eastAsia" w:ascii="仿宋" w:hAnsi="仿宋" w:eastAsia="仿宋" w:cs="仿宋"/>
                <w:kern w:val="0"/>
                <w:sz w:val="24"/>
              </w:rPr>
              <w:t>分钟。</w:t>
            </w:r>
          </w:p>
          <w:p>
            <w:pPr>
              <w:keepNext w:val="0"/>
              <w:keepLines w:val="0"/>
              <w:pageBreakBefore w:val="0"/>
              <w:widowControl w:val="0"/>
              <w:kinsoku/>
              <w:wordWrap/>
              <w:overflowPunct/>
              <w:topLinePunct w:val="0"/>
              <w:autoSpaceDE/>
              <w:autoSpaceDN/>
              <w:bidi w:val="0"/>
              <w:adjustRightInd w:val="0"/>
              <w:snapToGrid w:val="0"/>
              <w:spacing w:line="300" w:lineRule="exact"/>
              <w:ind w:left="0" w:right="0"/>
              <w:textAlignment w:val="auto"/>
              <w:rPr>
                <w:rFonts w:hint="eastAsia"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1"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color w:val="FF0000"/>
                <w:sz w:val="24"/>
              </w:rPr>
            </w:pPr>
            <w:r>
              <w:rPr>
                <w:rFonts w:hint="eastAsia" w:ascii="仿宋" w:hAnsi="仿宋" w:eastAsia="仿宋" w:cs="仿宋"/>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本项目不收取投标保证金。</w:t>
            </w:r>
          </w:p>
          <w:p>
            <w:pPr>
              <w:pageBreakBefore w:val="0"/>
              <w:kinsoku/>
              <w:wordWrap/>
              <w:overflowPunct/>
              <w:autoSpaceDE/>
              <w:autoSpaceDN/>
              <w:bidi w:val="0"/>
              <w:adjustRightInd/>
              <w:spacing w:line="240" w:lineRule="auto"/>
              <w:ind w:right="0" w:rightChars="0" w:firstLine="480" w:firstLineChars="200"/>
              <w:textAlignment w:val="auto"/>
              <w:rPr>
                <w:rFonts w:hint="eastAsia" w:ascii="仿宋" w:hAnsi="仿宋" w:eastAsia="仿宋" w:cs="仿宋"/>
              </w:rPr>
            </w:pPr>
            <w:r>
              <w:rPr>
                <w:rFonts w:hint="eastAsia" w:ascii="仿宋" w:hAnsi="仿宋" w:eastAsia="仿宋" w:cs="仿宋"/>
                <w:color w:val="auto"/>
                <w:sz w:val="24"/>
                <w:szCs w:val="24"/>
                <w:highlight w:val="none"/>
              </w:rPr>
              <w:t>项目实施前，中标人须向采购单位缴纳暂定合同金额</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%的</w:t>
            </w:r>
            <w:r>
              <w:rPr>
                <w:rFonts w:hint="eastAsia" w:ascii="仿宋" w:hAnsi="仿宋" w:eastAsia="仿宋" w:cs="仿宋"/>
                <w:color w:val="auto"/>
                <w:sz w:val="24"/>
                <w:szCs w:val="24"/>
                <w:highlight w:val="none"/>
              </w:rPr>
              <w:t>履约保证金，项目成果经验收合格后30天内退回，不计息。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firstLine="480" w:firstLineChars="200"/>
              <w:textAlignment w:val="auto"/>
              <w:rPr>
                <w:rFonts w:hint="eastAsia" w:ascii="仿宋" w:hAnsi="仿宋" w:eastAsia="仿宋" w:cs="仿宋"/>
              </w:rPr>
            </w:pPr>
            <w:r>
              <w:rPr>
                <w:rFonts w:hint="eastAsia" w:ascii="仿宋" w:hAnsi="仿宋" w:eastAsia="仿宋" w:cs="仿宋"/>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kern w:val="0"/>
                <w:sz w:val="24"/>
                <w:u w:val="single"/>
              </w:rPr>
            </w:pPr>
            <w:r>
              <w:rPr>
                <w:rFonts w:hint="eastAsia" w:ascii="仿宋" w:hAnsi="仿宋" w:eastAsia="仿宋" w:cs="仿宋"/>
                <w:kern w:val="0"/>
                <w:sz w:val="24"/>
              </w:rPr>
              <w:t xml:space="preserve"> ☐ A</w:t>
            </w:r>
            <w:r>
              <w:rPr>
                <w:rFonts w:hint="eastAsia" w:ascii="仿宋" w:hAnsi="仿宋" w:eastAsia="仿宋" w:cs="仿宋"/>
                <w:sz w:val="24"/>
              </w:rPr>
              <w:t>货物类，单一产品或</w:t>
            </w:r>
            <w:r>
              <w:rPr>
                <w:rFonts w:hint="eastAsia" w:ascii="仿宋" w:hAnsi="仿宋" w:eastAsia="仿宋" w:cs="仿宋"/>
                <w:kern w:val="0"/>
                <w:sz w:val="24"/>
              </w:rPr>
              <w:t>核心产品为：</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pacing w:line="300" w:lineRule="exact"/>
              <w:ind w:right="0"/>
              <w:textAlignment w:val="auto"/>
              <w:rPr>
                <w:rFonts w:hint="eastAsia" w:ascii="仿宋" w:hAnsi="仿宋" w:eastAsia="仿宋" w:cs="仿宋"/>
                <w:sz w:val="24"/>
              </w:rPr>
            </w:pPr>
            <w:r>
              <w:rPr>
                <w:rFonts w:hint="eastAsia" w:ascii="仿宋" w:hAnsi="仿宋" w:eastAsia="仿宋" w:cs="仿宋"/>
                <w:kern w:val="0"/>
                <w:sz w:val="24"/>
              </w:rPr>
              <w:sym w:font="Wingdings" w:char="00FE"/>
            </w:r>
            <w:r>
              <w:rPr>
                <w:rFonts w:hint="eastAsia" w:ascii="仿宋" w:hAnsi="仿宋" w:eastAsia="仿宋" w:cs="仿宋"/>
                <w:kern w:val="0"/>
                <w:sz w:val="24"/>
              </w:rPr>
              <w:t>B</w:t>
            </w:r>
            <w:r>
              <w:rPr>
                <w:rFonts w:hint="eastAsia" w:ascii="仿宋" w:hAnsi="仿宋" w:eastAsia="仿宋" w:cs="仿宋"/>
                <w:sz w:val="24"/>
              </w:rPr>
              <w:t>服务类：</w:t>
            </w:r>
            <w:r>
              <w:rPr>
                <w:rFonts w:hint="eastAsia" w:ascii="仿宋" w:hAnsi="仿宋" w:eastAsia="仿宋" w:cs="仿宋"/>
                <w:sz w:val="24"/>
                <w:u w:val="single"/>
              </w:rPr>
              <w:t xml:space="preserve"> / </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24"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color w:val="auto"/>
                <w:sz w:val="24"/>
              </w:rPr>
            </w:pPr>
            <w:r>
              <w:rPr>
                <w:rFonts w:hint="eastAsia" w:ascii="仿宋" w:hAnsi="仿宋" w:eastAsia="仿宋" w:cs="仿宋"/>
                <w:color w:val="auto"/>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color w:val="auto"/>
                <w:sz w:val="24"/>
              </w:rPr>
            </w:pPr>
            <w:r>
              <w:rPr>
                <w:rFonts w:hint="eastAsia" w:ascii="仿宋" w:hAnsi="仿宋" w:eastAsia="仿宋" w:cs="仿宋"/>
                <w:b/>
                <w:color w:val="auto"/>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958"/>
              <w:keepNext w:val="0"/>
              <w:keepLines w:val="0"/>
              <w:pageBreakBefore w:val="0"/>
              <w:widowControl w:val="0"/>
              <w:tabs>
                <w:tab w:val="left" w:pos="1070"/>
              </w:tabs>
              <w:kinsoku/>
              <w:wordWrap/>
              <w:overflowPunct/>
              <w:topLinePunct w:val="0"/>
              <w:autoSpaceDE/>
              <w:autoSpaceDN/>
              <w:bidi w:val="0"/>
              <w:spacing w:line="300" w:lineRule="exact"/>
              <w:ind w:right="0" w:firstLine="240" w:firstLineChars="100"/>
              <w:textAlignment w:val="auto"/>
              <w:rPr>
                <w:rFonts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（1）根据《政府采购促进中小企业发展管理办法》财库〔2020〕46号文件的规定，本次采购为</w:t>
            </w:r>
            <w:r>
              <w:rPr>
                <w:rFonts w:hint="eastAsia" w:ascii="仿宋_GB2312" w:hAnsi="仿宋_GB2312" w:eastAsia="仿宋_GB2312" w:cs="仿宋_GB2312"/>
                <w:b/>
                <w:bCs/>
                <w:color w:val="auto"/>
                <w:sz w:val="24"/>
                <w:szCs w:val="24"/>
                <w:highlight w:val="none"/>
                <w:u w:val="single"/>
                <w:lang w:eastAsia="zh-CN"/>
              </w:rPr>
              <w:t>非专门面向中小企业预留采购份额的采购项目</w:t>
            </w:r>
            <w:r>
              <w:rPr>
                <w:rFonts w:hint="eastAsia" w:ascii="仿宋_GB2312" w:hAnsi="仿宋_GB2312" w:eastAsia="仿宋_GB2312" w:cs="仿宋_GB2312"/>
                <w:color w:val="auto"/>
                <w:sz w:val="24"/>
                <w:szCs w:val="24"/>
                <w:highlight w:val="none"/>
                <w:lang w:eastAsia="zh-CN"/>
              </w:rPr>
              <w:t>。</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firstLine="240" w:firstLineChars="100"/>
              <w:textAlignment w:val="auto"/>
              <w:rPr>
                <w:rFonts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（2）本采购文件所称中小企业，是指在中华人民共和国境</w:t>
            </w:r>
            <w:r>
              <w:rPr>
                <w:rFonts w:hint="eastAsia" w:ascii="仿宋_GB2312" w:hAnsi="仿宋_GB2312" w:eastAsia="仿宋_GB2312" w:cs="仿宋_GB2312"/>
                <w:color w:val="auto"/>
                <w:spacing w:val="-7"/>
                <w:sz w:val="24"/>
                <w:szCs w:val="24"/>
                <w:highlight w:val="none"/>
                <w:lang w:eastAsia="zh-CN"/>
              </w:rPr>
              <w:t>内依法设立，依据国务院批准的中小企业划分标准确定的中型</w:t>
            </w:r>
            <w:r>
              <w:rPr>
                <w:rFonts w:hint="eastAsia" w:ascii="仿宋_GB2312" w:hAnsi="仿宋_GB2312" w:eastAsia="仿宋_GB2312" w:cs="仿宋_GB2312"/>
                <w:color w:val="auto"/>
                <w:spacing w:val="-8"/>
                <w:sz w:val="24"/>
                <w:szCs w:val="24"/>
                <w:highlight w:val="none"/>
                <w:lang w:eastAsia="zh-CN"/>
              </w:rPr>
              <w:t xml:space="preserve">企业、小型企业和微型企业，但与大企业的负责人为同一人， </w:t>
            </w:r>
            <w:r>
              <w:rPr>
                <w:rFonts w:hint="eastAsia" w:ascii="仿宋_GB2312" w:hAnsi="仿宋_GB2312" w:eastAsia="仿宋_GB2312" w:cs="仿宋_GB2312"/>
                <w:color w:val="auto"/>
                <w:sz w:val="24"/>
                <w:szCs w:val="24"/>
                <w:highlight w:val="none"/>
                <w:lang w:eastAsia="zh-CN"/>
              </w:rPr>
              <w:t>或者与大企业存在直接控股、管理关系的除外。</w:t>
            </w:r>
          </w:p>
          <w:p>
            <w:pPr>
              <w:pStyle w:val="958"/>
              <w:keepNext w:val="0"/>
              <w:keepLines w:val="0"/>
              <w:pageBreakBefore w:val="0"/>
              <w:widowControl w:val="0"/>
              <w:tabs>
                <w:tab w:val="left" w:pos="1070"/>
              </w:tabs>
              <w:kinsoku/>
              <w:wordWrap/>
              <w:overflowPunct/>
              <w:topLinePunct w:val="0"/>
              <w:autoSpaceDE/>
              <w:autoSpaceDN/>
              <w:bidi w:val="0"/>
              <w:snapToGrid/>
              <w:spacing w:line="300" w:lineRule="exact"/>
              <w:ind w:right="0" w:firstLine="240" w:firstLineChars="100"/>
              <w:textAlignment w:val="auto"/>
              <w:rPr>
                <w:rFonts w:ascii="仿宋_GB2312" w:hAnsi="仿宋_GB2312" w:eastAsia="仿宋_GB2312" w:cs="仿宋_GB2312"/>
                <w:b/>
                <w:bCs/>
                <w:color w:val="auto"/>
                <w:spacing w:val="-7"/>
                <w:sz w:val="24"/>
                <w:szCs w:val="24"/>
                <w:highlight w:val="none"/>
                <w:u w:val="single"/>
                <w:lang w:eastAsia="zh-CN"/>
              </w:rPr>
            </w:pPr>
            <w:r>
              <w:rPr>
                <w:rFonts w:hint="eastAsia" w:ascii="仿宋_GB2312" w:hAnsi="仿宋_GB2312" w:eastAsia="仿宋_GB2312" w:cs="仿宋_GB2312"/>
                <w:color w:val="auto"/>
                <w:sz w:val="24"/>
                <w:szCs w:val="24"/>
                <w:highlight w:val="none"/>
                <w:lang w:eastAsia="zh-CN"/>
              </w:rPr>
              <w:t>（3）本次</w:t>
            </w:r>
            <w:r>
              <w:rPr>
                <w:rFonts w:hint="eastAsia" w:ascii="仿宋_GB2312" w:hAnsi="仿宋_GB2312" w:eastAsia="仿宋_GB2312" w:cs="仿宋_GB2312"/>
                <w:color w:val="auto"/>
                <w:spacing w:val="-7"/>
                <w:sz w:val="24"/>
                <w:szCs w:val="24"/>
                <w:highlight w:val="none"/>
                <w:lang w:eastAsia="zh-CN"/>
              </w:rPr>
              <w:t>采购标的为</w:t>
            </w:r>
            <w:r>
              <w:rPr>
                <w:rFonts w:hint="eastAsia" w:ascii="仿宋_GB2312" w:hAnsi="仿宋_GB2312" w:eastAsia="仿宋_GB2312" w:cs="仿宋_GB2312"/>
                <w:b/>
                <w:bCs/>
                <w:color w:val="auto"/>
                <w:spacing w:val="-7"/>
                <w:sz w:val="24"/>
                <w:szCs w:val="24"/>
                <w:highlight w:val="none"/>
                <w:u w:val="single"/>
                <w:lang w:eastAsia="zh-CN"/>
              </w:rPr>
              <w:t>次坞镇里亭湖电排站改建工程设计及项目管理服务采购项目</w:t>
            </w:r>
            <w:r>
              <w:rPr>
                <w:rFonts w:hint="eastAsia" w:ascii="仿宋_GB2312" w:hAnsi="仿宋_GB2312" w:eastAsia="仿宋_GB2312" w:cs="仿宋_GB2312"/>
                <w:color w:val="auto"/>
                <w:spacing w:val="-10"/>
                <w:sz w:val="24"/>
                <w:szCs w:val="24"/>
                <w:highlight w:val="none"/>
                <w:lang w:eastAsia="zh-CN"/>
              </w:rPr>
              <w:t>，对应的中小企业划分</w:t>
            </w:r>
            <w:r>
              <w:rPr>
                <w:rFonts w:hint="eastAsia" w:ascii="仿宋_GB2312" w:hAnsi="仿宋_GB2312" w:eastAsia="仿宋_GB2312" w:cs="仿宋_GB2312"/>
                <w:color w:val="auto"/>
                <w:sz w:val="24"/>
                <w:szCs w:val="24"/>
                <w:highlight w:val="none"/>
                <w:lang w:eastAsia="zh-CN"/>
              </w:rPr>
              <w:t>标准所属行业是</w:t>
            </w:r>
            <w:r>
              <w:rPr>
                <w:rFonts w:hint="eastAsia" w:ascii="仿宋_GB2312" w:hAnsi="仿宋_GB2312" w:eastAsia="仿宋_GB2312" w:cs="仿宋_GB2312"/>
                <w:color w:val="auto"/>
                <w:spacing w:val="-7"/>
                <w:sz w:val="24"/>
                <w:szCs w:val="24"/>
                <w:highlight w:val="none"/>
                <w:u w:val="single"/>
                <w:lang w:eastAsia="zh-CN"/>
              </w:rPr>
              <w:t>：</w:t>
            </w:r>
            <w:r>
              <w:rPr>
                <w:rFonts w:hint="eastAsia" w:ascii="仿宋" w:hAnsi="仿宋" w:eastAsia="仿宋" w:cs="仿宋"/>
                <w:b/>
                <w:bCs/>
                <w:color w:val="auto"/>
                <w:spacing w:val="-7"/>
                <w:sz w:val="24"/>
                <w:szCs w:val="24"/>
                <w:highlight w:val="none"/>
                <w:u w:val="single"/>
                <w:lang w:eastAsia="zh-CN"/>
              </w:rPr>
              <w:t>其他未列明行业</w:t>
            </w:r>
            <w:r>
              <w:rPr>
                <w:rFonts w:hint="eastAsia" w:ascii="仿宋_GB2312" w:hAnsi="仿宋_GB2312" w:eastAsia="仿宋_GB2312" w:cs="仿宋_GB2312"/>
                <w:color w:val="auto"/>
                <w:spacing w:val="-7"/>
                <w:sz w:val="24"/>
                <w:szCs w:val="24"/>
                <w:highlight w:val="none"/>
                <w:u w:val="single"/>
                <w:lang w:eastAsia="zh-CN"/>
              </w:rPr>
              <w:t>；</w:t>
            </w:r>
            <w:r>
              <w:rPr>
                <w:rFonts w:hint="eastAsia" w:ascii="仿宋" w:hAnsi="仿宋" w:eastAsia="仿宋" w:cs="仿宋"/>
                <w:color w:val="auto"/>
                <w:kern w:val="0"/>
                <w:sz w:val="24"/>
                <w:u w:val="none"/>
                <w:lang w:val="en-US" w:eastAsia="zh-CN"/>
              </w:rPr>
              <w:t>供应商在出具《中小企业声明函》前，可通过工业和信息化部官网公共服务平台“中小企业规模类型自测小程序”自测企业规模类型。自测时企业所属行业请选择</w:t>
            </w:r>
            <w:r>
              <w:rPr>
                <w:rFonts w:hint="eastAsia" w:ascii="仿宋" w:hAnsi="仿宋" w:eastAsia="仿宋" w:cs="仿宋"/>
                <w:b/>
                <w:bCs/>
                <w:color w:val="auto"/>
                <w:spacing w:val="-7"/>
                <w:sz w:val="24"/>
                <w:szCs w:val="24"/>
                <w:highlight w:val="none"/>
                <w:u w:val="single"/>
                <w:lang w:eastAsia="zh-CN"/>
              </w:rPr>
              <w:t>其他未列明行业</w:t>
            </w:r>
            <w:r>
              <w:rPr>
                <w:rFonts w:hint="eastAsia" w:ascii="仿宋" w:hAnsi="仿宋" w:eastAsia="仿宋" w:cs="仿宋"/>
                <w:color w:val="auto"/>
                <w:kern w:val="0"/>
                <w:sz w:val="24"/>
                <w:u w:val="none"/>
                <w:lang w:val="en-US" w:eastAsia="zh-CN"/>
              </w:rPr>
              <w:t>。</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textAlignment w:val="auto"/>
              <w:rPr>
                <w:rFonts w:ascii="仿宋_GB2312" w:hAnsi="仿宋_GB2312" w:eastAsia="仿宋_GB2312" w:cs="仿宋_GB2312"/>
                <w:b/>
                <w:bCs/>
                <w:color w:val="auto"/>
                <w:sz w:val="24"/>
                <w:highlight w:val="none"/>
                <w:shd w:val="clear" w:color="auto" w:fill="FFFFFF"/>
                <w:lang w:val="zh-CN" w:eastAsia="zh-CN" w:bidi="zh-CN"/>
              </w:rPr>
            </w:pPr>
            <w:r>
              <w:rPr>
                <w:rFonts w:ascii="Calibri" w:hAnsi="Calibri" w:eastAsia="宋体" w:cs="Times New Roman"/>
                <w:color w:val="auto"/>
                <w:kern w:val="0"/>
                <w:sz w:val="24"/>
                <w:szCs w:val="22"/>
                <w:highlight w:val="none"/>
                <w:lang w:val="en-US" w:eastAsia="zh-CN" w:bidi="ar-SA"/>
              </w:rPr>
              <w:drawing>
                <wp:anchor distT="0" distB="0" distL="0" distR="0" simplePos="0" relativeHeight="251659264" behindDoc="1" locked="0" layoutInCell="1" allowOverlap="1">
                  <wp:simplePos x="0" y="0"/>
                  <wp:positionH relativeFrom="column">
                    <wp:posOffset>-5080</wp:posOffset>
                  </wp:positionH>
                  <wp:positionV relativeFrom="paragraph">
                    <wp:posOffset>212725</wp:posOffset>
                  </wp:positionV>
                  <wp:extent cx="3813810" cy="492760"/>
                  <wp:effectExtent l="0" t="0" r="15240" b="2540"/>
                  <wp:wrapTight wrapText="bothSides">
                    <wp:wrapPolygon>
                      <wp:start x="0" y="0"/>
                      <wp:lineTo x="0" y="20876"/>
                      <wp:lineTo x="21471" y="20876"/>
                      <wp:lineTo x="21471" y="0"/>
                      <wp:lineTo x="0" y="0"/>
                    </wp:wrapPolygon>
                  </wp:wrapTight>
                  <wp:docPr id="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pic:cNvPicPr>
                            <a:picLocks noChangeAspect="1"/>
                          </pic:cNvPicPr>
                        </pic:nvPicPr>
                        <pic:blipFill>
                          <a:blip r:embed="rId34">
                            <a:lum/>
                          </a:blip>
                          <a:stretch>
                            <a:fillRect/>
                          </a:stretch>
                        </pic:blipFill>
                        <pic:spPr>
                          <a:xfrm>
                            <a:off x="0" y="0"/>
                            <a:ext cx="3813810" cy="492760"/>
                          </a:xfrm>
                          <a:prstGeom prst="rect">
                            <a:avLst/>
                          </a:prstGeom>
                          <a:noFill/>
                          <a:ln>
                            <a:noFill/>
                          </a:ln>
                        </pic:spPr>
                      </pic:pic>
                    </a:graphicData>
                  </a:graphic>
                </wp:anchor>
              </w:drawing>
            </w:r>
            <w:r>
              <w:rPr>
                <w:rFonts w:hint="eastAsia" w:ascii="仿宋_GB2312" w:hAnsi="仿宋_GB2312" w:eastAsia="仿宋_GB2312" w:cs="仿宋_GB2312"/>
                <w:b/>
                <w:bCs/>
                <w:color w:val="auto"/>
                <w:sz w:val="24"/>
                <w:highlight w:val="none"/>
                <w:shd w:val="clear" w:color="auto" w:fill="FFFFFF"/>
                <w:lang w:val="zh-CN" w:eastAsia="zh-CN" w:bidi="zh-CN"/>
              </w:rPr>
              <w:t>说明： 　　</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textAlignment w:val="auto"/>
              <w:rPr>
                <w:rFonts w:hint="eastAsia" w:ascii="仿宋_GB2312" w:hAnsi="仿宋_GB2312" w:eastAsia="仿宋_GB2312" w:cs="仿宋_GB2312"/>
                <w:b/>
                <w:bCs/>
                <w:color w:val="auto"/>
                <w:sz w:val="24"/>
                <w:szCs w:val="24"/>
                <w:highlight w:val="none"/>
                <w:shd w:val="clear" w:color="auto" w:fill="FFFFFF"/>
                <w:lang w:val="zh-CN" w:eastAsia="zh-CN" w:bidi="zh-CN"/>
              </w:rPr>
            </w:pPr>
            <w:r>
              <w:rPr>
                <w:rFonts w:hint="eastAsia" w:ascii="仿宋" w:hAnsi="仿宋" w:eastAsia="仿宋" w:cs="仿宋"/>
                <w:color w:val="auto"/>
                <w:kern w:val="2"/>
                <w:sz w:val="24"/>
                <w:szCs w:val="24"/>
                <w:highlight w:val="none"/>
                <w:lang w:eastAsia="zh-CN"/>
              </w:rPr>
              <w:drawing>
                <wp:inline distT="0" distB="0" distL="114300" distR="114300">
                  <wp:extent cx="3718560" cy="284480"/>
                  <wp:effectExtent l="0" t="0" r="152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a:stretch>
                            <a:fillRect/>
                          </a:stretch>
                        </pic:blipFill>
                        <pic:spPr>
                          <a:xfrm>
                            <a:off x="0" y="0"/>
                            <a:ext cx="3718560" cy="284480"/>
                          </a:xfrm>
                          <a:prstGeom prst="rect">
                            <a:avLst/>
                          </a:prstGeom>
                          <a:noFill/>
                          <a:ln>
                            <a:noFill/>
                          </a:ln>
                        </pic:spPr>
                      </pic:pic>
                    </a:graphicData>
                  </a:graphic>
                </wp:inline>
              </w:drawing>
            </w:r>
            <w:r>
              <w:rPr>
                <w:rFonts w:hint="eastAsia" w:ascii="仿宋_GB2312" w:hAnsi="仿宋_GB2312" w:eastAsia="仿宋_GB2312" w:cs="仿宋_GB2312"/>
                <w:b/>
                <w:bCs/>
                <w:color w:val="auto"/>
                <w:sz w:val="24"/>
                <w:szCs w:val="24"/>
                <w:highlight w:val="none"/>
                <w:shd w:val="clear" w:color="auto" w:fill="FFFFFF"/>
                <w:lang w:val="zh-CN" w:eastAsia="zh-CN" w:bidi="zh-CN"/>
              </w:rPr>
              <w:t> </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textAlignment w:val="auto"/>
              <w:rPr>
                <w:rFonts w:ascii="仿宋_GB2312" w:hAnsi="仿宋_GB2312" w:eastAsia="仿宋_GB2312" w:cs="仿宋_GB2312"/>
                <w:b/>
                <w:bCs/>
                <w:color w:val="auto"/>
                <w:sz w:val="24"/>
                <w:szCs w:val="24"/>
                <w:highlight w:val="none"/>
                <w:shd w:val="clear" w:color="auto" w:fill="FFFFFF"/>
                <w:lang w:val="zh-CN" w:eastAsia="zh-CN" w:bidi="zh-CN"/>
              </w:rPr>
            </w:pPr>
            <w:r>
              <w:rPr>
                <w:rFonts w:hint="eastAsia" w:ascii="仿宋_GB2312" w:hAnsi="仿宋_GB2312" w:eastAsia="仿宋_GB2312" w:cs="仿宋_GB2312"/>
                <w:b/>
                <w:bCs/>
                <w:color w:val="auto"/>
                <w:sz w:val="24"/>
                <w:szCs w:val="24"/>
                <w:highlight w:val="none"/>
                <w:shd w:val="clear" w:color="auto" w:fill="FFFFFF"/>
                <w:lang w:val="zh-CN" w:eastAsia="zh-CN" w:bidi="zh-CN"/>
              </w:rPr>
              <w:t>1.大型、中型和小型企业须同时满足所列指标的下限，否则下划一档；微型企业只须满足所列指标中的一项即可。 　　</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textAlignment w:val="auto"/>
              <w:rPr>
                <w:rFonts w:ascii="仿宋_GB2312" w:hAnsi="仿宋_GB2312" w:eastAsia="仿宋_GB2312" w:cs="仿宋_GB2312"/>
                <w:b/>
                <w:bCs/>
                <w:color w:val="auto"/>
                <w:sz w:val="24"/>
                <w:szCs w:val="24"/>
                <w:highlight w:val="none"/>
                <w:shd w:val="clear" w:color="auto" w:fill="FFFFFF"/>
                <w:lang w:val="zh-CN" w:eastAsia="zh-CN" w:bidi="zh-CN"/>
              </w:rPr>
            </w:pPr>
            <w:r>
              <w:rPr>
                <w:rFonts w:hint="eastAsia" w:ascii="仿宋_GB2312" w:hAnsi="仿宋_GB2312" w:eastAsia="仿宋_GB2312" w:cs="仿宋_GB2312"/>
                <w:b/>
                <w:bCs/>
                <w:color w:val="auto"/>
                <w:sz w:val="24"/>
                <w:szCs w:val="24"/>
                <w:highlight w:val="none"/>
                <w:shd w:val="clear" w:color="auto" w:fill="FFFFFF"/>
                <w:lang w:val="zh-CN" w:eastAsia="zh-CN" w:bidi="zh-CN"/>
              </w:rPr>
              <w:t> 2.附表中各行业的范围以《国民经济行业分类》（GB/T4754-2017）为准。</w:t>
            </w:r>
          </w:p>
          <w:p>
            <w:pPr>
              <w:keepNext w:val="0"/>
              <w:keepLines w:val="0"/>
              <w:pageBreakBefore w:val="0"/>
              <w:widowControl w:val="0"/>
              <w:tabs>
                <w:tab w:val="left" w:pos="1070"/>
              </w:tabs>
              <w:kinsoku/>
              <w:wordWrap/>
              <w:overflowPunct/>
              <w:topLinePunct w:val="0"/>
              <w:autoSpaceDE/>
              <w:autoSpaceDN/>
              <w:bidi w:val="0"/>
              <w:spacing w:line="300" w:lineRule="exact"/>
              <w:ind w:right="0"/>
              <w:jc w:val="left"/>
              <w:textAlignment w:val="auto"/>
              <w:rPr>
                <w:rFonts w:ascii="仿宋_GB2312" w:hAnsi="仿宋_GB2312" w:eastAsia="仿宋_GB2312" w:cs="仿宋_GB2312"/>
                <w:b/>
                <w:bCs/>
                <w:color w:val="auto"/>
                <w:sz w:val="24"/>
                <w:highlight w:val="none"/>
                <w:shd w:val="clear" w:color="auto" w:fill="FFFFFF"/>
                <w:lang w:val="zh-CN" w:bidi="zh-CN"/>
              </w:rPr>
            </w:pPr>
            <w:r>
              <w:rPr>
                <w:rFonts w:hint="eastAsia" w:ascii="仿宋_GB2312" w:hAnsi="仿宋_GB2312" w:eastAsia="仿宋_GB2312" w:cs="仿宋_GB2312"/>
                <w:b/>
                <w:bCs/>
                <w:color w:val="auto"/>
                <w:sz w:val="24"/>
                <w:highlight w:val="none"/>
                <w:shd w:val="clear" w:color="auto" w:fill="FFFFFF"/>
                <w:lang w:val="zh-CN" w:bidi="zh-CN"/>
              </w:rPr>
              <w:t>3.企业划分指标以现行统计制度为准。</w:t>
            </w:r>
          </w:p>
          <w:p>
            <w:pPr>
              <w:keepNext w:val="0"/>
              <w:keepLines w:val="0"/>
              <w:pageBreakBefore w:val="0"/>
              <w:widowControl w:val="0"/>
              <w:tabs>
                <w:tab w:val="left" w:pos="1070"/>
              </w:tabs>
              <w:kinsoku/>
              <w:wordWrap/>
              <w:overflowPunct/>
              <w:topLinePunct w:val="0"/>
              <w:autoSpaceDE/>
              <w:autoSpaceDN/>
              <w:bidi w:val="0"/>
              <w:spacing w:line="300" w:lineRule="exact"/>
              <w:ind w:right="0" w:firstLine="241" w:firstLineChars="100"/>
              <w:jc w:val="left"/>
              <w:textAlignment w:val="auto"/>
              <w:rPr>
                <w:rFonts w:ascii="仿宋_GB2312" w:hAnsi="仿宋_GB2312" w:eastAsia="仿宋_GB2312" w:cs="仿宋_GB2312"/>
                <w:b/>
                <w:bCs/>
                <w:color w:val="auto"/>
                <w:sz w:val="24"/>
                <w:highlight w:val="none"/>
                <w:shd w:val="clear" w:color="auto" w:fill="FFFFFF"/>
                <w:lang w:val="zh-CN" w:bidi="zh-CN"/>
              </w:rPr>
            </w:pPr>
            <w:r>
              <w:rPr>
                <w:rFonts w:hint="eastAsia" w:ascii="仿宋_GB2312" w:hAnsi="仿宋_GB2312" w:eastAsia="仿宋_GB2312" w:cs="仿宋_GB2312"/>
                <w:b/>
                <w:bCs/>
                <w:color w:val="auto"/>
                <w:sz w:val="24"/>
                <w:highlight w:val="none"/>
                <w:shd w:val="clear" w:color="auto" w:fill="FFFFFF"/>
                <w:lang w:val="zh-CN" w:bidi="zh-CN"/>
              </w:rPr>
              <w:t> 1）从业人员，是指期末从业人员数，没有期末从业人员数的，采用全年平均人员数代替。</w:t>
            </w:r>
          </w:p>
          <w:p>
            <w:pPr>
              <w:keepNext w:val="0"/>
              <w:keepLines w:val="0"/>
              <w:pageBreakBefore w:val="0"/>
              <w:widowControl w:val="0"/>
              <w:tabs>
                <w:tab w:val="left" w:pos="1070"/>
              </w:tabs>
              <w:kinsoku/>
              <w:wordWrap/>
              <w:overflowPunct/>
              <w:topLinePunct w:val="0"/>
              <w:autoSpaceDE/>
              <w:autoSpaceDN/>
              <w:bidi w:val="0"/>
              <w:spacing w:line="300" w:lineRule="exact"/>
              <w:ind w:right="0" w:firstLine="241" w:firstLineChars="100"/>
              <w:jc w:val="left"/>
              <w:textAlignment w:val="auto"/>
              <w:rPr>
                <w:rFonts w:ascii="仿宋_GB2312" w:hAnsi="仿宋_GB2312" w:eastAsia="仿宋_GB2312" w:cs="仿宋_GB2312"/>
                <w:b/>
                <w:bCs/>
                <w:color w:val="auto"/>
                <w:sz w:val="24"/>
                <w:highlight w:val="none"/>
                <w:shd w:val="clear" w:color="auto" w:fill="FFFFFF"/>
                <w:lang w:val="zh-CN" w:bidi="zh-CN"/>
              </w:rPr>
            </w:pPr>
            <w:r>
              <w:rPr>
                <w:rFonts w:hint="eastAsia" w:ascii="仿宋_GB2312" w:hAnsi="仿宋_GB2312" w:eastAsia="仿宋_GB2312" w:cs="仿宋_GB2312"/>
                <w:b/>
                <w:bCs/>
                <w:color w:val="auto"/>
                <w:sz w:val="24"/>
                <w:highlight w:val="none"/>
                <w:shd w:val="clear" w:color="auto" w:fill="FFFFFF"/>
                <w:lang w:val="zh-CN" w:bidi="zh-CN"/>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keepNext w:val="0"/>
              <w:keepLines w:val="0"/>
              <w:pageBreakBefore w:val="0"/>
              <w:widowControl w:val="0"/>
              <w:tabs>
                <w:tab w:val="left" w:pos="1070"/>
              </w:tabs>
              <w:kinsoku/>
              <w:wordWrap/>
              <w:overflowPunct/>
              <w:topLinePunct w:val="0"/>
              <w:autoSpaceDE/>
              <w:autoSpaceDN/>
              <w:bidi w:val="0"/>
              <w:spacing w:line="300" w:lineRule="exact"/>
              <w:ind w:right="0" w:firstLine="241" w:firstLineChars="100"/>
              <w:jc w:val="left"/>
              <w:textAlignment w:val="auto"/>
              <w:rPr>
                <w:rFonts w:ascii="仿宋_GB2312" w:hAnsi="仿宋_GB2312" w:eastAsia="仿宋_GB2312" w:cs="仿宋_GB2312"/>
                <w:color w:val="auto"/>
                <w:sz w:val="24"/>
                <w:highlight w:val="none"/>
              </w:rPr>
            </w:pPr>
            <w:r>
              <w:rPr>
                <w:rFonts w:hint="eastAsia" w:ascii="仿宋_GB2312" w:hAnsi="仿宋_GB2312" w:eastAsia="仿宋_GB2312" w:cs="仿宋_GB2312"/>
                <w:b/>
                <w:bCs/>
                <w:color w:val="auto"/>
                <w:sz w:val="24"/>
                <w:highlight w:val="none"/>
                <w:shd w:val="clear" w:color="auto" w:fill="FFFFFF"/>
                <w:lang w:val="zh-CN" w:bidi="zh-CN"/>
              </w:rPr>
              <w:t> 3）资产总额，采用资产总计代替。</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firstLine="236" w:firstLineChars="100"/>
              <w:textAlignment w:val="auto"/>
              <w:rPr>
                <w:rFonts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pacing w:val="-2"/>
                <w:sz w:val="24"/>
                <w:szCs w:val="24"/>
                <w:highlight w:val="none"/>
                <w:lang w:eastAsia="zh-CN"/>
              </w:rPr>
              <w:t>(4)符合小微企业划分标准的个体工商户，视同小微企业</w:t>
            </w:r>
            <w:r>
              <w:rPr>
                <w:rFonts w:hint="eastAsia" w:ascii="仿宋_GB2312" w:hAnsi="仿宋_GB2312" w:eastAsia="仿宋_GB2312" w:cs="仿宋_GB2312"/>
                <w:color w:val="auto"/>
                <w:spacing w:val="-13"/>
                <w:sz w:val="24"/>
                <w:szCs w:val="24"/>
                <w:highlight w:val="none"/>
                <w:lang w:eastAsia="zh-CN"/>
              </w:rPr>
              <w:t>。</w:t>
            </w:r>
          </w:p>
          <w:p>
            <w:pPr>
              <w:pStyle w:val="958"/>
              <w:keepNext w:val="0"/>
              <w:keepLines w:val="0"/>
              <w:pageBreakBefore w:val="0"/>
              <w:widowControl w:val="0"/>
              <w:tabs>
                <w:tab w:val="left" w:pos="1070"/>
              </w:tabs>
              <w:kinsoku/>
              <w:wordWrap/>
              <w:overflowPunct/>
              <w:topLinePunct w:val="0"/>
              <w:autoSpaceDE/>
              <w:autoSpaceDN/>
              <w:bidi w:val="0"/>
              <w:spacing w:line="300" w:lineRule="exact"/>
              <w:ind w:right="0" w:firstLine="241" w:firstLineChars="100"/>
              <w:textAlignment w:val="auto"/>
              <w:rPr>
                <w:rFonts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(5)参加本次采购活动的供应商（服务承接商）为小微企业的，其报价给予</w:t>
            </w:r>
            <w:r>
              <w:rPr>
                <w:rFonts w:hint="eastAsia" w:ascii="仿宋_GB2312" w:hAnsi="仿宋_GB2312" w:eastAsia="仿宋_GB2312" w:cs="仿宋_GB2312"/>
                <w:b/>
                <w:bCs/>
                <w:color w:val="auto"/>
                <w:sz w:val="24"/>
                <w:szCs w:val="24"/>
                <w:highlight w:val="none"/>
                <w:lang w:val="en-US" w:eastAsia="zh-CN"/>
              </w:rPr>
              <w:t>2</w:t>
            </w:r>
            <w:r>
              <w:rPr>
                <w:rFonts w:hint="eastAsia" w:ascii="仿宋_GB2312" w:hAnsi="仿宋_GB2312" w:eastAsia="仿宋_GB2312" w:cs="仿宋_GB2312"/>
                <w:b/>
                <w:bCs/>
                <w:color w:val="auto"/>
                <w:sz w:val="24"/>
                <w:szCs w:val="24"/>
                <w:highlight w:val="none"/>
                <w:lang w:eastAsia="zh-CN"/>
              </w:rPr>
              <w:t>0%的扣除，用扣除后的价格参加评审。</w:t>
            </w:r>
          </w:p>
          <w:p>
            <w:pPr>
              <w:keepNext w:val="0"/>
              <w:keepLines w:val="0"/>
              <w:pageBreakBefore w:val="0"/>
              <w:widowControl w:val="0"/>
              <w:kinsoku/>
              <w:wordWrap/>
              <w:overflowPunct/>
              <w:topLinePunct w:val="0"/>
              <w:autoSpaceDE/>
              <w:autoSpaceDN/>
              <w:bidi w:val="0"/>
              <w:adjustRightInd w:val="0"/>
              <w:snapToGrid w:val="0"/>
              <w:spacing w:line="300" w:lineRule="exact"/>
              <w:ind w:right="0" w:firstLine="238" w:firstLineChars="100"/>
              <w:textAlignment w:val="auto"/>
              <w:rPr>
                <w:rFonts w:hint="eastAsia" w:ascii="仿宋" w:hAnsi="仿宋" w:eastAsia="仿宋" w:cs="仿宋"/>
                <w:color w:val="auto"/>
                <w:lang w:val="en-US" w:eastAsia="zh-CN"/>
              </w:rPr>
            </w:pPr>
            <w:r>
              <w:rPr>
                <w:rFonts w:hint="eastAsia" w:ascii="仿宋_GB2312" w:hAnsi="仿宋_GB2312" w:eastAsia="仿宋_GB2312" w:cs="仿宋_GB2312"/>
                <w:color w:val="auto"/>
                <w:spacing w:val="-1"/>
                <w:sz w:val="24"/>
                <w:highlight w:val="none"/>
              </w:rPr>
              <w:t xml:space="preserve">(6)监狱企业和残疾人福利性单位视同小型、微型企业， </w:t>
            </w:r>
            <w:r>
              <w:rPr>
                <w:rFonts w:hint="eastAsia" w:ascii="仿宋_GB2312" w:hAnsi="仿宋_GB2312" w:eastAsia="仿宋_GB2312" w:cs="仿宋_GB2312"/>
                <w:color w:val="auto"/>
                <w:sz w:val="24"/>
                <w:highlight w:val="none"/>
              </w:rPr>
              <w:t>按《财政部 司法部关于政府采购支持监狱企业发展有关问题的通知》(财库〔2014〕68 号)、《财政部 民政部  中国残</w:t>
            </w:r>
            <w:r>
              <w:rPr>
                <w:rFonts w:hint="eastAsia" w:ascii="仿宋_GB2312" w:hAnsi="仿宋_GB2312" w:eastAsia="仿宋_GB2312" w:cs="仿宋_GB2312"/>
                <w:color w:val="auto"/>
                <w:spacing w:val="-2"/>
                <w:sz w:val="24"/>
                <w:highlight w:val="none"/>
              </w:rPr>
              <w:t>疾人联合会关于促进残疾人就业政府采购政策的通知》</w:t>
            </w:r>
            <w:r>
              <w:rPr>
                <w:rFonts w:hint="eastAsia" w:ascii="仿宋_GB2312" w:hAnsi="仿宋_GB2312" w:eastAsia="仿宋_GB2312" w:cs="仿宋_GB2312"/>
                <w:color w:val="auto"/>
                <w:sz w:val="24"/>
                <w:highlight w:val="none"/>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7" w:hRule="atLeast"/>
          <w:tblHeader/>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sz w:val="24"/>
              </w:rPr>
            </w:pPr>
            <w:r>
              <w:rPr>
                <w:rFonts w:hint="eastAsia" w:ascii="仿宋" w:hAnsi="仿宋" w:eastAsia="仿宋" w:cs="仿宋"/>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6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rPr>
            </w:pPr>
            <w:r>
              <w:rPr>
                <w:rFonts w:hint="eastAsia" w:ascii="仿宋" w:hAnsi="仿宋" w:eastAsia="仿宋" w:cs="仿宋"/>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b/>
                <w:sz w:val="24"/>
              </w:rPr>
            </w:pPr>
            <w:r>
              <w:rPr>
                <w:rFonts w:hint="eastAsia" w:ascii="仿宋" w:hAnsi="仿宋" w:eastAsia="仿宋" w:cs="仿宋"/>
                <w:b/>
                <w:sz w:val="24"/>
              </w:rPr>
              <w:t xml:space="preserve">备份投标文件送达地点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b/>
                <w:sz w:val="24"/>
                <w:szCs w:val="24"/>
              </w:rPr>
            </w:pPr>
            <w:r>
              <w:rPr>
                <w:rFonts w:hint="eastAsia" w:ascii="仿宋" w:hAnsi="仿宋" w:eastAsia="仿宋" w:cs="仿宋"/>
                <w:b/>
                <w:sz w:val="24"/>
                <w:szCs w:val="24"/>
              </w:rPr>
              <w:t>诸暨市</w:t>
            </w:r>
            <w:r>
              <w:rPr>
                <w:rFonts w:hint="eastAsia" w:ascii="仿宋" w:hAnsi="仿宋" w:eastAsia="仿宋" w:cs="仿宋"/>
                <w:b/>
                <w:sz w:val="24"/>
                <w:szCs w:val="24"/>
                <w:lang w:val="en-US" w:eastAsia="zh-CN"/>
              </w:rPr>
              <w:t>宸佳工程管理有限公司</w:t>
            </w:r>
            <w:r>
              <w:rPr>
                <w:rFonts w:hint="eastAsia" w:ascii="仿宋" w:hAnsi="仿宋" w:eastAsia="仿宋" w:cs="仿宋"/>
                <w:b/>
                <w:sz w:val="24"/>
                <w:szCs w:val="24"/>
              </w:rPr>
              <w:t>邮箱（</w:t>
            </w:r>
            <w:r>
              <w:rPr>
                <w:rFonts w:hint="eastAsia" w:ascii="仿宋" w:hAnsi="仿宋" w:eastAsia="仿宋" w:cs="仿宋"/>
              </w:rPr>
              <w:fldChar w:fldCharType="begin"/>
            </w:r>
            <w:r>
              <w:rPr>
                <w:rFonts w:hint="eastAsia" w:ascii="仿宋" w:hAnsi="仿宋" w:eastAsia="仿宋" w:cs="仿宋"/>
              </w:rPr>
              <w:instrText xml:space="preserve"> HYPERLINK "mailto:zjztb001@aliyun.com" </w:instrText>
            </w:r>
            <w:r>
              <w:rPr>
                <w:rFonts w:hint="eastAsia" w:ascii="仿宋" w:hAnsi="仿宋" w:eastAsia="仿宋" w:cs="仿宋"/>
              </w:rPr>
              <w:fldChar w:fldCharType="separate"/>
            </w:r>
            <w:r>
              <w:rPr>
                <w:rStyle w:val="75"/>
                <w:rFonts w:hint="eastAsia" w:ascii="仿宋" w:hAnsi="仿宋" w:eastAsia="仿宋" w:cs="仿宋"/>
                <w:b/>
                <w:snapToGrid/>
                <w:kern w:val="2"/>
                <w:sz w:val="24"/>
                <w:szCs w:val="24"/>
                <w:lang w:val="en-US" w:eastAsia="zh-CN"/>
              </w:rPr>
              <w:t>2028562254@qq.com</w:t>
            </w:r>
            <w:r>
              <w:rPr>
                <w:rStyle w:val="75"/>
                <w:rFonts w:hint="eastAsia" w:ascii="仿宋" w:hAnsi="仿宋" w:eastAsia="仿宋" w:cs="仿宋"/>
                <w:b/>
                <w:snapToGrid/>
                <w:kern w:val="2"/>
                <w:sz w:val="24"/>
                <w:szCs w:val="24"/>
              </w:rPr>
              <w:fldChar w:fldCharType="end"/>
            </w:r>
            <w:r>
              <w:rPr>
                <w:rFonts w:hint="eastAsia" w:ascii="仿宋" w:hAnsi="仿宋" w:eastAsia="仿宋" w:cs="仿宋"/>
                <w:b/>
                <w:sz w:val="24"/>
                <w:szCs w:val="24"/>
              </w:rPr>
              <w:t>）。</w:t>
            </w:r>
          </w:p>
          <w:p>
            <w:pPr>
              <w:pStyle w:val="32"/>
              <w:keepNext w:val="0"/>
              <w:keepLines w:val="0"/>
              <w:pageBreakBefore w:val="0"/>
              <w:widowControl w:val="0"/>
              <w:kinsoku/>
              <w:wordWrap/>
              <w:overflowPunct/>
              <w:topLinePunct w:val="0"/>
              <w:autoSpaceDE/>
              <w:autoSpaceDN/>
              <w:bidi w:val="0"/>
              <w:adjustRightInd w:val="0"/>
              <w:spacing w:line="300" w:lineRule="exact"/>
              <w:ind w:left="0" w:right="0"/>
              <w:textAlignment w:val="auto"/>
              <w:rPr>
                <w:rFonts w:hint="eastAsia" w:ascii="仿宋" w:hAnsi="仿宋" w:eastAsia="仿宋" w:cs="仿宋"/>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50"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right="0"/>
              <w:jc w:val="center"/>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2"/>
              <w:keepNext w:val="0"/>
              <w:keepLines w:val="0"/>
              <w:pageBreakBefore w:val="0"/>
              <w:widowControl w:val="0"/>
              <w:kinsoku/>
              <w:wordWrap/>
              <w:overflowPunct/>
              <w:topLinePunct w:val="0"/>
              <w:autoSpaceDE/>
              <w:autoSpaceDN/>
              <w:bidi w:val="0"/>
              <w:spacing w:line="300" w:lineRule="exact"/>
              <w:ind w:right="0" w:rightChars="0"/>
              <w:jc w:val="center"/>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78"/>
              <w:keepNext w:val="0"/>
              <w:keepLines w:val="0"/>
              <w:pageBreakBefore w:val="0"/>
              <w:widowControl w:val="0"/>
              <w:kinsoku/>
              <w:wordWrap/>
              <w:overflowPunct/>
              <w:topLinePunct w:val="0"/>
              <w:autoSpaceDE/>
              <w:autoSpaceDN/>
              <w:bidi w:val="0"/>
              <w:spacing w:line="300" w:lineRule="exact"/>
              <w:ind w:left="0" w:leftChars="0" w:right="0" w:rightChars="0" w:firstLine="0"/>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1、招标代理服务费：本项目以合同总金额作为收费计算基数，具体收费标准按国家发改委【2011】534号文件和国家计委【2002】1980号文件执行，即本项目招标代理服务费=合同总金额×1.5%，不足3000按3000收取。（以上费用请供应商在报价时一并考虑）</w:t>
            </w:r>
          </w:p>
          <w:p>
            <w:pPr>
              <w:keepNext w:val="0"/>
              <w:keepLines w:val="0"/>
              <w:pageBreakBefore w:val="0"/>
              <w:widowControl w:val="0"/>
              <w:kinsoku/>
              <w:wordWrap/>
              <w:overflowPunct/>
              <w:topLinePunct w:val="0"/>
              <w:autoSpaceDE/>
              <w:autoSpaceDN/>
              <w:bidi w:val="0"/>
              <w:spacing w:line="300" w:lineRule="exact"/>
              <w:ind w:right="0" w:rightChars="0"/>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2、收取方式：本项目的招标代理服务费由中标人支付，在领取中标通知书时，一次性向采购代理机构付清。</w:t>
            </w:r>
          </w:p>
          <w:p>
            <w:pPr>
              <w:keepNext w:val="0"/>
              <w:keepLines w:val="0"/>
              <w:pageBreakBefore w:val="0"/>
              <w:widowControl w:val="0"/>
              <w:kinsoku/>
              <w:wordWrap/>
              <w:overflowPunct/>
              <w:topLinePunct w:val="0"/>
              <w:autoSpaceDE/>
              <w:autoSpaceDN/>
              <w:bidi w:val="0"/>
              <w:spacing w:line="300" w:lineRule="exact"/>
              <w:ind w:right="0" w:rightChars="0"/>
              <w:textAlignment w:val="auto"/>
              <w:rPr>
                <w:rFonts w:hint="eastAsia" w:ascii="仿宋" w:hAnsi="仿宋" w:eastAsia="仿宋" w:cs="仿宋"/>
                <w:snapToGrid w:val="0"/>
                <w:kern w:val="28"/>
                <w:sz w:val="24"/>
                <w:szCs w:val="24"/>
                <w:lang w:val="en-US" w:eastAsia="zh-CN" w:bidi="ar-SA"/>
              </w:rPr>
            </w:pPr>
            <w:r>
              <w:rPr>
                <w:rFonts w:hint="eastAsia" w:ascii="仿宋" w:hAnsi="仿宋" w:eastAsia="仿宋" w:cs="仿宋"/>
                <w:snapToGrid w:val="0"/>
                <w:kern w:val="28"/>
                <w:sz w:val="24"/>
                <w:szCs w:val="24"/>
                <w:lang w:val="en-US" w:eastAsia="zh-CN" w:bidi="ar-SA"/>
              </w:rPr>
              <w:t>3、收款账户信息：诸暨市宸佳工程管理有限公司，收款账户信息：诸暨市宸佳工程管理有限公司，开户行：诸暨农村商业银行股份有限公司暨阳科技支行，账号：201000274056269</w:t>
            </w:r>
          </w:p>
        </w:tc>
      </w:tr>
    </w:tbl>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5"/>
        <w:ind w:left="0" w:firstLine="0"/>
        <w:rPr>
          <w:rFonts w:hint="eastAsia" w:ascii="仿宋" w:hAnsi="仿宋" w:eastAsia="仿宋" w:cs="仿宋"/>
          <w:lang w:val="en-US"/>
        </w:rPr>
      </w:pPr>
    </w:p>
    <w:bookmarkEnd w:id="8"/>
    <w:p>
      <w:pPr>
        <w:adjustRightInd/>
        <w:spacing w:line="360" w:lineRule="auto"/>
        <w:jc w:val="center"/>
        <w:outlineLvl w:val="0"/>
        <w:rPr>
          <w:rFonts w:hint="eastAsia" w:ascii="仿宋" w:hAnsi="仿宋" w:eastAsia="仿宋" w:cs="仿宋"/>
          <w:b/>
          <w:sz w:val="32"/>
          <w:szCs w:val="20"/>
        </w:rPr>
      </w:pPr>
      <w:bookmarkStart w:id="9" w:name="第三部分"/>
      <w:bookmarkStart w:id="10" w:name="_Toc164416483"/>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p>
    <w:p>
      <w:pPr>
        <w:adjustRightInd/>
        <w:spacing w:line="360" w:lineRule="auto"/>
        <w:jc w:val="both"/>
        <w:outlineLvl w:val="0"/>
        <w:rPr>
          <w:rFonts w:hint="eastAsia" w:ascii="仿宋" w:hAnsi="仿宋" w:eastAsia="仿宋" w:cs="仿宋"/>
          <w:b/>
          <w:sz w:val="32"/>
          <w:szCs w:val="20"/>
        </w:rPr>
      </w:pPr>
    </w:p>
    <w:p>
      <w:pPr>
        <w:adjustRightInd/>
        <w:spacing w:line="360" w:lineRule="auto"/>
        <w:jc w:val="both"/>
        <w:outlineLvl w:val="0"/>
        <w:rPr>
          <w:rFonts w:hint="eastAsia" w:ascii="仿宋" w:hAnsi="仿宋" w:eastAsia="仿宋" w:cs="仿宋"/>
          <w:b/>
          <w:sz w:val="32"/>
          <w:szCs w:val="20"/>
        </w:rPr>
      </w:pPr>
    </w:p>
    <w:p>
      <w:pPr>
        <w:adjustRightInd/>
        <w:spacing w:line="360" w:lineRule="auto"/>
        <w:jc w:val="center"/>
        <w:outlineLvl w:val="0"/>
        <w:rPr>
          <w:rFonts w:hint="eastAsia" w:ascii="仿宋" w:hAnsi="仿宋" w:eastAsia="仿宋" w:cs="仿宋"/>
          <w:b/>
          <w:sz w:val="32"/>
          <w:szCs w:val="20"/>
        </w:rPr>
      </w:pPr>
      <w:r>
        <w:rPr>
          <w:rFonts w:hint="eastAsia" w:ascii="仿宋" w:hAnsi="仿宋" w:eastAsia="仿宋" w:cs="仿宋"/>
          <w:b/>
          <w:sz w:val="32"/>
          <w:szCs w:val="20"/>
        </w:rPr>
        <w:t>一、总则</w:t>
      </w:r>
    </w:p>
    <w:p>
      <w:pPr>
        <w:keepNext w:val="0"/>
        <w:keepLines w:val="0"/>
        <w:pageBreakBefore w:val="0"/>
        <w:kinsoku/>
        <w:wordWrap/>
        <w:overflowPunct/>
        <w:topLinePunct w:val="0"/>
        <w:bidi w:val="0"/>
        <w:snapToGrid w:val="0"/>
        <w:spacing w:line="360" w:lineRule="exact"/>
        <w:ind w:left="0" w:leftChars="0"/>
        <w:jc w:val="left"/>
        <w:textAlignment w:val="auto"/>
        <w:outlineLvl w:val="1"/>
        <w:rPr>
          <w:rFonts w:hint="eastAsia" w:ascii="仿宋" w:hAnsi="仿宋" w:eastAsia="仿宋" w:cs="仿宋"/>
          <w:b/>
          <w:sz w:val="24"/>
        </w:rPr>
      </w:pPr>
      <w:r>
        <w:rPr>
          <w:rFonts w:hint="eastAsia" w:ascii="仿宋" w:hAnsi="仿宋" w:eastAsia="仿宋" w:cs="仿宋"/>
          <w:b/>
          <w:sz w:val="24"/>
        </w:rPr>
        <w:t>1. 适用范围</w:t>
      </w:r>
    </w:p>
    <w:p>
      <w:pPr>
        <w:keepNext w:val="0"/>
        <w:keepLines w:val="0"/>
        <w:pageBreakBefore w:val="0"/>
        <w:widowControl w:val="0"/>
        <w:kinsoku/>
        <w:wordWrap/>
        <w:overflowPunct/>
        <w:topLinePunct w:val="0"/>
        <w:autoSpaceDE/>
        <w:autoSpaceDN/>
        <w:bidi w:val="0"/>
        <w:snapToGrid w:val="0"/>
        <w:spacing w:line="360" w:lineRule="exact"/>
        <w:ind w:left="0" w:leftChars="0" w:firstLine="480" w:firstLineChars="200"/>
        <w:jc w:val="left"/>
        <w:textAlignment w:val="auto"/>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keepNext w:val="0"/>
        <w:keepLines w:val="0"/>
        <w:pageBreakBefore w:val="0"/>
        <w:widowControl w:val="0"/>
        <w:kinsoku/>
        <w:wordWrap/>
        <w:overflowPunct/>
        <w:topLinePunct w:val="0"/>
        <w:autoSpaceDE/>
        <w:autoSpaceDN/>
        <w:bidi w:val="0"/>
        <w:adjustRightInd/>
        <w:spacing w:line="360" w:lineRule="exact"/>
        <w:ind w:left="0" w:leftChars="0"/>
        <w:textAlignment w:val="auto"/>
        <w:outlineLvl w:val="0"/>
        <w:rPr>
          <w:rFonts w:hint="eastAsia" w:ascii="仿宋" w:hAnsi="仿宋" w:eastAsia="仿宋" w:cs="仿宋"/>
          <w:b/>
          <w:sz w:val="24"/>
        </w:rPr>
      </w:pPr>
      <w:r>
        <w:rPr>
          <w:rFonts w:hint="eastAsia" w:ascii="仿宋" w:hAnsi="仿宋" w:eastAsia="仿宋" w:cs="仿宋"/>
          <w:b/>
          <w:sz w:val="24"/>
        </w:rPr>
        <w:t>2.定义</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 “采购代理机构”系指招标公告中载明的本项目的采购代理机构。</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keepNext w:val="0"/>
        <w:keepLines w:val="0"/>
        <w:pageBreakBefore w:val="0"/>
        <w:widowControl w:val="0"/>
        <w:kinsoku/>
        <w:wordWrap/>
        <w:overflowPunct/>
        <w:topLinePunct w:val="0"/>
        <w:autoSpaceDE/>
        <w:autoSpaceDN/>
        <w:bidi w:val="0"/>
        <w:adjustRightInd w:val="0"/>
        <w:snapToGrid/>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2.7 “★” 系指实质性要求条款，“</w:t>
      </w:r>
      <w:r>
        <w:rPr>
          <w:rFonts w:hint="eastAsia" w:ascii="仿宋" w:hAnsi="仿宋" w:eastAsia="仿宋" w:cs="仿宋"/>
          <w:kern w:val="0"/>
          <w:sz w:val="24"/>
        </w:rPr>
        <w:sym w:font="Wingdings" w:char="F0FE"/>
      </w:r>
      <w:r>
        <w:rPr>
          <w:rFonts w:hint="eastAsia" w:ascii="仿宋" w:hAnsi="仿宋" w:eastAsia="仿宋" w:cs="仿宋"/>
          <w:kern w:val="0"/>
          <w:sz w:val="24"/>
        </w:rPr>
        <w:t xml:space="preserve"> </w:t>
      </w:r>
      <w:r>
        <w:rPr>
          <w:rFonts w:hint="eastAsia" w:ascii="仿宋" w:hAnsi="仿宋" w:eastAsia="仿宋" w:cs="仿宋"/>
          <w:sz w:val="24"/>
        </w:rPr>
        <w:t>” 系指适用本项目的要求，“☐” 系指不适用本项目的要求。</w:t>
      </w:r>
    </w:p>
    <w:p>
      <w:pPr>
        <w:keepNext w:val="0"/>
        <w:keepLines w:val="0"/>
        <w:pageBreakBefore w:val="0"/>
        <w:kinsoku/>
        <w:wordWrap/>
        <w:overflowPunct/>
        <w:topLinePunct w:val="0"/>
        <w:bidi w:val="0"/>
        <w:spacing w:line="360" w:lineRule="exact"/>
        <w:ind w:left="0" w:leftChars="0"/>
        <w:textAlignment w:val="auto"/>
        <w:rPr>
          <w:rFonts w:hint="eastAsia" w:ascii="仿宋" w:hAnsi="仿宋" w:eastAsia="仿宋" w:cs="仿宋"/>
          <w:sz w:val="24"/>
        </w:rPr>
      </w:pPr>
      <w:r>
        <w:rPr>
          <w:rFonts w:hint="eastAsia" w:ascii="仿宋" w:hAnsi="仿宋" w:eastAsia="仿宋" w:cs="仿宋"/>
          <w:b/>
          <w:sz w:val="24"/>
        </w:rPr>
        <w:t>3.</w:t>
      </w:r>
      <w:r>
        <w:rPr>
          <w:rFonts w:hint="eastAsia" w:ascii="仿宋" w:hAnsi="仿宋" w:eastAsia="仿宋" w:cs="仿宋"/>
        </w:rPr>
        <w:t xml:space="preserve"> </w:t>
      </w:r>
      <w:r>
        <w:rPr>
          <w:rFonts w:hint="eastAsia" w:ascii="仿宋" w:hAnsi="仿宋" w:eastAsia="仿宋" w:cs="仿宋"/>
          <w:b/>
          <w:sz w:val="24"/>
        </w:rPr>
        <w:t>采购项目需要落实的政府采购政策</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 支持绿色发展</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3.3支持中小企业发展</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3.3.2.2在工程采购项目中，工程由中小企业承建，即工程施工单位为中小企业；</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pacing w:line="360" w:lineRule="exact"/>
        <w:ind w:left="0" w:leftChars="0" w:firstLine="480" w:firstLineChars="200"/>
        <w:jc w:val="left"/>
        <w:textAlignment w:val="auto"/>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3.3.3对于未预留份额专门面向中小企业的政府采购货物或服务项目，以及预留份额政府采购货物或服务项目中的非预留部分标项，对小型和微型企业的投标报价给</w:t>
      </w:r>
      <w:r>
        <w:rPr>
          <w:rFonts w:hint="eastAsia" w:ascii="仿宋" w:hAnsi="仿宋" w:eastAsia="仿宋" w:cs="仿宋"/>
          <w:sz w:val="24"/>
          <w:highlight w:val="none"/>
        </w:rPr>
        <w:t>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w:t>
      </w:r>
      <w:r>
        <w:rPr>
          <w:rFonts w:hint="eastAsia" w:ascii="仿宋" w:hAnsi="仿宋" w:eastAsia="仿宋" w:cs="仿宋"/>
          <w:sz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sz w:val="24"/>
          <w:highlight w:val="none"/>
        </w:rPr>
        <w:t>的扣除，用扣除后的价格参加评审。组成联合体或者接受分包的小微企业与联合体内其他企业、分包企业之间存在直接控股、管理关系的，不享受价格</w:t>
      </w:r>
      <w:r>
        <w:rPr>
          <w:rFonts w:hint="eastAsia" w:ascii="仿宋" w:hAnsi="仿宋" w:eastAsia="仿宋" w:cs="仿宋"/>
          <w:sz w:val="24"/>
        </w:rPr>
        <w:t>扣除优惠政策。</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3.3.8采购人严格贯彻落实《保障中小企业款项支付条例》，按规定向中小企业支付款项。</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360" w:lineRule="exact"/>
        <w:ind w:left="0" w:leftChars="0"/>
        <w:textAlignment w:val="auto"/>
        <w:rPr>
          <w:rFonts w:hint="eastAsia" w:ascii="仿宋" w:hAnsi="仿宋" w:eastAsia="仿宋" w:cs="仿宋"/>
          <w:sz w:val="24"/>
        </w:rPr>
      </w:pPr>
      <w:r>
        <w:rPr>
          <w:rFonts w:hint="eastAsia" w:ascii="仿宋" w:hAnsi="仿宋" w:eastAsia="仿宋" w:cs="仿宋"/>
          <w:b/>
          <w:sz w:val="24"/>
        </w:rPr>
        <w:t>4. 询问、质疑、投诉</w:t>
      </w:r>
    </w:p>
    <w:p>
      <w:pPr>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4.1供应商询问</w:t>
      </w:r>
    </w:p>
    <w:p>
      <w:pPr>
        <w:keepNext w:val="0"/>
        <w:keepLines w:val="0"/>
        <w:pageBreakBefore w:val="0"/>
        <w:kinsoku/>
        <w:wordWrap/>
        <w:overflowPunct/>
        <w:topLinePunct w:val="0"/>
        <w:autoSpaceDE w:val="0"/>
        <w:autoSpaceDN w:val="0"/>
        <w:bidi w:val="0"/>
        <w:spacing w:line="36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pacing w:line="36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4.2供应商质疑</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7"/>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color w:val="auto"/>
          <w:kern w:val="2"/>
          <w:sz w:val="24"/>
        </w:rPr>
      </w:pPr>
      <w:r>
        <w:rPr>
          <w:rFonts w:hint="eastAsia" w:ascii="仿宋" w:hAnsi="仿宋" w:eastAsia="仿宋" w:cs="仿宋"/>
          <w:color w:val="auto"/>
          <w:kern w:val="2"/>
          <w:sz w:val="24"/>
        </w:rPr>
        <w:t>4.2.2.1对招标文件提出质疑的，质疑期限为供应商获得招标文件之日或者招标文件公告期限届满之日起计算。</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4.2.2.2对采购过程提出质疑的，质疑期限为各采购程序环节结束之日起计算。对同一采购程序环节的质疑，供应商须一次性提出。</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4.2.2.3对采购结果提出质疑的，质疑期限自采购结果公告期限届满之日起计算。</w:t>
      </w:r>
    </w:p>
    <w:p>
      <w:pPr>
        <w:pStyle w:val="32"/>
        <w:keepNext w:val="0"/>
        <w:keepLines w:val="0"/>
        <w:pageBreakBefore w:val="0"/>
        <w:kinsoku/>
        <w:wordWrap/>
        <w:overflowPunct/>
        <w:topLinePunct w:val="0"/>
        <w:bidi w:val="0"/>
        <w:spacing w:line="36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4.2.2.4针对采购文件中特定资格条件、采购需求、评分办法提出的质疑，应向采购人提出；对采购文件中其他内容、采购过程、采购结果提出的质疑，应向采购代理机构提出。</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w:t>
      </w:r>
      <w:r>
        <w:rPr>
          <w:rFonts w:hint="eastAsia" w:ascii="仿宋" w:hAnsi="仿宋" w:eastAsia="仿宋" w:cs="仿宋"/>
          <w:sz w:val="24"/>
        </w:rPr>
        <w:t>供应商提出质疑应当提交质疑函和必要的证明材料。质疑函应当包括下列内容：</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4.2.3.1供应商的姓名或者名称、地址、邮编、联系人及联系电话；</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4.2.3.2质疑项目的名称、编号；</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4.2.3.3具体、明确的质疑事项和与质疑事项相关的请求；</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4.2.3.4事实依据；</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4.2.3.5必要的法律依据；</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lang w:val="zh-CN"/>
        </w:rPr>
        <w:t>4.2.</w:t>
      </w:r>
      <w:r>
        <w:rPr>
          <w:rFonts w:hint="eastAsia" w:ascii="仿宋" w:hAnsi="仿宋" w:eastAsia="仿宋" w:cs="仿宋"/>
          <w:sz w:val="24"/>
        </w:rPr>
        <w:t>3.6提出质疑的日期。</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4.2.5询问或者质疑事项可能影响采购结果的，采购人应当暂停签订合同，已经签订合同的，应当中止履行合同。</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4.3质疑供应商投诉</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4.3.1质疑供应商对采购人、采购代理机构的答复不满意或者采购人、采购代理机构未在规定的时间内作出答复的，可以在答复期满后十五个工作日内向同级政府采购监督管理部门提出投诉。</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4.3.2供应商投诉的事项不得超出已质疑事项的范围，基于质疑答复内容提出的投诉事项除外。</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4.3.3供应商投诉应当有明确的请求和必要的证明材料。</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4.3.5 以联合体形式参加政府采购活动的，其投诉应当由组成联合体的所有供应商共同提出。投诉书范本及制作说明详见附件3。</w:t>
      </w:r>
    </w:p>
    <w:p>
      <w:pPr>
        <w:pStyle w:val="32"/>
        <w:keepNext w:val="0"/>
        <w:keepLines w:val="0"/>
        <w:pageBreakBefore w:val="0"/>
        <w:kinsoku/>
        <w:wordWrap/>
        <w:overflowPunct/>
        <w:topLinePunct w:val="0"/>
        <w:bidi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仿宋" w:hAnsi="仿宋" w:eastAsia="仿宋" w:cs="仿宋"/>
          <w:b/>
          <w:sz w:val="32"/>
          <w:szCs w:val="20"/>
        </w:rPr>
      </w:pPr>
      <w:r>
        <w:rPr>
          <w:rFonts w:hint="eastAsia" w:ascii="仿宋" w:hAnsi="仿宋" w:eastAsia="仿宋" w:cs="仿宋"/>
          <w:b/>
          <w:sz w:val="32"/>
          <w:szCs w:val="20"/>
        </w:rPr>
        <w:t xml:space="preserve">      二、招标文件的构成、澄清、补充、修改</w:t>
      </w:r>
    </w:p>
    <w:p>
      <w:pPr>
        <w:pStyle w:val="32"/>
        <w:keepNext w:val="0"/>
        <w:keepLines w:val="0"/>
        <w:pageBreakBefore w:val="0"/>
        <w:widowControl w:val="0"/>
        <w:kinsoku/>
        <w:wordWrap/>
        <w:overflowPunct/>
        <w:topLinePunct w:val="0"/>
        <w:autoSpaceDE/>
        <w:autoSpaceDN/>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5．招标文件的构成</w:t>
      </w:r>
    </w:p>
    <w:p>
      <w:pPr>
        <w:pStyle w:val="32"/>
        <w:keepNext w:val="0"/>
        <w:keepLines w:val="0"/>
        <w:pageBreakBefore w:val="0"/>
        <w:widowControl w:val="0"/>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 招标文件包括下列文件及附件：</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5.1.1招标公告；</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5.1.2投标人须知；</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5.1.3采购需求；</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5.1.4评标办法；</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5.1.5拟签订的合同文本；</w:t>
      </w:r>
    </w:p>
    <w:p>
      <w:pPr>
        <w:pStyle w:val="32"/>
        <w:keepNext w:val="0"/>
        <w:keepLines w:val="0"/>
        <w:pageBreakBefore w:val="0"/>
        <w:widowControl w:val="0"/>
        <w:tabs>
          <w:tab w:val="left" w:pos="840"/>
        </w:tabs>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keepNext w:val="0"/>
        <w:keepLines w:val="0"/>
        <w:pageBreakBefore w:val="0"/>
        <w:widowControl w:val="0"/>
        <w:kinsoku/>
        <w:wordWrap/>
        <w:overflowPunct/>
        <w:topLinePunct w:val="0"/>
        <w:autoSpaceDE/>
        <w:autoSpaceDN/>
        <w:bidi w:val="0"/>
        <w:adjustRightIn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澄清、补充、修改的内容为招标文件的组成部分</w:t>
      </w:r>
      <w:r>
        <w:rPr>
          <w:rFonts w:hint="eastAsia" w:ascii="仿宋" w:hAnsi="仿宋" w:eastAsia="仿宋" w:cs="仿宋"/>
          <w:sz w:val="24"/>
        </w:rPr>
        <w:t>。</w:t>
      </w:r>
    </w:p>
    <w:p>
      <w:pPr>
        <w:pStyle w:val="32"/>
        <w:keepNext w:val="0"/>
        <w:keepLines w:val="0"/>
        <w:pageBreakBefore w:val="0"/>
        <w:widowControl w:val="0"/>
        <w:kinsoku/>
        <w:wordWrap/>
        <w:overflowPunct/>
        <w:topLinePunct w:val="0"/>
        <w:autoSpaceDE/>
        <w:autoSpaceDN/>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6. 招标文件的澄清、补充、修改</w:t>
      </w:r>
    </w:p>
    <w:p>
      <w:pPr>
        <w:pStyle w:val="159"/>
        <w:keepNext w:val="0"/>
        <w:keepLines w:val="0"/>
        <w:pageBreakBefore w:val="0"/>
        <w:widowControl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59"/>
        <w:keepNext w:val="0"/>
        <w:keepLines w:val="0"/>
        <w:pageBreakBefore w:val="0"/>
        <w:widowControl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keepNext w:val="0"/>
        <w:keepLines w:val="0"/>
        <w:pageBreakBefore w:val="0"/>
        <w:widowControl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6.3当招标文件与澄清、补充、修改就同一内容表述不一致的以最后发出的文件或公告为准。</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0"/>
        <w:rPr>
          <w:rFonts w:hint="eastAsia" w:ascii="仿宋" w:hAnsi="仿宋" w:eastAsia="仿宋" w:cs="仿宋"/>
          <w:b/>
          <w:sz w:val="30"/>
          <w:szCs w:val="20"/>
        </w:rPr>
      </w:pPr>
      <w:r>
        <w:rPr>
          <w:rFonts w:hint="eastAsia" w:ascii="仿宋" w:hAnsi="仿宋" w:eastAsia="仿宋" w:cs="仿宋"/>
          <w:b/>
          <w:sz w:val="30"/>
          <w:szCs w:val="20"/>
        </w:rPr>
        <w:t>三、投标</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7. 招标文件的获取</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8.开标前答疑会或现场考察</w:t>
      </w:r>
    </w:p>
    <w:p>
      <w:pPr>
        <w:pStyle w:val="32"/>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Cs w:val="24"/>
        </w:rPr>
      </w:pPr>
      <w:r>
        <w:rPr>
          <w:rFonts w:hint="eastAsia" w:ascii="仿宋" w:hAnsi="仿宋" w:eastAsia="仿宋" w:cs="仿宋"/>
          <w:b/>
          <w:kern w:val="28"/>
          <w:sz w:val="24"/>
          <w:szCs w:val="24"/>
        </w:rPr>
        <w:t>9.投标保证金</w:t>
      </w:r>
    </w:p>
    <w:p>
      <w:pPr>
        <w:pStyle w:val="17"/>
        <w:keepNext w:val="0"/>
        <w:keepLines w:val="0"/>
        <w:pageBreakBefore w:val="0"/>
        <w:kinsoku/>
        <w:wordWrap/>
        <w:overflowPunct/>
        <w:topLinePunct w:val="0"/>
        <w:bidi w:val="0"/>
        <w:adjustRightInd w:val="0"/>
        <w:spacing w:line="360" w:lineRule="exact"/>
        <w:ind w:left="0" w:leftChars="0" w:firstLine="470" w:firstLineChars="196"/>
        <w:textAlignment w:val="auto"/>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10. 投标文件的语言</w:t>
      </w:r>
    </w:p>
    <w:p>
      <w:pPr>
        <w:keepNext w:val="0"/>
        <w:keepLines w:val="0"/>
        <w:pageBreakBefore w:val="0"/>
        <w:kinsoku/>
        <w:wordWrap/>
        <w:overflowPunct/>
        <w:topLinePunct w:val="0"/>
        <w:autoSpaceDE w:val="0"/>
        <w:autoSpaceDN w:val="0"/>
        <w:bidi w:val="0"/>
        <w:adjustRightInd w:val="0"/>
        <w:spacing w:line="3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11. 投标文件的组成</w:t>
      </w:r>
    </w:p>
    <w:p>
      <w:pPr>
        <w:keepNext w:val="0"/>
        <w:keepLines w:val="0"/>
        <w:pageBreakBefore w:val="0"/>
        <w:kinsoku/>
        <w:wordWrap/>
        <w:overflowPunct/>
        <w:topLinePunct w:val="0"/>
        <w:bidi w:val="0"/>
        <w:adjustRightInd w:val="0"/>
        <w:snapToGrid w:val="0"/>
        <w:spacing w:line="360" w:lineRule="exact"/>
        <w:ind w:left="0" w:leftChars="0" w:firstLine="482" w:firstLineChars="200"/>
        <w:textAlignment w:val="auto"/>
        <w:rPr>
          <w:rFonts w:hint="eastAsia" w:ascii="仿宋" w:hAnsi="仿宋" w:eastAsia="仿宋" w:cs="仿宋"/>
          <w:b/>
          <w:bCs/>
          <w:sz w:val="24"/>
        </w:rPr>
      </w:pPr>
      <w:r>
        <w:rPr>
          <w:rFonts w:hint="eastAsia" w:ascii="仿宋" w:hAnsi="仿宋" w:eastAsia="仿宋" w:cs="仿宋"/>
          <w:b/>
          <w:bCs/>
          <w:sz w:val="24"/>
        </w:rPr>
        <w:t>11.1资格文件：</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11.1.2落实政府采购政策需满足的资格要求（如需）；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11.1.3本项目的特定资格要求（如需）。</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11.1.</w:t>
      </w:r>
      <w:r>
        <w:rPr>
          <w:rFonts w:hint="eastAsia" w:ascii="仿宋" w:hAnsi="仿宋" w:eastAsia="仿宋" w:cs="仿宋"/>
          <w:sz w:val="24"/>
          <w:lang w:val="en-US" w:eastAsia="zh-CN"/>
        </w:rPr>
        <w:t>4联合协议（如需）；</w:t>
      </w:r>
    </w:p>
    <w:p>
      <w:pPr>
        <w:keepNext w:val="0"/>
        <w:keepLines w:val="0"/>
        <w:pageBreakBefore w:val="0"/>
        <w:kinsoku/>
        <w:wordWrap/>
        <w:overflowPunct/>
        <w:topLinePunct w:val="0"/>
        <w:bidi w:val="0"/>
        <w:adjustRightInd w:val="0"/>
        <w:snapToGrid w:val="0"/>
        <w:spacing w:line="360" w:lineRule="exact"/>
        <w:ind w:left="0" w:leftChars="0" w:firstLine="482" w:firstLineChars="200"/>
        <w:textAlignment w:val="auto"/>
        <w:rPr>
          <w:rFonts w:hint="eastAsia" w:ascii="仿宋" w:hAnsi="仿宋" w:eastAsia="仿宋" w:cs="仿宋"/>
          <w:b/>
          <w:bCs/>
          <w:sz w:val="24"/>
          <w:lang w:val="zh-CN"/>
        </w:rPr>
      </w:pPr>
      <w:r>
        <w:rPr>
          <w:rFonts w:hint="eastAsia" w:ascii="仿宋" w:hAnsi="仿宋" w:eastAsia="仿宋" w:cs="仿宋"/>
          <w:b/>
          <w:bCs/>
          <w:sz w:val="24"/>
          <w:lang w:val="zh-CN"/>
        </w:rPr>
        <w:t>11.</w:t>
      </w:r>
      <w:r>
        <w:rPr>
          <w:rFonts w:hint="eastAsia" w:ascii="仿宋" w:hAnsi="仿宋" w:eastAsia="仿宋" w:cs="仿宋"/>
          <w:b/>
          <w:bCs/>
          <w:sz w:val="24"/>
        </w:rPr>
        <w:t>2</w:t>
      </w:r>
      <w:r>
        <w:rPr>
          <w:rFonts w:hint="eastAsia" w:ascii="仿宋" w:hAnsi="仿宋" w:eastAsia="仿宋" w:cs="仿宋"/>
          <w:b/>
          <w:bCs/>
          <w:sz w:val="24"/>
          <w:lang w:val="zh-CN"/>
        </w:rPr>
        <w:t xml:space="preserve">  </w:t>
      </w:r>
      <w:r>
        <w:rPr>
          <w:rFonts w:hint="eastAsia" w:ascii="仿宋" w:hAnsi="仿宋" w:eastAsia="仿宋" w:cs="仿宋"/>
          <w:b/>
          <w:bCs/>
          <w:sz w:val="24"/>
        </w:rPr>
        <w:t>商务技术</w:t>
      </w:r>
      <w:r>
        <w:rPr>
          <w:rFonts w:hint="eastAsia" w:ascii="仿宋" w:hAnsi="仿宋" w:eastAsia="仿宋" w:cs="仿宋"/>
          <w:b/>
          <w:bCs/>
          <w:sz w:val="24"/>
          <w:lang w:val="zh-CN"/>
        </w:rPr>
        <w:t>文件：</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11.2.1投标函；</w:t>
      </w:r>
      <w:r>
        <w:rPr>
          <w:rFonts w:hint="eastAsia" w:ascii="仿宋" w:hAnsi="仿宋" w:eastAsia="仿宋" w:cs="仿宋"/>
          <w:sz w:val="24"/>
          <w:lang w:val="zh-CN"/>
        </w:rPr>
        <w:t xml:space="preserve"> </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11.2.3分包意向协议（如需）；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11.2.4符合性审查资料；</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11.2.5评标标准相应的商务技术资料（如需）；</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11.2.6商务技术偏离表；</w:t>
      </w:r>
    </w:p>
    <w:p>
      <w:pPr>
        <w:keepNext w:val="0"/>
        <w:keepLines w:val="0"/>
        <w:pageBreakBefore w:val="0"/>
        <w:kinsoku/>
        <w:wordWrap/>
        <w:overflowPunct/>
        <w:topLinePunct w:val="0"/>
        <w:bidi w:val="0"/>
        <w:adjustRightInd w:val="0"/>
        <w:snapToGrid w:val="0"/>
        <w:spacing w:line="35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11.2.7</w:t>
      </w:r>
      <w:r>
        <w:rPr>
          <w:rFonts w:hint="eastAsia" w:ascii="仿宋" w:hAnsi="仿宋" w:eastAsia="仿宋" w:cs="仿宋"/>
          <w:sz w:val="24"/>
          <w:lang w:val="zh-CN"/>
        </w:rPr>
        <w:t>政府采购供应商廉洁自律承诺书；</w:t>
      </w:r>
    </w:p>
    <w:p>
      <w:pPr>
        <w:keepNext w:val="0"/>
        <w:keepLines w:val="0"/>
        <w:pageBreakBefore w:val="0"/>
        <w:kinsoku/>
        <w:wordWrap/>
        <w:overflowPunct/>
        <w:topLinePunct w:val="0"/>
        <w:bidi w:val="0"/>
        <w:adjustRightInd w:val="0"/>
        <w:snapToGrid w:val="0"/>
        <w:spacing w:line="360" w:lineRule="exact"/>
        <w:ind w:left="0" w:leftChars="0" w:firstLine="482" w:firstLineChars="200"/>
        <w:textAlignment w:val="auto"/>
        <w:rPr>
          <w:rFonts w:hint="eastAsia" w:ascii="仿宋" w:hAnsi="仿宋" w:eastAsia="仿宋" w:cs="仿宋"/>
          <w:b/>
          <w:bCs/>
          <w:sz w:val="24"/>
          <w:u w:val="single"/>
          <w:lang w:val="zh-CN"/>
        </w:rPr>
      </w:pPr>
      <w:r>
        <w:rPr>
          <w:rFonts w:hint="eastAsia" w:ascii="仿宋" w:hAnsi="仿宋" w:eastAsia="仿宋" w:cs="仿宋"/>
          <w:b/>
          <w:bCs/>
          <w:kern w:val="0"/>
          <w:sz w:val="24"/>
          <w:lang w:val="zh-CN"/>
        </w:rPr>
        <w:t>11.</w:t>
      </w:r>
      <w:r>
        <w:rPr>
          <w:rFonts w:hint="eastAsia" w:ascii="仿宋" w:hAnsi="仿宋" w:eastAsia="仿宋" w:cs="仿宋"/>
          <w:b/>
          <w:bCs/>
          <w:kern w:val="0"/>
          <w:sz w:val="24"/>
        </w:rPr>
        <w:t>3</w:t>
      </w:r>
      <w:r>
        <w:rPr>
          <w:rFonts w:hint="eastAsia" w:ascii="仿宋" w:hAnsi="仿宋" w:eastAsia="仿宋" w:cs="仿宋"/>
          <w:b/>
          <w:bCs/>
          <w:sz w:val="24"/>
        </w:rPr>
        <w:t xml:space="preserve">报价文件： </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11.3.1开标一览表（报价表）；</w:t>
      </w:r>
    </w:p>
    <w:p>
      <w:pPr>
        <w:keepNext w:val="0"/>
        <w:keepLines w:val="0"/>
        <w:pageBreakBefore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11.3.2中小企业声明函（如需）。</w:t>
      </w:r>
    </w:p>
    <w:p>
      <w:pPr>
        <w:keepNext w:val="0"/>
        <w:keepLines w:val="0"/>
        <w:pageBreakBefore w:val="0"/>
        <w:kinsoku/>
        <w:wordWrap/>
        <w:overflowPunct/>
        <w:topLinePunct w:val="0"/>
        <w:bidi w:val="0"/>
        <w:adjustRightInd w:val="0"/>
        <w:spacing w:line="360" w:lineRule="exact"/>
        <w:ind w:left="0" w:leftChars="0" w:firstLine="482" w:firstLineChars="200"/>
        <w:textAlignment w:val="auto"/>
        <w:rPr>
          <w:rFonts w:hint="eastAsia" w:ascii="仿宋" w:hAnsi="仿宋" w:eastAsia="仿宋" w:cs="仿宋"/>
          <w:b/>
          <w:sz w:val="24"/>
        </w:rPr>
      </w:pPr>
      <w:r>
        <w:rPr>
          <w:rFonts w:hint="eastAsia" w:ascii="仿宋" w:hAnsi="仿宋" w:eastAsia="仿宋" w:cs="仿宋"/>
          <w:b/>
          <w:sz w:val="24"/>
        </w:rPr>
        <w:t>11.4投标文件含有采购人不能接受的附加条件的，投标无效；投标人提供虚假材料投标的，投标无效。</w:t>
      </w:r>
    </w:p>
    <w:p>
      <w:pPr>
        <w:pStyle w:val="159"/>
        <w:keepNext w:val="0"/>
        <w:keepLines w:val="0"/>
        <w:pageBreakBefore w:val="0"/>
        <w:kinsoku/>
        <w:wordWrap/>
        <w:overflowPunct/>
        <w:topLinePunct w:val="0"/>
        <w:bidi w:val="0"/>
        <w:adjustRightInd w:val="0"/>
        <w:snapToGrid w:val="0"/>
        <w:spacing w:before="0" w:line="360" w:lineRule="exact"/>
        <w:ind w:left="0" w:leftChars="0" w:firstLine="0" w:firstLineChars="0"/>
        <w:textAlignment w:val="auto"/>
        <w:outlineLvl w:val="0"/>
        <w:rPr>
          <w:rFonts w:hint="eastAsia"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kern w:val="0"/>
          <w:sz w:val="24"/>
          <w:lang w:val="zh-CN"/>
        </w:rPr>
      </w:pPr>
      <w:r>
        <w:rPr>
          <w:rFonts w:hint="eastAsia" w:ascii="仿宋" w:hAnsi="仿宋" w:eastAsia="仿宋" w:cs="仿宋"/>
          <w:kern w:val="0"/>
          <w:sz w:val="24"/>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adjustRightInd w:val="0"/>
        <w:snapToGrid w:val="0"/>
        <w:spacing w:line="360" w:lineRule="exact"/>
        <w:ind w:left="0" w:leftChars="0"/>
        <w:textAlignment w:val="auto"/>
        <w:rPr>
          <w:rFonts w:hint="eastAsia" w:ascii="仿宋" w:hAnsi="仿宋" w:eastAsia="仿宋" w:cs="仿宋"/>
          <w:b/>
          <w:sz w:val="24"/>
        </w:rPr>
      </w:pPr>
      <w:r>
        <w:rPr>
          <w:rFonts w:hint="eastAsia" w:ascii="仿宋" w:hAnsi="仿宋" w:eastAsia="仿宋" w:cs="仿宋"/>
          <w:b/>
          <w:sz w:val="24"/>
        </w:rPr>
        <w:t>13.投标文件的签署、盖章</w:t>
      </w:r>
    </w:p>
    <w:p>
      <w:pPr>
        <w:pStyle w:val="159"/>
        <w:keepNext w:val="0"/>
        <w:keepLines w:val="0"/>
        <w:pageBreakBefore w:val="0"/>
        <w:kinsoku/>
        <w:wordWrap/>
        <w:overflowPunct/>
        <w:topLinePunct w:val="0"/>
        <w:bidi w:val="0"/>
        <w:adjustRightInd w:val="0"/>
        <w:snapToGrid w:val="0"/>
        <w:spacing w:before="0" w:line="360" w:lineRule="exact"/>
        <w:ind w:left="0" w:leftChars="0" w:firstLine="480"/>
        <w:textAlignment w:val="auto"/>
        <w:rPr>
          <w:rFonts w:hint="eastAsia"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59"/>
        <w:keepNext w:val="0"/>
        <w:keepLines w:val="0"/>
        <w:pageBreakBefore w:val="0"/>
        <w:kinsoku/>
        <w:wordWrap/>
        <w:overflowPunct/>
        <w:topLinePunct w:val="0"/>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59"/>
        <w:keepNext w:val="0"/>
        <w:keepLines w:val="0"/>
        <w:pageBreakBefore w:val="0"/>
        <w:kinsoku/>
        <w:wordWrap/>
        <w:overflowPunct/>
        <w:topLinePunct w:val="0"/>
        <w:bidi w:val="0"/>
        <w:adjustRightInd w:val="0"/>
        <w:snapToGrid w:val="0"/>
        <w:spacing w:before="0" w:line="360" w:lineRule="exact"/>
        <w:ind w:left="0" w:leftChars="0" w:firstLine="480"/>
        <w:textAlignment w:val="auto"/>
        <w:rPr>
          <w:rFonts w:hint="eastAsia" w:ascii="仿宋" w:hAnsi="仿宋" w:eastAsia="仿宋" w:cs="仿宋"/>
          <w:szCs w:val="24"/>
        </w:rPr>
      </w:pPr>
      <w:r>
        <w:rPr>
          <w:rFonts w:hint="eastAsia" w:ascii="仿宋" w:hAnsi="仿宋" w:eastAsia="仿宋" w:cs="仿宋"/>
        </w:rPr>
        <w:t>13.3招标文件对投标文件签署、盖章的要求适用于电子签名。</w:t>
      </w:r>
    </w:p>
    <w:p>
      <w:pPr>
        <w:pStyle w:val="159"/>
        <w:keepNext w:val="0"/>
        <w:keepLines w:val="0"/>
        <w:pageBreakBefore w:val="0"/>
        <w:kinsoku/>
        <w:wordWrap/>
        <w:overflowPunct/>
        <w:topLinePunct w:val="0"/>
        <w:bidi w:val="0"/>
        <w:adjustRightInd w:val="0"/>
        <w:spacing w:before="0" w:line="36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14. 投标文件的提交、补充、修改、撤回</w:t>
      </w:r>
    </w:p>
    <w:p>
      <w:pPr>
        <w:pStyle w:val="159"/>
        <w:keepNext w:val="0"/>
        <w:keepLines w:val="0"/>
        <w:pageBreakBefore w:val="0"/>
        <w:kinsoku/>
        <w:wordWrap/>
        <w:overflowPunct/>
        <w:topLinePunct w:val="0"/>
        <w:bidi w:val="0"/>
        <w:adjustRightInd w:val="0"/>
        <w:spacing w:before="0" w:line="36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keepNext w:val="0"/>
        <w:keepLines w:val="0"/>
        <w:pageBreakBefore w:val="0"/>
        <w:kinsoku/>
        <w:wordWrap/>
        <w:overflowPunct/>
        <w:topLinePunct w:val="0"/>
        <w:bidi w:val="0"/>
        <w:adjustRightInd w:val="0"/>
        <w:spacing w:before="0" w:line="360" w:lineRule="exact"/>
        <w:ind w:left="0" w:leftChars="0" w:firstLine="480"/>
        <w:textAlignment w:val="auto"/>
        <w:rPr>
          <w:rFonts w:hint="eastAsia"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keepNext w:val="0"/>
        <w:keepLines w:val="0"/>
        <w:pageBreakBefore w:val="0"/>
        <w:kinsoku/>
        <w:wordWrap/>
        <w:overflowPunct/>
        <w:topLinePunct w:val="0"/>
        <w:bidi w:val="0"/>
        <w:adjustRightInd w:val="0"/>
        <w:spacing w:before="0" w:line="360" w:lineRule="exact"/>
        <w:ind w:left="0" w:leftChars="0" w:firstLine="480"/>
        <w:textAlignment w:val="auto"/>
        <w:rPr>
          <w:rFonts w:hint="eastAsia" w:ascii="仿宋" w:hAnsi="仿宋" w:eastAsia="仿宋" w:cs="仿宋"/>
          <w:color w:val="FF0000"/>
          <w:szCs w:val="24"/>
          <w:u w:val="single"/>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keepNext w:val="0"/>
        <w:keepLines w:val="0"/>
        <w:pageBreakBefore w:val="0"/>
        <w:kinsoku/>
        <w:wordWrap/>
        <w:overflowPunct/>
        <w:topLinePunct w:val="0"/>
        <w:bidi w:val="0"/>
        <w:adjustRightInd w:val="0"/>
        <w:spacing w:line="36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15.备份投标文件</w:t>
      </w:r>
    </w:p>
    <w:p>
      <w:pPr>
        <w:pStyle w:val="32"/>
        <w:keepNext w:val="0"/>
        <w:keepLines w:val="0"/>
        <w:pageBreakBefore w:val="0"/>
        <w:kinsoku/>
        <w:wordWrap/>
        <w:overflowPunct/>
        <w:topLinePunct w:val="0"/>
        <w:bidi w:val="0"/>
        <w:adjustRightInd w:val="0"/>
        <w:spacing w:line="360" w:lineRule="exact"/>
        <w:ind w:left="0" w:leftChars="0" w:firstLine="360" w:firstLineChars="150"/>
        <w:textAlignment w:val="auto"/>
        <w:rPr>
          <w:rFonts w:hint="eastAsia"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15.1投标人在电子交易平台传输递交投标文件后，还可以在投标截止时间前向</w:t>
      </w:r>
      <w:r>
        <w:rPr>
          <w:rFonts w:hint="eastAsia" w:ascii="仿宋" w:hAnsi="仿宋" w:eastAsia="仿宋" w:cs="仿宋"/>
          <w:bCs/>
          <w:sz w:val="24"/>
          <w:szCs w:val="24"/>
          <w:lang w:val="en-US" w:eastAsia="zh-CN"/>
        </w:rPr>
        <w:t>诸暨市宸佳工程管理有限公司</w:t>
      </w:r>
      <w:r>
        <w:rPr>
          <w:rFonts w:hint="eastAsia" w:ascii="仿宋" w:hAnsi="仿宋" w:eastAsia="仿宋" w:cs="仿宋"/>
          <w:bCs/>
          <w:sz w:val="24"/>
          <w:szCs w:val="24"/>
        </w:rPr>
        <w:t>邮箱（</w:t>
      </w:r>
      <w:r>
        <w:rPr>
          <w:rFonts w:hint="eastAsia" w:ascii="仿宋" w:hAnsi="仿宋" w:eastAsia="仿宋" w:cs="仿宋"/>
          <w:sz w:val="24"/>
          <w:szCs w:val="24"/>
          <w:lang w:val="en-US" w:eastAsia="zh-CN"/>
        </w:rPr>
        <w:t>2028562254@qq.com</w:t>
      </w:r>
      <w:r>
        <w:rPr>
          <w:rFonts w:hint="eastAsia" w:ascii="仿宋" w:hAnsi="仿宋" w:eastAsia="仿宋" w:cs="仿宋"/>
          <w:sz w:val="24"/>
          <w:szCs w:val="24"/>
        </w:rPr>
        <w:t>）递交备份投标文件1份，</w:t>
      </w:r>
      <w:r>
        <w:rPr>
          <w:rFonts w:hint="eastAsia" w:ascii="仿宋" w:hAnsi="仿宋" w:eastAsia="仿宋" w:cs="仿宋"/>
          <w:b/>
          <w:sz w:val="24"/>
          <w:szCs w:val="24"/>
        </w:rPr>
        <w:t>但采购人、采购代理机构不强制或变相强制投标人提交备份投标文件。</w:t>
      </w:r>
    </w:p>
    <w:p>
      <w:pPr>
        <w:pStyle w:val="32"/>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
          <w:sz w:val="24"/>
          <w:szCs w:val="24"/>
        </w:rPr>
      </w:pPr>
      <w:r>
        <w:rPr>
          <w:rFonts w:hint="eastAsia" w:ascii="仿宋" w:hAnsi="仿宋" w:eastAsia="仿宋" w:cs="仿宋"/>
          <w:sz w:val="24"/>
          <w:szCs w:val="24"/>
        </w:rPr>
        <w:t>15.2备份投标文件须在“政采云投标客户端”制作生成。</w:t>
      </w:r>
      <w:r>
        <w:rPr>
          <w:rFonts w:hint="eastAsia" w:ascii="仿宋" w:hAnsi="仿宋" w:eastAsia="仿宋" w:cs="仿宋"/>
          <w:b/>
          <w:sz w:val="24"/>
          <w:szCs w:val="24"/>
        </w:rPr>
        <w:t xml:space="preserve"> </w:t>
      </w:r>
    </w:p>
    <w:p>
      <w:pPr>
        <w:pStyle w:val="32"/>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15.3采购代理机构将拒绝接受逾期送达的备份投标文件。</w:t>
      </w:r>
    </w:p>
    <w:p>
      <w:pPr>
        <w:pStyle w:val="32"/>
        <w:keepNext w:val="0"/>
        <w:keepLines w:val="0"/>
        <w:pageBreakBefore w:val="0"/>
        <w:kinsoku/>
        <w:wordWrap/>
        <w:overflowPunct/>
        <w:topLinePunct w:val="0"/>
        <w:bidi w:val="0"/>
        <w:adjustRightInd w:val="0"/>
        <w:spacing w:line="360" w:lineRule="exact"/>
        <w:ind w:left="0" w:leftChars="0" w:firstLine="479" w:firstLineChars="199"/>
        <w:textAlignment w:val="auto"/>
        <w:rPr>
          <w:rFonts w:hint="eastAsia" w:ascii="仿宋" w:hAnsi="仿宋" w:eastAsia="仿宋" w:cs="仿宋"/>
          <w:b/>
          <w:sz w:val="24"/>
          <w:szCs w:val="24"/>
        </w:rPr>
      </w:pPr>
      <w:r>
        <w:rPr>
          <w:rFonts w:hint="eastAsia" w:ascii="仿宋" w:hAnsi="仿宋" w:eastAsia="仿宋" w:cs="仿宋"/>
          <w:b/>
          <w:sz w:val="24"/>
          <w:szCs w:val="24"/>
        </w:rPr>
        <w:t>15.4投标人仅提交备份投标文件，没有在电子交易平台传输递交投标文件的，投标无效。</w:t>
      </w:r>
    </w:p>
    <w:p>
      <w:pPr>
        <w:pStyle w:val="32"/>
        <w:keepNext w:val="0"/>
        <w:keepLines w:val="0"/>
        <w:pageBreakBefore w:val="0"/>
        <w:kinsoku/>
        <w:wordWrap/>
        <w:overflowPunct/>
        <w:topLinePunct w:val="0"/>
        <w:bidi w:val="0"/>
        <w:adjustRightInd w:val="0"/>
        <w:spacing w:line="360" w:lineRule="exact"/>
        <w:ind w:left="0" w:leftChars="0" w:firstLine="477" w:firstLineChars="199"/>
        <w:textAlignment w:val="auto"/>
        <w:rPr>
          <w:rFonts w:hint="eastAsia" w:ascii="仿宋" w:hAnsi="仿宋" w:eastAsia="仿宋" w:cs="仿宋"/>
          <w:sz w:val="24"/>
          <w:szCs w:val="24"/>
        </w:rPr>
      </w:pPr>
      <w:r>
        <w:rPr>
          <w:rFonts w:hint="eastAsia" w:ascii="仿宋" w:hAnsi="仿宋" w:eastAsia="仿宋" w:cs="仿宋"/>
          <w:sz w:val="24"/>
          <w:szCs w:val="24"/>
        </w:rPr>
        <w:t>15.5投标文件如有补充、修改，备份投标文件应同步调整并再次提交，采购代理机构以最新备份投标文件为准。</w:t>
      </w:r>
    </w:p>
    <w:p>
      <w:pPr>
        <w:pStyle w:val="159"/>
        <w:keepNext w:val="0"/>
        <w:keepLines w:val="0"/>
        <w:pageBreakBefore w:val="0"/>
        <w:kinsoku/>
        <w:wordWrap/>
        <w:overflowPunct/>
        <w:topLinePunct w:val="0"/>
        <w:bidi w:val="0"/>
        <w:adjustRightInd w:val="0"/>
        <w:spacing w:before="0" w:line="36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16.投标文件的无效处理</w:t>
      </w:r>
    </w:p>
    <w:p>
      <w:pPr>
        <w:keepNext w:val="0"/>
        <w:keepLines w:val="0"/>
        <w:pageBreakBefore w:val="0"/>
        <w:kinsoku/>
        <w:wordWrap/>
        <w:overflowPunct/>
        <w:topLinePunct w:val="0"/>
        <w:bidi w:val="0"/>
        <w:adjustRightInd w:val="0"/>
        <w:spacing w:line="360" w:lineRule="exact"/>
        <w:ind w:left="0" w:leftChars="0" w:firstLine="315" w:firstLineChars="150"/>
        <w:textAlignment w:val="auto"/>
        <w:rPr>
          <w:rFonts w:hint="eastAsia" w:ascii="仿宋" w:hAnsi="仿宋" w:eastAsia="仿宋" w:cs="仿宋"/>
          <w:szCs w:val="21"/>
        </w:rPr>
      </w:pPr>
      <w:r>
        <w:rPr>
          <w:rFonts w:hint="eastAsia" w:ascii="仿宋" w:hAnsi="仿宋" w:eastAsia="仿宋" w:cs="仿宋"/>
          <w:szCs w:val="21"/>
        </w:rPr>
        <w:t>有招标文件第四部分</w:t>
      </w:r>
      <w:r>
        <w:rPr>
          <w:rFonts w:hint="eastAsia" w:ascii="仿宋" w:hAnsi="仿宋" w:eastAsia="仿宋" w:cs="仿宋"/>
        </w:rPr>
        <w:t>第4.2项规定</w:t>
      </w:r>
      <w:r>
        <w:rPr>
          <w:rFonts w:hint="eastAsia" w:ascii="仿宋" w:hAnsi="仿宋" w:eastAsia="仿宋" w:cs="仿宋"/>
          <w:szCs w:val="21"/>
        </w:rPr>
        <w:t>的情形之一的，投标无效。</w:t>
      </w:r>
    </w:p>
    <w:p>
      <w:pPr>
        <w:pStyle w:val="159"/>
        <w:keepNext w:val="0"/>
        <w:keepLines w:val="0"/>
        <w:pageBreakBefore w:val="0"/>
        <w:kinsoku/>
        <w:wordWrap/>
        <w:overflowPunct/>
        <w:topLinePunct w:val="0"/>
        <w:bidi w:val="0"/>
        <w:adjustRightInd w:val="0"/>
        <w:spacing w:before="0" w:line="36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17.投标有效期</w:t>
      </w:r>
    </w:p>
    <w:p>
      <w:pPr>
        <w:keepNext w:val="0"/>
        <w:keepLines w:val="0"/>
        <w:pageBreakBefore w:val="0"/>
        <w:kinsoku/>
        <w:wordWrap/>
        <w:overflowPunct/>
        <w:topLinePunct w:val="0"/>
        <w:bidi w:val="0"/>
        <w:adjustRightInd w:val="0"/>
        <w:spacing w:line="360" w:lineRule="exact"/>
        <w:ind w:left="0" w:leftChars="0" w:firstLine="480" w:firstLineChars="200"/>
        <w:textAlignment w:val="auto"/>
        <w:rPr>
          <w:rFonts w:hint="eastAsia"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sz w:val="24"/>
        </w:rPr>
        <w:t>★</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59"/>
        <w:keepNext w:val="0"/>
        <w:keepLines w:val="0"/>
        <w:pageBreakBefore w:val="0"/>
        <w:kinsoku/>
        <w:wordWrap/>
        <w:overflowPunct/>
        <w:topLinePunct w:val="0"/>
        <w:bidi w:val="0"/>
        <w:adjustRightIn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159"/>
        <w:keepNext w:val="0"/>
        <w:keepLines w:val="0"/>
        <w:pageBreakBefore w:val="0"/>
        <w:kinsoku/>
        <w:wordWrap/>
        <w:overflowPunct/>
        <w:topLinePunct w:val="0"/>
        <w:bidi w:val="0"/>
        <w:adjustRightIn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keepNext w:val="0"/>
        <w:keepLines w:val="0"/>
        <w:pageBreakBefore w:val="0"/>
        <w:widowControl w:val="0"/>
        <w:kinsoku/>
        <w:wordWrap/>
        <w:overflowPunct/>
        <w:topLinePunct w:val="0"/>
        <w:autoSpaceDE/>
        <w:autoSpaceDN/>
        <w:bidi w:val="0"/>
        <w:adjustRightInd w:val="0"/>
        <w:snapToGrid/>
        <w:spacing w:before="157" w:beforeLines="50" w:line="360" w:lineRule="auto"/>
        <w:ind w:left="0" w:leftChars="0" w:firstLine="1928" w:firstLineChars="600"/>
        <w:textAlignment w:val="auto"/>
        <w:rPr>
          <w:rFonts w:hint="eastAsia" w:ascii="仿宋" w:hAnsi="仿宋" w:eastAsia="仿宋" w:cs="仿宋"/>
          <w:b/>
          <w:sz w:val="32"/>
        </w:rPr>
      </w:pPr>
      <w:r>
        <w:rPr>
          <w:rFonts w:hint="eastAsia" w:ascii="仿宋" w:hAnsi="仿宋" w:eastAsia="仿宋" w:cs="仿宋"/>
          <w:b/>
          <w:sz w:val="32"/>
        </w:rPr>
        <w:t>四、开标、资格审查与信用信息查询</w:t>
      </w:r>
    </w:p>
    <w:p>
      <w:pPr>
        <w:pStyle w:val="559"/>
        <w:keepNext w:val="0"/>
        <w:keepLines w:val="0"/>
        <w:pageBreakBefore w:val="0"/>
        <w:widowControl w:val="0"/>
        <w:kinsoku/>
        <w:wordWrap/>
        <w:overflowPunct/>
        <w:topLinePunct w:val="0"/>
        <w:bidi w:val="0"/>
        <w:adjustRightInd w:val="0"/>
        <w:spacing w:before="0" w:line="360" w:lineRule="exact"/>
        <w:ind w:left="0" w:leftChars="0" w:firstLine="0"/>
        <w:contextualSpacing/>
        <w:textAlignment w:val="auto"/>
        <w:rPr>
          <w:rFonts w:hint="eastAsia" w:ascii="仿宋" w:hAnsi="仿宋" w:eastAsia="仿宋" w:cs="仿宋"/>
          <w:sz w:val="24"/>
        </w:rPr>
      </w:pPr>
      <w:r>
        <w:rPr>
          <w:rFonts w:hint="eastAsia" w:ascii="仿宋" w:hAnsi="仿宋" w:eastAsia="仿宋" w:cs="仿宋"/>
          <w:b/>
          <w:sz w:val="24"/>
          <w:szCs w:val="24"/>
        </w:rPr>
        <w:t>18.开标</w:t>
      </w:r>
      <w:r>
        <w:rPr>
          <w:rFonts w:hint="eastAsia" w:ascii="仿宋" w:hAnsi="仿宋" w:eastAsia="仿宋" w:cs="仿宋"/>
          <w:sz w:val="24"/>
        </w:rPr>
        <w:t xml:space="preserve"> </w:t>
      </w:r>
    </w:p>
    <w:p>
      <w:pPr>
        <w:pStyle w:val="559"/>
        <w:keepNext w:val="0"/>
        <w:keepLines w:val="0"/>
        <w:pageBreakBefore w:val="0"/>
        <w:widowControl w:val="0"/>
        <w:kinsoku/>
        <w:wordWrap/>
        <w:overflowPunct/>
        <w:topLinePunct w:val="0"/>
        <w:bidi w:val="0"/>
        <w:adjustRightInd w:val="0"/>
        <w:spacing w:before="0" w:line="360" w:lineRule="exact"/>
        <w:ind w:left="0" w:leftChars="0" w:firstLine="480" w:firstLineChars="200"/>
        <w:contextualSpacing/>
        <w:textAlignment w:val="auto"/>
        <w:rPr>
          <w:rFonts w:hint="eastAsia"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9"/>
        <w:keepNext w:val="0"/>
        <w:keepLines w:val="0"/>
        <w:pageBreakBefore w:val="0"/>
        <w:widowControl w:val="0"/>
        <w:kinsoku/>
        <w:wordWrap/>
        <w:overflowPunct/>
        <w:topLinePunct w:val="0"/>
        <w:bidi w:val="0"/>
        <w:adjustRightInd w:val="0"/>
        <w:spacing w:before="0" w:line="360" w:lineRule="exact"/>
        <w:ind w:left="0" w:leftChars="0" w:firstLine="240" w:firstLineChars="100"/>
        <w:contextualSpacing/>
        <w:textAlignment w:val="auto"/>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18.2开标时，电子交易平台按开标时间自动提取所有投标文件。采购代理机构依托电子交易平台发起开始解密指令，投标人按照平台提示在招标文件规定时间内完成在线解密。</w:t>
      </w:r>
    </w:p>
    <w:p>
      <w:pPr>
        <w:pStyle w:val="559"/>
        <w:keepNext w:val="0"/>
        <w:keepLines w:val="0"/>
        <w:pageBreakBefore w:val="0"/>
        <w:widowControl w:val="0"/>
        <w:kinsoku/>
        <w:wordWrap/>
        <w:overflowPunct/>
        <w:topLinePunct w:val="0"/>
        <w:bidi w:val="0"/>
        <w:adjustRightInd w:val="0"/>
        <w:spacing w:before="0" w:line="360" w:lineRule="exact"/>
        <w:ind w:left="0" w:leftChars="0" w:firstLine="240" w:firstLineChars="100"/>
        <w:contextualSpacing/>
        <w:textAlignment w:val="auto"/>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投标文件未按时解密，投标人提供了备份投标文件的，经投标人同意后以备份投标文件作为依据，否则视为投标文件撤回。投标文件已按时解密的，备份投标文件自动失效。</w:t>
      </w:r>
    </w:p>
    <w:p>
      <w:pPr>
        <w:pStyle w:val="559"/>
        <w:keepNext w:val="0"/>
        <w:keepLines w:val="0"/>
        <w:pageBreakBefore w:val="0"/>
        <w:widowControl w:val="0"/>
        <w:kinsoku/>
        <w:wordWrap/>
        <w:overflowPunct/>
        <w:topLinePunct w:val="0"/>
        <w:bidi w:val="0"/>
        <w:adjustRightInd w:val="0"/>
        <w:spacing w:before="0" w:line="360" w:lineRule="exact"/>
        <w:ind w:left="0" w:leftChars="0" w:firstLine="0"/>
        <w:contextualSpacing/>
        <w:textAlignment w:val="auto"/>
        <w:rPr>
          <w:rFonts w:hint="eastAsia" w:ascii="仿宋" w:hAnsi="仿宋" w:eastAsia="仿宋" w:cs="仿宋"/>
          <w:b/>
          <w:sz w:val="24"/>
        </w:rPr>
      </w:pPr>
      <w:r>
        <w:rPr>
          <w:rFonts w:hint="eastAsia" w:ascii="仿宋" w:hAnsi="仿宋" w:eastAsia="仿宋" w:cs="仿宋"/>
          <w:b/>
          <w:sz w:val="24"/>
        </w:rPr>
        <w:t>19</w:t>
      </w:r>
      <w:r>
        <w:rPr>
          <w:rFonts w:hint="eastAsia" w:ascii="仿宋" w:hAnsi="仿宋" w:eastAsia="仿宋" w:cs="仿宋"/>
          <w:b/>
          <w:sz w:val="24"/>
          <w:szCs w:val="24"/>
        </w:rPr>
        <w:t>.</w:t>
      </w:r>
      <w:r>
        <w:rPr>
          <w:rFonts w:hint="eastAsia" w:ascii="仿宋" w:hAnsi="仿宋" w:eastAsia="仿宋" w:cs="仿宋"/>
          <w:b/>
          <w:sz w:val="24"/>
        </w:rPr>
        <w:t>资格审查</w:t>
      </w:r>
    </w:p>
    <w:p>
      <w:pPr>
        <w:pStyle w:val="159"/>
        <w:keepNext w:val="0"/>
        <w:keepLines w:val="0"/>
        <w:pageBreakBefore w:val="0"/>
        <w:widowControl w:val="0"/>
        <w:kinsoku/>
        <w:wordWrap/>
        <w:overflowPunct/>
        <w:topLinePunct w:val="0"/>
        <w:bidi w:val="0"/>
        <w:adjustRightInd w:val="0"/>
        <w:spacing w:before="0" w:line="36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19.1开标后，采购人或采购代理机构将依法对投标人的资格进行审查。</w:t>
      </w:r>
    </w:p>
    <w:p>
      <w:pPr>
        <w:keepNext w:val="0"/>
        <w:keepLines w:val="0"/>
        <w:pageBreakBefore w:val="0"/>
        <w:widowControl w:val="0"/>
        <w:kinsoku/>
        <w:wordWrap/>
        <w:overflowPunct/>
        <w:topLinePunct w:val="0"/>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采购人或采购代理机构依据法律法规和招标文件的规定，对投标人的基本资格条件、特定资格条件进行审查。</w:t>
      </w:r>
    </w:p>
    <w:p>
      <w:pPr>
        <w:pStyle w:val="159"/>
        <w:keepNext w:val="0"/>
        <w:keepLines w:val="0"/>
        <w:pageBreakBefore w:val="0"/>
        <w:widowControl w:val="0"/>
        <w:kinsoku/>
        <w:wordWrap/>
        <w:overflowPunct/>
        <w:topLinePunct w:val="0"/>
        <w:bidi w:val="0"/>
        <w:adjustRightInd w:val="0"/>
        <w:spacing w:before="0" w:line="36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19.3投标人未按照招标文件要求提供与</w:t>
      </w:r>
      <w:r>
        <w:rPr>
          <w:rFonts w:hint="eastAsia" w:ascii="仿宋" w:hAnsi="仿宋" w:eastAsia="仿宋" w:cs="仿宋"/>
        </w:rPr>
        <w:t>基本资格条件、特定资格条件相应的</w:t>
      </w:r>
      <w:r>
        <w:rPr>
          <w:rFonts w:hint="eastAsia" w:ascii="仿宋" w:hAnsi="仿宋" w:eastAsia="仿宋" w:cs="仿宋"/>
          <w:kern w:val="0"/>
          <w:szCs w:val="24"/>
        </w:rPr>
        <w:t>有效资格证明材料的，视为投标人不具备招标文件中规定的资格要求，其投标无效。</w:t>
      </w:r>
    </w:p>
    <w:p>
      <w:pPr>
        <w:pStyle w:val="159"/>
        <w:keepNext w:val="0"/>
        <w:keepLines w:val="0"/>
        <w:pageBreakBefore w:val="0"/>
        <w:widowControl w:val="0"/>
        <w:kinsoku/>
        <w:wordWrap/>
        <w:overflowPunct/>
        <w:topLinePunct w:val="0"/>
        <w:bidi w:val="0"/>
        <w:adjustRightInd w:val="0"/>
        <w:spacing w:before="0" w:line="360" w:lineRule="exact"/>
        <w:ind w:left="0" w:leftChars="0" w:firstLine="480"/>
        <w:textAlignment w:val="auto"/>
        <w:rPr>
          <w:rFonts w:hint="eastAsia" w:ascii="仿宋" w:hAnsi="仿宋" w:eastAsia="仿宋" w:cs="仿宋"/>
          <w:kern w:val="0"/>
          <w:szCs w:val="24"/>
        </w:rPr>
      </w:pPr>
      <w:r>
        <w:rPr>
          <w:rFonts w:hint="eastAsia" w:ascii="仿宋" w:hAnsi="仿宋" w:eastAsia="仿宋" w:cs="仿宋"/>
          <w:kern w:val="0"/>
          <w:szCs w:val="24"/>
        </w:rPr>
        <w:t>19.4对未通过资格审查的投标人，采购人或采购代理机构告知其未通过的原因。</w:t>
      </w:r>
    </w:p>
    <w:p>
      <w:pPr>
        <w:pStyle w:val="159"/>
        <w:keepNext w:val="0"/>
        <w:keepLines w:val="0"/>
        <w:pageBreakBefore w:val="0"/>
        <w:widowControl w:val="0"/>
        <w:kinsoku/>
        <w:wordWrap/>
        <w:overflowPunct/>
        <w:topLinePunct w:val="0"/>
        <w:bidi w:val="0"/>
        <w:adjustRightIn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19.</w:t>
      </w:r>
      <w:r>
        <w:rPr>
          <w:rFonts w:hint="eastAsia" w:ascii="仿宋" w:hAnsi="仿宋" w:eastAsia="仿宋" w:cs="仿宋"/>
        </w:rPr>
        <w:t>5合格投标人不足3家的，不再评标。</w:t>
      </w:r>
    </w:p>
    <w:p>
      <w:pPr>
        <w:pStyle w:val="159"/>
        <w:keepNext w:val="0"/>
        <w:keepLines w:val="0"/>
        <w:pageBreakBefore w:val="0"/>
        <w:widowControl w:val="0"/>
        <w:kinsoku/>
        <w:wordWrap/>
        <w:overflowPunct/>
        <w:topLinePunct w:val="0"/>
        <w:bidi w:val="0"/>
        <w:adjustRightInd w:val="0"/>
        <w:spacing w:before="0" w:line="36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20.信用信息查询</w:t>
      </w:r>
    </w:p>
    <w:p>
      <w:pPr>
        <w:pStyle w:val="159"/>
        <w:keepNext w:val="0"/>
        <w:keepLines w:val="0"/>
        <w:pageBreakBefore w:val="0"/>
        <w:widowControl w:val="0"/>
        <w:kinsoku/>
        <w:wordWrap/>
        <w:overflowPunct/>
        <w:topLinePunct w:val="0"/>
        <w:bidi w:val="0"/>
        <w:adjustRightInd w:val="0"/>
        <w:spacing w:before="0" w:line="36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20.1信用信息查询渠道及截止时间：采购代理机构将通过“信用中国”网站(www.creditchina.gov.cn)、中国政府采购网(www.ccgp.gov.cn)渠道查询投标人投标截止时间当天的信用记录。</w:t>
      </w:r>
    </w:p>
    <w:p>
      <w:pPr>
        <w:pStyle w:val="159"/>
        <w:keepNext w:val="0"/>
        <w:keepLines w:val="0"/>
        <w:pageBreakBefore w:val="0"/>
        <w:widowControl w:val="0"/>
        <w:kinsoku/>
        <w:wordWrap/>
        <w:overflowPunct/>
        <w:topLinePunct w:val="0"/>
        <w:bidi w:val="0"/>
        <w:adjustRightInd w:val="0"/>
        <w:spacing w:before="0" w:line="36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59"/>
        <w:keepNext w:val="0"/>
        <w:keepLines w:val="0"/>
        <w:pageBreakBefore w:val="0"/>
        <w:widowControl w:val="0"/>
        <w:kinsoku/>
        <w:wordWrap/>
        <w:overflowPunct/>
        <w:topLinePunct w:val="0"/>
        <w:bidi w:val="0"/>
        <w:adjustRightInd w:val="0"/>
        <w:spacing w:before="0" w:line="360" w:lineRule="exact"/>
        <w:ind w:left="0" w:leftChars="0" w:firstLine="495" w:firstLineChars="0"/>
        <w:textAlignment w:val="auto"/>
        <w:rPr>
          <w:rFonts w:hint="eastAsia"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59"/>
        <w:keepNext w:val="0"/>
        <w:keepLines w:val="0"/>
        <w:pageBreakBefore w:val="0"/>
        <w:widowControl w:val="0"/>
        <w:kinsoku/>
        <w:wordWrap/>
        <w:overflowPunct/>
        <w:topLinePunct w:val="0"/>
        <w:bidi w:val="0"/>
        <w:adjustRightIn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五、评标</w:t>
      </w:r>
    </w:p>
    <w:p>
      <w:pPr>
        <w:pStyle w:val="159"/>
        <w:keepNext w:val="0"/>
        <w:keepLines w:val="0"/>
        <w:pageBreakBefore w:val="0"/>
        <w:widowControl w:val="0"/>
        <w:kinsoku/>
        <w:wordWrap/>
        <w:overflowPunct/>
        <w:topLinePunct w:val="0"/>
        <w:autoSpaceDE/>
        <w:autoSpaceDN/>
        <w:bidi w:val="0"/>
        <w:adjustRightInd w:val="0"/>
        <w:snapToGrid/>
        <w:spacing w:before="0" w:line="360" w:lineRule="exact"/>
        <w:ind w:left="0" w:leftChars="0" w:firstLine="493" w:firstLineChars="0"/>
        <w:textAlignment w:val="auto"/>
        <w:rPr>
          <w:rFonts w:hint="eastAsia" w:ascii="仿宋" w:hAnsi="仿宋" w:eastAsia="仿宋" w:cs="仿宋"/>
          <w:kern w:val="0"/>
          <w:szCs w:val="24"/>
        </w:rPr>
      </w:pPr>
      <w:bookmarkStart w:id="11" w:name="_Toc91899903"/>
      <w:r>
        <w:rPr>
          <w:rFonts w:hint="eastAsia" w:ascii="仿宋" w:hAnsi="仿宋" w:eastAsia="仿宋" w:cs="仿宋"/>
          <w:kern w:val="0"/>
          <w:szCs w:val="24"/>
        </w:rPr>
        <w:t>21. 评标委员会将根据招标文件和有关规定，履行评标工作职责，并按照评标方法及评分标准，全面衡量各投标人对招标文件的响应情况。对实质上响应招标文件的投标人，按照评审因素进行评审。详见招标文件第四部分评标办法。</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六、定标</w:t>
      </w:r>
    </w:p>
    <w:p>
      <w:pPr>
        <w:keepNext w:val="0"/>
        <w:keepLines w:val="0"/>
        <w:pageBreakBefore w:val="0"/>
        <w:kinsoku/>
        <w:wordWrap/>
        <w:overflowPunct/>
        <w:topLinePunct w:val="0"/>
        <w:autoSpaceDE/>
        <w:autoSpaceDN/>
        <w:bidi w:val="0"/>
        <w:adjustRightInd w:val="0"/>
        <w:spacing w:line="360" w:lineRule="exact"/>
        <w:ind w:left="420" w:leftChars="0" w:hanging="420" w:hangingChars="199"/>
        <w:textAlignment w:val="auto"/>
        <w:rPr>
          <w:rFonts w:hint="eastAsia" w:ascii="仿宋" w:hAnsi="仿宋" w:eastAsia="仿宋" w:cs="仿宋"/>
          <w:b/>
        </w:rPr>
      </w:pPr>
      <w:r>
        <w:rPr>
          <w:rFonts w:hint="eastAsia" w:ascii="仿宋" w:hAnsi="仿宋" w:eastAsia="仿宋" w:cs="仿宋"/>
          <w:b/>
        </w:rPr>
        <w:t>22. 确定中标供应商</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b/>
          <w:szCs w:val="24"/>
        </w:rPr>
      </w:pPr>
      <w:r>
        <w:rPr>
          <w:rFonts w:hint="eastAsia" w:ascii="仿宋" w:hAnsi="仿宋" w:eastAsia="仿宋" w:cs="仿宋"/>
          <w:szCs w:val="24"/>
        </w:rPr>
        <w:t>采购人将自收到评审报告之日起5个工作日内通过电子交易平台在评审报告推荐的中标候选人中确定中标供应商，并将结果确认书面提交给采购代理机构。</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0" w:firstLineChars="0"/>
        <w:textAlignment w:val="auto"/>
        <w:rPr>
          <w:rFonts w:hint="eastAsia" w:ascii="仿宋" w:hAnsi="仿宋" w:eastAsia="仿宋" w:cs="仿宋"/>
          <w:b/>
          <w:szCs w:val="24"/>
        </w:rPr>
      </w:pPr>
      <w:r>
        <w:rPr>
          <w:rFonts w:hint="eastAsia" w:ascii="仿宋" w:hAnsi="仿宋" w:eastAsia="仿宋" w:cs="仿宋"/>
          <w:b/>
          <w:szCs w:val="24"/>
        </w:rPr>
        <w:t>23. 中标通知与中标结果公告</w:t>
      </w:r>
    </w:p>
    <w:p>
      <w:pPr>
        <w:keepNext w:val="0"/>
        <w:keepLines w:val="0"/>
        <w:pageBreakBefore w:val="0"/>
        <w:widowControl/>
        <w:shd w:val="clear" w:color="auto" w:fill="FFFFFF"/>
        <w:kinsoku/>
        <w:wordWrap/>
        <w:overflowPunct/>
        <w:topLinePunct w:val="0"/>
        <w:autoSpaceDE/>
        <w:autoSpaceDN/>
        <w:bidi w:val="0"/>
        <w:adjustRightInd w:val="0"/>
        <w:spacing w:line="36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w:t>
      </w:r>
    </w:p>
    <w:p>
      <w:pPr>
        <w:keepNext w:val="0"/>
        <w:keepLines w:val="0"/>
        <w:pageBreakBefore w:val="0"/>
        <w:widowControl/>
        <w:shd w:val="clear" w:color="auto" w:fill="FFFFFF"/>
        <w:kinsoku/>
        <w:wordWrap/>
        <w:overflowPunct/>
        <w:topLinePunct w:val="0"/>
        <w:autoSpaceDE/>
        <w:autoSpaceDN/>
        <w:bidi w:val="0"/>
        <w:adjustRightInd w:val="0"/>
        <w:spacing w:line="360" w:lineRule="exact"/>
        <w:ind w:left="0" w:leftChars="0" w:firstLine="480"/>
        <w:jc w:val="left"/>
        <w:textAlignment w:val="auto"/>
        <w:rPr>
          <w:rFonts w:hint="eastAsia" w:ascii="仿宋" w:hAnsi="仿宋" w:eastAsia="仿宋" w:cs="仿宋"/>
          <w:sz w:val="24"/>
        </w:rPr>
      </w:pPr>
      <w:r>
        <w:rPr>
          <w:rFonts w:hint="eastAsia" w:ascii="仿宋" w:hAnsi="仿宋" w:eastAsia="仿宋" w:cs="仿宋"/>
          <w:sz w:val="24"/>
        </w:rPr>
        <w:t>23.2公告期限为1个工作日。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150"/>
        <w:jc w:val="center"/>
        <w:textAlignment w:val="auto"/>
        <w:rPr>
          <w:rFonts w:hint="eastAsia" w:ascii="仿宋" w:hAnsi="仿宋" w:eastAsia="仿宋" w:cs="仿宋"/>
          <w:b/>
          <w:sz w:val="32"/>
        </w:rPr>
      </w:pPr>
      <w:r>
        <w:rPr>
          <w:rFonts w:hint="eastAsia" w:ascii="仿宋" w:hAnsi="仿宋" w:eastAsia="仿宋" w:cs="仿宋"/>
          <w:b/>
          <w:sz w:val="32"/>
        </w:rPr>
        <w:t>七、合同授予</w:t>
      </w:r>
    </w:p>
    <w:p>
      <w:pPr>
        <w:keepNext w:val="0"/>
        <w:keepLines w:val="0"/>
        <w:pageBreakBefore w:val="0"/>
        <w:kinsoku/>
        <w:wordWrap/>
        <w:overflowPunct/>
        <w:topLinePunct w:val="0"/>
        <w:autoSpaceDE/>
        <w:autoSpaceDN/>
        <w:bidi w:val="0"/>
        <w:adjustRightInd w:val="0"/>
        <w:spacing w:line="360" w:lineRule="exact"/>
        <w:ind w:left="420" w:leftChars="0" w:hanging="420" w:hangingChars="199"/>
        <w:textAlignment w:val="auto"/>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keepNext w:val="0"/>
        <w:keepLines w:val="0"/>
        <w:pageBreakBefore w:val="0"/>
        <w:kinsoku/>
        <w:wordWrap/>
        <w:overflowPunct/>
        <w:topLinePunct w:val="0"/>
        <w:autoSpaceDE/>
        <w:autoSpaceDN/>
        <w:bidi w:val="0"/>
        <w:adjustRightInd w:val="0"/>
        <w:spacing w:line="360" w:lineRule="exact"/>
        <w:ind w:left="420" w:leftChars="0" w:hanging="420" w:hangingChars="199"/>
        <w:textAlignment w:val="auto"/>
        <w:rPr>
          <w:rFonts w:hint="eastAsia" w:ascii="仿宋" w:hAnsi="仿宋" w:eastAsia="仿宋" w:cs="仿宋"/>
          <w:b/>
        </w:rPr>
      </w:pPr>
      <w:r>
        <w:rPr>
          <w:rFonts w:hint="eastAsia" w:ascii="仿宋" w:hAnsi="仿宋" w:eastAsia="仿宋" w:cs="仿宋"/>
          <w:b/>
        </w:rPr>
        <w:t>25. 合同的签订</w:t>
      </w:r>
    </w:p>
    <w:p>
      <w:pPr>
        <w:keepNext w:val="0"/>
        <w:keepLines w:val="0"/>
        <w:pageBreakBefore w:val="0"/>
        <w:widowControl/>
        <w:shd w:val="clear" w:color="auto" w:fill="FFFFFF"/>
        <w:kinsoku/>
        <w:wordWrap/>
        <w:overflowPunct/>
        <w:topLinePunct w:val="0"/>
        <w:autoSpaceDE/>
        <w:autoSpaceDN/>
        <w:bidi w:val="0"/>
        <w:adjustRightInd w:val="0"/>
        <w:spacing w:line="360" w:lineRule="exact"/>
        <w:ind w:left="0" w:leftChars="0" w:firstLine="480"/>
        <w:jc w:val="left"/>
        <w:textAlignment w:val="auto"/>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采购人与中标人应当在中标通知书发出之日起三十日内，按照招标文件确定的事项签订政府采购合同，并在合同签订之日起2个工作日内依法发布合同公告。</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kern w:val="0"/>
          <w:lang w:val="zh-CN"/>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kern w:val="0"/>
        </w:rPr>
      </w:pPr>
      <w:r>
        <w:rPr>
          <w:rFonts w:hint="eastAsia" w:ascii="仿宋" w:hAnsi="仿宋" w:eastAsia="仿宋" w:cs="仿宋"/>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25.4如签订合同并生效后，供应商无故拒绝或延期，除按照合同条款处理外，将上报政府采购监管部门予以处理。</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25.5中标供应商拒绝与采购人签订合同的，采购人应当重新开展政府采购活动。</w:t>
      </w:r>
    </w:p>
    <w:p>
      <w:pPr>
        <w:pStyle w:val="159"/>
        <w:keepNext w:val="0"/>
        <w:keepLines w:val="0"/>
        <w:pageBreakBefore w:val="0"/>
        <w:kinsoku/>
        <w:wordWrap/>
        <w:overflowPunct/>
        <w:topLinePunct w:val="0"/>
        <w:autoSpaceDE/>
        <w:autoSpaceDN/>
        <w:bidi w:val="0"/>
        <w:adjustRightInd w:val="0"/>
        <w:snapToGrid w:val="0"/>
        <w:spacing w:before="0" w:line="360" w:lineRule="exact"/>
        <w:ind w:left="0" w:leftChars="0" w:firstLine="480"/>
        <w:textAlignment w:val="auto"/>
        <w:rPr>
          <w:rFonts w:hint="eastAsia" w:ascii="仿宋" w:hAnsi="仿宋" w:eastAsia="仿宋" w:cs="仿宋"/>
        </w:rPr>
      </w:pPr>
      <w:r>
        <w:rPr>
          <w:rFonts w:hint="eastAsia" w:ascii="仿宋" w:hAnsi="仿宋" w:eastAsia="仿宋" w:cs="仿宋"/>
        </w:rPr>
        <w:t>25.6采购合同由采购人与中标供应商根据招标文件、投标文件等内容签订并公告。</w:t>
      </w:r>
    </w:p>
    <w:p>
      <w:pPr>
        <w:keepNext w:val="0"/>
        <w:keepLines w:val="0"/>
        <w:pageBreakBefore w:val="0"/>
        <w:widowControl w:val="0"/>
        <w:kinsoku/>
        <w:wordWrap/>
        <w:overflowPunct/>
        <w:topLinePunct w:val="0"/>
        <w:autoSpaceDE/>
        <w:autoSpaceDN/>
        <w:bidi w:val="0"/>
        <w:adjustRightInd w:val="0"/>
        <w:snapToGrid/>
        <w:spacing w:line="360" w:lineRule="exact"/>
        <w:ind w:left="420" w:leftChars="0" w:hanging="420" w:hangingChars="199"/>
        <w:textAlignment w:val="auto"/>
        <w:rPr>
          <w:rFonts w:hint="eastAsia" w:ascii="仿宋" w:hAnsi="仿宋" w:eastAsia="仿宋" w:cs="仿宋"/>
          <w:b/>
        </w:rPr>
      </w:pPr>
      <w:r>
        <w:rPr>
          <w:rFonts w:hint="eastAsia" w:ascii="仿宋" w:hAnsi="仿宋" w:eastAsia="仿宋" w:cs="仿宋"/>
          <w:b/>
        </w:rPr>
        <w:t>26. 履约保证金</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left="0" w:leftChars="0" w:firstLine="482"/>
        <w:textAlignment w:val="auto"/>
        <w:rPr>
          <w:rFonts w:hint="eastAsia" w:ascii="仿宋" w:hAnsi="仿宋" w:eastAsia="仿宋" w:cs="仿宋"/>
          <w:b/>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w:t>
      </w:r>
      <w:r>
        <w:rPr>
          <w:rFonts w:hint="eastAsia" w:ascii="仿宋" w:hAnsi="仿宋" w:eastAsia="仿宋" w:cs="仿宋"/>
          <w:sz w:val="24"/>
          <w:highlight w:val="none"/>
        </w:rPr>
        <w:t>额</w:t>
      </w:r>
      <w:r>
        <w:rPr>
          <w:rFonts w:hint="eastAsia" w:ascii="仿宋" w:hAnsi="仿宋" w:eastAsia="仿宋" w:cs="仿宋"/>
          <w:kern w:val="0"/>
          <w:sz w:val="24"/>
        </w:rPr>
        <w:t>的</w:t>
      </w:r>
      <w:r>
        <w:rPr>
          <w:rFonts w:hint="eastAsia" w:ascii="仿宋" w:hAnsi="仿宋" w:eastAsia="仿宋" w:cs="仿宋"/>
          <w:kern w:val="0"/>
          <w:sz w:val="24"/>
          <w:lang w:val="en-US" w:eastAsia="zh-CN"/>
        </w:rPr>
        <w:t>1</w:t>
      </w:r>
      <w:r>
        <w:rPr>
          <w:rFonts w:hint="eastAsia" w:ascii="仿宋" w:hAnsi="仿宋" w:eastAsia="仿宋" w:cs="仿宋"/>
          <w:kern w:val="0"/>
          <w:sz w:val="24"/>
        </w:rPr>
        <w:t>%。</w:t>
      </w:r>
      <w:r>
        <w:rPr>
          <w:rFonts w:hint="eastAsia" w:ascii="仿宋" w:hAnsi="仿宋" w:eastAsia="仿宋" w:cs="仿宋"/>
          <w:sz w:val="24"/>
          <w:highlight w:val="none"/>
        </w:rPr>
        <w:t>鼓</w:t>
      </w:r>
      <w:r>
        <w:rPr>
          <w:rFonts w:hint="eastAsia" w:ascii="仿宋" w:hAnsi="仿宋" w:eastAsia="仿宋" w:cs="仿宋"/>
          <w:sz w:val="24"/>
        </w:rPr>
        <w:t>励和支持供应商以银行、保险公司出具的保函形式提供履约保证金。</w:t>
      </w:r>
      <w:r>
        <w:rPr>
          <w:rFonts w:hint="eastAsia" w:ascii="仿宋" w:hAnsi="仿宋" w:eastAsia="仿宋" w:cs="仿宋"/>
          <w:b/>
          <w:sz w:val="24"/>
        </w:rPr>
        <w:t>采购人不得拒收履约保函。</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left="0" w:leftChars="0" w:firstLine="482"/>
        <w:textAlignment w:val="auto"/>
        <w:rPr>
          <w:rFonts w:hint="eastAsia" w:ascii="仿宋" w:hAnsi="仿宋" w:eastAsia="仿宋" w:cs="仿宋"/>
          <w:b/>
          <w:sz w:val="32"/>
        </w:rPr>
      </w:pPr>
      <w:r>
        <w:rPr>
          <w:rFonts w:hint="eastAsia" w:ascii="仿宋" w:hAnsi="仿宋" w:eastAsia="仿宋" w:cs="仿宋"/>
          <w:kern w:val="0"/>
          <w:sz w:val="24"/>
        </w:rPr>
        <w:t>供应商可登录政府采购云平台-【金融服务】—【我的项目】—【已备案合同】以保函形式提供。政府采购云平台金融专线400-903-9583。</w:t>
      </w:r>
    </w:p>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left="0" w:leftChars="0"/>
        <w:jc w:val="center"/>
        <w:textAlignment w:val="auto"/>
        <w:rPr>
          <w:rFonts w:hint="eastAsia" w:ascii="仿宋" w:hAnsi="仿宋" w:eastAsia="仿宋" w:cs="仿宋"/>
          <w:b/>
          <w:sz w:val="24"/>
        </w:rPr>
      </w:pPr>
      <w:r>
        <w:rPr>
          <w:rFonts w:hint="eastAsia" w:ascii="仿宋" w:hAnsi="仿宋" w:eastAsia="仿宋" w:cs="仿宋"/>
          <w:b/>
          <w:sz w:val="32"/>
        </w:rPr>
        <w:t>八、电子交易活动的中止</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left="0" w:leftChars="0" w:firstLine="0" w:firstLineChars="0"/>
        <w:textAlignment w:val="auto"/>
        <w:rPr>
          <w:rFonts w:hint="eastAsia" w:ascii="仿宋" w:hAnsi="仿宋" w:eastAsia="仿宋" w:cs="仿宋"/>
        </w:rPr>
      </w:pPr>
      <w:r>
        <w:rPr>
          <w:rFonts w:hint="eastAsia" w:ascii="仿宋" w:hAnsi="仿宋" w:eastAsia="仿宋" w:cs="仿宋"/>
          <w:b/>
          <w:bCs/>
        </w:rPr>
        <w:t xml:space="preserve">27. </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480"/>
        <w:textAlignment w:val="auto"/>
        <w:rPr>
          <w:rFonts w:hint="eastAsia" w:ascii="仿宋" w:hAnsi="仿宋" w:eastAsia="仿宋" w:cs="仿宋"/>
        </w:rPr>
      </w:pPr>
      <w:r>
        <w:rPr>
          <w:rFonts w:hint="eastAsia" w:ascii="仿宋" w:hAnsi="仿宋" w:eastAsia="仿宋" w:cs="仿宋"/>
        </w:rPr>
        <w:t xml:space="preserve">27.1电子交易平台发生故障而无法登录访问的； </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480"/>
        <w:textAlignment w:val="auto"/>
        <w:rPr>
          <w:rFonts w:hint="eastAsia" w:ascii="仿宋" w:hAnsi="仿宋" w:eastAsia="仿宋" w:cs="仿宋"/>
        </w:rPr>
      </w:pPr>
      <w:r>
        <w:rPr>
          <w:rFonts w:hint="eastAsia" w:ascii="仿宋" w:hAnsi="仿宋" w:eastAsia="仿宋" w:cs="仿宋"/>
        </w:rPr>
        <w:t>27.2电子交易平台应用或数据库出现错误，不能进行正常操作的；</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480"/>
        <w:textAlignment w:val="auto"/>
        <w:rPr>
          <w:rFonts w:hint="eastAsia" w:ascii="仿宋" w:hAnsi="仿宋" w:eastAsia="仿宋" w:cs="仿宋"/>
        </w:rPr>
      </w:pPr>
      <w:r>
        <w:rPr>
          <w:rFonts w:hint="eastAsia" w:ascii="仿宋" w:hAnsi="仿宋" w:eastAsia="仿宋" w:cs="仿宋"/>
        </w:rPr>
        <w:t>27.3电子交易平台发现严重安全漏洞，有潜在泄密危险的；</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480"/>
        <w:textAlignment w:val="auto"/>
        <w:rPr>
          <w:rFonts w:hint="eastAsia" w:ascii="仿宋" w:hAnsi="仿宋" w:eastAsia="仿宋" w:cs="仿宋"/>
        </w:rPr>
      </w:pPr>
      <w:r>
        <w:rPr>
          <w:rFonts w:hint="eastAsia" w:ascii="仿宋" w:hAnsi="仿宋" w:eastAsia="仿宋" w:cs="仿宋"/>
        </w:rPr>
        <w:t xml:space="preserve">27.4病毒发作导致不能进行正常操作的； </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480"/>
        <w:textAlignment w:val="auto"/>
        <w:rPr>
          <w:rFonts w:hint="eastAsia" w:ascii="仿宋" w:hAnsi="仿宋" w:eastAsia="仿宋" w:cs="仿宋"/>
        </w:rPr>
      </w:pPr>
      <w:r>
        <w:rPr>
          <w:rFonts w:hint="eastAsia" w:ascii="仿宋" w:hAnsi="仿宋" w:eastAsia="仿宋" w:cs="仿宋"/>
        </w:rPr>
        <w:t>27.5其他无法保证电子交易的公平、公正和安全的情况。</w:t>
      </w:r>
    </w:p>
    <w:p>
      <w:pPr>
        <w:pStyle w:val="159"/>
        <w:keepNext w:val="0"/>
        <w:keepLines w:val="0"/>
        <w:pageBreakBefore w:val="0"/>
        <w:widowControl w:val="0"/>
        <w:kinsoku/>
        <w:wordWrap/>
        <w:overflowPunct/>
        <w:topLinePunct w:val="0"/>
        <w:autoSpaceDE/>
        <w:autoSpaceDN/>
        <w:bidi w:val="0"/>
        <w:adjustRightInd w:val="0"/>
        <w:snapToGrid w:val="0"/>
        <w:spacing w:before="0" w:line="360" w:lineRule="atLeast"/>
        <w:ind w:firstLine="0" w:firstLineChars="0"/>
        <w:textAlignment w:val="auto"/>
        <w:rPr>
          <w:rFonts w:hint="eastAsia" w:ascii="仿宋" w:hAnsi="仿宋" w:eastAsia="仿宋" w:cs="仿宋"/>
        </w:rPr>
      </w:pPr>
      <w:r>
        <w:rPr>
          <w:rFonts w:hint="eastAsia" w:ascii="仿宋" w:hAnsi="仿宋" w:eastAsia="仿宋" w:cs="仿宋"/>
          <w:b/>
          <w:bCs/>
        </w:rPr>
        <w:t>28.</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hint="eastAsia" w:ascii="仿宋" w:hAnsi="仿宋" w:eastAsia="仿宋" w:cs="仿宋"/>
          <w:b/>
          <w:sz w:val="32"/>
        </w:rPr>
      </w:pPr>
      <w:r>
        <w:rPr>
          <w:rFonts w:hint="eastAsia" w:ascii="仿宋" w:hAnsi="仿宋" w:eastAsia="仿宋" w:cs="仿宋"/>
          <w:b/>
          <w:sz w:val="32"/>
        </w:rPr>
        <w:t>九、验收</w:t>
      </w:r>
    </w:p>
    <w:p>
      <w:pPr>
        <w:keepNext w:val="0"/>
        <w:keepLines w:val="0"/>
        <w:pageBreakBefore w:val="0"/>
        <w:widowControl w:val="0"/>
        <w:kinsoku/>
        <w:wordWrap/>
        <w:overflowPunct/>
        <w:topLinePunct w:val="0"/>
        <w:autoSpaceDE/>
        <w:autoSpaceDN/>
        <w:bidi w:val="0"/>
        <w:adjustRightInd w:val="0"/>
        <w:snapToGrid/>
        <w:spacing w:line="360" w:lineRule="exact"/>
        <w:ind w:firstLine="0" w:firstLineChars="0"/>
        <w:textAlignment w:val="auto"/>
        <w:rPr>
          <w:rFonts w:hint="eastAsia" w:ascii="仿宋" w:hAnsi="仿宋" w:eastAsia="仿宋" w:cs="仿宋"/>
          <w:b/>
        </w:rPr>
      </w:pPr>
      <w:r>
        <w:rPr>
          <w:rFonts w:hint="eastAsia" w:ascii="仿宋" w:hAnsi="仿宋" w:eastAsia="仿宋" w:cs="仿宋"/>
          <w:b/>
        </w:rPr>
        <w:t>29.验收</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firstLine="482"/>
        <w:textAlignment w:val="auto"/>
        <w:rPr>
          <w:rFonts w:hint="eastAsia" w:ascii="仿宋" w:hAnsi="仿宋" w:eastAsia="仿宋" w:cs="仿宋"/>
          <w:kern w:val="0"/>
          <w:sz w:val="24"/>
        </w:rPr>
      </w:pPr>
      <w:r>
        <w:rPr>
          <w:rFonts w:hint="eastAsia" w:ascii="仿宋" w:hAnsi="仿宋" w:eastAsia="仿宋" w:cs="仿宋"/>
          <w:kern w:val="0"/>
          <w:sz w:val="24"/>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firstLine="482"/>
        <w:textAlignment w:val="auto"/>
        <w:rPr>
          <w:rFonts w:hint="eastAsia" w:ascii="仿宋" w:hAnsi="仿宋" w:eastAsia="仿宋" w:cs="仿宋"/>
          <w:kern w:val="0"/>
          <w:sz w:val="24"/>
        </w:rPr>
      </w:pPr>
      <w:r>
        <w:rPr>
          <w:rFonts w:hint="eastAsia" w:ascii="仿宋" w:hAnsi="仿宋" w:eastAsia="仿宋" w:cs="仿宋"/>
          <w:kern w:val="0"/>
          <w:sz w:val="24"/>
        </w:rPr>
        <w:t>29.2采购人可以邀请参加本项目的其他投标人或者第三方机构参与验收。参与验收的投标人或者第三方机构的意见作为验收书的参考资料一并存档。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firstLine="482"/>
        <w:textAlignment w:val="auto"/>
        <w:rPr>
          <w:rFonts w:hint="eastAsia" w:ascii="仿宋" w:hAnsi="仿宋" w:eastAsia="仿宋" w:cs="仿宋"/>
          <w:kern w:val="0"/>
          <w:sz w:val="24"/>
        </w:rPr>
      </w:pPr>
      <w:r>
        <w:rPr>
          <w:rFonts w:hint="eastAsia" w:ascii="仿宋" w:hAnsi="仿宋" w:eastAsia="仿宋" w:cs="仿宋"/>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firstLine="482"/>
        <w:textAlignment w:val="auto"/>
        <w:rPr>
          <w:rFonts w:hint="eastAsia" w:ascii="仿宋" w:hAnsi="仿宋" w:eastAsia="仿宋" w:cs="仿宋"/>
          <w:sz w:val="18"/>
          <w:szCs w:val="18"/>
        </w:rPr>
      </w:pPr>
      <w:r>
        <w:rPr>
          <w:rFonts w:hint="eastAsia" w:ascii="仿宋" w:hAnsi="仿宋" w:eastAsia="仿宋" w:cs="仿宋"/>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keepNext w:val="0"/>
        <w:keepLines w:val="0"/>
        <w:pageBreakBefore w:val="0"/>
        <w:widowControl w:val="0"/>
        <w:tabs>
          <w:tab w:val="left" w:pos="0"/>
        </w:tabs>
        <w:kinsoku/>
        <w:wordWrap/>
        <w:overflowPunct/>
        <w:topLinePunct w:val="0"/>
        <w:autoSpaceDE/>
        <w:autoSpaceDN/>
        <w:bidi w:val="0"/>
        <w:adjustRightInd w:val="0"/>
        <w:snapToGrid/>
        <w:spacing w:line="360" w:lineRule="exact"/>
        <w:ind w:firstLine="482"/>
        <w:textAlignment w:val="auto"/>
        <w:rPr>
          <w:rFonts w:hint="eastAsia" w:ascii="仿宋" w:hAnsi="仿宋" w:eastAsia="仿宋" w:cs="仿宋"/>
          <w:kern w:val="0"/>
          <w:sz w:val="24"/>
        </w:rPr>
        <w:sectPr>
          <w:footerReference r:id="rId7" w:type="first"/>
          <w:footerReference r:id="rId6" w:type="default"/>
          <w:pgSz w:w="11906" w:h="16838"/>
          <w:pgMar w:top="590" w:right="1134" w:bottom="590" w:left="1134" w:header="851" w:footer="992" w:gutter="0"/>
          <w:pgNumType w:fmt="decimal" w:start="1"/>
          <w:cols w:space="720" w:num="1"/>
          <w:titlePg/>
          <w:docGrid w:linePitch="312" w:charSpace="0"/>
        </w:sectPr>
      </w:pPr>
      <w:bookmarkStart w:id="12" w:name="_Hlt75236011"/>
      <w:bookmarkEnd w:id="12"/>
      <w:bookmarkStart w:id="13" w:name="_Hlt74714665"/>
      <w:bookmarkEnd w:id="13"/>
      <w:bookmarkStart w:id="14" w:name="_Hlt74707468"/>
      <w:bookmarkEnd w:id="14"/>
      <w:bookmarkStart w:id="15" w:name="_Hlt74729768"/>
      <w:bookmarkEnd w:id="15"/>
      <w:bookmarkStart w:id="16" w:name="_Hlt68072990"/>
      <w:bookmarkEnd w:id="16"/>
      <w:bookmarkStart w:id="17" w:name="_Hlt75236101"/>
      <w:bookmarkEnd w:id="17"/>
      <w:bookmarkStart w:id="18" w:name="_Hlt68057669"/>
      <w:bookmarkEnd w:id="18"/>
      <w:bookmarkStart w:id="19" w:name="_Hlt74730295"/>
      <w:bookmarkEnd w:id="19"/>
      <w:bookmarkStart w:id="20" w:name="_Hlt75236290"/>
      <w:bookmarkEnd w:id="20"/>
      <w:bookmarkStart w:id="21" w:name="_Hlt68403820"/>
      <w:bookmarkEnd w:id="21"/>
      <w:bookmarkStart w:id="22" w:name="_Hlt68072998"/>
      <w:bookmarkEnd w:id="22"/>
      <w:bookmarkStart w:id="23" w:name="_Hlt68073093"/>
      <w:bookmarkEnd w:id="23"/>
    </w:p>
    <w:bookmarkEnd w:id="9"/>
    <w:bookmarkEnd w:id="10"/>
    <w:p>
      <w:pPr>
        <w:spacing w:line="360" w:lineRule="auto"/>
        <w:jc w:val="center"/>
        <w:outlineLvl w:val="0"/>
        <w:rPr>
          <w:rFonts w:hint="eastAsia" w:ascii="仿宋" w:hAnsi="仿宋" w:eastAsia="仿宋" w:cs="仿宋"/>
          <w:b/>
          <w:sz w:val="36"/>
          <w:szCs w:val="36"/>
        </w:rPr>
      </w:pPr>
      <w:bookmarkStart w:id="24" w:name="第四部分"/>
      <w:r>
        <w:rPr>
          <w:rFonts w:hint="eastAsia" w:ascii="仿宋" w:hAnsi="仿宋" w:eastAsia="仿宋" w:cs="仿宋"/>
          <w:b/>
          <w:sz w:val="36"/>
          <w:szCs w:val="36"/>
        </w:rPr>
        <w:t>第三部分   采购需求</w:t>
      </w:r>
    </w:p>
    <w:p>
      <w:pPr>
        <w:pageBreakBefore w:val="0"/>
        <w:kinsoku/>
        <w:wordWrap/>
        <w:overflowPunct/>
        <w:autoSpaceDE/>
        <w:autoSpaceDN/>
        <w:bidi w:val="0"/>
        <w:adjustRightInd/>
        <w:spacing w:line="360" w:lineRule="exact"/>
        <w:ind w:right="0" w:rightChars="0"/>
        <w:textAlignment w:val="auto"/>
        <w:rPr>
          <w:rFonts w:hint="eastAsia" w:ascii="仿宋" w:hAnsi="仿宋" w:eastAsia="仿宋" w:cs="仿宋"/>
          <w:b/>
          <w:bCs/>
          <w:color w:val="auto"/>
          <w:sz w:val="24"/>
          <w:highlight w:val="none"/>
          <w:lang w:eastAsia="zh-CN"/>
        </w:rPr>
      </w:pPr>
      <w:r>
        <w:rPr>
          <w:rFonts w:hint="eastAsia" w:ascii="仿宋" w:hAnsi="仿宋" w:eastAsia="仿宋" w:cs="仿宋"/>
          <w:b/>
          <w:bCs/>
          <w:color w:val="auto"/>
          <w:sz w:val="24"/>
          <w:highlight w:val="none"/>
          <w:lang w:val="en-US" w:eastAsia="zh-CN"/>
        </w:rPr>
        <w:t>一、</w:t>
      </w:r>
      <w:r>
        <w:rPr>
          <w:rFonts w:hint="eastAsia" w:ascii="仿宋" w:hAnsi="仿宋" w:eastAsia="仿宋" w:cs="仿宋"/>
          <w:b/>
          <w:bCs/>
          <w:color w:val="auto"/>
          <w:sz w:val="24"/>
          <w:highlight w:val="none"/>
          <w:lang w:eastAsia="zh-CN"/>
        </w:rPr>
        <w:t>项目概况</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w:t>
      </w:r>
      <w:r>
        <w:rPr>
          <w:rFonts w:hint="eastAsia" w:ascii="仿宋" w:hAnsi="仿宋" w:eastAsia="仿宋" w:cs="仿宋"/>
          <w:bCs/>
          <w:color w:val="auto"/>
          <w:sz w:val="24"/>
          <w:szCs w:val="24"/>
          <w:lang w:eastAsia="zh-CN"/>
        </w:rPr>
        <w:t>建设单位：</w:t>
      </w:r>
      <w:r>
        <w:rPr>
          <w:rFonts w:hint="eastAsia" w:ascii="仿宋" w:hAnsi="仿宋" w:eastAsia="仿宋" w:cs="仿宋"/>
          <w:bCs/>
          <w:color w:val="auto"/>
          <w:sz w:val="24"/>
          <w:szCs w:val="24"/>
          <w:lang w:val="en-US" w:eastAsia="zh-CN"/>
        </w:rPr>
        <w:t>诸暨市次坞镇人民政府</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2</w:t>
      </w:r>
      <w:r>
        <w:rPr>
          <w:rFonts w:hint="eastAsia" w:ascii="仿宋" w:hAnsi="仿宋" w:eastAsia="仿宋" w:cs="仿宋"/>
          <w:bCs/>
          <w:color w:val="auto"/>
          <w:sz w:val="24"/>
          <w:szCs w:val="24"/>
          <w:lang w:val="en-US" w:eastAsia="zh-CN"/>
        </w:rPr>
        <w:t>.</w:t>
      </w:r>
      <w:r>
        <w:rPr>
          <w:rFonts w:hint="eastAsia" w:ascii="仿宋" w:hAnsi="仿宋" w:eastAsia="仿宋" w:cs="仿宋"/>
          <w:bCs/>
          <w:color w:val="auto"/>
          <w:sz w:val="24"/>
          <w:szCs w:val="24"/>
          <w:lang w:eastAsia="zh-CN"/>
        </w:rPr>
        <w:t>项目名称：</w:t>
      </w:r>
      <w:r>
        <w:rPr>
          <w:rFonts w:hint="eastAsia" w:ascii="仿宋" w:hAnsi="仿宋" w:eastAsia="仿宋" w:cs="仿宋"/>
          <w:bCs/>
          <w:color w:val="auto"/>
          <w:sz w:val="24"/>
          <w:szCs w:val="24"/>
          <w:lang w:val="en-US" w:eastAsia="zh-CN"/>
        </w:rPr>
        <w:t>诸暨市</w:t>
      </w:r>
      <w:r>
        <w:rPr>
          <w:rFonts w:hint="eastAsia" w:ascii="仿宋" w:hAnsi="仿宋" w:eastAsia="仿宋" w:cs="仿宋"/>
          <w:bCs/>
          <w:color w:val="auto"/>
          <w:sz w:val="24"/>
          <w:szCs w:val="24"/>
          <w:lang w:eastAsia="zh-CN"/>
        </w:rPr>
        <w:t>次坞镇里亭湖电排站改建工程设计及项目管理服务采购项目</w:t>
      </w:r>
    </w:p>
    <w:p>
      <w:pPr>
        <w:pageBreakBefore w:val="0"/>
        <w:kinsoku/>
        <w:wordWrap/>
        <w:overflowPunct/>
        <w:autoSpaceDE/>
        <w:autoSpaceDN/>
        <w:bidi w:val="0"/>
        <w:adjustRightInd/>
        <w:spacing w:line="360" w:lineRule="exact"/>
        <w:ind w:right="0" w:rightChars="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二、</w:t>
      </w:r>
      <w:r>
        <w:rPr>
          <w:rFonts w:hint="eastAsia" w:ascii="仿宋" w:hAnsi="仿宋" w:eastAsia="仿宋" w:cs="仿宋"/>
          <w:b/>
          <w:bCs/>
          <w:color w:val="auto"/>
          <w:sz w:val="24"/>
          <w:szCs w:val="24"/>
          <w:highlight w:val="none"/>
          <w:lang w:eastAsia="zh-CN"/>
        </w:rPr>
        <w:t>项目规模</w:t>
      </w:r>
    </w:p>
    <w:p>
      <w:pPr>
        <w:pageBreakBefore w:val="0"/>
        <w:widowControl/>
        <w:kinsoku/>
        <w:wordWrap/>
        <w:overflow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里亭湖泵站位于次坞镇北侧的骆家坞山脚，排涝标准为</w:t>
      </w:r>
      <w:r>
        <w:rPr>
          <w:rFonts w:hint="eastAsia" w:ascii="仿宋" w:hAnsi="仿宋" w:eastAsia="仿宋" w:cs="仿宋"/>
          <w:color w:val="auto"/>
          <w:sz w:val="24"/>
          <w:szCs w:val="24"/>
        </w:rPr>
        <w:t>10年一遇一日暴雨24小时排出，工程等别为Ⅳ等，主要建筑物为4级，次要建筑物为5级，临时建筑物为5级。建设内容包括：泵站、自排箱涵、控制闸、管理房等重建以及泵站引水渠清淤，总投资约1500万元。</w:t>
      </w:r>
    </w:p>
    <w:p>
      <w:pPr>
        <w:pageBreakBefore w:val="0"/>
        <w:kinsoku/>
        <w:wordWrap/>
        <w:overflowPunct/>
        <w:autoSpaceDE/>
        <w:autoSpaceDN/>
        <w:bidi w:val="0"/>
        <w:adjustRightInd/>
        <w:spacing w:line="360" w:lineRule="exact"/>
        <w:ind w:right="0" w:rightChars="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三、</w:t>
      </w:r>
      <w:r>
        <w:rPr>
          <w:rFonts w:hint="eastAsia" w:ascii="仿宋" w:hAnsi="仿宋" w:eastAsia="仿宋" w:cs="仿宋"/>
          <w:b/>
          <w:bCs/>
          <w:color w:val="auto"/>
          <w:sz w:val="24"/>
          <w:szCs w:val="24"/>
          <w:highlight w:val="none"/>
          <w:lang w:eastAsia="zh-CN"/>
        </w:rPr>
        <w:t>服务范围</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项目服务内容包含但不限于下列内容：（1）工程项目管理服务（3）工程勘察设计咨询服务（3）工程监理服务（4）造价咨询服务。</w:t>
      </w:r>
    </w:p>
    <w:p>
      <w:pPr>
        <w:pStyle w:val="5"/>
        <w:pageBreakBefore w:val="0"/>
        <w:kinsoku/>
        <w:wordWrap/>
        <w:overflowPunct/>
        <w:autoSpaceDE/>
        <w:autoSpaceDN/>
        <w:bidi w:val="0"/>
        <w:adjustRightInd/>
        <w:spacing w:before="0" w:after="0" w:line="360" w:lineRule="exact"/>
        <w:ind w:left="0" w:leftChars="0" w:right="0" w:rightChars="0" w:firstLine="482" w:firstLineChars="200"/>
        <w:textAlignment w:val="auto"/>
        <w:rPr>
          <w:rFonts w:hint="eastAsia" w:ascii="仿宋" w:hAnsi="仿宋" w:eastAsia="仿宋" w:cs="仿宋"/>
          <w:sz w:val="24"/>
          <w:szCs w:val="24"/>
        </w:rPr>
      </w:pPr>
      <w:r>
        <w:rPr>
          <w:rFonts w:hint="eastAsia" w:ascii="仿宋" w:hAnsi="仿宋" w:eastAsia="仿宋" w:cs="仿宋"/>
          <w:sz w:val="24"/>
          <w:szCs w:val="24"/>
        </w:rPr>
        <w:t>1.项目管理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1.1项目计划统筹及总体管理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1.1.1制订项目管理具体目标，建立项目管理的组织机构，明确各部门及岗位工作职责，分解项目管理的工作内容，制订项目管理工作程序及工作制度，制订各阶段各岗位的人力资源计划。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1.1.2编制项目管理的总体进度计划，根据项目实施情况进行动态调整。</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1.1.3协调项目各层面、各相关单位、各项工作关系，协调项目外部关系。</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1.2前期工作管理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1.2.1管理工作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办理各项前期手续、完成相关招标工作。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1.2.2技术服务</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（1）协助委托人负责现场情况调查；</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（2）对项目咨询、勘察、设计等技术文件进行把关，并提出优化建议。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1.3报批报建管理服务</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1.3.1办理各专业报批、开工报告和工程实施中的有关手续。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1.3.2办理施工现场临时用水、用电手续。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1.3.3协调工程施工所需的与政府主管部门及周边环境的关系。</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1.3.4对工程资料实施规范管理包括：</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负责各类相关文件资料的收发、归档。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负责各类工程建设资料的日常收集、整理、归档工作。</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为委托人建立并整理完善项目建设档案。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负责工程建设档案资料的归档和移交工作。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1.3.5上述建设手续代办如纳入工程总承包合同时，则由</w:t>
      </w:r>
      <w:r>
        <w:rPr>
          <w:rFonts w:hint="eastAsia" w:ascii="仿宋" w:hAnsi="仿宋" w:eastAsia="仿宋" w:cs="仿宋"/>
          <w:color w:val="auto"/>
          <w:sz w:val="24"/>
          <w:szCs w:val="24"/>
          <w:lang w:val="en-US" w:eastAsia="zh-CN"/>
        </w:rPr>
        <w:t>中标人</w:t>
      </w:r>
      <w:r>
        <w:rPr>
          <w:rFonts w:hint="eastAsia" w:ascii="仿宋" w:hAnsi="仿宋" w:eastAsia="仿宋" w:cs="仿宋"/>
          <w:color w:val="auto"/>
          <w:sz w:val="24"/>
          <w:szCs w:val="24"/>
        </w:rPr>
        <w:t>提供相应建设手续办理的配合及协调管理工作。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1.3.6完成委托人委托的本工程其他管理工作。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1.4综合协调管理服务</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1.4.1对项目建设实施计划管理，编制包括项目管理规划、项目总控计划、月度工作计划、专题工作计划等报委托人审核后执行，并针对计划的执行情况进行工作总结，实施风险防范管理和工作经验的及时总结制度。对项目建设期的投资控制、工程造价、建设工期、工程质量、资金使用、安全生产等负全面责任。</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1.4.2做好项目相关利益方协调，包括建设前期地方政府关系协调，建设过程中参建单位的工作协调以及关于质量、安全施工等专项协调工作。主持和参与各种会议（包括建设管理月度联席会议、专题工作会议及各项外部协调、论证会议），进行建设过程中的多方工作协调，做好与工程涉及的相关单位的协调工作，做好或协助委托人做好工程建设所需的各项报批核准及建设所需外部环境协调；注重信息管理并负责建设方档案管理工作；负责会议记录，均需编写（除有明确会议纪要编写的责任方的会议外）会议纪要，并负责其会签、发放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1.4.3对工程资料实施规范管理包括：</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负责各类相关文件资料的收发、归档。</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负责各类工程建设资料的日常收集、整理、归档工作。</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为委托人建立并整理完善项目建设档案。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负责工程建设档案资料的归档和移交工作。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1.5设计管理服务</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1.5.1组织方案设计评审；督促完善优化初步设计；技术经济方案比选并进行投资控制；办理方案设计批准手续。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1.5.2受托提供设计条件及要求、设备订购情况的资料。</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1.5.3受托对地质勘察及设计的工作进度和质量进行定期和不定期的检查，对勘察报告和设计文件进行初步验收，提供前期咨询服务和项目建设合理化建议。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1.5.4做好施工图内部会审工作，接收施工图及专项设计成果，主持设计交底。</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1.5.5负责施工过程中的设计变更的管理工作。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1.5.6组织参加设备选型、设计优化等研讨，主动提出各项合理化建议。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1.5.7主持或参加质量问题处理专题会议。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1.5.8编写功能要求说明书、功能满足情况分析书、各阶段及各专项设计任务书等，做好各项设计任务界面划分、设计条件提供、设计要求明确等工作，掌控设计进度，做好设计文件研读和初审，对设计图纸“差”、“错”、“漏”、“碰”等问题进行汇总并协商设计进行修改等；负责设计报批审核及外部协调。</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1.5.9协调开展地质勘察（编制勘察任务书，落实设计勘察协调配合工作）。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1.6进度管理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1.6.1工程咨询人负责确定进度管理总体目标及节点目标，编制项目进度计划及控制措施，约定各参加建设单位工作行为的施工计划系统。工程咨询人还应分析影响进度的主要因素，对进度计划的实施进行检查和调整。总控制计划应报委托人书面核准后生效。</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1.6.2工程咨询人应督促、协助参加本项目建设的各方按照上述总控制计划的要求，编制各自的工作计划，使之相互协调，构成整体计划系统，工程咨询人应检查各类计划的执行情况，督查有关单位采取措施确保进度符合计划要求。</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1.7投资管理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1.7.1确定投资控制目标，制订投资管理制度、措施和工作程序，做好决策、招标、施工、结算各阶段的投资控制。</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1.7.2负责概预算的审核，配合发改、财政等部门概预算评审工作（如需），控制设计限额。</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1.7.3协调造价咨询人员，组织概预算全面审查工作，根据项目特点参考同类工程经济指标。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1.7.4概预算经委托人批准后报送发改、财政等部门（如需），与发改、财政等部门进行沟通、协调确保评审结果的合理性。</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1.7.5审核并且确认工程量清单、标底、控制价的准确性，招标上限价应按分项预算严格控制，对超过预算项说明原因，并报委托人批准。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1.7.6审核工程进度款支付，审核工程变更及签证并报相关部门审批和备案，做好用款计划、月报、年报、年度投资计划等统计工作，建立分管项目的合同、支付、变更、预结算等各种台账；负责对项目投资进行动态控制，处理各类有关工程造价的事宜，定期提交投资控制报告；参与甲供材料设备招标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1.7.7定期组织召开造价专题会议，解决造价问题争议，建立投资控制台账，督促完善设计变更等程序。</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1.7.8协助工程量清单审核，负责检查督促造价咨询及监理人员及时审核工程量清单复核报告、设计变更及现场签证等，督促办理设计变更、现场签证等审批手续。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1.7.9负责工程结算的内审并配合报相关部门审定；负责对项目工程造价进行经济指标分析，负责提交结算内审事项表；负责结算资料收集整理和归档工作；配合财务办理竣工决算；负责审核结算款、保修款，协助办理审批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1.7.10负责协调和造价咨询人员有关结算问题的分歧。负责对监理和造价咨询人员的结算工作的管理。并在结算审核报告上签署意见。负责结算报告的审批手续和报送审计部门。负责跟踪审计进度，及时反馈审计意见。负责审计报告征求意见稿的审批手续和审计报告的整理归档。负责在工程项目所有结算完成后书面通知委托人财务处办理项目决算，按委托人财务部门要求准备相关决算资料并配合决算审计。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1.7.11负责工程结算管理，送审、跟踪审计进度，反馈审计意见、归档审计报告，配合决算审计。</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1.7.12工程投资控制月报制度。</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1.7.13每月25日前，应向委托人提供当月的投资控制月报。</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1.7.14投资控制月报应包括上月工程款支付情况、工程形象进度、工程完成投资额、承包商人员和机械设备投入情况、工程质量情况、检测资料、数据、工程设计变更及投资增加情况，提出问题，查找原因，并提出下月的工作建议。对于建设单位有特殊要求的情况，应向委托人提供投资控制双周报。</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1.7.15投资控制工作总结制度。</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1.7.16在工程竣工验收后，应向委托人提交该项目的工程投资工作总结，该总结作为工程咨询工作的一项竣工验收资料，并报送委托人资料室备案。</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1.7.17投资控制工作总结报告内容应包括并不限于：工程概况及建设全过程情况、造价咨询工作手段、造价管理情况，设计变更的内容、原因、造价审计中存在的问题及解决办法，对项目造价管理工作的评价与分析（包括但不限于概算与结算情况对比分析），工程遗留问题的总结与分析等，并提出合理的建议。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1.8质量安全管理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1.8.1工程咨询人代表委托人负责施工现场的全面管理工作，包括但不限于制定与完善工程质量及安全管理制度、组织各参建单位控制施工过程对环境的影响、制订项目安全生产计划并监督强力推行，以确保现场人身与财产安全，防止灾害发生；组织现场平面布局使之易于安全、保卫、后勤及物料搬运的管理；应对工程咨询人在现场的施工人员进行安全教育，并对他们的安全负责。</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1.8.2工程咨询人负责监督各施工单位安全施工及文明施工，凡政府主管部门规定需办理的工程保险，均安排委托人或总包、分包施工单位按建筑行业规定投保，避免该项目发生重大的工程事故及安全事故。如投保的项目出现险情和损失，协助保险受益人和投保人向保险公司索赔。</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1.9招标采购管理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1.9.1根据项目特点对招标采购工作内容进行分解，制订招标采购计划，配合编制招标文件和拟定设备材料的技术要求及参考品牌等。</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1.9.2审查中标候选人技术标书中的施工组织设计及技术方案，审查材料设备的技术参数指标，审查中标候选人商务标书中的清单分项及投标报价，提出存在的问题并提出合理的优化建议。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1.9.3协助委托人审查项目总承包单位选择分包专业工程施工单位的发包方案和专业设备采购方案，并提出合理化建议。</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1.10合同管理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1.10.1负责本项目涉及的项目和各专业系统地设计、咨询、施工、供货及相关的专业合同的起草、合法性审查（法律）、谈判，协助签订；对合同履约、变更、索赔、合同后评价进行管理；对合同风险进行分析并制定应对措施。</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1.11档案与信息管理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1.11.1借助专业的信息管理软件及先进的信息技术平台，根据时间、内容、类型进行分类、编码、归集，高效检索、分享、传递、审批工程项目信息，保存能清楚证明与项目有关的电子、文档资料直至项目移交。</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1.11.2负责对勘察、施工单位工程档案的编制工作进行指导，督促各单位编制合格的竣工资料，负责本项目所有竣工资料的收集、整理、汇编，并负责通过档案资料的竣工验收以及移交。</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1.11.3借助先进的信息管理软件或信息技术平台，对工程建设过程中如质量、安全、文明施工等信息进行高效的分享、传递、监督、反馈、管理。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1.12工程技术管理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1.12.1委托人委托工程咨询人按照国家有关规定及本合同约定，负责本项目各参建单位协调工作，监督、控制、协调和解决施工工作中的任何问题，确保技术方案、进度、质量、安全、成本等计划和预期目标的全面实现。</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1.12.4对工程建设过程中的特殊结构、复杂技术、关键工序等技术措施和技术方案进行审核、评价、分析，解决施工过程中出现的设计问题，优化设计方案，对工程建设新技术、新工艺新材料进行研究论证，对重要材料、设备、工艺进行考察、调研、论证、总结，从技术角度提出合理化建议或专项技术咨询报告。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1.12.4组织对施工单位进行技术交底，对重点工序、重点环节的技术、质量进行控制，处理工程建设过程中发生的重大技术质量问题。</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1.12.4项目实施阶段，根据委托人要求组织现场技术指导，因技术指导产生的出差调研、专题会会务、专家（含专家咨询、专家差旅）以及现场技术指导会议的组织等费用由工程咨询人承担。</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1.13竣工验收及移交管理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1.13.1负责组织项目相关参建各方办理项目专业验收和总体竣工验收申报手续，并协助进行项目专业验收和总体竣工验收，及时解决工程竣工验收中发现的工程质量问题。</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1.13.2负责项目移交工作的管理，包括质量监督、档案验收、项目审计、财务决算、环境保护、卫生监督、劳动安全、工程总结等。</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1.14工程结算管理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1.14.1负责项目结算的总体安排，对项目结算进度负责。</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1.14.2负责在第一次付款前保存归档招标文件、答疑、标底、投标文件、评标报告、会议纪要、中标通知书、合同协议书、全套招标用施工图纸等招标阶段结算资料。</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1.14.3负责办理工程量清单复核报告、设计变更、现场签证、补充合同等结算资料的审批手续。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1.14.4及时办理设备开箱检查及移交记录、合同外单价分析资料、主材设备价格确定依据、图纸会审纪要、实物移交清单、相关验收证明资料等审批手续。</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1.14.5配合委托人造价工程师管理的结算工作。检查催办结算资料收集情况和结算审核进度，重点审核竣工资料与现场实际情况的一致性，并在监理单位的结算初审报告上签署意见。</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1.14.6负责协调施工和项目组各成员的结算分歧，督促专业工程师和造价工程师及时办理设计变更等结算资料，必要时召集各方协调解决造价分歧。负责结算工作的管理。并在咨询单位的结算审核报告上签署意见。</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1.15协调管理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1.15.1根据项目的特点建立协调管理的相关制度，完善沟通、交流程序和渠道。</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1.15.2搭建通用、高效、协同的交互平台，保证沟通的顺畅。</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1.15.3动态维护沟通渠道的顺畅性，做好沟通障碍管理工作。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1.15.4根据沟通内容、层级，选择合适的沟通方式，并做好沟通记录。</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1.16工程保修管理</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负责项目建成后，监督相关单位落实工程保修责任。</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1.17与项目建设管理相关的其他工作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1.17.1会议制度和报告制度</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咨询人应坚持定期的月/周例会和非定期的专题会议制度。有关专题会议的纪要及例会研定的会议内容、月/周工作计划，由工程咨询人在会后第二个工作日整理完成并交委托人存阅。委托人对会议内容、工作计划或会议纪要有权质询，工程咨询人有责任进行答复。工程咨询人于每月7日向委托人提交上个月度的项目管理工作月报，由委托人审阅。委托人召集的涉及工程的会议，工程咨询人也应参加并说明与议题相关的工作。</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1.17.2各类合同的签署及款项的支付</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1.17.3在委托人委托工程咨询人管理的工作范围内，凡属本项目对外签署的合同以及对合同的修改、补充，均由委托人与有关方直接签署。工程咨询人负责合同的起草、合同签署后的监督、执行以及合同的管理工作。 </w:t>
      </w:r>
    </w:p>
    <w:p>
      <w:pPr>
        <w:pageBreakBefore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本项目工程建设所涉及的合同款项和其他款项，委托人委托工程咨询人按时编制详尽的款项支付凭证，报经委托人批准后，由委托人按计划直接支付给有关单位。</w:t>
      </w:r>
    </w:p>
    <w:p>
      <w:pPr>
        <w:pStyle w:val="5"/>
        <w:pageBreakBefore w:val="0"/>
        <w:kinsoku/>
        <w:wordWrap/>
        <w:overflowPunct/>
        <w:autoSpaceDE/>
        <w:autoSpaceDN/>
        <w:bidi w:val="0"/>
        <w:adjustRightInd/>
        <w:spacing w:before="0" w:after="0" w:line="360" w:lineRule="exact"/>
        <w:ind w:left="0" w:leftChars="0"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2.工程勘察设计</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2.1服务内容</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工程勘察服务内容包括工程测量、地质勘察、可行性研究报告、初步设计、施工图设计、各类专题报告、后续服务等。</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2.2工程测量工作内容</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工程测量工作内容主要包括原始资料的收集与分析，控制测量，地形图测绘及纵横断面的测量。具体如下：</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（1）控制网布设：基本控制测量根据实际情况，按照《全球定位系统（GPS）测量规范》（GB/T18314-2009）布设E级GPS控制网作为本项目数据采集的基本控制网，GPS网点均用四等水准联测。</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（2）地形测量：地形测量范围及精度满足工程各阶段、专业设计使用需求，精度不得小于1:1000，且成果符合《水利水电工程测量规范》（SL197-2013）相关要求。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（3）纵横断面测量：横断面测量间距50~100m，比例：纵1：100，横1：100；纵断面比例1：1000。且成果符合《水利水电工程测量规范》（SL197-2013）相关要求。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（4）内业绘制：采用相关地形地籍数字化成图软件进行绘制。且成果符合《水利水电工程测量规范》（SL197-2013）相关要求。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2.2工程勘察工作内容</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（1）查明拟建场地不良地质作用的类型、成因、分布范围、发展趋势和危害程度；</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（2）查明暗埋的河道、沟浜、墓穴、孤石等对工程不利的埋藏物；</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（3）查明拟建场地地下水的分布、埋藏条件，提供地下水位及其变化幅度；提供构筑物使用期间地下水的抗浮设计水位；提供各土层的渗透系数；</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（4）判定水和土对建筑材料的腐蚀性；</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（5）对场地和地基的地震效应作出评价；</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（6）对该场地的地基处理方案提出建议，并评价实施的可能性；</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（7）查明拟建场地岩土层的类型、成因、分布、工程特性，分析和评价地基的稳定性、均匀性和提供各岩土层的物理力学指标；</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（8）查明工程区天然建筑材料分布、储量及运距；</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（9）应重视分析工程建设可能引起环境地质条件的改变及其影响。</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2.3工程设计工作内容及要求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（1）可行性研究设计阶段</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1）收集原始资料，现场勘查，调查研究招标人提供的设计输入资料；</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2）收集工程相关的政策、法令、规范、标准；</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3）调查工程建设区气象资料、地质条件、地理环境；</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4）落实招标人对本项目勘测设计所提出的要求；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5）分析各比选方案的优缺点并提出推荐方案，提供专项报告编制输入接口；</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6）对推荐方案进行充分、详细的分析论证，结合专项报告完成可行性研究报告的编制。</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（2）初步设计阶段</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可行性研究报告经批复后，方可开展初步设计工作，工作内容如下：</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1）收集各专业相关资料，了解业主的要求；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2）对业主的要求进行认真分析、评审，弄清业主的想法，领会业主的意图；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3）对可研方案进行优化，向勘察部门提出初步设计阶段勘察技术要求和钻孔布置图；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4）进行单体构筑物设计，绘制各单体平面、剖面草图以及总平面布置图；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5）向给排水、结构、金结、机电设备及自动化专业提出设计条件；</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6）图纸校审，设计修改，各专业配合，向概算专业提供资料；</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7）提供全套初步设计中间成果供业主内部审查，征求意见；</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8）根据业主审查意见进行修改完善，提交全套初步设计成果，供专家审查；</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9）根据专家审查意见进行再次修改完善，提交初步设计审定成果，包括初步设计报告、设计图册；</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10）进行招标设计，提供土建工程量清单及设备技术规格，协助业主招标工作。</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（3）施工图设计阶段</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1）与业主进行沟通，充分了解业主的要求，认真领会业主的意图；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2）对构筑物尺寸进行复核，对总平面布置进行调整、优化，向勘察部门提出施工图设计阶段勘察的技术要求；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3）进行单体构筑物施工图设计，绘制各单体平面、剖面图及工艺流程图，提供各构筑物基础处理设计图；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4）向水保、环保专业提供施工图设计条件，各专业完成施工图草图；</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5）图纸校、审，各专业会审，设计修改；</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6）提交全套施工图，供施工图审查；</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7）根据施工图审查意见，对施工图进行适当修改。</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（4）施工服务阶段</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在设计完成后需继续提供高质量的后续服务，工程开工后配备1-2名设计代表进行驻场服务，进行施工联系，指导施工。</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（1）工程勘察设计技术要求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1）总体要求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napToGrid w:val="0"/>
          <w:sz w:val="24"/>
          <w:szCs w:val="24"/>
        </w:rPr>
      </w:pPr>
      <w:r>
        <w:rPr>
          <w:rFonts w:hint="eastAsia" w:ascii="仿宋" w:hAnsi="仿宋" w:eastAsia="仿宋" w:cs="仿宋"/>
          <w:sz w:val="24"/>
          <w:szCs w:val="24"/>
        </w:rPr>
        <w:t>①工程勘察设计咨询服务中</w:t>
      </w:r>
      <w:r>
        <w:rPr>
          <w:rFonts w:hint="eastAsia" w:ascii="仿宋" w:hAnsi="仿宋" w:eastAsia="仿宋" w:cs="仿宋"/>
          <w:snapToGrid w:val="0"/>
          <w:sz w:val="24"/>
          <w:szCs w:val="24"/>
        </w:rPr>
        <w:t>应遵守国家有关法律法规，必须符合工程建设强制性条文，标准和内容必须按照本工程项目的有关要求。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napToGrid w:val="0"/>
          <w:sz w:val="24"/>
          <w:szCs w:val="24"/>
        </w:rPr>
      </w:pPr>
      <w:r>
        <w:rPr>
          <w:rFonts w:hint="eastAsia" w:ascii="仿宋" w:hAnsi="仿宋" w:eastAsia="仿宋" w:cs="仿宋"/>
          <w:sz w:val="24"/>
          <w:szCs w:val="24"/>
        </w:rPr>
        <w:t>②工程勘察设计咨询</w:t>
      </w:r>
      <w:r>
        <w:rPr>
          <w:rFonts w:hint="eastAsia" w:ascii="仿宋" w:hAnsi="仿宋" w:eastAsia="仿宋" w:cs="仿宋"/>
          <w:snapToGrid w:val="0"/>
          <w:sz w:val="24"/>
          <w:szCs w:val="24"/>
        </w:rPr>
        <w:t>应在上阶段审定、批复后的成果基础上进行，确保技术可行、经济合理。下阶段概算额或预算额不得超过上阶段批复的估算额或概算额。</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③</w:t>
      </w:r>
      <w:r>
        <w:rPr>
          <w:rFonts w:hint="eastAsia" w:ascii="仿宋" w:hAnsi="仿宋" w:eastAsia="仿宋" w:cs="仿宋"/>
          <w:snapToGrid w:val="0"/>
          <w:sz w:val="24"/>
          <w:szCs w:val="24"/>
        </w:rPr>
        <w:t>中标人在其工作范围内应确保其各自独立准备的技术文件在中国境内外都没有且也不会侵犯任何第三方的知识产权（包括但不限于著作权、商标权、专利权）或专有技术或商业秘密；中标人如果在其技术文件中使用或包含任何其他人的知识产权或专有技术或商业秘密，应保证已经获得权利人的合法、有效、充分的授权；招标人拥有中标人所提交的全</w:t>
      </w:r>
      <w:r>
        <w:rPr>
          <w:rFonts w:hint="eastAsia" w:ascii="仿宋" w:hAnsi="仿宋" w:eastAsia="仿宋" w:cs="仿宋"/>
          <w:sz w:val="24"/>
          <w:szCs w:val="24"/>
        </w:rPr>
        <w:t>部技术文件的使用权和受益权，并使用于招标项目。</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④中标人采用的主要技术标准；国家和省市行业主管部门颁布的现行技术规程、规范、标准和技术条例。</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⑤未尽事宜按有关规定执行。</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2）基本要求</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①初步设计报告文件要完整，内容、深度要符合国家和省市相关部门的规定，文字说明、图纸要准确清晰，整个文件必须经过严格校审。</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②在文件编制前，应进行必要的调查研究，弄清与工程设计有关的边界条件和基本要求，收集必要的设计基本资料，进行认真分析。</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基本资料：如地震烈度、社会资料、水文资料、气象资料、地形资料、水文地质资料、施工条件等达到初步设计阶段深度要求所必须的资料，中标人都必须自行调研清楚（其中，地形及地勘资料由招标人提供），并体现在文件中。</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④中标人需配合招标人进行各有关项目报批、项目审查工作，提供报批审查用的技术资料，进行必要的汇报解释，以及根据审查意见做不超出范围的修改补充，直至满足工程建设需要。</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⑤服从招标人的安排，确保工程各阶段设计的编制进度和质量。</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3）可研、初步设计技术要求</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①在安全鉴定报告的基础上，对工程各组成部分进行深入详细的工程设计，达到国家规定的初步设计深度，以及满足编制概算的要求。如招标人提供的地勘及测量资料不能满足初设要求，由中标人负责补测以满足初设要求，相关费用已包含在合同价内，不再另计。</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②对工程方案再进行全面深入分析，从功能、技术、经济、实施、运行管理、应急维护等角度，进行优化设计。</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③各专业的设计均应满足水利水电各阶段编制规程深度要求。</w:t>
      </w:r>
    </w:p>
    <w:p>
      <w:pPr>
        <w:pageBreakBefore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④工程设计概算达到规定的深度，无漏项，工程量计算准确，单价合理，总投资符合工程实际需要。</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4）施工图设计阶段设计要求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①在初步设计确定的工程规模和方案基础上，对工程各组成部分进行详细工程设计，达到国家规定的施工图深度，以及满足工程现场实施的要求。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②各专业的设计均应满足水利水电工程施工图阶段深度要求。</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③负责提交完善的图纸并提交施工图以供第三方审查，以及接受招标人委托的咨询顾问公司的审查，并根据审查意见进行补充完善。招标人及其委托的咨询公司的审查不减轻设计单位应该承担的任何责任。</w:t>
      </w:r>
    </w:p>
    <w:p>
      <w:pPr>
        <w:pageBreakBefore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5）提供设计成果形式及数量</w:t>
      </w:r>
    </w:p>
    <w:tbl>
      <w:tblPr>
        <w:tblStyle w:val="61"/>
        <w:tblW w:w="0" w:type="auto"/>
        <w:jc w:val="center"/>
        <w:tblLayout w:type="autofit"/>
        <w:tblCellMar>
          <w:top w:w="0" w:type="dxa"/>
          <w:left w:w="108" w:type="dxa"/>
          <w:bottom w:w="0" w:type="dxa"/>
          <w:right w:w="108" w:type="dxa"/>
        </w:tblCellMar>
      </w:tblPr>
      <w:tblGrid>
        <w:gridCol w:w="698"/>
        <w:gridCol w:w="1896"/>
        <w:gridCol w:w="2496"/>
        <w:gridCol w:w="3756"/>
        <w:gridCol w:w="756"/>
      </w:tblGrid>
      <w:tr>
        <w:tblPrEx>
          <w:tblCellMar>
            <w:top w:w="0" w:type="dxa"/>
            <w:left w:w="108" w:type="dxa"/>
            <w:bottom w:w="0" w:type="dxa"/>
            <w:right w:w="108" w:type="dxa"/>
          </w:tblCellMar>
        </w:tblPrEx>
        <w:trPr>
          <w:trHeight w:val="39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阶段</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资料及文件名称</w:t>
            </w:r>
          </w:p>
        </w:tc>
        <w:tc>
          <w:tcPr>
            <w:tcW w:w="0" w:type="auto"/>
            <w:tcBorders>
              <w:top w:val="single" w:color="auto" w:sz="4" w:space="0"/>
              <w:left w:val="nil"/>
              <w:bottom w:val="single" w:color="auto" w:sz="4" w:space="0"/>
              <w:right w:val="single" w:color="auto" w:sz="4" w:space="0"/>
            </w:tcBorders>
            <w:noWrap/>
            <w:vAlign w:val="center"/>
          </w:tcPr>
          <w:p>
            <w:pPr>
              <w:pageBreakBefore w:val="0"/>
              <w:kinsoku/>
              <w:wordWrap/>
              <w:overflowPunct/>
              <w:autoSpaceDE/>
              <w:autoSpaceDN/>
              <w:bidi w:val="0"/>
              <w:adjustRightInd/>
              <w:spacing w:line="240" w:lineRule="auto"/>
              <w:ind w:left="0" w:leftChars="0" w:right="0" w:rightChars="0" w:firstLine="482" w:firstLineChars="20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成果资料介质</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both"/>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r>
      <w:tr>
        <w:tblPrEx>
          <w:tblCellMar>
            <w:top w:w="0" w:type="dxa"/>
            <w:left w:w="108" w:type="dxa"/>
            <w:bottom w:w="0" w:type="dxa"/>
            <w:right w:w="108" w:type="dxa"/>
          </w:tblCellMar>
        </w:tblPrEx>
        <w:trPr>
          <w:trHeight w:val="549"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工程地质勘察</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工程地质勘察报告</w:t>
            </w:r>
          </w:p>
        </w:tc>
        <w:tc>
          <w:tcPr>
            <w:tcW w:w="0" w:type="auto"/>
            <w:tcBorders>
              <w:top w:val="single" w:color="auto" w:sz="4" w:space="0"/>
              <w:left w:val="nil"/>
              <w:bottom w:val="single" w:color="auto" w:sz="4" w:space="0"/>
              <w:right w:val="single" w:color="auto" w:sz="4" w:space="0"/>
            </w:tcBorders>
            <w:noWrap/>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文本（含图纸、说明等）</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8套</w:t>
            </w:r>
          </w:p>
        </w:tc>
      </w:tr>
      <w:tr>
        <w:tblPrEx>
          <w:tblCellMar>
            <w:top w:w="0" w:type="dxa"/>
            <w:left w:w="108" w:type="dxa"/>
            <w:bottom w:w="0" w:type="dxa"/>
            <w:right w:w="108" w:type="dxa"/>
          </w:tblCellMar>
        </w:tblPrEx>
        <w:trPr>
          <w:trHeight w:val="751" w:hRule="atLeast"/>
          <w:jc w:val="center"/>
        </w:trPr>
        <w:tc>
          <w:tcPr>
            <w:tcW w:w="0" w:type="auto"/>
            <w:vMerge w:val="restart"/>
            <w:tcBorders>
              <w:top w:val="single" w:color="auto" w:sz="4" w:space="0"/>
              <w:left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w:t>
            </w:r>
          </w:p>
        </w:tc>
        <w:tc>
          <w:tcPr>
            <w:tcW w:w="0" w:type="auto"/>
            <w:vMerge w:val="restart"/>
            <w:tcBorders>
              <w:top w:val="single" w:color="auto" w:sz="4" w:space="0"/>
              <w:left w:val="nil"/>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可行性研究</w:t>
            </w:r>
          </w:p>
        </w:tc>
        <w:tc>
          <w:tcPr>
            <w:tcW w:w="0" w:type="auto"/>
            <w:vMerge w:val="restart"/>
            <w:tcBorders>
              <w:top w:val="single" w:color="auto" w:sz="4" w:space="0"/>
              <w:left w:val="nil"/>
              <w:right w:val="single" w:color="auto" w:sz="4" w:space="0"/>
            </w:tcBorders>
            <w:noWrap w:val="0"/>
            <w:vAlign w:val="center"/>
          </w:tcPr>
          <w:p>
            <w:pPr>
              <w:pageBreakBefore w:val="0"/>
              <w:kinsoku/>
              <w:wordWrap/>
              <w:overflowPunct/>
              <w:autoSpaceDE/>
              <w:autoSpaceDN/>
              <w:bidi w:val="0"/>
              <w:adjustRightInd/>
              <w:spacing w:line="240" w:lineRule="auto"/>
              <w:ind w:right="0" w:rightChars="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（1）可行性研究报告</w:t>
            </w:r>
          </w:p>
          <w:p>
            <w:pPr>
              <w:pageBreakBefore w:val="0"/>
              <w:kinsoku/>
              <w:wordWrap/>
              <w:overflowPunct/>
              <w:autoSpaceDE/>
              <w:autoSpaceDN/>
              <w:bidi w:val="0"/>
              <w:adjustRightInd/>
              <w:spacing w:line="240" w:lineRule="auto"/>
              <w:ind w:right="0" w:rightChars="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（2）投资估算</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文本（含图纸、设计说明等）</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u w:val="none"/>
              </w:rPr>
            </w:pPr>
            <w:r>
              <w:rPr>
                <w:rFonts w:hint="eastAsia" w:ascii="仿宋" w:hAnsi="仿宋" w:eastAsia="仿宋" w:cs="仿宋"/>
                <w:bCs/>
                <w:color w:val="auto"/>
                <w:sz w:val="24"/>
                <w:szCs w:val="24"/>
                <w:u w:val="none"/>
              </w:rPr>
              <w:t>8套</w:t>
            </w:r>
          </w:p>
        </w:tc>
      </w:tr>
      <w:tr>
        <w:tblPrEx>
          <w:tblCellMar>
            <w:top w:w="0" w:type="dxa"/>
            <w:left w:w="108" w:type="dxa"/>
            <w:bottom w:w="0" w:type="dxa"/>
            <w:right w:w="108" w:type="dxa"/>
          </w:tblCellMar>
        </w:tblPrEx>
        <w:trPr>
          <w:trHeight w:val="751"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p>
        </w:tc>
        <w:tc>
          <w:tcPr>
            <w:tcW w:w="0" w:type="auto"/>
            <w:vMerge w:val="continue"/>
            <w:tcBorders>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p>
        </w:tc>
        <w:tc>
          <w:tcPr>
            <w:tcW w:w="0" w:type="auto"/>
            <w:vMerge w:val="continue"/>
            <w:tcBorders>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含全部设计成果的电子文件</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2套</w:t>
            </w:r>
          </w:p>
        </w:tc>
      </w:tr>
      <w:tr>
        <w:tblPrEx>
          <w:tblCellMar>
            <w:top w:w="0" w:type="dxa"/>
            <w:left w:w="108" w:type="dxa"/>
            <w:bottom w:w="0" w:type="dxa"/>
            <w:right w:w="108" w:type="dxa"/>
          </w:tblCellMar>
        </w:tblPrEx>
        <w:trPr>
          <w:trHeight w:val="751" w:hRule="atLeast"/>
          <w:jc w:val="center"/>
        </w:trPr>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w:t>
            </w:r>
          </w:p>
        </w:tc>
        <w:tc>
          <w:tcPr>
            <w:tcW w:w="0" w:type="auto"/>
            <w:vMerge w:val="restart"/>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初步设计文件</w:t>
            </w:r>
          </w:p>
        </w:tc>
        <w:tc>
          <w:tcPr>
            <w:tcW w:w="0" w:type="auto"/>
            <w:vMerge w:val="restart"/>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（1）初步设计报告</w:t>
            </w:r>
          </w:p>
          <w:p>
            <w:pPr>
              <w:pageBreakBefore w:val="0"/>
              <w:kinsoku/>
              <w:wordWrap/>
              <w:overflowPunct/>
              <w:autoSpaceDE/>
              <w:autoSpaceDN/>
              <w:bidi w:val="0"/>
              <w:adjustRightInd/>
              <w:spacing w:line="240" w:lineRule="auto"/>
              <w:ind w:right="0" w:rightChars="0"/>
              <w:jc w:val="both"/>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（2）投资概算</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文本（含图纸、设计说明等）</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Cs/>
                <w:color w:val="auto"/>
                <w:sz w:val="24"/>
                <w:szCs w:val="24"/>
                <w:u w:val="none"/>
              </w:rPr>
            </w:pPr>
            <w:r>
              <w:rPr>
                <w:rFonts w:hint="eastAsia" w:ascii="仿宋" w:hAnsi="仿宋" w:eastAsia="仿宋" w:cs="仿宋"/>
                <w:bCs/>
                <w:color w:val="auto"/>
                <w:sz w:val="24"/>
                <w:szCs w:val="24"/>
                <w:u w:val="none"/>
              </w:rPr>
              <w:t>8套</w:t>
            </w:r>
          </w:p>
        </w:tc>
      </w:tr>
      <w:tr>
        <w:tblPrEx>
          <w:tblCellMar>
            <w:top w:w="0" w:type="dxa"/>
            <w:left w:w="108" w:type="dxa"/>
            <w:bottom w:w="0" w:type="dxa"/>
            <w:right w:w="108" w:type="dxa"/>
          </w:tblCellMar>
        </w:tblPrEx>
        <w:trPr>
          <w:trHeight w:val="70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含全部设计成果的电子文件</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2套</w:t>
            </w:r>
          </w:p>
        </w:tc>
      </w:tr>
      <w:tr>
        <w:tblPrEx>
          <w:tblCellMar>
            <w:top w:w="0" w:type="dxa"/>
            <w:left w:w="108" w:type="dxa"/>
            <w:bottom w:w="0" w:type="dxa"/>
            <w:right w:w="108" w:type="dxa"/>
          </w:tblCellMar>
        </w:tblPrEx>
        <w:trPr>
          <w:trHeight w:val="397" w:hRule="atLeast"/>
          <w:jc w:val="center"/>
        </w:trPr>
        <w:tc>
          <w:tcPr>
            <w:tcW w:w="0" w:type="auto"/>
            <w:vMerge w:val="restart"/>
            <w:tcBorders>
              <w:top w:val="single" w:color="auto" w:sz="4" w:space="0"/>
              <w:left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0" w:type="auto"/>
            <w:vMerge w:val="restart"/>
            <w:tcBorders>
              <w:top w:val="single" w:color="auto" w:sz="4" w:space="0"/>
              <w:left w:val="nil"/>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施工图设计文件</w:t>
            </w:r>
          </w:p>
        </w:tc>
        <w:tc>
          <w:tcPr>
            <w:tcW w:w="0" w:type="auto"/>
            <w:vMerge w:val="restart"/>
            <w:tcBorders>
              <w:top w:val="single" w:color="auto" w:sz="4" w:space="0"/>
              <w:left w:val="nil"/>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施工图</w:t>
            </w:r>
          </w:p>
        </w:tc>
        <w:tc>
          <w:tcPr>
            <w:tcW w:w="0" w:type="auto"/>
            <w:tcBorders>
              <w:top w:val="single" w:color="auto" w:sz="4" w:space="0"/>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蓝图</w:t>
            </w:r>
          </w:p>
        </w:tc>
        <w:tc>
          <w:tcPr>
            <w:tcW w:w="0" w:type="auto"/>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12套</w:t>
            </w:r>
          </w:p>
        </w:tc>
      </w:tr>
      <w:tr>
        <w:tblPrEx>
          <w:tblCellMar>
            <w:top w:w="0" w:type="dxa"/>
            <w:left w:w="108" w:type="dxa"/>
            <w:bottom w:w="0" w:type="dxa"/>
            <w:right w:w="108" w:type="dxa"/>
          </w:tblCellMar>
        </w:tblPrEx>
        <w:trPr>
          <w:trHeight w:val="397" w:hRule="atLeast"/>
          <w:jc w:val="center"/>
        </w:trPr>
        <w:tc>
          <w:tcPr>
            <w:tcW w:w="0" w:type="auto"/>
            <w:vMerge w:val="continue"/>
            <w:tcBorders>
              <w:left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left w:val="nil"/>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left w:val="nil"/>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白图</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3套</w:t>
            </w:r>
          </w:p>
        </w:tc>
      </w:tr>
      <w:tr>
        <w:trPr>
          <w:trHeight w:val="397"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vMerge w:val="continue"/>
            <w:tcBorders>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含全部设计成果的电子文件</w:t>
            </w:r>
          </w:p>
        </w:tc>
        <w:tc>
          <w:tcPr>
            <w:tcW w:w="0" w:type="auto"/>
            <w:tcBorders>
              <w:top w:val="nil"/>
              <w:left w:val="nil"/>
              <w:bottom w:val="single" w:color="auto" w:sz="4" w:space="0"/>
              <w:right w:val="single" w:color="auto" w:sz="4" w:space="0"/>
            </w:tcBorders>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2套</w:t>
            </w:r>
          </w:p>
        </w:tc>
      </w:tr>
    </w:tbl>
    <w:p>
      <w:pPr>
        <w:pageBreakBefore w:val="0"/>
        <w:widowControl w:val="0"/>
        <w:tabs>
          <w:tab w:val="left" w:pos="910"/>
        </w:tabs>
        <w:kinsoku/>
        <w:wordWrap/>
        <w:overflowPunct/>
        <w:autoSpaceDE/>
        <w:autoSpaceDN/>
        <w:bidi w:val="0"/>
        <w:adjustRightInd/>
        <w:snapToGrid w:val="0"/>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工程地质勘察报告</w:t>
      </w:r>
      <w:r>
        <w:rPr>
          <w:rFonts w:hint="eastAsia" w:ascii="仿宋" w:hAnsi="仿宋" w:eastAsia="仿宋" w:cs="仿宋"/>
          <w:color w:val="auto"/>
          <w:sz w:val="24"/>
          <w:szCs w:val="24"/>
        </w:rPr>
        <w:t>、初步设计及概算、施工图设计成果数量具体按招标人要求为准。</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6）设计人员及时间要求（在投标文件中作出说明）</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项目负责人未经招标人同意，不得在后续服务中更换。</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投标单位自行组织进行现场勘察。</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时间要求</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bCs/>
          <w:color w:val="auto"/>
          <w:sz w:val="24"/>
          <w:szCs w:val="24"/>
        </w:rPr>
        <w:t>工程地质勘察报告</w:t>
      </w:r>
      <w:r>
        <w:rPr>
          <w:rFonts w:hint="eastAsia" w:ascii="仿宋" w:hAnsi="仿宋" w:eastAsia="仿宋" w:cs="仿宋"/>
          <w:color w:val="auto"/>
          <w:sz w:val="24"/>
          <w:szCs w:val="24"/>
        </w:rPr>
        <w:t>：合同签订后30日历天内提交</w:t>
      </w:r>
      <w:r>
        <w:rPr>
          <w:rFonts w:hint="eastAsia" w:ascii="仿宋" w:hAnsi="仿宋" w:eastAsia="仿宋" w:cs="仿宋"/>
          <w:bCs/>
          <w:color w:val="auto"/>
          <w:sz w:val="24"/>
          <w:szCs w:val="24"/>
        </w:rPr>
        <w:t>工程地质勘察报告</w:t>
      </w:r>
      <w:r>
        <w:rPr>
          <w:rFonts w:hint="eastAsia" w:ascii="仿宋" w:hAnsi="仿宋" w:eastAsia="仿宋" w:cs="仿宋"/>
          <w:color w:val="auto"/>
          <w:sz w:val="24"/>
          <w:szCs w:val="24"/>
        </w:rPr>
        <w:t>。</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（2）可行性研究阶段：合同签订后60日历天内提交可行性研究报告及估算。</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）初步设计阶段：可研批复后60日历天内提交初步设计文件及概算。</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）施工图设计阶段：初步设计成果经相关审批审核机构或招标人批准后60日历天内提交相应的施工图设计文件及施工招标所需的图纸等资料（含CAD文件）。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right="0" w:rightChars="0" w:firstLine="720" w:firstLineChars="3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）后续服务：包含工地现场服务，缺陷责任期及项目后续评价等服务。</w:t>
      </w:r>
    </w:p>
    <w:p>
      <w:pPr>
        <w:pStyle w:val="5"/>
        <w:pageBreakBefore w:val="0"/>
        <w:widowControl w:val="0"/>
        <w:kinsoku/>
        <w:wordWrap/>
        <w:overflowPunct/>
        <w:autoSpaceDE/>
        <w:autoSpaceDN/>
        <w:bidi w:val="0"/>
        <w:adjustRightInd/>
        <w:spacing w:before="0" w:after="0" w:line="360" w:lineRule="exact"/>
        <w:ind w:left="434" w:leftChars="202" w:right="0" w:rightChars="0" w:hanging="10" w:hangingChars="4"/>
        <w:textAlignment w:val="auto"/>
        <w:rPr>
          <w:rFonts w:hint="eastAsia" w:ascii="仿宋" w:hAnsi="仿宋" w:eastAsia="仿宋" w:cs="仿宋"/>
          <w:b/>
          <w:bCs/>
          <w:sz w:val="24"/>
          <w:szCs w:val="24"/>
        </w:rPr>
      </w:pPr>
      <w:r>
        <w:rPr>
          <w:rFonts w:hint="eastAsia" w:ascii="仿宋" w:hAnsi="仿宋" w:eastAsia="仿宋" w:cs="仿宋"/>
          <w:b/>
          <w:bCs/>
          <w:sz w:val="24"/>
          <w:szCs w:val="24"/>
        </w:rPr>
        <w:t>3</w:t>
      </w:r>
      <w:r>
        <w:rPr>
          <w:rFonts w:hint="eastAsia" w:ascii="仿宋" w:eastAsia="仿宋" w:cs="仿宋"/>
          <w:b/>
          <w:bCs/>
          <w:sz w:val="24"/>
          <w:szCs w:val="24"/>
          <w:lang w:eastAsia="zh-CN"/>
        </w:rPr>
        <w:t>.</w:t>
      </w:r>
      <w:r>
        <w:rPr>
          <w:rFonts w:hint="eastAsia" w:ascii="仿宋" w:hAnsi="仿宋" w:eastAsia="仿宋" w:cs="仿宋"/>
          <w:b/>
          <w:bCs/>
          <w:sz w:val="24"/>
          <w:szCs w:val="24"/>
        </w:rPr>
        <w:t>工程监理：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3.1监理服务内容和要求（包括但不限于）</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本工程施工监理服务内容包括：按照《建设工程监理规范》及相关规范的要求，对项目的投资控制、工程质量、工程安全和建设工期采用科学有效的方法和手段进行控制、管理，协调相关单位之间的关系，向委托人提交完整的监理档案资料，参与工程的交工和竣工验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3.1.2本工程的监理服务期从签订合同之日开始至工程通过竣工验收交付使用为止，但在工程质量保修期内，监理单位应承担相应的义务和责任。</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3.1.3监理单位必须严格按照国家、省有关建设监理规定进行监理，完成监理规范要求的工作内容。</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3.1.4组织设计交底及图纸会审，审核施工组织方案、专项施工方案。</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3.1.5审核分包单位资质，专项管理人员及特殊作业人员的资格证、上岗证。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3.1.6复核施工放线测量成果。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3.1.7编制平行检测实施细则、现场安全文明施工监理专项方案。</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3.1.8编制、检查施工进度计划，并在实施过程中检查、督促施工单位严格执行合同和施工规范、工程技术标准；审查采购清单，检查工程使用材料、构件、设备的规格、质量和数量，并按照规定比例做好平行检测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3.1.9质量控制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（1）熟悉施工图，参加设计交底会议，提出相关建议或意见。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（2）协助招标人审核施工图的设计和概(预)算，参与主持组织图纸会审,做好记录,写出会审纪要。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（3）参与招标人与承包商签订施工承包合同,审核施工进度计划，并在实施过程中检查、督促承包商严格按合同和施工规范、工程技术标准、设计要求进行施工，监督承包商现场施工管理。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（4）审查和批准施工组织设计，核实并签发施工必须遵循的设计要求、采用的技术标准、技术规程规范等质量文件。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（5）检查工程建设相关手续的办理情况，向委托人提交检查报告。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（6）审查工程开工条件，检查施工前的各项准备工作。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（7）复核和审查施工单位、分包单位以及材料、设备、构配件等供应单位的资格及发包手续、备案情况等；严格监控工程材料、构配件和设备的数量、质量，按委托人的授权要求管理甲供的材料。</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（8）审批工程项目单位工程、分部分项工程和检验批的划分，并依据监理规划分析、调整和确定质量控制重点、质量控制工作流程和监理措施，制定质量控制的各项实施细则、规定及其它管理制度。</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（9）检查督促承包人建立健全适合于本工程的质量管理体系，并能切实发挥作用，督促承包人进行全面质量管理工作。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（10）协助委托人移交与项目施工有关的测量控制网点；审查承包人提交的测量实施报告，并依据监理规范要求检查和复核有关测量成果。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（11）审查承包人自建的试验室或委托试验的试验室；审查批准承包人按合同规定进行的材料、工艺试验及确定各项施工参数的试验。</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（12）审查进场工程材料的质量证明文件及施工承包人按有关规定进行的试验检测结果。必要时，监理人可按合同约定进行一定数量的抽样检测试验。</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施工质量进行全过程的监督管理，在加强现场管理工作的前提下对重要部位、隐蔽工程和关键工序应采取旁站监理；对施工质量情况及时做好记录和统计工作，对发现质量问题的施工现场及时进行拍照或录相。</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（14）组织或参与质量事故的调查，审批事故处理方案，并监督质量事故的处理。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（15）组织并主持定期或不定期的质量检查会和分析会，分析、通报施工质量情况，协调有关单位间的施工活动以消除影响质量的各种外部干扰因素。</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（16）对工程项目的检验批、分部分项工程、单位工程等及时进行施工质量验收和质量评定工作。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（17）审查竣工资料，协助委托人组织竣工预验收。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（18）参与委托人组织的竣工验收，提交质量评估报告。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3.1.10进度控制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（1）熟悉招标文件和合同文件中有关进度的条款。</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（2）审核、分析各投标单位的进度计划。</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（3）审核施工总进度计划，并在项目施工过程中控制其执行，必要时，及时调整施工总进度；</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（4）审核项目施工各阶段、年、季、月度的进度计划，并控制其执行，必要时作调整建议；</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（5）在项目实施过程中，必要时采用用计算机进行进度计划值与实际值的比较，每月、季、年提交各种进度控制报告。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3.1.11费用控制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（1）对工程实际进度情况作好完善的记录和必要的签证。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（2）对工程的修改、变更以及返工等情况作好完善的记录和必要的签证。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（3）对与工程有关的措施等作好完善的记录和必要的签证。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（4）利用专业投资控制软件每月进行投资计划值与实际值的比较，并提供各种报表。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（5）协助工程付款审核。</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（6）协助审核其它付款申请单。</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（7）协助审核及处理各项施工索赔中与资金有关的事宜。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3.1.12安全文明生产监督管理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（1）审核施工安全专项方案、督促施工单位落实安全保证体系。</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（2）督促施工单位履行施工安全、文明保障义务。</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（3）组织工地安全检查。</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（4）协助制订项目委托人方的应急措施。</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（5）协助处理安全事故。</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（6）督促施工单位组织工地卫生及文明施工检查。</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（7）督促施工单位协调处理工地的各种纠纷。</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（8）督促施工单位组织落实工地的保卫及产品保护工作。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审查特种作业人员资格，督促施工单位进行安全生产基础知识培训，督促检查施工单位建立健全安全生产保证体系和逐级安全交底工作。施工过程中对关键工序实施现场跟班监督检查，落实专项安全施工方案。</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3.1.13合同管理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（1）协助委托人处理有关索赔事宜，并处理合同纠纷。</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（2）进行各类合同的跟踪管理并定期提供合同管理的各种报告。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3.1.14信息管理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（1）进行各种工程信息的收集、整理、存档。</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（2）定期提供各类工程项目管理报表。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（3）建立工地例会制度,并做好会议记录。</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（4）督促各施工单位整理工程技术资料。</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3.2保修阶段监理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协助委托人检查回访工程质量，参与工程质量事故（缺陷）的鉴定，督促施工单位及时维修。</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3.2.1工程进入保修阶段，监理人编写保修阶段的监理细则，安排足够的监理人员进行定期质量回访，主动找出工程质量及服务质量存在的问题，及时安排施工单位进行处理。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3.2.2工程质量缺陷：监理人应主动配合委托人组织设计、承包人和有关各方对工程质量缺陷的原因、责任进行调查和确认，并协助处理至客户满意。</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3.2.3接到投诉后，监理工程师应会同承包人及时到达现场，认真分析投诉产生的原因，确定质量缺陷的责任，提出缺陷的解决方案，经委托人审批后实施，一般整改期限不超过七天，特殊的经委托人同意后制定整改计划，按计划实施。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3.2.4保修期内发生质量缺陷，监理工程师应将引起工程保修延长的事件及延长时间书面通知委托人和承包人，在工程保修期内发生质量缺陷或损害， 致使工程不能使用，则工程保修期应延长。</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3.2.5监理负责人应在保修期结束之后及时签发解除保修期质量责任书给承包人并抄报委托人。</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3.3对监理程序及技术的基本要求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3.3.1监理单位在监理过程中须独立地进行检测、检验、试验工作，即凡施工单位须做的检测、检验、试验项目，经过监理单位的旁站见证或独立检测、检验、试验后，能足以客观反映施工单位所做的检测、检验、试验项目数据及工程质量的真实情况。</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3.3.2中标人在监理过程中不得使用施工单位的任何仪器、设备，不得使用施工单位的任何技术资料，不得与施工单位送到同一检测中心（站）进行检测。施工过程中的各类测量复核、设备安装等检测测试工作，均应按国家相关规定组织实施，中标人与施工单位的测试数据不得相互套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3.3.3为保证本工程建设的有序管理，保证本项目及周边地区综合管线信息的科学性、完整性、准确性和现实性，根据建设部《关于加强城市地下管线规划管理的通知》及有关规定以及有关法律法规，结合本工程实际情况，监理单位应对施工全过程进行旁站监督，并督促施工单位在管线埋设后覆土前及时书面通知有关部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3.3.4监理资料的提供，应执行国家《建设工程监理规范》，使用的表式在确定监理中标人后，由招标人档案部门与中标人具体交底明确。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3.3.5中标人提供的资料应符合《建设工程监理规范》之规定，同时需满足招标人的《档案管理和归档要求》的规定。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3.4对监理工作的管理要求</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3.4.1如因监理单位过失而造成招标人的经济损失，应当向招标人进行赔偿。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3.4.2如监理单位对施工单位上报的已完成工作量未能准确复核，并签署了与实际不符的工作量的工程进度付款凭证，招标人将追究其责任，对由此造成的损失应当向招标人进行赔偿。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2.4.3监理单位必须按照约定及时足额发放监理员的工资，如委托人发现监理人有流动资金不足、拖欠员工工资等现象，委托人有权先支付监理人资金，保证监理工作的正常进行，支付的费用在应付工程咨询报酬中扣除，并视情节要求监理人支付扣款费用 20％的违约金。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3.4.4监理人每月支付监理部人员的工资表应报委托人备案。</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3.4.5对监理部所配物资不能满足监理办公需要，监理人又不能及时解决，已影响监理工作正常进行时，委托人有权进行配给，所需费用从应付工程咨询报酬中扣除。 </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3.4.6因项目进展需要，我方委托人提出增加管理人员时，你方监理人必须保证及时补充符合要求的监理人员。</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3.4.7监理人应正确处理与委托人、乙方的关系，监理人应理解、落实监理委托人工程管理的延伸，而不仅仅是简单的合同关系。 </w:t>
      </w:r>
    </w:p>
    <w:p>
      <w:pPr>
        <w:pStyle w:val="5"/>
        <w:pageBreakBefore w:val="0"/>
        <w:widowControl w:val="0"/>
        <w:kinsoku/>
        <w:wordWrap/>
        <w:overflowPunct/>
        <w:autoSpaceDE/>
        <w:autoSpaceDN/>
        <w:bidi w:val="0"/>
        <w:adjustRightInd/>
        <w:spacing w:before="0" w:after="0" w:line="360" w:lineRule="exact"/>
        <w:ind w:left="434" w:leftChars="202" w:right="0" w:rightChars="0" w:hanging="10" w:hangingChars="4"/>
        <w:textAlignment w:val="auto"/>
        <w:rPr>
          <w:rFonts w:hint="eastAsia" w:ascii="仿宋" w:hAnsi="仿宋" w:eastAsia="仿宋" w:cs="仿宋"/>
          <w:b/>
          <w:bCs/>
          <w:sz w:val="24"/>
          <w:szCs w:val="24"/>
        </w:rPr>
      </w:pPr>
      <w:r>
        <w:rPr>
          <w:rFonts w:hint="eastAsia" w:ascii="仿宋" w:hAnsi="仿宋" w:eastAsia="仿宋" w:cs="仿宋"/>
          <w:b/>
          <w:bCs/>
          <w:sz w:val="24"/>
          <w:szCs w:val="24"/>
        </w:rPr>
        <w:t>4</w:t>
      </w:r>
      <w:r>
        <w:rPr>
          <w:rFonts w:hint="eastAsia" w:ascii="仿宋" w:eastAsia="仿宋" w:cs="仿宋"/>
          <w:b/>
          <w:bCs/>
          <w:sz w:val="24"/>
          <w:szCs w:val="24"/>
          <w:lang w:eastAsia="zh-CN"/>
        </w:rPr>
        <w:t>.</w:t>
      </w:r>
      <w:r>
        <w:rPr>
          <w:rFonts w:hint="eastAsia" w:ascii="仿宋" w:hAnsi="仿宋" w:eastAsia="仿宋" w:cs="仿宋"/>
          <w:b/>
          <w:bCs/>
          <w:sz w:val="24"/>
          <w:szCs w:val="24"/>
        </w:rPr>
        <w:t>造价咨询</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4.1审核工程估算、初步设计概算并出具审核报告。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4.2编制工程量清单及招标控制价。</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4.3制定造价控制的实施流程，对承包人报送的工程预算、报价进行审核，确定造价控制目标，并出具书面审核成果报告。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4.4根据施工承包合同、进度计划，编制用款计划书。</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4.5参与造价控制有关的工程会议，包括且不限于工程例会、图纸会审会议；造价专题会、工程决算审计对账会等，同时做好会议记录。</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4.6负责对承包人报送的每月(期)完成进度款月报表进行审核，并提出当月(期)付款建议书；对报送的工程量的审核包括现场测量、拍摄影像图片资料，形成相关原始数据资料。</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4.7承、发包方提出索赔时，凭据合同和有关法律、法规，提供咨询意见。</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4.8协助业主及时审核因设计变更、现场签证等发生的费用，协助业主现场测量施工图不详的工程量，相应调整造价控制目标，并向业主提供造价控制动态分析报告。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4.9核定分阶段完工的分部工程。</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4.10会同业主办理工程竣工结算，提供完整的结算报告及各项费用汇总表。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4.11提供与造价控制相关的人工、材料、机械、设备等造价信息；协助业主确定“甲供材料”、“甲定乙供材料”，并通过市场调查询价确定价格范围，明确甲供材料取费的规定。</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4.12参加招标文件讨论会，协助业主审核招标文件及合同和其中有关工程量清单及投标报价方面的条款、对承包单位的投标文件进行复核，对不合理的报价应及时提出，协助业主签订施工承包合同。</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4.13积极配合业主的法定审计（含招标人上级各部门的审计）工作，并及时提交各项所需资料。</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4.14 现场驻场（响应）要求：服务期内派造价咨询人员提供驻场（响应）服务，且不得少于投标承诺。造价咨询项目负责人及驻场造价咨询服务人员未经业主同意不得随意更换变动，因客观情况确需更换的，应征得发包人同意，且更换后的人员不得低于原投标承诺人员所具有的资格和业绩条件。</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4.15除满足项目班子配备的人数要求外，公司还须安排造价咨询的专家库成员协助完成全过程工程造价控制及咨询服务内容的所有工作。</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4.16建设单位要求的其他与工程建设相关的咨询服务。</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4.17质量要求</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严格按《建设工程工程量清单计价规范》、以及省、市建设行政主管部门有关工程计价、结算的规定开展工作，确保编制、审核质量满足下列要求：</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清单不出现重大偏差：</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4.17.1漏项且合价不超过原中标价分部分项工程量清单计价合计的1％；</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4.17.2单项工程量误差不超过±3％。</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a</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进度款工程量按规定时间完成计算工程量、工程量计算误差不超过±3%；</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b</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工程变更单计算误差不超过±3％。</w:t>
      </w:r>
    </w:p>
    <w:p>
      <w:pPr>
        <w:pStyle w:val="5"/>
        <w:pageBreakBefore w:val="0"/>
        <w:widowControl w:val="0"/>
        <w:kinsoku/>
        <w:wordWrap/>
        <w:overflowPunct/>
        <w:autoSpaceDE/>
        <w:autoSpaceDN/>
        <w:bidi w:val="0"/>
        <w:adjustRightInd/>
        <w:spacing w:before="0" w:after="0" w:line="360" w:lineRule="exact"/>
        <w:ind w:left="0" w:leftChars="0"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5</w:t>
      </w:r>
      <w:r>
        <w:rPr>
          <w:rFonts w:hint="eastAsia" w:ascii="仿宋" w:eastAsia="仿宋" w:cs="仿宋"/>
          <w:b/>
          <w:bCs/>
          <w:sz w:val="24"/>
          <w:szCs w:val="24"/>
          <w:lang w:val="en-US" w:eastAsia="zh-CN"/>
        </w:rPr>
        <w:t>.</w:t>
      </w:r>
      <w:r>
        <w:rPr>
          <w:rFonts w:hint="eastAsia" w:ascii="仿宋" w:hAnsi="仿宋" w:eastAsia="仿宋" w:cs="仿宋"/>
          <w:b/>
          <w:bCs/>
          <w:sz w:val="24"/>
          <w:szCs w:val="24"/>
        </w:rPr>
        <w:t>招标代理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5.1组织招标工作的内容：编制工程信息发布招标公告；编制招标文件；组织现场踏勘和答疑；组织开标、评标、定标；发出中标通知书；协助草拟工程合同；编制招投标情况书面报告。</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5.2为招标人提供的为完成招标工作的相关咨询服务：招投标法律、行政法规咨询，招标文件编制、招标程序及合同条款的咨询等。</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5.3承担招标代理业务过程中，应由受托人支付的费用：受托单位的人员工资、设备的费用、招标文件印刷费等。 </w:t>
      </w:r>
    </w:p>
    <w:p>
      <w:pPr>
        <w:pStyle w:val="5"/>
        <w:pageBreakBefore w:val="0"/>
        <w:widowControl w:val="0"/>
        <w:kinsoku/>
        <w:wordWrap/>
        <w:overflowPunct/>
        <w:autoSpaceDE/>
        <w:autoSpaceDN/>
        <w:bidi w:val="0"/>
        <w:adjustRightInd/>
        <w:spacing w:before="0" w:after="0" w:line="360" w:lineRule="exact"/>
        <w:ind w:left="0" w:leftChars="0" w:right="0" w:rightChars="0"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6</w:t>
      </w:r>
      <w:r>
        <w:rPr>
          <w:rFonts w:hint="eastAsia" w:ascii="仿宋" w:eastAsia="仿宋" w:cs="仿宋"/>
          <w:b/>
          <w:bCs/>
          <w:sz w:val="24"/>
          <w:szCs w:val="24"/>
          <w:lang w:val="en-US" w:eastAsia="zh-CN"/>
        </w:rPr>
        <w:t>.</w:t>
      </w:r>
      <w:r>
        <w:rPr>
          <w:rFonts w:hint="eastAsia" w:ascii="仿宋" w:hAnsi="仿宋" w:eastAsia="仿宋" w:cs="仿宋"/>
          <w:b/>
          <w:bCs/>
          <w:sz w:val="24"/>
          <w:szCs w:val="24"/>
        </w:rPr>
        <w:t>其他要求</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6.1 在履行其义务时，应本着严格工作、热情服务、秉公执行、一丝不苟的原则，运用专业的技能谨慎而勤奋地工作；在履行其义务时，应遵守国家法律和行政法规，不得损害委托人利益和任何第三者的利益，不得泄露涉及工程的任何机密。</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6.2本项目建设过程中发生的工程咨询人出差调研费（不含招标人的费用）、举办各种专题会（含评审会）产生的会务费、专家劳务费、专家差旅费（高铁或飞机经济舱）、专家交通住宿（三星以上酒店、单人间）（专家劳务费标准由委托人确定）等费用由工程咨询人承担，如不履行则从咨询报酬费中扣除相应费用。</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6.3 履行职责</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工程咨询人应遵循职业道德准则和行为规范，严格按照法律法规、工程建设有关标准及本合同履行职责，依法承担技术咨询工作、工程监理工作相应的法律责任。包括：</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（1）在工程咨询与相关服务范围内，委托人和承包人提出的意见和要求，工程咨询人应及时提出处置意见。当委托人与其他承包人之间发生合同争议时，工程咨询人应协助委托人、承包人协商解决；</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（2）当委托人与其他承包人之间的合同争议提交仲裁机构仲裁或人民法院审理时，工程咨询人应为委托人提供必要的证明资料；</w:t>
      </w:r>
    </w:p>
    <w:p>
      <w:pPr>
        <w:pageBreakBefore w:val="0"/>
        <w:widowControl w:val="0"/>
        <w:tabs>
          <w:tab w:val="left" w:pos="360"/>
          <w:tab w:val="left" w:pos="735"/>
          <w:tab w:val="left" w:pos="1080"/>
          <w:tab w:val="left" w:pos="2520"/>
        </w:tabs>
        <w:kinsoku/>
        <w:wordWrap/>
        <w:overflowPunct/>
        <w:topLinePunct/>
        <w:autoSpaceDE/>
        <w:autoSpaceDN/>
        <w:bidi w:val="0"/>
        <w:adjustRightInd/>
        <w:spacing w:line="360" w:lineRule="exact"/>
        <w:ind w:left="0" w:leftChars="0" w:right="0" w:righ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工程咨询人应在授权范围内，处理委托人与其他承包人所签订合同的变更事宜。如果变更超过授权范围，应以书面形式报委托人批准。在紧急情况下，为了保护财产和人身安全，工程咨询人所发出的指令未能事先报委托人批准时，应在发出指令后的24小时内以书面形式报委托人；</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（4）工程咨询人发现其他承包人的人员不能胜任本职工作的，有权要求其他承包人予以调换，并以书面形式报委托人。</w:t>
      </w:r>
    </w:p>
    <w:p>
      <w:pPr>
        <w:pageBreakBefore w:val="0"/>
        <w:widowControl w:val="0"/>
        <w:kinsoku/>
        <w:wordWrap/>
        <w:overflowPunct/>
        <w:autoSpaceDE/>
        <w:autoSpaceDN/>
        <w:bidi w:val="0"/>
        <w:adjustRightInd/>
        <w:spacing w:line="360" w:lineRule="exact"/>
        <w:ind w:right="0" w:rightChars="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办公和检测设备配置及项目组织机构人员配备</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工程咨询人应组建满足工作需要的项目组织机构，配备必要的办公用具和检测设备，包括：</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工程咨询人配置的项目组织机构人员必须满足本项目实际工作要求；</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项目组织机构的主要人员应具有相应的资格条件，在本合同履行过程中，项目主要负责人及重要岗位工程咨询人员应保持相对稳定，以保证工程咨询工作正常进行；</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建设单位将通过施工单位提供现场办公场地给工程咨询单位，办公设施由工程咨询单位自行负责，食宿自理。不得使用或借用施工单位生活用房，不得搭伙施工单位食堂（建设单位按合同约定提供的施工现场办公用房除外）</w:t>
      </w:r>
    </w:p>
    <w:p>
      <w:pPr>
        <w:pageBreakBefore w:val="0"/>
        <w:widowControl w:val="0"/>
        <w:kinsoku/>
        <w:wordWrap/>
        <w:overflowPunct/>
        <w:autoSpaceDE/>
        <w:autoSpaceDN/>
        <w:bidi w:val="0"/>
        <w:adjustRightIn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 xml:space="preserve">办公和检测设备配置基本要求： </w:t>
      </w:r>
    </w:p>
    <w:tbl>
      <w:tblPr>
        <w:tblStyle w:val="61"/>
        <w:tblW w:w="500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94"/>
        <w:gridCol w:w="2455"/>
        <w:gridCol w:w="3950"/>
        <w:gridCol w:w="24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tblHeader/>
          <w:jc w:val="center"/>
        </w:trPr>
        <w:tc>
          <w:tcPr>
            <w:tcW w:w="457"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
                <w:bCs/>
                <w:sz w:val="24"/>
                <w:szCs w:val="24"/>
              </w:rPr>
            </w:pPr>
            <w:r>
              <w:rPr>
                <w:rFonts w:hint="eastAsia" w:ascii="仿宋" w:hAnsi="仿宋" w:eastAsia="仿宋" w:cs="仿宋"/>
                <w:b/>
                <w:bCs/>
                <w:color w:val="auto"/>
                <w:sz w:val="24"/>
                <w:szCs w:val="24"/>
              </w:rPr>
              <w:t>序号</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b/>
                <w:bCs/>
                <w:sz w:val="24"/>
                <w:szCs w:val="24"/>
              </w:rPr>
            </w:pPr>
            <w:r>
              <w:rPr>
                <w:rFonts w:hint="eastAsia" w:ascii="仿宋" w:hAnsi="仿宋" w:eastAsia="仿宋" w:cs="仿宋"/>
                <w:b/>
                <w:bCs/>
                <w:color w:val="auto"/>
                <w:sz w:val="24"/>
                <w:szCs w:val="24"/>
              </w:rPr>
              <w:t>货物、设备名称</w:t>
            </w:r>
          </w:p>
        </w:tc>
        <w:tc>
          <w:tcPr>
            <w:tcW w:w="2019" w:type="pct"/>
            <w:noWrap w:val="0"/>
            <w:vAlign w:val="center"/>
          </w:tcPr>
          <w:p>
            <w:pPr>
              <w:pageBreakBefore w:val="0"/>
              <w:kinsoku/>
              <w:wordWrap/>
              <w:overflowPunct/>
              <w:autoSpaceDE/>
              <w:autoSpaceDN/>
              <w:bidi w:val="0"/>
              <w:adjustRightInd/>
              <w:spacing w:line="240" w:lineRule="auto"/>
              <w:ind w:left="0" w:leftChars="0" w:right="0" w:rightChars="0"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color w:val="auto"/>
                <w:sz w:val="24"/>
                <w:szCs w:val="24"/>
              </w:rPr>
              <w:t>配置要求</w:t>
            </w:r>
          </w:p>
        </w:tc>
        <w:tc>
          <w:tcPr>
            <w:tcW w:w="1267" w:type="pct"/>
            <w:noWrap w:val="0"/>
            <w:vAlign w:val="center"/>
          </w:tcPr>
          <w:p>
            <w:pPr>
              <w:pageBreakBefore w:val="0"/>
              <w:kinsoku/>
              <w:wordWrap/>
              <w:overflowPunct/>
              <w:autoSpaceDE/>
              <w:autoSpaceDN/>
              <w:bidi w:val="0"/>
              <w:adjustRightInd/>
              <w:spacing w:line="240" w:lineRule="auto"/>
              <w:ind w:left="0" w:leftChars="0" w:right="0" w:rightChars="0" w:firstLine="482" w:firstLineChars="200"/>
              <w:jc w:val="center"/>
              <w:textAlignment w:val="auto"/>
              <w:rPr>
                <w:rFonts w:hint="eastAsia" w:ascii="仿宋" w:hAnsi="仿宋" w:eastAsia="仿宋" w:cs="仿宋"/>
                <w:b/>
                <w:bCs/>
                <w:sz w:val="24"/>
                <w:szCs w:val="24"/>
              </w:rPr>
            </w:pPr>
            <w:r>
              <w:rPr>
                <w:rFonts w:hint="eastAsia" w:ascii="仿宋" w:hAnsi="仿宋" w:eastAsia="仿宋" w:cs="仿宋"/>
                <w:b/>
                <w:bCs/>
                <w:color w:val="auto"/>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457" w:type="pct"/>
            <w:noWrap w:val="0"/>
            <w:vAlign w:val="center"/>
          </w:tcPr>
          <w:p>
            <w:pPr>
              <w:pageBreakBefore w:val="0"/>
              <w:kinsoku/>
              <w:wordWrap/>
              <w:overflowPunct/>
              <w:autoSpaceDE/>
              <w:autoSpaceDN/>
              <w:bidi w:val="0"/>
              <w:adjustRightInd/>
              <w:spacing w:line="240" w:lineRule="auto"/>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1</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color w:val="auto"/>
                <w:sz w:val="24"/>
                <w:szCs w:val="24"/>
              </w:rPr>
              <w:t>车辆</w:t>
            </w:r>
          </w:p>
        </w:tc>
        <w:tc>
          <w:tcPr>
            <w:tcW w:w="2019"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不少于 2 辆</w:t>
            </w:r>
          </w:p>
        </w:tc>
        <w:tc>
          <w:tcPr>
            <w:tcW w:w="1267"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含司机和车辆使用、维修等费用。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457" w:type="pct"/>
            <w:noWrap w:val="0"/>
            <w:vAlign w:val="center"/>
          </w:tcPr>
          <w:p>
            <w:pPr>
              <w:pageBreakBefore w:val="0"/>
              <w:kinsoku/>
              <w:wordWrap/>
              <w:overflowPunct/>
              <w:autoSpaceDE/>
              <w:autoSpaceDN/>
              <w:bidi w:val="0"/>
              <w:adjustRightInd/>
              <w:spacing w:line="240" w:lineRule="auto"/>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2</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color w:val="auto"/>
                <w:sz w:val="24"/>
                <w:szCs w:val="24"/>
              </w:rPr>
              <w:t>通讯</w:t>
            </w:r>
          </w:p>
        </w:tc>
        <w:tc>
          <w:tcPr>
            <w:tcW w:w="2019"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所有工作人员应配有移动电话并确保24 小时通讯畅通。</w:t>
            </w:r>
          </w:p>
        </w:tc>
        <w:tc>
          <w:tcPr>
            <w:tcW w:w="1267"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通讯设备应满足正常工作需要。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457" w:type="pct"/>
            <w:noWrap w:val="0"/>
            <w:vAlign w:val="center"/>
          </w:tcPr>
          <w:p>
            <w:pPr>
              <w:pageBreakBefore w:val="0"/>
              <w:kinsoku/>
              <w:wordWrap/>
              <w:overflowPunct/>
              <w:autoSpaceDE/>
              <w:autoSpaceDN/>
              <w:bidi w:val="0"/>
              <w:adjustRightInd/>
              <w:spacing w:line="240" w:lineRule="auto"/>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3</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color w:val="auto"/>
                <w:sz w:val="24"/>
                <w:szCs w:val="24"/>
              </w:rPr>
              <w:t>办公设备</w:t>
            </w:r>
          </w:p>
        </w:tc>
        <w:tc>
          <w:tcPr>
            <w:tcW w:w="2019"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至少应包括计算机、打印机、复印机、照相机、摄像机、录音笔、投影仪等必备的办公设备和用品等。</w:t>
            </w:r>
          </w:p>
        </w:tc>
        <w:tc>
          <w:tcPr>
            <w:tcW w:w="1267"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配备的设备规格、型号及数量应能够满足工程实际需要。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457" w:type="pct"/>
            <w:noWrap w:val="0"/>
            <w:vAlign w:val="center"/>
          </w:tcPr>
          <w:p>
            <w:pPr>
              <w:pageBreakBefore w:val="0"/>
              <w:kinsoku/>
              <w:wordWrap/>
              <w:overflowPunct/>
              <w:autoSpaceDE/>
              <w:autoSpaceDN/>
              <w:bidi w:val="0"/>
              <w:adjustRightInd/>
              <w:spacing w:line="240" w:lineRule="auto"/>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4</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color w:val="auto"/>
                <w:sz w:val="24"/>
                <w:szCs w:val="24"/>
              </w:rPr>
              <w:t>办公、生活设备</w:t>
            </w:r>
          </w:p>
        </w:tc>
        <w:tc>
          <w:tcPr>
            <w:tcW w:w="2019"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包括日常办公、生活用品、家具、水电消耗、食宿、维护等。</w:t>
            </w:r>
          </w:p>
        </w:tc>
        <w:tc>
          <w:tcPr>
            <w:tcW w:w="1267"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满足办公与生活需要。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 w:hRule="atLeast"/>
          <w:jc w:val="center"/>
        </w:trPr>
        <w:tc>
          <w:tcPr>
            <w:tcW w:w="457" w:type="pct"/>
            <w:noWrap w:val="0"/>
            <w:vAlign w:val="center"/>
          </w:tcPr>
          <w:p>
            <w:pPr>
              <w:pageBreakBefore w:val="0"/>
              <w:kinsoku/>
              <w:wordWrap/>
              <w:overflowPunct/>
              <w:autoSpaceDE/>
              <w:autoSpaceDN/>
              <w:bidi w:val="0"/>
              <w:adjustRightInd/>
              <w:spacing w:line="240" w:lineRule="auto"/>
              <w:ind w:left="0" w:leftChars="0" w:right="0" w:rightChars="0" w:firstLine="480" w:firstLineChars="200"/>
              <w:jc w:val="both"/>
              <w:textAlignment w:val="auto"/>
              <w:rPr>
                <w:rFonts w:hint="eastAsia" w:ascii="仿宋" w:hAnsi="仿宋" w:eastAsia="仿宋" w:cs="仿宋"/>
                <w:sz w:val="24"/>
                <w:szCs w:val="24"/>
              </w:rPr>
            </w:pPr>
            <w:r>
              <w:rPr>
                <w:rFonts w:hint="eastAsia" w:ascii="仿宋" w:hAnsi="仿宋" w:eastAsia="仿宋" w:cs="仿宋"/>
                <w:color w:val="auto"/>
                <w:sz w:val="24"/>
                <w:szCs w:val="24"/>
              </w:rPr>
              <w:t>5</w:t>
            </w:r>
          </w:p>
        </w:tc>
        <w:tc>
          <w:tcPr>
            <w:tcW w:w="1255" w:type="pct"/>
            <w:noWrap w:val="0"/>
            <w:vAlign w:val="center"/>
          </w:tcPr>
          <w:p>
            <w:pPr>
              <w:pageBreakBefore w:val="0"/>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color w:val="auto"/>
                <w:sz w:val="24"/>
                <w:szCs w:val="24"/>
              </w:rPr>
              <w:t>检测设备</w:t>
            </w:r>
          </w:p>
        </w:tc>
        <w:tc>
          <w:tcPr>
            <w:tcW w:w="2019"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应至少包括全站仪（精度达到 2″及以上）、水准仪、水平尺、测厚仪、回弹仪、温度测量仪、风速测量仪、湿度测量仪、光照测量仪、便携式超声波流量仪、热成像仪、电气专用检测设备等工程必要的仪器设备。</w:t>
            </w:r>
          </w:p>
        </w:tc>
        <w:tc>
          <w:tcPr>
            <w:tcW w:w="1267" w:type="pct"/>
            <w:noWrap w:val="0"/>
            <w:vAlign w:val="center"/>
          </w:tcPr>
          <w:p>
            <w:pPr>
              <w:pageBreakBefore w:val="0"/>
              <w:kinsoku/>
              <w:wordWrap/>
              <w:overflowPunct/>
              <w:autoSpaceDE/>
              <w:autoSpaceDN/>
              <w:bidi w:val="0"/>
              <w:adjustRightInd/>
              <w:spacing w:line="240" w:lineRule="auto"/>
              <w:ind w:right="0" w:rightChars="0"/>
              <w:jc w:val="left"/>
              <w:textAlignment w:val="auto"/>
              <w:rPr>
                <w:rFonts w:hint="eastAsia" w:ascii="仿宋" w:hAnsi="仿宋" w:eastAsia="仿宋" w:cs="仿宋"/>
                <w:sz w:val="24"/>
                <w:szCs w:val="24"/>
              </w:rPr>
            </w:pPr>
            <w:r>
              <w:rPr>
                <w:rFonts w:hint="eastAsia" w:ascii="仿宋" w:hAnsi="仿宋" w:eastAsia="仿宋" w:cs="仿宋"/>
                <w:color w:val="auto"/>
                <w:sz w:val="24"/>
                <w:szCs w:val="24"/>
              </w:rPr>
              <w:t>设备检测应符合相应的计量规定。配备的设备规格、型号及量应能够满足工程实际需要。</w:t>
            </w:r>
          </w:p>
        </w:tc>
      </w:tr>
    </w:tbl>
    <w:p>
      <w:pPr>
        <w:pageBreakBefore w:val="0"/>
        <w:kinsoku/>
        <w:wordWrap/>
        <w:overflowPunct/>
        <w:autoSpaceDE/>
        <w:autoSpaceDN/>
        <w:bidi w:val="0"/>
        <w:adjustRightInd/>
        <w:spacing w:line="240" w:lineRule="auto"/>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en-US" w:eastAsia="zh-CN"/>
        </w:rPr>
        <w:t>.</w:t>
      </w:r>
      <w:r>
        <w:rPr>
          <w:rFonts w:hint="eastAsia" w:ascii="仿宋" w:hAnsi="仿宋" w:eastAsia="仿宋" w:cs="仿宋"/>
          <w:sz w:val="24"/>
          <w:szCs w:val="24"/>
        </w:rPr>
        <w:t>项目组织机构人员配备：</w:t>
      </w:r>
    </w:p>
    <w:tbl>
      <w:tblPr>
        <w:tblStyle w:val="61"/>
        <w:tblW w:w="5000" w:type="pct"/>
        <w:tblInd w:w="0" w:type="dxa"/>
        <w:tblLayout w:type="autofit"/>
        <w:tblCellMar>
          <w:top w:w="0" w:type="dxa"/>
          <w:left w:w="108" w:type="dxa"/>
          <w:bottom w:w="0" w:type="dxa"/>
          <w:right w:w="108" w:type="dxa"/>
        </w:tblCellMar>
      </w:tblPr>
      <w:tblGrid>
        <w:gridCol w:w="999"/>
        <w:gridCol w:w="4668"/>
        <w:gridCol w:w="1056"/>
        <w:gridCol w:w="3239"/>
      </w:tblGrid>
      <w:tr>
        <w:tblPrEx>
          <w:tblCellMar>
            <w:top w:w="0" w:type="dxa"/>
            <w:left w:w="108" w:type="dxa"/>
            <w:bottom w:w="0" w:type="dxa"/>
            <w:right w:w="108" w:type="dxa"/>
          </w:tblCellMar>
        </w:tblPrEx>
        <w:trPr>
          <w:trHeight w:val="570" w:hRule="atLeast"/>
          <w:tblHeader/>
        </w:trPr>
        <w:tc>
          <w:tcPr>
            <w:tcW w:w="501"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341" w:type="pct"/>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2" w:firstLineChars="20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岗位</w:t>
            </w:r>
          </w:p>
        </w:tc>
        <w:tc>
          <w:tcPr>
            <w:tcW w:w="530" w:type="pct"/>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1625" w:type="pct"/>
            <w:tcBorders>
              <w:top w:val="single" w:color="auto" w:sz="4" w:space="0"/>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2" w:firstLineChars="200"/>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资格要求</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项目负责人</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报批报建、资料合同管理人员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项目管理人员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监理负责人</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专业监理工程师</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监理员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监理资料员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造价咨询负责人</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造价咨询人员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设计负责人</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设计人员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招标代理负责人</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570" w:hRule="atLeast"/>
        </w:trPr>
        <w:tc>
          <w:tcPr>
            <w:tcW w:w="501" w:type="pct"/>
            <w:tcBorders>
              <w:top w:val="nil"/>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right="0" w:rightChars="0" w:firstLine="240" w:firstLineChars="1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2341"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招标代理人员</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625" w:type="pct"/>
            <w:tcBorders>
              <w:top w:val="nil"/>
              <w:left w:val="nil"/>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相关执业资格证书</w:t>
            </w:r>
          </w:p>
        </w:tc>
      </w:tr>
      <w:tr>
        <w:tblPrEx>
          <w:tblCellMar>
            <w:top w:w="0" w:type="dxa"/>
            <w:left w:w="108" w:type="dxa"/>
            <w:bottom w:w="0" w:type="dxa"/>
            <w:right w:w="108" w:type="dxa"/>
          </w:tblCellMar>
        </w:tblPrEx>
        <w:trPr>
          <w:trHeight w:val="285" w:hRule="atLeast"/>
        </w:trPr>
        <w:tc>
          <w:tcPr>
            <w:tcW w:w="2843" w:type="pct"/>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overflowPunct/>
              <w:autoSpaceDE/>
              <w:autoSpaceDN/>
              <w:bidi w:val="0"/>
              <w:adjustRightInd/>
              <w:spacing w:line="240" w:lineRule="auto"/>
              <w:ind w:left="0" w:leftChars="0" w:right="0" w:rightChars="0" w:firstLine="480" w:firstLineChars="200"/>
              <w:jc w:val="center"/>
              <w:textAlignment w:val="auto"/>
              <w:rPr>
                <w:rFonts w:hint="eastAsia" w:ascii="仿宋" w:hAnsi="仿宋" w:eastAsia="仿宋" w:cs="仿宋"/>
                <w:sz w:val="24"/>
                <w:szCs w:val="24"/>
              </w:rPr>
            </w:pPr>
            <w:r>
              <w:rPr>
                <w:rFonts w:hint="eastAsia" w:ascii="仿宋" w:hAnsi="仿宋" w:eastAsia="仿宋" w:cs="仿宋"/>
                <w:sz w:val="24"/>
                <w:szCs w:val="24"/>
              </w:rPr>
              <w:t>合计人数</w:t>
            </w:r>
          </w:p>
        </w:tc>
        <w:tc>
          <w:tcPr>
            <w:tcW w:w="530"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right="0" w:rightChars="0"/>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1625" w:type="pct"/>
            <w:tcBorders>
              <w:top w:val="nil"/>
              <w:left w:val="nil"/>
              <w:bottom w:val="single" w:color="auto" w:sz="4" w:space="0"/>
              <w:right w:val="single" w:color="auto" w:sz="4" w:space="0"/>
            </w:tcBorders>
            <w:noWrap/>
            <w:vAlign w:val="center"/>
          </w:tcPr>
          <w:p>
            <w:pPr>
              <w:pageBreakBefore w:val="0"/>
              <w:widowControl/>
              <w:kinsoku/>
              <w:wordWrap/>
              <w:overflowPunct/>
              <w:autoSpaceDE/>
              <w:autoSpaceDN/>
              <w:bidi w:val="0"/>
              <w:adjustRightInd/>
              <w:spacing w:line="240" w:lineRule="auto"/>
              <w:ind w:left="0" w:leftChars="0" w:right="0" w:rightChars="0"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　</w:t>
            </w:r>
          </w:p>
        </w:tc>
      </w:tr>
    </w:tbl>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收费标准及依据：</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1）全过程项目管理；（2）工程勘察；（3）工程测量；（4）工程设计；（5）工程招标代理（含招标控制价编制）；（6）全过程造价控制咨询；（7）档案管理；（8）水保咨询；（9）环保咨询；（10）工程质量检测；（11）施工图审查；（12）工程监理。</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1</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14:textFill>
            <w14:solidFill>
              <w14:schemeClr w14:val="tx1"/>
            </w14:solidFill>
          </w14:textFill>
        </w:rPr>
        <w:t>计费标准：</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（1）项目管理费：以项目最终审定后的建筑安装工程费作为计价基数，按《基本建设项目建设成本管理规定》财建〔2016〕504号文号计费。</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（2）工程勘察费：以项目施工中标价作为计价基数，根据《工程勘察设计收费管理规定》（计价格[2002]10号）中规定的收费标准计算。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（3）工程测量费：以项目施工中标价作为计价基数，根据《工程勘察设计收费管理规定》（计价格[2002]10号）中规定的收费标准计算。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（4）工程设计费:浙江省水利水电工程设计2018概（预）算编制规定 以项目施工中标价作为计价基数，根据《工程勘察设计收费管理规定》（计价格[2002]10号）中规定的收费标准计算。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5）招标代理费:以工程招标、服务招标、货物招标的中标金额为计费基数，并参照发改价格〔2011〕534号分别计算单次招标代理费用（单次招标代理费用下浮后少于2000元的，按照2000元计算）；预算编制费：按照浙建价协【2021】13号文件约定的方法计算，以项目审定的建筑安装工程招标控制价作为计价基数。</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（6）全过程造价咨询服务费：按照浙建价协【2021】13号文件约定的方法计算，以项目送审结算价作为计价基数。</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（7）水保咨询费：按照（浙价服〔2013〕251号）文件约定的方法计算。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（8）环保咨询费：按照（计价格[2002]125号）文件约定的方法计算。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（9）工程质量检测费：按照浙江省水利水电工程设计2018概（预）算编制规定计算。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（10）工程监理费:以项目最终审定后的建筑安装工程费作为计价基数，参照按照浙江省水利水电工程设计2018概（预）算编制规定计算。</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本项目总费用=（项目综合管理服务费+工程勘察费+设计费+施工图审查费+施工全过程造价控制咨询费+水保咨询费+环保咨询费+工程质量检测费+工程监理费+招标代理费+工程量清单及招标控制价编制费）。</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①由于项目法人原因，使项目管理、监理、全过程工程咨询服务工作受到阻碍或延误，造成因增加工作量或持续时间而增加的工作。</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②额外工作：是全过程咨询服务合同约定以外的服务工作和附加工作，或由于项目法人原因增加、暂停或终止全过程工程咨询服务业务，其善后工作及恢复全过程工程咨询服务业务的工作。</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服务期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服务期自合同签订之日起至工程通过竣工验收、备案、结算完成及工程缺陷责任期满为止。</w:t>
      </w:r>
    </w:p>
    <w:p>
      <w:pPr>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val="en-US" w:eastAsia="zh-CN"/>
        </w:rPr>
        <w:t>七、</w:t>
      </w:r>
      <w:r>
        <w:rPr>
          <w:rFonts w:hint="eastAsia" w:ascii="仿宋" w:hAnsi="仿宋" w:eastAsia="仿宋" w:cs="仿宋"/>
          <w:b/>
          <w:color w:val="auto"/>
          <w:sz w:val="24"/>
          <w:szCs w:val="24"/>
          <w:highlight w:val="none"/>
        </w:rPr>
        <w:t>履约保证金及付款方式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1.履约保证金：项目实施前，中标人须向采购单位缴纳暂定合同金额</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%的</w:t>
      </w:r>
      <w:r>
        <w:rPr>
          <w:rFonts w:hint="eastAsia" w:ascii="仿宋" w:hAnsi="仿宋" w:eastAsia="仿宋" w:cs="仿宋"/>
          <w:color w:val="auto"/>
          <w:sz w:val="24"/>
          <w:szCs w:val="24"/>
          <w:highlight w:val="none"/>
        </w:rPr>
        <w:t>履约保证金，项目成果经验收合格后30天内退回，不计息。</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通过中标单位基本账户银行转账或电汇方式缴纳履约保证金，凭银行缴款凭证至次坞镇人民政府财政办办公室开具履约保证金收据。</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ind w:left="0" w:lef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收款单位：诸暨市次坞镇人民政府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开户银行：浙江诸暨农村商业银行股份有限公司次坞支行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2" w:firstLineChars="200"/>
        <w:textAlignment w:val="auto"/>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银行帐号：201000032686130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2.付款方式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（1）第一期付款：</w:t>
      </w:r>
      <w:r>
        <w:rPr>
          <w:rFonts w:hint="eastAsia" w:ascii="仿宋" w:hAnsi="仿宋" w:eastAsia="仿宋" w:cs="仿宋"/>
          <w:b w:val="0"/>
          <w:bCs w:val="0"/>
          <w:color w:val="auto"/>
          <w:sz w:val="24"/>
          <w:szCs w:val="24"/>
          <w:highlight w:val="none"/>
          <w:lang w:val="en-US" w:eastAsia="zh-CN"/>
        </w:rPr>
        <w:t>本项目经评审并通过报批手续后，7个工作日内，支付工程勘察费、工程测量费及工程设计费中的初步设计费</w:t>
      </w:r>
      <w:r>
        <w:rPr>
          <w:rFonts w:hint="eastAsia" w:ascii="仿宋" w:hAnsi="仿宋" w:eastAsia="仿宋" w:cs="仿宋"/>
          <w:b w:val="0"/>
          <w:bCs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（2）第二期付款：</w:t>
      </w:r>
      <w:r>
        <w:rPr>
          <w:rFonts w:hint="eastAsia" w:ascii="仿宋" w:hAnsi="仿宋" w:eastAsia="仿宋" w:cs="仿宋"/>
          <w:b w:val="0"/>
          <w:bCs w:val="0"/>
          <w:color w:val="auto"/>
          <w:sz w:val="24"/>
          <w:szCs w:val="24"/>
          <w:highlight w:val="none"/>
          <w:lang w:val="en-US" w:eastAsia="zh-CN"/>
        </w:rPr>
        <w:t>水保、环评及施工图审查等工作内容经上级部门批复或同意备案后，在7个工作日内支付对应的费用</w:t>
      </w:r>
      <w:r>
        <w:rPr>
          <w:rFonts w:hint="eastAsia" w:ascii="仿宋" w:hAnsi="仿宋" w:eastAsia="仿宋" w:cs="仿宋"/>
          <w:b w:val="0"/>
          <w:bCs w:val="0"/>
          <w:color w:val="auto"/>
          <w:sz w:val="24"/>
          <w:szCs w:val="24"/>
          <w:highlight w:val="none"/>
        </w:rPr>
        <w:t>。</w:t>
      </w:r>
    </w:p>
    <w:p>
      <w:pPr>
        <w:pStyle w:val="78"/>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lang w:eastAsia="zh-CN"/>
        </w:rPr>
        <w:t>）第三期付款：</w:t>
      </w:r>
      <w:r>
        <w:rPr>
          <w:rFonts w:hint="eastAsia" w:ascii="仿宋" w:hAnsi="仿宋" w:eastAsia="仿宋" w:cs="仿宋"/>
          <w:b w:val="0"/>
          <w:bCs w:val="0"/>
          <w:color w:val="auto"/>
          <w:sz w:val="24"/>
          <w:szCs w:val="24"/>
          <w:highlight w:val="none"/>
          <w:lang w:val="en-US" w:eastAsia="zh-CN"/>
        </w:rPr>
        <w:t>工程完成招标后，7个工作日内支付预算编制、施工标代理及设计费中施工图部分费用</w:t>
      </w:r>
      <w:r>
        <w:rPr>
          <w:rFonts w:hint="eastAsia" w:ascii="仿宋" w:hAnsi="仿宋" w:eastAsia="仿宋" w:cs="仿宋"/>
          <w:b w:val="0"/>
          <w:bCs w:val="0"/>
          <w:color w:val="auto"/>
          <w:sz w:val="24"/>
          <w:szCs w:val="24"/>
          <w:highlight w:val="none"/>
          <w:lang w:eastAsia="zh-CN"/>
        </w:rPr>
        <w:t>。</w:t>
      </w:r>
    </w:p>
    <w:p>
      <w:pPr>
        <w:pStyle w:val="78"/>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项目综合性咨询（项目管理）、工程监理费、工程质量检测等费用，根据项目施工进度，同比例支付。</w:t>
      </w:r>
    </w:p>
    <w:p>
      <w:pPr>
        <w:pStyle w:val="78"/>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（5）项目通过竣工验收后，支付剩余款项。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备注：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①中标单位凭以合同、开具的正式发票等资料与采购人结算。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②采购人未按约定向中标单位支付合同款项，应向中标单位支付逾期利息，利率为合同签订时一年期货款市场报价利率。</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③因财政部门申报、审查造成的支付时间延误的，不视为采购人违约。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八、</w:t>
      </w:r>
      <w:r>
        <w:rPr>
          <w:rFonts w:hint="eastAsia" w:ascii="仿宋" w:hAnsi="仿宋" w:eastAsia="仿宋" w:cs="仿宋"/>
          <w:b/>
          <w:color w:val="auto"/>
          <w:sz w:val="24"/>
          <w:szCs w:val="24"/>
          <w:highlight w:val="none"/>
        </w:rPr>
        <w:t>最高限价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firstLine="482" w:firstLineChars="200"/>
        <w:textAlignment w:val="auto"/>
        <w:rPr>
          <w:rFonts w:hint="eastAsia" w:ascii="仿宋" w:hAnsi="仿宋" w:eastAsia="仿宋" w:cs="仿宋"/>
          <w:lang w:val="en-US" w:eastAsia="zh-CN"/>
        </w:rPr>
      </w:pPr>
      <w:r>
        <w:rPr>
          <w:rFonts w:hint="eastAsia" w:ascii="仿宋" w:hAnsi="仿宋" w:eastAsia="仿宋" w:cs="仿宋"/>
          <w:b/>
          <w:bCs/>
          <w:color w:val="auto"/>
          <w:sz w:val="24"/>
          <w:szCs w:val="24"/>
          <w:highlight w:val="none"/>
        </w:rPr>
        <w:t>本次采购最高限价为</w:t>
      </w:r>
      <w:r>
        <w:rPr>
          <w:rFonts w:hint="eastAsia" w:ascii="仿宋" w:hAnsi="仿宋" w:eastAsia="仿宋" w:cs="仿宋"/>
          <w:b/>
          <w:bCs/>
          <w:color w:val="auto"/>
          <w:sz w:val="24"/>
          <w:szCs w:val="24"/>
          <w:highlight w:val="none"/>
          <w:lang w:val="en-US" w:eastAsia="zh-CN"/>
        </w:rPr>
        <w:t>壹佰贰拾柒万伍仟元（¥1275000.00）</w:t>
      </w:r>
      <w:r>
        <w:rPr>
          <w:rFonts w:hint="eastAsia" w:ascii="仿宋" w:hAnsi="仿宋" w:eastAsia="仿宋" w:cs="仿宋"/>
          <w:b/>
          <w:bCs/>
          <w:color w:val="auto"/>
          <w:sz w:val="24"/>
          <w:szCs w:val="24"/>
          <w:highlight w:val="none"/>
        </w:rPr>
        <w:t>整，任何超过最高限价的报价将被认定为无效报价。报价包括了招标文件所确定的招标范围内全部工作内容，包括设计、劳务、管理、维护、深化（制作）设计、设计的修改和确认、设计交流、图纸会审、有关部门的验收、保险、利润、税金、政策性文件规定及本项目包含的所有风险、责任等各项应有费用，所有的失误与遗漏均不得调整。投标人须认真阅读、充分理解的整体规划方案，对方案理解不清、产生歧义等由此产生的费用，视作已含在投标总价中。</w:t>
      </w:r>
    </w:p>
    <w:p>
      <w:pPr>
        <w:pStyle w:val="60"/>
        <w:pageBreakBefore w:val="0"/>
        <w:kinsoku/>
        <w:wordWrap/>
        <w:overflowPunct/>
        <w:autoSpaceDE/>
        <w:autoSpaceDN/>
        <w:bidi w:val="0"/>
        <w:adjustRightInd/>
        <w:spacing w:after="0" w:afterLines="0" w:line="240" w:lineRule="auto"/>
        <w:ind w:left="0" w:leftChars="0" w:right="0" w:rightChars="0" w:firstLine="480" w:firstLineChars="200"/>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6"/>
          <w:szCs w:val="36"/>
        </w:rPr>
      </w:pPr>
      <w:r>
        <w:rPr>
          <w:rFonts w:hint="eastAsia" w:ascii="仿宋" w:hAnsi="仿宋" w:eastAsia="仿宋" w:cs="仿宋"/>
          <w:b/>
          <w:sz w:val="36"/>
          <w:szCs w:val="36"/>
        </w:rPr>
        <w:t xml:space="preserve">第四部分   </w:t>
      </w:r>
      <w:bookmarkStart w:id="25" w:name="_Toc184314434"/>
      <w:bookmarkEnd w:id="25"/>
      <w:bookmarkStart w:id="26" w:name="_Toc184313238"/>
      <w:bookmarkEnd w:id="26"/>
      <w:bookmarkStart w:id="27" w:name="_Toc184314431"/>
      <w:bookmarkEnd w:id="27"/>
      <w:bookmarkStart w:id="28" w:name="_Toc184308065"/>
      <w:bookmarkEnd w:id="28"/>
      <w:bookmarkStart w:id="29" w:name="_Toc184310302"/>
      <w:bookmarkEnd w:id="29"/>
      <w:bookmarkStart w:id="30" w:name="_Toc184313278"/>
      <w:bookmarkEnd w:id="30"/>
      <w:bookmarkStart w:id="31" w:name="_Toc184313303"/>
      <w:bookmarkEnd w:id="31"/>
      <w:bookmarkStart w:id="32" w:name="_Toc184313271"/>
      <w:bookmarkEnd w:id="32"/>
      <w:bookmarkStart w:id="33" w:name="_Toc184312092"/>
      <w:bookmarkEnd w:id="33"/>
      <w:bookmarkStart w:id="34" w:name="_Toc184314442"/>
      <w:bookmarkEnd w:id="34"/>
      <w:bookmarkStart w:id="35" w:name="_Toc184313288"/>
      <w:bookmarkEnd w:id="35"/>
      <w:bookmarkStart w:id="36" w:name="_Toc184308058"/>
      <w:bookmarkEnd w:id="36"/>
      <w:bookmarkStart w:id="37" w:name="_Toc184308068"/>
      <w:bookmarkEnd w:id="37"/>
      <w:bookmarkStart w:id="38" w:name="_Toc184308073"/>
      <w:bookmarkEnd w:id="38"/>
      <w:bookmarkStart w:id="39" w:name="_Toc184313262"/>
      <w:bookmarkEnd w:id="39"/>
      <w:bookmarkStart w:id="40" w:name="_Toc184312131"/>
      <w:bookmarkEnd w:id="40"/>
      <w:bookmarkStart w:id="41" w:name="_Toc184313285"/>
      <w:bookmarkEnd w:id="41"/>
      <w:bookmarkStart w:id="42" w:name="_Toc184310276"/>
      <w:bookmarkEnd w:id="42"/>
      <w:bookmarkStart w:id="43" w:name="_Toc184313273"/>
      <w:bookmarkEnd w:id="43"/>
      <w:bookmarkStart w:id="44" w:name="_Toc184314430"/>
      <w:bookmarkEnd w:id="44"/>
      <w:bookmarkStart w:id="45" w:name="_Toc184310288"/>
      <w:bookmarkEnd w:id="45"/>
      <w:bookmarkStart w:id="46" w:name="_Toc184310338"/>
      <w:bookmarkEnd w:id="46"/>
      <w:bookmarkStart w:id="47" w:name="_Toc184313268"/>
      <w:bookmarkEnd w:id="47"/>
      <w:bookmarkStart w:id="48" w:name="_Toc184310290"/>
      <w:bookmarkEnd w:id="48"/>
      <w:bookmarkStart w:id="49" w:name="_Toc184308038"/>
      <w:bookmarkEnd w:id="49"/>
      <w:bookmarkStart w:id="50" w:name="_Toc184308078"/>
      <w:bookmarkEnd w:id="50"/>
      <w:bookmarkStart w:id="51" w:name="_Toc184308093"/>
      <w:bookmarkEnd w:id="51"/>
      <w:bookmarkStart w:id="52" w:name="_Toc184314466"/>
      <w:bookmarkEnd w:id="52"/>
      <w:bookmarkStart w:id="53" w:name="_Toc184314465"/>
      <w:bookmarkEnd w:id="53"/>
      <w:bookmarkStart w:id="54" w:name="_Toc184312079"/>
      <w:bookmarkEnd w:id="54"/>
      <w:bookmarkStart w:id="55" w:name="_Toc184308086"/>
      <w:bookmarkEnd w:id="55"/>
      <w:bookmarkStart w:id="56" w:name="_Toc184308108"/>
      <w:bookmarkEnd w:id="56"/>
      <w:bookmarkStart w:id="57" w:name="_Toc184313251"/>
      <w:bookmarkEnd w:id="57"/>
      <w:bookmarkStart w:id="58" w:name="_Toc184312099"/>
      <w:bookmarkEnd w:id="58"/>
      <w:bookmarkStart w:id="59" w:name="_Toc184310305"/>
      <w:bookmarkEnd w:id="59"/>
      <w:bookmarkStart w:id="60" w:name="_Toc184312134"/>
      <w:bookmarkEnd w:id="60"/>
      <w:bookmarkStart w:id="61" w:name="_Toc184313249"/>
      <w:bookmarkEnd w:id="61"/>
      <w:bookmarkStart w:id="62" w:name="_Toc184314463"/>
      <w:bookmarkEnd w:id="62"/>
      <w:bookmarkStart w:id="63" w:name="_Toc184314473"/>
      <w:bookmarkEnd w:id="63"/>
      <w:bookmarkStart w:id="64" w:name="_Toc184312097"/>
      <w:bookmarkEnd w:id="64"/>
      <w:bookmarkStart w:id="65" w:name="_Toc184312083"/>
      <w:bookmarkEnd w:id="65"/>
      <w:bookmarkStart w:id="66" w:name="_Toc184310320"/>
      <w:bookmarkEnd w:id="66"/>
      <w:bookmarkStart w:id="67" w:name="_Toc184310301"/>
      <w:bookmarkEnd w:id="67"/>
      <w:bookmarkStart w:id="68" w:name="_Toc184313270"/>
      <w:bookmarkEnd w:id="68"/>
      <w:bookmarkStart w:id="69" w:name="_Toc184314440"/>
      <w:bookmarkEnd w:id="69"/>
      <w:bookmarkStart w:id="70" w:name="_Toc184310293"/>
      <w:bookmarkEnd w:id="70"/>
      <w:bookmarkStart w:id="71" w:name="_Toc184310303"/>
      <w:bookmarkEnd w:id="71"/>
      <w:bookmarkStart w:id="72" w:name="_Toc184308070"/>
      <w:bookmarkEnd w:id="72"/>
      <w:bookmarkStart w:id="73" w:name="_Toc184308062"/>
      <w:bookmarkEnd w:id="73"/>
      <w:bookmarkStart w:id="74" w:name="_Toc184308079"/>
      <w:bookmarkEnd w:id="74"/>
      <w:bookmarkStart w:id="75" w:name="_Toc184314477"/>
      <w:bookmarkEnd w:id="75"/>
      <w:bookmarkStart w:id="76" w:name="_Toc184312104"/>
      <w:bookmarkEnd w:id="76"/>
      <w:bookmarkStart w:id="77" w:name="_Toc184313257"/>
      <w:bookmarkEnd w:id="77"/>
      <w:bookmarkStart w:id="78" w:name="_Toc184313242"/>
      <w:bookmarkEnd w:id="78"/>
      <w:bookmarkStart w:id="79" w:name="_Toc184310343"/>
      <w:bookmarkEnd w:id="79"/>
      <w:bookmarkStart w:id="80" w:name="_Toc184314437"/>
      <w:bookmarkEnd w:id="80"/>
      <w:bookmarkStart w:id="81" w:name="_Toc184310307"/>
      <w:bookmarkEnd w:id="81"/>
      <w:bookmarkStart w:id="82" w:name="_Toc184313240"/>
      <w:bookmarkEnd w:id="82"/>
      <w:bookmarkStart w:id="83" w:name="_Toc184310321"/>
      <w:bookmarkEnd w:id="83"/>
      <w:bookmarkStart w:id="84" w:name="_Toc184314461"/>
      <w:bookmarkEnd w:id="84"/>
      <w:bookmarkStart w:id="85" w:name="_Toc184308099"/>
      <w:bookmarkEnd w:id="85"/>
      <w:bookmarkStart w:id="86" w:name="_Toc184312095"/>
      <w:bookmarkEnd w:id="86"/>
      <w:bookmarkStart w:id="87" w:name="_Toc184310337"/>
      <w:bookmarkEnd w:id="87"/>
      <w:bookmarkStart w:id="88" w:name="_Toc184313308"/>
      <w:bookmarkEnd w:id="88"/>
      <w:bookmarkStart w:id="89" w:name="_Toc184313298"/>
      <w:bookmarkEnd w:id="89"/>
      <w:bookmarkStart w:id="90" w:name="_Toc184310314"/>
      <w:bookmarkEnd w:id="90"/>
      <w:bookmarkStart w:id="91" w:name="_Toc184313254"/>
      <w:bookmarkEnd w:id="91"/>
      <w:bookmarkStart w:id="92" w:name="_Toc184314449"/>
      <w:bookmarkEnd w:id="92"/>
      <w:bookmarkStart w:id="93" w:name="_Toc184312067"/>
      <w:bookmarkEnd w:id="93"/>
      <w:bookmarkStart w:id="94" w:name="_Toc184310328"/>
      <w:bookmarkEnd w:id="94"/>
      <w:bookmarkStart w:id="95" w:name="_Toc184312096"/>
      <w:bookmarkEnd w:id="95"/>
      <w:bookmarkStart w:id="96" w:name="_Toc184314469"/>
      <w:bookmarkEnd w:id="96"/>
      <w:bookmarkStart w:id="97" w:name="_Toc184310335"/>
      <w:bookmarkEnd w:id="97"/>
      <w:bookmarkStart w:id="98" w:name="_Toc184312124"/>
      <w:bookmarkEnd w:id="98"/>
      <w:bookmarkStart w:id="99" w:name="_Toc184314410"/>
      <w:bookmarkEnd w:id="99"/>
      <w:bookmarkStart w:id="100" w:name="_Toc184310285"/>
      <w:bookmarkEnd w:id="100"/>
      <w:bookmarkStart w:id="101" w:name="_Toc184312100"/>
      <w:bookmarkEnd w:id="101"/>
      <w:bookmarkStart w:id="102" w:name="_Toc184314439"/>
      <w:bookmarkEnd w:id="102"/>
      <w:bookmarkStart w:id="103" w:name="_Toc184308057"/>
      <w:bookmarkEnd w:id="103"/>
      <w:bookmarkStart w:id="104" w:name="_Toc184314445"/>
      <w:bookmarkEnd w:id="104"/>
      <w:bookmarkStart w:id="105" w:name="_Toc184313291"/>
      <w:bookmarkEnd w:id="105"/>
      <w:bookmarkStart w:id="106" w:name="_Toc184313296"/>
      <w:bookmarkEnd w:id="106"/>
      <w:bookmarkStart w:id="107" w:name="_Toc184310311"/>
      <w:bookmarkEnd w:id="107"/>
      <w:bookmarkStart w:id="108" w:name="_Toc184312073"/>
      <w:bookmarkEnd w:id="108"/>
      <w:bookmarkStart w:id="109" w:name="_Toc184312084"/>
      <w:bookmarkEnd w:id="109"/>
      <w:bookmarkStart w:id="110" w:name="_Toc184314459"/>
      <w:bookmarkEnd w:id="110"/>
      <w:bookmarkStart w:id="111" w:name="_Toc184310275"/>
      <w:bookmarkEnd w:id="111"/>
      <w:bookmarkStart w:id="112" w:name="_Toc184310278"/>
      <w:bookmarkEnd w:id="112"/>
      <w:bookmarkStart w:id="113" w:name="_Toc184313250"/>
      <w:bookmarkEnd w:id="113"/>
      <w:bookmarkStart w:id="114" w:name="_Toc184308040"/>
      <w:bookmarkEnd w:id="114"/>
      <w:bookmarkStart w:id="115" w:name="_Toc184314425"/>
      <w:bookmarkEnd w:id="115"/>
      <w:bookmarkStart w:id="116" w:name="_Toc184312114"/>
      <w:bookmarkEnd w:id="116"/>
      <w:bookmarkStart w:id="117" w:name="_Toc184312070"/>
      <w:bookmarkEnd w:id="117"/>
      <w:bookmarkStart w:id="118" w:name="_Toc184312082"/>
      <w:bookmarkEnd w:id="118"/>
      <w:bookmarkStart w:id="119" w:name="_Toc184312137"/>
      <w:bookmarkEnd w:id="119"/>
      <w:bookmarkStart w:id="120" w:name="_Toc184313290"/>
      <w:bookmarkEnd w:id="120"/>
      <w:bookmarkStart w:id="121" w:name="_Toc184313247"/>
      <w:bookmarkEnd w:id="121"/>
      <w:bookmarkStart w:id="122" w:name="_Toc184314447"/>
      <w:bookmarkEnd w:id="122"/>
      <w:bookmarkStart w:id="123" w:name="_Toc184308056"/>
      <w:bookmarkEnd w:id="123"/>
      <w:bookmarkStart w:id="124" w:name="_Toc184308048"/>
      <w:bookmarkEnd w:id="124"/>
      <w:bookmarkStart w:id="125" w:name="_Toc184314411"/>
      <w:bookmarkEnd w:id="125"/>
      <w:bookmarkStart w:id="126" w:name="_Toc184312077"/>
      <w:bookmarkEnd w:id="126"/>
      <w:bookmarkStart w:id="127" w:name="_Toc184310324"/>
      <w:bookmarkEnd w:id="127"/>
      <w:bookmarkStart w:id="128" w:name="_Toc184308101"/>
      <w:bookmarkEnd w:id="128"/>
      <w:bookmarkStart w:id="129" w:name="_Toc184308085"/>
      <w:bookmarkEnd w:id="129"/>
      <w:bookmarkStart w:id="130" w:name="_Toc184312139"/>
      <w:bookmarkEnd w:id="130"/>
      <w:bookmarkStart w:id="131" w:name="_Toc184313269"/>
      <w:bookmarkEnd w:id="131"/>
      <w:bookmarkStart w:id="132" w:name="_Toc184308041"/>
      <w:bookmarkEnd w:id="132"/>
      <w:bookmarkStart w:id="133" w:name="_Toc184312106"/>
      <w:bookmarkEnd w:id="133"/>
      <w:bookmarkStart w:id="134" w:name="_Toc184314424"/>
      <w:bookmarkEnd w:id="134"/>
      <w:bookmarkStart w:id="135" w:name="_Toc184308077"/>
      <w:bookmarkEnd w:id="135"/>
      <w:bookmarkStart w:id="136" w:name="_Toc184308081"/>
      <w:bookmarkEnd w:id="136"/>
      <w:bookmarkStart w:id="137" w:name="_Toc184314460"/>
      <w:bookmarkEnd w:id="137"/>
      <w:bookmarkStart w:id="138" w:name="_Toc184313256"/>
      <w:bookmarkEnd w:id="138"/>
      <w:bookmarkStart w:id="139" w:name="_Toc184312117"/>
      <w:bookmarkEnd w:id="139"/>
      <w:bookmarkStart w:id="140" w:name="_Toc184312076"/>
      <w:bookmarkEnd w:id="140"/>
      <w:bookmarkStart w:id="141" w:name="_Toc184314432"/>
      <w:bookmarkEnd w:id="141"/>
      <w:bookmarkStart w:id="142" w:name="_Toc184313248"/>
      <w:bookmarkEnd w:id="142"/>
      <w:bookmarkStart w:id="143" w:name="_Toc184314428"/>
      <w:bookmarkEnd w:id="143"/>
      <w:bookmarkStart w:id="144" w:name="_Toc184314474"/>
      <w:bookmarkEnd w:id="144"/>
      <w:bookmarkStart w:id="145" w:name="_Toc184314416"/>
      <w:bookmarkEnd w:id="145"/>
      <w:bookmarkStart w:id="146" w:name="_Toc184308069"/>
      <w:bookmarkEnd w:id="146"/>
      <w:bookmarkStart w:id="147" w:name="_Toc184310297"/>
      <w:bookmarkEnd w:id="147"/>
      <w:bookmarkStart w:id="148" w:name="_Toc184313300"/>
      <w:bookmarkEnd w:id="148"/>
      <w:bookmarkStart w:id="149" w:name="_Toc184314446"/>
      <w:bookmarkEnd w:id="149"/>
      <w:bookmarkStart w:id="150" w:name="_Toc184312125"/>
      <w:bookmarkEnd w:id="150"/>
      <w:bookmarkStart w:id="151" w:name="_Toc184312088"/>
      <w:bookmarkEnd w:id="151"/>
      <w:bookmarkStart w:id="152" w:name="_Toc184313244"/>
      <w:bookmarkEnd w:id="152"/>
      <w:bookmarkStart w:id="153" w:name="_Toc184314476"/>
      <w:bookmarkEnd w:id="153"/>
      <w:bookmarkStart w:id="154" w:name="_Toc184313263"/>
      <w:bookmarkEnd w:id="154"/>
      <w:bookmarkStart w:id="155" w:name="_Toc184308104"/>
      <w:bookmarkEnd w:id="155"/>
      <w:bookmarkStart w:id="156" w:name="_Toc184314438"/>
      <w:bookmarkEnd w:id="156"/>
      <w:bookmarkStart w:id="157" w:name="_Toc184314412"/>
      <w:bookmarkEnd w:id="157"/>
      <w:bookmarkStart w:id="158" w:name="_Toc184313259"/>
      <w:bookmarkEnd w:id="158"/>
      <w:bookmarkStart w:id="159" w:name="_Toc184314419"/>
      <w:bookmarkEnd w:id="159"/>
      <w:bookmarkStart w:id="160" w:name="_Toc184308046"/>
      <w:bookmarkEnd w:id="160"/>
      <w:bookmarkStart w:id="161" w:name="_Toc184310333"/>
      <w:bookmarkEnd w:id="161"/>
      <w:bookmarkStart w:id="162" w:name="_Toc184310332"/>
      <w:bookmarkEnd w:id="162"/>
      <w:bookmarkStart w:id="163" w:name="_Toc184310326"/>
      <w:bookmarkEnd w:id="163"/>
      <w:bookmarkStart w:id="164" w:name="_Toc184313301"/>
      <w:bookmarkEnd w:id="164"/>
      <w:bookmarkStart w:id="165" w:name="_Toc184308042"/>
      <w:bookmarkEnd w:id="165"/>
      <w:bookmarkStart w:id="166" w:name="_Toc184310296"/>
      <w:bookmarkEnd w:id="166"/>
      <w:bookmarkStart w:id="167" w:name="_Toc184308049"/>
      <w:bookmarkEnd w:id="167"/>
      <w:bookmarkStart w:id="168" w:name="_Toc184308091"/>
      <w:bookmarkEnd w:id="168"/>
      <w:bookmarkStart w:id="169" w:name="_Toc184314413"/>
      <w:bookmarkEnd w:id="169"/>
      <w:bookmarkStart w:id="170" w:name="_Toc184310282"/>
      <w:bookmarkEnd w:id="170"/>
      <w:bookmarkStart w:id="171" w:name="_Toc184308036"/>
      <w:bookmarkEnd w:id="171"/>
      <w:bookmarkStart w:id="172" w:name="_Toc184313284"/>
      <w:bookmarkEnd w:id="172"/>
      <w:bookmarkStart w:id="173" w:name="_Toc184312120"/>
      <w:bookmarkEnd w:id="173"/>
      <w:bookmarkStart w:id="174" w:name="_Toc184310341"/>
      <w:bookmarkEnd w:id="174"/>
      <w:bookmarkStart w:id="175" w:name="_Toc184310342"/>
      <w:bookmarkEnd w:id="175"/>
      <w:bookmarkStart w:id="176" w:name="_Toc184308039"/>
      <w:bookmarkEnd w:id="176"/>
      <w:bookmarkStart w:id="177" w:name="_Toc184308103"/>
      <w:bookmarkEnd w:id="177"/>
      <w:bookmarkStart w:id="178" w:name="_Toc184312074"/>
      <w:bookmarkEnd w:id="178"/>
      <w:bookmarkStart w:id="179" w:name="_Toc184313261"/>
      <w:bookmarkEnd w:id="179"/>
      <w:bookmarkStart w:id="180" w:name="_Toc184308105"/>
      <w:bookmarkEnd w:id="180"/>
      <w:bookmarkStart w:id="181" w:name="_Toc184308082"/>
      <w:bookmarkEnd w:id="181"/>
      <w:bookmarkStart w:id="182" w:name="_Toc184310327"/>
      <w:bookmarkEnd w:id="182"/>
      <w:bookmarkStart w:id="183" w:name="_Toc184308076"/>
      <w:bookmarkEnd w:id="183"/>
      <w:bookmarkStart w:id="184" w:name="_Toc184314457"/>
      <w:bookmarkEnd w:id="184"/>
      <w:bookmarkStart w:id="185" w:name="_Toc184308055"/>
      <w:bookmarkEnd w:id="185"/>
      <w:bookmarkStart w:id="186" w:name="_Toc184313264"/>
      <w:bookmarkEnd w:id="186"/>
      <w:bookmarkStart w:id="187" w:name="_Toc184313297"/>
      <w:bookmarkEnd w:id="187"/>
      <w:bookmarkStart w:id="188" w:name="_Toc184313286"/>
      <w:bookmarkEnd w:id="188"/>
      <w:bookmarkStart w:id="189" w:name="_Toc184312108"/>
      <w:bookmarkEnd w:id="189"/>
      <w:bookmarkStart w:id="190" w:name="_Toc184312078"/>
      <w:bookmarkEnd w:id="190"/>
      <w:bookmarkStart w:id="191" w:name="_Toc184310316"/>
      <w:bookmarkEnd w:id="191"/>
      <w:bookmarkStart w:id="192" w:name="_Toc184313309"/>
      <w:bookmarkEnd w:id="192"/>
      <w:bookmarkStart w:id="193" w:name="_Toc184314436"/>
      <w:bookmarkEnd w:id="193"/>
      <w:bookmarkStart w:id="194" w:name="_Toc184312105"/>
      <w:bookmarkEnd w:id="194"/>
      <w:bookmarkStart w:id="195" w:name="_Toc184310291"/>
      <w:bookmarkEnd w:id="195"/>
      <w:bookmarkStart w:id="196" w:name="_Toc184312132"/>
      <w:bookmarkEnd w:id="196"/>
      <w:bookmarkStart w:id="197" w:name="_Toc184310286"/>
      <w:bookmarkEnd w:id="197"/>
      <w:bookmarkStart w:id="198" w:name="_Toc184308097"/>
      <w:bookmarkEnd w:id="198"/>
      <w:bookmarkStart w:id="199" w:name="_Toc184313239"/>
      <w:bookmarkEnd w:id="199"/>
      <w:bookmarkStart w:id="200" w:name="_Toc184313299"/>
      <w:bookmarkEnd w:id="200"/>
      <w:bookmarkStart w:id="201" w:name="_Toc184312103"/>
      <w:bookmarkEnd w:id="201"/>
      <w:bookmarkStart w:id="202" w:name="_Toc184308051"/>
      <w:bookmarkEnd w:id="202"/>
      <w:bookmarkStart w:id="203" w:name="_Toc184310330"/>
      <w:bookmarkEnd w:id="203"/>
      <w:bookmarkStart w:id="204" w:name="_Toc184312110"/>
      <w:bookmarkEnd w:id="204"/>
      <w:bookmarkStart w:id="205" w:name="_Toc184310289"/>
      <w:bookmarkEnd w:id="205"/>
      <w:bookmarkStart w:id="206" w:name="_Toc184308064"/>
      <w:bookmarkEnd w:id="206"/>
      <w:bookmarkStart w:id="207" w:name="_Toc184310334"/>
      <w:bookmarkEnd w:id="207"/>
      <w:bookmarkStart w:id="208" w:name="_Toc184312071"/>
      <w:bookmarkEnd w:id="208"/>
      <w:bookmarkStart w:id="209" w:name="_Toc184314458"/>
      <w:bookmarkEnd w:id="209"/>
      <w:bookmarkStart w:id="210" w:name="_Toc184310323"/>
      <w:bookmarkEnd w:id="210"/>
      <w:bookmarkStart w:id="211" w:name="_Toc184310308"/>
      <w:bookmarkEnd w:id="211"/>
      <w:bookmarkStart w:id="212" w:name="_Toc184312091"/>
      <w:bookmarkEnd w:id="212"/>
      <w:bookmarkStart w:id="213" w:name="_Toc184313245"/>
      <w:bookmarkEnd w:id="213"/>
      <w:bookmarkStart w:id="214" w:name="_Toc184310315"/>
      <w:bookmarkEnd w:id="214"/>
      <w:bookmarkStart w:id="215" w:name="_Toc184312072"/>
      <w:bookmarkEnd w:id="215"/>
      <w:bookmarkStart w:id="216" w:name="_Toc184312128"/>
      <w:bookmarkEnd w:id="216"/>
      <w:bookmarkStart w:id="217" w:name="_Toc184308072"/>
      <w:bookmarkEnd w:id="217"/>
      <w:bookmarkStart w:id="218" w:name="_Toc184308107"/>
      <w:bookmarkEnd w:id="218"/>
      <w:bookmarkStart w:id="219" w:name="_Toc184313265"/>
      <w:bookmarkEnd w:id="219"/>
      <w:bookmarkStart w:id="220" w:name="_Toc184310310"/>
      <w:bookmarkEnd w:id="220"/>
      <w:bookmarkStart w:id="221" w:name="_Toc184314435"/>
      <w:bookmarkEnd w:id="221"/>
      <w:bookmarkStart w:id="222" w:name="_Toc184313277"/>
      <w:bookmarkEnd w:id="222"/>
      <w:bookmarkStart w:id="223" w:name="_Toc184312123"/>
      <w:bookmarkEnd w:id="223"/>
      <w:bookmarkStart w:id="224" w:name="_Toc184314452"/>
      <w:bookmarkEnd w:id="224"/>
      <w:bookmarkStart w:id="225" w:name="_Toc184313287"/>
      <w:bookmarkEnd w:id="225"/>
      <w:bookmarkStart w:id="226" w:name="_Toc184314429"/>
      <w:bookmarkEnd w:id="226"/>
      <w:bookmarkStart w:id="227" w:name="_Toc184314443"/>
      <w:bookmarkEnd w:id="227"/>
      <w:bookmarkStart w:id="228" w:name="_Toc184312130"/>
      <w:bookmarkEnd w:id="228"/>
      <w:bookmarkStart w:id="229" w:name="_Toc184308106"/>
      <w:bookmarkEnd w:id="229"/>
      <w:bookmarkStart w:id="230" w:name="_Toc184313306"/>
      <w:bookmarkEnd w:id="230"/>
      <w:bookmarkStart w:id="231" w:name="_Toc184314472"/>
      <w:bookmarkEnd w:id="231"/>
      <w:bookmarkStart w:id="232" w:name="_Toc184313252"/>
      <w:bookmarkEnd w:id="232"/>
      <w:bookmarkStart w:id="233" w:name="_Toc184314468"/>
      <w:bookmarkEnd w:id="233"/>
      <w:bookmarkStart w:id="234" w:name="_Toc184312068"/>
      <w:bookmarkEnd w:id="234"/>
      <w:bookmarkStart w:id="235" w:name="_Toc184308066"/>
      <w:bookmarkEnd w:id="235"/>
      <w:bookmarkStart w:id="236" w:name="_Toc184312115"/>
      <w:bookmarkEnd w:id="236"/>
      <w:bookmarkStart w:id="237" w:name="_Toc184314451"/>
      <w:bookmarkEnd w:id="237"/>
      <w:bookmarkStart w:id="238" w:name="_Toc184312081"/>
      <w:bookmarkEnd w:id="238"/>
      <w:bookmarkStart w:id="239" w:name="_Toc184310309"/>
      <w:bookmarkEnd w:id="239"/>
      <w:bookmarkStart w:id="240" w:name="_Toc184314482"/>
      <w:bookmarkEnd w:id="240"/>
      <w:bookmarkStart w:id="241" w:name="_Toc184310313"/>
      <w:bookmarkEnd w:id="241"/>
      <w:bookmarkStart w:id="242" w:name="_Toc184313293"/>
      <w:bookmarkEnd w:id="242"/>
      <w:bookmarkStart w:id="243" w:name="_Toc184312136"/>
      <w:bookmarkEnd w:id="243"/>
      <w:bookmarkStart w:id="244" w:name="_Toc184308095"/>
      <w:bookmarkEnd w:id="244"/>
      <w:bookmarkStart w:id="245" w:name="_Toc184308088"/>
      <w:bookmarkEnd w:id="245"/>
      <w:bookmarkStart w:id="246" w:name="_Toc184313283"/>
      <w:bookmarkEnd w:id="246"/>
      <w:bookmarkStart w:id="247" w:name="_Toc184308054"/>
      <w:bookmarkEnd w:id="247"/>
      <w:bookmarkStart w:id="248" w:name="_Toc184314481"/>
      <w:bookmarkEnd w:id="248"/>
      <w:bookmarkStart w:id="249" w:name="_Toc184313267"/>
      <w:bookmarkEnd w:id="249"/>
      <w:bookmarkStart w:id="250" w:name="_Toc184313295"/>
      <w:bookmarkEnd w:id="250"/>
      <w:bookmarkStart w:id="251" w:name="_Toc184310287"/>
      <w:bookmarkEnd w:id="251"/>
      <w:bookmarkStart w:id="252" w:name="_Toc184310280"/>
      <w:bookmarkEnd w:id="252"/>
      <w:bookmarkStart w:id="253" w:name="_Toc184314453"/>
      <w:bookmarkEnd w:id="253"/>
      <w:bookmarkStart w:id="254" w:name="_Toc184313304"/>
      <w:bookmarkEnd w:id="254"/>
      <w:bookmarkStart w:id="255" w:name="_Toc184314427"/>
      <w:bookmarkEnd w:id="255"/>
      <w:bookmarkStart w:id="256" w:name="_Toc184310283"/>
      <w:bookmarkEnd w:id="256"/>
      <w:bookmarkStart w:id="257" w:name="_Toc184308043"/>
      <w:bookmarkEnd w:id="257"/>
      <w:bookmarkStart w:id="258" w:name="_Toc184310331"/>
      <w:bookmarkEnd w:id="258"/>
      <w:bookmarkStart w:id="259" w:name="_Toc184308090"/>
      <w:bookmarkEnd w:id="259"/>
      <w:bookmarkStart w:id="260" w:name="_Toc184312122"/>
      <w:bookmarkEnd w:id="260"/>
      <w:bookmarkStart w:id="261" w:name="_Toc184310274"/>
      <w:bookmarkEnd w:id="261"/>
      <w:bookmarkStart w:id="262" w:name="_Toc184314455"/>
      <w:bookmarkEnd w:id="262"/>
      <w:bookmarkStart w:id="263" w:name="_Toc184310272"/>
      <w:bookmarkEnd w:id="263"/>
      <w:bookmarkStart w:id="264" w:name="_Toc184313266"/>
      <w:bookmarkEnd w:id="264"/>
      <w:bookmarkStart w:id="265" w:name="_Toc184310312"/>
      <w:bookmarkEnd w:id="265"/>
      <w:bookmarkStart w:id="266" w:name="_Toc184314462"/>
      <w:bookmarkEnd w:id="266"/>
      <w:bookmarkStart w:id="267" w:name="_Toc184314426"/>
      <w:bookmarkEnd w:id="267"/>
      <w:bookmarkStart w:id="268" w:name="_Toc184310299"/>
      <w:bookmarkEnd w:id="268"/>
      <w:bookmarkStart w:id="269" w:name="_Toc184314441"/>
      <w:bookmarkEnd w:id="269"/>
      <w:bookmarkStart w:id="270" w:name="_Toc184314444"/>
      <w:bookmarkEnd w:id="270"/>
      <w:bookmarkStart w:id="271" w:name="_Toc184313289"/>
      <w:bookmarkEnd w:id="271"/>
      <w:bookmarkStart w:id="272" w:name="_Toc184308044"/>
      <w:bookmarkEnd w:id="272"/>
      <w:bookmarkStart w:id="273" w:name="_Toc184314475"/>
      <w:bookmarkEnd w:id="273"/>
      <w:bookmarkStart w:id="274" w:name="_Toc184312121"/>
      <w:bookmarkEnd w:id="274"/>
      <w:bookmarkStart w:id="275" w:name="_Toc184313307"/>
      <w:bookmarkEnd w:id="275"/>
      <w:bookmarkStart w:id="276" w:name="_Toc184312102"/>
      <w:bookmarkEnd w:id="276"/>
      <w:bookmarkStart w:id="277" w:name="_Toc184308063"/>
      <w:bookmarkEnd w:id="277"/>
      <w:bookmarkStart w:id="278" w:name="_Toc184308089"/>
      <w:bookmarkEnd w:id="278"/>
      <w:bookmarkStart w:id="279" w:name="_Toc184312098"/>
      <w:bookmarkEnd w:id="279"/>
      <w:bookmarkStart w:id="280" w:name="_Toc184314415"/>
      <w:bookmarkEnd w:id="280"/>
      <w:bookmarkStart w:id="281" w:name="_Toc184314471"/>
      <w:bookmarkEnd w:id="281"/>
      <w:bookmarkStart w:id="282" w:name="_Toc184314456"/>
      <w:bookmarkEnd w:id="282"/>
      <w:bookmarkStart w:id="283" w:name="_Toc184310329"/>
      <w:bookmarkEnd w:id="283"/>
      <w:bookmarkStart w:id="284" w:name="_Toc184314478"/>
      <w:bookmarkEnd w:id="284"/>
      <w:bookmarkStart w:id="285" w:name="_Toc184314422"/>
      <w:bookmarkEnd w:id="285"/>
      <w:bookmarkStart w:id="286" w:name="_Toc184312090"/>
      <w:bookmarkEnd w:id="286"/>
      <w:bookmarkStart w:id="287" w:name="_Toc184312080"/>
      <w:bookmarkEnd w:id="287"/>
      <w:bookmarkStart w:id="288" w:name="_Toc184310304"/>
      <w:bookmarkEnd w:id="288"/>
      <w:bookmarkStart w:id="289" w:name="_Toc184310277"/>
      <w:bookmarkEnd w:id="289"/>
      <w:bookmarkStart w:id="290" w:name="_Toc184308053"/>
      <w:bookmarkEnd w:id="290"/>
      <w:bookmarkStart w:id="291" w:name="_Toc184313281"/>
      <w:bookmarkEnd w:id="291"/>
      <w:bookmarkStart w:id="292" w:name="_Toc184308059"/>
      <w:bookmarkEnd w:id="292"/>
      <w:bookmarkStart w:id="293" w:name="_Toc184310284"/>
      <w:bookmarkEnd w:id="293"/>
      <w:bookmarkStart w:id="294" w:name="_Toc184310340"/>
      <w:bookmarkEnd w:id="294"/>
      <w:bookmarkStart w:id="295" w:name="_Toc184314421"/>
      <w:bookmarkEnd w:id="295"/>
      <w:bookmarkStart w:id="296" w:name="_Toc184310292"/>
      <w:bookmarkEnd w:id="296"/>
      <w:bookmarkStart w:id="297" w:name="_Toc184312089"/>
      <w:bookmarkEnd w:id="297"/>
      <w:bookmarkStart w:id="298" w:name="_Toc184308098"/>
      <w:bookmarkEnd w:id="298"/>
      <w:bookmarkStart w:id="299" w:name="_Toc184308037"/>
      <w:bookmarkEnd w:id="299"/>
      <w:bookmarkStart w:id="300" w:name="_Toc184314433"/>
      <w:bookmarkEnd w:id="300"/>
      <w:bookmarkStart w:id="301" w:name="_Toc184312075"/>
      <w:bookmarkEnd w:id="301"/>
      <w:bookmarkStart w:id="302" w:name="_Toc184313275"/>
      <w:bookmarkEnd w:id="302"/>
      <w:bookmarkStart w:id="303" w:name="_Toc184313253"/>
      <w:bookmarkEnd w:id="303"/>
      <w:bookmarkStart w:id="304" w:name="_Toc184313255"/>
      <w:bookmarkEnd w:id="304"/>
      <w:bookmarkStart w:id="305" w:name="_Toc184313241"/>
      <w:bookmarkEnd w:id="305"/>
      <w:bookmarkStart w:id="306" w:name="_Toc184312101"/>
      <w:bookmarkEnd w:id="306"/>
      <w:bookmarkStart w:id="307" w:name="_Toc184312119"/>
      <w:bookmarkEnd w:id="307"/>
      <w:bookmarkStart w:id="308" w:name="_Toc184308100"/>
      <w:bookmarkEnd w:id="308"/>
      <w:bookmarkStart w:id="309" w:name="_Toc184314417"/>
      <w:bookmarkEnd w:id="309"/>
      <w:bookmarkStart w:id="310" w:name="_Toc184310294"/>
      <w:bookmarkEnd w:id="310"/>
      <w:bookmarkStart w:id="311" w:name="_Toc184314418"/>
      <w:bookmarkEnd w:id="311"/>
      <w:bookmarkStart w:id="312" w:name="_Toc184313282"/>
      <w:bookmarkEnd w:id="312"/>
      <w:bookmarkStart w:id="313" w:name="_Toc184312085"/>
      <w:bookmarkEnd w:id="313"/>
      <w:bookmarkStart w:id="314" w:name="_Toc184310279"/>
      <w:bookmarkEnd w:id="314"/>
      <w:bookmarkStart w:id="315" w:name="_Toc184310298"/>
      <w:bookmarkEnd w:id="315"/>
      <w:bookmarkStart w:id="316" w:name="_Toc184312069"/>
      <w:bookmarkEnd w:id="316"/>
      <w:bookmarkStart w:id="317" w:name="_Toc184314448"/>
      <w:bookmarkEnd w:id="317"/>
      <w:bookmarkStart w:id="318" w:name="_Toc184312135"/>
      <w:bookmarkEnd w:id="318"/>
      <w:bookmarkStart w:id="319" w:name="_Toc184313274"/>
      <w:bookmarkEnd w:id="319"/>
      <w:bookmarkStart w:id="320" w:name="_Toc184310344"/>
      <w:bookmarkEnd w:id="320"/>
      <w:bookmarkStart w:id="321" w:name="_Toc184308075"/>
      <w:bookmarkEnd w:id="321"/>
      <w:bookmarkStart w:id="322" w:name="_Toc184314414"/>
      <w:bookmarkEnd w:id="322"/>
      <w:bookmarkStart w:id="323" w:name="_Toc184313258"/>
      <w:bookmarkEnd w:id="323"/>
      <w:bookmarkStart w:id="324" w:name="_Toc184312093"/>
      <w:bookmarkEnd w:id="324"/>
      <w:bookmarkStart w:id="325" w:name="_Toc184310322"/>
      <w:bookmarkEnd w:id="325"/>
      <w:bookmarkStart w:id="326" w:name="_Toc184314450"/>
      <w:bookmarkEnd w:id="326"/>
      <w:bookmarkStart w:id="327" w:name="_Toc184308050"/>
      <w:bookmarkEnd w:id="327"/>
      <w:bookmarkStart w:id="328" w:name="_Toc184308092"/>
      <w:bookmarkEnd w:id="328"/>
      <w:bookmarkStart w:id="329" w:name="_Toc184312127"/>
      <w:bookmarkEnd w:id="329"/>
      <w:bookmarkStart w:id="330" w:name="_Toc184313280"/>
      <w:bookmarkEnd w:id="330"/>
      <w:bookmarkStart w:id="331" w:name="_Toc184310325"/>
      <w:bookmarkEnd w:id="331"/>
      <w:bookmarkStart w:id="332" w:name="_Toc184310318"/>
      <w:bookmarkEnd w:id="332"/>
      <w:bookmarkStart w:id="333" w:name="_Toc184313294"/>
      <w:bookmarkEnd w:id="333"/>
      <w:bookmarkStart w:id="334" w:name="_Toc184308074"/>
      <w:bookmarkEnd w:id="334"/>
      <w:bookmarkStart w:id="335" w:name="_Toc184314467"/>
      <w:bookmarkEnd w:id="335"/>
      <w:bookmarkStart w:id="336" w:name="_Toc184310319"/>
      <w:bookmarkEnd w:id="336"/>
      <w:bookmarkStart w:id="337" w:name="_Toc184310306"/>
      <w:bookmarkEnd w:id="337"/>
      <w:bookmarkStart w:id="338" w:name="_Toc184310336"/>
      <w:bookmarkEnd w:id="338"/>
      <w:bookmarkStart w:id="339" w:name="_Toc184308045"/>
      <w:bookmarkEnd w:id="339"/>
      <w:bookmarkStart w:id="340" w:name="_Toc184312086"/>
      <w:bookmarkEnd w:id="340"/>
      <w:bookmarkStart w:id="341" w:name="_Toc184312118"/>
      <w:bookmarkEnd w:id="341"/>
      <w:bookmarkStart w:id="342" w:name="_Toc184313243"/>
      <w:bookmarkEnd w:id="342"/>
      <w:bookmarkStart w:id="343" w:name="_Toc184310317"/>
      <w:bookmarkEnd w:id="343"/>
      <w:bookmarkStart w:id="344" w:name="_Toc184312107"/>
      <w:bookmarkEnd w:id="344"/>
      <w:bookmarkStart w:id="345" w:name="_Toc184310300"/>
      <w:bookmarkEnd w:id="345"/>
      <w:bookmarkStart w:id="346" w:name="_Toc184308087"/>
      <w:bookmarkEnd w:id="346"/>
      <w:bookmarkStart w:id="347" w:name="_Toc184310295"/>
      <w:bookmarkEnd w:id="347"/>
      <w:bookmarkStart w:id="348" w:name="_Toc184313260"/>
      <w:bookmarkEnd w:id="348"/>
      <w:bookmarkStart w:id="349" w:name="_Toc184308096"/>
      <w:bookmarkEnd w:id="349"/>
      <w:bookmarkStart w:id="350" w:name="_Toc184313279"/>
      <w:bookmarkEnd w:id="350"/>
      <w:bookmarkStart w:id="351" w:name="_Toc184308084"/>
      <w:bookmarkEnd w:id="351"/>
      <w:bookmarkStart w:id="352" w:name="_Toc184312113"/>
      <w:bookmarkEnd w:id="352"/>
      <w:bookmarkStart w:id="353" w:name="_Toc184308061"/>
      <w:bookmarkEnd w:id="353"/>
      <w:bookmarkStart w:id="354" w:name="_Toc184312112"/>
      <w:bookmarkEnd w:id="354"/>
      <w:bookmarkStart w:id="355" w:name="_Toc184313305"/>
      <w:bookmarkEnd w:id="355"/>
      <w:bookmarkStart w:id="356" w:name="_Toc184310281"/>
      <w:bookmarkEnd w:id="356"/>
      <w:bookmarkStart w:id="357" w:name="_Toc184308067"/>
      <w:bookmarkEnd w:id="357"/>
      <w:bookmarkStart w:id="358" w:name="_Toc184312138"/>
      <w:bookmarkEnd w:id="358"/>
      <w:bookmarkStart w:id="359" w:name="_Toc184308094"/>
      <w:bookmarkEnd w:id="359"/>
      <w:bookmarkStart w:id="360" w:name="_Toc184308102"/>
      <w:bookmarkEnd w:id="360"/>
      <w:bookmarkStart w:id="361" w:name="_Toc184314420"/>
      <w:bookmarkEnd w:id="361"/>
      <w:bookmarkStart w:id="362" w:name="_Toc184312133"/>
      <w:bookmarkEnd w:id="362"/>
      <w:bookmarkStart w:id="363" w:name="_Toc184314480"/>
      <w:bookmarkEnd w:id="363"/>
      <w:bookmarkStart w:id="364" w:name="_Toc184313272"/>
      <w:bookmarkEnd w:id="364"/>
      <w:bookmarkStart w:id="365" w:name="_Toc184314454"/>
      <w:bookmarkEnd w:id="365"/>
      <w:bookmarkStart w:id="366" w:name="_Toc184312087"/>
      <w:bookmarkEnd w:id="366"/>
      <w:bookmarkStart w:id="367" w:name="_Toc184308080"/>
      <w:bookmarkEnd w:id="367"/>
      <w:bookmarkStart w:id="368" w:name="_Toc184308047"/>
      <w:bookmarkEnd w:id="368"/>
      <w:bookmarkStart w:id="369" w:name="_Toc184308071"/>
      <w:bookmarkEnd w:id="369"/>
      <w:bookmarkStart w:id="370" w:name="_Toc184314464"/>
      <w:bookmarkEnd w:id="370"/>
      <w:bookmarkStart w:id="371" w:name="_Toc184312111"/>
      <w:bookmarkEnd w:id="371"/>
      <w:bookmarkStart w:id="372" w:name="_Toc184314470"/>
      <w:bookmarkEnd w:id="372"/>
      <w:bookmarkStart w:id="373" w:name="_Toc184312109"/>
      <w:bookmarkEnd w:id="373"/>
      <w:bookmarkStart w:id="374" w:name="_Toc184313276"/>
      <w:bookmarkEnd w:id="374"/>
      <w:bookmarkStart w:id="375" w:name="_Toc184308083"/>
      <w:bookmarkEnd w:id="375"/>
      <w:bookmarkStart w:id="376" w:name="_Toc184310339"/>
      <w:bookmarkEnd w:id="376"/>
      <w:bookmarkStart w:id="377" w:name="_Toc184313246"/>
      <w:bookmarkEnd w:id="377"/>
      <w:bookmarkStart w:id="378" w:name="_Toc184312094"/>
      <w:bookmarkEnd w:id="378"/>
      <w:bookmarkStart w:id="379" w:name="_Toc184313292"/>
      <w:bookmarkEnd w:id="379"/>
      <w:bookmarkStart w:id="380" w:name="_Toc184314423"/>
      <w:bookmarkEnd w:id="380"/>
      <w:bookmarkStart w:id="381" w:name="_Toc184312116"/>
      <w:bookmarkEnd w:id="381"/>
      <w:bookmarkStart w:id="382" w:name="_Toc184312129"/>
      <w:bookmarkEnd w:id="382"/>
      <w:bookmarkStart w:id="383" w:name="_Toc184314479"/>
      <w:bookmarkEnd w:id="383"/>
      <w:bookmarkStart w:id="384" w:name="_Toc184310273"/>
      <w:bookmarkEnd w:id="384"/>
      <w:bookmarkStart w:id="385" w:name="_Toc184312126"/>
      <w:bookmarkEnd w:id="385"/>
      <w:bookmarkStart w:id="386" w:name="_Toc184308052"/>
      <w:bookmarkEnd w:id="386"/>
      <w:bookmarkStart w:id="387" w:name="_Toc184313310"/>
      <w:bookmarkEnd w:id="387"/>
      <w:bookmarkStart w:id="388" w:name="_Toc184308060"/>
      <w:bookmarkEnd w:id="388"/>
      <w:bookmarkStart w:id="389" w:name="_Toc184313302"/>
      <w:bookmarkEnd w:id="389"/>
      <w:r>
        <w:rPr>
          <w:rFonts w:hint="eastAsia" w:ascii="仿宋" w:hAnsi="仿宋" w:eastAsia="仿宋" w:cs="仿宋"/>
          <w:b/>
          <w:sz w:val="36"/>
          <w:szCs w:val="36"/>
        </w:rPr>
        <w:t>评标办法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sz w:val="32"/>
          <w:szCs w:val="20"/>
        </w:rPr>
      </w:pPr>
      <w:r>
        <w:rPr>
          <w:rFonts w:hint="eastAsia" w:ascii="仿宋" w:hAnsi="仿宋" w:eastAsia="仿宋" w:cs="仿宋"/>
          <w:b/>
          <w:sz w:val="32"/>
          <w:szCs w:val="20"/>
        </w:rPr>
        <w:t>评标办法前附表</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（1）满分为100分。总得分=商务技术得分+报价得分；</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（2）商务技术得分=商务技术评分，商务技术评分=所有评委的有效评分的算术平均数。</w:t>
      </w:r>
    </w:p>
    <w:p>
      <w:pPr>
        <w:keepNext w:val="0"/>
        <w:keepLines w:val="0"/>
        <w:pageBreakBefore w:val="0"/>
        <w:widowControl w:val="0"/>
        <w:kinsoku/>
        <w:wordWrap/>
        <w:overflowPunct/>
        <w:topLinePunct w:val="0"/>
        <w:autoSpaceDE w:val="0"/>
        <w:autoSpaceDN w:val="0"/>
        <w:bidi w:val="0"/>
        <w:adjustRightInd w:val="0"/>
        <w:snapToGrid/>
        <w:spacing w:line="36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（3）报价得分=（评标基准价/投标折扣率）*价格权值*100，评标基准价=有效投标人的最低投标报价，价格权值=20%；</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0" w:firstLineChars="200"/>
        <w:textAlignment w:val="auto"/>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2"/>
          <w:sz w:val="24"/>
          <w:szCs w:val="24"/>
          <w:lang w:val="en-US" w:eastAsia="zh-CN" w:bidi="ar-SA"/>
        </w:rPr>
        <w:t>（4）商务技术分评分细则（80分）</w:t>
      </w:r>
    </w:p>
    <w:tbl>
      <w:tblPr>
        <w:tblStyle w:val="6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62"/>
        <w:gridCol w:w="6978"/>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1462"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w:t>
            </w:r>
          </w:p>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内容</w:t>
            </w:r>
          </w:p>
        </w:tc>
        <w:tc>
          <w:tcPr>
            <w:tcW w:w="6978"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评分标准</w:t>
            </w:r>
          </w:p>
        </w:tc>
        <w:tc>
          <w:tcPr>
            <w:tcW w:w="634"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462"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投标人资信</w:t>
            </w:r>
          </w:p>
        </w:tc>
        <w:tc>
          <w:tcPr>
            <w:tcW w:w="6978" w:type="dxa"/>
            <w:noWrap w:val="0"/>
            <w:vAlign w:val="center"/>
          </w:tcPr>
          <w:p>
            <w:pPr>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.投标人或</w:t>
            </w:r>
            <w:r>
              <w:rPr>
                <w:rFonts w:hint="eastAsia" w:ascii="仿宋" w:hAnsi="仿宋" w:eastAsia="仿宋" w:cs="仿宋"/>
                <w:color w:val="auto"/>
                <w:sz w:val="24"/>
                <w:szCs w:val="24"/>
                <w:highlight w:val="none"/>
              </w:rPr>
              <w:t>联合体牵头人具有具有ISO9001:2015质量管理体系认证证书、ISO14001:2015的环境管理体系认证、ISO45001：2018职业健康安全管理体系认证，得1分，以上缺一项不得分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.投标人或</w:t>
            </w:r>
            <w:r>
              <w:rPr>
                <w:rFonts w:hint="eastAsia" w:ascii="仿宋" w:hAnsi="仿宋" w:eastAsia="仿宋" w:cs="仿宋"/>
                <w:color w:val="auto"/>
                <w:sz w:val="24"/>
                <w:szCs w:val="24"/>
                <w:highlight w:val="none"/>
              </w:rPr>
              <w:t>联合体牵头人具有工程咨询单位资质证书甲级的</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.投标人或</w:t>
            </w:r>
            <w:r>
              <w:rPr>
                <w:rFonts w:hint="eastAsia" w:ascii="仿宋" w:hAnsi="仿宋" w:eastAsia="仿宋" w:cs="仿宋"/>
                <w:color w:val="auto"/>
                <w:sz w:val="24"/>
                <w:szCs w:val="24"/>
                <w:highlight w:val="none"/>
              </w:rPr>
              <w:t>联合体牵头人具有工程勘</w:t>
            </w:r>
            <w:r>
              <w:rPr>
                <w:rFonts w:hint="eastAsia" w:ascii="仿宋" w:hAnsi="仿宋" w:eastAsia="仿宋" w:cs="仿宋"/>
                <w:color w:val="auto"/>
                <w:sz w:val="24"/>
                <w:szCs w:val="24"/>
                <w:highlight w:val="none"/>
                <w:lang w:val="en-US" w:eastAsia="zh-CN"/>
              </w:rPr>
              <w:t>察</w:t>
            </w:r>
            <w:r>
              <w:rPr>
                <w:rFonts w:hint="eastAsia" w:ascii="仿宋" w:hAnsi="仿宋" w:eastAsia="仿宋" w:cs="仿宋"/>
                <w:color w:val="auto"/>
                <w:sz w:val="24"/>
                <w:szCs w:val="24"/>
                <w:highlight w:val="none"/>
              </w:rPr>
              <w:t>专业</w:t>
            </w:r>
            <w:r>
              <w:rPr>
                <w:rFonts w:hint="eastAsia" w:ascii="仿宋" w:hAnsi="仿宋" w:eastAsia="仿宋" w:cs="仿宋"/>
                <w:color w:val="auto"/>
                <w:sz w:val="24"/>
                <w:szCs w:val="24"/>
                <w:highlight w:val="none"/>
                <w:lang w:val="en-US" w:eastAsia="zh-CN"/>
              </w:rPr>
              <w:t>工程测量</w:t>
            </w:r>
            <w:r>
              <w:rPr>
                <w:rFonts w:hint="eastAsia" w:ascii="仿宋" w:hAnsi="仿宋" w:eastAsia="仿宋" w:cs="仿宋"/>
                <w:color w:val="auto"/>
                <w:sz w:val="24"/>
                <w:szCs w:val="24"/>
                <w:highlight w:val="none"/>
              </w:rPr>
              <w:t>乙级及以上资质得1分</w:t>
            </w:r>
            <w:r>
              <w:rPr>
                <w:rFonts w:hint="eastAsia" w:ascii="仿宋" w:hAnsi="仿宋" w:eastAsia="仿宋" w:cs="仿宋"/>
                <w:color w:val="auto"/>
                <w:sz w:val="24"/>
                <w:szCs w:val="24"/>
                <w:highlight w:val="none"/>
                <w:lang w:eastAsia="zh-CN"/>
              </w:rPr>
              <w:t>。</w:t>
            </w:r>
          </w:p>
          <w:p>
            <w:pPr>
              <w:pStyle w:val="78"/>
              <w:keepNext w:val="0"/>
              <w:keepLines w:val="0"/>
              <w:pageBreakBefore w:val="0"/>
              <w:widowControl w:val="0"/>
              <w:kinsoku/>
              <w:wordWrap/>
              <w:overflowPunct/>
              <w:topLinePunct w:val="0"/>
              <w:bidi w:val="0"/>
              <w:spacing w:after="0" w:afterLines="0" w:line="240" w:lineRule="auto"/>
              <w:ind w:left="0" w:leftChars="0" w:firstLine="0" w:firstLineChars="0"/>
              <w:textAlignment w:val="auto"/>
              <w:rPr>
                <w:rFonts w:hint="eastAsia" w:ascii="仿宋" w:hAnsi="仿宋" w:eastAsia="仿宋" w:cs="仿宋"/>
                <w:sz w:val="24"/>
                <w:szCs w:val="24"/>
                <w:highlight w:val="none"/>
              </w:rPr>
            </w:pPr>
            <w:r>
              <w:rPr>
                <w:rFonts w:hint="eastAsia" w:ascii="仿宋" w:hAnsi="仿宋" w:eastAsia="仿宋" w:cs="仿宋"/>
                <w:color w:val="auto"/>
                <w:sz w:val="24"/>
                <w:szCs w:val="24"/>
                <w:highlight w:val="none"/>
                <w:lang w:val="en-US" w:eastAsia="zh-CN"/>
              </w:rPr>
              <w:t>4.投标人或联合体牵头人具有工程勘察专业岩土工程乙级以上资质得1分。</w:t>
            </w:r>
          </w:p>
          <w:p>
            <w:pPr>
              <w:pStyle w:val="78"/>
              <w:keepNext w:val="0"/>
              <w:keepLines w:val="0"/>
              <w:pageBreakBefore w:val="0"/>
              <w:widowControl w:val="0"/>
              <w:kinsoku/>
              <w:wordWrap/>
              <w:overflowPunct/>
              <w:topLinePunct w:val="0"/>
              <w:bidi w:val="0"/>
              <w:spacing w:after="0" w:afterLines="0" w:line="240" w:lineRule="auto"/>
              <w:ind w:left="0" w:leftChars="0" w:firstLine="0" w:firstLineChars="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color w:val="auto"/>
                <w:sz w:val="24"/>
                <w:szCs w:val="24"/>
                <w:highlight w:val="none"/>
                <w:lang w:val="en-US" w:eastAsia="zh-CN"/>
              </w:rPr>
              <w:t>投标人或</w:t>
            </w:r>
            <w:r>
              <w:rPr>
                <w:rFonts w:hint="eastAsia" w:ascii="仿宋" w:hAnsi="仿宋" w:eastAsia="仿宋" w:cs="仿宋"/>
                <w:sz w:val="24"/>
                <w:szCs w:val="24"/>
                <w:highlight w:val="none"/>
                <w:lang w:val="en-US" w:eastAsia="zh-CN"/>
              </w:rPr>
              <w:t>工程造价咨询资质证书乙级以上资质得1分。</w:t>
            </w:r>
          </w:p>
          <w:p>
            <w:pPr>
              <w:keepNext w:val="0"/>
              <w:keepLines w:val="0"/>
              <w:pageBreakBefore w:val="0"/>
              <w:widowControl w:val="0"/>
              <w:kinsoku/>
              <w:wordWrap/>
              <w:overflowPunct/>
              <w:topLinePunct w:val="0"/>
              <w:bidi w:val="0"/>
              <w:spacing w:line="240" w:lineRule="auto"/>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上述资信均需在投标文件中提供相应的证书或证明材料</w:t>
            </w:r>
            <w:r>
              <w:rPr>
                <w:rFonts w:hint="eastAsia" w:ascii="仿宋" w:hAnsi="仿宋" w:eastAsia="仿宋" w:cs="仿宋"/>
                <w:color w:val="auto"/>
                <w:sz w:val="24"/>
                <w:szCs w:val="24"/>
                <w:highlight w:val="none"/>
                <w:lang w:val="en-US" w:eastAsia="zh-CN"/>
              </w:rPr>
              <w:t>扫描件</w:t>
            </w:r>
            <w:r>
              <w:rPr>
                <w:rFonts w:hint="eastAsia" w:ascii="仿宋" w:hAnsi="仿宋" w:eastAsia="仿宋" w:cs="仿宋"/>
                <w:color w:val="auto"/>
                <w:sz w:val="24"/>
                <w:szCs w:val="24"/>
                <w:highlight w:val="none"/>
              </w:rPr>
              <w:t>并加盖投标人公章，否则不得分。</w:t>
            </w:r>
            <w:r>
              <w:rPr>
                <w:rFonts w:hint="eastAsia" w:ascii="仿宋" w:hAnsi="仿宋" w:eastAsia="仿宋" w:cs="仿宋"/>
                <w:color w:val="auto"/>
                <w:sz w:val="24"/>
                <w:szCs w:val="24"/>
                <w:highlight w:val="none"/>
                <w:lang w:eastAsia="zh-CN"/>
              </w:rPr>
              <w:t>）</w:t>
            </w:r>
          </w:p>
        </w:tc>
        <w:tc>
          <w:tcPr>
            <w:tcW w:w="634" w:type="dxa"/>
            <w:noWrap w:val="0"/>
            <w:vAlign w:val="center"/>
          </w:tcPr>
          <w:p>
            <w:pPr>
              <w:keepNext w:val="0"/>
              <w:keepLines w:val="0"/>
              <w:pageBreakBefore w:val="0"/>
              <w:widowControl w:val="0"/>
              <w:kinsoku/>
              <w:wordWrap/>
              <w:overflowPunct/>
              <w:topLinePunct w:val="0"/>
              <w:bidi w:val="0"/>
              <w:spacing w:line="240" w:lineRule="auto"/>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46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项目团队成员资信</w:t>
            </w: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造价咨询负责人具有一级注册造价师（2018 年7月20日发布“建人[2018]67 号”文件之前取得的造价工程师与一级等同）且具有高级及以上职称的得1分。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勘察负责人具有注册土木工程师（岩土）且具有高级及以上职称的得1分。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咨询工程师(专业水利水电)、</w:t>
            </w:r>
            <w:r>
              <w:rPr>
                <w:rFonts w:hint="eastAsia" w:ascii="仿宋" w:hAnsi="仿宋" w:eastAsia="仿宋" w:cs="仿宋"/>
                <w:color w:val="auto"/>
                <w:sz w:val="24"/>
                <w:szCs w:val="24"/>
                <w:highlight w:val="none"/>
                <w:lang w:val="en-US" w:eastAsia="zh-CN"/>
              </w:rPr>
              <w:t>咨询工程师（专业：水文地质、工程测量、岩土工程）、</w:t>
            </w:r>
            <w:r>
              <w:rPr>
                <w:rFonts w:hint="eastAsia" w:ascii="仿宋" w:hAnsi="仿宋" w:eastAsia="仿宋" w:cs="仿宋"/>
                <w:color w:val="auto"/>
                <w:sz w:val="24"/>
                <w:szCs w:val="24"/>
                <w:highlight w:val="none"/>
              </w:rPr>
              <w:t>注册电气工程师(供配电)、注册土木工程师 (岩土)等任一证书的每人得0.5分，最多得1.5分；上述人员全部同时具有高级工程师及以上职称的加0.5分，其余不得分。本项最高得2分。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拟派监理团队成员具有注册监理工程师的，每个得0.5分，最多的1分。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拟派造价咨询团队成员具有注册一级造价师资格证书（2018年7</w:t>
            </w:r>
            <w:r>
              <w:rPr>
                <w:rFonts w:hint="eastAsia" w:ascii="仿宋" w:hAnsi="仿宋" w:eastAsia="仿宋" w:cs="仿宋"/>
                <w:color w:val="auto"/>
                <w:sz w:val="24"/>
                <w:szCs w:val="24"/>
                <w:highlight w:val="none"/>
                <w:lang w:val="en-US" w:eastAsia="zh-CN"/>
              </w:rPr>
              <w:t>月</w:t>
            </w:r>
            <w:r>
              <w:rPr>
                <w:rFonts w:hint="eastAsia" w:ascii="仿宋" w:hAnsi="仿宋" w:eastAsia="仿宋" w:cs="仿宋"/>
                <w:color w:val="auto"/>
                <w:sz w:val="24"/>
                <w:szCs w:val="24"/>
                <w:highlight w:val="none"/>
              </w:rPr>
              <w:t>20日发布“建人[2018]67 号”文件之前取得的造价工程师与一级等同）的，每个得0.5分，最多的1分。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上述成员资信均需在投标文件中提供相应的职称证书及注册证书复印件并加盖投标人公章，否则不得分。</w:t>
            </w: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所述拟派人员在中标后均必须实际到岗，如少一人扣</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万元咨询服务费。</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w:t>
            </w:r>
          </w:p>
        </w:tc>
        <w:tc>
          <w:tcPr>
            <w:tcW w:w="1462" w:type="dxa"/>
            <w:noWrap w:val="0"/>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投标人业绩</w:t>
            </w:r>
          </w:p>
        </w:tc>
        <w:tc>
          <w:tcPr>
            <w:tcW w:w="6978" w:type="dxa"/>
            <w:noWrap w:val="0"/>
            <w:vAlign w:val="center"/>
          </w:tcPr>
          <w:p>
            <w:pPr>
              <w:numPr>
                <w:ilvl w:val="0"/>
                <w:numId w:val="5"/>
              </w:numPr>
              <w:ind w:right="105" w:rightChars="5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投标人（或联合体牵头人）自2016年1月1日以来承接过全过程工程咨询服务业绩的每个合同得</w:t>
            </w:r>
            <w:r>
              <w:rPr>
                <w:rFonts w:hint="eastAsia" w:ascii="仿宋" w:hAnsi="仿宋" w:eastAsia="仿宋" w:cs="仿宋"/>
                <w:b w:val="0"/>
                <w:bCs w:val="0"/>
                <w:color w:val="auto"/>
                <w:sz w:val="24"/>
                <w:szCs w:val="24"/>
                <w:highlight w:val="none"/>
                <w:lang w:val="en-US" w:eastAsia="zh-CN"/>
              </w:rPr>
              <w:t>0.5</w:t>
            </w:r>
            <w:r>
              <w:rPr>
                <w:rFonts w:hint="eastAsia" w:ascii="仿宋" w:hAnsi="仿宋" w:eastAsia="仿宋" w:cs="仿宋"/>
                <w:b w:val="0"/>
                <w:bCs w:val="0"/>
                <w:color w:val="auto"/>
                <w:sz w:val="24"/>
                <w:szCs w:val="24"/>
                <w:highlight w:val="none"/>
              </w:rPr>
              <w:t>分，最高得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分。</w:t>
            </w:r>
          </w:p>
          <w:p>
            <w:pPr>
              <w:numPr>
                <w:ilvl w:val="0"/>
                <w:numId w:val="0"/>
              </w:numPr>
              <w:ind w:right="105" w:rightChars="5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所述全过程工程咨询业绩其服务内容必须包括项目管理（或建设管理）、设计（或设计咨询）、前期咨询、监理、造价咨询、招标代理及勘察中的三项及以上。</w:t>
            </w:r>
          </w:p>
          <w:p>
            <w:pPr>
              <w:ind w:right="105" w:rightChars="50"/>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自2017年1月1日以来完成过单个投资额在</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000万以上的同类项目监理业绩的得</w:t>
            </w:r>
            <w:r>
              <w:rPr>
                <w:rFonts w:hint="eastAsia" w:ascii="仿宋" w:hAnsi="仿宋" w:eastAsia="仿宋" w:cs="仿宋"/>
                <w:b w:val="0"/>
                <w:bCs w:val="0"/>
                <w:color w:val="auto"/>
                <w:sz w:val="24"/>
                <w:szCs w:val="24"/>
                <w:highlight w:val="none"/>
                <w:lang w:val="en-US" w:eastAsia="zh-CN"/>
              </w:rPr>
              <w:t>0.5</w:t>
            </w:r>
            <w:r>
              <w:rPr>
                <w:rFonts w:hint="eastAsia" w:ascii="仿宋" w:hAnsi="仿宋" w:eastAsia="仿宋" w:cs="仿宋"/>
                <w:b w:val="0"/>
                <w:bCs w:val="0"/>
                <w:color w:val="auto"/>
                <w:sz w:val="24"/>
                <w:szCs w:val="24"/>
                <w:highlight w:val="none"/>
              </w:rPr>
              <w:t>分；单个投资额在</w:t>
            </w:r>
            <w:r>
              <w:rPr>
                <w:rFonts w:hint="eastAsia" w:ascii="仿宋" w:hAnsi="仿宋" w:eastAsia="仿宋" w:cs="仿宋"/>
                <w:b w:val="0"/>
                <w:bCs w:val="0"/>
                <w:color w:val="auto"/>
                <w:sz w:val="24"/>
                <w:szCs w:val="24"/>
                <w:highlight w:val="none"/>
                <w:lang w:val="en-US" w:eastAsia="zh-CN"/>
              </w:rPr>
              <w:t>3</w:t>
            </w:r>
            <w:r>
              <w:rPr>
                <w:rFonts w:hint="eastAsia" w:ascii="仿宋" w:hAnsi="仿宋" w:eastAsia="仿宋" w:cs="仿宋"/>
                <w:b w:val="0"/>
                <w:bCs w:val="0"/>
                <w:color w:val="auto"/>
                <w:sz w:val="24"/>
                <w:szCs w:val="24"/>
                <w:highlight w:val="none"/>
              </w:rPr>
              <w:t>000万以上的同类项目监理业绩的得</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分</w:t>
            </w:r>
            <w:r>
              <w:rPr>
                <w:rFonts w:hint="eastAsia" w:ascii="仿宋" w:hAnsi="仿宋" w:eastAsia="仿宋" w:cs="仿宋"/>
                <w:b w:val="0"/>
                <w:bCs w:val="0"/>
                <w:color w:val="auto"/>
                <w:sz w:val="24"/>
                <w:szCs w:val="24"/>
                <w:highlight w:val="none"/>
                <w:lang w:eastAsia="zh-CN"/>
              </w:rPr>
              <w:t>。</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以上业绩合同，同一合同只能计分一次，不得重复计分。</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全过程工程咨询业绩投标时提供项目合同复印件、中标通知书复印件及政府采购网（或公共资源交易网）官网中标结果截图证明材料，缺一不得分。</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监理业绩投标时提供项目合同复印件、中标通知书复印件</w:t>
            </w:r>
            <w:r>
              <w:rPr>
                <w:rFonts w:hint="eastAsia" w:ascii="仿宋" w:hAnsi="仿宋" w:eastAsia="仿宋" w:cs="仿宋"/>
                <w:b w:val="0"/>
                <w:bCs w:val="0"/>
                <w:color w:val="auto"/>
                <w:sz w:val="24"/>
                <w:szCs w:val="24"/>
                <w:highlight w:val="none"/>
                <w:lang w:eastAsia="zh-CN"/>
              </w:rPr>
              <w:t>、完工验收证书</w:t>
            </w:r>
            <w:r>
              <w:rPr>
                <w:rFonts w:hint="eastAsia" w:ascii="仿宋" w:hAnsi="仿宋" w:eastAsia="仿宋" w:cs="仿宋"/>
                <w:b w:val="0"/>
                <w:bCs w:val="0"/>
                <w:color w:val="auto"/>
                <w:sz w:val="24"/>
                <w:szCs w:val="24"/>
                <w:highlight w:val="none"/>
              </w:rPr>
              <w:t>及政府采购网（或公共资源交易网）官网中标结果截图证明材料</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缺一不得分。</w:t>
            </w:r>
          </w:p>
        </w:tc>
        <w:tc>
          <w:tcPr>
            <w:tcW w:w="634" w:type="dxa"/>
            <w:noWrap w:val="0"/>
            <w:vAlign w:val="center"/>
          </w:tcPr>
          <w:p>
            <w:pPr>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4</w:t>
            </w:r>
          </w:p>
        </w:tc>
        <w:tc>
          <w:tcPr>
            <w:tcW w:w="1462" w:type="dxa"/>
            <w:noWrap w:val="0"/>
            <w:vAlign w:val="center"/>
          </w:tcPr>
          <w:p>
            <w:pPr>
              <w:jc w:val="cente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项目团队各负责人业绩</w:t>
            </w:r>
          </w:p>
        </w:tc>
        <w:tc>
          <w:tcPr>
            <w:tcW w:w="6978" w:type="dxa"/>
            <w:noWrap w:val="0"/>
            <w:vAlign w:val="center"/>
          </w:tcPr>
          <w:p>
            <w:pPr>
              <w:rPr>
                <w:rFonts w:hint="eastAsia" w:ascii="仿宋" w:hAnsi="仿宋" w:eastAsia="仿宋" w:cs="仿宋"/>
                <w:b w:val="0"/>
                <w:bCs w:val="0"/>
                <w:strike/>
                <w:color w:val="auto"/>
                <w:sz w:val="24"/>
                <w:szCs w:val="24"/>
                <w:highlight w:val="none"/>
              </w:rPr>
            </w:pPr>
            <w:r>
              <w:rPr>
                <w:rFonts w:hint="eastAsia" w:ascii="仿宋" w:hAnsi="仿宋" w:eastAsia="仿宋" w:cs="仿宋"/>
                <w:b w:val="0"/>
                <w:bCs w:val="0"/>
                <w:color w:val="auto"/>
                <w:sz w:val="24"/>
                <w:szCs w:val="24"/>
                <w:highlight w:val="none"/>
              </w:rPr>
              <w:t>1</w:t>
            </w:r>
            <w:r>
              <w:rPr>
                <w:rFonts w:hint="eastAsia" w:ascii="仿宋" w:hAnsi="仿宋" w:eastAsia="仿宋" w:cs="仿宋"/>
                <w:b w:val="0"/>
                <w:bCs w:val="0"/>
                <w:color w:val="auto"/>
                <w:sz w:val="24"/>
                <w:szCs w:val="24"/>
                <w:highlight w:val="none"/>
                <w:lang w:val="en-US" w:eastAsia="zh-CN"/>
              </w:rPr>
              <w:t>.</w:t>
            </w:r>
            <w:r>
              <w:rPr>
                <w:rFonts w:hint="eastAsia" w:ascii="仿宋" w:hAnsi="仿宋" w:eastAsia="仿宋" w:cs="仿宋"/>
                <w:b w:val="0"/>
                <w:bCs w:val="0"/>
                <w:color w:val="auto"/>
                <w:sz w:val="24"/>
                <w:szCs w:val="24"/>
                <w:highlight w:val="none"/>
              </w:rPr>
              <w:t>拟派项目总负责人自2016年1月1日以来承接过全过程工程咨询服务项目总负责人业绩的得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全过程工程咨询业绩其服务内容必须包括项目管理（或建设管理）、设计（或设计咨询）、前期咨询、监理、造价咨询、招标代理及勘察中的三项及以上。所述业绩需在投标文件中提供以下证明材料复印件并加盖公章。</w:t>
            </w:r>
          </w:p>
          <w:p>
            <w:pPr>
              <w:ind w:right="105" w:rightChars="50"/>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拟派项目监理负责人自2017年1月1日以来完成过单个合同超过1000万的同类项目监理负责人业绩的得</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分。所述业绩需在投标文件中提供以下证明材料复印件并加盖公章。</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注：</w:t>
            </w:r>
            <w:r>
              <w:rPr>
                <w:rFonts w:hint="eastAsia" w:ascii="仿宋" w:hAnsi="仿宋" w:eastAsia="仿宋" w:cs="仿宋"/>
                <w:b w:val="0"/>
                <w:bCs w:val="0"/>
                <w:color w:val="auto"/>
                <w:sz w:val="24"/>
                <w:szCs w:val="24"/>
                <w:highlight w:val="none"/>
              </w:rPr>
              <w:t>以上业绩合同，同一合同只能计分一次，不得重复计分。</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所述拟派人员在中标后均必须实际到岗，如少一人扣</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万元咨询服务费。</w:t>
            </w:r>
          </w:p>
        </w:tc>
        <w:tc>
          <w:tcPr>
            <w:tcW w:w="634" w:type="dxa"/>
            <w:noWrap w:val="0"/>
            <w:vAlign w:val="center"/>
          </w:tcPr>
          <w:p>
            <w:pPr>
              <w:jc w:val="cente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9776" w:type="dxa"/>
            <w:gridSpan w:val="4"/>
            <w:noWrap w:val="0"/>
            <w:vAlign w:val="center"/>
          </w:tcPr>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①序号2、4所述拟派人员在中标后均必须实际到岗，如少一人扣</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rPr>
              <w:t>万元咨询服务费。</w:t>
            </w:r>
          </w:p>
          <w:p>
            <w:pPr>
              <w:rPr>
                <w:rFonts w:hint="eastAsia" w:ascii="仿宋" w:hAnsi="仿宋" w:eastAsia="仿宋" w:cs="仿宋"/>
                <w:b w:val="0"/>
                <w:bCs w:val="0"/>
                <w:strike/>
                <w:color w:val="auto"/>
                <w:sz w:val="24"/>
                <w:szCs w:val="24"/>
                <w:highlight w:val="none"/>
              </w:rPr>
            </w:pPr>
            <w:r>
              <w:rPr>
                <w:rFonts w:hint="eastAsia" w:ascii="仿宋" w:hAnsi="仿宋" w:eastAsia="仿宋" w:cs="仿宋"/>
                <w:b w:val="0"/>
                <w:bCs w:val="0"/>
                <w:color w:val="auto"/>
                <w:sz w:val="24"/>
                <w:szCs w:val="24"/>
                <w:highlight w:val="none"/>
              </w:rPr>
              <w:t>②序号3、4所述全过程工程咨询业绩其服务内容必须包括项目管理（或建设管理）、设计（或设计咨询）、前期咨询、监理、造价咨询、招标代理及勘察中的三项及以上。所述业绩需在投标文件中提供以下证明材料复印件并加盖公章。</w:t>
            </w:r>
          </w:p>
          <w:p>
            <w:pPr>
              <w:jc w:val="left"/>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（1）全过程工程咨询业绩提供中标通知书、合同；</w:t>
            </w:r>
          </w:p>
          <w:p>
            <w:pPr>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rPr>
              <w:t>（2）设计业绩提供中标通知书、合同</w:t>
            </w:r>
            <w:r>
              <w:rPr>
                <w:rFonts w:hint="eastAsia" w:ascii="仿宋" w:hAnsi="仿宋" w:eastAsia="仿宋" w:cs="仿宋"/>
                <w:b w:val="0"/>
                <w:bCs w:val="0"/>
                <w:color w:val="auto"/>
                <w:sz w:val="24"/>
                <w:szCs w:val="24"/>
                <w:highlight w:val="none"/>
                <w:lang w:eastAsia="zh-CN"/>
              </w:rPr>
              <w:t>；</w:t>
            </w:r>
          </w:p>
          <w:p>
            <w:pPr>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（3）监理业绩提供中标通知书、合同、完工验收证书；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462" w:type="dxa"/>
            <w:noWrap w:val="0"/>
            <w:vAlign w:val="center"/>
          </w:tcPr>
          <w:p>
            <w:pPr>
              <w:ind w:left="105" w:leftChar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项目建设管理咨询方案</w:t>
            </w:r>
          </w:p>
        </w:tc>
        <w:tc>
          <w:tcPr>
            <w:tcW w:w="6978" w:type="dxa"/>
            <w:tcBorders>
              <w:bottom w:val="single" w:color="auto" w:sz="4" w:space="0"/>
            </w:tcBorders>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单位针对本项目全过程工程咨询服务项目策划管理、报建报批、勘察设计管理、合同管理、投资管理、招标采购管理、参建单位管理、验收管理以及质量、投资、计划、安全、信息、沟通、风险、人力资源等管理与协调等情况，由专家综合打分，优：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分，良：2-3分，差：0-2 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462" w:type="dxa"/>
            <w:vMerge w:val="restart"/>
            <w:noWrap w:val="0"/>
            <w:vAlign w:val="center"/>
          </w:tcPr>
          <w:p>
            <w:pPr>
              <w:ind w:left="105" w:leftChar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设计方案</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评委根据投标人针对本项目总平面布局合理性、可行性酌情打分，0-</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ind w:left="105" w:leftChars="50"/>
              <w:jc w:val="center"/>
              <w:rPr>
                <w:rFonts w:hint="eastAsia" w:ascii="仿宋" w:hAnsi="仿宋" w:eastAsia="仿宋" w:cs="仿宋"/>
                <w:color w:val="auto"/>
                <w:sz w:val="24"/>
                <w:szCs w:val="24"/>
                <w:highlight w:val="none"/>
              </w:rPr>
            </w:pP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评委根据投标人针对本项目水文计算（水文分析、计算准确，防洪标准定位明确）的科学性酌情打分，0-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ind w:left="105" w:leftChars="50"/>
              <w:jc w:val="center"/>
              <w:rPr>
                <w:rFonts w:hint="eastAsia" w:ascii="仿宋" w:hAnsi="仿宋" w:eastAsia="仿宋" w:cs="仿宋"/>
                <w:color w:val="auto"/>
                <w:sz w:val="24"/>
                <w:szCs w:val="24"/>
                <w:highlight w:val="none"/>
              </w:rPr>
            </w:pP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评委根据投标人针对本项目工程任务和规模（项目建设任务清晰，主体建筑物规模符合当地实际）情况的合理性酌情打分，0-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ind w:left="105" w:leftChars="50"/>
              <w:jc w:val="center"/>
              <w:rPr>
                <w:rFonts w:hint="eastAsia" w:ascii="仿宋" w:hAnsi="仿宋" w:eastAsia="仿宋" w:cs="仿宋"/>
                <w:color w:val="auto"/>
                <w:sz w:val="24"/>
                <w:szCs w:val="24"/>
                <w:highlight w:val="none"/>
              </w:rPr>
            </w:pP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评委根据投标人针对本项目方案设计（设计方案与当地实际需求相符合，设计内容不缺项）情况酌情打分，0-</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ind w:left="105" w:leftChars="50"/>
              <w:jc w:val="center"/>
              <w:rPr>
                <w:rFonts w:hint="eastAsia" w:ascii="仿宋" w:hAnsi="仿宋" w:eastAsia="仿宋" w:cs="仿宋"/>
                <w:color w:val="auto"/>
                <w:sz w:val="24"/>
                <w:szCs w:val="24"/>
                <w:highlight w:val="none"/>
              </w:rPr>
            </w:pP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评委根据投标人针对本项目设计方案中设备、材料档次、整体效果是否合理/实用性酌情打分，0-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ind w:left="105" w:leftChars="50"/>
              <w:jc w:val="center"/>
              <w:rPr>
                <w:rFonts w:hint="eastAsia" w:ascii="仿宋" w:hAnsi="仿宋" w:eastAsia="仿宋" w:cs="仿宋"/>
                <w:color w:val="auto"/>
                <w:sz w:val="24"/>
                <w:szCs w:val="24"/>
                <w:highlight w:val="none"/>
              </w:rPr>
            </w:pP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评委根据投标人针对本项目设计方案对成本控制的技术措施是否合理等情况酌情打分，0-</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462" w:type="dxa"/>
            <w:noWrap w:val="0"/>
            <w:vAlign w:val="center"/>
          </w:tcPr>
          <w:p>
            <w:pPr>
              <w:ind w:left="105" w:leftChars="5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地形测量方案</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根据投标单位针对本项目地形测量服务的整体方案及质量管理措施，安全生产预防能力，应急响应能力等由专家酌情打分，0-2分。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462" w:type="dxa"/>
            <w:vMerge w:val="restart"/>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监理服务方案</w:t>
            </w: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根据投标人提供的针对性监理工作程序、监理工作方法是否具体、合理、可行等进行打分，0-3分。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根据投标人提供的投资控制</w:t>
            </w:r>
            <w:r>
              <w:rPr>
                <w:rFonts w:hint="eastAsia" w:ascii="仿宋" w:hAnsi="仿宋" w:eastAsia="仿宋" w:cs="仿宋"/>
                <w:color w:val="auto"/>
                <w:sz w:val="24"/>
                <w:szCs w:val="24"/>
                <w:highlight w:val="none"/>
                <w:lang w:val="en-GB" w:bidi="ar"/>
              </w:rPr>
              <w:t>目标是否明确，</w:t>
            </w:r>
            <w:r>
              <w:rPr>
                <w:rFonts w:hint="eastAsia" w:ascii="仿宋" w:hAnsi="仿宋" w:eastAsia="仿宋" w:cs="仿宋"/>
                <w:color w:val="auto"/>
                <w:sz w:val="24"/>
                <w:szCs w:val="24"/>
                <w:highlight w:val="none"/>
                <w:lang w:bidi="ar"/>
              </w:rPr>
              <w:t>投资控制</w:t>
            </w:r>
            <w:r>
              <w:rPr>
                <w:rFonts w:hint="eastAsia" w:ascii="仿宋" w:hAnsi="仿宋" w:eastAsia="仿宋" w:cs="仿宋"/>
                <w:color w:val="auto"/>
                <w:sz w:val="24"/>
                <w:szCs w:val="24"/>
                <w:highlight w:val="none"/>
                <w:lang w:val="en-GB" w:bidi="ar"/>
              </w:rPr>
              <w:t>措施、</w:t>
            </w:r>
            <w:r>
              <w:rPr>
                <w:rFonts w:hint="eastAsia" w:ascii="仿宋" w:hAnsi="仿宋" w:eastAsia="仿宋" w:cs="仿宋"/>
                <w:color w:val="auto"/>
                <w:sz w:val="24"/>
                <w:szCs w:val="24"/>
                <w:highlight w:val="none"/>
                <w:lang w:bidi="ar"/>
              </w:rPr>
              <w:t>计划、控制重点等内容是否</w:t>
            </w:r>
            <w:r>
              <w:rPr>
                <w:rFonts w:hint="eastAsia" w:ascii="仿宋" w:hAnsi="仿宋" w:eastAsia="仿宋" w:cs="仿宋"/>
                <w:color w:val="auto"/>
                <w:sz w:val="24"/>
                <w:szCs w:val="24"/>
                <w:highlight w:val="none"/>
              </w:rPr>
              <w:t>具体、齐全等进行打分，0-</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根据投标人提供的安全预案是否全面，安全管理方案及措施是否具体、合理等进行打分，0-2分。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根据投标人提供的监理工作制度是否具有内容齐全，监理工作程序及方法是否具体、合理、可行，</w:t>
            </w:r>
            <w:r>
              <w:rPr>
                <w:rFonts w:hint="eastAsia" w:ascii="仿宋" w:hAnsi="仿宋" w:eastAsia="仿宋" w:cs="仿宋"/>
                <w:color w:val="auto"/>
                <w:sz w:val="24"/>
                <w:szCs w:val="24"/>
                <w:highlight w:val="none"/>
                <w:lang w:bidi="ar"/>
              </w:rPr>
              <w:t>监理工作</w:t>
            </w:r>
            <w:r>
              <w:rPr>
                <w:rFonts w:hint="eastAsia" w:ascii="仿宋" w:hAnsi="仿宋" w:eastAsia="仿宋" w:cs="仿宋"/>
                <w:color w:val="auto"/>
                <w:sz w:val="24"/>
                <w:szCs w:val="24"/>
                <w:highlight w:val="none"/>
                <w:lang w:val="en-GB" w:bidi="ar"/>
              </w:rPr>
              <w:t>目标是否明确</w:t>
            </w:r>
            <w:r>
              <w:rPr>
                <w:rFonts w:hint="eastAsia" w:ascii="仿宋" w:hAnsi="仿宋" w:eastAsia="仿宋" w:cs="仿宋"/>
                <w:color w:val="auto"/>
                <w:sz w:val="24"/>
                <w:szCs w:val="24"/>
                <w:highlight w:val="none"/>
              </w:rPr>
              <w:t>等进行打分，0-2分。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根据投标人提供的监理人员岗位职责是否明确，</w:t>
            </w:r>
            <w:r>
              <w:rPr>
                <w:rFonts w:hint="eastAsia" w:ascii="仿宋" w:hAnsi="仿宋" w:eastAsia="仿宋" w:cs="仿宋"/>
                <w:color w:val="auto"/>
                <w:sz w:val="24"/>
                <w:szCs w:val="24"/>
                <w:highlight w:val="none"/>
              </w:rPr>
              <w:t>管理内容、方法、措施是否可行</w:t>
            </w:r>
            <w:r>
              <w:rPr>
                <w:rFonts w:hint="eastAsia" w:ascii="仿宋" w:hAnsi="仿宋" w:eastAsia="仿宋" w:cs="仿宋"/>
                <w:color w:val="auto"/>
                <w:sz w:val="24"/>
                <w:szCs w:val="24"/>
                <w:highlight w:val="none"/>
                <w:lang w:bidi="ar"/>
              </w:rPr>
              <w:t>等进行打分，</w:t>
            </w:r>
            <w:r>
              <w:rPr>
                <w:rFonts w:hint="eastAsia" w:ascii="仿宋" w:hAnsi="仿宋" w:eastAsia="仿宋" w:cs="仿宋"/>
                <w:color w:val="auto"/>
                <w:sz w:val="24"/>
                <w:szCs w:val="24"/>
                <w:highlight w:val="none"/>
              </w:rPr>
              <w:t>0-1分。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根据投标人提供的</w:t>
            </w:r>
            <w:r>
              <w:rPr>
                <w:rFonts w:hint="eastAsia" w:ascii="仿宋" w:hAnsi="仿宋" w:eastAsia="仿宋" w:cs="仿宋"/>
                <w:color w:val="auto"/>
                <w:sz w:val="24"/>
                <w:szCs w:val="24"/>
                <w:highlight w:val="none"/>
              </w:rPr>
              <w:t>质量控制措施</w:t>
            </w:r>
            <w:r>
              <w:rPr>
                <w:rFonts w:hint="eastAsia" w:ascii="仿宋" w:hAnsi="仿宋" w:eastAsia="仿宋" w:cs="仿宋"/>
                <w:color w:val="auto"/>
                <w:sz w:val="24"/>
                <w:szCs w:val="24"/>
                <w:highlight w:val="none"/>
                <w:lang w:val="en-GB" w:bidi="ar"/>
              </w:rPr>
              <w:t>是否明确，质量</w:t>
            </w:r>
            <w:r>
              <w:rPr>
                <w:rFonts w:hint="eastAsia" w:ascii="仿宋" w:hAnsi="仿宋" w:eastAsia="仿宋" w:cs="仿宋"/>
                <w:color w:val="auto"/>
                <w:sz w:val="24"/>
                <w:szCs w:val="24"/>
                <w:highlight w:val="none"/>
                <w:lang w:bidi="ar"/>
              </w:rPr>
              <w:t>控制</w:t>
            </w:r>
            <w:r>
              <w:rPr>
                <w:rFonts w:hint="eastAsia" w:ascii="仿宋" w:hAnsi="仿宋" w:eastAsia="仿宋" w:cs="仿宋"/>
                <w:color w:val="auto"/>
                <w:sz w:val="24"/>
                <w:szCs w:val="24"/>
                <w:highlight w:val="none"/>
                <w:lang w:val="en-GB" w:bidi="ar"/>
              </w:rPr>
              <w:t>目标、</w:t>
            </w:r>
            <w:r>
              <w:rPr>
                <w:rFonts w:hint="eastAsia" w:ascii="仿宋" w:hAnsi="仿宋" w:eastAsia="仿宋" w:cs="仿宋"/>
                <w:color w:val="auto"/>
                <w:sz w:val="24"/>
                <w:szCs w:val="24"/>
                <w:highlight w:val="none"/>
                <w:lang w:bidi="ar"/>
              </w:rPr>
              <w:t>质量保证体系，</w:t>
            </w:r>
            <w:r>
              <w:rPr>
                <w:rFonts w:hint="eastAsia" w:ascii="仿宋" w:hAnsi="仿宋" w:eastAsia="仿宋" w:cs="仿宋"/>
                <w:color w:val="auto"/>
                <w:sz w:val="24"/>
                <w:szCs w:val="24"/>
                <w:highlight w:val="none"/>
                <w:lang w:val="en-GB" w:bidi="ar"/>
              </w:rPr>
              <w:t>质量</w:t>
            </w:r>
            <w:r>
              <w:rPr>
                <w:rFonts w:hint="eastAsia" w:ascii="仿宋" w:hAnsi="仿宋" w:eastAsia="仿宋" w:cs="仿宋"/>
                <w:color w:val="auto"/>
                <w:sz w:val="24"/>
                <w:szCs w:val="24"/>
                <w:highlight w:val="none"/>
                <w:lang w:bidi="ar"/>
              </w:rPr>
              <w:t>控制方法、程序、</w:t>
            </w:r>
            <w:r>
              <w:rPr>
                <w:rFonts w:hint="eastAsia" w:ascii="仿宋" w:hAnsi="仿宋" w:eastAsia="仿宋" w:cs="仿宋"/>
                <w:color w:val="auto"/>
                <w:sz w:val="24"/>
                <w:szCs w:val="24"/>
                <w:highlight w:val="none"/>
                <w:lang w:val="en-GB" w:bidi="ar"/>
              </w:rPr>
              <w:t>措施</w:t>
            </w:r>
            <w:r>
              <w:rPr>
                <w:rFonts w:hint="eastAsia" w:ascii="仿宋" w:hAnsi="仿宋" w:eastAsia="仿宋" w:cs="仿宋"/>
                <w:color w:val="auto"/>
                <w:sz w:val="24"/>
                <w:szCs w:val="24"/>
                <w:highlight w:val="none"/>
                <w:lang w:bidi="ar"/>
              </w:rPr>
              <w:t>等内容是否</w:t>
            </w:r>
            <w:r>
              <w:rPr>
                <w:rFonts w:hint="eastAsia" w:ascii="仿宋" w:hAnsi="仿宋" w:eastAsia="仿宋" w:cs="仿宋"/>
                <w:color w:val="auto"/>
                <w:sz w:val="24"/>
                <w:szCs w:val="24"/>
                <w:highlight w:val="none"/>
              </w:rPr>
              <w:t>具体、合理</w:t>
            </w:r>
            <w:r>
              <w:rPr>
                <w:rFonts w:hint="eastAsia" w:ascii="仿宋" w:hAnsi="仿宋" w:eastAsia="仿宋" w:cs="仿宋"/>
                <w:color w:val="auto"/>
                <w:sz w:val="24"/>
                <w:szCs w:val="24"/>
                <w:highlight w:val="none"/>
                <w:lang w:bidi="ar"/>
              </w:rPr>
              <w:t>等进行打分，</w:t>
            </w:r>
            <w:r>
              <w:rPr>
                <w:rFonts w:hint="eastAsia" w:ascii="仿宋" w:hAnsi="仿宋" w:eastAsia="仿宋" w:cs="仿宋"/>
                <w:color w:val="auto"/>
                <w:sz w:val="24"/>
                <w:szCs w:val="24"/>
                <w:highlight w:val="none"/>
              </w:rPr>
              <w:t>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vMerge w:val="continue"/>
            <w:noWrap w:val="0"/>
            <w:vAlign w:val="center"/>
          </w:tcPr>
          <w:p>
            <w:pPr>
              <w:jc w:val="center"/>
              <w:rPr>
                <w:rFonts w:hint="eastAsia" w:ascii="仿宋" w:hAnsi="仿宋" w:eastAsia="仿宋" w:cs="仿宋"/>
                <w:color w:val="auto"/>
                <w:sz w:val="24"/>
                <w:szCs w:val="24"/>
                <w:highlight w:val="none"/>
              </w:rPr>
            </w:pPr>
          </w:p>
        </w:tc>
        <w:tc>
          <w:tcPr>
            <w:tcW w:w="1462" w:type="dxa"/>
            <w:vMerge w:val="continue"/>
            <w:noWrap w:val="0"/>
            <w:vAlign w:val="center"/>
          </w:tcPr>
          <w:p>
            <w:pPr>
              <w:jc w:val="center"/>
              <w:rPr>
                <w:rFonts w:hint="eastAsia" w:ascii="仿宋" w:hAnsi="仿宋" w:eastAsia="仿宋" w:cs="仿宋"/>
                <w:color w:val="auto"/>
                <w:sz w:val="24"/>
                <w:szCs w:val="24"/>
                <w:highlight w:val="none"/>
              </w:rPr>
            </w:pPr>
          </w:p>
        </w:tc>
        <w:tc>
          <w:tcPr>
            <w:tcW w:w="697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根据投标人提供的进度控制</w:t>
            </w:r>
            <w:r>
              <w:rPr>
                <w:rFonts w:hint="eastAsia" w:ascii="仿宋" w:hAnsi="仿宋" w:eastAsia="仿宋" w:cs="仿宋"/>
                <w:color w:val="auto"/>
                <w:sz w:val="24"/>
                <w:szCs w:val="24"/>
                <w:highlight w:val="none"/>
                <w:lang w:val="en-GB" w:bidi="ar"/>
              </w:rPr>
              <w:t>目标是否具有明确的，</w:t>
            </w:r>
            <w:r>
              <w:rPr>
                <w:rFonts w:hint="eastAsia" w:ascii="仿宋" w:hAnsi="仿宋" w:eastAsia="仿宋" w:cs="仿宋"/>
                <w:color w:val="auto"/>
                <w:sz w:val="24"/>
                <w:szCs w:val="24"/>
                <w:highlight w:val="none"/>
                <w:lang w:bidi="ar"/>
              </w:rPr>
              <w:t>进度计划控制程序、</w:t>
            </w:r>
            <w:r>
              <w:rPr>
                <w:rFonts w:hint="eastAsia" w:ascii="仿宋" w:hAnsi="仿宋" w:eastAsia="仿宋" w:cs="仿宋"/>
                <w:color w:val="auto"/>
                <w:sz w:val="24"/>
                <w:szCs w:val="24"/>
                <w:highlight w:val="none"/>
                <w:lang w:val="en-GB" w:bidi="ar"/>
              </w:rPr>
              <w:t>措施</w:t>
            </w:r>
            <w:r>
              <w:rPr>
                <w:rFonts w:hint="eastAsia" w:ascii="仿宋" w:hAnsi="仿宋" w:eastAsia="仿宋" w:cs="仿宋"/>
                <w:color w:val="auto"/>
                <w:sz w:val="24"/>
                <w:szCs w:val="24"/>
                <w:highlight w:val="none"/>
                <w:lang w:bidi="ar"/>
              </w:rPr>
              <w:t>等内容是否</w:t>
            </w:r>
            <w:r>
              <w:rPr>
                <w:rFonts w:hint="eastAsia" w:ascii="仿宋" w:hAnsi="仿宋" w:eastAsia="仿宋" w:cs="仿宋"/>
                <w:color w:val="auto"/>
                <w:sz w:val="24"/>
                <w:szCs w:val="24"/>
                <w:highlight w:val="none"/>
              </w:rPr>
              <w:t>具体、全面等进行打分，0-2分。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46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造价咨询方案</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根据投标单位针对本项目造价咨询（全过程跟踪审计）整体方案、造价咨询主要工作内容、造价咨询团队的组成、造价咨询工作流程、造价咨询文件管理与编制要求等情况酌情打分，0-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46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安全文明施工管理</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项目安全管理与劳动保护措施、安全管理体系与制度（如何预防重特大事故）、文明施工的措施方案等情况酌情打分，0-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46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服务承诺</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评委根据投标人针对本项目提供的服务质量承诺及承诺的措施情况酌情打分，0-2分。</w:t>
            </w:r>
          </w:p>
        </w:tc>
        <w:tc>
          <w:tcPr>
            <w:tcW w:w="63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46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合理化</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建议</w:t>
            </w:r>
          </w:p>
        </w:tc>
        <w:tc>
          <w:tcPr>
            <w:tcW w:w="6978" w:type="dxa"/>
            <w:noWrap w:val="0"/>
            <w:vAlign w:val="center"/>
          </w:tcPr>
          <w:p>
            <w:pPr>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从建设单位角度对设计优化、项目整体建设、提升项目成本管理方面提出明显有益的合理化建议，并提供支撑材料或测算情况酌情打分，0-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634" w:type="dxa"/>
            <w:noWrap w:val="0"/>
            <w:vAlign w:val="center"/>
          </w:tcPr>
          <w:p>
            <w:pPr>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p>
        </w:tc>
      </w:tr>
    </w:tbl>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备注：</w:t>
      </w:r>
      <w:r>
        <w:rPr>
          <w:rFonts w:hint="eastAsia" w:ascii="仿宋" w:hAnsi="仿宋" w:eastAsia="仿宋" w:cs="仿宋"/>
          <w:sz w:val="24"/>
          <w:szCs w:val="24"/>
        </w:rPr>
        <w:t>投标人编制投标文件（商务技术文件部分）时，建议按此目录（序号和内容）提供评标标准相应的商务技术资料。 </w:t>
      </w:r>
    </w:p>
    <w:p>
      <w:pPr>
        <w:keepNext w:val="0"/>
        <w:keepLines w:val="0"/>
        <w:pageBreakBefore w:val="0"/>
        <w:widowControl w:val="0"/>
        <w:kinsoku/>
        <w:wordWrap/>
        <w:overflowPunct/>
        <w:topLinePunct w:val="0"/>
        <w:autoSpaceDE/>
        <w:autoSpaceDN/>
        <w:bidi w:val="0"/>
        <w:snapToGrid w:val="0"/>
        <w:spacing w:line="420" w:lineRule="exact"/>
        <w:ind w:left="0" w:leftChars="0"/>
        <w:textAlignment w:val="auto"/>
        <w:rPr>
          <w:rFonts w:hint="eastAsia" w:ascii="仿宋" w:hAnsi="仿宋" w:eastAsia="仿宋" w:cs="仿宋"/>
          <w:b/>
          <w:sz w:val="24"/>
          <w:szCs w:val="24"/>
        </w:rPr>
      </w:pPr>
      <w:r>
        <w:rPr>
          <w:rFonts w:hint="eastAsia" w:ascii="仿宋" w:hAnsi="仿宋" w:eastAsia="仿宋" w:cs="仿宋"/>
          <w:b/>
          <w:sz w:val="24"/>
          <w:szCs w:val="24"/>
        </w:rPr>
        <w:t>一、评标方法</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1.</w:t>
      </w:r>
      <w:r>
        <w:rPr>
          <w:rFonts w:hint="eastAsia" w:ascii="仿宋" w:hAnsi="仿宋" w:eastAsia="仿宋" w:cs="仿宋"/>
          <w:b/>
          <w:kern w:val="0"/>
          <w:sz w:val="24"/>
          <w:szCs w:val="24"/>
          <w:u w:val="none"/>
        </w:rPr>
        <w:t>本项目采用综合评分法</w:t>
      </w:r>
      <w:r>
        <w:rPr>
          <w:rFonts w:hint="eastAsia" w:ascii="仿宋" w:hAnsi="仿宋" w:eastAsia="仿宋" w:cs="仿宋"/>
          <w:b/>
          <w:kern w:val="0"/>
          <w:sz w:val="24"/>
          <w:szCs w:val="24"/>
        </w:rPr>
        <w:t>。</w:t>
      </w:r>
      <w:r>
        <w:rPr>
          <w:rFonts w:hint="eastAsia" w:ascii="仿宋" w:hAnsi="仿宋" w:eastAsia="仿宋" w:cs="仿宋"/>
          <w:kern w:val="0"/>
          <w:sz w:val="24"/>
          <w:szCs w:val="24"/>
        </w:rPr>
        <w:t>综合评分法，是指投标文件满足招标文件全部实质性要求，且按照评审因素的量化指标评审得分最高的投标人为中标候选人的评标方法。</w:t>
      </w:r>
    </w:p>
    <w:p>
      <w:pPr>
        <w:keepNext w:val="0"/>
        <w:keepLines w:val="0"/>
        <w:pageBreakBefore w:val="0"/>
        <w:widowControl w:val="0"/>
        <w:kinsoku/>
        <w:wordWrap/>
        <w:overflowPunct/>
        <w:topLinePunct w:val="0"/>
        <w:autoSpaceDE/>
        <w:autoSpaceDN/>
        <w:bidi w:val="0"/>
        <w:adjustRightInd/>
        <w:spacing w:line="420" w:lineRule="exact"/>
        <w:ind w:left="0" w:leftChars="0"/>
        <w:textAlignment w:val="auto"/>
        <w:rPr>
          <w:rFonts w:hint="eastAsia" w:ascii="仿宋" w:hAnsi="仿宋" w:eastAsia="仿宋" w:cs="仿宋"/>
          <w:kern w:val="0"/>
          <w:sz w:val="24"/>
          <w:szCs w:val="24"/>
        </w:rPr>
      </w:pPr>
      <w:r>
        <w:rPr>
          <w:rFonts w:hint="eastAsia" w:ascii="仿宋" w:hAnsi="仿宋" w:eastAsia="仿宋" w:cs="仿宋"/>
          <w:b/>
          <w:sz w:val="24"/>
          <w:szCs w:val="24"/>
        </w:rPr>
        <w:t>二、评标标准</w:t>
      </w:r>
    </w:p>
    <w:p>
      <w:pPr>
        <w:keepNext w:val="0"/>
        <w:keepLines w:val="0"/>
        <w:pageBreakBefore w:val="0"/>
        <w:widowControl w:val="0"/>
        <w:kinsoku/>
        <w:wordWrap/>
        <w:overflowPunct/>
        <w:topLinePunct w:val="0"/>
        <w:autoSpaceDE/>
        <w:autoSpaceDN/>
        <w:bidi w:val="0"/>
        <w:spacing w:line="420" w:lineRule="exact"/>
        <w:ind w:left="0" w:leftChars="0" w:firstLine="472" w:firstLineChars="196"/>
        <w:textAlignment w:val="auto"/>
        <w:rPr>
          <w:rFonts w:hint="eastAsia" w:ascii="仿宋" w:hAnsi="仿宋" w:eastAsia="仿宋" w:cs="仿宋"/>
          <w:b/>
          <w:sz w:val="24"/>
          <w:szCs w:val="24"/>
        </w:rPr>
      </w:pPr>
      <w:r>
        <w:rPr>
          <w:rFonts w:hint="eastAsia" w:ascii="仿宋" w:hAnsi="仿宋" w:eastAsia="仿宋" w:cs="仿宋"/>
          <w:b/>
          <w:sz w:val="24"/>
          <w:szCs w:val="24"/>
        </w:rPr>
        <w:t>2.</w:t>
      </w:r>
      <w:r>
        <w:rPr>
          <w:rFonts w:hint="eastAsia" w:ascii="仿宋" w:hAnsi="仿宋" w:eastAsia="仿宋" w:cs="仿宋"/>
          <w:sz w:val="24"/>
          <w:szCs w:val="24"/>
        </w:rPr>
        <w:t xml:space="preserve"> </w:t>
      </w:r>
      <w:r>
        <w:rPr>
          <w:rFonts w:hint="eastAsia" w:ascii="仿宋" w:hAnsi="仿宋" w:eastAsia="仿宋" w:cs="仿宋"/>
          <w:b/>
          <w:sz w:val="24"/>
          <w:szCs w:val="24"/>
        </w:rPr>
        <w:t>评标标准：</w:t>
      </w:r>
      <w:r>
        <w:rPr>
          <w:rFonts w:hint="eastAsia" w:ascii="仿宋" w:hAnsi="仿宋" w:eastAsia="仿宋" w:cs="仿宋"/>
          <w:kern w:val="0"/>
          <w:sz w:val="24"/>
          <w:szCs w:val="24"/>
        </w:rPr>
        <w:t>见评标办法前附表。</w:t>
      </w:r>
    </w:p>
    <w:p>
      <w:pPr>
        <w:keepNext w:val="0"/>
        <w:keepLines w:val="0"/>
        <w:pageBreakBefore w:val="0"/>
        <w:widowControl w:val="0"/>
        <w:kinsoku/>
        <w:wordWrap/>
        <w:overflowPunct/>
        <w:topLinePunct w:val="0"/>
        <w:autoSpaceDE/>
        <w:autoSpaceDN/>
        <w:bidi w:val="0"/>
        <w:spacing w:line="420" w:lineRule="exact"/>
        <w:ind w:left="0" w:leftChars="0"/>
        <w:textAlignment w:val="auto"/>
        <w:outlineLvl w:val="0"/>
        <w:rPr>
          <w:rFonts w:hint="eastAsia" w:ascii="仿宋" w:hAnsi="仿宋" w:eastAsia="仿宋" w:cs="仿宋"/>
          <w:b/>
          <w:sz w:val="24"/>
          <w:szCs w:val="24"/>
        </w:rPr>
      </w:pPr>
      <w:r>
        <w:rPr>
          <w:rFonts w:hint="eastAsia" w:ascii="仿宋" w:hAnsi="仿宋" w:eastAsia="仿宋" w:cs="仿宋"/>
          <w:b/>
          <w:sz w:val="24"/>
          <w:szCs w:val="24"/>
        </w:rPr>
        <w:t>三、评标程序</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3.1符合性审查。</w:t>
      </w:r>
      <w:r>
        <w:rPr>
          <w:rFonts w:hint="eastAsia" w:ascii="仿宋" w:hAnsi="仿宋" w:eastAsia="仿宋" w:cs="仿宋"/>
          <w:kern w:val="0"/>
          <w:sz w:val="24"/>
          <w:szCs w:val="24"/>
        </w:rPr>
        <w:t>评标委员会应当对符合资格的投标人的投标文件进行符合性审查，以确定其是否满足招标文件的实质性要求。不满足招标文件的实质性要求的，投标无效。</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3.2 比较与评价。</w:t>
      </w:r>
      <w:r>
        <w:rPr>
          <w:rFonts w:hint="eastAsia" w:ascii="仿宋" w:hAnsi="仿宋" w:eastAsia="仿宋" w:cs="仿宋"/>
          <w:kern w:val="0"/>
          <w:sz w:val="24"/>
          <w:szCs w:val="24"/>
        </w:rPr>
        <w:t>评标委员会应当按照招标文件中规定的评标方法和标准，对符合性审查合格的投标文件进行商务和技术评估，综合比较与评价。</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3.3汇总商务技术得分。</w:t>
      </w:r>
      <w:r>
        <w:rPr>
          <w:rFonts w:hint="eastAsia" w:ascii="仿宋" w:hAnsi="仿宋" w:eastAsia="仿宋" w:cs="仿宋"/>
          <w:kern w:val="0"/>
          <w:sz w:val="24"/>
          <w:szCs w:val="24"/>
        </w:rPr>
        <w:t>评标委员会各成员应当独立对每个投标人的商务和技术文件进行评价，并汇总商务技术得分情况。</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3.4报价评审。</w:t>
      </w:r>
    </w:p>
    <w:p>
      <w:pPr>
        <w:pStyle w:val="159"/>
        <w:keepNext w:val="0"/>
        <w:keepLines w:val="0"/>
        <w:pageBreakBefore w:val="0"/>
        <w:widowControl w:val="0"/>
        <w:kinsoku/>
        <w:wordWrap/>
        <w:overflowPunct/>
        <w:topLinePunct w:val="0"/>
        <w:autoSpaceDE/>
        <w:autoSpaceDN/>
        <w:bidi w:val="0"/>
        <w:adjustRightInd w:val="0"/>
        <w:snapToGrid/>
        <w:spacing w:before="0" w:line="420" w:lineRule="exact"/>
        <w:ind w:left="0" w:leftChars="0" w:firstLine="508" w:firstLineChars="212"/>
        <w:textAlignment w:val="auto"/>
        <w:rPr>
          <w:rFonts w:hint="eastAsia" w:ascii="仿宋" w:hAnsi="仿宋" w:eastAsia="仿宋" w:cs="仿宋"/>
          <w:kern w:val="0"/>
          <w:sz w:val="24"/>
          <w:szCs w:val="24"/>
        </w:rPr>
      </w:pPr>
      <w:r>
        <w:rPr>
          <w:rFonts w:hint="eastAsia" w:ascii="仿宋" w:hAnsi="仿宋" w:eastAsia="仿宋" w:cs="仿宋"/>
          <w:kern w:val="0"/>
          <w:sz w:val="24"/>
          <w:szCs w:val="24"/>
        </w:rPr>
        <w:t>3.4.1投标文件报价出现前后不一致的，按照下列规定修正：</w:t>
      </w:r>
    </w:p>
    <w:p>
      <w:pPr>
        <w:pStyle w:val="159"/>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3.4.1.1投标文件中开标一览表(报价表)内容与投标文件中相应内容不一致的，以开标一览表(报价表)为准;</w:t>
      </w:r>
    </w:p>
    <w:p>
      <w:pPr>
        <w:pStyle w:val="159"/>
        <w:keepNext w:val="0"/>
        <w:keepLines w:val="0"/>
        <w:pageBreakBefore w:val="0"/>
        <w:widowControl w:val="0"/>
        <w:kinsoku/>
        <w:wordWrap/>
        <w:overflowPunct/>
        <w:topLinePunct w:val="0"/>
        <w:autoSpaceDE/>
        <w:autoSpaceDN/>
        <w:bidi w:val="0"/>
        <w:adjustRightInd w:val="0"/>
        <w:snapToGrid/>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3.4.1.2大写金额和小写金额不一致的，以大写金额为准;</w:t>
      </w:r>
    </w:p>
    <w:p>
      <w:pPr>
        <w:pStyle w:val="159"/>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3.4.1.3单价金额小数点或者百分比有明显错位的，以开标一览表的总价为准，并修改单价;</w:t>
      </w:r>
    </w:p>
    <w:p>
      <w:pPr>
        <w:pStyle w:val="159"/>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3.4.1.4总价金额与按单价汇总金额不一致的，以单价金额计算结果为准。</w:t>
      </w:r>
    </w:p>
    <w:p>
      <w:pPr>
        <w:pStyle w:val="159"/>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3.4.1.5同时出现两种以上不一致的，按照3.4.1规定的顺序修正。修正后的报价按照《政府采购货物和服务招标投标管理办法》（财政部令第87号）第五十一条第二款的规定经投标人确认后产生约束力。</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3.4.2投标文件出现不是唯一的、有选择性投标报价的，投标无效。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3.4.3投标报价超过招标文件中规定的预算金额或者最高限价的，投标无效。</w:t>
      </w:r>
    </w:p>
    <w:p>
      <w:pPr>
        <w:pStyle w:val="159"/>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kern w:val="0"/>
          <w:sz w:val="24"/>
          <w:szCs w:val="24"/>
        </w:rPr>
      </w:pPr>
      <w:r>
        <w:rPr>
          <w:rFonts w:hint="eastAsia" w:ascii="仿宋" w:hAnsi="仿宋" w:eastAsia="仿宋" w:cs="仿宋"/>
          <w:kern w:val="0"/>
          <w:sz w:val="24"/>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59"/>
        <w:keepNext w:val="0"/>
        <w:keepLines w:val="0"/>
        <w:pageBreakBefore w:val="0"/>
        <w:widowControl w:val="0"/>
        <w:kinsoku/>
        <w:wordWrap/>
        <w:overflowPunct/>
        <w:topLinePunct w:val="0"/>
        <w:autoSpaceDE/>
        <w:autoSpaceDN/>
        <w:bidi w:val="0"/>
        <w:adjustRightInd w:val="0"/>
        <w:spacing w:before="0" w:line="420" w:lineRule="exact"/>
        <w:ind w:left="0" w:leftChars="0" w:firstLine="480"/>
        <w:textAlignment w:val="auto"/>
        <w:rPr>
          <w:rFonts w:hint="eastAsia" w:ascii="仿宋" w:hAnsi="仿宋" w:eastAsia="仿宋" w:cs="仿宋"/>
          <w:b/>
          <w:bCs/>
          <w:kern w:val="0"/>
          <w:sz w:val="24"/>
          <w:szCs w:val="24"/>
        </w:rPr>
      </w:pPr>
      <w:r>
        <w:rPr>
          <w:rFonts w:hint="eastAsia" w:ascii="仿宋" w:hAnsi="仿宋" w:eastAsia="仿宋" w:cs="仿宋"/>
          <w:kern w:val="0"/>
          <w:sz w:val="24"/>
          <w:szCs w:val="24"/>
        </w:rPr>
        <w:t>3.4.5</w:t>
      </w:r>
      <w:r>
        <w:rPr>
          <w:rFonts w:hint="eastAsia" w:ascii="仿宋" w:hAnsi="仿宋" w:eastAsia="仿宋" w:cs="仿宋"/>
          <w:b/>
          <w:bCs/>
          <w:kern w:val="0"/>
          <w:sz w:val="24"/>
          <w:szCs w:val="24"/>
        </w:rPr>
        <w:t>对于未预留份额专门面向中小企业的政府采购货物或服务项目，以及预留份额政府采购货物或服务项目中的非预留部分标项，对小型和微型企业的投标报价给予</w:t>
      </w:r>
      <w:r>
        <w:rPr>
          <w:rFonts w:hint="eastAsia" w:ascii="仿宋" w:hAnsi="仿宋" w:eastAsia="仿宋" w:cs="仿宋"/>
          <w:b/>
          <w:bCs/>
          <w:kern w:val="0"/>
          <w:sz w:val="24"/>
          <w:szCs w:val="24"/>
          <w:lang w:val="en-US" w:eastAsia="zh-CN"/>
        </w:rPr>
        <w:t>2</w:t>
      </w:r>
      <w:r>
        <w:rPr>
          <w:rFonts w:hint="eastAsia" w:ascii="仿宋" w:hAnsi="仿宋" w:eastAsia="仿宋" w:cs="仿宋"/>
          <w:b/>
          <w:bCs/>
          <w:kern w:val="0"/>
          <w:sz w:val="24"/>
          <w:szCs w:val="24"/>
        </w:rPr>
        <w:t>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eastAsia="仿宋" w:cs="仿宋"/>
          <w:b/>
          <w:bCs/>
          <w:kern w:val="0"/>
          <w:sz w:val="24"/>
          <w:szCs w:val="24"/>
          <w:lang w:val="en-US" w:eastAsia="zh-CN"/>
        </w:rPr>
        <w:t>6</w:t>
      </w:r>
      <w:r>
        <w:rPr>
          <w:rFonts w:hint="eastAsia" w:ascii="仿宋" w:hAnsi="仿宋" w:eastAsia="仿宋" w:cs="仿宋"/>
          <w:b/>
          <w:bCs/>
          <w:kern w:val="0"/>
          <w:sz w:val="24"/>
          <w:szCs w:val="24"/>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2" w:firstLineChars="200"/>
        <w:textAlignment w:val="auto"/>
        <w:rPr>
          <w:rFonts w:hint="eastAsia" w:ascii="仿宋" w:hAnsi="仿宋" w:eastAsia="仿宋" w:cs="仿宋"/>
          <w:kern w:val="0"/>
          <w:sz w:val="24"/>
          <w:szCs w:val="24"/>
        </w:rPr>
      </w:pPr>
      <w:r>
        <w:rPr>
          <w:rFonts w:hint="eastAsia" w:ascii="仿宋" w:hAnsi="仿宋" w:eastAsia="仿宋" w:cs="仿宋"/>
          <w:b/>
          <w:kern w:val="0"/>
          <w:sz w:val="24"/>
          <w:szCs w:val="24"/>
        </w:rPr>
        <w:t>3.5排序与推荐。</w:t>
      </w:r>
      <w:r>
        <w:rPr>
          <w:rFonts w:hint="eastAsia" w:ascii="仿宋" w:hAnsi="仿宋" w:eastAsia="仿宋" w:cs="仿宋"/>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 w:hAnsi="仿宋" w:eastAsia="仿宋" w:cs="仿宋"/>
          <w:b/>
          <w:kern w:val="0"/>
          <w:sz w:val="24"/>
          <w:szCs w:val="24"/>
        </w:rPr>
      </w:pPr>
      <w:r>
        <w:rPr>
          <w:rFonts w:hint="eastAsia" w:ascii="仿宋" w:hAnsi="仿宋" w:eastAsia="仿宋" w:cs="仿宋"/>
          <w:kern w:val="0"/>
          <w:sz w:val="24"/>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3.6编写评标报告。</w:t>
      </w:r>
      <w:r>
        <w:rPr>
          <w:rFonts w:hint="eastAsia" w:ascii="仿宋" w:hAnsi="仿宋" w:eastAsia="仿宋" w:cs="仿宋"/>
          <w:kern w:val="0"/>
          <w:sz w:val="24"/>
          <w:szCs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left="0" w:leftChars="0"/>
        <w:jc w:val="left"/>
        <w:textAlignment w:val="auto"/>
        <w:rPr>
          <w:rFonts w:hint="eastAsia" w:ascii="仿宋" w:hAnsi="仿宋" w:eastAsia="仿宋" w:cs="仿宋"/>
          <w:b/>
          <w:sz w:val="24"/>
          <w:szCs w:val="24"/>
        </w:rPr>
      </w:pPr>
      <w:r>
        <w:rPr>
          <w:rFonts w:hint="eastAsia" w:ascii="仿宋" w:hAnsi="仿宋" w:eastAsia="仿宋" w:cs="仿宋"/>
          <w:b/>
          <w:sz w:val="24"/>
          <w:szCs w:val="24"/>
        </w:rPr>
        <w:t>四、评标中的其他事项</w:t>
      </w:r>
    </w:p>
    <w:p>
      <w:pPr>
        <w:pStyle w:val="159"/>
        <w:keepNext w:val="0"/>
        <w:keepLines w:val="0"/>
        <w:pageBreakBefore w:val="0"/>
        <w:kinsoku/>
        <w:wordWrap/>
        <w:overflowPunct/>
        <w:topLinePunct w:val="0"/>
        <w:autoSpaceDE/>
        <w:autoSpaceDN/>
        <w:bidi w:val="0"/>
        <w:snapToGrid/>
        <w:spacing w:before="0" w:line="420" w:lineRule="exact"/>
        <w:ind w:left="0" w:leftChars="0" w:firstLine="472" w:firstLineChars="196"/>
        <w:textAlignment w:val="auto"/>
        <w:rPr>
          <w:rFonts w:hint="eastAsia" w:ascii="仿宋" w:hAnsi="仿宋" w:eastAsia="仿宋" w:cs="仿宋"/>
          <w:kern w:val="0"/>
          <w:sz w:val="24"/>
          <w:szCs w:val="24"/>
        </w:rPr>
      </w:pPr>
      <w:r>
        <w:rPr>
          <w:rFonts w:hint="eastAsia" w:ascii="仿宋" w:hAnsi="仿宋" w:eastAsia="仿宋" w:cs="仿宋"/>
          <w:b/>
          <w:kern w:val="0"/>
          <w:sz w:val="24"/>
          <w:szCs w:val="24"/>
        </w:rPr>
        <w:t>4.1投标人澄清、说明或者补正。</w:t>
      </w:r>
      <w:r>
        <w:rPr>
          <w:rFonts w:hint="eastAsia" w:ascii="仿宋" w:hAnsi="仿宋" w:eastAsia="仿宋" w:cs="仿宋"/>
          <w:kern w:val="0"/>
          <w:sz w:val="24"/>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ageBreakBefore w:val="0"/>
        <w:kinsoku/>
        <w:wordWrap/>
        <w:overflowPunct/>
        <w:topLinePunct w:val="0"/>
        <w:autoSpaceDE/>
        <w:autoSpaceDN/>
        <w:bidi w:val="0"/>
        <w:spacing w:line="420" w:lineRule="exact"/>
        <w:ind w:left="65" w:leftChars="0" w:hanging="65" w:hangingChars="27"/>
        <w:textAlignment w:val="auto"/>
        <w:rPr>
          <w:rFonts w:hint="eastAsia" w:ascii="仿宋" w:hAnsi="仿宋" w:eastAsia="仿宋" w:cs="仿宋"/>
          <w:sz w:val="24"/>
          <w:szCs w:val="24"/>
        </w:rPr>
      </w:pPr>
      <w:r>
        <w:rPr>
          <w:rFonts w:hint="eastAsia" w:ascii="仿宋" w:hAnsi="仿宋" w:eastAsia="仿宋" w:cs="仿宋"/>
          <w:b/>
          <w:kern w:val="0"/>
          <w:sz w:val="24"/>
          <w:szCs w:val="24"/>
        </w:rPr>
        <w:t>4.2投标无效。</w:t>
      </w:r>
      <w:r>
        <w:rPr>
          <w:rFonts w:hint="eastAsia" w:ascii="仿宋" w:hAnsi="仿宋" w:eastAsia="仿宋" w:cs="仿宋"/>
          <w:sz w:val="24"/>
          <w:szCs w:val="24"/>
        </w:rPr>
        <w:t>有下列情况之一的，投标无效：</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4.2.1投标人不具备招标文件中规定的资格要求的（投标人未提供有效的资格文件的，视为投标人不具备招标文件中规定的资格要求）；</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4.2.2投标文件未按照招标文件要求签署、盖章的；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4.2.3采购人拟采购的产品属于政府强制采购的节能产品品目清单范围的，投标人未按招标文件要求提供国家确定的认证机构出具的、处于有效期之内的节能产品认证证书的；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4.2.4投标文件含有采购人不能接受的附加条件的；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4.2.5投标文件中承诺的投标有效期少于招标文件中载明的投标有效期的；</w:t>
      </w:r>
    </w:p>
    <w:p>
      <w:pPr>
        <w:pageBreakBefore w:val="0"/>
        <w:kinsoku/>
        <w:wordWrap/>
        <w:overflowPunct/>
        <w:topLinePunct w:val="0"/>
        <w:autoSpaceDE/>
        <w:autoSpaceDN/>
        <w:bidi w:val="0"/>
        <w:snapToGrid w:val="0"/>
        <w:spacing w:line="420" w:lineRule="exact"/>
        <w:ind w:left="0" w:leftChars="0" w:firstLine="120" w:firstLineChars="5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4.2.6投标文件出现不是唯一的、有选择性投标报价的;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4.2.7投标报价超过招标文件中规定的预算金额或者最高限价的;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4.2.8报价明显低于其他通过符合性审查投标人的报价，有可能影响产品质量或者不能诚信履约的</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未能按要求提供书面说明或者提交相关证明材料，不能证明其报价合理性的;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4.2.9投标人对根据修正原则修正后的报价不确认的；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4.2.10投标人提供虚假材料投标的；</w:t>
      </w:r>
    </w:p>
    <w:p>
      <w:pPr>
        <w:pageBreakBefore w:val="0"/>
        <w:kinsoku/>
        <w:wordWrap/>
        <w:overflowPunct/>
        <w:topLinePunct w:val="0"/>
        <w:autoSpaceDE/>
        <w:autoSpaceDN/>
        <w:bidi w:val="0"/>
        <w:spacing w:line="420" w:lineRule="exact"/>
        <w:ind w:left="0" w:leftChars="0" w:firstLine="240" w:firstLineChars="100"/>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4.2.11投标人有恶意串通、妨碍其他投标人的竞争行为、损害采购人或者其他投标人的合法权益情形的；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4.2.12投标人仅提交备份投标文件，没有在电子交易平台传输递交投标文件的，投标无效；</w:t>
      </w:r>
    </w:p>
    <w:p>
      <w:pPr>
        <w:pStyle w:val="5"/>
        <w:pageBreakBefore w:val="0"/>
        <w:kinsoku/>
        <w:wordWrap/>
        <w:overflowPunct/>
        <w:topLinePunct w:val="0"/>
        <w:autoSpaceDE/>
        <w:autoSpaceDN/>
        <w:bidi w:val="0"/>
        <w:spacing w:line="420" w:lineRule="exact"/>
        <w:ind w:left="0" w:leftChars="0"/>
        <w:textAlignment w:val="auto"/>
        <w:rPr>
          <w:rFonts w:hint="eastAsia" w:ascii="仿宋" w:hAnsi="仿宋" w:eastAsia="仿宋" w:cs="仿宋"/>
          <w:b w:val="0"/>
          <w:bCs w:val="0"/>
          <w:kern w:val="0"/>
          <w:sz w:val="24"/>
          <w:szCs w:val="24"/>
          <w:lang w:val="en-US"/>
        </w:rPr>
      </w:pPr>
      <w:r>
        <w:rPr>
          <w:rFonts w:hint="eastAsia" w:ascii="仿宋" w:hAnsi="仿宋" w:eastAsia="仿宋" w:cs="仿宋"/>
          <w:b w:val="0"/>
          <w:bCs w:val="0"/>
          <w:kern w:val="0"/>
          <w:sz w:val="24"/>
          <w:szCs w:val="24"/>
          <w:lang w:val="en-US"/>
        </w:rPr>
        <w:t>4.2.13 投标文件不满足招标文件的其它实质性要求的；</w:t>
      </w:r>
    </w:p>
    <w:p>
      <w:pPr>
        <w:pageBreakBefore w:val="0"/>
        <w:kinsoku/>
        <w:wordWrap/>
        <w:overflowPunct/>
        <w:topLinePunct w:val="0"/>
        <w:autoSpaceDE/>
        <w:autoSpaceDN/>
        <w:bidi w:val="0"/>
        <w:spacing w:line="420" w:lineRule="exact"/>
        <w:ind w:left="0" w:leftChars="0"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4.2.14法律、法规、规章（适用本市的）及省级以上规范性文件（适用本市的）规定的其他无效情形。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472" w:firstLineChars="196"/>
        <w:textAlignment w:val="auto"/>
        <w:rPr>
          <w:rFonts w:hint="eastAsia" w:ascii="仿宋" w:hAnsi="仿宋" w:eastAsia="仿宋" w:cs="仿宋"/>
          <w:sz w:val="24"/>
          <w:szCs w:val="24"/>
        </w:rPr>
      </w:pPr>
      <w:r>
        <w:rPr>
          <w:rFonts w:hint="eastAsia" w:ascii="仿宋" w:hAnsi="仿宋" w:eastAsia="仿宋" w:cs="仿宋"/>
          <w:b/>
          <w:sz w:val="24"/>
          <w:szCs w:val="24"/>
        </w:rPr>
        <w:t>4.3.废标。</w:t>
      </w:r>
      <w:r>
        <w:rPr>
          <w:rFonts w:hint="eastAsia" w:ascii="仿宋" w:hAnsi="仿宋" w:eastAsia="仿宋" w:cs="仿宋"/>
          <w:sz w:val="24"/>
          <w:szCs w:val="24"/>
        </w:rPr>
        <w:t>根据《中华人民共和国政府采购法》第三十六条之规定，在采购中，出现下列情形之一的，应予废标：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4.3.1符合专业条件的供应商或者对招标文件作实质响应的供应商不足3家的；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4.3.2出现影响采购公正的违法、违规行为的；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4.3.3投标人的报价均超过了采购预算，采购人不能支付的；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4.3.4因重大变故，采购任务取消的。</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废标后，采购代理机构应当将废标理由通知所有投标人。</w:t>
      </w:r>
    </w:p>
    <w:p>
      <w:pPr>
        <w:pageBreakBefore w:val="0"/>
        <w:kinsoku/>
        <w:wordWrap/>
        <w:overflowPunct/>
        <w:topLinePunct w:val="0"/>
        <w:autoSpaceDE/>
        <w:autoSpaceDN/>
        <w:bidi w:val="0"/>
        <w:snapToGrid w:val="0"/>
        <w:spacing w:line="420" w:lineRule="exact"/>
        <w:ind w:left="0" w:leftChars="0" w:firstLine="482"/>
        <w:textAlignment w:val="auto"/>
        <w:rPr>
          <w:rFonts w:hint="eastAsia" w:ascii="仿宋" w:hAnsi="仿宋" w:eastAsia="仿宋" w:cs="仿宋"/>
          <w:sz w:val="24"/>
          <w:szCs w:val="24"/>
        </w:rPr>
      </w:pPr>
      <w:r>
        <w:rPr>
          <w:rFonts w:hint="eastAsia" w:ascii="仿宋" w:hAnsi="仿宋" w:eastAsia="仿宋" w:cs="仿宋"/>
          <w:b/>
          <w:sz w:val="24"/>
          <w:szCs w:val="24"/>
        </w:rPr>
        <w:t>4.4.修改招标文件，重新组织采购活动。</w:t>
      </w:r>
      <w:r>
        <w:rPr>
          <w:rFonts w:hint="eastAsia" w:ascii="仿宋" w:hAnsi="仿宋" w:eastAsia="仿宋" w:cs="仿宋"/>
          <w:sz w:val="24"/>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ageBreakBefore w:val="0"/>
        <w:kinsoku/>
        <w:wordWrap/>
        <w:overflowPunct/>
        <w:topLinePunct w:val="0"/>
        <w:autoSpaceDE/>
        <w:autoSpaceDN/>
        <w:bidi w:val="0"/>
        <w:snapToGrid w:val="0"/>
        <w:spacing w:line="420" w:lineRule="exact"/>
        <w:ind w:left="0" w:leftChars="0" w:firstLine="482"/>
        <w:textAlignment w:val="auto"/>
        <w:rPr>
          <w:rFonts w:hint="eastAsia" w:ascii="仿宋" w:hAnsi="仿宋" w:eastAsia="仿宋" w:cs="仿宋"/>
          <w:sz w:val="24"/>
          <w:szCs w:val="24"/>
        </w:rPr>
      </w:pPr>
      <w:r>
        <w:rPr>
          <w:rFonts w:hint="eastAsia" w:ascii="仿宋" w:hAnsi="仿宋" w:eastAsia="仿宋" w:cs="仿宋"/>
          <w:b/>
          <w:kern w:val="0"/>
          <w:sz w:val="24"/>
          <w:szCs w:val="24"/>
        </w:rPr>
        <w:t>4.5.重新开展采购。</w:t>
      </w:r>
      <w:r>
        <w:rPr>
          <w:rFonts w:hint="eastAsia" w:ascii="仿宋" w:hAnsi="仿宋" w:eastAsia="仿宋" w:cs="仿宋"/>
          <w:sz w:val="24"/>
          <w:szCs w:val="24"/>
        </w:rPr>
        <w:t>有政府采购法第七十一条、第七十二条规定的违法行为之一，影响或者可能影响中标、成交结果的，依照下列规定处理：</w:t>
      </w:r>
    </w:p>
    <w:p>
      <w:pPr>
        <w:pageBreakBefore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4.5.1未确定中标或者中标人的，终止本次政府采购活动，重新开展政府采购活动。</w:t>
      </w:r>
    </w:p>
    <w:p>
      <w:pPr>
        <w:pageBreakBefore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4.5.2已确定中标或者中标人但尚未签订政府采购合同的，中标或者成交结果无效，从合格的中标或者成交候选人中另行确定中标或者中标人；没有合格的中标或者成交候选人的，重新开展政府采购活动。</w:t>
      </w:r>
    </w:p>
    <w:p>
      <w:pPr>
        <w:pageBreakBefore w:val="0"/>
        <w:kinsoku/>
        <w:wordWrap/>
        <w:overflowPunct/>
        <w:topLinePunct w:val="0"/>
        <w:autoSpaceDE/>
        <w:autoSpaceDN/>
        <w:bidi w:val="0"/>
        <w:snapToGrid w:val="0"/>
        <w:spacing w:line="420" w:lineRule="exact"/>
        <w:ind w:left="0" w:leftChars="0"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4.5.3政府采购合同已签订但尚未履行的，撤销合同，从合格的中标或者成交候选人中另行确定中标或者中标人；没有合格的中标或者成交候选人的，重新开展政府采购活动。</w:t>
      </w:r>
    </w:p>
    <w:p>
      <w:pPr>
        <w:pageBreakBefore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4.5.4政府采购合同已经履行，给采购人、供应商造成损失的，由责任人承担赔偿责任。</w:t>
      </w:r>
    </w:p>
    <w:p>
      <w:pPr>
        <w:pageBreakBefore w:val="0"/>
        <w:kinsoku/>
        <w:wordWrap/>
        <w:overflowPunct/>
        <w:topLinePunct w:val="0"/>
        <w:autoSpaceDE/>
        <w:autoSpaceDN/>
        <w:bidi w:val="0"/>
        <w:snapToGrid w:val="0"/>
        <w:spacing w:line="420" w:lineRule="exact"/>
        <w:ind w:left="0" w:leftChars="0"/>
        <w:textAlignment w:val="auto"/>
        <w:rPr>
          <w:rFonts w:hint="eastAsia" w:ascii="仿宋" w:hAnsi="仿宋" w:eastAsia="仿宋" w:cs="仿宋"/>
          <w:sz w:val="24"/>
          <w:szCs w:val="24"/>
        </w:rPr>
      </w:pPr>
      <w:r>
        <w:rPr>
          <w:rFonts w:hint="eastAsia" w:ascii="仿宋" w:hAnsi="仿宋" w:eastAsia="仿宋" w:cs="仿宋"/>
          <w:sz w:val="24"/>
          <w:szCs w:val="24"/>
        </w:rPr>
        <w:t>4.5.5政府采购当事人有其他违反政府采购法或者政府采购法实施条例等法律法规规定的行为，经改正后仍然影响或者可能影响中标、成交结果或者依法被认定为中标、成交无效的，依照</w:t>
      </w:r>
      <w:r>
        <w:rPr>
          <w:rFonts w:hint="eastAsia" w:ascii="仿宋" w:hAnsi="仿宋" w:eastAsia="仿宋" w:cs="仿宋"/>
          <w:sz w:val="24"/>
          <w:szCs w:val="24"/>
          <w:lang w:val="en-US" w:eastAsia="zh-CN"/>
        </w:rPr>
        <w:t>4.5.1-4.5.4</w:t>
      </w:r>
      <w:r>
        <w:rPr>
          <w:rFonts w:hint="eastAsia" w:ascii="仿宋" w:hAnsi="仿宋" w:eastAsia="仿宋" w:cs="仿宋"/>
          <w:sz w:val="24"/>
          <w:szCs w:val="24"/>
        </w:rPr>
        <w:t>规定处理。</w:t>
      </w:r>
    </w:p>
    <w:p>
      <w:pPr>
        <w:pageBreakBefore w:val="0"/>
        <w:kinsoku/>
        <w:wordWrap/>
        <w:overflowPunct/>
        <w:topLinePunct w:val="0"/>
        <w:autoSpaceDE/>
        <w:autoSpaceDN/>
        <w:bidi w:val="0"/>
        <w:snapToGrid w:val="0"/>
        <w:spacing w:line="420" w:lineRule="exact"/>
        <w:ind w:left="0" w:leftChars="0" w:firstLine="0" w:firstLineChars="0"/>
        <w:textAlignment w:val="auto"/>
        <w:rPr>
          <w:rFonts w:hint="eastAsia" w:ascii="仿宋" w:hAnsi="仿宋" w:eastAsia="仿宋" w:cs="仿宋"/>
        </w:rPr>
      </w:pPr>
    </w:p>
    <w:bookmarkEnd w:id="24"/>
    <w:p>
      <w:pPr>
        <w:pageBreakBefore w:val="0"/>
        <w:kinsoku/>
        <w:wordWrap/>
        <w:overflowPunct/>
        <w:topLinePunct w:val="0"/>
        <w:autoSpaceDE/>
        <w:autoSpaceDN/>
        <w:bidi w:val="0"/>
        <w:spacing w:line="420" w:lineRule="exact"/>
        <w:ind w:left="0" w:leftChars="0"/>
        <w:textAlignment w:val="auto"/>
        <w:outlineLvl w:val="0"/>
        <w:rPr>
          <w:rFonts w:hint="eastAsia" w:ascii="仿宋" w:hAnsi="仿宋" w:eastAsia="仿宋" w:cs="仿宋"/>
        </w:rPr>
      </w:pPr>
      <w:bookmarkStart w:id="390" w:name="第五部分"/>
      <w:bookmarkStart w:id="391" w:name="_Toc86217003"/>
    </w:p>
    <w:p>
      <w:pPr>
        <w:pStyle w:val="5"/>
        <w:pageBreakBefore w:val="0"/>
        <w:kinsoku/>
        <w:wordWrap/>
        <w:overflowPunct/>
        <w:topLinePunct w:val="0"/>
        <w:autoSpaceDE/>
        <w:autoSpaceDN/>
        <w:bidi w:val="0"/>
        <w:spacing w:line="420" w:lineRule="exact"/>
        <w:ind w:left="0" w:leftChars="0"/>
        <w:textAlignment w:val="auto"/>
        <w:rPr>
          <w:rFonts w:hint="eastAsia" w:ascii="仿宋" w:hAnsi="仿宋" w:eastAsia="仿宋" w:cs="仿宋"/>
        </w:rPr>
      </w:pPr>
    </w:p>
    <w:p>
      <w:pPr>
        <w:pageBreakBefore w:val="0"/>
        <w:kinsoku/>
        <w:wordWrap/>
        <w:overflowPunct/>
        <w:topLinePunct w:val="0"/>
        <w:autoSpaceDE/>
        <w:autoSpaceDN/>
        <w:bidi w:val="0"/>
        <w:spacing w:line="420" w:lineRule="exact"/>
        <w:ind w:left="0" w:leftChars="0"/>
        <w:textAlignment w:val="auto"/>
        <w:rPr>
          <w:rFonts w:hint="eastAsia" w:ascii="仿宋" w:hAnsi="仿宋" w:eastAsia="仿宋" w:cs="仿宋"/>
        </w:rPr>
      </w:pPr>
    </w:p>
    <w:p>
      <w:pPr>
        <w:pageBreakBefore w:val="0"/>
        <w:kinsoku/>
        <w:wordWrap/>
        <w:overflowPunct/>
        <w:topLinePunct w:val="0"/>
        <w:autoSpaceDE/>
        <w:autoSpaceDN/>
        <w:bidi w:val="0"/>
        <w:spacing w:line="420" w:lineRule="exact"/>
        <w:ind w:left="0" w:leftChars="0"/>
        <w:textAlignment w:val="auto"/>
        <w:rPr>
          <w:rFonts w:hint="eastAsia" w:ascii="仿宋" w:hAnsi="仿宋" w:eastAsia="仿宋" w:cs="仿宋"/>
        </w:rPr>
      </w:pPr>
    </w:p>
    <w:p>
      <w:pPr>
        <w:pageBreakBefore w:val="0"/>
        <w:kinsoku/>
        <w:wordWrap/>
        <w:overflowPunct/>
        <w:topLinePunct w:val="0"/>
        <w:autoSpaceDE/>
        <w:autoSpaceDN/>
        <w:bidi w:val="0"/>
        <w:spacing w:line="420" w:lineRule="exact"/>
        <w:ind w:left="0" w:leftChars="0" w:firstLine="1084" w:firstLineChars="300"/>
        <w:textAlignment w:val="auto"/>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084" w:firstLineChars="300"/>
        <w:outlineLvl w:val="0"/>
        <w:rPr>
          <w:rFonts w:hint="eastAsia" w:ascii="仿宋" w:hAnsi="仿宋" w:eastAsia="仿宋" w:cs="仿宋"/>
          <w:b/>
          <w:sz w:val="36"/>
          <w:szCs w:val="36"/>
        </w:rPr>
      </w:pPr>
    </w:p>
    <w:p>
      <w:pPr>
        <w:spacing w:line="360" w:lineRule="auto"/>
        <w:ind w:left="720" w:leftChars="343" w:firstLine="1325" w:firstLineChars="300"/>
        <w:outlineLvl w:val="0"/>
        <w:rPr>
          <w:rFonts w:hint="eastAsia" w:ascii="仿宋" w:hAnsi="仿宋" w:eastAsia="仿宋" w:cs="仿宋"/>
          <w:b/>
          <w:sz w:val="44"/>
          <w:szCs w:val="44"/>
        </w:rPr>
      </w:pPr>
      <w:r>
        <w:rPr>
          <w:rFonts w:hint="eastAsia" w:ascii="仿宋" w:hAnsi="仿宋" w:eastAsia="仿宋" w:cs="仿宋"/>
          <w:b/>
          <w:sz w:val="44"/>
          <w:szCs w:val="44"/>
        </w:rPr>
        <w:t>第五部分 拟签订的合同文本</w:t>
      </w:r>
    </w:p>
    <w:p>
      <w:pPr>
        <w:rPr>
          <w:rFonts w:hint="eastAsia" w:ascii="仿宋" w:hAnsi="仿宋" w:eastAsia="仿宋" w:cs="仿宋"/>
          <w:sz w:val="24"/>
          <w:u w:val="single"/>
        </w:rPr>
      </w:pPr>
      <w:r>
        <w:rPr>
          <w:rFonts w:hint="eastAsia" w:ascii="仿宋" w:hAnsi="仿宋" w:eastAsia="仿宋" w:cs="仿宋"/>
          <w:sz w:val="24"/>
        </w:rPr>
        <w:t>合同编号：</w:t>
      </w:r>
      <w:r>
        <w:rPr>
          <w:rFonts w:hint="eastAsia" w:ascii="仿宋" w:hAnsi="仿宋" w:eastAsia="仿宋" w:cs="仿宋"/>
          <w:sz w:val="24"/>
          <w:u w:val="single"/>
        </w:rPr>
        <w:t xml:space="preserve">           </w:t>
      </w:r>
    </w:p>
    <w:p>
      <w:pPr>
        <w:spacing w:line="480" w:lineRule="auto"/>
        <w:jc w:val="both"/>
        <w:rPr>
          <w:rFonts w:hint="eastAsia" w:ascii="仿宋" w:hAnsi="仿宋" w:eastAsia="仿宋" w:cs="仿宋"/>
          <w:b/>
          <w:sz w:val="36"/>
          <w:szCs w:val="36"/>
        </w:rPr>
      </w:pPr>
    </w:p>
    <w:p>
      <w:pPr>
        <w:jc w:val="center"/>
        <w:rPr>
          <w:rFonts w:eastAsia="华文中宋"/>
          <w:b/>
          <w:color w:val="auto"/>
          <w:sz w:val="72"/>
          <w:szCs w:val="72"/>
          <w:highlight w:val="none"/>
        </w:rPr>
      </w:pPr>
    </w:p>
    <w:p>
      <w:pPr>
        <w:jc w:val="center"/>
        <w:rPr>
          <w:rFonts w:eastAsia="华文中宋"/>
          <w:b/>
          <w:color w:val="auto"/>
          <w:sz w:val="72"/>
          <w:szCs w:val="72"/>
          <w:highlight w:val="none"/>
        </w:rPr>
      </w:pPr>
    </w:p>
    <w:p>
      <w:pPr>
        <w:jc w:val="center"/>
        <w:rPr>
          <w:rFonts w:hint="eastAsia" w:ascii="仿宋" w:hAnsi="仿宋" w:eastAsia="仿宋" w:cs="仿宋"/>
          <w:b/>
          <w:color w:val="auto"/>
          <w:sz w:val="72"/>
          <w:szCs w:val="72"/>
          <w:highlight w:val="none"/>
        </w:rPr>
      </w:pPr>
      <w:r>
        <w:rPr>
          <w:rFonts w:hint="eastAsia" w:ascii="仿宋" w:hAnsi="仿宋" w:eastAsia="仿宋" w:cs="仿宋"/>
          <w:b/>
          <w:color w:val="auto"/>
          <w:sz w:val="56"/>
          <w:szCs w:val="56"/>
          <w:highlight w:val="none"/>
        </w:rPr>
        <w:t>工程咨询服务合同</w:t>
      </w:r>
    </w:p>
    <w:p>
      <w:pPr>
        <w:spacing w:line="480" w:lineRule="exact"/>
        <w:ind w:left="-420" w:right="-414" w:rightChars="-197" w:firstLine="169" w:firstLineChars="80"/>
        <w:rPr>
          <w:rFonts w:hint="eastAsia" w:ascii="仿宋" w:hAnsi="仿宋" w:eastAsia="仿宋" w:cs="仿宋"/>
          <w:b/>
          <w:color w:val="auto"/>
          <w:highlight w:val="none"/>
        </w:rPr>
      </w:pPr>
    </w:p>
    <w:p>
      <w:pPr>
        <w:spacing w:line="480" w:lineRule="exact"/>
        <w:ind w:left="-420" w:right="-414" w:rightChars="-197" w:firstLine="169" w:firstLineChars="80"/>
        <w:rPr>
          <w:rFonts w:hint="eastAsia" w:ascii="仿宋" w:hAnsi="仿宋" w:eastAsia="仿宋" w:cs="仿宋"/>
          <w:b/>
          <w:color w:val="auto"/>
          <w:highlight w:val="none"/>
        </w:rPr>
      </w:pPr>
    </w:p>
    <w:p>
      <w:pPr>
        <w:spacing w:line="480" w:lineRule="exact"/>
        <w:ind w:left="-420" w:right="-414" w:rightChars="-197" w:firstLine="169" w:firstLineChars="80"/>
        <w:rPr>
          <w:rFonts w:hint="eastAsia" w:ascii="仿宋" w:hAnsi="仿宋" w:eastAsia="仿宋" w:cs="仿宋"/>
          <w:b/>
          <w:color w:val="auto"/>
          <w:highlight w:val="none"/>
        </w:rPr>
      </w:pPr>
    </w:p>
    <w:p>
      <w:pPr>
        <w:spacing w:line="480" w:lineRule="exact"/>
        <w:ind w:left="-420" w:right="-414" w:rightChars="-197" w:firstLine="169" w:firstLineChars="80"/>
        <w:rPr>
          <w:rFonts w:hint="eastAsia" w:ascii="仿宋" w:hAnsi="仿宋" w:eastAsia="仿宋" w:cs="仿宋"/>
          <w:b/>
          <w:color w:val="auto"/>
          <w:highlight w:val="none"/>
        </w:rPr>
      </w:pPr>
    </w:p>
    <w:p>
      <w:pPr>
        <w:spacing w:line="480" w:lineRule="exact"/>
        <w:ind w:left="-420" w:right="-414" w:rightChars="-197" w:firstLine="169" w:firstLineChars="80"/>
        <w:rPr>
          <w:rFonts w:hint="eastAsia" w:ascii="仿宋" w:hAnsi="仿宋" w:eastAsia="仿宋" w:cs="仿宋"/>
          <w:b/>
          <w:color w:val="auto"/>
          <w:highlight w:val="none"/>
        </w:rPr>
      </w:pPr>
    </w:p>
    <w:p>
      <w:pPr>
        <w:spacing w:line="480" w:lineRule="exact"/>
        <w:ind w:left="-420" w:right="-414" w:rightChars="-197" w:firstLine="169" w:firstLineChars="80"/>
        <w:rPr>
          <w:rFonts w:hint="eastAsia" w:ascii="仿宋" w:hAnsi="仿宋" w:eastAsia="仿宋" w:cs="仿宋"/>
          <w:b/>
          <w:color w:val="auto"/>
          <w:highlight w:val="none"/>
        </w:rPr>
      </w:pPr>
    </w:p>
    <w:p>
      <w:pPr>
        <w:tabs>
          <w:tab w:val="left" w:pos="0"/>
          <w:tab w:val="left" w:pos="6300"/>
        </w:tabs>
        <w:spacing w:line="360" w:lineRule="auto"/>
        <w:ind w:firstLine="482"/>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pacing w:val="40"/>
          <w:sz w:val="28"/>
          <w:szCs w:val="28"/>
          <w:highlight w:val="none"/>
        </w:rPr>
        <w:t>项目名称</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lang w:val="en-US" w:eastAsia="zh-CN"/>
        </w:rPr>
        <w:t xml:space="preserve">                                       </w:t>
      </w:r>
    </w:p>
    <w:p>
      <w:pPr>
        <w:tabs>
          <w:tab w:val="left" w:pos="1575"/>
        </w:tabs>
        <w:spacing w:line="360" w:lineRule="auto"/>
        <w:ind w:firstLine="482"/>
        <w:rPr>
          <w:rFonts w:hint="eastAsia" w:ascii="仿宋" w:hAnsi="仿宋" w:eastAsia="仿宋" w:cs="仿宋"/>
          <w:color w:val="auto"/>
          <w:spacing w:val="30"/>
          <w:sz w:val="28"/>
          <w:szCs w:val="28"/>
          <w:highlight w:val="none"/>
        </w:rPr>
      </w:pPr>
    </w:p>
    <w:p>
      <w:pPr>
        <w:tabs>
          <w:tab w:val="left" w:pos="1575"/>
        </w:tabs>
        <w:spacing w:line="360" w:lineRule="auto"/>
        <w:ind w:firstLine="482"/>
        <w:rPr>
          <w:rFonts w:hint="eastAsia" w:ascii="仿宋" w:hAnsi="仿宋" w:eastAsia="仿宋" w:cs="仿宋"/>
          <w:color w:val="auto"/>
          <w:sz w:val="28"/>
          <w:szCs w:val="28"/>
          <w:highlight w:val="none"/>
          <w:u w:val="single"/>
        </w:rPr>
      </w:pPr>
      <w:r>
        <w:rPr>
          <w:rFonts w:hint="eastAsia" w:ascii="仿宋" w:hAnsi="仿宋" w:eastAsia="仿宋" w:cs="仿宋"/>
          <w:color w:val="auto"/>
          <w:spacing w:val="30"/>
          <w:sz w:val="28"/>
          <w:szCs w:val="28"/>
          <w:highlight w:val="none"/>
        </w:rPr>
        <w:t>委 托 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tabs>
          <w:tab w:val="left" w:pos="1575"/>
        </w:tabs>
        <w:spacing w:line="360" w:lineRule="auto"/>
        <w:ind w:firstLine="482"/>
        <w:rPr>
          <w:rFonts w:hint="eastAsia" w:ascii="仿宋" w:hAnsi="仿宋" w:eastAsia="仿宋" w:cs="仿宋"/>
          <w:color w:val="auto"/>
          <w:sz w:val="28"/>
          <w:szCs w:val="28"/>
          <w:highlight w:val="none"/>
          <w:u w:val="single"/>
        </w:rPr>
      </w:pPr>
    </w:p>
    <w:p>
      <w:pPr>
        <w:tabs>
          <w:tab w:val="left" w:pos="1575"/>
        </w:tabs>
        <w:spacing w:line="360" w:lineRule="auto"/>
        <w:ind w:firstLine="482"/>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工程咨询人：</w:t>
      </w:r>
      <w:bookmarkStart w:id="392" w:name="_Hlk54042933"/>
      <w:bookmarkStart w:id="393" w:name="_Hlk54124600"/>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 xml:space="preserve">      </w:t>
      </w:r>
    </w:p>
    <w:p>
      <w:pPr>
        <w:tabs>
          <w:tab w:val="left" w:pos="1575"/>
        </w:tabs>
        <w:spacing w:line="360" w:lineRule="auto"/>
        <w:ind w:firstLine="2240" w:firstLineChars="800"/>
        <w:rPr>
          <w:rFonts w:hint="eastAsia" w:ascii="仿宋" w:hAnsi="仿宋" w:eastAsia="仿宋" w:cs="仿宋"/>
          <w:color w:val="auto"/>
          <w:sz w:val="28"/>
          <w:szCs w:val="28"/>
          <w:highlight w:val="none"/>
          <w:u w:val="single"/>
          <w:lang w:val="en-US"/>
        </w:rPr>
      </w:pPr>
      <w:r>
        <w:rPr>
          <w:rFonts w:hint="eastAsia" w:ascii="仿宋" w:hAnsi="仿宋" w:eastAsia="仿宋" w:cs="仿宋"/>
          <w:color w:val="auto"/>
          <w:sz w:val="28"/>
          <w:szCs w:val="28"/>
          <w:highlight w:val="none"/>
          <w:u w:val="single"/>
          <w:lang w:val="en-US" w:eastAsia="zh-CN"/>
        </w:rPr>
        <w:t xml:space="preserve">                                     </w:t>
      </w:r>
      <w:bookmarkEnd w:id="392"/>
      <w:r>
        <w:rPr>
          <w:rFonts w:hint="eastAsia" w:ascii="仿宋" w:hAnsi="仿宋" w:eastAsia="仿宋" w:cs="仿宋"/>
          <w:color w:val="auto"/>
          <w:sz w:val="28"/>
          <w:szCs w:val="28"/>
          <w:highlight w:val="none"/>
          <w:u w:val="single"/>
          <w:lang w:val="en-US" w:eastAsia="zh-CN"/>
        </w:rPr>
        <w:t xml:space="preserve"> </w:t>
      </w:r>
    </w:p>
    <w:bookmarkEnd w:id="393"/>
    <w:p>
      <w:pPr>
        <w:spacing w:line="480" w:lineRule="exact"/>
        <w:ind w:left="-420" w:right="-414" w:rightChars="-197" w:firstLine="169" w:firstLineChars="80"/>
        <w:rPr>
          <w:rFonts w:ascii="宋体" w:hAnsi="宋体" w:cs="宋体"/>
          <w:b/>
          <w:color w:val="auto"/>
          <w:highlight w:val="none"/>
        </w:rPr>
      </w:pPr>
    </w:p>
    <w:p>
      <w:pPr>
        <w:spacing w:line="480" w:lineRule="exact"/>
        <w:ind w:right="-414" w:rightChars="-197"/>
        <w:rPr>
          <w:rFonts w:eastAsia="华文中宋"/>
          <w:b/>
          <w:color w:val="auto"/>
          <w:highlight w:val="none"/>
        </w:rPr>
        <w:sectPr>
          <w:pgSz w:w="11906" w:h="16838"/>
          <w:pgMar w:top="1440" w:right="1080" w:bottom="1440" w:left="1080" w:header="1134" w:footer="964" w:gutter="0"/>
          <w:pgNumType w:fmt="decimal"/>
          <w:cols w:space="720" w:num="1"/>
          <w:docGrid w:linePitch="312" w:charSpace="0"/>
        </w:sectPr>
      </w:pPr>
      <w:r>
        <w:rPr>
          <w:rFonts w:eastAsia="华文中宋"/>
          <w:b/>
          <w:color w:val="auto"/>
          <w:highlight w:val="none"/>
        </w:rPr>
        <w:t xml:space="preserve"> </w:t>
      </w:r>
    </w:p>
    <w:p>
      <w:pPr>
        <w:tabs>
          <w:tab w:val="left" w:pos="0"/>
          <w:tab w:val="left" w:pos="6300"/>
        </w:tabs>
        <w:spacing w:line="480" w:lineRule="exact"/>
        <w:jc w:val="center"/>
        <w:rPr>
          <w:rFonts w:hint="eastAsia" w:ascii="仿宋" w:hAnsi="仿宋" w:eastAsia="仿宋" w:cs="仿宋"/>
          <w:b/>
          <w:color w:val="auto"/>
          <w:sz w:val="32"/>
          <w:szCs w:val="22"/>
          <w:highlight w:val="none"/>
        </w:rPr>
      </w:pPr>
      <w:r>
        <w:rPr>
          <w:rFonts w:hint="eastAsia" w:ascii="仿宋" w:hAnsi="仿宋" w:eastAsia="仿宋" w:cs="仿宋"/>
          <w:b/>
          <w:color w:val="auto"/>
          <w:sz w:val="32"/>
          <w:szCs w:val="22"/>
          <w:highlight w:val="none"/>
          <w:lang w:val="en-US" w:eastAsia="zh-CN"/>
        </w:rPr>
        <w:t>第一部分</w:t>
      </w:r>
      <w:r>
        <w:rPr>
          <w:rFonts w:hint="eastAsia" w:ascii="仿宋" w:hAnsi="仿宋" w:eastAsia="仿宋" w:cs="仿宋"/>
          <w:b/>
          <w:color w:val="auto"/>
          <w:sz w:val="32"/>
          <w:szCs w:val="22"/>
          <w:highlight w:val="none"/>
        </w:rPr>
        <w:t xml:space="preserve">   协议书</w:t>
      </w:r>
    </w:p>
    <w:p>
      <w:pPr>
        <w:spacing w:line="360" w:lineRule="auto"/>
        <w:ind w:firstLine="480"/>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20" w:lineRule="exact"/>
        <w:ind w:firstLine="56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pacing w:val="20"/>
          <w:sz w:val="24"/>
          <w:szCs w:val="24"/>
          <w:highlight w:val="none"/>
        </w:rPr>
        <w:t>委托人</w:t>
      </w:r>
      <w:r>
        <w:rPr>
          <w:rFonts w:hint="eastAsia" w:ascii="仿宋" w:hAnsi="仿宋" w:eastAsia="仿宋" w:cs="仿宋"/>
          <w:color w:val="auto"/>
          <w:sz w:val="24"/>
          <w:szCs w:val="24"/>
          <w:highlight w:val="none"/>
        </w:rPr>
        <w:t>（全称）：</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tabs>
          <w:tab w:val="left" w:pos="1575"/>
        </w:tabs>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工程咨询人（全称）：</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根据《中华人民共和国民法典》《中华人民共和国建筑法》及其他有关法律、法规，遵循平等、自愿、公平和诚信的原则，双方就下述工程咨询有关事项协商一致，订立本合同。</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bookmarkStart w:id="394" w:name="_Toc75877317"/>
      <w:r>
        <w:rPr>
          <w:rFonts w:hint="eastAsia" w:ascii="仿宋" w:hAnsi="仿宋" w:eastAsia="仿宋" w:cs="仿宋"/>
          <w:b/>
          <w:color w:val="auto"/>
          <w:sz w:val="24"/>
          <w:szCs w:val="24"/>
          <w:highlight w:val="none"/>
        </w:rPr>
        <w:t>一、项目概况</w:t>
      </w:r>
      <w:bookmarkEnd w:id="394"/>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建设地点：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suppressAutoHyphens/>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lang w:val="en-US"/>
        </w:rPr>
      </w:pPr>
      <w:r>
        <w:rPr>
          <w:rFonts w:hint="eastAsia" w:ascii="仿宋" w:hAnsi="仿宋" w:eastAsia="仿宋" w:cs="仿宋"/>
          <w:color w:val="auto"/>
          <w:sz w:val="24"/>
          <w:szCs w:val="24"/>
          <w:highlight w:val="none"/>
        </w:rPr>
        <w:t>建设规模：</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suppressAutoHyphens/>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u w:val="none"/>
        </w:rPr>
        <w:t>投资控制目标：</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suppressAutoHyphens/>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u w:val="none"/>
        </w:rPr>
        <w:t>服务目标：</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tabs>
          <w:tab w:val="left" w:pos="6805"/>
        </w:tabs>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服务期：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bookmarkStart w:id="395" w:name="_Toc75877318"/>
      <w:r>
        <w:rPr>
          <w:rFonts w:hint="eastAsia" w:ascii="仿宋" w:hAnsi="仿宋" w:eastAsia="仿宋" w:cs="仿宋"/>
          <w:b/>
          <w:color w:val="auto"/>
          <w:sz w:val="24"/>
          <w:szCs w:val="24"/>
          <w:highlight w:val="none"/>
        </w:rPr>
        <w:t>二、工程咨询服务范围及内容</w:t>
      </w:r>
      <w:bookmarkEnd w:id="395"/>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招标范围：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，具体包括：</w:t>
      </w:r>
      <w:r>
        <w:rPr>
          <w:rFonts w:hint="eastAsia" w:ascii="仿宋" w:hAnsi="仿宋" w:eastAsia="仿宋" w:cs="仿宋"/>
          <w:color w:val="auto"/>
          <w:szCs w:val="21"/>
          <w:highlight w:val="none"/>
        </w:rPr>
        <w:t xml:space="preserve"> </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shd w:val="clear" w:color="auto" w:fill="FFFFFF"/>
        </w:rPr>
        <w:t>全周期：</w:t>
      </w:r>
      <w:r>
        <w:rPr>
          <w:rFonts w:hint="eastAsia" w:ascii="仿宋" w:hAnsi="仿宋" w:eastAsia="仿宋" w:cs="仿宋"/>
          <w:b/>
          <w:bCs/>
          <w:color w:val="auto"/>
          <w:sz w:val="24"/>
          <w:szCs w:val="24"/>
          <w:highlight w:val="none"/>
          <w:shd w:val="clear" w:color="auto" w:fill="FFFFFF"/>
        </w:rPr>
        <w:t>综合性咨询</w:t>
      </w:r>
      <w:r>
        <w:rPr>
          <w:rFonts w:hint="eastAsia" w:ascii="仿宋" w:hAnsi="仿宋" w:eastAsia="仿宋" w:cs="仿宋"/>
          <w:color w:val="auto"/>
          <w:sz w:val="24"/>
          <w:szCs w:val="24"/>
          <w:highlight w:val="none"/>
          <w:shd w:val="clear" w:color="auto" w:fill="FFFFFF"/>
        </w:rPr>
        <w:t>。</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2、</w:t>
      </w:r>
      <w:r>
        <w:rPr>
          <w:rFonts w:hint="eastAsia" w:ascii="仿宋" w:hAnsi="仿宋" w:eastAsia="仿宋" w:cs="仿宋"/>
          <w:color w:val="auto"/>
          <w:sz w:val="24"/>
          <w:szCs w:val="24"/>
          <w:highlight w:val="none"/>
          <w:shd w:val="clear" w:color="auto" w:fill="FFFFFF"/>
        </w:rPr>
        <w:t>工程设计阶段：</w:t>
      </w:r>
      <w:r>
        <w:rPr>
          <w:rFonts w:hint="eastAsia" w:ascii="仿宋" w:hAnsi="仿宋" w:eastAsia="仿宋" w:cs="仿宋"/>
          <w:color w:val="auto"/>
          <w:sz w:val="24"/>
          <w:szCs w:val="24"/>
          <w:highlight w:val="none"/>
          <w:shd w:val="clear" w:color="auto" w:fill="FFFFFF"/>
          <w:lang w:val="en-US" w:eastAsia="zh-CN"/>
        </w:rPr>
        <w:t>项目初步设计报告编制、施工图编制及</w:t>
      </w:r>
      <w:r>
        <w:rPr>
          <w:rFonts w:hint="eastAsia" w:ascii="仿宋" w:hAnsi="仿宋" w:eastAsia="仿宋" w:cs="仿宋"/>
          <w:b/>
          <w:bCs/>
          <w:color w:val="auto"/>
          <w:sz w:val="24"/>
          <w:szCs w:val="24"/>
          <w:highlight w:val="none"/>
          <w:shd w:val="clear" w:color="auto" w:fill="FFFFFF"/>
        </w:rPr>
        <w:t>施工图审查</w:t>
      </w:r>
      <w:r>
        <w:rPr>
          <w:rFonts w:hint="eastAsia" w:ascii="仿宋" w:hAnsi="仿宋" w:eastAsia="仿宋" w:cs="仿宋"/>
          <w:b/>
          <w:bCs/>
          <w:color w:val="auto"/>
          <w:sz w:val="24"/>
          <w:szCs w:val="24"/>
          <w:highlight w:val="none"/>
          <w:shd w:val="clear" w:color="auto" w:fill="FFFFFF"/>
          <w:lang w:eastAsia="zh-CN"/>
        </w:rPr>
        <w:t>（</w:t>
      </w:r>
      <w:r>
        <w:rPr>
          <w:rFonts w:hint="eastAsia" w:ascii="仿宋" w:hAnsi="仿宋" w:eastAsia="仿宋" w:cs="仿宋"/>
          <w:b/>
          <w:bCs/>
          <w:color w:val="auto"/>
          <w:sz w:val="24"/>
          <w:szCs w:val="24"/>
          <w:highlight w:val="none"/>
          <w:shd w:val="clear" w:color="auto" w:fill="FFFFFF"/>
          <w:lang w:val="en-US" w:eastAsia="zh-CN"/>
        </w:rPr>
        <w:t>外委</w:t>
      </w:r>
      <w:r>
        <w:rPr>
          <w:rFonts w:hint="eastAsia" w:ascii="仿宋" w:hAnsi="仿宋" w:eastAsia="仿宋" w:cs="仿宋"/>
          <w:b/>
          <w:bCs/>
          <w:color w:val="auto"/>
          <w:sz w:val="24"/>
          <w:szCs w:val="24"/>
          <w:highlight w:val="none"/>
          <w:shd w:val="clear" w:color="auto" w:fill="FFFFFF"/>
          <w:lang w:eastAsia="zh-CN"/>
        </w:rPr>
        <w:t>）</w:t>
      </w:r>
      <w:r>
        <w:rPr>
          <w:rFonts w:hint="eastAsia" w:ascii="仿宋" w:hAnsi="仿宋" w:eastAsia="仿宋" w:cs="仿宋"/>
          <w:color w:val="auto"/>
          <w:sz w:val="24"/>
          <w:szCs w:val="24"/>
          <w:highlight w:val="none"/>
          <w:shd w:val="clear" w:color="auto" w:fill="FFFFFF"/>
        </w:rPr>
        <w:t>。</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lang w:val="en-US" w:eastAsia="zh-CN"/>
        </w:rPr>
        <w:t>3、</w:t>
      </w:r>
      <w:r>
        <w:rPr>
          <w:rFonts w:hint="eastAsia" w:ascii="仿宋" w:hAnsi="仿宋" w:eastAsia="仿宋" w:cs="仿宋"/>
          <w:color w:val="auto"/>
          <w:sz w:val="24"/>
          <w:szCs w:val="24"/>
          <w:highlight w:val="none"/>
          <w:shd w:val="clear" w:color="auto" w:fill="FFFFFF"/>
        </w:rPr>
        <w:t>工程建设阶段：</w:t>
      </w:r>
      <w:r>
        <w:rPr>
          <w:rFonts w:hint="eastAsia" w:ascii="仿宋" w:hAnsi="仿宋" w:eastAsia="仿宋" w:cs="仿宋"/>
          <w:b/>
          <w:bCs/>
          <w:color w:val="auto"/>
          <w:sz w:val="24"/>
          <w:szCs w:val="24"/>
          <w:highlight w:val="none"/>
          <w:shd w:val="clear" w:color="auto" w:fill="FFFFFF"/>
        </w:rPr>
        <w:t>招标（采购）代理、工程造价咨询、工程监理。</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b/>
          <w:bCs/>
          <w:color w:val="auto"/>
          <w:sz w:val="24"/>
          <w:szCs w:val="24"/>
          <w:highlight w:val="none"/>
          <w:shd w:val="clear" w:color="auto" w:fill="FFFFFF"/>
        </w:rPr>
      </w:pP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shd w:val="clear" w:color="auto" w:fill="FFFFFF"/>
        </w:rPr>
        <w:t>其他咨询：</w:t>
      </w:r>
      <w:r>
        <w:rPr>
          <w:rFonts w:hint="eastAsia" w:ascii="仿宋" w:hAnsi="仿宋" w:eastAsia="仿宋" w:cs="仿宋"/>
          <w:b/>
          <w:bCs/>
          <w:color w:val="auto"/>
          <w:sz w:val="24"/>
          <w:szCs w:val="24"/>
          <w:highlight w:val="none"/>
          <w:shd w:val="clear" w:color="auto" w:fill="FFFFFF"/>
        </w:rPr>
        <w:t>水土保持技术服务；环境保护技术服务、监理平行抽检、</w:t>
      </w:r>
      <w:r>
        <w:rPr>
          <w:rFonts w:hint="eastAsia" w:ascii="仿宋" w:hAnsi="仿宋" w:eastAsia="仿宋" w:cs="仿宋"/>
          <w:b/>
          <w:bCs/>
          <w:color w:val="auto"/>
          <w:sz w:val="24"/>
          <w:szCs w:val="24"/>
          <w:highlight w:val="none"/>
          <w:shd w:val="clear" w:color="auto" w:fill="FFFFFF"/>
          <w:lang w:val="en-US" w:eastAsia="zh-CN"/>
        </w:rPr>
        <w:t>业主第三方检测</w:t>
      </w:r>
      <w:r>
        <w:rPr>
          <w:rFonts w:hint="eastAsia" w:ascii="仿宋" w:hAnsi="仿宋" w:eastAsia="仿宋" w:cs="仿宋"/>
          <w:b/>
          <w:bCs/>
          <w:color w:val="auto"/>
          <w:sz w:val="24"/>
          <w:szCs w:val="24"/>
          <w:highlight w:val="none"/>
          <w:shd w:val="clear" w:color="auto" w:fill="FFFFFF"/>
        </w:rPr>
        <w:t>、档案管理及验收服务、竣工验收服务。</w:t>
      </w:r>
    </w:p>
    <w:p>
      <w:pPr>
        <w:pStyle w:val="32"/>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Cs w:val="21"/>
          <w:highlight w:val="none"/>
        </w:rPr>
      </w:pPr>
      <w:r>
        <w:rPr>
          <w:rFonts w:hint="eastAsia" w:ascii="仿宋" w:hAnsi="仿宋" w:eastAsia="仿宋" w:cs="仿宋"/>
          <w:b w:val="0"/>
          <w:bCs w:val="0"/>
          <w:color w:val="auto"/>
          <w:sz w:val="24"/>
          <w:szCs w:val="24"/>
          <w:highlight w:val="none"/>
          <w:shd w:val="clear" w:color="auto" w:fill="FFFFFF"/>
          <w:lang w:val="en-US" w:eastAsia="zh-CN"/>
        </w:rPr>
        <w:t>5、</w:t>
      </w:r>
      <w:r>
        <w:rPr>
          <w:rFonts w:hint="eastAsia" w:ascii="仿宋" w:hAnsi="仿宋" w:eastAsia="仿宋" w:cs="仿宋"/>
          <w:b/>
          <w:bCs/>
          <w:color w:val="auto"/>
          <w:sz w:val="24"/>
          <w:szCs w:val="24"/>
          <w:highlight w:val="none"/>
          <w:shd w:val="clear" w:color="auto" w:fill="FFFFFF"/>
          <w:lang w:val="en-US" w:eastAsia="zh-CN"/>
        </w:rPr>
        <w:t>做好上级各类工程检查、工程稽查工作。</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bookmarkStart w:id="396" w:name="_Toc75877319"/>
      <w:r>
        <w:rPr>
          <w:rFonts w:hint="eastAsia" w:ascii="仿宋" w:hAnsi="仿宋" w:eastAsia="仿宋" w:cs="仿宋"/>
          <w:b/>
          <w:color w:val="auto"/>
          <w:sz w:val="24"/>
          <w:szCs w:val="24"/>
          <w:highlight w:val="none"/>
        </w:rPr>
        <w:t>三、组成本合同的文件及解释顺序</w:t>
      </w:r>
      <w:bookmarkEnd w:id="396"/>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1.协议书；</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2.中标通知书；</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3.投标文件及其附件；</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4.专用条件；</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5.通用条件。</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本合同签订后，双方依法签订的补充协议或补充订立的相关专业咨询服务合同均为本合同文件的组成内容。</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四、项目负责人</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全过程工程咨询项目负责人姓名：</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五、工程咨询服务目标</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2、</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六、工程咨询报酬</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根据工程咨询服务范围和内容，包括税金，管理费，各类评审专家费，会务费等一切费用。本合同工程签约合同价为</w:t>
      </w:r>
      <w:r>
        <w:rPr>
          <w:rFonts w:hint="eastAsia" w:ascii="仿宋" w:hAnsi="仿宋" w:eastAsia="仿宋" w:cs="仿宋"/>
          <w:b/>
          <w:color w:val="auto"/>
          <w:sz w:val="24"/>
          <w:szCs w:val="24"/>
          <w:highlight w:val="none"/>
        </w:rPr>
        <w:t>大写：</w:t>
      </w:r>
      <w:r>
        <w:rPr>
          <w:rFonts w:hint="eastAsia" w:ascii="仿宋" w:hAnsi="仿宋" w:eastAsia="仿宋" w:cs="仿宋"/>
          <w:b/>
          <w:bCs/>
          <w:color w:val="auto"/>
          <w:sz w:val="24"/>
          <w:szCs w:val="24"/>
          <w:highlight w:val="none"/>
          <w:u w:val="single"/>
        </w:rPr>
        <w:t xml:space="preserve"> </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w:t>
      </w:r>
      <w:r>
        <w:rPr>
          <w:rFonts w:hint="eastAsia" w:ascii="仿宋" w:hAnsi="仿宋" w:eastAsia="仿宋" w:cs="仿宋"/>
          <w:b/>
          <w:bCs/>
          <w:color w:val="auto"/>
          <w:sz w:val="24"/>
          <w:szCs w:val="24"/>
          <w:highlight w:val="none"/>
        </w:rPr>
        <w:t>小写：￥</w:t>
      </w:r>
      <w:r>
        <w:rPr>
          <w:rFonts w:hint="eastAsia" w:ascii="仿宋" w:hAnsi="仿宋" w:eastAsia="仿宋" w:cs="仿宋"/>
          <w:b/>
          <w:bCs/>
          <w:color w:val="auto"/>
          <w:sz w:val="24"/>
          <w:szCs w:val="24"/>
          <w:highlight w:val="none"/>
          <w:u w:val="single"/>
        </w:rPr>
        <w:t>　</w:t>
      </w:r>
      <w:r>
        <w:rPr>
          <w:rFonts w:hint="eastAsia" w:ascii="仿宋" w:hAnsi="仿宋" w:eastAsia="仿宋" w:cs="仿宋"/>
          <w:b/>
          <w:bCs/>
          <w:color w:val="auto"/>
          <w:sz w:val="24"/>
          <w:szCs w:val="24"/>
          <w:highlight w:val="none"/>
          <w:u w:val="single"/>
          <w:lang w:val="en-US" w:eastAsia="zh-CN"/>
        </w:rPr>
        <w:t xml:space="preserve">      </w:t>
      </w:r>
      <w:r>
        <w:rPr>
          <w:rFonts w:hint="eastAsia" w:ascii="仿宋" w:hAnsi="仿宋" w:eastAsia="仿宋" w:cs="仿宋"/>
          <w:b/>
          <w:bCs/>
          <w:color w:val="auto"/>
          <w:sz w:val="24"/>
          <w:szCs w:val="24"/>
          <w:highlight w:val="none"/>
          <w:u w:val="single"/>
        </w:rPr>
        <w:t>元)</w:t>
      </w:r>
      <w:r>
        <w:rPr>
          <w:rFonts w:hint="eastAsia" w:ascii="仿宋" w:hAnsi="仿宋" w:eastAsia="仿宋" w:cs="仿宋"/>
          <w:color w:val="auto"/>
          <w:sz w:val="24"/>
          <w:szCs w:val="24"/>
          <w:highlight w:val="none"/>
        </w:rPr>
        <w:t>。其中：</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除上述正常工作报酬外的附加工作报酬、工作奖励或参与投资节余分成等，在专用条件中约定。</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bookmarkStart w:id="397" w:name="_Toc75877320"/>
      <w:r>
        <w:rPr>
          <w:rFonts w:hint="eastAsia" w:ascii="仿宋" w:hAnsi="仿宋" w:eastAsia="仿宋" w:cs="仿宋"/>
          <w:b/>
          <w:color w:val="auto"/>
          <w:sz w:val="24"/>
          <w:szCs w:val="24"/>
          <w:highlight w:val="none"/>
        </w:rPr>
        <w:t>七、工程咨询服务期限</w:t>
      </w:r>
      <w:bookmarkEnd w:id="397"/>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1、自合同签订之日起，至本项目竣工验收及各专项验收。</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八、双方承诺</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1.委托人承诺，遵守本合同中的各项约定，按本同约定支付酬金。</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2.工程咨询人承诺，遵守本合同中的各项约定，按本合同约定提供工程咨询服务。</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九、争议解决</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本合同履行过程中引起的争议，由双方当事人协商解决，协商不成的，按照下列方式</w:t>
      </w:r>
      <w:r>
        <w:rPr>
          <w:rFonts w:hint="eastAsia" w:ascii="仿宋" w:hAnsi="仿宋" w:eastAsia="仿宋" w:cs="仿宋"/>
          <w:color w:val="auto"/>
          <w:sz w:val="24"/>
          <w:szCs w:val="24"/>
          <w:highlight w:val="none"/>
          <w:u w:val="single"/>
        </w:rPr>
        <w:t>（2）</w:t>
      </w:r>
      <w:r>
        <w:rPr>
          <w:rFonts w:hint="eastAsia" w:ascii="仿宋" w:hAnsi="仿宋" w:eastAsia="仿宋" w:cs="仿宋"/>
          <w:color w:val="auto"/>
          <w:sz w:val="24"/>
          <w:szCs w:val="24"/>
          <w:highlight w:val="none"/>
        </w:rPr>
        <w:t>解决：</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（1）提交</w:t>
      </w:r>
      <w:r>
        <w:rPr>
          <w:rFonts w:hint="eastAsia" w:ascii="仿宋" w:hAnsi="仿宋" w:eastAsia="仿宋" w:cs="仿宋"/>
          <w:color w:val="auto"/>
          <w:sz w:val="24"/>
          <w:szCs w:val="24"/>
          <w:highlight w:val="none"/>
          <w:u w:val="single"/>
        </w:rPr>
        <w:t xml:space="preserve">  绍兴  </w:t>
      </w:r>
      <w:r>
        <w:rPr>
          <w:rFonts w:hint="eastAsia" w:ascii="仿宋" w:hAnsi="仿宋" w:eastAsia="仿宋" w:cs="仿宋"/>
          <w:color w:val="auto"/>
          <w:sz w:val="24"/>
          <w:szCs w:val="24"/>
          <w:highlight w:val="none"/>
        </w:rPr>
        <w:t>仲裁委员会仲裁；</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（2）依法向</w:t>
      </w:r>
      <w:r>
        <w:rPr>
          <w:rFonts w:hint="eastAsia" w:ascii="仿宋" w:hAnsi="仿宋" w:eastAsia="仿宋" w:cs="仿宋"/>
          <w:color w:val="auto"/>
          <w:sz w:val="24"/>
          <w:szCs w:val="24"/>
          <w:highlight w:val="none"/>
          <w:u w:val="single"/>
        </w:rPr>
        <w:t xml:space="preserve">  诸暨市  </w:t>
      </w:r>
      <w:r>
        <w:rPr>
          <w:rFonts w:hint="eastAsia" w:ascii="仿宋" w:hAnsi="仿宋" w:eastAsia="仿宋" w:cs="仿宋"/>
          <w:color w:val="auto"/>
          <w:sz w:val="24"/>
          <w:szCs w:val="24"/>
          <w:highlight w:val="none"/>
        </w:rPr>
        <w:t>人民法院起诉。</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十、合同订立</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1.订立时间：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日。</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2.订立地点：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十一、合同份数</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本合同一式</w:t>
      </w:r>
      <w:r>
        <w:rPr>
          <w:rFonts w:hint="eastAsia" w:ascii="仿宋" w:hAnsi="仿宋" w:eastAsia="仿宋" w:cs="仿宋"/>
          <w:color w:val="auto"/>
          <w:sz w:val="24"/>
          <w:szCs w:val="24"/>
          <w:highlight w:val="none"/>
          <w:u w:val="single"/>
        </w:rPr>
        <w:t>壹拾</w:t>
      </w:r>
      <w:r>
        <w:rPr>
          <w:rFonts w:hint="eastAsia" w:ascii="仿宋" w:hAnsi="仿宋" w:eastAsia="仿宋" w:cs="仿宋"/>
          <w:color w:val="auto"/>
          <w:sz w:val="24"/>
          <w:szCs w:val="24"/>
          <w:highlight w:val="none"/>
        </w:rPr>
        <w:t>份，具有同等法律效力，其中委托人执</w:t>
      </w:r>
      <w:r>
        <w:rPr>
          <w:rFonts w:hint="eastAsia" w:ascii="仿宋" w:hAnsi="仿宋" w:eastAsia="仿宋" w:cs="仿宋"/>
          <w:color w:val="auto"/>
          <w:sz w:val="24"/>
          <w:szCs w:val="24"/>
          <w:highlight w:val="none"/>
          <w:u w:val="single"/>
        </w:rPr>
        <w:t>肆</w:t>
      </w:r>
      <w:r>
        <w:rPr>
          <w:rFonts w:hint="eastAsia" w:ascii="仿宋" w:hAnsi="仿宋" w:eastAsia="仿宋" w:cs="仿宋"/>
          <w:color w:val="auto"/>
          <w:sz w:val="24"/>
          <w:szCs w:val="24"/>
          <w:highlight w:val="none"/>
        </w:rPr>
        <w:t>份，工程咨询人执</w:t>
      </w:r>
      <w:r>
        <w:rPr>
          <w:rFonts w:hint="eastAsia" w:ascii="仿宋" w:hAnsi="仿宋" w:eastAsia="仿宋" w:cs="仿宋"/>
          <w:color w:val="auto"/>
          <w:sz w:val="24"/>
          <w:szCs w:val="24"/>
          <w:highlight w:val="none"/>
          <w:u w:val="single"/>
        </w:rPr>
        <w:t>肆</w:t>
      </w:r>
      <w:r>
        <w:rPr>
          <w:rFonts w:hint="eastAsia" w:ascii="仿宋" w:hAnsi="仿宋" w:eastAsia="仿宋" w:cs="仿宋"/>
          <w:color w:val="auto"/>
          <w:sz w:val="24"/>
          <w:szCs w:val="24"/>
          <w:highlight w:val="none"/>
        </w:rPr>
        <w:t>份。</w:t>
      </w:r>
    </w:p>
    <w:tbl>
      <w:tblPr>
        <w:tblStyle w:val="61"/>
        <w:tblpPr w:leftFromText="180" w:rightFromText="180" w:vertAnchor="text" w:horzAnchor="page" w:tblpX="1805" w:tblpY="383"/>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511"/>
        <w:gridCol w:w="43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00" w:hRule="atLeast"/>
        </w:trPr>
        <w:tc>
          <w:tcPr>
            <w:tcW w:w="4511" w:type="dxa"/>
            <w:tcBorders>
              <w:top w:val="single" w:color="auto" w:sz="2" w:space="0"/>
              <w:left w:val="single" w:color="auto" w:sz="2" w:space="0"/>
              <w:bottom w:val="single" w:color="auto" w:sz="2" w:space="0"/>
              <w:right w:val="single" w:color="auto" w:sz="2" w:space="0"/>
            </w:tcBorders>
          </w:tcPr>
          <w:p>
            <w:pPr>
              <w:keepNext w:val="0"/>
              <w:keepLines w:val="0"/>
              <w:pageBreakBefore w:val="0"/>
              <w:widowControl w:val="0"/>
              <w:kinsoku/>
              <w:wordWrap/>
              <w:overflowPunct/>
              <w:topLinePunct w:val="0"/>
              <w:autoSpaceDE/>
              <w:autoSpaceDN/>
              <w:bidi w:val="0"/>
              <w:adjustRightInd w:val="0"/>
              <w:snapToGrid/>
              <w:spacing w:line="420" w:lineRule="exact"/>
              <w:ind w:firstLine="616" w:firstLineChars="220"/>
              <w:textAlignment w:val="auto"/>
              <w:rPr>
                <w:rFonts w:hint="eastAsia" w:ascii="仿宋" w:hAnsi="仿宋" w:eastAsia="仿宋" w:cs="仿宋"/>
                <w:color w:val="auto"/>
                <w:spacing w:val="2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委托人：（盖章）</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住所：</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法定代表人(签字)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或委托代理人(签字)：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电话：传真：</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开户银行：</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账号：</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邮政编码：</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电子邮箱：</w:t>
            </w:r>
          </w:p>
        </w:tc>
        <w:tc>
          <w:tcPr>
            <w:tcW w:w="4314" w:type="dxa"/>
            <w:tcBorders>
              <w:top w:val="single" w:color="auto" w:sz="2" w:space="0"/>
              <w:left w:val="single" w:color="auto" w:sz="2" w:space="0"/>
              <w:bottom w:val="single" w:color="auto" w:sz="2" w:space="0"/>
              <w:right w:val="single" w:color="auto" w:sz="2" w:space="0"/>
            </w:tcBorders>
          </w:tcPr>
          <w:p>
            <w:pPr>
              <w:keepNext w:val="0"/>
              <w:keepLines w:val="0"/>
              <w:pageBreakBefore w:val="0"/>
              <w:widowControl w:val="0"/>
              <w:kinsoku/>
              <w:wordWrap/>
              <w:overflowPunct/>
              <w:topLinePunct w:val="0"/>
              <w:autoSpaceDE/>
              <w:autoSpaceDN/>
              <w:bidi w:val="0"/>
              <w:adjustRightInd w:val="0"/>
              <w:snapToGrid/>
              <w:spacing w:line="420" w:lineRule="exact"/>
              <w:ind w:firstLine="616" w:firstLineChars="220"/>
              <w:textAlignment w:val="auto"/>
              <w:rPr>
                <w:rFonts w:hint="eastAsia" w:ascii="仿宋" w:hAnsi="仿宋" w:eastAsia="仿宋" w:cs="仿宋"/>
                <w:color w:val="auto"/>
                <w:spacing w:val="2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工程咨询人（或联合体牵头人）：（盖章）</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住所：</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法定代表人(签字)：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或委托代理人(签字)：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电话：</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传真：</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开户银行：</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账号：</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邮政编码：　</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电子邮箱：</w:t>
            </w:r>
          </w:p>
          <w:p>
            <w:pPr>
              <w:keepNext w:val="0"/>
              <w:keepLines w:val="0"/>
              <w:pageBreakBefore w:val="0"/>
              <w:widowControl w:val="0"/>
              <w:kinsoku/>
              <w:wordWrap/>
              <w:overflowPunct/>
              <w:topLinePunct w:val="0"/>
              <w:autoSpaceDE/>
              <w:autoSpaceDN/>
              <w:bidi w:val="0"/>
              <w:adjustRightInd w:val="0"/>
              <w:snapToGrid/>
              <w:spacing w:line="420" w:lineRule="exact"/>
              <w:ind w:firstLine="616" w:firstLineChars="220"/>
              <w:textAlignment w:val="auto"/>
              <w:rPr>
                <w:rFonts w:hint="eastAsia" w:ascii="仿宋" w:hAnsi="仿宋" w:eastAsia="仿宋" w:cs="仿宋"/>
                <w:color w:val="auto"/>
                <w:spacing w:val="20"/>
                <w:sz w:val="24"/>
                <w:szCs w:val="24"/>
                <w:highlight w:val="none"/>
              </w:rPr>
            </w:pP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或联合体成员：（盖章）</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住所：</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法定代表人(签字)：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或委托代理人(签字)：</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电话：</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传真：</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开户银行：</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账号：</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邮政编码：　　</w:t>
            </w:r>
          </w:p>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color w:val="auto"/>
                <w:spacing w:val="20"/>
                <w:sz w:val="24"/>
                <w:szCs w:val="24"/>
                <w:highlight w:val="none"/>
              </w:rPr>
            </w:pPr>
            <w:r>
              <w:rPr>
                <w:rFonts w:hint="eastAsia" w:ascii="仿宋" w:hAnsi="仿宋" w:eastAsia="仿宋" w:cs="仿宋"/>
                <w:color w:val="auto"/>
                <w:spacing w:val="20"/>
                <w:sz w:val="24"/>
                <w:szCs w:val="24"/>
                <w:highlight w:val="none"/>
              </w:rPr>
              <w:t>电子邮箱：</w:t>
            </w:r>
          </w:p>
        </w:tc>
      </w:tr>
    </w:tbl>
    <w:p>
      <w:pPr>
        <w:spacing w:line="360" w:lineRule="auto"/>
        <w:ind w:firstLine="480"/>
        <w:rPr>
          <w:rFonts w:ascii="宋体" w:hAnsi="宋体" w:cs="宋体"/>
          <w:color w:val="auto"/>
          <w:sz w:val="24"/>
          <w:szCs w:val="24"/>
          <w:highlight w:val="none"/>
        </w:rPr>
        <w:sectPr>
          <w:headerReference r:id="rId8" w:type="default"/>
          <w:footerReference r:id="rId9" w:type="default"/>
          <w:footnotePr>
            <w:numRestart w:val="eachPage"/>
          </w:footnotePr>
          <w:pgSz w:w="11906" w:h="16838"/>
          <w:pgMar w:top="964" w:right="1361" w:bottom="964" w:left="1361" w:header="1134" w:footer="964" w:gutter="0"/>
          <w:pgNumType w:fmt="decimal"/>
          <w:cols w:space="720" w:num="1"/>
          <w:docGrid w:linePitch="286" w:charSpace="0"/>
        </w:sectPr>
      </w:pPr>
    </w:p>
    <w:p>
      <w:pPr>
        <w:spacing w:line="360" w:lineRule="auto"/>
        <w:ind w:left="-283" w:leftChars="-135"/>
        <w:jc w:val="center"/>
        <w:rPr>
          <w:rFonts w:hint="eastAsia" w:ascii="仿宋" w:hAnsi="仿宋" w:eastAsia="仿宋" w:cs="仿宋"/>
          <w:b/>
          <w:color w:val="auto"/>
          <w:sz w:val="32"/>
          <w:szCs w:val="32"/>
          <w:highlight w:val="none"/>
        </w:rPr>
      </w:pPr>
      <w:bookmarkStart w:id="398" w:name="_Toc29783"/>
      <w:r>
        <w:rPr>
          <w:rFonts w:hint="eastAsia" w:ascii="仿宋" w:hAnsi="仿宋" w:eastAsia="仿宋" w:cs="仿宋"/>
          <w:b/>
          <w:color w:val="auto"/>
          <w:sz w:val="32"/>
          <w:szCs w:val="32"/>
          <w:highlight w:val="none"/>
          <w:lang w:val="en-US" w:eastAsia="zh-CN"/>
        </w:rPr>
        <w:t>第三部分</w:t>
      </w:r>
      <w:r>
        <w:rPr>
          <w:rFonts w:hint="eastAsia" w:ascii="仿宋" w:hAnsi="仿宋" w:eastAsia="仿宋" w:cs="仿宋"/>
          <w:b/>
          <w:color w:val="auto"/>
          <w:sz w:val="32"/>
          <w:szCs w:val="32"/>
          <w:highlight w:val="none"/>
        </w:rPr>
        <w:t xml:space="preserve">  通用条件</w:t>
      </w:r>
      <w:bookmarkEnd w:id="398"/>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 词语定义、语言</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 除根据上下文另有其意义外，组成本合同的全部文件中的下列词语和用语具有本条款所赋予的含义：</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 “项目”是指委托人委托工程咨询人实施工程咨询的建设工程。</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1.1.2 “委托人”是指委托工程咨询业务的一方及其合法的承继人。</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 xml:space="preserve">1.1.3 </w:t>
      </w:r>
      <w:r>
        <w:rPr>
          <w:rFonts w:hint="eastAsia" w:ascii="仿宋" w:hAnsi="仿宋" w:eastAsia="仿宋" w:cs="仿宋"/>
          <w:color w:val="auto"/>
          <w:sz w:val="24"/>
          <w:szCs w:val="24"/>
          <w:highlight w:val="none"/>
          <w:lang w:eastAsia="zh-CN"/>
        </w:rPr>
        <w:t>“工程咨询人”是指提供工程咨询业务和承担工程咨询责任的一方及其合法的承继人。</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1.1.4 “建设管理”是指工程咨询人受托提供的全部或部分在项目建设过程中的建设管理并承担相应工程咨询责任的活动，包括但不限于对项目前期咨询、工程设计、工程实施、竣工结（决）算、试运行等过程及项目范围内的工程投资、合同履行、信息等内容进行管理和控制。</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1.1.5 “专业咨询服务”是指工程咨询人受托提供的投资咨询、设计技术咨询、招标代理、造价咨询等一项或多项专业化咨询服务。</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1.1.6 “工程咨询机构”是指由工程咨询人组建实施具体工程咨询工作的机构。</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1.1.7 “项目负责人”是指经委托人同意，由工程咨询人任命的全面履行本合同的负责人。</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1.1.8 “正常工作”是指双方在合同中约定委托的工程咨询工作。</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1.1.9 “附加工作”是指本合同约定的正常工作以外的工程咨询人的工作，包括在专用条件中约定的项目延期增加的工作。</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1.1.10 “天”：除特别指明外，均指日历天。合同中按天计算时间的，开始当天不计入，从次日开始计算，期限最后一天的截止时间为当天24:00时。</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1.1.11 “参建方”是指承担本项目的监理、检测、监测、施工、专业咨询服务等工作的单位。</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 xml:space="preserve">1.1.12 </w:t>
      </w:r>
      <w:r>
        <w:rPr>
          <w:rFonts w:hint="eastAsia" w:ascii="仿宋" w:hAnsi="仿宋" w:eastAsia="仿宋" w:cs="仿宋"/>
          <w:color w:val="auto"/>
          <w:sz w:val="24"/>
          <w:szCs w:val="24"/>
          <w:highlight w:val="none"/>
          <w:lang w:eastAsia="zh-CN"/>
        </w:rPr>
        <w:t>“不可抗力”是指委托人和工程咨询人在订立本合同时不可预见，在履行本合同过程中不可避免发生并不能克服的自然灾害和社会性突发事件，如地震、海啸、瘟疫、水灾、骚乱、暴动、战争和专用条件约定的其他情形。</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 本合同文件使用汉语语言文字书写、解释和说明。</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 委托人义务</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 委托人应当监督和指导项目的策划和建设实施，并主持项目的竣工验收和移交使用。</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委托人应当按专用条件约定派遣相应的人员，并为工程咨询工作提供必要的办公场所、资料等。</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 委托人应当按合同约定的方式、时间、金额向工程咨询人支付工程咨询费。</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 委托人负责资金使用计划的审核与管理，并承担项目建设开支，向所有参建方按合同约定支付款项。</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2.5 </w:t>
      </w:r>
      <w:r>
        <w:rPr>
          <w:rFonts w:hint="eastAsia" w:ascii="仿宋" w:hAnsi="仿宋" w:eastAsia="仿宋" w:cs="仿宋"/>
          <w:color w:val="auto"/>
          <w:spacing w:val="-2"/>
          <w:sz w:val="24"/>
          <w:szCs w:val="24"/>
          <w:highlight w:val="none"/>
        </w:rPr>
        <w:t>委托人应当授权一名熟悉项目情况、能在规定时间内作出决定的常驻代表负责与工程咨询人联系，若委托人更换常驻代表，应当提前通知工程咨询人。</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 工程咨询人义务</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 工程咨询人应当按合同约定的具体工作范围及工作内容为委托人提供建设工程咨询服务。</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工程咨询人在履行本合同义务期间，应当遵守国家有关法律、法规，维护委托人的合法权益。</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工程咨询人应当组建能够满足工程咨询服务需要的工程咨询机构，向委托人报送项目负责人授权书（明确授权范围）、工程咨询机构主要成员名单、工程咨询规划或工程咨询计划，完成工程咨询合同约定的工程咨询业务。在履行合同义务期间，应当按专用条件约定向委托人报告工程咨询工作，提供相应的咨询服务成果文件。</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3.4</w:t>
      </w:r>
      <w:r>
        <w:rPr>
          <w:rFonts w:hint="eastAsia" w:ascii="仿宋" w:hAnsi="仿宋" w:eastAsia="仿宋" w:cs="仿宋"/>
          <w:color w:val="auto"/>
          <w:sz w:val="24"/>
          <w:szCs w:val="24"/>
          <w:highlight w:val="none"/>
          <w:lang w:eastAsia="zh-CN"/>
        </w:rPr>
        <w:t xml:space="preserve"> 工程咨询人应当按批准或同意的建设规模、建设内容和建设标准组织工程咨询，严格控制项目投资，确保工程质量，按期组织交验实体项目。工程咨询人不得在工程咨询过程中随意变更建设规模、建设内容和建设标准。如需超出范围变更，应当报委托人同意后遵循建设程序办理相关手续。</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工程咨询人应当根据项目进度需要，按专用条件约定向委托人提供资金使用计划。</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 工程咨询人应当在项目建成后，及时协助委托人完成验收、竣工资料审核等相关工作。协助委托人组织项目移交使用，配合做好竣工结（决）算审查和项目审计工作。</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 工程咨询人应当在项目建成后，监督相关单位落实工程保修责任。</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3.8 工程咨询人应当建立完整的项目建设档案，在工程咨询任务完成后将项目档案及相关资料等整理汇编，向委托人移交。</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 工程咨询人使用的委托人提供的设施和物品属委托人所有。在工程咨询工作完成或中止时，工程咨询人应当将其设施和剩余的物品按专用条件约定的时间和方式移交给委托人。</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3.10 未征得委托人同意，不得泄露本项目需要保密的技术与经济资料。</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3.11 在工程咨询服务范围内，就委托人和其他参建方提出的意见和要求及时提出处理意见。如委托人与其他参建方发生合同争议，工程咨询人应当协助委托人与其他参建方协商解决。如委托人与其他参建方的合同争议进入仲裁或者诉讼程序，工程咨询人应当提供必要的证明资料。</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3.12</w:t>
      </w:r>
      <w:r>
        <w:rPr>
          <w:rFonts w:hint="eastAsia" w:ascii="仿宋" w:hAnsi="仿宋" w:eastAsia="仿宋" w:cs="仿宋"/>
          <w:color w:val="auto"/>
          <w:sz w:val="24"/>
          <w:szCs w:val="24"/>
          <w:highlight w:val="none"/>
          <w:lang w:eastAsia="zh-CN"/>
        </w:rPr>
        <w:t xml:space="preserve"> 除依法必须由委托人签章的工程文件外，工程咨询人根据委托人授权应当在相应的工程文件中代表委托人签章或共同签章。具体要求在专用条件中约定。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3.13 工程咨询人在项目建设过程中负责起草项目建设相关合同文本（委托人自行起草或者委托他人起草的除外），参与合同洽商及审核合同文本，并为委托人提供相应咨询建议。</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3.14 工程咨询人不得将综合性咨询（项目管理）、工程监理、工程造价控制的专业咨询服务转委托给第三方实施。法律、法规、规章未禁止转委托的服务事项，经委托人同意，工程咨询人可以转委托，转委托协议等文件应当向委托人报备，工程咨询人对转委托服务负全部责任。</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 委托人权利</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对工程咨询人在建设过程中负责起草及参与洽商的项目建设相关合同拥有最终审定权。</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4.2 </w:t>
      </w:r>
      <w:r>
        <w:rPr>
          <w:rFonts w:hint="eastAsia" w:ascii="仿宋" w:hAnsi="仿宋" w:eastAsia="仿宋" w:cs="仿宋"/>
          <w:color w:val="auto"/>
          <w:spacing w:val="-2"/>
          <w:sz w:val="24"/>
          <w:szCs w:val="24"/>
          <w:highlight w:val="none"/>
        </w:rPr>
        <w:t>对项目建设过程和工程咨询人的工作计划、步骤等实施情况进行监督。</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4.3 对建设规模、设计标准、设计使用功能等项目建设相关事项进行认定，以及审批工程设计变更。</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4.4 决定是否同意工程咨询人调换项目负责人。</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4.5 要求工程咨询人提交业务范围内的专项报告。</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4.6 对工程咨询人派出的工程咨询机构与工程咨询人员进行审查，并对其工作进行检查和监督，以及要求工程咨询人更换不称职的工程咨询人员。</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4.7 对工程咨询人提交的咨询成果文件进行审核。</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 工程咨询人权利</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工程咨询人在委托人委托的工程咨询范围内，享有以下权利：</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5.1.1</w:t>
      </w:r>
      <w:r>
        <w:rPr>
          <w:rFonts w:hint="eastAsia" w:ascii="仿宋" w:hAnsi="仿宋" w:eastAsia="仿宋" w:cs="仿宋"/>
          <w:color w:val="auto"/>
          <w:sz w:val="24"/>
          <w:szCs w:val="24"/>
          <w:highlight w:val="none"/>
          <w:lang w:eastAsia="zh-CN"/>
        </w:rPr>
        <w:t xml:space="preserve"> 提出选择参建方的建议。</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知晓项目建设资金筹措等相关情况。</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 就建设规模、设计标准、使用功能要求等项目建设相关事项提出建议。</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 就工程设计中的技术问题向设计人提出建议；可能提高工程造价、延长工期的建议，应当事先征得委托人的同意。发现工程设计不符合强制性标准或设计合同约定的，有权报告委托人或书面函告设计人要求更正。</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 xml:space="preserve">5.1.5 </w:t>
      </w:r>
      <w:r>
        <w:rPr>
          <w:rFonts w:hint="eastAsia" w:ascii="仿宋" w:hAnsi="仿宋" w:eastAsia="仿宋" w:cs="仿宋"/>
          <w:color w:val="auto"/>
          <w:sz w:val="24"/>
          <w:szCs w:val="24"/>
          <w:highlight w:val="none"/>
          <w:lang w:eastAsia="zh-CN"/>
        </w:rPr>
        <w:t>向委托人提出设计优化、施工组织优化、建设管理流程优化、制度优化等建议。</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5.1.6 代表委托人或与委托人代表共同主持各参建方的组织协调，重要协调事项应当事先向委托人报告。</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5.1.7征得委托人同意，在建设相关合同约定的价格范围内对相应进度款项支付进行审核和确认，以及复核和确认相应合同结算价格。未经工程咨询负责人签字确认，委托人不得支付参建方款项。</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5.1.8 督促监理行使或在无监理的情况下自行行使对工程材料和施工质量的检验权。对于不符合设计要求和合同约定及国家质量标准的材料、构配件、设备，有权通知承包人停止使用；对于不符合规范和质量标准的工序、分部或分项工程和不安全施工作业，有权通知承包人停工整改、返工。承包人得到监理或工程咨询机构复工令后才能复工。</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 xml:space="preserve">5.1.9 </w:t>
      </w:r>
      <w:r>
        <w:rPr>
          <w:rFonts w:hint="eastAsia" w:ascii="仿宋" w:hAnsi="仿宋" w:eastAsia="仿宋" w:cs="仿宋"/>
          <w:color w:val="auto"/>
          <w:sz w:val="24"/>
          <w:szCs w:val="24"/>
          <w:highlight w:val="none"/>
          <w:lang w:eastAsia="zh-CN"/>
        </w:rPr>
        <w:t>督促监理行使或独立行使对工程施工进度的检查、监督权，以及在征得委托人同意的情况下，确认工程竣工提前日期或延误期限。</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5.1.10 征得委托人同意，在建设相关合同约定的价格范围内对相应进度款项支付进行审核和确认，以及复核和确认相应合同结算价格。未经工程咨询负责人签字确认，委托人不得支付参建方款项。</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按工程咨询合同取得相应报酬及奖励，或参与项目投资节余的提成。</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 违约及赔偿责任</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工程咨询人应当履行工程咨询合同约定的义务，对违反合同约定的，委托人可以在工程咨询报酬中扣除相应的违约金，具体违约责任在专用条件中约定。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因工程咨询人责任造成项目建设内容、建设规模、建设标准发生变化，致使工期延长、投资增加或其他经济损失的，工程咨询人应当向委托人进行赔偿。赔偿金额的确定方法在专用条件中约定。工程咨询人承担部分赔偿责任的，其承担赔偿金额由双方协商确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委托人应当履行工程咨询合同约定的义务，对违反合同约定或未适当履行合约的，应当承担相应的违约责任，具体违约责任在专用条件中约定。</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免责与索赔</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因不可抗力导致工程咨询合同不能全部履行或部分履行，双方均免责，且各自承担其因此而造成的损失、损害，并就相关事项应当积极组织各方协商解决。不可抗力情形及相关处理原则在专用条件中约定。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工程咨询人对由于其他参建方违约或过失所影响建设质量、工期而造成委托人的经济损失，不承担直接经济责任。</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委托人和工程咨询人有权就对方原因造成的损失提出索赔。索赔不能成立的，索赔提出方应当赔偿对方由此引起的费用。</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 合同生效、变更、解除与终止</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8.1 本合同自双方法定代表人签字或者盖公章之日起生效。</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除不可抗力外，由于非工程咨询人的原因使工程咨询工作受到阻碍或延误，以致发生了工作或延长了持续时间，则工程咨询人应当将此情况与其可能产生的影响及时通知委托人，完成工程咨询的时间相应延长，增加的工程咨询工作时间、工作内容应当视为附加工作。附加工作报酬的确定方式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8.3 合同履行过程中，遇有与工程有关的法律、政策或者强制性标准发生变化的，双方应当遵照执行，由此引起工程咨询服务范围及内容、服务期限、酬金变化的，双方应当通过协商解决。</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8.4 工程咨询人未履行全部或部分工程咨询义务且无正当理由时，委托人可发出催告直至解除合同，工程咨询人应当根据其未履行的程度及委托人的损失承担违约责任。</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 合同解除</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lang w:eastAsia="zh-CN"/>
        </w:rPr>
        <w:t xml:space="preserve">8.5.1 </w:t>
      </w:r>
      <w:r>
        <w:rPr>
          <w:rFonts w:hint="eastAsia" w:ascii="仿宋" w:hAnsi="仿宋" w:eastAsia="仿宋" w:cs="仿宋"/>
          <w:color w:val="auto"/>
          <w:sz w:val="24"/>
          <w:szCs w:val="24"/>
          <w:highlight w:val="none"/>
          <w:lang w:eastAsia="zh-CN"/>
        </w:rPr>
        <w:t>委托人与工程咨询人协商一致，可以解除合同。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8.5.2 有下列情形之一的，合同当事人一方或双方可以解除合同：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（1）工程咨询人将本合同约定的工程咨询服务工作全部或不得分包部分转委托给第三方实施的，委托人可以解除合同；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（2）工程咨询人提供的工程咨询服务不符合合同约定的要求，经委托人催告仍不能达到合同约定要求的，委托人可以解除合同；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（3）委托人未按合同约定支付服务酬金，经工程咨询人催告后，在28天内仍未支付的，工程咨询人可以解除合同；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（4）因不可抗力致使合同无法履行，经双方协商一致，可以解除合同；</w:t>
      </w:r>
    </w:p>
    <w:p>
      <w:pPr>
        <w:pStyle w:val="973"/>
        <w:keepNext w:val="0"/>
        <w:keepLines w:val="0"/>
        <w:pageBreakBefore w:val="0"/>
        <w:kinsoku/>
        <w:wordWrap/>
        <w:overflowPunct/>
        <w:topLinePunct w:val="0"/>
        <w:autoSpaceDE/>
        <w:autoSpaceDN/>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（5）因一方违约致使合同无法实际履行或实际履行已无必要，另一方可以提出解除合同。</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除上述情形外，双方可以根据委托的服务范围及工作内容，在专用条件中约定解除合同的其他条件。</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8.5.3 任何一方提出解除合同的，应当提前28天书面通知对方。</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8.5.4 合同解除后，委托人应当按照合同约定向工程咨询人支付已完成部分的咨询服务报酬。</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8.6 当工程咨询人完成本合同约定的全部工作且委托人支付完所有工程咨询报酬（包括正常工作报酬、附加工作报酬、工作奖励或参与投资节余分成等）后，本合同终止。</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 工程咨询报酬</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工程咨询报酬包括正常工作报酬、附加工作报酬、工作奖励或参与投资节余分成等，除正常工作报酬在工程咨询合同协议书内明确外，附加工作报酬、工作奖励或参与投资节余分成等计取条件与方式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 委托人应当按照专用条件约定的方式、时间、分类，分期支付工程咨询报酬。工程咨询报酬的计算调整条件与方式在专用条件中约定。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9.3 如果委托人在规定的支付期限内未支付工程咨询报酬，自规定之日起，还应当向工程咨询人支付逾期付款利息。逾期付款利息的具体计算方式在专用条件中约定。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 支付工程咨询报酬所采用的货币币种、汇率在专用条件中约定。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9.5 如果委托人对工程咨询人提交的支付通知书中报酬或部分报酬提出异议，应当在收到支付通知书后7天内与工程咨询人协商。</w:t>
      </w:r>
    </w:p>
    <w:p>
      <w:pPr>
        <w:keepNext w:val="0"/>
        <w:keepLines w:val="0"/>
        <w:pageBreakBefore w:val="0"/>
        <w:tabs>
          <w:tab w:val="left" w:pos="4250"/>
          <w:tab w:val="left" w:pos="7480"/>
        </w:tabs>
        <w:kinsoku/>
        <w:wordWrap/>
        <w:overflowPunct/>
        <w:topLinePunct w:val="0"/>
        <w:autoSpaceDE/>
        <w:autoSpaceDN/>
        <w:bidi w:val="0"/>
        <w:snapToGrid/>
        <w:spacing w:line="42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其他</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 委托人要求工程咨询人实施的或根据相关规定应当由委托人负责的材料、设备、工程实体检测，所发生的费用由委托人审核后支付。</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10.2 工程咨询人及其工程咨询机构成员在服务期限内不应接受除委托人外的其他本项目利益相关方的任何报酬。</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10.3 双方均应当履行保密义务，除法律规定或合同另有约定外，未经对方同意，均不得将对方声明需要保密的资料、信息泄露给第三方。保密事项与期限在专用条件中约定。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10.4 本合同涉及的通知应当采用书面形式，并在送达对方时生效，如采用其他形式的，应当在专用条件中约定。</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10.5 除委托方与全过程工程咨询服务受托方签订服务合同时特别规定外，委托方提供给全过程工程咨询服务受托方用于开展咨询服务的所有文件的著作权属于委托方。全过程工程咨询服务受托方可以为实现双方合同目的而复制、使用此类文件，但不能用于与双方合同无关的其他事项。双方均有权在不损害对方利益和遵守保密约定的前提下，在自己宣传用的印刷品或其他出版物上，或申报奖项等情形下公布有关项目的文字和图片材料。</w:t>
      </w:r>
    </w:p>
    <w:p>
      <w:pPr>
        <w:keepNext w:val="0"/>
        <w:keepLines w:val="0"/>
        <w:pageBreakBefore w:val="0"/>
        <w:kinsoku/>
        <w:wordWrap/>
        <w:overflowPunct/>
        <w:topLinePunct w:val="0"/>
        <w:autoSpaceDE/>
        <w:autoSpaceDN/>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10.6 附加协议条款由双方在专用条件中约定。</w:t>
      </w:r>
    </w:p>
    <w:p>
      <w:pPr>
        <w:keepNext w:val="0"/>
        <w:keepLines w:val="0"/>
        <w:pageBreakBefore w:val="0"/>
        <w:widowControl/>
        <w:kinsoku/>
        <w:wordWrap/>
        <w:overflowPunct/>
        <w:topLinePunct w:val="0"/>
        <w:autoSpaceDE/>
        <w:autoSpaceDN/>
        <w:bidi w:val="0"/>
        <w:snapToGrid/>
        <w:spacing w:line="420" w:lineRule="exact"/>
        <w:ind w:firstLine="482" w:firstLineChars="200"/>
        <w:jc w:val="left"/>
        <w:textAlignment w:val="auto"/>
        <w:rPr>
          <w:rFonts w:hint="eastAsia" w:ascii="仿宋" w:hAnsi="仿宋" w:eastAsia="仿宋" w:cs="仿宋"/>
          <w:b/>
          <w:color w:val="auto"/>
          <w:sz w:val="24"/>
          <w:szCs w:val="24"/>
          <w:highlight w:val="none"/>
        </w:rPr>
      </w:pPr>
      <w:bookmarkStart w:id="399" w:name="_Toc2944"/>
      <w:r>
        <w:rPr>
          <w:rFonts w:hint="eastAsia" w:ascii="仿宋" w:hAnsi="仿宋" w:eastAsia="仿宋" w:cs="仿宋"/>
          <w:b/>
          <w:color w:val="auto"/>
          <w:sz w:val="24"/>
          <w:szCs w:val="24"/>
          <w:highlight w:val="none"/>
        </w:rPr>
        <w:br w:type="page"/>
      </w:r>
    </w:p>
    <w:p>
      <w:pPr>
        <w:keepNext w:val="0"/>
        <w:keepLines w:val="0"/>
        <w:pageBreakBefore w:val="0"/>
        <w:numPr>
          <w:ilvl w:val="0"/>
          <w:numId w:val="0"/>
        </w:numPr>
        <w:kinsoku/>
        <w:wordWrap/>
        <w:topLinePunct w:val="0"/>
        <w:bidi w:val="0"/>
        <w:spacing w:line="420" w:lineRule="exact"/>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第三部分、</w:t>
      </w:r>
      <w:r>
        <w:rPr>
          <w:rFonts w:hint="eastAsia" w:ascii="仿宋" w:hAnsi="仿宋" w:eastAsia="仿宋" w:cs="仿宋"/>
          <w:b/>
          <w:color w:val="auto"/>
          <w:sz w:val="32"/>
          <w:szCs w:val="32"/>
          <w:highlight w:val="none"/>
        </w:rPr>
        <w:t xml:space="preserve"> 专用条件</w:t>
      </w:r>
      <w:bookmarkEnd w:id="399"/>
    </w:p>
    <w:p>
      <w:pPr>
        <w:pStyle w:val="60"/>
        <w:keepNext w:val="0"/>
        <w:keepLines w:val="0"/>
        <w:pageBreakBefore w:val="0"/>
        <w:tabs>
          <w:tab w:val="left" w:pos="574"/>
        </w:tabs>
        <w:kinsoku/>
        <w:wordWrap/>
        <w:topLinePunct w:val="0"/>
        <w:bidi w:val="0"/>
        <w:spacing w:line="420" w:lineRule="exact"/>
        <w:ind w:firstLine="0" w:firstLineChars="0"/>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rPr>
        <w:t xml:space="preserve">    1.1.1 本合同适用的法律及咨询管理依据：</w:t>
      </w:r>
      <w:r>
        <w:rPr>
          <w:rFonts w:hint="eastAsia" w:ascii="仿宋" w:hAnsi="仿宋" w:eastAsia="仿宋" w:cs="仿宋"/>
          <w:color w:val="auto"/>
          <w:sz w:val="24"/>
          <w:szCs w:val="24"/>
          <w:highlight w:val="none"/>
          <w:u w:val="single"/>
        </w:rPr>
        <w:t>《中华人民共和国建筑法》、《建设工程质量管理条例》、《浙江省建设工程监理管理条例》、《水利工程施工监理规范》SL288-2014、《施工旁站监理管理办法》、《浙江省水利工程标准化管理验收办法》浙水标【2017】5号、《浙江省水利厅关于加强重大水利工程质量管理的意见》、《水利工程建设监理规定》（中华人民共和国水利部令第28号）、《水利工程建设项目施工监理规范》（SL288-2003）、《给水排水构筑物工程施工及验收规范》（GB50141-2008）、《给水排水管道工程施工及验收规范》（GB50268-2008）《建设工程工程量清单计价规范》（GB50500-2013）及其各专业工程量计算规范、《建设工程工程量清单计价规范》浙江省补充条款及补充内容的规定、《浙江省水利水电项目全过程咨询服务管理指南（试行）》浙发改基综〔2021〕65号文等有关法律、法规、规章、标准和规范性文件。</w:t>
      </w:r>
    </w:p>
    <w:p>
      <w:pPr>
        <w:keepNext w:val="0"/>
        <w:keepLines w:val="0"/>
        <w:pageBreakBefore w:val="0"/>
        <w:kinsoku/>
        <w:wordWrap/>
        <w:topLinePunct w:val="0"/>
        <w:bidi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1.1.12 不可抗力的其他情形还包括：</w:t>
      </w:r>
      <w:r>
        <w:rPr>
          <w:rFonts w:hint="eastAsia" w:ascii="仿宋" w:hAnsi="仿宋" w:eastAsia="仿宋" w:cs="仿宋"/>
          <w:color w:val="auto"/>
          <w:sz w:val="24"/>
          <w:szCs w:val="24"/>
          <w:highlight w:val="none"/>
          <w:u w:val="single"/>
        </w:rPr>
        <w:t>包括因战争、动乱、空中飞行物体坠落或非本合同相对方责任造成的爆炸、火灾，一定级别（不可避免且不能克服的）的风、雨、雪、洪、震等自然灾害。或出现较大偏离建设工程客观规律的情况</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 委托人派遣的人员及为工程咨询工作提供的房屋、资料、设备条件：</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pStyle w:val="973"/>
        <w:keepNext w:val="0"/>
        <w:keepLines w:val="0"/>
        <w:pageBreakBefore w:val="0"/>
        <w:kinsoku/>
        <w:wordWrap/>
        <w:topLinePunct w:val="0"/>
        <w:bidi w:val="0"/>
        <w:spacing w:line="420" w:lineRule="exact"/>
        <w:ind w:firstLine="480"/>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2.5 委托人授权常驻代表及授权为：</w:t>
      </w:r>
      <w:r>
        <w:rPr>
          <w:rFonts w:hint="eastAsia" w:ascii="仿宋" w:hAnsi="仿宋" w:eastAsia="仿宋" w:cs="仿宋"/>
          <w:color w:val="auto"/>
          <w:kern w:val="0"/>
          <w:sz w:val="24"/>
          <w:szCs w:val="24"/>
          <w:highlight w:val="none"/>
          <w:u w:val="single"/>
          <w:lang w:eastAsia="zh-CN"/>
        </w:rPr>
        <w:t xml:space="preserve">       </w:t>
      </w:r>
      <w:r>
        <w:rPr>
          <w:rFonts w:hint="eastAsia" w:ascii="仿宋" w:hAnsi="仿宋" w:eastAsia="仿宋" w:cs="仿宋"/>
          <w:color w:val="auto"/>
          <w:kern w:val="0"/>
          <w:sz w:val="24"/>
          <w:szCs w:val="24"/>
          <w:highlight w:val="none"/>
          <w:lang w:eastAsia="zh-CN"/>
        </w:rPr>
        <w:t>委托人更换常驻代表应当提前 7天通知工程咨询人。</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工程咨询人向委托人报告工程咨询工作及提供相应的咨询服务成果文件要求为：</w:t>
      </w:r>
      <w:r>
        <w:rPr>
          <w:rFonts w:hint="eastAsia" w:ascii="仿宋" w:hAnsi="仿宋" w:eastAsia="仿宋" w:cs="仿宋"/>
          <w:color w:val="auto"/>
          <w:sz w:val="24"/>
          <w:szCs w:val="24"/>
          <w:highlight w:val="none"/>
          <w:u w:val="single"/>
        </w:rPr>
        <w:t>工程咨询人应根据项目进度与实际需要，提供月、季、年报表，报表内容应涵盖工程咨询委托范围内的各项内容；同时工程咨询过程中形成的各种会议纪要、专题汇报、建议及签署的各种文件应按委托人要求及时进行汇总并归档</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工程咨询人向委托人提供资金使用计划要求为：</w:t>
      </w:r>
      <w:r>
        <w:rPr>
          <w:rFonts w:hint="eastAsia" w:ascii="仿宋" w:hAnsi="仿宋" w:eastAsia="仿宋" w:cs="仿宋"/>
          <w:color w:val="auto"/>
          <w:sz w:val="24"/>
          <w:szCs w:val="24"/>
          <w:highlight w:val="none"/>
          <w:u w:val="single"/>
        </w:rPr>
        <w:t>按项目进度需要及时提供年、季、月度资金使用计划</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 在工程咨询工作完成或中止时，工程咨询人移交委托人提供的设施和剩余的物品的时间和方式为：</w:t>
      </w:r>
      <w:r>
        <w:rPr>
          <w:rFonts w:hint="eastAsia" w:ascii="仿宋" w:hAnsi="仿宋" w:eastAsia="仿宋" w:cs="仿宋"/>
          <w:color w:val="auto"/>
          <w:sz w:val="24"/>
          <w:szCs w:val="24"/>
          <w:highlight w:val="none"/>
          <w:u w:val="single"/>
        </w:rPr>
        <w:t>在工程咨询工作完成或中止后7天内，工程咨询人移交委托人提供的办公场地（如有）、设施和剩余物品，且办理书面移交手续</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3.12 委托人授权工程咨询人在工程文件中签章或共同签章的要求为：</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工程咨询人应当在管理文件、资料和约定的成果文件上盖章并由项目负责人签字</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工程咨询人在责任期内如果失职或未能完全履行全过程工程咨询合同，同意按以下办法承担责任，所造成的损失或投资增加额按合同约定从工程咨询人的履约担保中扣除；履约保证金额不足的，相应扣减工程咨询报酬，最高不超过项目管理（含监理）报酬总额：</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a、工程咨询人应按照合同要求的时间完成相应合同内容，每延迟一天，罚款1000元。</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b、工程咨询人在投标时承诺的人员必须按工程进度及时到位。</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c、项目负责人和监理负责人因发生重大安全事故不适合担任、或生病住院难以继续履职、或终止劳动合同关系（提供相关部门或单位证明材料）、或被责令停止执业、或被羁押判刑等情形无法继续担任时，工程咨询人向委托人提出申请，委托人应同意更换，更换到位的全过程工程咨询项目负责人或监理负责人</w:t>
      </w:r>
      <w:bookmarkStart w:id="400" w:name="_Hlk101304327"/>
      <w:r>
        <w:rPr>
          <w:rFonts w:hint="eastAsia" w:ascii="仿宋" w:hAnsi="仿宋" w:eastAsia="仿宋" w:cs="仿宋"/>
          <w:color w:val="auto"/>
          <w:sz w:val="24"/>
          <w:szCs w:val="24"/>
          <w:highlight w:val="none"/>
          <w:u w:val="single"/>
        </w:rPr>
        <w:t>资格和业绩</w:t>
      </w:r>
      <w:bookmarkEnd w:id="400"/>
      <w:r>
        <w:rPr>
          <w:rFonts w:hint="eastAsia" w:ascii="仿宋" w:hAnsi="仿宋" w:eastAsia="仿宋" w:cs="仿宋"/>
          <w:color w:val="auto"/>
          <w:sz w:val="24"/>
          <w:szCs w:val="24"/>
          <w:highlight w:val="none"/>
          <w:u w:val="single"/>
        </w:rPr>
        <w:t>不低于原投标人员要求，且无在建工程；如擅自更换的，每更换一人次扣</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万元。</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d</w:t>
      </w:r>
      <w:r>
        <w:rPr>
          <w:rFonts w:hint="eastAsia" w:ascii="仿宋" w:hAnsi="仿宋" w:eastAsia="仿宋" w:cs="仿宋"/>
          <w:color w:val="auto"/>
          <w:spacing w:val="2"/>
          <w:sz w:val="24"/>
          <w:szCs w:val="24"/>
          <w:highlight w:val="none"/>
          <w:u w:val="single"/>
        </w:rPr>
        <w:t>、</w:t>
      </w:r>
      <w:r>
        <w:rPr>
          <w:rFonts w:hint="eastAsia" w:ascii="仿宋" w:hAnsi="仿宋" w:eastAsia="仿宋" w:cs="仿宋"/>
          <w:color w:val="auto"/>
          <w:sz w:val="24"/>
          <w:szCs w:val="24"/>
          <w:highlight w:val="none"/>
          <w:u w:val="single"/>
        </w:rPr>
        <w:t>如发现不称职或能力不够的工程咨询人员，委托人有权要求更换工程咨询人员，要求更换的工程咨询人员应在7天内更换，不及时更换的每人每天罚500元。</w:t>
      </w:r>
    </w:p>
    <w:p>
      <w:pPr>
        <w:pStyle w:val="58"/>
        <w:keepNext w:val="0"/>
        <w:keepLines w:val="0"/>
        <w:pageBreakBefore w:val="0"/>
        <w:kinsoku/>
        <w:wordWrap/>
        <w:topLinePunct w:val="0"/>
        <w:bidi w:val="0"/>
        <w:spacing w:line="420" w:lineRule="exact"/>
        <w:jc w:val="left"/>
        <w:rPr>
          <w:rFonts w:hint="eastAsia" w:ascii="仿宋" w:hAnsi="仿宋" w:eastAsia="仿宋" w:cs="仿宋"/>
          <w:color w:val="auto"/>
          <w:highlight w:val="none"/>
        </w:rPr>
      </w:pPr>
      <w:r>
        <w:rPr>
          <w:rFonts w:hint="eastAsia" w:ascii="仿宋" w:hAnsi="仿宋" w:eastAsia="仿宋" w:cs="仿宋"/>
          <w:color w:val="auto"/>
          <w:highlight w:val="none"/>
        </w:rPr>
        <w:t xml:space="preserve">   </w:t>
      </w:r>
      <w:bookmarkStart w:id="401" w:name="_Toc20640"/>
      <w:r>
        <w:rPr>
          <w:rFonts w:hint="eastAsia" w:ascii="仿宋" w:hAnsi="仿宋" w:eastAsia="仿宋" w:cs="仿宋"/>
          <w:color w:val="auto"/>
          <w:highlight w:val="none"/>
        </w:rPr>
        <w:t>f、</w:t>
      </w:r>
      <w:r>
        <w:rPr>
          <w:rFonts w:hint="eastAsia" w:ascii="仿宋" w:hAnsi="仿宋" w:eastAsia="仿宋" w:cs="仿宋"/>
          <w:color w:val="auto"/>
          <w:sz w:val="24"/>
          <w:szCs w:val="24"/>
          <w:highlight w:val="none"/>
          <w:u w:val="single"/>
        </w:rPr>
        <w:t>项目负责人和监理负责人因主观原因需更换的，相应更换人员资格和业绩不得低于原投标人员，且无在建工程；经委托人审批同意并扣除违约金</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万元每人次；其他人员需更换的，相应更换人员资质不得低于原投标人员，经委托人审批同意并扣除违约金</w:t>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rPr>
        <w:t>万元每人次。</w:t>
      </w:r>
      <w:bookmarkEnd w:id="401"/>
    </w:p>
    <w:p>
      <w:pPr>
        <w:keepNext w:val="0"/>
        <w:keepLines w:val="0"/>
        <w:pageBreakBefore w:val="0"/>
        <w:kinsoku/>
        <w:wordWrap/>
        <w:topLinePunct w:val="0"/>
        <w:bidi w:val="0"/>
        <w:spacing w:line="420" w:lineRule="exact"/>
        <w:ind w:firstLine="482" w:firstLineChars="200"/>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注：若出现处罚情况时，委托人在当期咨询费中扣除。</w:t>
      </w:r>
    </w:p>
    <w:p>
      <w:pPr>
        <w:keepNext w:val="0"/>
        <w:keepLines w:val="0"/>
        <w:pageBreakBefore w:val="0"/>
        <w:kinsoku/>
        <w:wordWrap/>
        <w:topLinePunct w:val="0"/>
        <w:bidi w:val="0"/>
        <w:spacing w:line="42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 xml:space="preserve">    e</w:t>
      </w:r>
      <w:r>
        <w:rPr>
          <w:rFonts w:hint="eastAsia" w:ascii="仿宋" w:hAnsi="仿宋" w:eastAsia="仿宋" w:cs="仿宋"/>
          <w:color w:val="auto"/>
          <w:sz w:val="24"/>
          <w:szCs w:val="24"/>
          <w:highlight w:val="none"/>
          <w:u w:val="single"/>
        </w:rPr>
        <w:t>、工程咨询人发生如下情况委托人有权解除合同：</w:t>
      </w:r>
    </w:p>
    <w:p>
      <w:pPr>
        <w:keepNext w:val="0"/>
        <w:keepLines w:val="0"/>
        <w:pageBreakBefore w:val="0"/>
        <w:widowControl/>
        <w:kinsoku/>
        <w:wordWrap/>
        <w:topLinePunct w:val="0"/>
        <w:bidi w:val="0"/>
        <w:spacing w:line="42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①违反《建设工程质量管理条例》、《水利工程施工监理规范》SL288-2014等法律、法规中关于咨询管理单位、人员相关规定条款的。</w:t>
      </w:r>
    </w:p>
    <w:p>
      <w:pPr>
        <w:keepNext w:val="0"/>
        <w:keepLines w:val="0"/>
        <w:pageBreakBefore w:val="0"/>
        <w:kinsoku/>
        <w:wordWrap/>
        <w:topLinePunct w:val="0"/>
        <w:bidi w:val="0"/>
        <w:snapToGrid w:val="0"/>
        <w:spacing w:line="42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②工程咨询人员不称职或能力不够，无法完成委托人委托的咨询管理任务, 委托人书面要求更换工程咨询人员拒不更换或在书面要求时间内未更换的。</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③现场工程咨询人员到位率不足，经委托人书面通知拒不改正的。</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fldChar w:fldCharType="begin"/>
      </w:r>
      <w:r>
        <w:rPr>
          <w:rFonts w:hint="eastAsia" w:ascii="仿宋" w:hAnsi="仿宋" w:eastAsia="仿宋" w:cs="仿宋"/>
          <w:color w:val="auto"/>
          <w:sz w:val="24"/>
          <w:szCs w:val="24"/>
          <w:highlight w:val="none"/>
          <w:u w:val="single"/>
        </w:rPr>
        <w:instrText xml:space="preserve"> = 4 \* GB3 \* MERGEFORMAT </w:instrText>
      </w:r>
      <w:r>
        <w:rPr>
          <w:rFonts w:hint="eastAsia" w:ascii="仿宋" w:hAnsi="仿宋" w:eastAsia="仿宋" w:cs="仿宋"/>
          <w:color w:val="auto"/>
          <w:sz w:val="24"/>
          <w:szCs w:val="24"/>
          <w:highlight w:val="none"/>
          <w:u w:val="single"/>
        </w:rPr>
        <w:fldChar w:fldCharType="separate"/>
      </w:r>
      <w:r>
        <w:rPr>
          <w:rFonts w:hint="eastAsia" w:ascii="仿宋" w:hAnsi="仿宋" w:eastAsia="仿宋" w:cs="仿宋"/>
          <w:color w:val="auto"/>
          <w:sz w:val="24"/>
          <w:szCs w:val="24"/>
          <w:highlight w:val="none"/>
          <w:u w:val="single"/>
        </w:rPr>
        <w:t>④</w:t>
      </w:r>
      <w:r>
        <w:rPr>
          <w:rFonts w:hint="eastAsia" w:ascii="仿宋" w:hAnsi="仿宋" w:eastAsia="仿宋" w:cs="仿宋"/>
          <w:color w:val="auto"/>
          <w:sz w:val="24"/>
          <w:szCs w:val="24"/>
          <w:highlight w:val="none"/>
          <w:u w:val="single"/>
        </w:rPr>
        <w:fldChar w:fldCharType="end"/>
      </w:r>
      <w:r>
        <w:rPr>
          <w:rFonts w:hint="eastAsia" w:ascii="仿宋" w:hAnsi="仿宋" w:eastAsia="仿宋" w:cs="仿宋"/>
          <w:color w:val="auto"/>
          <w:sz w:val="24"/>
          <w:szCs w:val="24"/>
          <w:highlight w:val="none"/>
          <w:u w:val="single"/>
        </w:rPr>
        <w:t>咨询管理单位与承担本工程的施工承包人及材料、设施供应商发生经济利益关系经查实的。</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f、工程咨询人在责任期内，因工程咨询人原因，造成项目建设内容、建设规模、建设标准发生变化，致使工期延长、投资增加或其它经济损失的，工程咨询人同意按以下约定承担责任，赔偿违约损失。</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（1）安全事故</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A.发生了特别重大安全事故（造成30人以上死亡，或者100人以上重伤，或者1亿元以上直接经济损失），则委托人将扣减工程咨询人项目管理（含监理）</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全部费用</w:t>
      </w:r>
      <w:r>
        <w:rPr>
          <w:rFonts w:hint="eastAsia" w:ascii="仿宋" w:hAnsi="仿宋" w:eastAsia="仿宋" w:cs="仿宋"/>
          <w:color w:val="000000" w:themeColor="text1"/>
          <w:sz w:val="24"/>
          <w:szCs w:val="24"/>
          <w:highlight w:val="none"/>
          <w:u w:val="single"/>
          <w14:textFill>
            <w14:solidFill>
              <w14:schemeClr w14:val="tx1"/>
            </w14:solidFill>
          </w14:textFill>
        </w:rPr>
        <w:t>作为处罚金；</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B.发生了重大安全事故（造成10人以上30人以下死亡，或者50人以上100人以下重伤，或者5000万元以上1亿元以下直接经济损失），则委托人将扣减工程咨询人项目管理（含监理）</w:t>
      </w:r>
      <w:r>
        <w:rPr>
          <w:rFonts w:hint="eastAsia" w:ascii="仿宋" w:hAnsi="仿宋" w:eastAsia="仿宋" w:cs="仿宋"/>
          <w:color w:val="000000" w:themeColor="text1"/>
          <w:sz w:val="24"/>
          <w:szCs w:val="24"/>
          <w:highlight w:val="none"/>
          <w:u w:val="single"/>
          <w:lang w:eastAsia="zh-CN"/>
          <w14:textFill>
            <w14:solidFill>
              <w14:schemeClr w14:val="tx1"/>
            </w14:solidFill>
          </w14:textFill>
        </w:rPr>
        <w:t>剩余全部费用</w:t>
      </w:r>
      <w:r>
        <w:rPr>
          <w:rFonts w:hint="eastAsia" w:ascii="仿宋" w:hAnsi="仿宋" w:eastAsia="仿宋" w:cs="仿宋"/>
          <w:color w:val="000000" w:themeColor="text1"/>
          <w:sz w:val="24"/>
          <w:szCs w:val="24"/>
          <w:highlight w:val="none"/>
          <w:u w:val="single"/>
          <w14:textFill>
            <w14:solidFill>
              <w14:schemeClr w14:val="tx1"/>
            </w14:solidFill>
          </w14:textFill>
        </w:rPr>
        <w:t>作为处罚金；</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000000" w:themeColor="text1"/>
          <w:sz w:val="24"/>
          <w:szCs w:val="24"/>
          <w:u w:val="single"/>
          <w14:textFill>
            <w14:solidFill>
              <w14:schemeClr w14:val="tx1"/>
            </w14:solidFill>
          </w14:textFill>
        </w:rPr>
      </w:pPr>
      <w:r>
        <w:rPr>
          <w:rFonts w:hint="eastAsia" w:ascii="仿宋" w:hAnsi="仿宋" w:eastAsia="仿宋" w:cs="仿宋"/>
          <w:color w:val="000000" w:themeColor="text1"/>
          <w:sz w:val="24"/>
          <w:szCs w:val="24"/>
          <w:highlight w:val="none"/>
          <w:u w:val="single"/>
          <w14:textFill>
            <w14:solidFill>
              <w14:schemeClr w14:val="tx1"/>
            </w14:solidFill>
          </w14:textFill>
        </w:rPr>
        <w:t>C. 发生了较大安全事故（造成3人以上10人以下死亡，或者10人以上50人以下重伤，或者1000万元以上5000万元以下直接经济损失），</w:t>
      </w:r>
      <w:r>
        <w:rPr>
          <w:rFonts w:hint="eastAsia" w:ascii="仿宋" w:hAnsi="仿宋" w:eastAsia="仿宋" w:cs="仿宋"/>
          <w:color w:val="000000" w:themeColor="text1"/>
          <w:sz w:val="24"/>
          <w:szCs w:val="24"/>
          <w:u w:val="single"/>
          <w14:textFill>
            <w14:solidFill>
              <w14:schemeClr w14:val="tx1"/>
            </w14:solidFill>
          </w14:textFill>
        </w:rPr>
        <w:t>则委托人将扣减工程咨询人项目管理（含监理）部分的</w:t>
      </w:r>
      <w:r>
        <w:rPr>
          <w:rFonts w:hint="eastAsia" w:ascii="仿宋" w:hAnsi="仿宋" w:eastAsia="仿宋" w:cs="仿宋"/>
          <w:color w:val="000000" w:themeColor="text1"/>
          <w:sz w:val="24"/>
          <w:szCs w:val="24"/>
          <w:u w:val="single"/>
          <w:lang w:val="en-US" w:eastAsia="zh-CN"/>
          <w14:textFill>
            <w14:solidFill>
              <w14:schemeClr w14:val="tx1"/>
            </w14:solidFill>
          </w14:textFill>
        </w:rPr>
        <w:t>20</w:t>
      </w:r>
      <w:r>
        <w:rPr>
          <w:rFonts w:hint="eastAsia" w:ascii="仿宋" w:hAnsi="仿宋" w:eastAsia="仿宋" w:cs="仿宋"/>
          <w:color w:val="000000" w:themeColor="text1"/>
          <w:sz w:val="24"/>
          <w:szCs w:val="24"/>
          <w:u w:val="single"/>
          <w14:textFill>
            <w14:solidFill>
              <w14:schemeClr w14:val="tx1"/>
            </w14:solidFill>
          </w14:textFill>
        </w:rPr>
        <w:t>%作为处罚金，在当期咨询费中扣除；</w:t>
      </w:r>
    </w:p>
    <w:p>
      <w:pPr>
        <w:keepNext w:val="0"/>
        <w:keepLines w:val="0"/>
        <w:pageBreakBefore w:val="0"/>
        <w:kinsoku/>
        <w:wordWrap/>
        <w:topLinePunct w:val="0"/>
        <w:bidi w:val="0"/>
        <w:spacing w:line="420" w:lineRule="exact"/>
        <w:ind w:firstLine="480" w:firstLineChars="200"/>
        <w:rPr>
          <w:rFonts w:hint="eastAsia" w:ascii="仿宋" w:hAnsi="仿宋" w:eastAsia="仿宋" w:cs="仿宋"/>
          <w:sz w:val="24"/>
          <w:szCs w:val="24"/>
          <w:u w:val="single"/>
        </w:rPr>
      </w:pPr>
      <w:r>
        <w:rPr>
          <w:rFonts w:hint="eastAsia" w:ascii="仿宋" w:hAnsi="仿宋" w:eastAsia="仿宋" w:cs="仿宋"/>
          <w:color w:val="000000" w:themeColor="text1"/>
          <w:sz w:val="24"/>
          <w:szCs w:val="24"/>
          <w:highlight w:val="none"/>
          <w:u w:val="single"/>
          <w14:textFill>
            <w14:solidFill>
              <w14:schemeClr w14:val="tx1"/>
            </w14:solidFill>
          </w14:textFill>
        </w:rPr>
        <w:t>D.发生了一般安全事故（造成3人以下死亡，或者10人以下重伤，或者1000万元以下直接经济损失），</w:t>
      </w:r>
      <w:r>
        <w:rPr>
          <w:rFonts w:hint="eastAsia" w:ascii="仿宋" w:hAnsi="仿宋" w:eastAsia="仿宋" w:cs="仿宋"/>
          <w:color w:val="000000" w:themeColor="text1"/>
          <w:sz w:val="24"/>
          <w:szCs w:val="24"/>
          <w:u w:val="single"/>
          <w14:textFill>
            <w14:solidFill>
              <w14:schemeClr w14:val="tx1"/>
            </w14:solidFill>
          </w14:textFill>
        </w:rPr>
        <w:t>则委托人将扣减工程咨询人项目管理（含监理）部分的</w:t>
      </w:r>
      <w:r>
        <w:rPr>
          <w:rFonts w:hint="eastAsia" w:ascii="仿宋" w:hAnsi="仿宋" w:eastAsia="仿宋" w:cs="仿宋"/>
          <w:color w:val="000000" w:themeColor="text1"/>
          <w:sz w:val="24"/>
          <w:szCs w:val="24"/>
          <w:u w:val="single"/>
          <w:lang w:val="en-US" w:eastAsia="zh-CN"/>
          <w14:textFill>
            <w14:solidFill>
              <w14:schemeClr w14:val="tx1"/>
            </w14:solidFill>
          </w14:textFill>
        </w:rPr>
        <w:t>10</w:t>
      </w:r>
      <w:r>
        <w:rPr>
          <w:rFonts w:hint="eastAsia" w:ascii="仿宋" w:hAnsi="仿宋" w:eastAsia="仿宋" w:cs="仿宋"/>
          <w:color w:val="000000" w:themeColor="text1"/>
          <w:sz w:val="24"/>
          <w:szCs w:val="24"/>
          <w:u w:val="single"/>
          <w14:textFill>
            <w14:solidFill>
              <w14:schemeClr w14:val="tx1"/>
            </w14:solidFill>
          </w14:textFill>
        </w:rPr>
        <w:t>%作为处罚金，在当期咨询费中扣除</w:t>
      </w:r>
      <w:r>
        <w:rPr>
          <w:rFonts w:hint="eastAsia" w:ascii="仿宋" w:hAnsi="仿宋" w:eastAsia="仿宋" w:cs="仿宋"/>
          <w:sz w:val="24"/>
          <w:szCs w:val="24"/>
          <w:u w:val="single"/>
        </w:rPr>
        <w:t>；</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E.发生A条或B条安全事故时，除处罚金以外，委托人视情况有权单方面终止合同，并依法追究工程咨询人责任。</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（2）工程质量事故</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A.发生了特大质量事故或两起及以上相同性质的重大质量事故，则委托人将扣减工程咨询人20万作为处罚金，在当期咨询费中扣除；</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 xml:space="preserve">B.发生了重大质量事故，则委托人将扣减工程咨询人10万作为处罚金，在当期咨询费中扣除； </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C.工程验收未能一次达到合格工程，委托人将扣减工程咨询人5万作为处罚金，在当期咨询费中扣除；</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D. 发生A条或B条安全事故时，除处罚金以外，委托人视情况有权单方面终止合同，并依法追究工程咨询人责任。</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（3）投资超额</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工程咨询人应在确保工程质量、安全和进度的前提下，严格控制项目工程造价。如果因工程咨询人原因导致经审定后的结算价超出经审定后的预算价10%的，罚款金额为超出部分的10%，最高罚30万。</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（4）违反保修期内义务的违约责任在保修协议中另行商定。</w:t>
      </w:r>
    </w:p>
    <w:p>
      <w:pPr>
        <w:keepNext w:val="0"/>
        <w:keepLines w:val="0"/>
        <w:pageBreakBefore w:val="0"/>
        <w:kinsoku/>
        <w:wordWrap/>
        <w:topLinePunct w:val="0"/>
        <w:bidi w:val="0"/>
        <w:spacing w:line="420" w:lineRule="exact"/>
        <w:ind w:firstLine="482" w:firstLineChars="200"/>
        <w:rPr>
          <w:rFonts w:hint="eastAsia" w:ascii="仿宋" w:hAnsi="仿宋" w:eastAsia="仿宋" w:cs="仿宋"/>
          <w:b/>
          <w:bCs/>
          <w:color w:val="auto"/>
          <w:sz w:val="24"/>
          <w:szCs w:val="24"/>
          <w:highlight w:val="none"/>
          <w:u w:val="single"/>
        </w:rPr>
      </w:pPr>
      <w:r>
        <w:rPr>
          <w:rFonts w:hint="eastAsia" w:ascii="仿宋" w:hAnsi="仿宋" w:eastAsia="仿宋" w:cs="仿宋"/>
          <w:b/>
          <w:bCs/>
          <w:color w:val="auto"/>
          <w:sz w:val="24"/>
          <w:szCs w:val="24"/>
          <w:highlight w:val="none"/>
          <w:u w:val="single"/>
        </w:rPr>
        <w:t>（5）如未经发包人同意，工程咨询人擅自转包、挂靠，委托人有权没收全部履约担保。</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g、相关单位提交相关资料后，在三天提交审核报告，未按约定时间或者委托人通知的时间提交造价咨询成果，每超过一天处罚1000元。</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h、驻场人员：</w:t>
      </w:r>
    </w:p>
    <w:p>
      <w:pPr>
        <w:keepNext w:val="0"/>
        <w:keepLines w:val="0"/>
        <w:pageBreakBefore w:val="0"/>
        <w:widowControl/>
        <w:shd w:val="clear" w:color="auto" w:fill="FFFFFF"/>
        <w:kinsoku/>
        <w:wordWrap/>
        <w:topLinePunct w:val="0"/>
        <w:bidi w:val="0"/>
        <w:spacing w:line="420" w:lineRule="exact"/>
        <w:ind w:firstLine="720" w:firstLineChars="3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在本项目通过各标段完工验收之前，工程咨询人派驻的项目管理（含监理）人员不少于</w:t>
      </w:r>
      <w:r>
        <w:rPr>
          <w:rFonts w:hint="eastAsia" w:ascii="仿宋" w:hAnsi="仿宋" w:eastAsia="仿宋" w:cs="仿宋"/>
          <w:color w:val="auto"/>
          <w:sz w:val="24"/>
          <w:szCs w:val="24"/>
          <w:highlight w:val="none"/>
          <w:u w:val="single"/>
          <w:lang w:val="en-US" w:eastAsia="zh-CN"/>
        </w:rPr>
        <w:t>5</w:t>
      </w:r>
      <w:r>
        <w:rPr>
          <w:rFonts w:hint="eastAsia" w:ascii="仿宋" w:hAnsi="仿宋" w:eastAsia="仿宋" w:cs="仿宋"/>
          <w:color w:val="auto"/>
          <w:sz w:val="24"/>
          <w:szCs w:val="24"/>
          <w:highlight w:val="none"/>
          <w:u w:val="single"/>
        </w:rPr>
        <w:t>人（各标段根据项目完成情况，经发包人同意可适当增减人员），其中：</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（1）项目管理负责人1名，项目管理人员1名，总监理工程师1名，监理工程师及监理员不少于</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人，服务期内驻现场每月不少于22天。</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（2）其它专业人员根据项目实际情况，有需要到现场的自行配备。</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（3）上述人员每不到位一天扣1000元。</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i、考核要求：</w:t>
      </w:r>
    </w:p>
    <w:p>
      <w:pPr>
        <w:keepNext w:val="0"/>
        <w:keepLines w:val="0"/>
        <w:pageBreakBefore w:val="0"/>
        <w:widowControl/>
        <w:shd w:val="clear" w:color="auto" w:fill="FFFFFF"/>
        <w:kinsoku/>
        <w:wordWrap/>
        <w:topLinePunct w:val="0"/>
        <w:bidi w:val="0"/>
        <w:spacing w:line="420" w:lineRule="exact"/>
        <w:ind w:firstLine="48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如不能满足水利部、财政部绩效评价等考核要求的，工程咨询人须支付委托人</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万元违约金。</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 工程咨询人向委托人赔偿金额的确定方式：</w:t>
      </w:r>
      <w:r>
        <w:rPr>
          <w:rFonts w:hint="eastAsia" w:ascii="仿宋" w:hAnsi="仿宋" w:eastAsia="仿宋" w:cs="仿宋"/>
          <w:color w:val="auto"/>
          <w:sz w:val="24"/>
          <w:szCs w:val="24"/>
          <w:highlight w:val="none"/>
          <w:u w:val="single"/>
        </w:rPr>
        <w:t>按签到记录确定，相关违约金在当期工程咨询报酬进度款中直接扣除</w:t>
      </w:r>
      <w:r>
        <w:rPr>
          <w:rFonts w:hint="eastAsia" w:ascii="仿宋" w:hAnsi="仿宋" w:eastAsia="仿宋" w:cs="仿宋"/>
          <w:color w:val="auto"/>
          <w:sz w:val="24"/>
          <w:szCs w:val="24"/>
          <w:highlight w:val="none"/>
        </w:rPr>
        <w:t>。</w:t>
      </w:r>
    </w:p>
    <w:p>
      <w:pPr>
        <w:pStyle w:val="58"/>
        <w:keepNext w:val="0"/>
        <w:keepLines w:val="0"/>
        <w:pageBreakBefore w:val="0"/>
        <w:kinsoku/>
        <w:wordWrap/>
        <w:topLinePunct w:val="0"/>
        <w:bidi w:val="0"/>
        <w:spacing w:line="420" w:lineRule="exact"/>
        <w:ind w:firstLine="480" w:firstLineChars="200"/>
        <w:jc w:val="left"/>
        <w:outlineLvl w:val="9"/>
        <w:rPr>
          <w:rFonts w:hint="eastAsia" w:ascii="仿宋" w:hAnsi="仿宋" w:eastAsia="仿宋" w:cs="仿宋"/>
          <w:color w:val="auto"/>
          <w:sz w:val="24"/>
          <w:szCs w:val="24"/>
          <w:highlight w:val="none"/>
        </w:rPr>
      </w:pPr>
      <w:bookmarkStart w:id="402" w:name="_Toc28716"/>
      <w:r>
        <w:rPr>
          <w:rFonts w:hint="eastAsia" w:ascii="仿宋" w:hAnsi="仿宋" w:eastAsia="仿宋" w:cs="仿宋"/>
          <w:b w:val="0"/>
          <w:color w:val="auto"/>
          <w:sz w:val="24"/>
          <w:szCs w:val="24"/>
          <w:highlight w:val="none"/>
          <w:u w:val="single"/>
        </w:rPr>
        <w:t>（1）凡低于风险控制价中标的</w:t>
      </w:r>
      <w:r>
        <w:rPr>
          <w:rFonts w:hint="eastAsia" w:ascii="仿宋" w:hAnsi="仿宋" w:eastAsia="仿宋" w:cs="仿宋"/>
          <w:b w:val="0"/>
          <w:bCs/>
          <w:color w:val="auto"/>
          <w:sz w:val="24"/>
          <w:szCs w:val="24"/>
          <w:highlight w:val="none"/>
          <w:u w:val="single"/>
        </w:rPr>
        <w:t>中标人所缴纳的投标价与风险控制价之差额作为违约责任补偿款</w:t>
      </w:r>
      <w:r>
        <w:rPr>
          <w:rFonts w:hint="eastAsia" w:ascii="仿宋" w:hAnsi="仿宋" w:eastAsia="仿宋" w:cs="仿宋"/>
          <w:b w:val="0"/>
          <w:bCs/>
          <w:color w:val="auto"/>
          <w:sz w:val="24"/>
          <w:highlight w:val="none"/>
          <w:u w:val="single"/>
        </w:rPr>
        <w:t>。</w:t>
      </w:r>
      <w:bookmarkEnd w:id="402"/>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6.3  委托人的具体违约责任：</w:t>
      </w:r>
      <w:r>
        <w:rPr>
          <w:rFonts w:hint="eastAsia" w:ascii="仿宋" w:hAnsi="仿宋" w:eastAsia="仿宋" w:cs="仿宋"/>
          <w:color w:val="auto"/>
          <w:sz w:val="24"/>
          <w:szCs w:val="24"/>
          <w:highlight w:val="none"/>
          <w:u w:val="single"/>
        </w:rPr>
        <w:t>按通用条款</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7.1  双方约定不可抗力情形及相关处理原则：</w:t>
      </w:r>
      <w:r>
        <w:rPr>
          <w:rFonts w:hint="eastAsia" w:ascii="仿宋" w:hAnsi="仿宋" w:eastAsia="仿宋" w:cs="仿宋"/>
          <w:color w:val="auto"/>
          <w:sz w:val="24"/>
          <w:szCs w:val="24"/>
          <w:highlight w:val="none"/>
          <w:u w:val="single"/>
        </w:rPr>
        <w:t>按通用条款及1.1.12</w:t>
      </w:r>
      <w:r>
        <w:rPr>
          <w:rFonts w:hint="eastAsia" w:ascii="仿宋" w:hAnsi="仿宋" w:eastAsia="仿宋" w:cs="仿宋"/>
          <w:color w:val="auto"/>
          <w:sz w:val="24"/>
          <w:szCs w:val="24"/>
          <w:highlight w:val="none"/>
        </w:rPr>
        <w:t>。</w:t>
      </w:r>
    </w:p>
    <w:p>
      <w:pPr>
        <w:keepNext w:val="0"/>
        <w:keepLines w:val="0"/>
        <w:pageBreakBefore w:val="0"/>
        <w:widowControl/>
        <w:shd w:val="clear" w:color="auto" w:fill="FFFFFF"/>
        <w:kinsoku/>
        <w:wordWrap/>
        <w:topLinePunct w:val="0"/>
        <w:bidi w:val="0"/>
        <w:spacing w:line="420" w:lineRule="exact"/>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8.2  附加工作报酬的确定方式：8.2  附加工作报酬的确定方式：</w:t>
      </w:r>
      <w:r>
        <w:rPr>
          <w:rFonts w:hint="eastAsia" w:ascii="仿宋" w:hAnsi="仿宋" w:eastAsia="仿宋" w:cs="仿宋"/>
          <w:color w:val="auto"/>
          <w:sz w:val="24"/>
          <w:szCs w:val="24"/>
          <w:highlight w:val="none"/>
          <w:u w:val="single"/>
        </w:rPr>
        <w:t>全过程咨询费总价包干（包括不限于工程发生设计变更和增加咨询人工作量），不作任何调整；但如发生如下情形，按约定调整：①因非咨询人的原因导致工程延期超过6个月的，经双方协商，对工程咨询费进行适度补偿。</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8.5.2 双方约定解除合同的其他条件：</w:t>
      </w:r>
      <w:r>
        <w:rPr>
          <w:rFonts w:hint="eastAsia" w:ascii="仿宋" w:hAnsi="仿宋" w:eastAsia="仿宋" w:cs="仿宋"/>
          <w:color w:val="auto"/>
          <w:sz w:val="24"/>
          <w:szCs w:val="24"/>
          <w:highlight w:val="none"/>
          <w:u w:val="single"/>
        </w:rPr>
        <w:t>按通用条款</w:t>
      </w:r>
      <w:r>
        <w:rPr>
          <w:rFonts w:hint="eastAsia" w:ascii="仿宋" w:hAnsi="仿宋" w:eastAsia="仿宋" w:cs="仿宋"/>
          <w:color w:val="auto"/>
          <w:sz w:val="24"/>
          <w:szCs w:val="24"/>
          <w:highlight w:val="none"/>
        </w:rPr>
        <w:t>。</w:t>
      </w:r>
    </w:p>
    <w:p>
      <w:pPr>
        <w:keepNext w:val="0"/>
        <w:keepLines w:val="0"/>
        <w:pageBreakBefore w:val="0"/>
        <w:kinsoku/>
        <w:wordWrap/>
        <w:topLinePunct w:val="0"/>
        <w:bidi w:val="0"/>
        <w:spacing w:line="420" w:lineRule="exact"/>
        <w:ind w:firstLine="456"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pacing w:val="-6"/>
          <w:sz w:val="24"/>
          <w:szCs w:val="24"/>
          <w:highlight w:val="none"/>
        </w:rPr>
        <w:t>9.1  附加工作报酬、工作奖励或参与投资节余分成等计取条件与方式分别为：</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附加工作报酬：</w:t>
      </w:r>
      <w:r>
        <w:rPr>
          <w:rFonts w:hint="eastAsia" w:ascii="仿宋" w:hAnsi="仿宋" w:eastAsia="仿宋" w:cs="仿宋"/>
          <w:color w:val="auto"/>
          <w:sz w:val="24"/>
          <w:szCs w:val="24"/>
          <w:highlight w:val="none"/>
          <w:u w:val="single"/>
        </w:rPr>
        <w:t xml:space="preserve">    按专用条件8.2       </w:t>
      </w:r>
    </w:p>
    <w:p>
      <w:pPr>
        <w:keepNext w:val="0"/>
        <w:keepLines w:val="0"/>
        <w:pageBreakBefore w:val="0"/>
        <w:kinsoku/>
        <w:wordWrap/>
        <w:topLinePunct w:val="0"/>
        <w:bidi w:val="0"/>
        <w:spacing w:line="420" w:lineRule="exact"/>
        <w:ind w:firstLine="480" w:firstLineChars="2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9.2 委托人同意按以下的计算方法、支付时间与金额，支付工程咨询人的报酬：</w:t>
      </w:r>
    </w:p>
    <w:p>
      <w:pPr>
        <w:keepNext w:val="0"/>
        <w:keepLines w:val="0"/>
        <w:pageBreakBefore w:val="0"/>
        <w:kinsoku/>
        <w:wordWrap/>
        <w:topLinePunct w:val="0"/>
        <w:bidi w:val="0"/>
        <w:spacing w:line="420" w:lineRule="exact"/>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具体结算及支付办法如下：</w:t>
      </w:r>
    </w:p>
    <w:tbl>
      <w:tblPr>
        <w:tblStyle w:val="6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822"/>
        <w:gridCol w:w="4557"/>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44"/>
                <w:sz w:val="21"/>
                <w:szCs w:val="21"/>
                <w:highlight w:val="none"/>
              </w:rPr>
            </w:pPr>
            <w:r>
              <w:rPr>
                <w:rFonts w:hint="eastAsia" w:ascii="仿宋" w:hAnsi="仿宋" w:eastAsia="仿宋" w:cs="仿宋"/>
                <w:color w:val="auto"/>
                <w:kern w:val="44"/>
                <w:sz w:val="21"/>
                <w:szCs w:val="21"/>
                <w:highlight w:val="none"/>
              </w:rPr>
              <w:t>序号</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阶段</w:t>
            </w: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付费额</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付费基数</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付费时间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工程设计阶段</w:t>
            </w: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b/>
                <w:bCs/>
                <w:color w:val="auto"/>
                <w:kern w:val="44"/>
                <w:sz w:val="21"/>
                <w:szCs w:val="21"/>
                <w:highlight w:val="none"/>
                <w:lang w:val="en-US" w:eastAsia="zh-CN"/>
              </w:rPr>
            </w:pPr>
            <w:r>
              <w:rPr>
                <w:rFonts w:hint="eastAsia" w:ascii="仿宋" w:hAnsi="仿宋" w:eastAsia="仿宋" w:cs="仿宋"/>
                <w:color w:val="auto"/>
                <w:sz w:val="21"/>
                <w:szCs w:val="21"/>
                <w:highlight w:val="none"/>
                <w:lang w:val="en-US" w:eastAsia="zh-CN"/>
              </w:rPr>
              <w:t>设计费的40%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商务报价中明确的设计费部分</w:t>
            </w:r>
          </w:p>
        </w:tc>
        <w:tc>
          <w:tcPr>
            <w:tcW w:w="17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项目报批后的7个工作日内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工程勘察费的100%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商务报价中明确的工程勘察费部分</w:t>
            </w:r>
          </w:p>
        </w:tc>
        <w:tc>
          <w:tcPr>
            <w:tcW w:w="17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3</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工程测量费的100%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商务报价中明确的工程测量费部分</w:t>
            </w:r>
          </w:p>
        </w:tc>
        <w:tc>
          <w:tcPr>
            <w:tcW w:w="17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4</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水保咨询费的100%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商务报价中明确的水土保持咨询费部分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水土保持方案获得水行政主管部门审批通过后7个工作日内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环评咨询费的100%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商务报价中明确的环评咨询费部分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环境影响评价报告获得市环保局同意备案的7个工作日内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6</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施工图审查费的100%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商务报价中明确的施工图审查费部分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施工图审查单位审查通过7个工作日内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工程建设阶段</w:t>
            </w: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工程招标代理费的100%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商务报价中明确的招标代理费部分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完成施工招标后的7个工作日内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工程设计费的40%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商务报价中明确的设计费部分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完成施工招标后的7个工作日内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8</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与施工支付同比例</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商务报价中明确的项目综合性咨询（项目管理）费部分</w:t>
            </w:r>
          </w:p>
        </w:tc>
        <w:tc>
          <w:tcPr>
            <w:tcW w:w="176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与施工进度款同步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9</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商务报价中明确的工程监理费部分</w:t>
            </w:r>
          </w:p>
        </w:tc>
        <w:tc>
          <w:tcPr>
            <w:tcW w:w="17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99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jc w:val="center"/>
              <w:textAlignment w:val="auto"/>
              <w:rPr>
                <w:rFonts w:hint="eastAsia" w:ascii="仿宋" w:hAnsi="仿宋" w:eastAsia="仿宋" w:cs="仿宋"/>
                <w:color w:val="auto"/>
                <w:sz w:val="21"/>
                <w:szCs w:val="21"/>
                <w:highlight w:val="none"/>
              </w:rPr>
            </w:pPr>
          </w:p>
        </w:tc>
        <w:tc>
          <w:tcPr>
            <w:tcW w:w="182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val="en-US" w:eastAsia="zh-CN"/>
              </w:rPr>
              <w:t>商务报价中明确的工程质量检测费部分</w:t>
            </w:r>
          </w:p>
        </w:tc>
        <w:tc>
          <w:tcPr>
            <w:tcW w:w="176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11</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工程验收阶段</w:t>
            </w: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设计费的20%</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商务报价中明确的设计费部分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完工验收后的7个工作日内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12</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全过程造价控制费用</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商务报价中明确的造价咨询及招标代理部分费用中的全过程造价控制部分费用</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工程竣工决算审计后的7个工作日内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vAlign w:val="center"/>
          </w:tcPr>
          <w:p>
            <w:pPr>
              <w:keepNext w:val="0"/>
              <w:keepLines w:val="0"/>
              <w:pageBreakBefore w:val="0"/>
              <w:widowControl w:val="0"/>
              <w:kinsoku/>
              <w:wordWrap/>
              <w:overflowPunct/>
              <w:topLinePunct w:val="0"/>
              <w:autoSpaceDE/>
              <w:autoSpaceDN/>
              <w:bidi w:val="0"/>
              <w:adjustRightIn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13</w:t>
            </w:r>
          </w:p>
        </w:tc>
        <w:tc>
          <w:tcPr>
            <w:tcW w:w="99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rPr>
            </w:pPr>
          </w:p>
        </w:tc>
        <w:tc>
          <w:tcPr>
            <w:tcW w:w="182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档案整理费</w:t>
            </w:r>
          </w:p>
        </w:tc>
        <w:tc>
          <w:tcPr>
            <w:tcW w:w="4557"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商务报价中明确的档案整理费部分</w:t>
            </w:r>
          </w:p>
        </w:tc>
        <w:tc>
          <w:tcPr>
            <w:tcW w:w="176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工程通过竣工验收的7个工作日内</w:t>
            </w:r>
          </w:p>
        </w:tc>
      </w:tr>
    </w:tbl>
    <w:p>
      <w:pPr>
        <w:pStyle w:val="973"/>
        <w:keepNext w:val="0"/>
        <w:keepLines w:val="0"/>
        <w:pageBreakBefore w:val="0"/>
        <w:widowControl w:val="0"/>
        <w:kinsoku/>
        <w:wordWrap/>
        <w:overflowPunct/>
        <w:topLinePunct w:val="0"/>
        <w:bidi w:val="0"/>
        <w:snapToGrid/>
        <w:spacing w:line="420" w:lineRule="exact"/>
        <w:ind w:firstLine="480"/>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9.3 委托人在规定的支付期限内未支付工程咨询报酬所导致的逾期付款利息计算方式约定为：</w:t>
      </w:r>
      <w:r>
        <w:rPr>
          <w:rFonts w:hint="eastAsia" w:ascii="仿宋" w:hAnsi="仿宋" w:eastAsia="仿宋" w:cs="仿宋"/>
          <w:color w:val="auto"/>
          <w:kern w:val="0"/>
          <w:sz w:val="24"/>
          <w:szCs w:val="24"/>
          <w:highlight w:val="none"/>
          <w:u w:val="single"/>
          <w:lang w:eastAsia="zh-CN"/>
        </w:rPr>
        <w:t xml:space="preserve"> / </w:t>
      </w:r>
      <w:r>
        <w:rPr>
          <w:rFonts w:hint="eastAsia" w:ascii="仿宋" w:hAnsi="仿宋" w:eastAsia="仿宋" w:cs="仿宋"/>
          <w:color w:val="auto"/>
          <w:kern w:val="0"/>
          <w:sz w:val="24"/>
          <w:szCs w:val="24"/>
          <w:highlight w:val="none"/>
          <w:lang w:eastAsia="zh-CN"/>
        </w:rPr>
        <w:t xml:space="preserve"> 。</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9.4 支付工程咨询报酬所采用的货币币种、汇率约定为：</w:t>
      </w:r>
      <w:r>
        <w:rPr>
          <w:rFonts w:hint="eastAsia" w:ascii="仿宋" w:hAnsi="仿宋" w:eastAsia="仿宋" w:cs="仿宋"/>
          <w:color w:val="auto"/>
          <w:sz w:val="24"/>
          <w:szCs w:val="24"/>
          <w:highlight w:val="none"/>
          <w:u w:val="single"/>
        </w:rPr>
        <w:t>人民币</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10.4 委托人要求的保密事项与期限：</w:t>
      </w:r>
      <w:r>
        <w:rPr>
          <w:rFonts w:hint="eastAsia" w:ascii="仿宋" w:hAnsi="仿宋" w:eastAsia="仿宋" w:cs="仿宋"/>
          <w:color w:val="auto"/>
          <w:sz w:val="24"/>
          <w:szCs w:val="24"/>
          <w:highlight w:val="none"/>
          <w:u w:val="single"/>
        </w:rPr>
        <w:t xml:space="preserve">     /      </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工程咨询人要求的保密事项与期限：</w:t>
      </w:r>
      <w:r>
        <w:rPr>
          <w:rFonts w:hint="eastAsia" w:ascii="仿宋" w:hAnsi="仿宋" w:eastAsia="仿宋" w:cs="仿宋"/>
          <w:color w:val="auto"/>
          <w:sz w:val="24"/>
          <w:szCs w:val="24"/>
          <w:highlight w:val="none"/>
          <w:u w:val="single"/>
        </w:rPr>
        <w:t xml:space="preserve">     /     。</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10.5 本合同涉及的通知采用书面形式外的其他形式及生效条件为：</w:t>
      </w:r>
      <w:r>
        <w:rPr>
          <w:rFonts w:hint="eastAsia" w:ascii="仿宋" w:hAnsi="仿宋" w:eastAsia="仿宋" w:cs="仿宋"/>
          <w:color w:val="auto"/>
          <w:sz w:val="24"/>
          <w:szCs w:val="24"/>
          <w:highlight w:val="none"/>
          <w:u w:val="single"/>
        </w:rPr>
        <w:t>须征得委托人同意</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10.6 工程咨询人出版涉及本工程的有关工程咨询的资料约定：</w:t>
      </w:r>
      <w:r>
        <w:rPr>
          <w:rFonts w:hint="eastAsia" w:ascii="仿宋" w:hAnsi="仿宋" w:eastAsia="仿宋" w:cs="仿宋"/>
          <w:color w:val="auto"/>
          <w:sz w:val="24"/>
          <w:szCs w:val="24"/>
          <w:highlight w:val="none"/>
          <w:u w:val="single"/>
        </w:rPr>
        <w:t>须征得委托人同意</w:t>
      </w:r>
    </w:p>
    <w:p>
      <w:pPr>
        <w:pStyle w:val="60"/>
        <w:keepNext w:val="0"/>
        <w:keepLines w:val="0"/>
        <w:pageBreakBefore w:val="0"/>
        <w:widowControl w:val="0"/>
        <w:tabs>
          <w:tab w:val="left" w:pos="574"/>
        </w:tabs>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10.7 附加条款</w:t>
      </w:r>
    </w:p>
    <w:p>
      <w:pPr>
        <w:pStyle w:val="60"/>
        <w:keepNext w:val="0"/>
        <w:keepLines w:val="0"/>
        <w:pageBreakBefore w:val="0"/>
        <w:widowControl w:val="0"/>
        <w:tabs>
          <w:tab w:val="left" w:pos="574"/>
        </w:tabs>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10.7.1 分包</w:t>
      </w:r>
    </w:p>
    <w:p>
      <w:pPr>
        <w:pStyle w:val="60"/>
        <w:keepNext w:val="0"/>
        <w:keepLines w:val="0"/>
        <w:pageBreakBefore w:val="0"/>
        <w:widowControl w:val="0"/>
        <w:tabs>
          <w:tab w:val="left" w:pos="574"/>
        </w:tabs>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其他咨询服务工作中非主体、非关键性咨询服务工作如需分包的，应经得委托方同意后，可依法委托给具有相应资质或能力的单位，受托方对其负总责。</w:t>
      </w:r>
    </w:p>
    <w:p>
      <w:pPr>
        <w:keepNext w:val="0"/>
        <w:keepLines w:val="0"/>
        <w:pageBreakBefore w:val="0"/>
        <w:widowControl w:val="0"/>
        <w:kinsoku/>
        <w:wordWrap/>
        <w:overflowPunct/>
        <w:topLinePunct w:val="0"/>
        <w:bidi w:val="0"/>
        <w:snapToGrid/>
        <w:spacing w:line="420" w:lineRule="exact"/>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10.7.2履约保证金：</w:t>
      </w:r>
      <w:r>
        <w:rPr>
          <w:rFonts w:hint="eastAsia" w:ascii="仿宋" w:hAnsi="仿宋" w:eastAsia="仿宋" w:cs="仿宋"/>
          <w:color w:val="auto"/>
          <w:sz w:val="24"/>
          <w:szCs w:val="24"/>
          <w:highlight w:val="none"/>
          <w:u w:val="single"/>
        </w:rPr>
        <w:t>合同签订前，工程咨询人向委托人缴纳签约合同总价</w:t>
      </w:r>
      <w:r>
        <w:rPr>
          <w:rFonts w:hint="eastAsia" w:ascii="仿宋" w:hAnsi="仿宋" w:eastAsia="仿宋" w:cs="仿宋"/>
          <w:color w:val="auto"/>
          <w:sz w:val="24"/>
          <w:szCs w:val="24"/>
          <w:highlight w:val="none"/>
          <w:u w:val="single"/>
          <w:lang w:val="en-US" w:eastAsia="zh-CN"/>
        </w:rPr>
        <w:t>1</w:t>
      </w:r>
      <w:r>
        <w:rPr>
          <w:rFonts w:hint="eastAsia" w:ascii="仿宋" w:hAnsi="仿宋" w:eastAsia="仿宋" w:cs="仿宋"/>
          <w:color w:val="auto"/>
          <w:sz w:val="24"/>
          <w:szCs w:val="24"/>
          <w:highlight w:val="none"/>
          <w:u w:val="single"/>
        </w:rPr>
        <w:t xml:space="preserve">%的履约保证即 </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 xml:space="preserve"> 万元（大写：</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u w:val="single"/>
        </w:rPr>
        <w:t>元整），履约保证金可采用银行汇票或工程保函的形式，服务合同结束后无质量问题15天退回（不计息）。</w:t>
      </w:r>
      <w:r>
        <w:rPr>
          <w:rFonts w:hint="eastAsia" w:ascii="仿宋" w:hAnsi="仿宋" w:eastAsia="仿宋" w:cs="仿宋"/>
          <w:color w:val="auto"/>
          <w:sz w:val="24"/>
          <w:szCs w:val="24"/>
          <w:highlight w:val="none"/>
        </w:rPr>
        <w:t>（说明：履约保证金采用保函形式递交的，保函到期前中标人须自动按时续保，否则委托人在应付服务费中扣回相应金额）。</w:t>
      </w:r>
    </w:p>
    <w:p>
      <w:pPr>
        <w:pStyle w:val="973"/>
        <w:keepNext w:val="0"/>
        <w:keepLines w:val="0"/>
        <w:pageBreakBefore w:val="0"/>
        <w:widowControl w:val="0"/>
        <w:kinsoku/>
        <w:wordWrap/>
        <w:overflowPunct/>
        <w:topLinePunct w:val="0"/>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10.7.3廉政处罚：</w:t>
      </w:r>
    </w:p>
    <w:p>
      <w:pPr>
        <w:pStyle w:val="973"/>
        <w:keepNext w:val="0"/>
        <w:keepLines w:val="0"/>
        <w:pageBreakBefore w:val="0"/>
        <w:widowControl w:val="0"/>
        <w:kinsoku/>
        <w:wordWrap/>
        <w:overflowPunct/>
        <w:topLinePunct w:val="0"/>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1、工程咨询人应公正行使应尽职责，督促工程咨询人团队人员严格遵守职业道德，如工程咨询人团队人员违反《工程廉政责任书》中的乙方责任条款，委托人有权要求其更换项目人员。</w:t>
      </w:r>
    </w:p>
    <w:p>
      <w:pPr>
        <w:pStyle w:val="973"/>
        <w:keepNext w:val="0"/>
        <w:keepLines w:val="0"/>
        <w:pageBreakBefore w:val="0"/>
        <w:widowControl w:val="0"/>
        <w:kinsoku/>
        <w:wordWrap/>
        <w:overflowPunct/>
        <w:topLinePunct w:val="0"/>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2、如发现工程咨询人有与施工方（或生产厂家）共同谋取利益，偷工减料、弄虚作假、以次代好的现象，委托人有权立即停止施工，查明情况后，根据情节轻重对咨询人进行罚除，罚款金额每次不超过工程咨询人合同价的1%。</w:t>
      </w:r>
    </w:p>
    <w:p>
      <w:pPr>
        <w:pStyle w:val="973"/>
        <w:keepNext w:val="0"/>
        <w:keepLines w:val="0"/>
        <w:pageBreakBefore w:val="0"/>
        <w:widowControl w:val="0"/>
        <w:kinsoku/>
        <w:wordWrap/>
        <w:overflowPunct/>
        <w:topLinePunct w:val="0"/>
        <w:bidi w:val="0"/>
        <w:snapToGrid/>
        <w:spacing w:line="420" w:lineRule="exact"/>
        <w:ind w:firstLine="48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3、如工程咨询人有违反廉政规定并被纪检部门或司法机关查处的，则工程咨询人向委托人支付合同价5%的违约金。</w:t>
      </w:r>
    </w:p>
    <w:p>
      <w:pPr>
        <w:keepNext w:val="0"/>
        <w:keepLines w:val="0"/>
        <w:pageBreakBefore w:val="0"/>
        <w:widowControl w:val="0"/>
        <w:kinsoku/>
        <w:wordWrap/>
        <w:overflowPunct/>
        <w:topLinePunct w:val="0"/>
        <w:bidi w:val="0"/>
        <w:snapToGrid/>
        <w:spacing w:line="42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4、以上罚款及违约金须自收到纪检部门或司法机关相关处罚决定15日内支付。</w:t>
      </w:r>
    </w:p>
    <w:p>
      <w:pPr>
        <w:spacing w:line="360" w:lineRule="auto"/>
        <w:rPr>
          <w:rFonts w:ascii="宋体" w:hAnsi="宋体" w:cs="宋体"/>
          <w:color w:val="auto"/>
          <w:sz w:val="24"/>
          <w:szCs w:val="24"/>
          <w:highlight w:val="none"/>
        </w:rPr>
        <w:sectPr>
          <w:footerReference r:id="rId10" w:type="default"/>
          <w:footnotePr>
            <w:numRestart w:val="eachPage"/>
          </w:footnotePr>
          <w:pgSz w:w="11906" w:h="16838"/>
          <w:pgMar w:top="1440" w:right="1134" w:bottom="1134" w:left="1417" w:header="1134" w:footer="964" w:gutter="0"/>
          <w:pgNumType w:fmt="decimal"/>
          <w:cols w:space="720" w:num="1"/>
          <w:docGrid w:linePitch="286" w:charSpace="0"/>
        </w:sectPr>
      </w:pPr>
    </w:p>
    <w:p>
      <w:pPr>
        <w:pStyle w:val="60"/>
        <w:tabs>
          <w:tab w:val="left" w:pos="574"/>
        </w:tabs>
        <w:spacing w:line="360" w:lineRule="auto"/>
        <w:ind w:firstLine="240"/>
        <w:rPr>
          <w:color w:val="auto"/>
          <w:sz w:val="24"/>
          <w:szCs w:val="24"/>
          <w:highlight w:val="none"/>
        </w:rPr>
      </w:pP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jc w:val="center"/>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第四部分  工程廉政责任书</w:t>
      </w: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工程项目名称：</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工程地点：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建设单位（甲方）：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tabs>
          <w:tab w:val="left" w:pos="1575"/>
        </w:tabs>
        <w:kinsoku/>
        <w:wordWrap/>
        <w:overflowPunct/>
        <w:topLinePunct w:val="0"/>
        <w:autoSpaceDE/>
        <w:autoSpaceDN/>
        <w:bidi w:val="0"/>
        <w:adjustRightInd w:val="0"/>
        <w:spacing w:line="420" w:lineRule="exact"/>
        <w:ind w:right="0" w:rightChars="0" w:firstLine="480" w:firstLineChars="200"/>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全过程工程咨询单位（乙方）：</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828" w:firstLineChars="159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（联合体成员）</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为加强工程建设中的廉政建设，规范全过程工程咨询委托与被委托双方的各项活动，防止发生各种谋取不正当利益的违法违纪行为，保护国家、集体和当事人的合法权益，根据国家有关工程建设的法律法规和廉政建设责任制规定，特订立本廉政责任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第一条　甲乙双方的责任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（一）应严格遵守国家关于市场准入、项目招标投标、工程建设、工程全过程工程咨询和市场活动的有关法律、法规，相关政策，以及廉政建设的各项规定。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（二）严格执行建设工程项目全过程工程咨询合同文件，自觉按合同办事。</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（三）业务活动必须坚持公开、公平、公正、诚信、透明的原则（除法律法规另有规定者外），不得为获取不正当的利益，损害国家、集体和对方利益，不得违反工程建设管理、建设监理的规章制度。</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第二条　甲方的责任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（一）不准向乙方和相关单位索要或接受回扣、礼金、有价证券、贵重物品和好处费、感谢费等。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（二）不准在乙方和相关单位报销任何应由甲方或个人支付的费用。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（三）不准要求、暗示或接受乙方和相关单位为个人装修住房、婚丧嫁娶、配偶子女的工作安排以及出国（境）、旅游等提供方便。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（四）不准参加有可能影响公正执行公务的乙方和相关单位的宴请、健身、娱乐等活动。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不准向乙方和相关单位介绍或为配偶、子女、亲属参与同甲方工程项目合同有关的分包项目等活动。不准向乙方和相关单位介绍或为配偶、子女、亲属参与同项目工程合同有关的设备、材料、工程分包、劳务等经济活动。不得以任何理由向乙方和相关单位推荐分包单位和要求购买与项目工程合同规定以外的材料、设备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第三条　乙方的责任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应与甲方和相关单位保持正常的业务交往，按照有关法律法规和程序开展业务工作，严格执行工程建设的方针、政策，尤其是有关勘察设计、建筑施工安装的强制性标准和规范，以及全过程工程咨询法规，认真履行全过程工程咨询职责，并遵守以下规定： </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（一）不准以任何理由向甲方和相关单位及其工作人员索要、接受或赠送礼金、有价证券、贵重物品及回扣、好处费、感谢费等。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（二）不准以任何理由为甲方和相关单位报销应由对方或个人支付的费用。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（三）不准接受或暗示为甲方、相关单位或个人装修住房、婚丧嫁娶、配偶子女的工作安排以及出国（境）、旅游等提供方便。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（四）不准违反合同约定而使用甲方、相关单位提供的通信、交通工具和高档办公用品。</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（五）不准以任何理由为甲方、相关单位或个人组织有可能影响公正执行公务的宴请、健身、娱乐等活动。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（六）不准接受全过程工程咨询单位的宴请、健身、娱乐等活动。</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第四条　违约责任</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（三）乙方工作人员有违反本责任书第三条责任行为中任何一条规定的，每次罚款人民币1000元。</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第五条　本责任书作为全过程工程咨询合同的附件，与全过程工程咨询合同具有同等法律效力。经双方签署后立即生效。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第六条　本责任书的有效期为双方签署之日起至该工程项目完工验收止。</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第七条　本责任书一式四份，由甲乙双方各执一份，送交甲乙双方的监督单位各一份。</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甲方单位：（盖章）　　　　　乙方单位（或联合体牵头人，如有）：（盖章）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法定代表人（签章）：</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t xml:space="preserve">     法定代表人（签章）：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乙方单位（或联合体成员，如有）：（盖章）</w:t>
      </w:r>
    </w:p>
    <w:p>
      <w:pPr>
        <w:keepNext w:val="0"/>
        <w:keepLines w:val="0"/>
        <w:pageBreakBefore w:val="0"/>
        <w:widowControl w:val="0"/>
        <w:kinsoku/>
        <w:wordWrap/>
        <w:overflowPunct/>
        <w:topLinePunct w:val="0"/>
        <w:autoSpaceDE/>
        <w:autoSpaceDN/>
        <w:bidi w:val="0"/>
        <w:adjustRightInd w:val="0"/>
        <w:snapToGrid w:val="0"/>
        <w:spacing w:line="420" w:lineRule="exact"/>
        <w:ind w:left="0" w:leftChars="0" w:right="0" w:rightChars="0" w:firstLine="360" w:firstLineChars="1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firstLine="3360" w:firstLineChars="14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法定代表人（签章）：</w:t>
      </w: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textAlignment w:val="auto"/>
        <w:rPr>
          <w:rFonts w:hint="eastAsia" w:ascii="仿宋" w:hAnsi="仿宋" w:eastAsia="仿宋" w:cs="仿宋"/>
          <w:lang w:val="en-US" w:eastAsia="zh-CN" w:bidi="ar-SA"/>
        </w:rPr>
      </w:pP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textAlignment w:val="auto"/>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textAlignment w:val="auto"/>
        <w:rPr>
          <w:rFonts w:hint="eastAsia" w:ascii="仿宋" w:hAnsi="仿宋" w:eastAsia="仿宋" w:cs="仿宋"/>
          <w:lang w:val="en-US" w:eastAsia="zh-CN"/>
        </w:rPr>
      </w:pPr>
    </w:p>
    <w:p>
      <w:pPr>
        <w:keepNext w:val="0"/>
        <w:keepLines w:val="0"/>
        <w:pageBreakBefore w:val="0"/>
        <w:widowControl w:val="0"/>
        <w:tabs>
          <w:tab w:val="left" w:pos="5738"/>
        </w:tabs>
        <w:kinsoku/>
        <w:wordWrap/>
        <w:overflowPunct/>
        <w:topLinePunct w:val="0"/>
        <w:autoSpaceDE/>
        <w:autoSpaceDN/>
        <w:bidi w:val="0"/>
        <w:adjustRightInd w:val="0"/>
        <w:spacing w:line="420" w:lineRule="exact"/>
        <w:ind w:left="0" w:leftChars="0" w:right="0" w:rightChars="0"/>
        <w:jc w:val="left"/>
        <w:textAlignment w:val="auto"/>
        <w:rPr>
          <w:rFonts w:hint="eastAsia" w:ascii="仿宋" w:hAnsi="仿宋" w:eastAsia="仿宋" w:cs="仿宋"/>
          <w:lang w:val="en-US" w:eastAsia="zh-CN"/>
        </w:rPr>
      </w:pPr>
      <w:r>
        <w:rPr>
          <w:rFonts w:hint="eastAsia" w:ascii="仿宋" w:hAnsi="仿宋" w:eastAsia="仿宋" w:cs="仿宋"/>
          <w:lang w:val="en-US" w:eastAsia="zh-CN"/>
        </w:rPr>
        <w:tab/>
      </w:r>
    </w:p>
    <w:p>
      <w:pPr>
        <w:keepNext w:val="0"/>
        <w:keepLines w:val="0"/>
        <w:pageBreakBefore w:val="0"/>
        <w:widowControl w:val="0"/>
        <w:kinsoku/>
        <w:wordWrap/>
        <w:overflowPunct/>
        <w:topLinePunct w:val="0"/>
        <w:autoSpaceDE/>
        <w:autoSpaceDN/>
        <w:bidi w:val="0"/>
        <w:adjustRightInd w:val="0"/>
        <w:spacing w:line="420" w:lineRule="exact"/>
        <w:ind w:left="0" w:leftChars="0" w:right="0" w:rightChars="0" w:firstLine="480" w:firstLineChars="200"/>
        <w:jc w:val="center"/>
        <w:textAlignment w:val="auto"/>
        <w:outlineLvl w:val="0"/>
        <w:rPr>
          <w:rFonts w:hint="eastAsia" w:ascii="仿宋" w:hAnsi="仿宋" w:eastAsia="仿宋" w:cs="仿宋"/>
          <w:sz w:val="24"/>
        </w:rPr>
      </w:pPr>
    </w:p>
    <w:p>
      <w:pPr>
        <w:tabs>
          <w:tab w:val="left" w:pos="432"/>
        </w:tabs>
        <w:outlineLvl w:val="9"/>
        <w:rPr>
          <w:rFonts w:hint="eastAsia" w:ascii="仿宋" w:hAnsi="仿宋" w:eastAsia="仿宋" w:cs="仿宋"/>
          <w:lang w:val="en-US"/>
        </w:rPr>
      </w:pPr>
    </w:p>
    <w:p>
      <w:pPr>
        <w:spacing w:line="360" w:lineRule="auto"/>
        <w:ind w:left="720" w:firstLine="723" w:firstLineChars="200"/>
        <w:outlineLvl w:val="9"/>
        <w:rPr>
          <w:rFonts w:hint="eastAsia" w:ascii="仿宋" w:hAnsi="仿宋" w:eastAsia="仿宋" w:cs="仿宋"/>
          <w:b/>
          <w:sz w:val="36"/>
          <w:szCs w:val="20"/>
        </w:rPr>
      </w:pPr>
    </w:p>
    <w:p>
      <w:pPr>
        <w:spacing w:line="360" w:lineRule="auto"/>
        <w:ind w:left="720" w:firstLine="723" w:firstLineChars="200"/>
        <w:outlineLvl w:val="9"/>
        <w:rPr>
          <w:rFonts w:hint="eastAsia" w:ascii="仿宋" w:hAnsi="仿宋" w:eastAsia="仿宋" w:cs="仿宋"/>
          <w:b/>
          <w:sz w:val="36"/>
          <w:szCs w:val="20"/>
        </w:rPr>
      </w:pPr>
    </w:p>
    <w:p>
      <w:pPr>
        <w:spacing w:line="360" w:lineRule="auto"/>
        <w:ind w:left="720" w:firstLine="723" w:firstLineChars="200"/>
        <w:outlineLvl w:val="9"/>
        <w:rPr>
          <w:rFonts w:hint="eastAsia" w:ascii="仿宋" w:hAnsi="仿宋" w:eastAsia="仿宋" w:cs="仿宋"/>
          <w:b/>
          <w:sz w:val="36"/>
          <w:szCs w:val="20"/>
        </w:rPr>
      </w:pPr>
    </w:p>
    <w:p>
      <w:pPr>
        <w:spacing w:line="360" w:lineRule="auto"/>
        <w:ind w:left="720" w:firstLine="723" w:firstLineChars="200"/>
        <w:outlineLvl w:val="9"/>
        <w:rPr>
          <w:rFonts w:hint="eastAsia" w:ascii="仿宋" w:hAnsi="仿宋" w:eastAsia="仿宋" w:cs="仿宋"/>
          <w:b/>
          <w:sz w:val="36"/>
          <w:szCs w:val="20"/>
        </w:rPr>
      </w:pPr>
    </w:p>
    <w:p>
      <w:pPr>
        <w:pStyle w:val="4"/>
        <w:rPr>
          <w:rFonts w:hint="eastAsia"/>
        </w:rPr>
      </w:pPr>
    </w:p>
    <w:p>
      <w:pPr>
        <w:spacing w:line="360" w:lineRule="auto"/>
        <w:ind w:left="720" w:firstLine="723" w:firstLineChars="200"/>
        <w:outlineLvl w:val="9"/>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p>
    <w:p>
      <w:pPr>
        <w:spacing w:line="360" w:lineRule="auto"/>
        <w:ind w:left="720" w:firstLine="723" w:firstLineChars="200"/>
        <w:outlineLvl w:val="0"/>
        <w:rPr>
          <w:rFonts w:hint="eastAsia" w:ascii="仿宋" w:hAnsi="仿宋" w:eastAsia="仿宋" w:cs="仿宋"/>
          <w:b/>
          <w:sz w:val="36"/>
          <w:szCs w:val="20"/>
        </w:rPr>
      </w:pPr>
      <w:r>
        <w:rPr>
          <w:rFonts w:hint="eastAsia" w:ascii="仿宋" w:hAnsi="仿宋" w:eastAsia="仿宋" w:cs="仿宋"/>
          <w:b/>
          <w:sz w:val="36"/>
          <w:szCs w:val="20"/>
        </w:rPr>
        <w:t>第六部分</w:t>
      </w:r>
      <w:bookmarkEnd w:id="390"/>
      <w:r>
        <w:rPr>
          <w:rFonts w:hint="eastAsia" w:ascii="仿宋" w:hAnsi="仿宋" w:eastAsia="仿宋" w:cs="仿宋"/>
          <w:b/>
          <w:sz w:val="36"/>
          <w:szCs w:val="20"/>
        </w:rPr>
        <w:t xml:space="preserve"> </w:t>
      </w:r>
      <w:bookmarkEnd w:id="391"/>
      <w:r>
        <w:rPr>
          <w:rFonts w:hint="eastAsia" w:ascii="仿宋" w:hAnsi="仿宋" w:eastAsia="仿宋" w:cs="仿宋"/>
          <w:b/>
          <w:sz w:val="36"/>
          <w:szCs w:val="20"/>
        </w:rPr>
        <w:t>应提交的有关格式范例</w:t>
      </w: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hint="eastAsia" w:ascii="仿宋" w:hAnsi="仿宋" w:eastAsia="仿宋" w:cs="仿宋"/>
          <w:sz w:val="24"/>
        </w:rPr>
      </w:pPr>
      <w:r>
        <w:rPr>
          <w:rFonts w:hint="eastAsia" w:ascii="仿宋" w:hAnsi="仿宋" w:eastAsia="仿宋" w:cs="仿宋"/>
          <w:sz w:val="24"/>
        </w:rPr>
        <w:t>（2）落实政府采购政策需满足的资格要求（如需）…………………………（页码）</w:t>
      </w:r>
    </w:p>
    <w:p>
      <w:pPr>
        <w:snapToGrid w:val="0"/>
        <w:spacing w:line="360" w:lineRule="auto"/>
        <w:rPr>
          <w:rFonts w:hint="eastAsia" w:ascii="仿宋" w:hAnsi="仿宋" w:eastAsia="仿宋" w:cs="仿宋"/>
          <w:sz w:val="24"/>
        </w:rPr>
      </w:pPr>
      <w:r>
        <w:rPr>
          <w:rFonts w:hint="eastAsia" w:ascii="仿宋" w:hAnsi="仿宋" w:eastAsia="仿宋" w:cs="仿宋"/>
          <w:sz w:val="24"/>
        </w:rPr>
        <w:t>（3）本项目的特定资格要求（如需）…………………………………………（页码）</w:t>
      </w:r>
    </w:p>
    <w:p>
      <w:pPr>
        <w:snapToGrid w:val="0"/>
        <w:spacing w:line="360" w:lineRule="auto"/>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lang w:val="en-US" w:eastAsia="zh-CN"/>
        </w:rPr>
        <w:t>4</w:t>
      </w:r>
      <w:r>
        <w:rPr>
          <w:rFonts w:hint="eastAsia" w:ascii="仿宋" w:hAnsi="仿宋" w:eastAsia="仿宋" w:cs="仿宋"/>
          <w:sz w:val="24"/>
          <w:lang w:eastAsia="zh-CN"/>
        </w:rPr>
        <w:t>）</w:t>
      </w:r>
      <w:r>
        <w:rPr>
          <w:rFonts w:hint="eastAsia" w:ascii="仿宋" w:hAnsi="仿宋" w:eastAsia="仿宋" w:cs="仿宋"/>
          <w:sz w:val="24"/>
        </w:rPr>
        <w:t>联合协议（如需）…………………………………………………………（页码）</w:t>
      </w:r>
    </w:p>
    <w:p>
      <w:pPr>
        <w:snapToGrid w:val="0"/>
        <w:spacing w:line="360" w:lineRule="auto"/>
        <w:rPr>
          <w:rFonts w:hint="eastAsia" w:ascii="仿宋" w:hAnsi="仿宋" w:eastAsia="仿宋" w:cs="仿宋"/>
          <w:lang w:eastAsia="zh-CN"/>
        </w:rPr>
      </w:pP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w:t>
      </w: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一、 符合参加政府采购活动应当具备的一般条件的承诺函</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lang w:eastAsia="zh-CN"/>
        </w:rPr>
        <w:t>诸暨市次坞镇人民政府</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960" w:firstLineChars="400"/>
        <w:textAlignment w:val="auto"/>
        <w:rPr>
          <w:rFonts w:hint="eastAsia" w:ascii="仿宋" w:hAnsi="仿宋" w:eastAsia="仿宋" w:cs="仿宋"/>
          <w:sz w:val="24"/>
        </w:rPr>
      </w:pPr>
      <w:r>
        <w:rPr>
          <w:rFonts w:hint="eastAsia" w:ascii="仿宋" w:hAnsi="仿宋" w:eastAsia="仿宋" w:cs="仿宋"/>
          <w:sz w:val="24"/>
        </w:rPr>
        <w:t>我方参与（项目名称）【招标编号：（采购编号）】政府采购活动，郑重承诺：</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360" w:firstLineChars="150"/>
        <w:textAlignment w:val="auto"/>
        <w:rPr>
          <w:rFonts w:hint="eastAsia" w:ascii="仿宋" w:hAnsi="仿宋" w:eastAsia="仿宋" w:cs="仿宋"/>
          <w:sz w:val="24"/>
        </w:rPr>
      </w:pPr>
      <w:r>
        <w:rPr>
          <w:rFonts w:hint="eastAsia" w:ascii="仿宋" w:hAnsi="仿宋" w:eastAsia="仿宋" w:cs="仿宋"/>
          <w:sz w:val="24"/>
        </w:rPr>
        <w:t>（一）具备《中华人民共和国政府采购法》第二十二条规定的以下条件：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1、具有独立承担民事责任的能力；</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3、具有履行合同所必需的设备和专业技术能力；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4、有依法缴纳税收和社会保障资金的良好记录；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6、法律、行政法规规定的其他条件。</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420" w:lineRule="exact"/>
        <w:ind w:left="0" w:firstLine="480" w:firstLineChars="200"/>
        <w:textAlignment w:val="auto"/>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pStyle w:val="5"/>
        <w:pageBreakBefore w:val="0"/>
        <w:widowControl w:val="0"/>
        <w:kinsoku/>
        <w:wordWrap/>
        <w:overflowPunct/>
        <w:topLinePunct w:val="0"/>
        <w:autoSpaceDE/>
        <w:autoSpaceDN/>
        <w:bidi w:val="0"/>
        <w:spacing w:line="420" w:lineRule="exact"/>
        <w:ind w:left="0"/>
        <w:textAlignment w:val="auto"/>
        <w:rPr>
          <w:rFonts w:hint="eastAsia" w:ascii="仿宋" w:hAnsi="仿宋" w:eastAsia="仿宋" w:cs="仿宋"/>
          <w:lang w:val="en-US"/>
        </w:rPr>
      </w:pPr>
    </w:p>
    <w:p>
      <w:pPr>
        <w:rPr>
          <w:rFonts w:hint="eastAsia" w:ascii="仿宋" w:hAnsi="仿宋" w:eastAsia="仿宋" w:cs="仿宋"/>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lang w:val="zh-CN"/>
        </w:rPr>
        <w:t xml:space="preserve">                        </w:t>
      </w:r>
      <w:r>
        <w:rPr>
          <w:rFonts w:hint="eastAsia" w:ascii="仿宋" w:hAnsi="仿宋" w:eastAsia="仿宋" w:cs="仿宋"/>
          <w:kern w:val="0"/>
          <w:sz w:val="24"/>
        </w:rPr>
        <w:t xml:space="preserve">                      </w:t>
      </w: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w:t>
      </w:r>
      <w:r>
        <w:rPr>
          <w:rFonts w:hint="eastAsia" w:ascii="仿宋" w:hAnsi="仿宋" w:eastAsia="仿宋" w:cs="仿宋"/>
          <w:kern w:val="0"/>
          <w:sz w:val="24"/>
        </w:rPr>
        <w:t xml:space="preserve">   </w:t>
      </w:r>
      <w:r>
        <w:rPr>
          <w:rFonts w:hint="eastAsia" w:ascii="仿宋" w:hAnsi="仿宋" w:eastAsia="仿宋" w:cs="仿宋"/>
          <w:kern w:val="0"/>
          <w:sz w:val="24"/>
          <w:lang w:val="zh-CN"/>
        </w:rPr>
        <w:t>日</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r>
        <w:rPr>
          <w:rFonts w:hint="eastAsia" w:ascii="仿宋" w:hAnsi="仿宋" w:eastAsia="仿宋" w:cs="仿宋"/>
          <w:b/>
          <w:kern w:val="0"/>
          <w:sz w:val="32"/>
          <w:szCs w:val="32"/>
        </w:rPr>
        <w:t>二、落实政府采购政策需满足的资格要求</w:t>
      </w:r>
    </w:p>
    <w:p>
      <w:pPr>
        <w:keepNext w:val="0"/>
        <w:keepLines w:val="0"/>
        <w:pageBreakBefore w:val="0"/>
        <w:widowControl w:val="0"/>
        <w:kinsoku/>
        <w:wordWrap/>
        <w:overflowPunct/>
        <w:topLinePunct w:val="0"/>
        <w:autoSpaceDE/>
        <w:autoSpaceDN/>
        <w:bidi w:val="0"/>
        <w:adjustRightInd w:val="0"/>
        <w:spacing w:line="420" w:lineRule="exact"/>
        <w:textAlignment w:val="auto"/>
        <w:rPr>
          <w:rFonts w:hint="eastAsia"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keepNext w:val="0"/>
        <w:keepLines w:val="0"/>
        <w:pageBreakBefore w:val="0"/>
        <w:widowControl w:val="0"/>
        <w:kinsoku/>
        <w:wordWrap/>
        <w:overflowPunct/>
        <w:topLinePunct w:val="0"/>
        <w:autoSpaceDE/>
        <w:autoSpaceDN/>
        <w:bidi w:val="0"/>
        <w:adjustRightInd w:val="0"/>
        <w:snapToGrid w:val="0"/>
        <w:spacing w:line="420" w:lineRule="exact"/>
        <w:ind w:firstLine="472" w:firstLineChars="196"/>
        <w:jc w:val="left"/>
        <w:textAlignment w:val="auto"/>
        <w:rPr>
          <w:rFonts w:ascii="仿宋_GB2312" w:hAnsi="仿宋" w:eastAsia="仿宋_GB2312" w:cs="仿宋_GB2312"/>
          <w:sz w:val="24"/>
          <w:highlight w:val="none"/>
        </w:rPr>
      </w:pPr>
      <w:r>
        <w:rPr>
          <w:rFonts w:hint="eastAsia" w:ascii="仿宋_GB2312" w:hAnsi="仿宋" w:eastAsia="仿宋_GB2312" w:cs="仿宋_GB2312"/>
          <w:b/>
          <w:sz w:val="24"/>
          <w:highlight w:val="none"/>
          <w:lang w:val="en-US" w:eastAsia="zh-CN"/>
        </w:rPr>
        <w:t>本项目为</w:t>
      </w:r>
      <w:r>
        <w:rPr>
          <w:rFonts w:hint="eastAsia" w:ascii="仿宋_GB2312" w:hAnsi="仿宋" w:eastAsia="仿宋_GB2312" w:cs="仿宋_GB2312"/>
          <w:b/>
          <w:sz w:val="24"/>
          <w:highlight w:val="none"/>
        </w:rPr>
        <w:t>非专门面向中小企业，</w:t>
      </w:r>
      <w:r>
        <w:rPr>
          <w:rFonts w:hint="eastAsia" w:ascii="仿宋_GB2312" w:hAnsi="仿宋" w:eastAsia="仿宋_GB2312" w:cs="仿宋_GB2312"/>
          <w:sz w:val="24"/>
          <w:highlight w:val="none"/>
        </w:rPr>
        <w:t>货物全部由符合政策要求的</w:t>
      </w:r>
      <w:r>
        <w:rPr>
          <w:rFonts w:hint="eastAsia" w:ascii="仿宋_GB2312" w:hAnsi="仿宋" w:eastAsia="仿宋_GB2312" w:cs="仿宋_GB2312"/>
          <w:b/>
          <w:bCs/>
          <w:sz w:val="24"/>
          <w:highlight w:val="none"/>
        </w:rPr>
        <w:t>小微企业</w:t>
      </w:r>
      <w:r>
        <w:rPr>
          <w:rFonts w:hint="eastAsia" w:ascii="仿宋_GB2312" w:hAnsi="仿宋" w:eastAsia="仿宋_GB2312" w:cs="仿宋_GB2312"/>
          <w:sz w:val="24"/>
          <w:highlight w:val="none"/>
        </w:rPr>
        <w:t>制造或者服务全部由符合政策要求的</w:t>
      </w:r>
      <w:r>
        <w:rPr>
          <w:rFonts w:hint="eastAsia" w:ascii="仿宋_GB2312" w:hAnsi="仿宋" w:eastAsia="仿宋_GB2312" w:cs="仿宋_GB2312"/>
          <w:b/>
          <w:bCs/>
          <w:sz w:val="24"/>
          <w:highlight w:val="none"/>
        </w:rPr>
        <w:t>小微企业</w:t>
      </w:r>
      <w:r>
        <w:rPr>
          <w:rFonts w:hint="eastAsia" w:ascii="仿宋_GB2312" w:hAnsi="仿宋" w:eastAsia="仿宋_GB2312" w:cs="仿宋_GB2312"/>
          <w:sz w:val="24"/>
          <w:highlight w:val="none"/>
        </w:rPr>
        <w:t>承接的，提供相应的中小企业声明函（附件</w:t>
      </w:r>
      <w:r>
        <w:rPr>
          <w:rFonts w:hint="eastAsia" w:ascii="仿宋_GB2312" w:hAnsi="仿宋" w:eastAsia="仿宋_GB2312" w:cs="仿宋_GB2312"/>
          <w:sz w:val="24"/>
          <w:highlight w:val="none"/>
          <w:lang w:val="en-US" w:eastAsia="zh-CN"/>
        </w:rPr>
        <w:t>4</w:t>
      </w:r>
      <w:r>
        <w:rPr>
          <w:rFonts w:hint="eastAsia" w:ascii="仿宋_GB2312" w:hAnsi="仿宋" w:eastAsia="仿宋_GB2312" w:cs="仿宋_GB2312"/>
          <w:sz w:val="24"/>
          <w:highlight w:val="none"/>
        </w:rPr>
        <w:t>）。如有</w:t>
      </w:r>
      <w:r>
        <w:rPr>
          <w:rFonts w:ascii="仿宋_GB2312" w:hAnsi="仿宋" w:eastAsia="仿宋_GB2312" w:cs="仿宋_GB2312"/>
          <w:sz w:val="24"/>
          <w:highlight w:val="none"/>
        </w:rPr>
        <w:t xml:space="preserve"> </w:t>
      </w:r>
    </w:p>
    <w:p>
      <w:pPr>
        <w:pStyle w:val="80"/>
        <w:keepNext w:val="0"/>
        <w:keepLines w:val="0"/>
        <w:pageBreakBefore w:val="0"/>
        <w:widowControl w:val="0"/>
        <w:numPr>
          <w:ilvl w:val="0"/>
          <w:numId w:val="0"/>
        </w:numPr>
        <w:kinsoku/>
        <w:wordWrap/>
        <w:overflowPunct/>
        <w:topLinePunct w:val="0"/>
        <w:autoSpaceDE/>
        <w:autoSpaceDN/>
        <w:bidi w:val="0"/>
        <w:adjustRightInd w:val="0"/>
        <w:spacing w:after="0" w:afterLines="0" w:line="42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sz w:val="24"/>
        </w:rPr>
      </w:pPr>
      <w:r>
        <w:rPr>
          <w:rFonts w:hint="eastAsia" w:ascii="仿宋" w:hAnsi="仿宋" w:eastAsia="仿宋" w:cs="仿宋"/>
          <w:b/>
          <w:sz w:val="24"/>
        </w:rPr>
        <w:t xml:space="preserve">   </w:t>
      </w: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p>
    <w:p>
      <w:pPr>
        <w:widowControl/>
        <w:spacing w:line="360" w:lineRule="auto"/>
        <w:ind w:left="150"/>
        <w:jc w:val="center"/>
        <w:rPr>
          <w:rFonts w:hint="eastAsia" w:ascii="仿宋" w:hAnsi="仿宋" w:eastAsia="仿宋" w:cs="仿宋"/>
          <w:b/>
          <w:kern w:val="0"/>
          <w:sz w:val="32"/>
          <w:szCs w:val="32"/>
        </w:rPr>
      </w:pPr>
      <w:r>
        <w:rPr>
          <w:rFonts w:hint="eastAsia" w:ascii="仿宋" w:hAnsi="仿宋" w:eastAsia="仿宋" w:cs="仿宋"/>
          <w:b/>
          <w:kern w:val="0"/>
          <w:sz w:val="32"/>
          <w:szCs w:val="32"/>
        </w:rPr>
        <w:t>三、本项目的特定资格要求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pPr>
    </w:p>
    <w:p>
      <w:pPr>
        <w:rPr>
          <w:rFonts w:hint="eastAsia" w:ascii="仿宋" w:hAnsi="仿宋" w:eastAsia="仿宋" w:cs="仿宋"/>
        </w:rPr>
      </w:pPr>
    </w:p>
    <w:p>
      <w:pPr>
        <w:pStyle w:val="5"/>
        <w:rPr>
          <w:rFonts w:hint="eastAsia" w:ascii="仿宋" w:hAnsi="仿宋" w:eastAsia="仿宋" w:cs="仿宋"/>
          <w:lang w:val="en-US"/>
        </w:rPr>
        <w:sectPr>
          <w:headerReference r:id="rId12" w:type="first"/>
          <w:footerReference r:id="rId14" w:type="first"/>
          <w:headerReference r:id="rId11" w:type="default"/>
          <w:footerReference r:id="rId13" w:type="default"/>
          <w:pgSz w:w="11906" w:h="16838"/>
          <w:pgMar w:top="1276" w:right="1418" w:bottom="1247" w:left="1418" w:header="851" w:footer="992" w:gutter="0"/>
          <w:pgNumType w:fmt="decimal"/>
          <w:cols w:space="720" w:num="1"/>
          <w:titlePg/>
          <w:docGrid w:linePitch="312" w:charSpace="0"/>
        </w:sectPr>
      </w:pPr>
    </w:p>
    <w:p>
      <w:pPr>
        <w:jc w:val="center"/>
        <w:rPr>
          <w:rFonts w:hint="eastAsia" w:ascii="仿宋_GB2312" w:hAnsi="仿宋" w:eastAsia="仿宋_GB2312" w:cs="仿宋_GB2312"/>
          <w:b/>
          <w:kern w:val="0"/>
          <w:sz w:val="32"/>
          <w:szCs w:val="32"/>
          <w:highlight w:val="none"/>
          <w:lang w:eastAsia="zh-CN"/>
        </w:rPr>
      </w:pPr>
    </w:p>
    <w:p>
      <w:pPr>
        <w:jc w:val="center"/>
        <w:rPr>
          <w:rFonts w:hint="eastAsia" w:ascii="仿宋_GB2312" w:hAnsi="仿宋" w:eastAsia="仿宋_GB2312" w:cs="仿宋_GB2312"/>
          <w:b/>
          <w:sz w:val="24"/>
          <w:highlight w:val="none"/>
        </w:rPr>
      </w:pPr>
      <w:r>
        <w:rPr>
          <w:rFonts w:hint="eastAsia" w:ascii="仿宋_GB2312" w:hAnsi="仿宋" w:eastAsia="仿宋_GB2312" w:cs="仿宋_GB2312"/>
          <w:b/>
          <w:kern w:val="0"/>
          <w:sz w:val="32"/>
          <w:szCs w:val="32"/>
          <w:highlight w:val="none"/>
          <w:lang w:eastAsia="zh-CN"/>
        </w:rPr>
        <w:t>四</w:t>
      </w:r>
      <w:r>
        <w:rPr>
          <w:rFonts w:hint="eastAsia" w:ascii="仿宋_GB2312" w:hAnsi="仿宋" w:eastAsia="仿宋_GB2312" w:cs="仿宋_GB2312"/>
          <w:b/>
          <w:kern w:val="0"/>
          <w:sz w:val="32"/>
          <w:szCs w:val="32"/>
          <w:highlight w:val="none"/>
        </w:rPr>
        <w:t>、</w:t>
      </w:r>
      <w:r>
        <w:rPr>
          <w:rFonts w:hint="eastAsia" w:ascii="仿宋_GB2312" w:hAnsi="仿宋" w:eastAsia="仿宋_GB2312" w:cs="仿宋_GB2312"/>
          <w:b/>
          <w:kern w:val="0"/>
          <w:sz w:val="32"/>
          <w:szCs w:val="32"/>
          <w:highlight w:val="none"/>
          <w:lang w:val="zh-CN"/>
        </w:rPr>
        <w:t>联合协议</w:t>
      </w:r>
    </w:p>
    <w:p>
      <w:pPr>
        <w:widowControl/>
        <w:spacing w:line="360" w:lineRule="auto"/>
        <w:ind w:firstLine="2168" w:firstLineChars="900"/>
        <w:jc w:val="left"/>
        <w:rPr>
          <w:rFonts w:hint="eastAsia" w:ascii="仿宋_GB2312" w:hAnsi="仿宋" w:eastAsia="仿宋_GB2312" w:cs="仿宋_GB2312"/>
          <w:b/>
          <w:sz w:val="24"/>
          <w:highlight w:val="none"/>
        </w:rPr>
      </w:pPr>
    </w:p>
    <w:p>
      <w:pPr>
        <w:widowControl/>
        <w:spacing w:line="360" w:lineRule="auto"/>
        <w:ind w:firstLine="2168" w:firstLineChars="900"/>
        <w:jc w:val="left"/>
        <w:rPr>
          <w:rFonts w:ascii="仿宋_GB2312" w:hAnsi="仿宋" w:eastAsia="仿宋_GB2312" w:cs="仿宋_GB2312"/>
          <w:b/>
          <w:sz w:val="24"/>
          <w:highlight w:val="none"/>
        </w:rPr>
      </w:pPr>
      <w:r>
        <w:rPr>
          <w:rFonts w:hint="eastAsia" w:ascii="仿宋_GB2312" w:hAnsi="仿宋" w:eastAsia="仿宋_GB2312" w:cs="仿宋_GB2312"/>
          <w:b/>
          <w:sz w:val="24"/>
          <w:highlight w:val="none"/>
        </w:rPr>
        <w:t>（以联合体形式投标的，提供联合协议）</w:t>
      </w:r>
    </w:p>
    <w:p>
      <w:pPr>
        <w:keepNext w:val="0"/>
        <w:keepLines w:val="0"/>
        <w:pageBreakBefore w:val="0"/>
        <w:widowControl w:val="0"/>
        <w:kinsoku/>
        <w:wordWrap/>
        <w:overflowPunct/>
        <w:topLinePunct w:val="0"/>
        <w:autoSpaceDE/>
        <w:autoSpaceDN/>
        <w:bidi w:val="0"/>
        <w:adjustRightInd w:val="0"/>
        <w:snapToGrid/>
        <w:spacing w:line="420" w:lineRule="exact"/>
        <w:ind w:left="0" w:leftChars="0" w:firstLine="480" w:firstLineChars="200"/>
        <w:textAlignment w:val="auto"/>
        <w:rPr>
          <w:rFonts w:hint="eastAsia" w:ascii="仿宋_GB2312" w:hAnsi="仿宋" w:eastAsia="仿宋_GB2312" w:cs="Arial"/>
          <w:sz w:val="24"/>
          <w:highlight w:val="none"/>
          <w:lang w:val="zh-CN"/>
        </w:rPr>
      </w:pPr>
      <w:r>
        <w:rPr>
          <w:rFonts w:hint="eastAsia" w:ascii="仿宋_GB2312" w:hAnsi="仿宋" w:eastAsia="仿宋_GB2312" w:cs="仿宋_GB2312"/>
          <w:kern w:val="0"/>
          <w:sz w:val="24"/>
          <w:highlight w:val="none"/>
          <w:u w:val="single"/>
        </w:rPr>
        <w:t>（联合体所有成员名称）</w:t>
      </w:r>
      <w:r>
        <w:rPr>
          <w:rFonts w:hint="eastAsia" w:ascii="仿宋_GB2312" w:hAnsi="仿宋" w:eastAsia="仿宋_GB2312" w:cs="仿宋_GB2312"/>
          <w:kern w:val="0"/>
          <w:sz w:val="24"/>
          <w:highlight w:val="none"/>
        </w:rPr>
        <w:t>自愿</w:t>
      </w:r>
      <w:r>
        <w:rPr>
          <w:rFonts w:hint="eastAsia" w:ascii="仿宋_GB2312" w:hAnsi="仿宋" w:eastAsia="仿宋_GB2312" w:cs="仿宋_GB2312"/>
          <w:kern w:val="0"/>
          <w:sz w:val="24"/>
          <w:highlight w:val="none"/>
          <w:lang w:val="zh-CN"/>
        </w:rPr>
        <w:t>组成一个联合体，</w:t>
      </w:r>
      <w:r>
        <w:rPr>
          <w:rFonts w:hint="eastAsia" w:ascii="仿宋_GB2312" w:hAnsi="仿宋" w:eastAsia="仿宋_GB2312" w:cs="Arial"/>
          <w:sz w:val="24"/>
          <w:highlight w:val="none"/>
          <w:lang w:val="zh-CN"/>
        </w:rPr>
        <w:t>以一个投标人的身份</w:t>
      </w:r>
      <w:r>
        <w:rPr>
          <w:rFonts w:hint="eastAsia" w:ascii="仿宋_GB2312" w:hAnsi="仿宋" w:eastAsia="仿宋_GB2312" w:cs="Arial"/>
          <w:sz w:val="24"/>
          <w:highlight w:val="none"/>
        </w:rPr>
        <w:t>参加</w:t>
      </w:r>
      <w:r>
        <w:rPr>
          <w:rFonts w:hint="eastAsia" w:ascii="仿宋_GB2312" w:hAnsi="仿宋" w:eastAsia="仿宋_GB2312" w:cs="Arial"/>
          <w:sz w:val="24"/>
          <w:highlight w:val="none"/>
          <w:lang w:val="en-US" w:eastAsia="zh-CN"/>
        </w:rPr>
        <w:t>诸暨市次坞镇里亭湖电排站改建工程设计及项目管理服务采购项目</w:t>
      </w:r>
      <w:r>
        <w:rPr>
          <w:rFonts w:hint="eastAsia" w:ascii="仿宋_GB2312" w:hAnsi="仿宋" w:eastAsia="仿宋_GB2312" w:cs="Arial"/>
          <w:sz w:val="24"/>
          <w:highlight w:val="none"/>
          <w:lang w:eastAsia="zh-CN"/>
        </w:rPr>
        <w:t xml:space="preserve"> </w:t>
      </w:r>
      <w:r>
        <w:rPr>
          <w:rFonts w:hint="eastAsia" w:ascii="仿宋_GB2312" w:hAnsi="仿宋" w:eastAsia="仿宋_GB2312" w:cs="Arial"/>
          <w:sz w:val="24"/>
          <w:highlight w:val="none"/>
        </w:rPr>
        <w:t>【招标编号：（采购编号）】</w:t>
      </w:r>
      <w:r>
        <w:rPr>
          <w:rFonts w:hint="eastAsia" w:ascii="仿宋_GB2312" w:hAnsi="仿宋" w:eastAsia="仿宋_GB2312" w:cs="Arial"/>
          <w:sz w:val="24"/>
          <w:highlight w:val="none"/>
          <w:lang w:val="zh-CN"/>
        </w:rPr>
        <w:t xml:space="preserve">投标。 </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一、各方一致决定，</w:t>
      </w:r>
      <w:r>
        <w:rPr>
          <w:rFonts w:hint="eastAsia" w:ascii="仿宋_GB2312" w:hAnsi="仿宋" w:eastAsia="仿宋_GB2312" w:cs="仿宋_GB2312"/>
          <w:kern w:val="0"/>
          <w:sz w:val="24"/>
          <w:highlight w:val="none"/>
          <w:u w:val="single"/>
        </w:rPr>
        <w:t>（某联合体成员名称）</w:t>
      </w:r>
      <w:r>
        <w:rPr>
          <w:rFonts w:hint="eastAsia" w:ascii="仿宋_GB2312" w:hAnsi="仿宋" w:eastAsia="仿宋_GB2312" w:cs="仿宋_GB2312"/>
          <w:kern w:val="0"/>
          <w:sz w:val="24"/>
          <w:highlight w:val="none"/>
        </w:rPr>
        <w:t>为联合体</w:t>
      </w:r>
      <w:r>
        <w:rPr>
          <w:rFonts w:hint="eastAsia" w:ascii="仿宋_GB2312" w:hAnsi="仿宋" w:eastAsia="仿宋_GB2312" w:cs="仿宋_GB2312"/>
          <w:kern w:val="0"/>
          <w:sz w:val="24"/>
          <w:highlight w:val="none"/>
          <w:lang w:val="zh-CN"/>
        </w:rPr>
        <w:t>牵头人</w:t>
      </w:r>
      <w:r>
        <w:rPr>
          <w:rFonts w:hint="eastAsia" w:ascii="仿宋_GB2312" w:hAnsi="仿宋" w:eastAsia="仿宋_GB2312" w:cs="Arial"/>
          <w:sz w:val="24"/>
          <w:highlight w:val="none"/>
        </w:rPr>
        <w:t>，代表所有联合体成员负责投标和合同实施阶段的主办、协调</w:t>
      </w:r>
      <w:r>
        <w:rPr>
          <w:rFonts w:hint="eastAsia" w:ascii="仿宋_GB2312" w:hAnsi="仿宋" w:eastAsia="仿宋_GB2312" w:cs="Arial"/>
          <w:sz w:val="24"/>
          <w:highlight w:val="none"/>
          <w:lang w:val="en-US" w:eastAsia="zh-CN"/>
        </w:rPr>
        <w:t>工作</w:t>
      </w:r>
      <w:r>
        <w:rPr>
          <w:rFonts w:hint="eastAsia"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二、</w:t>
      </w:r>
      <w:r>
        <w:rPr>
          <w:rFonts w:hint="eastAsia" w:ascii="仿宋_GB2312" w:hAnsi="仿宋" w:eastAsia="仿宋_GB2312" w:cs="Arial"/>
          <w:sz w:val="24"/>
          <w:highlight w:val="none"/>
        </w:rPr>
        <w:t>所有联合体成员各方签署授权书，授权书载明的</w:t>
      </w:r>
      <w:r>
        <w:rPr>
          <w:rFonts w:hint="eastAsia" w:ascii="仿宋_GB2312" w:hAnsi="仿宋" w:eastAsia="仿宋_GB2312" w:cs="仿宋_GB2312"/>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三、本次联合投标中，分工如下：</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lang w:val="zh-CN"/>
        </w:rPr>
        <w:t>承担的工作和义务为：</w:t>
      </w:r>
      <w:r>
        <w:rPr>
          <w:rFonts w:ascii="仿宋_GB2312" w:hAnsi="仿宋" w:eastAsia="仿宋_GB2312"/>
          <w:highlight w:val="none"/>
          <w:u w:val="single"/>
        </w:rPr>
        <w:t xml:space="preserve">             </w:t>
      </w:r>
      <w:r>
        <w:rPr>
          <w:rFonts w:hint="eastAsia" w:ascii="仿宋_GB2312" w:hAnsi="仿宋" w:eastAsia="仿宋_GB2312" w:cs="仿宋_GB2312"/>
          <w:kern w:val="0"/>
          <w:sz w:val="24"/>
          <w:highlight w:val="none"/>
          <w:lang w:val="zh-CN"/>
        </w:rPr>
        <w:t>；</w:t>
      </w:r>
      <w:r>
        <w:rPr>
          <w:rFonts w:ascii="仿宋_GB2312" w:hAnsi="仿宋" w:eastAsia="仿宋_GB2312" w:cs="仿宋_GB2312"/>
          <w:kern w:val="0"/>
          <w:sz w:val="24"/>
          <w:highlight w:val="none"/>
          <w:lang w:val="zh-CN"/>
        </w:rPr>
        <w:t>……。</w:t>
      </w:r>
    </w:p>
    <w:p>
      <w:pPr>
        <w:snapToGrid w:val="0"/>
        <w:spacing w:line="360" w:lineRule="auto"/>
        <w:ind w:firstLine="576"/>
        <w:rPr>
          <w:rFonts w:ascii="仿宋_GB2312" w:hAnsi="仿宋" w:eastAsia="仿宋_GB2312" w:cs="仿宋_GB2312"/>
          <w:b/>
          <w:kern w:val="0"/>
          <w:sz w:val="24"/>
          <w:highlight w:val="none"/>
          <w:lang w:val="zh-CN"/>
        </w:rPr>
      </w:pPr>
      <w:r>
        <w:rPr>
          <w:rFonts w:hint="eastAsia" w:ascii="仿宋_GB2312" w:hAnsi="仿宋" w:eastAsia="仿宋_GB2312" w:cs="仿宋_GB2312"/>
          <w:kern w:val="0"/>
          <w:sz w:val="24"/>
          <w:highlight w:val="none"/>
          <w:lang w:val="zh-CN"/>
        </w:rPr>
        <w:t>四、</w:t>
      </w:r>
      <w:r>
        <w:rPr>
          <w:rFonts w:hint="eastAsia" w:ascii="仿宋_GB2312" w:hAnsi="仿宋" w:eastAsia="仿宋_GB2312" w:cs="仿宋_GB2312"/>
          <w:kern w:val="0"/>
          <w:sz w:val="24"/>
          <w:highlight w:val="none"/>
          <w:u w:val="single"/>
        </w:rPr>
        <w:t>（联合体其中一方成员名称）</w:t>
      </w:r>
      <w:r>
        <w:rPr>
          <w:rFonts w:hint="eastAsia" w:ascii="仿宋_GB2312" w:hAnsi="仿宋" w:eastAsia="仿宋_GB2312" w:cs="仿宋_GB2312"/>
          <w:kern w:val="0"/>
          <w:sz w:val="24"/>
          <w:highlight w:val="none"/>
        </w:rPr>
        <w:t>提供的全部货物由小微企业制造，其合同份额占到合同总金额</w:t>
      </w:r>
      <w:r>
        <w:rPr>
          <w:rFonts w:ascii="仿宋_GB2312" w:hAnsi="仿宋" w:eastAsia="仿宋_GB2312" w:cs="仿宋_GB2312"/>
          <w:kern w:val="0"/>
          <w:sz w:val="24"/>
          <w:highlight w:val="none"/>
          <w:u w:val="single"/>
        </w:rPr>
        <w:t xml:space="preserve">     </w:t>
      </w:r>
      <w:r>
        <w:rPr>
          <w:rFonts w:ascii="仿宋_GB2312" w:hAnsi="仿宋" w:eastAsia="仿宋_GB2312" w:cs="仿宋_GB2312"/>
          <w:kern w:val="0"/>
          <w:sz w:val="24"/>
          <w:highlight w:val="none"/>
        </w:rPr>
        <w:t>%以上；</w:t>
      </w:r>
      <w:r>
        <w:rPr>
          <w:rFonts w:hint="eastAsia" w:ascii="仿宋_GB2312" w:hAnsi="仿宋" w:eastAsia="仿宋_GB2312" w:cs="仿宋_GB2312"/>
          <w:kern w:val="0"/>
          <w:sz w:val="24"/>
          <w:highlight w:val="none"/>
          <w:lang w:val="zh-CN"/>
        </w:rPr>
        <w:t>……。</w:t>
      </w:r>
      <w:r>
        <w:rPr>
          <w:rFonts w:hint="eastAsia" w:ascii="仿宋_GB2312" w:hAnsi="仿宋" w:eastAsia="仿宋_GB2312" w:cs="仿宋_GB2312"/>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highlight w:val="none"/>
          <w:lang w:val="zh-CN"/>
        </w:rPr>
        <w:t xml:space="preserve"> 30%以上</w:t>
      </w:r>
      <w:r>
        <w:rPr>
          <w:rFonts w:hint="eastAsia" w:ascii="仿宋_GB2312" w:hAnsi="仿宋" w:eastAsia="仿宋_GB2312" w:cs="仿宋_GB2312"/>
          <w:b/>
          <w:kern w:val="0"/>
          <w:sz w:val="24"/>
          <w:highlight w:val="none"/>
          <w:lang w:val="zh-CN"/>
        </w:rPr>
        <w:t>，对联合体报价给予</w:t>
      </w:r>
      <w:r>
        <w:rPr>
          <w:rFonts w:hint="eastAsia" w:ascii="仿宋_GB2312" w:hAnsi="仿宋" w:eastAsia="仿宋_GB2312" w:cs="仿宋_GB2312"/>
          <w:b/>
          <w:kern w:val="0"/>
          <w:sz w:val="24"/>
          <w:highlight w:val="none"/>
          <w:lang w:val="en-US" w:eastAsia="zh-CN"/>
        </w:rPr>
        <w:t>6</w:t>
      </w:r>
      <w:r>
        <w:rPr>
          <w:rFonts w:ascii="仿宋_GB2312" w:hAnsi="仿宋" w:eastAsia="仿宋_GB2312" w:cs="仿宋_GB2312"/>
          <w:b/>
          <w:kern w:val="0"/>
          <w:sz w:val="24"/>
          <w:highlight w:val="none"/>
          <w:lang w:val="zh-CN"/>
        </w:rPr>
        <w:t>%的扣除</w:t>
      </w:r>
      <w:r>
        <w:rPr>
          <w:rFonts w:hint="eastAsia" w:ascii="仿宋_GB2312" w:hAnsi="仿宋" w:eastAsia="仿宋_GB2312" w:cs="仿宋_GB2312"/>
          <w:b/>
          <w:kern w:val="0"/>
          <w:sz w:val="24"/>
          <w:highlight w:val="none"/>
          <w:lang w:val="zh-CN"/>
        </w:rPr>
        <w:t>）</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五、如果中标，</w:t>
      </w:r>
      <w:r>
        <w:rPr>
          <w:rFonts w:hint="eastAsia" w:ascii="仿宋_GB2312" w:hAnsi="仿宋" w:eastAsia="仿宋_GB2312"/>
          <w:sz w:val="24"/>
          <w:highlight w:val="none"/>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六、有关本次联合投标的其他事宜：</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1、联合体各方不再单独参加或者与其</w:t>
      </w:r>
      <w:r>
        <w:rPr>
          <w:rFonts w:hint="eastAsia" w:ascii="仿宋_GB2312" w:hAnsi="仿宋" w:eastAsia="仿宋_GB2312" w:cs="仿宋_GB2312"/>
          <w:kern w:val="0"/>
          <w:sz w:val="24"/>
          <w:highlight w:val="none"/>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highlight w:val="none"/>
          <w:lang w:val="zh-CN"/>
        </w:rPr>
      </w:pPr>
      <w:r>
        <w:rPr>
          <w:rFonts w:ascii="仿宋_GB2312" w:hAnsi="仿宋" w:eastAsia="仿宋_GB2312" w:cs="仿宋_GB2312"/>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highlight w:val="none"/>
          <w:lang w:val="zh-CN"/>
        </w:rPr>
      </w:pPr>
      <w:r>
        <w:rPr>
          <w:rFonts w:hint="eastAsia" w:ascii="仿宋_GB2312" w:hAnsi="仿宋" w:eastAsia="仿宋_GB2312" w:cs="仿宋_GB2312"/>
          <w:kern w:val="0"/>
          <w:sz w:val="24"/>
          <w:highlight w:val="none"/>
          <w:lang w:val="zh-CN"/>
        </w:rPr>
        <w:t>联合体成员名称</w:t>
      </w:r>
      <w:r>
        <w:rPr>
          <w:rFonts w:ascii="仿宋_GB2312" w:hAnsi="仿宋" w:eastAsia="仿宋_GB2312" w:cs="仿宋_GB2312"/>
          <w:kern w:val="0"/>
          <w:sz w:val="24"/>
          <w:highlight w:val="none"/>
          <w:lang w:val="zh-CN"/>
        </w:rPr>
        <w:t>(电子签名/公章)：</w:t>
      </w:r>
    </w:p>
    <w:p>
      <w:pPr>
        <w:snapToGrid w:val="0"/>
        <w:spacing w:line="360" w:lineRule="auto"/>
        <w:rPr>
          <w:rFonts w:ascii="仿宋_GB2312" w:hAnsi="仿宋" w:eastAsia="仿宋_GB2312" w:cs="仿宋_GB2312"/>
          <w:b/>
          <w:kern w:val="0"/>
          <w:sz w:val="32"/>
          <w:szCs w:val="32"/>
          <w:highlight w:val="none"/>
          <w:lang w:val="zh-CN"/>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r>
        <w:rPr>
          <w:rFonts w:ascii="仿宋_GB2312" w:hAnsi="仿宋" w:eastAsia="仿宋_GB2312" w:cs="仿宋_GB2312"/>
          <w:kern w:val="0"/>
          <w:sz w:val="24"/>
          <w:highlight w:val="none"/>
          <w:lang w:val="zh-CN"/>
        </w:rPr>
        <w:t xml:space="preserve">                                               日期：  年  月 </w:t>
      </w:r>
    </w:p>
    <w:p>
      <w:pPr>
        <w:spacing w:line="360" w:lineRule="auto"/>
        <w:ind w:right="420" w:firstLine="3614" w:firstLineChars="1000"/>
        <w:rPr>
          <w:rFonts w:hint="eastAsia"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hint="eastAsia" w:ascii="仿宋" w:hAnsi="仿宋" w:eastAsia="仿宋" w:cs="仿宋"/>
          <w:b/>
          <w:kern w:val="0"/>
          <w:sz w:val="32"/>
          <w:szCs w:val="32"/>
        </w:rPr>
      </w:pPr>
    </w:p>
    <w:p>
      <w:pPr>
        <w:spacing w:line="360" w:lineRule="auto"/>
        <w:jc w:val="center"/>
        <w:outlineLvl w:val="0"/>
        <w:rPr>
          <w:rFonts w:hint="eastAsia" w:ascii="仿宋" w:hAnsi="仿宋" w:eastAsia="仿宋" w:cs="仿宋"/>
          <w:b/>
          <w:kern w:val="0"/>
          <w:sz w:val="32"/>
          <w:szCs w:val="32"/>
        </w:rPr>
      </w:pPr>
      <w:r>
        <w:rPr>
          <w:rFonts w:hint="eastAsia" w:ascii="仿宋" w:hAnsi="仿宋" w:eastAsia="仿宋" w:cs="仿宋"/>
          <w:b/>
          <w:kern w:val="0"/>
          <w:sz w:val="32"/>
          <w:szCs w:val="32"/>
        </w:rPr>
        <w:t>目录</w:t>
      </w:r>
    </w:p>
    <w:p>
      <w:pPr>
        <w:numPr>
          <w:ilvl w:val="0"/>
          <w:numId w:val="6"/>
        </w:numPr>
        <w:snapToGrid w:val="0"/>
        <w:spacing w:line="360" w:lineRule="auto"/>
        <w:ind w:left="479" w:leftChars="228"/>
        <w:rPr>
          <w:rFonts w:hint="eastAsia" w:ascii="仿宋" w:hAnsi="仿宋" w:eastAsia="仿宋" w:cs="仿宋"/>
        </w:rPr>
      </w:pPr>
      <w:r>
        <w:rPr>
          <w:rFonts w:hint="eastAsia" w:ascii="仿宋" w:hAnsi="仿宋" w:eastAsia="仿宋" w:cs="仿宋"/>
          <w:sz w:val="24"/>
        </w:rPr>
        <w:t>投标函</w:t>
      </w:r>
      <w:r>
        <w:rPr>
          <w:rFonts w:hint="eastAsia" w:ascii="仿宋" w:hAnsi="仿宋" w:eastAsia="仿宋" w:cs="仿宋"/>
        </w:rPr>
        <w:t>……………………………………………………………………………………（页码）</w:t>
      </w:r>
    </w:p>
    <w:p>
      <w:pPr>
        <w:numPr>
          <w:ilvl w:val="0"/>
          <w:numId w:val="0"/>
        </w:num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（3）分包意向协议（如需）</w:t>
      </w:r>
      <w:r>
        <w:rPr>
          <w:rFonts w:hint="eastAsia" w:ascii="仿宋" w:hAnsi="仿宋" w:eastAsia="仿宋" w:cs="仿宋"/>
        </w:rPr>
        <w:t>………………………………………………………………（页码）</w:t>
      </w:r>
    </w:p>
    <w:p>
      <w:pPr>
        <w:snapToGrid w:val="0"/>
        <w:spacing w:line="360" w:lineRule="auto"/>
        <w:ind w:firstLine="480" w:firstLineChars="200"/>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）符合性审查资料</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）评标标准相应的商务技术资料（如需）</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）商务技术偏离表</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r>
        <w:rPr>
          <w:rFonts w:hint="eastAsia" w:ascii="仿宋" w:hAnsi="仿宋" w:eastAsia="仿宋" w:cs="仿宋"/>
          <w:sz w:val="24"/>
          <w:lang w:val="zh-CN"/>
        </w:rPr>
        <w:t>（</w:t>
      </w:r>
      <w:r>
        <w:rPr>
          <w:rFonts w:hint="eastAsia" w:ascii="仿宋" w:hAnsi="仿宋" w:eastAsia="仿宋" w:cs="仿宋"/>
          <w:sz w:val="24"/>
          <w:lang w:val="en-US" w:eastAsia="zh-CN"/>
        </w:rPr>
        <w:t>7</w:t>
      </w:r>
      <w:r>
        <w:rPr>
          <w:rFonts w:hint="eastAsia" w:ascii="仿宋" w:hAnsi="仿宋" w:eastAsia="仿宋" w:cs="仿宋"/>
          <w:sz w:val="24"/>
          <w:lang w:val="zh-CN"/>
        </w:rPr>
        <w:t>）政府采购供应商廉洁自律承诺书</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snapToGrid w:val="0"/>
        <w:spacing w:line="360" w:lineRule="auto"/>
        <w:ind w:left="479" w:leftChars="228"/>
        <w:rPr>
          <w:rFonts w:hint="eastAsia" w:ascii="仿宋" w:hAnsi="仿宋" w:eastAsia="仿宋" w:cs="仿宋"/>
        </w:rPr>
      </w:pPr>
    </w:p>
    <w:p>
      <w:pPr>
        <w:snapToGrid w:val="0"/>
        <w:spacing w:line="360" w:lineRule="auto"/>
        <w:ind w:left="479" w:leftChars="228"/>
        <w:rPr>
          <w:rFonts w:hint="eastAsia" w:ascii="仿宋" w:hAnsi="仿宋" w:eastAsia="仿宋" w:cs="仿宋"/>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rPr>
          <w:rFonts w:hint="eastAsia" w:ascii="仿宋" w:hAnsi="仿宋" w:eastAsia="仿宋" w:cs="仿宋"/>
          <w:b/>
          <w:kern w:val="0"/>
          <w:sz w:val="32"/>
          <w:szCs w:val="32"/>
          <w:lang w:val="zh-CN"/>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rPr>
          <w:rFonts w:hint="eastAsia" w:ascii="仿宋" w:hAnsi="仿宋" w:eastAsia="仿宋" w:cs="仿宋"/>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kern w:val="0"/>
          <w:sz w:val="32"/>
          <w:szCs w:val="32"/>
        </w:rPr>
      </w:pPr>
    </w:p>
    <w:p>
      <w:pPr>
        <w:snapToGrid w:val="0"/>
        <w:spacing w:line="360" w:lineRule="auto"/>
        <w:jc w:val="center"/>
        <w:outlineLvl w:val="0"/>
        <w:rPr>
          <w:rFonts w:hint="eastAsia"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rPr>
      </w:pPr>
      <w:r>
        <w:rPr>
          <w:rFonts w:hint="eastAsia" w:ascii="仿宋" w:hAnsi="仿宋" w:eastAsia="仿宋" w:cs="仿宋"/>
          <w:sz w:val="24"/>
          <w:lang w:eastAsia="zh-CN"/>
        </w:rPr>
        <w:t>诸暨市次坞镇人民政府</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2.1资格文件：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2.1.1承诺函；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2.1.2落实政府采购政策需满足的资格要求（如果有）；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2.1.3本项目的特定资格要求（如果有）。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 xml:space="preserve"> </w:t>
      </w:r>
      <w:r>
        <w:rPr>
          <w:rFonts w:hint="eastAsia" w:ascii="仿宋" w:hAnsi="仿宋" w:eastAsia="仿宋" w:cs="仿宋"/>
          <w:sz w:val="24"/>
        </w:rPr>
        <w:t>商务技术</w:t>
      </w:r>
      <w:r>
        <w:rPr>
          <w:rFonts w:hint="eastAsia" w:ascii="仿宋" w:hAnsi="仿宋" w:eastAsia="仿宋" w:cs="仿宋"/>
          <w:sz w:val="24"/>
          <w:lang w:val="zh-CN"/>
        </w:rPr>
        <w:t>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2.2.1投标函；</w:t>
      </w:r>
      <w:r>
        <w:rPr>
          <w:rFonts w:hint="eastAsia" w:ascii="仿宋" w:hAnsi="仿宋" w:eastAsia="仿宋" w:cs="仿宋"/>
          <w:sz w:val="24"/>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2.2.3联合协议（如果有）；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2.2.4分包意向协议（如果有）；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2.2.5符合性审查资料；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2.2.6评标标准相应的商务技术资料；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2.2.7商务技术偏离表；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2.3.1开标一览表（报价表）；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4、如我方中标，我方承诺：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仿宋" w:hAnsi="仿宋" w:eastAsia="仿宋" w:cs="仿宋"/>
          <w:sz w:val="24"/>
        </w:rPr>
      </w:pPr>
      <w:r>
        <w:rPr>
          <w:rFonts w:hint="eastAsia" w:ascii="仿宋" w:hAnsi="仿宋" w:eastAsia="仿宋" w:cs="仿宋"/>
          <w:sz w:val="24"/>
        </w:rPr>
        <w:t>5、其他补充说明:</w:t>
      </w:r>
      <w:r>
        <w:rPr>
          <w:rFonts w:hint="eastAsia" w:ascii="仿宋" w:hAnsi="仿宋" w:eastAsia="仿宋" w:cs="仿宋"/>
          <w:sz w:val="24"/>
          <w:u w:val="single"/>
        </w:rPr>
        <w:t xml:space="preserve">                                        </w:t>
      </w:r>
      <w:r>
        <w:rPr>
          <w:rFonts w:hint="eastAsia" w:ascii="仿宋" w:hAnsi="仿宋" w:eastAsia="仿宋" w:cs="仿宋"/>
          <w:sz w:val="24"/>
        </w:rPr>
        <w:t>。</w:t>
      </w:r>
    </w:p>
    <w:p>
      <w:pPr>
        <w:spacing w:line="360" w:lineRule="auto"/>
        <w:ind w:firstLine="3600" w:firstLineChars="1500"/>
        <w:rPr>
          <w:rFonts w:hint="eastAsia" w:ascii="仿宋" w:hAnsi="仿宋" w:eastAsia="仿宋" w:cs="仿宋"/>
          <w:sz w:val="24"/>
        </w:rPr>
      </w:pPr>
    </w:p>
    <w:p>
      <w:pPr>
        <w:spacing w:line="360" w:lineRule="auto"/>
        <w:ind w:firstLine="3600" w:firstLineChars="1500"/>
        <w:rPr>
          <w:rFonts w:hint="eastAsia"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hint="eastAsia"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hint="eastAsia" w:ascii="仿宋" w:hAnsi="仿宋" w:eastAsia="仿宋" w:cs="仿宋"/>
          <w:kern w:val="0"/>
          <w:sz w:val="24"/>
          <w:u w:val="single"/>
          <w:lang w:val="zh-CN"/>
        </w:rPr>
      </w:pPr>
    </w:p>
    <w:p>
      <w:pPr>
        <w:jc w:val="center"/>
        <w:rPr>
          <w:rFonts w:hint="eastAsia" w:ascii="仿宋" w:hAnsi="仿宋" w:eastAsia="仿宋" w:cs="仿宋"/>
          <w:b/>
          <w:kern w:val="0"/>
          <w:sz w:val="32"/>
          <w:szCs w:val="32"/>
          <w:lang w:val="zh-CN"/>
        </w:rPr>
      </w:pPr>
    </w:p>
    <w:p>
      <w:pPr>
        <w:jc w:val="center"/>
        <w:rPr>
          <w:rFonts w:hint="eastAsia"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授权委托书（适用于非联合体投标）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诸暨市次坞镇人民政府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(姓名)　 （职务：     身份证号码：    ）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(投标人名称)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（法定代表人或单位负责人）  </w:t>
      </w:r>
      <w:r>
        <w:rPr>
          <w:rFonts w:hint="eastAsia" w:ascii="仿宋" w:hAnsi="仿宋" w:eastAsia="仿宋" w:cs="仿宋"/>
          <w:color w:val="auto"/>
          <w:sz w:val="24"/>
          <w:szCs w:val="24"/>
        </w:rPr>
        <w:t>，现授权委托本单位在职职工</w:t>
      </w:r>
      <w:r>
        <w:rPr>
          <w:rFonts w:hint="eastAsia" w:ascii="仿宋" w:hAnsi="仿宋" w:eastAsia="仿宋" w:cs="仿宋"/>
          <w:color w:val="auto"/>
          <w:sz w:val="24"/>
          <w:szCs w:val="24"/>
          <w:u w:val="single"/>
        </w:rPr>
        <w:t xml:space="preserve">   (姓名)  　 （职务：    身份证号码：     ）</w:t>
      </w:r>
      <w:r>
        <w:rPr>
          <w:rFonts w:hint="eastAsia" w:ascii="仿宋" w:hAnsi="仿宋" w:eastAsia="仿宋" w:cs="仿宋"/>
          <w:color w:val="auto"/>
          <w:sz w:val="24"/>
          <w:szCs w:val="24"/>
        </w:rPr>
        <w:t>以我方的名义参加贵方组织的</w:t>
      </w:r>
      <w:r>
        <w:rPr>
          <w:rFonts w:hint="eastAsia" w:ascii="仿宋" w:hAnsi="仿宋" w:eastAsia="仿宋" w:cs="仿宋"/>
          <w:color w:val="auto"/>
          <w:sz w:val="24"/>
          <w:szCs w:val="24"/>
          <w:u w:val="single"/>
        </w:rPr>
        <w:t xml:space="preserve">      　(项目名称)        项目</w:t>
      </w:r>
      <w:r>
        <w:rPr>
          <w:rFonts w:hint="eastAsia" w:ascii="仿宋" w:hAnsi="仿宋" w:eastAsia="仿宋" w:cs="仿宋"/>
          <w:color w:val="auto"/>
          <w:sz w:val="24"/>
          <w:szCs w:val="24"/>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我方对被授权人的签名事项负全部责任。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注：《授权委托书》须后附法定代表人（或单位负责人）和被授权人的身份证（正反面）复印件（加盖单位公章）。</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color w:val="auto"/>
          <w:spacing w:val="-6"/>
          <w:sz w:val="24"/>
          <w:szCs w:val="24"/>
          <w:u w:val="none"/>
          <w:lang w:val="en-US" w:eastAsia="zh-CN"/>
        </w:rPr>
      </w:pPr>
      <w:r>
        <w:rPr>
          <w:rFonts w:hint="eastAsia" w:ascii="仿宋" w:hAnsi="仿宋" w:eastAsia="仿宋" w:cs="仿宋"/>
          <w:b/>
          <w:bCs/>
          <w:color w:val="auto"/>
          <w:spacing w:val="-6"/>
          <w:sz w:val="24"/>
          <w:szCs w:val="24"/>
          <w:u w:val="none"/>
          <w:lang w:val="en-US" w:eastAsia="zh-CN"/>
        </w:rPr>
        <w:t>说明：</w:t>
      </w:r>
    </w:p>
    <w:p>
      <w:pPr>
        <w:keepNext w:val="0"/>
        <w:keepLines w:val="0"/>
        <w:pageBreakBefore w:val="0"/>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szCs w:val="24"/>
          <w:u w:val="single"/>
        </w:rPr>
      </w:pPr>
      <w:r>
        <w:rPr>
          <w:rFonts w:hint="eastAsia" w:ascii="仿宋" w:hAnsi="仿宋" w:eastAsia="仿宋" w:cs="仿宋"/>
          <w:b/>
          <w:i w:val="0"/>
          <w:iCs/>
          <w:color w:val="auto"/>
          <w:sz w:val="24"/>
          <w:szCs w:val="24"/>
          <w:u w:val="single"/>
        </w:rPr>
        <w:t>1、</w:t>
      </w:r>
      <w:r>
        <w:rPr>
          <w:rFonts w:hint="eastAsia" w:ascii="仿宋" w:hAnsi="仿宋" w:eastAsia="仿宋" w:cs="仿宋"/>
          <w:b/>
          <w:bCs/>
          <w:i w:val="0"/>
          <w:iCs/>
          <w:color w:val="auto"/>
          <w:sz w:val="24"/>
          <w:szCs w:val="24"/>
          <w:u w:val="single"/>
        </w:rPr>
        <w:t>投标人代表为法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代表人（或单位负责人）的，只需提供法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w:t>
      </w:r>
      <w:r>
        <w:rPr>
          <w:rFonts w:hint="eastAsia" w:ascii="仿宋" w:hAnsi="仿宋" w:eastAsia="仿宋" w:cs="仿宋"/>
          <w:b/>
          <w:i w:val="0"/>
          <w:iCs/>
          <w:color w:val="auto"/>
          <w:sz w:val="24"/>
          <w:szCs w:val="24"/>
          <w:u w:val="single"/>
        </w:rPr>
        <w:t>人（或单位负责人）</w:t>
      </w:r>
      <w:r>
        <w:rPr>
          <w:rFonts w:hint="eastAsia" w:ascii="仿宋" w:hAnsi="仿宋" w:eastAsia="仿宋" w:cs="仿宋"/>
          <w:b/>
          <w:bCs/>
          <w:i w:val="0"/>
          <w:iCs/>
          <w:color w:val="auto"/>
          <w:sz w:val="24"/>
          <w:szCs w:val="24"/>
          <w:u w:val="single"/>
        </w:rPr>
        <w:t>身份证（正反面）复印件（加盖单位公章）</w:t>
      </w:r>
      <w:r>
        <w:rPr>
          <w:rFonts w:hint="eastAsia" w:ascii="仿宋" w:hAnsi="仿宋" w:eastAsia="仿宋" w:cs="仿宋"/>
          <w:b/>
          <w:i w:val="0"/>
          <w:iCs/>
          <w:color w:val="auto"/>
          <w:sz w:val="24"/>
          <w:szCs w:val="24"/>
          <w:u w:val="single"/>
        </w:rPr>
        <w:t>。</w:t>
      </w:r>
    </w:p>
    <w:p>
      <w:pPr>
        <w:keepNext w:val="0"/>
        <w:keepLines w:val="0"/>
        <w:pageBreakBefore w:val="0"/>
        <w:widowControl/>
        <w:tabs>
          <w:tab w:val="left" w:pos="350"/>
          <w:tab w:val="left" w:pos="8280"/>
        </w:tabs>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u w:val="single"/>
        </w:rPr>
        <w:sectPr>
          <w:headerReference r:id="rId20" w:type="first"/>
          <w:footerReference r:id="rId22" w:type="first"/>
          <w:headerReference r:id="rId19" w:type="default"/>
          <w:footerReference r:id="rId21" w:type="default"/>
          <w:pgSz w:w="11906" w:h="16838"/>
          <w:pgMar w:top="1247" w:right="1247" w:bottom="1247" w:left="1134" w:header="283" w:footer="454" w:gutter="0"/>
          <w:pgNumType w:fmt="decimal"/>
          <w:cols w:space="720" w:num="1"/>
          <w:titlePg/>
          <w:docGrid w:type="lines" w:linePitch="312" w:charSpace="0"/>
        </w:sectPr>
      </w:pPr>
      <w:r>
        <w:rPr>
          <w:rFonts w:hint="eastAsia" w:ascii="仿宋" w:hAnsi="仿宋" w:eastAsia="仿宋" w:cs="仿宋"/>
          <w:b/>
          <w:i w:val="0"/>
          <w:iCs/>
          <w:color w:val="auto"/>
          <w:sz w:val="24"/>
          <w:szCs w:val="24"/>
          <w:u w:val="single"/>
        </w:rPr>
        <w:t>2、</w:t>
      </w:r>
      <w:r>
        <w:rPr>
          <w:rFonts w:hint="eastAsia" w:ascii="仿宋" w:hAnsi="仿宋" w:eastAsia="仿宋" w:cs="仿宋"/>
          <w:b/>
          <w:i w:val="0"/>
          <w:iCs/>
          <w:color w:val="auto"/>
          <w:sz w:val="24"/>
          <w:u w:val="single"/>
        </w:rPr>
        <w:t>投标人代表不是法定代表人（或单位负责人）的，必须提供《授权委托书》。</w:t>
      </w:r>
    </w:p>
    <w:p>
      <w:pPr>
        <w:snapToGrid w:val="0"/>
        <w:spacing w:line="360" w:lineRule="auto"/>
        <w:jc w:val="center"/>
        <w:rPr>
          <w:rFonts w:hint="eastAsia" w:ascii="仿宋" w:hAnsi="仿宋" w:eastAsia="仿宋" w:cs="仿宋"/>
          <w:sz w:val="32"/>
          <w:szCs w:val="32"/>
        </w:rPr>
      </w:pPr>
      <w:r>
        <w:rPr>
          <w:rFonts w:hint="eastAsia" w:ascii="仿宋" w:hAnsi="仿宋" w:eastAsia="仿宋" w:cs="仿宋"/>
          <w:b/>
          <w:kern w:val="0"/>
          <w:sz w:val="32"/>
          <w:szCs w:val="32"/>
          <w:lang w:val="zh-CN"/>
        </w:rPr>
        <w:t xml:space="preserve">授权委托书（适用于联合体投标）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rPr>
      </w:pPr>
      <w:r>
        <w:rPr>
          <w:rFonts w:hint="eastAsia" w:ascii="仿宋" w:hAnsi="仿宋" w:eastAsia="仿宋" w:cs="仿宋"/>
          <w:sz w:val="24"/>
          <w:lang w:val="en-US" w:eastAsia="zh-CN"/>
        </w:rPr>
        <w:t>致：</w:t>
      </w:r>
      <w:r>
        <w:rPr>
          <w:rFonts w:hint="eastAsia" w:ascii="仿宋" w:hAnsi="仿宋" w:eastAsia="仿宋" w:cs="仿宋"/>
          <w:sz w:val="24"/>
          <w:lang w:eastAsia="zh-CN"/>
        </w:rPr>
        <w:t>诸暨市次坞镇人民政府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autoSpaceDN/>
        <w:bidi w:val="0"/>
        <w:adjustRightIn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w:t>
      </w:r>
      <w:r>
        <w:rPr>
          <w:rFonts w:hint="eastAsia" w:ascii="仿宋" w:hAnsi="仿宋" w:eastAsia="仿宋" w:cs="仿宋"/>
          <w:color w:val="auto"/>
          <w:sz w:val="24"/>
          <w:szCs w:val="24"/>
          <w:u w:val="single"/>
        </w:rPr>
        <w:t xml:space="preserve">   (姓名)　 （职务：     身份证号码：    ） </w:t>
      </w: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(投标人名称)　　</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 xml:space="preserve"> （法定代表人或单位负责人）  </w:t>
      </w:r>
      <w:r>
        <w:rPr>
          <w:rFonts w:hint="eastAsia" w:ascii="仿宋" w:hAnsi="仿宋" w:eastAsia="仿宋" w:cs="仿宋"/>
          <w:color w:val="auto"/>
          <w:sz w:val="24"/>
          <w:szCs w:val="24"/>
        </w:rPr>
        <w:t>，现授权委托本单位在职职工</w:t>
      </w:r>
      <w:r>
        <w:rPr>
          <w:rFonts w:hint="eastAsia" w:ascii="仿宋" w:hAnsi="仿宋" w:eastAsia="仿宋" w:cs="仿宋"/>
          <w:color w:val="auto"/>
          <w:sz w:val="24"/>
          <w:szCs w:val="24"/>
          <w:u w:val="single"/>
        </w:rPr>
        <w:t xml:space="preserve">   (姓名)  　 （职务：    身份证号码：     ）</w:t>
      </w:r>
      <w:r>
        <w:rPr>
          <w:rFonts w:hint="eastAsia" w:ascii="仿宋" w:hAnsi="仿宋" w:eastAsia="仿宋" w:cs="仿宋"/>
          <w:color w:val="auto"/>
          <w:sz w:val="24"/>
          <w:szCs w:val="24"/>
        </w:rPr>
        <w:t>以我方的名义参加贵方组织的</w:t>
      </w:r>
      <w:r>
        <w:rPr>
          <w:rFonts w:hint="eastAsia" w:ascii="仿宋" w:hAnsi="仿宋" w:eastAsia="仿宋" w:cs="仿宋"/>
          <w:color w:val="auto"/>
          <w:sz w:val="24"/>
          <w:szCs w:val="24"/>
          <w:u w:val="single"/>
        </w:rPr>
        <w:t xml:space="preserve">      　(项目名称)        项目</w:t>
      </w:r>
      <w:r>
        <w:rPr>
          <w:rFonts w:hint="eastAsia" w:ascii="仿宋" w:hAnsi="仿宋" w:eastAsia="仿宋" w:cs="仿宋"/>
          <w:color w:val="auto"/>
          <w:sz w:val="24"/>
          <w:szCs w:val="24"/>
        </w:rPr>
        <w:t>的投标活动，并代表我方全权办理针对上述项目的投标、开标、评标、签约等具体事务和签署相关文件。</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我方对被授权人的签名事项负全部责任。</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在撤销授权的书面通知以前，本授权书一直有效。被授权人在授权书有效期内签署的所有文件不因授权的撤销而失效。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被授权人无转委托权，特此委托。</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lang w:val="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 w:hAnsi="仿宋" w:eastAsia="仿宋" w:cs="仿宋"/>
          <w:b/>
          <w:bCs/>
          <w:kern w:val="0"/>
          <w:sz w:val="24"/>
          <w:lang w:val="zh-CN"/>
        </w:rPr>
      </w:pPr>
      <w:r>
        <w:rPr>
          <w:rFonts w:hint="eastAsia" w:ascii="仿宋" w:hAnsi="仿宋" w:eastAsia="仿宋" w:cs="仿宋"/>
          <w:b/>
          <w:bCs/>
          <w:kern w:val="0"/>
          <w:sz w:val="24"/>
          <w:lang w:val="zh-CN"/>
        </w:rPr>
        <w:t xml:space="preserve">  注：《授权委托书》须后附法定代表人（或单位负责人）和被授权人的身份证（正反面）复印件（加盖单位公章）。</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联合体成员名称(电子签名/公章)：</w:t>
      </w:r>
    </w:p>
    <w:p>
      <w:pPr>
        <w:snapToGrid w:val="0"/>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en-US" w:eastAsia="zh-CN"/>
        </w:rPr>
        <w:t xml:space="preserve">               </w:t>
      </w: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napToGrid w:val="0"/>
        <w:spacing w:line="360" w:lineRule="auto"/>
        <w:jc w:val="right"/>
        <w:rPr>
          <w:rFonts w:hint="eastAsia" w:ascii="仿宋" w:hAnsi="仿宋" w:eastAsia="仿宋" w:cs="仿宋"/>
          <w:kern w:val="0"/>
          <w:sz w:val="24"/>
          <w:lang w:val="zh-CN"/>
        </w:rPr>
      </w:pP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napToGrid/>
        <w:spacing w:line="420" w:lineRule="exact"/>
        <w:textAlignment w:val="auto"/>
        <w:rPr>
          <w:rFonts w:hint="eastAsia" w:ascii="仿宋" w:hAnsi="仿宋" w:eastAsia="仿宋" w:cs="仿宋"/>
          <w:b/>
          <w:bCs/>
          <w:color w:val="auto"/>
          <w:spacing w:val="-6"/>
          <w:sz w:val="24"/>
          <w:szCs w:val="24"/>
          <w:u w:val="none"/>
          <w:lang w:val="en-US" w:eastAsia="zh-CN"/>
        </w:rPr>
      </w:pPr>
      <w:r>
        <w:rPr>
          <w:rFonts w:hint="eastAsia" w:ascii="仿宋" w:hAnsi="仿宋" w:eastAsia="仿宋" w:cs="仿宋"/>
          <w:b/>
          <w:bCs/>
          <w:color w:val="auto"/>
          <w:spacing w:val="-6"/>
          <w:sz w:val="24"/>
          <w:szCs w:val="24"/>
          <w:u w:val="none"/>
          <w:lang w:val="en-US" w:eastAsia="zh-CN"/>
        </w:rPr>
        <w:t>说明：</w:t>
      </w:r>
    </w:p>
    <w:p>
      <w:pPr>
        <w:keepNext w:val="0"/>
        <w:keepLines w:val="0"/>
        <w:pageBreakBefore w:val="0"/>
        <w:kinsoku/>
        <w:wordWrap/>
        <w:overflowPunct/>
        <w:topLinePunct w:val="0"/>
        <w:bidi w:val="0"/>
        <w:adjustRightInd w:val="0"/>
        <w:snapToGrid/>
        <w:spacing w:line="420" w:lineRule="exact"/>
        <w:textAlignment w:val="auto"/>
        <w:rPr>
          <w:rFonts w:hint="eastAsia" w:ascii="仿宋" w:hAnsi="仿宋" w:eastAsia="仿宋" w:cs="仿宋"/>
          <w:b/>
          <w:i w:val="0"/>
          <w:iCs/>
          <w:color w:val="auto"/>
          <w:sz w:val="24"/>
          <w:szCs w:val="24"/>
          <w:u w:val="single"/>
        </w:rPr>
      </w:pPr>
      <w:r>
        <w:rPr>
          <w:rFonts w:hint="eastAsia" w:ascii="仿宋" w:hAnsi="仿宋" w:eastAsia="仿宋" w:cs="仿宋"/>
          <w:b/>
          <w:i w:val="0"/>
          <w:iCs/>
          <w:color w:val="auto"/>
          <w:sz w:val="24"/>
          <w:szCs w:val="24"/>
          <w:u w:val="single"/>
        </w:rPr>
        <w:t>1、</w:t>
      </w:r>
      <w:r>
        <w:rPr>
          <w:rFonts w:hint="eastAsia" w:ascii="仿宋" w:hAnsi="仿宋" w:eastAsia="仿宋" w:cs="仿宋"/>
          <w:b/>
          <w:bCs/>
          <w:i w:val="0"/>
          <w:iCs/>
          <w:color w:val="auto"/>
          <w:sz w:val="24"/>
          <w:szCs w:val="24"/>
          <w:u w:val="single"/>
        </w:rPr>
        <w:t>投标人代表为法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代表人（或单位负责人）的，只需提供法</w:t>
      </w:r>
      <w:r>
        <w:rPr>
          <w:rFonts w:hint="eastAsia" w:ascii="仿宋" w:hAnsi="仿宋" w:eastAsia="仿宋" w:cs="仿宋"/>
          <w:b/>
          <w:i w:val="0"/>
          <w:iCs/>
          <w:color w:val="auto"/>
          <w:sz w:val="24"/>
          <w:szCs w:val="24"/>
          <w:u w:val="single"/>
        </w:rPr>
        <w:t>定</w:t>
      </w:r>
      <w:r>
        <w:rPr>
          <w:rFonts w:hint="eastAsia" w:ascii="仿宋" w:hAnsi="仿宋" w:eastAsia="仿宋" w:cs="仿宋"/>
          <w:b/>
          <w:bCs/>
          <w:i w:val="0"/>
          <w:iCs/>
          <w:color w:val="auto"/>
          <w:sz w:val="24"/>
          <w:szCs w:val="24"/>
          <w:u w:val="single"/>
        </w:rPr>
        <w:t>代表</w:t>
      </w:r>
      <w:r>
        <w:rPr>
          <w:rFonts w:hint="eastAsia" w:ascii="仿宋" w:hAnsi="仿宋" w:eastAsia="仿宋" w:cs="仿宋"/>
          <w:b/>
          <w:i w:val="0"/>
          <w:iCs/>
          <w:color w:val="auto"/>
          <w:sz w:val="24"/>
          <w:szCs w:val="24"/>
          <w:u w:val="single"/>
        </w:rPr>
        <w:t>人（或单位负责人）</w:t>
      </w:r>
      <w:r>
        <w:rPr>
          <w:rFonts w:hint="eastAsia" w:ascii="仿宋" w:hAnsi="仿宋" w:eastAsia="仿宋" w:cs="仿宋"/>
          <w:b/>
          <w:bCs/>
          <w:i w:val="0"/>
          <w:iCs/>
          <w:color w:val="auto"/>
          <w:sz w:val="24"/>
          <w:szCs w:val="24"/>
          <w:u w:val="single"/>
        </w:rPr>
        <w:t>身份证（正反面）复印件（加盖单位公章）</w:t>
      </w:r>
      <w:r>
        <w:rPr>
          <w:rFonts w:hint="eastAsia" w:ascii="仿宋" w:hAnsi="仿宋" w:eastAsia="仿宋" w:cs="仿宋"/>
          <w:b/>
          <w:i w:val="0"/>
          <w:iCs/>
          <w:color w:val="auto"/>
          <w:sz w:val="24"/>
          <w:szCs w:val="24"/>
          <w:u w:val="single"/>
        </w:rPr>
        <w:t>。</w:t>
      </w:r>
    </w:p>
    <w:p>
      <w:pPr>
        <w:keepNext w:val="0"/>
        <w:keepLines w:val="0"/>
        <w:pageBreakBefore w:val="0"/>
        <w:widowControl/>
        <w:tabs>
          <w:tab w:val="left" w:pos="350"/>
          <w:tab w:val="left" w:pos="8280"/>
        </w:tabs>
        <w:kinsoku/>
        <w:wordWrap/>
        <w:overflowPunct/>
        <w:topLinePunct w:val="0"/>
        <w:bidi w:val="0"/>
        <w:adjustRightInd w:val="0"/>
        <w:snapToGrid/>
        <w:spacing w:line="420" w:lineRule="exact"/>
        <w:textAlignment w:val="auto"/>
        <w:rPr>
          <w:rFonts w:hint="eastAsia" w:ascii="仿宋" w:hAnsi="仿宋" w:eastAsia="仿宋" w:cs="仿宋"/>
          <w:i w:val="0"/>
          <w:iCs/>
        </w:rPr>
        <w:sectPr>
          <w:pgSz w:w="11906" w:h="16838"/>
          <w:pgMar w:top="1247" w:right="1247" w:bottom="1247" w:left="1134" w:header="283" w:footer="454" w:gutter="0"/>
          <w:pgNumType w:fmt="decimal"/>
          <w:cols w:space="720" w:num="1"/>
          <w:titlePg/>
          <w:docGrid w:type="lines" w:linePitch="312" w:charSpace="0"/>
        </w:sectPr>
      </w:pPr>
      <w:r>
        <w:rPr>
          <w:rFonts w:hint="eastAsia" w:ascii="仿宋" w:hAnsi="仿宋" w:eastAsia="仿宋" w:cs="仿宋"/>
          <w:b/>
          <w:i w:val="0"/>
          <w:iCs/>
          <w:color w:val="auto"/>
          <w:sz w:val="24"/>
          <w:szCs w:val="24"/>
          <w:u w:val="single"/>
        </w:rPr>
        <w:t>2、</w:t>
      </w:r>
      <w:r>
        <w:rPr>
          <w:rFonts w:hint="eastAsia" w:ascii="仿宋" w:hAnsi="仿宋" w:eastAsia="仿宋" w:cs="仿宋"/>
          <w:b/>
          <w:i w:val="0"/>
          <w:iCs/>
          <w:color w:val="auto"/>
          <w:sz w:val="24"/>
          <w:u w:val="single"/>
        </w:rPr>
        <w:t>投标人代表不是法定代表人（或单位负责人）的，必须提供《授权委托书》。</w:t>
      </w:r>
    </w:p>
    <w:p>
      <w:pPr>
        <w:keepNext w:val="0"/>
        <w:keepLines w:val="0"/>
        <w:pageBreakBefore w:val="0"/>
        <w:widowControl w:val="0"/>
        <w:kinsoku/>
        <w:wordWrap/>
        <w:overflowPunct/>
        <w:topLinePunct w:val="0"/>
        <w:autoSpaceDE w:val="0"/>
        <w:autoSpaceDN w:val="0"/>
        <w:bidi w:val="0"/>
        <w:adjustRightInd w:val="0"/>
        <w:snapToGrid/>
        <w:spacing w:before="313" w:beforeLines="100" w:line="420" w:lineRule="exact"/>
        <w:jc w:val="center"/>
        <w:textAlignment w:val="auto"/>
        <w:outlineLvl w:val="9"/>
        <w:rPr>
          <w:rFonts w:hint="eastAsia"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74"/>
        <w:spacing w:line="360" w:lineRule="auto"/>
        <w:rPr>
          <w:rFonts w:hint="eastAsia" w:ascii="仿宋" w:hAnsi="仿宋" w:eastAsia="仿宋" w:cs="仿宋"/>
          <w:bCs/>
          <w:sz w:val="24"/>
        </w:rPr>
      </w:pPr>
      <w:r>
        <w:rPr>
          <w:rFonts w:hint="eastAsia" w:ascii="仿宋" w:hAnsi="仿宋" w:eastAsia="仿宋" w:cs="仿宋"/>
          <w:bCs/>
          <w:sz w:val="24"/>
        </w:rPr>
        <w:t>身份证件扫描件：</w:t>
      </w:r>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4"/>
              <w:adjustRightInd w:val="0"/>
              <w:spacing w:line="360" w:lineRule="auto"/>
              <w:rPr>
                <w:rFonts w:hint="eastAsia" w:ascii="仿宋" w:hAnsi="仿宋" w:eastAsia="仿宋" w:cs="仿宋"/>
                <w:bCs/>
                <w:sz w:val="24"/>
                <w:szCs w:val="21"/>
              </w:rPr>
            </w:pPr>
            <w:r>
              <w:rPr>
                <w:rFonts w:hint="eastAsia" w:ascii="仿宋" w:hAnsi="仿宋" w:eastAsia="仿宋" w:cs="仿宋"/>
                <w:bCs/>
                <w:sz w:val="24"/>
                <w:szCs w:val="21"/>
              </w:rPr>
              <w:t>正面：                                 反面：</w:t>
            </w:r>
          </w:p>
          <w:p>
            <w:pPr>
              <w:pStyle w:val="174"/>
              <w:adjustRightInd w:val="0"/>
              <w:spacing w:line="360" w:lineRule="auto"/>
              <w:rPr>
                <w:rFonts w:hint="eastAsia" w:ascii="仿宋" w:hAnsi="仿宋" w:eastAsia="仿宋" w:cs="仿宋"/>
                <w:bCs/>
                <w:sz w:val="24"/>
                <w:szCs w:val="21"/>
              </w:rPr>
            </w:pPr>
          </w:p>
        </w:tc>
      </w:tr>
    </w:tbl>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ind w:firstLine="576"/>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both"/>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p>
    <w:p>
      <w:pPr>
        <w:snapToGrid w:val="0"/>
        <w:spacing w:line="360" w:lineRule="auto"/>
        <w:ind w:firstLine="3534" w:firstLineChars="1100"/>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三</w:t>
      </w:r>
      <w:r>
        <w:rPr>
          <w:rFonts w:hint="eastAsia" w:ascii="仿宋" w:hAnsi="仿宋" w:eastAsia="仿宋" w:cs="仿宋"/>
          <w:b/>
          <w:kern w:val="0"/>
          <w:sz w:val="32"/>
          <w:szCs w:val="32"/>
        </w:rPr>
        <w:t>、分包意向协议</w:t>
      </w:r>
    </w:p>
    <w:p>
      <w:pPr>
        <w:keepNext w:val="0"/>
        <w:keepLines w:val="0"/>
        <w:pageBreakBefore w:val="0"/>
        <w:widowControl/>
        <w:kinsoku/>
        <w:wordWrap/>
        <w:overflowPunct/>
        <w:topLinePunct w:val="0"/>
        <w:autoSpaceDE/>
        <w:autoSpaceDN/>
        <w:bidi w:val="0"/>
        <w:adjustRightInd w:val="0"/>
        <w:spacing w:line="420" w:lineRule="exact"/>
        <w:ind w:firstLine="120" w:firstLineChars="50"/>
        <w:jc w:val="left"/>
        <w:textAlignment w:val="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（项目名称）【招标编号：（采购编号）】</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一、分包标的及数量</w:t>
      </w:r>
    </w:p>
    <w:p>
      <w:pPr>
        <w:keepNext w:val="0"/>
        <w:keepLines w:val="0"/>
        <w:pageBreakBefore w:val="0"/>
        <w:kinsoku/>
        <w:wordWrap/>
        <w:overflowPunct/>
        <w:topLinePunct w:val="0"/>
        <w:autoSpaceDE/>
        <w:autoSpaceDN/>
        <w:bidi w:val="0"/>
        <w:adjustRightInd w:val="0"/>
        <w:snapToGrid w:val="0"/>
        <w:spacing w:line="420" w:lineRule="exact"/>
        <w:ind w:firstLine="576"/>
        <w:textAlignment w:val="auto"/>
        <w:rPr>
          <w:rFonts w:hint="eastAsia"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w:t>
      </w:r>
      <w:r>
        <w:rPr>
          <w:rFonts w:hint="eastAsia" w:ascii="仿宋" w:hAnsi="仿宋" w:eastAsia="仿宋" w:cs="仿宋"/>
          <w:kern w:val="0"/>
          <w:sz w:val="24"/>
          <w:u w:val="single"/>
        </w:rPr>
        <w:t>（某分包供应商名称），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hint="eastAsia" w:ascii="仿宋" w:hAnsi="仿宋" w:eastAsia="仿宋" w:cs="仿宋"/>
        </w:rPr>
      </w:pPr>
      <w:r>
        <w:rPr>
          <w:rFonts w:hint="eastAsia" w:ascii="仿宋" w:hAnsi="仿宋" w:eastAsia="仿宋" w:cs="仿宋"/>
          <w:kern w:val="0"/>
          <w:sz w:val="24"/>
          <w:szCs w:val="24"/>
        </w:rPr>
        <w:t>……</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二、分包工作履行期限、地点、方式</w:t>
      </w:r>
    </w:p>
    <w:p>
      <w:pPr>
        <w:snapToGrid w:val="0"/>
        <w:spacing w:line="360" w:lineRule="auto"/>
        <w:ind w:firstLine="576"/>
        <w:rPr>
          <w:rFonts w:hint="eastAsia"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三、质量</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四、价款或者报酬</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hint="eastAsia" w:ascii="仿宋" w:hAnsi="仿宋" w:eastAsia="仿宋" w:cs="仿宋"/>
          <w:kern w:val="0"/>
          <w:sz w:val="24"/>
          <w:lang w:val="zh-CN"/>
        </w:rPr>
      </w:pPr>
      <w:r>
        <w:rPr>
          <w:rFonts w:hint="eastAsia" w:ascii="仿宋" w:hAnsi="仿宋" w:eastAsia="仿宋" w:cs="仿宋"/>
          <w:kern w:val="0"/>
          <w:sz w:val="24"/>
          <w:lang w:val="zh-CN"/>
        </w:rPr>
        <w:t>五、违约责任</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六、争议解决的办法</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hint="eastAsia" w:ascii="仿宋" w:hAnsi="仿宋" w:eastAsia="仿宋" w:cs="仿宋"/>
          <w:kern w:val="0"/>
          <w:sz w:val="24"/>
          <w:lang w:val="zh-CN"/>
        </w:rPr>
      </w:pPr>
      <w:r>
        <w:rPr>
          <w:rFonts w:hint="eastAsia" w:ascii="仿宋" w:hAnsi="仿宋" w:eastAsia="仿宋" w:cs="仿宋"/>
          <w:kern w:val="0"/>
          <w:sz w:val="24"/>
          <w:lang w:val="zh-CN"/>
        </w:rPr>
        <w:t>七、其他</w:t>
      </w:r>
    </w:p>
    <w:p>
      <w:pPr>
        <w:keepNext w:val="0"/>
        <w:keepLines w:val="0"/>
        <w:pageBreakBefore w:val="0"/>
        <w:widowControl w:val="0"/>
        <w:kinsoku/>
        <w:wordWrap/>
        <w:overflowPunct/>
        <w:topLinePunct w:val="0"/>
        <w:autoSpaceDE/>
        <w:autoSpaceDN/>
        <w:bidi w:val="0"/>
        <w:adjustRightInd w:val="0"/>
        <w:snapToGrid w:val="0"/>
        <w:spacing w:line="420" w:lineRule="exact"/>
        <w:ind w:firstLine="578"/>
        <w:textAlignment w:val="auto"/>
        <w:rPr>
          <w:rFonts w:hint="eastAsia" w:ascii="仿宋" w:hAnsi="仿宋" w:eastAsia="仿宋" w:cs="仿宋"/>
          <w:b/>
          <w:color w:val="FF0000"/>
          <w:kern w:val="0"/>
          <w:sz w:val="24"/>
          <w:lang w:val="zh-CN"/>
        </w:rPr>
      </w:pPr>
      <w:r>
        <w:rPr>
          <w:rFonts w:hint="eastAsia" w:ascii="仿宋" w:hAnsi="仿宋" w:eastAsia="仿宋" w:cs="仿宋"/>
          <w:kern w:val="0"/>
          <w:sz w:val="24"/>
          <w:u w:val="single"/>
        </w:rPr>
        <w:t>（分包供应商名称）提供的货物全部由小微企业制造，</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（未预留份额专门面向中小企业采购的的采购项目，以及预留份额中的非预留部分采购包，允许分包的，分包供应商提供的货物全部由小微企业制造，且其合同份额占到合同总</w:t>
      </w:r>
      <w:r>
        <w:rPr>
          <w:rFonts w:hint="eastAsia" w:ascii="仿宋" w:hAnsi="仿宋" w:eastAsia="仿宋" w:cs="仿宋"/>
          <w:b/>
          <w:color w:val="auto"/>
          <w:kern w:val="0"/>
          <w:sz w:val="24"/>
          <w:lang w:val="zh-CN"/>
        </w:rPr>
        <w:t>金额 30%以上的，对大中型企业的报价给予</w:t>
      </w:r>
      <w:r>
        <w:rPr>
          <w:rFonts w:hint="eastAsia" w:ascii="仿宋" w:hAnsi="仿宋" w:eastAsia="仿宋" w:cs="仿宋"/>
          <w:b/>
          <w:color w:val="auto"/>
          <w:kern w:val="0"/>
          <w:sz w:val="24"/>
          <w:lang w:val="en-US" w:eastAsia="zh-CN"/>
        </w:rPr>
        <w:t>6</w:t>
      </w:r>
      <w:r>
        <w:rPr>
          <w:rFonts w:hint="eastAsia" w:ascii="仿宋" w:hAnsi="仿宋" w:eastAsia="仿宋" w:cs="仿宋"/>
          <w:b/>
          <w:color w:val="auto"/>
          <w:kern w:val="0"/>
          <w:sz w:val="24"/>
          <w:lang w:val="zh-CN"/>
        </w:rPr>
        <w:t>%的扣除）</w:t>
      </w:r>
    </w:p>
    <w:p>
      <w:pPr>
        <w:snapToGrid w:val="0"/>
        <w:spacing w:line="360" w:lineRule="auto"/>
        <w:rPr>
          <w:rFonts w:hint="eastAsia" w:ascii="仿宋" w:hAnsi="仿宋" w:eastAsia="仿宋" w:cs="仿宋"/>
          <w:kern w:val="0"/>
          <w:sz w:val="24"/>
          <w:lang w:val="zh-CN"/>
        </w:rPr>
      </w:pPr>
      <w:r>
        <w:rPr>
          <w:rFonts w:hint="eastAsia" w:ascii="仿宋" w:hAnsi="仿宋" w:eastAsia="仿宋" w:cs="仿宋"/>
          <w:color w:val="FF0000"/>
          <w:kern w:val="0"/>
          <w:sz w:val="24"/>
          <w:lang w:val="zh-CN"/>
        </w:rPr>
        <w:t xml:space="preserve">                  </w:t>
      </w:r>
      <w:r>
        <w:rPr>
          <w:rFonts w:hint="eastAsia" w:ascii="仿宋" w:hAnsi="仿宋" w:eastAsia="仿宋" w:cs="仿宋"/>
          <w:kern w:val="0"/>
          <w:sz w:val="24"/>
          <w:lang w:val="zh-CN"/>
        </w:rPr>
        <w:t xml:space="preserve">                             投标人名称(电子签名)：</w:t>
      </w:r>
    </w:p>
    <w:p>
      <w:pPr>
        <w:snapToGrid w:val="0"/>
        <w:spacing w:line="360" w:lineRule="auto"/>
        <w:ind w:firstLine="5640" w:firstLineChars="2350"/>
        <w:rPr>
          <w:rFonts w:hint="eastAsia" w:ascii="仿宋" w:hAnsi="仿宋" w:eastAsia="仿宋" w:cs="仿宋"/>
          <w:kern w:val="0"/>
          <w:sz w:val="24"/>
          <w:lang w:val="zh-CN"/>
        </w:rPr>
      </w:pPr>
      <w:r>
        <w:rPr>
          <w:rFonts w:hint="eastAsia" w:ascii="仿宋" w:hAnsi="仿宋" w:eastAsia="仿宋" w:cs="仿宋"/>
          <w:kern w:val="0"/>
          <w:sz w:val="24"/>
          <w:lang w:val="zh-CN"/>
        </w:rPr>
        <w:t>分包供应商名称：</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lang w:val="zh-CN"/>
        </w:rPr>
        <w:t>……</w:t>
      </w:r>
    </w:p>
    <w:p>
      <w:pPr>
        <w:snapToGrid w:val="0"/>
        <w:spacing w:line="360" w:lineRule="auto"/>
        <w:rPr>
          <w:rFonts w:hint="eastAsia"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四、</w:t>
      </w:r>
      <w:r>
        <w:rPr>
          <w:rFonts w:hint="eastAsia" w:ascii="仿宋" w:hAnsi="仿宋" w:eastAsia="仿宋" w:cs="仿宋"/>
          <w:b/>
          <w:kern w:val="0"/>
          <w:sz w:val="32"/>
          <w:szCs w:val="32"/>
        </w:rPr>
        <w:t>符合性审查资料</w:t>
      </w:r>
    </w:p>
    <w:tbl>
      <w:tblPr>
        <w:tblStyle w:val="61"/>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rPr>
            </w:pPr>
            <w:r>
              <w:rPr>
                <w:rFonts w:hint="eastAsia" w:ascii="仿宋" w:hAnsi="仿宋" w:eastAsia="仿宋" w:cs="仿宋"/>
                <w:b/>
                <w:sz w:val="24"/>
              </w:rPr>
              <w:t>序号</w:t>
            </w:r>
          </w:p>
        </w:tc>
        <w:tc>
          <w:tcPr>
            <w:tcW w:w="4991"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1</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rPr>
            </w:pPr>
            <w:r>
              <w:rPr>
                <w:rFonts w:hint="eastAsia" w:ascii="仿宋" w:hAnsi="仿宋" w:eastAsia="仿宋" w:cs="仿宋"/>
                <w:sz w:val="24"/>
              </w:rPr>
              <w:t>3</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keepNext w:val="0"/>
              <w:keepLines w:val="0"/>
              <w:pageBreakBefore w:val="0"/>
              <w:widowControl w:val="0"/>
              <w:kinsoku/>
              <w:wordWrap/>
              <w:overflowPunct/>
              <w:topLinePunct w:val="0"/>
              <w:autoSpaceDE/>
              <w:autoSpaceDN/>
              <w:bidi w:val="0"/>
              <w:adjustRightInd w:val="0"/>
              <w:spacing w:line="420" w:lineRule="exact"/>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3</w:t>
            </w:r>
          </w:p>
        </w:tc>
        <w:tc>
          <w:tcPr>
            <w:tcW w:w="4991"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3714" w:type="dxa"/>
            <w:vAlign w:val="center"/>
          </w:tcPr>
          <w:p>
            <w:pPr>
              <w:keepNext w:val="0"/>
              <w:keepLines w:val="0"/>
              <w:pageBreakBefore w:val="0"/>
              <w:widowControl w:val="0"/>
              <w:kinsoku/>
              <w:wordWrap/>
              <w:overflowPunct/>
              <w:topLinePunct w:val="0"/>
              <w:autoSpaceDE/>
              <w:autoSpaceDN/>
              <w:bidi w:val="0"/>
              <w:adjustRightInd w:val="0"/>
              <w:spacing w:line="420" w:lineRule="exact"/>
              <w:jc w:val="left"/>
              <w:textAlignment w:val="auto"/>
              <w:rPr>
                <w:rFonts w:hint="eastAsia" w:ascii="仿宋" w:hAnsi="仿宋" w:eastAsia="仿宋" w:cs="仿宋"/>
                <w:sz w:val="24"/>
                <w:highlight w:val="none"/>
              </w:rPr>
            </w:pPr>
            <w:r>
              <w:rPr>
                <w:rFonts w:hint="eastAsia" w:ascii="仿宋" w:hAnsi="仿宋" w:eastAsia="仿宋" w:cs="仿宋"/>
                <w:sz w:val="24"/>
                <w:highlight w:val="none"/>
              </w:rPr>
              <w:t>招标文件其它实质性要求相应的材料（“★” 系指实质性要求条款，招标文件无其它实质性要求的，无需提供）</w:t>
            </w: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r>
        <w:rPr>
          <w:rFonts w:hint="eastAsia" w:ascii="仿宋" w:hAnsi="仿宋" w:eastAsia="仿宋" w:cs="仿宋"/>
          <w:b/>
          <w:kern w:val="0"/>
          <w:sz w:val="32"/>
          <w:szCs w:val="32"/>
        </w:rPr>
        <w:t xml:space="preserve">            </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pStyle w:val="5"/>
        <w:rPr>
          <w:rFonts w:hint="eastAsia" w:ascii="仿宋" w:hAnsi="仿宋" w:eastAsia="仿宋" w:cs="仿宋"/>
          <w:kern w:val="0"/>
        </w:rPr>
      </w:pPr>
    </w:p>
    <w:p>
      <w:pPr>
        <w:rPr>
          <w:rFonts w:hint="eastAsia" w:ascii="仿宋" w:hAnsi="仿宋" w:eastAsia="仿宋" w:cs="仿宋"/>
          <w:b/>
          <w:kern w:val="0"/>
          <w:sz w:val="32"/>
          <w:szCs w:val="32"/>
        </w:rPr>
      </w:pPr>
    </w:p>
    <w:p>
      <w:pPr>
        <w:pStyle w:val="5"/>
        <w:rPr>
          <w:rFonts w:hint="eastAsia" w:ascii="仿宋" w:hAnsi="仿宋" w:eastAsia="仿宋" w:cs="仿宋"/>
          <w:kern w:val="0"/>
        </w:rPr>
      </w:pPr>
    </w:p>
    <w:p>
      <w:pPr>
        <w:rPr>
          <w:rFonts w:hint="eastAsia" w:ascii="仿宋" w:hAnsi="仿宋" w:eastAsia="仿宋" w:cs="仿宋"/>
        </w:rPr>
      </w:pPr>
    </w:p>
    <w:p>
      <w:pPr>
        <w:pStyle w:val="5"/>
        <w:rPr>
          <w:rFonts w:hint="eastAsia" w:ascii="仿宋" w:hAnsi="仿宋" w:eastAsia="仿宋" w:cs="仿宋"/>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b/>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b/>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after="313" w:afterLines="100"/>
        <w:jc w:val="center"/>
        <w:textAlignment w:val="auto"/>
        <w:rPr>
          <w:rFonts w:hint="eastAsia" w:ascii="仿宋" w:hAnsi="仿宋" w:eastAsia="仿宋" w:cs="仿宋"/>
        </w:rPr>
      </w:pPr>
      <w:r>
        <w:rPr>
          <w:rFonts w:hint="eastAsia" w:ascii="仿宋" w:hAnsi="仿宋" w:eastAsia="仿宋" w:cs="仿宋"/>
          <w:b/>
          <w:kern w:val="0"/>
          <w:sz w:val="32"/>
          <w:szCs w:val="32"/>
          <w:lang w:val="en-US" w:eastAsia="zh-CN"/>
        </w:rPr>
        <w:t>五</w:t>
      </w:r>
      <w:r>
        <w:rPr>
          <w:rFonts w:hint="eastAsia" w:ascii="仿宋" w:hAnsi="仿宋" w:eastAsia="仿宋" w:cs="仿宋"/>
          <w:b/>
          <w:kern w:val="0"/>
          <w:sz w:val="32"/>
          <w:szCs w:val="32"/>
        </w:rPr>
        <w:t>、评标标准相应的商务技术资料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tbl>
      <w:tblPr>
        <w:tblStyle w:val="61"/>
        <w:tblpPr w:leftFromText="180" w:rightFromText="180" w:vertAnchor="text" w:horzAnchor="page" w:tblpXSpec="center" w:tblpY="126"/>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399"/>
        <w:gridCol w:w="134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835" w:type="dxa"/>
            <w:vAlign w:val="center"/>
          </w:tcPr>
          <w:p>
            <w:pPr>
              <w:spacing w:line="360" w:lineRule="auto"/>
              <w:jc w:val="center"/>
              <w:outlineLvl w:val="0"/>
              <w:rPr>
                <w:rFonts w:hint="eastAsia" w:ascii="仿宋" w:hAnsi="仿宋" w:eastAsia="仿宋" w:cs="仿宋"/>
                <w:bCs/>
                <w:sz w:val="24"/>
                <w:highlight w:val="none"/>
              </w:rPr>
            </w:pPr>
            <w:r>
              <w:rPr>
                <w:rFonts w:hint="eastAsia" w:ascii="仿宋" w:hAnsi="仿宋" w:eastAsia="仿宋" w:cs="仿宋"/>
                <w:bCs/>
                <w:sz w:val="24"/>
                <w:highlight w:val="none"/>
              </w:rPr>
              <w:t>序号</w:t>
            </w:r>
          </w:p>
        </w:tc>
        <w:tc>
          <w:tcPr>
            <w:tcW w:w="5399" w:type="dxa"/>
            <w:vAlign w:val="center"/>
          </w:tcPr>
          <w:p>
            <w:pPr>
              <w:spacing w:line="360" w:lineRule="auto"/>
              <w:ind w:firstLine="1560" w:firstLineChars="650"/>
              <w:outlineLvl w:val="0"/>
              <w:rPr>
                <w:rFonts w:hint="eastAsia" w:ascii="仿宋" w:hAnsi="仿宋" w:eastAsia="仿宋" w:cs="仿宋"/>
                <w:bCs/>
                <w:sz w:val="24"/>
                <w:highlight w:val="none"/>
              </w:rPr>
            </w:pPr>
            <w:r>
              <w:rPr>
                <w:rFonts w:hint="eastAsia" w:ascii="仿宋" w:hAnsi="仿宋" w:eastAsia="仿宋" w:cs="仿宋"/>
                <w:bCs/>
                <w:sz w:val="24"/>
                <w:highlight w:val="none"/>
              </w:rPr>
              <w:t>评标标准</w:t>
            </w:r>
          </w:p>
        </w:tc>
        <w:tc>
          <w:tcPr>
            <w:tcW w:w="1344" w:type="dxa"/>
            <w:vAlign w:val="center"/>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自评分值</w:t>
            </w:r>
          </w:p>
        </w:tc>
        <w:tc>
          <w:tcPr>
            <w:tcW w:w="1890" w:type="dxa"/>
            <w:vAlign w:val="top"/>
          </w:tcPr>
          <w:p>
            <w:pPr>
              <w:spacing w:line="360" w:lineRule="auto"/>
              <w:outlineLvl w:val="0"/>
              <w:rPr>
                <w:rFonts w:hint="eastAsia" w:ascii="仿宋" w:hAnsi="仿宋" w:eastAsia="仿宋" w:cs="仿宋"/>
                <w:bCs/>
                <w:sz w:val="24"/>
                <w:highlight w:val="none"/>
              </w:rPr>
            </w:pPr>
            <w:r>
              <w:rPr>
                <w:rFonts w:hint="eastAsia" w:ascii="仿宋" w:hAnsi="仿宋" w:eastAsia="仿宋" w:cs="仿宋"/>
                <w:bCs/>
                <w:sz w:val="24"/>
                <w:highlight w:val="none"/>
              </w:rPr>
              <w:t>投标文件中评标标准相应的商务技术资料目录页面范围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1</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center"/>
          </w:tcPr>
          <w:p>
            <w:pPr>
              <w:spacing w:line="360" w:lineRule="auto"/>
              <w:jc w:val="center"/>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2</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835" w:type="dxa"/>
            <w:vAlign w:val="center"/>
          </w:tcPr>
          <w:p>
            <w:pPr>
              <w:spacing w:line="360" w:lineRule="auto"/>
              <w:ind w:firstLine="360" w:firstLineChars="150"/>
              <w:jc w:val="left"/>
              <w:outlineLvl w:val="0"/>
              <w:rPr>
                <w:rFonts w:hint="eastAsia" w:ascii="仿宋" w:hAnsi="仿宋" w:eastAsia="仿宋" w:cs="仿宋"/>
                <w:sz w:val="24"/>
                <w:highlight w:val="none"/>
              </w:rPr>
            </w:pPr>
            <w:r>
              <w:rPr>
                <w:rFonts w:hint="eastAsia" w:ascii="仿宋" w:hAnsi="仿宋" w:eastAsia="仿宋" w:cs="仿宋"/>
                <w:sz w:val="24"/>
                <w:highlight w:val="none"/>
              </w:rPr>
              <w:t>3</w:t>
            </w:r>
          </w:p>
        </w:tc>
        <w:tc>
          <w:tcPr>
            <w:tcW w:w="5399" w:type="dxa"/>
            <w:vAlign w:val="center"/>
          </w:tcPr>
          <w:p>
            <w:pPr>
              <w:spacing w:line="360" w:lineRule="auto"/>
              <w:outlineLvl w:val="0"/>
              <w:rPr>
                <w:rFonts w:hint="eastAsia" w:ascii="仿宋" w:hAnsi="仿宋" w:eastAsia="仿宋" w:cs="仿宋"/>
                <w:sz w:val="24"/>
                <w:highlight w:val="none"/>
              </w:rPr>
            </w:pPr>
          </w:p>
        </w:tc>
        <w:tc>
          <w:tcPr>
            <w:tcW w:w="1344" w:type="dxa"/>
            <w:vAlign w:val="top"/>
          </w:tcPr>
          <w:p>
            <w:pPr>
              <w:rPr>
                <w:rFonts w:hint="eastAsia" w:ascii="仿宋" w:hAnsi="仿宋" w:eastAsia="仿宋" w:cs="仿宋"/>
                <w:highlight w:val="none"/>
              </w:rPr>
            </w:pPr>
          </w:p>
          <w:p>
            <w:pPr>
              <w:spacing w:line="360" w:lineRule="auto"/>
              <w:ind w:firstLine="240" w:firstLineChars="100"/>
              <w:outlineLvl w:val="0"/>
              <w:rPr>
                <w:rFonts w:hint="eastAsia" w:ascii="仿宋" w:hAnsi="仿宋" w:eastAsia="仿宋" w:cs="仿宋"/>
                <w:sz w:val="24"/>
                <w:highlight w:val="none"/>
              </w:rPr>
            </w:pPr>
          </w:p>
        </w:tc>
        <w:tc>
          <w:tcPr>
            <w:tcW w:w="1890" w:type="dxa"/>
            <w:vAlign w:val="top"/>
          </w:tcPr>
          <w:p>
            <w:pPr>
              <w:spacing w:line="360" w:lineRule="auto"/>
              <w:outlineLvl w:val="0"/>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35" w:type="dxa"/>
            <w:vAlign w:val="center"/>
          </w:tcPr>
          <w:p>
            <w:pPr>
              <w:rPr>
                <w:rFonts w:hint="eastAsia" w:ascii="仿宋" w:hAnsi="仿宋" w:eastAsia="仿宋" w:cs="仿宋"/>
                <w:highlight w:val="none"/>
              </w:rPr>
            </w:pPr>
            <w:r>
              <w:rPr>
                <w:rFonts w:hint="eastAsia" w:ascii="仿宋" w:hAnsi="仿宋" w:eastAsia="仿宋" w:cs="仿宋"/>
                <w:highlight w:val="none"/>
              </w:rPr>
              <w:t>……</w:t>
            </w:r>
          </w:p>
        </w:tc>
        <w:tc>
          <w:tcPr>
            <w:tcW w:w="5399" w:type="dxa"/>
            <w:vAlign w:val="center"/>
          </w:tcPr>
          <w:p>
            <w:pPr>
              <w:rPr>
                <w:rFonts w:hint="eastAsia" w:ascii="仿宋" w:hAnsi="仿宋" w:eastAsia="仿宋" w:cs="仿宋"/>
                <w:highlight w:val="none"/>
              </w:rPr>
            </w:pPr>
          </w:p>
        </w:tc>
        <w:tc>
          <w:tcPr>
            <w:tcW w:w="1344" w:type="dxa"/>
            <w:vAlign w:val="top"/>
          </w:tcPr>
          <w:p>
            <w:pPr>
              <w:rPr>
                <w:rFonts w:hint="eastAsia" w:ascii="仿宋" w:hAnsi="仿宋" w:eastAsia="仿宋" w:cs="仿宋"/>
                <w:highlight w:val="none"/>
              </w:rPr>
            </w:pPr>
          </w:p>
          <w:p>
            <w:pPr>
              <w:rPr>
                <w:rFonts w:hint="eastAsia" w:ascii="仿宋" w:hAnsi="仿宋" w:eastAsia="仿宋" w:cs="仿宋"/>
                <w:highlight w:val="none"/>
              </w:rPr>
            </w:pPr>
          </w:p>
        </w:tc>
        <w:tc>
          <w:tcPr>
            <w:tcW w:w="1890" w:type="dxa"/>
            <w:vAlign w:val="top"/>
          </w:tcPr>
          <w:p>
            <w:pPr>
              <w:rPr>
                <w:rFonts w:hint="eastAsia" w:ascii="仿宋" w:hAnsi="仿宋" w:eastAsia="仿宋" w:cs="仿宋"/>
                <w:highlight w:val="none"/>
              </w:rPr>
            </w:pPr>
          </w:p>
        </w:tc>
      </w:tr>
    </w:tbl>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六</w:t>
      </w:r>
      <w:r>
        <w:rPr>
          <w:rFonts w:hint="eastAsia" w:ascii="仿宋" w:hAnsi="仿宋" w:eastAsia="仿宋" w:cs="仿宋"/>
          <w:b/>
          <w:kern w:val="0"/>
          <w:sz w:val="32"/>
          <w:szCs w:val="32"/>
        </w:rPr>
        <w:t>、商务技术偏离表</w:t>
      </w:r>
    </w:p>
    <w:tbl>
      <w:tblPr>
        <w:tblStyle w:val="6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289" w:type="dxa"/>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940" w:type="dxa"/>
          </w:tcPr>
          <w:p>
            <w:pPr>
              <w:jc w:val="center"/>
              <w:rPr>
                <w:rFonts w:hint="eastAsia" w:ascii="仿宋" w:hAnsi="仿宋" w:eastAsia="仿宋" w:cs="仿宋"/>
                <w:b/>
                <w:bCs/>
                <w:sz w:val="24"/>
              </w:rPr>
            </w:pPr>
            <w:r>
              <w:rPr>
                <w:rFonts w:hint="eastAsia" w:ascii="仿宋" w:hAnsi="仿宋" w:eastAsia="仿宋" w:cs="仿宋"/>
                <w:b/>
                <w:bCs/>
                <w:sz w:val="24"/>
              </w:rPr>
              <w:t>投标文件章节（页码）及具体内容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289" w:type="dxa"/>
          </w:tcPr>
          <w:p>
            <w:pPr>
              <w:jc w:val="center"/>
              <w:rPr>
                <w:rFonts w:hint="eastAsia" w:ascii="仿宋" w:hAnsi="仿宋" w:eastAsia="仿宋" w:cs="仿宋"/>
                <w:b/>
                <w:kern w:val="0"/>
                <w:sz w:val="32"/>
                <w:szCs w:val="32"/>
              </w:rPr>
            </w:pPr>
          </w:p>
        </w:tc>
        <w:tc>
          <w:tcPr>
            <w:tcW w:w="3940"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289" w:type="dxa"/>
          </w:tcPr>
          <w:p>
            <w:pPr>
              <w:jc w:val="center"/>
              <w:rPr>
                <w:rFonts w:hint="eastAsia" w:ascii="仿宋" w:hAnsi="仿宋" w:eastAsia="仿宋" w:cs="仿宋"/>
                <w:b/>
                <w:kern w:val="0"/>
                <w:sz w:val="32"/>
                <w:szCs w:val="32"/>
              </w:rPr>
            </w:pPr>
          </w:p>
        </w:tc>
        <w:tc>
          <w:tcPr>
            <w:tcW w:w="3940"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289" w:type="dxa"/>
          </w:tcPr>
          <w:p>
            <w:pPr>
              <w:jc w:val="center"/>
              <w:rPr>
                <w:rFonts w:hint="eastAsia" w:ascii="仿宋" w:hAnsi="仿宋" w:eastAsia="仿宋" w:cs="仿宋"/>
                <w:b/>
                <w:kern w:val="0"/>
                <w:sz w:val="32"/>
                <w:szCs w:val="32"/>
              </w:rPr>
            </w:pPr>
          </w:p>
        </w:tc>
        <w:tc>
          <w:tcPr>
            <w:tcW w:w="3940"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pStyle w:val="32"/>
        <w:spacing w:line="400" w:lineRule="atLeast"/>
        <w:rPr>
          <w:rFonts w:hint="eastAsia" w:ascii="仿宋" w:hAnsi="仿宋" w:eastAsia="仿宋" w:cs="仿宋"/>
          <w:kern w:val="0"/>
          <w:sz w:val="24"/>
          <w:szCs w:val="24"/>
        </w:rPr>
      </w:pPr>
      <w:r>
        <w:rPr>
          <w:rFonts w:hint="eastAsia" w:ascii="仿宋" w:hAnsi="仿宋" w:eastAsia="仿宋" w:cs="仿宋"/>
          <w:kern w:val="0"/>
          <w:sz w:val="24"/>
          <w:szCs w:val="24"/>
        </w:rPr>
        <w:t>注：</w:t>
      </w:r>
    </w:p>
    <w:p>
      <w:pPr>
        <w:pStyle w:val="32"/>
        <w:spacing w:line="400" w:lineRule="atLeast"/>
        <w:rPr>
          <w:rFonts w:hint="eastAsia" w:ascii="仿宋" w:hAnsi="仿宋" w:eastAsia="仿宋" w:cs="仿宋"/>
          <w:kern w:val="0"/>
          <w:sz w:val="24"/>
          <w:szCs w:val="24"/>
        </w:rPr>
      </w:pPr>
      <w:r>
        <w:rPr>
          <w:rFonts w:hint="eastAsia" w:ascii="仿宋" w:hAnsi="仿宋" w:eastAsia="仿宋" w:cs="仿宋"/>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hint="eastAsia" w:ascii="仿宋" w:hAnsi="仿宋" w:eastAsia="仿宋" w:cs="仿宋"/>
          <w:kern w:val="0"/>
          <w:sz w:val="24"/>
          <w:szCs w:val="24"/>
        </w:rPr>
      </w:pPr>
      <w:r>
        <w:rPr>
          <w:rFonts w:hint="eastAsia" w:ascii="仿宋" w:hAnsi="仿宋" w:eastAsia="仿宋" w:cs="仿宋"/>
          <w:kern w:val="0"/>
          <w:sz w:val="24"/>
          <w:szCs w:val="24"/>
        </w:rPr>
        <w:t>2、投标人递交的技术规格书中必须真实逐条列明，否则由投标人自行承担相关风险。</w:t>
      </w:r>
    </w:p>
    <w:p>
      <w:pPr>
        <w:pStyle w:val="32"/>
        <w:spacing w:line="400" w:lineRule="atLeast"/>
        <w:rPr>
          <w:rFonts w:hint="eastAsia" w:ascii="仿宋" w:hAnsi="仿宋" w:eastAsia="仿宋" w:cs="仿宋"/>
          <w:kern w:val="0"/>
          <w:sz w:val="24"/>
          <w:szCs w:val="24"/>
        </w:rPr>
      </w:pPr>
      <w:r>
        <w:rPr>
          <w:rFonts w:hint="eastAsia" w:ascii="仿宋" w:hAnsi="仿宋" w:eastAsia="仿宋" w:cs="仿宋"/>
          <w:kern w:val="0"/>
          <w:sz w:val="24"/>
          <w:szCs w:val="24"/>
        </w:rPr>
        <w:t>3、此表在不改变格式的情况下可自行制作。</w:t>
      </w:r>
    </w:p>
    <w:p>
      <w:pPr>
        <w:pStyle w:val="32"/>
        <w:spacing w:line="400" w:lineRule="atLeast"/>
        <w:rPr>
          <w:rFonts w:hint="eastAsia" w:ascii="仿宋" w:hAnsi="仿宋" w:eastAsia="仿宋" w:cs="仿宋"/>
          <w:kern w:val="0"/>
          <w:sz w:val="24"/>
          <w:szCs w:val="24"/>
        </w:rPr>
      </w:pPr>
      <w:r>
        <w:rPr>
          <w:rFonts w:hint="eastAsia" w:ascii="仿宋" w:hAnsi="仿宋" w:eastAsia="仿宋" w:cs="仿宋"/>
          <w:kern w:val="0"/>
          <w:sz w:val="24"/>
          <w:szCs w:val="24"/>
        </w:rPr>
        <w:t>4、此表置于商务技术文件中。</w:t>
      </w:r>
    </w:p>
    <w:p>
      <w:pPr>
        <w:jc w:val="left"/>
        <w:rPr>
          <w:rFonts w:hint="eastAsia" w:ascii="仿宋" w:hAnsi="仿宋" w:eastAsia="仿宋" w:cs="仿宋"/>
          <w:b/>
          <w:kern w:val="0"/>
          <w:sz w:val="24"/>
        </w:rPr>
      </w:pPr>
      <w:r>
        <w:rPr>
          <w:rFonts w:hint="eastAsia" w:ascii="仿宋" w:hAnsi="仿宋" w:eastAsia="仿宋" w:cs="仿宋"/>
          <w:b/>
          <w:kern w:val="0"/>
          <w:sz w:val="24"/>
        </w:rPr>
        <w:t>投标人保证：除商务技术偏离表列出的偏离外，投标人响应招标文件的全部要求。</w:t>
      </w: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jc w:val="center"/>
        <w:rPr>
          <w:rFonts w:hint="eastAsia" w:ascii="仿宋" w:hAnsi="仿宋" w:eastAsia="仿宋" w:cs="仿宋"/>
          <w:b/>
          <w:kern w:val="0"/>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bCs/>
          <w:sz w:val="32"/>
          <w:szCs w:val="32"/>
        </w:rPr>
      </w:pPr>
    </w:p>
    <w:p>
      <w:pPr>
        <w:ind w:firstLine="2891" w:firstLineChars="900"/>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rPr>
      </w:pPr>
    </w:p>
    <w:p>
      <w:pPr>
        <w:ind w:firstLine="1911" w:firstLineChars="595"/>
        <w:rPr>
          <w:rFonts w:hint="eastAsia" w:ascii="仿宋" w:hAnsi="仿宋" w:eastAsia="仿宋" w:cs="仿宋"/>
          <w:b/>
          <w:kern w:val="0"/>
          <w:sz w:val="32"/>
          <w:szCs w:val="32"/>
          <w:lang w:val="en-US" w:eastAsia="zh-CN"/>
        </w:rPr>
      </w:pPr>
      <w:bookmarkStart w:id="406" w:name="_GoBack"/>
      <w:bookmarkEnd w:id="406"/>
    </w:p>
    <w:p>
      <w:pPr>
        <w:ind w:firstLine="1911" w:firstLineChars="595"/>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七</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hint="eastAsia" w:ascii="仿宋" w:hAnsi="仿宋" w:eastAsia="仿宋" w:cs="仿宋"/>
          <w:sz w:val="24"/>
        </w:rPr>
      </w:pPr>
    </w:p>
    <w:p>
      <w:pPr>
        <w:keepNext w:val="0"/>
        <w:keepLines w:val="0"/>
        <w:pageBreakBefore w:val="0"/>
        <w:widowControl w:val="0"/>
        <w:kinsoku/>
        <w:wordWrap/>
        <w:overflowPunct/>
        <w:topLinePunct w:val="0"/>
        <w:autoSpaceDE w:val="0"/>
        <w:autoSpaceDN w:val="0"/>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lang w:eastAsia="zh-CN"/>
        </w:rPr>
        <w:t>诸暨市次坞镇人民政府</w:t>
      </w:r>
      <w:r>
        <w:rPr>
          <w:rFonts w:hint="eastAsia" w:ascii="仿宋" w:hAnsi="仿宋" w:eastAsia="仿宋" w:cs="仿宋"/>
          <w:sz w:val="24"/>
        </w:rPr>
        <w:t>：</w:t>
      </w:r>
    </w:p>
    <w:p>
      <w:pPr>
        <w:keepNext w:val="0"/>
        <w:keepLines w:val="0"/>
        <w:pageBreakBefore w:val="0"/>
        <w:widowControl w:val="0"/>
        <w:kinsoku/>
        <w:wordWrap/>
        <w:overflowPunct/>
        <w:topLinePunct w:val="0"/>
        <w:autoSpaceDE w:val="0"/>
        <w:autoSpaceDN w:val="0"/>
        <w:bidi w:val="0"/>
        <w:adjustRightInd w:val="0"/>
        <w:spacing w:line="420" w:lineRule="exact"/>
        <w:jc w:val="left"/>
        <w:textAlignment w:val="auto"/>
        <w:rPr>
          <w:rFonts w:hint="eastAsia" w:ascii="仿宋" w:hAnsi="仿宋" w:eastAsia="仿宋" w:cs="仿宋"/>
          <w:sz w:val="24"/>
        </w:rPr>
      </w:pPr>
      <w:r>
        <w:rPr>
          <w:rFonts w:hint="eastAsia" w:ascii="仿宋" w:hAnsi="仿宋" w:eastAsia="仿宋" w:cs="仿宋"/>
          <w:sz w:val="24"/>
        </w:rPr>
        <w:t>诸暨市宸佳工程管理有限公司：</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好处；</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keepNext w:val="0"/>
        <w:keepLines w:val="0"/>
        <w:pageBreakBefore w:val="0"/>
        <w:widowControl w:val="0"/>
        <w:kinsoku/>
        <w:wordWrap/>
        <w:overflowPunct/>
        <w:topLinePunct w:val="0"/>
        <w:autoSpaceDE w:val="0"/>
        <w:autoSpaceDN w:val="0"/>
        <w:bidi w:val="0"/>
        <w:adjustRightInd w:val="0"/>
        <w:spacing w:line="420" w:lineRule="exact"/>
        <w:ind w:left="0" w:leftChars="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keepNext w:val="0"/>
        <w:keepLines w:val="0"/>
        <w:pageBreakBefore w:val="0"/>
        <w:widowControl w:val="0"/>
        <w:kinsoku/>
        <w:wordWrap/>
        <w:overflowPunct/>
        <w:topLinePunct w:val="0"/>
        <w:autoSpaceDE w:val="0"/>
        <w:autoSpaceDN w:val="0"/>
        <w:bidi w:val="0"/>
        <w:adjustRightInd w:val="0"/>
        <w:spacing w:line="420" w:lineRule="exact"/>
        <w:ind w:left="0" w:leftChars="0" w:firstLine="480" w:firstLineChars="200"/>
        <w:jc w:val="left"/>
        <w:textAlignment w:val="auto"/>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hint="eastAsia"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hint="eastAsia" w:ascii="仿宋" w:hAnsi="仿宋" w:eastAsia="仿宋" w:cs="仿宋"/>
          <w:b/>
          <w:bCs/>
          <w:sz w:val="24"/>
        </w:rPr>
      </w:pPr>
    </w:p>
    <w:p>
      <w:pPr>
        <w:spacing w:line="360" w:lineRule="auto"/>
        <w:jc w:val="center"/>
        <w:rPr>
          <w:rFonts w:hint="eastAsia" w:ascii="仿宋" w:hAnsi="仿宋" w:eastAsia="仿宋" w:cs="仿宋"/>
          <w:b/>
          <w:bCs/>
          <w:sz w:val="24"/>
        </w:rPr>
        <w:sectPr>
          <w:headerReference r:id="rId24" w:type="first"/>
          <w:footerReference r:id="rId26" w:type="first"/>
          <w:headerReference r:id="rId23" w:type="default"/>
          <w:footerReference r:id="rId25"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仿宋" w:hAnsi="仿宋" w:eastAsia="仿宋" w:cs="仿宋"/>
          <w:b/>
          <w:kern w:val="0"/>
          <w:sz w:val="36"/>
          <w:szCs w:val="36"/>
        </w:rPr>
      </w:pP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hint="eastAsia"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hint="eastAsia" w:ascii="仿宋" w:hAnsi="仿宋" w:eastAsia="仿宋" w:cs="仿宋"/>
          <w:b/>
          <w:kern w:val="0"/>
          <w:sz w:val="36"/>
          <w:szCs w:val="36"/>
        </w:rPr>
      </w:pPr>
    </w:p>
    <w:p>
      <w:pPr>
        <w:snapToGrid w:val="0"/>
        <w:spacing w:line="360" w:lineRule="auto"/>
        <w:rPr>
          <w:rFonts w:hint="eastAsia"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hint="eastAsia" w:ascii="仿宋" w:hAnsi="仿宋" w:eastAsia="仿宋" w:cs="仿宋"/>
          <w:sz w:val="24"/>
        </w:rPr>
      </w:pPr>
      <w:r>
        <w:rPr>
          <w:rFonts w:hint="eastAsia" w:ascii="仿宋" w:hAnsi="仿宋" w:eastAsia="仿宋" w:cs="仿宋"/>
          <w:sz w:val="24"/>
        </w:rPr>
        <w:t>（2）中小企业声明函（如需）……………………………………………………（页码）</w:t>
      </w: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snapToGrid w:val="0"/>
        <w:spacing w:line="360" w:lineRule="auto"/>
        <w:ind w:right="480"/>
        <w:jc w:val="center"/>
        <w:rPr>
          <w:rFonts w:hint="eastAsia" w:ascii="仿宋" w:hAnsi="仿宋" w:eastAsia="仿宋" w:cs="仿宋"/>
          <w:b/>
          <w:kern w:val="0"/>
          <w:sz w:val="32"/>
          <w:szCs w:val="32"/>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rPr>
        <w:sectPr>
          <w:headerReference r:id="rId28" w:type="first"/>
          <w:footerReference r:id="rId30" w:type="first"/>
          <w:headerReference r:id="rId27" w:type="default"/>
          <w:footerReference r:id="rId29" w:type="default"/>
          <w:pgSz w:w="11906" w:h="16838"/>
          <w:pgMar w:top="1276" w:right="1418" w:bottom="1247" w:left="1418" w:header="851" w:footer="992" w:gutter="0"/>
          <w:pgNumType w:fmt="decimal"/>
          <w:cols w:space="720" w:num="1"/>
          <w:titlePg/>
          <w:docGrid w:linePitch="312" w:charSpace="0"/>
        </w:sectPr>
      </w:pPr>
    </w:p>
    <w:p>
      <w:pPr>
        <w:pStyle w:val="695"/>
        <w:keepNext w:val="0"/>
        <w:pageBreakBefore w:val="0"/>
        <w:numPr>
          <w:ilvl w:val="0"/>
          <w:numId w:val="7"/>
        </w:numPr>
        <w:tabs>
          <w:tab w:val="clear" w:pos="720"/>
        </w:tabs>
        <w:snapToGrid w:val="0"/>
        <w:spacing w:before="120" w:after="120"/>
        <w:ind w:firstLine="643"/>
        <w:outlineLvl w:val="9"/>
        <w:rPr>
          <w:rFonts w:hint="eastAsia" w:ascii="仿宋" w:hAnsi="仿宋" w:eastAsia="仿宋" w:cs="仿宋"/>
          <w:kern w:val="2"/>
          <w:sz w:val="32"/>
          <w:szCs w:val="32"/>
        </w:rPr>
      </w:pPr>
      <w:r>
        <w:rPr>
          <w:rFonts w:hint="eastAsia" w:ascii="仿宋" w:hAnsi="仿宋" w:eastAsia="仿宋" w:cs="仿宋"/>
          <w:kern w:val="2"/>
          <w:sz w:val="32"/>
          <w:szCs w:val="32"/>
        </w:rPr>
        <w:t>开标一览表（报价表）</w:t>
      </w:r>
    </w:p>
    <w:p>
      <w:pPr>
        <w:keepNext w:val="0"/>
        <w:keepLines w:val="0"/>
        <w:pageBreakBefore w:val="0"/>
        <w:widowControl w:val="0"/>
        <w:kinsoku/>
        <w:wordWrap/>
        <w:overflowPunct/>
        <w:topLinePunct w:val="0"/>
        <w:autoSpaceDE w:val="0"/>
        <w:autoSpaceDN w:val="0"/>
        <w:bidi w:val="0"/>
        <w:adjustRightInd w:val="0"/>
        <w:snapToGrid/>
        <w:spacing w:line="360" w:lineRule="auto"/>
        <w:ind w:left="0"/>
        <w:textAlignment w:val="auto"/>
        <w:rPr>
          <w:rFonts w:hint="eastAsia" w:ascii="仿宋" w:hAnsi="仿宋" w:eastAsia="仿宋" w:cs="仿宋"/>
          <w:b/>
          <w:bCs/>
          <w:color w:val="auto"/>
          <w:sz w:val="30"/>
          <w:szCs w:val="30"/>
          <w:lang w:val="en-US" w:eastAsia="zh-CN"/>
        </w:rPr>
      </w:pPr>
      <w:r>
        <w:rPr>
          <w:rFonts w:hint="eastAsia" w:ascii="仿宋" w:hAnsi="仿宋" w:eastAsia="仿宋" w:cs="仿宋"/>
          <w:b/>
          <w:bCs/>
          <w:color w:val="auto"/>
          <w:sz w:val="30"/>
          <w:szCs w:val="30"/>
          <w:lang w:val="en-US" w:eastAsia="zh-CN"/>
        </w:rPr>
        <w:t>项目名称：</w:t>
      </w:r>
    </w:p>
    <w:p>
      <w:pPr>
        <w:pStyle w:val="4"/>
        <w:pageBreakBefore w:val="0"/>
        <w:widowControl w:val="0"/>
        <w:kinsoku/>
        <w:wordWrap/>
        <w:overflowPunct/>
        <w:topLinePunct w:val="0"/>
        <w:bidi w:val="0"/>
        <w:adjustRightInd w:val="0"/>
        <w:snapToGrid/>
        <w:spacing w:before="0" w:after="0" w:line="360" w:lineRule="auto"/>
        <w:ind w:left="1822" w:hanging="1822" w:hangingChars="605"/>
        <w:textAlignment w:val="auto"/>
        <w:rPr>
          <w:rFonts w:hint="eastAsia" w:ascii="仿宋" w:hAnsi="仿宋" w:eastAsia="仿宋" w:cs="仿宋"/>
          <w:b/>
          <w:color w:val="auto"/>
          <w:sz w:val="24"/>
          <w:szCs w:val="24"/>
          <w:lang w:val="en-US" w:eastAsia="zh-CN"/>
        </w:rPr>
      </w:pPr>
      <w:r>
        <w:rPr>
          <w:rFonts w:hint="eastAsia" w:ascii="仿宋" w:hAnsi="仿宋" w:eastAsia="仿宋" w:cs="仿宋"/>
          <w:b/>
          <w:bCs/>
          <w:color w:val="auto"/>
          <w:sz w:val="30"/>
          <w:szCs w:val="30"/>
          <w:lang w:val="en-US" w:eastAsia="zh-CN"/>
        </w:rPr>
        <w:t>项目编号：</w:t>
      </w:r>
      <w:r>
        <w:rPr>
          <w:rFonts w:hint="eastAsia" w:ascii="仿宋" w:hAnsi="仿宋" w:eastAsia="仿宋" w:cs="仿宋"/>
          <w:b/>
          <w:color w:val="auto"/>
          <w:sz w:val="24"/>
          <w:szCs w:val="24"/>
          <w:lang w:val="en-US" w:eastAsia="zh-CN"/>
        </w:rPr>
        <w:t xml:space="preserve">                                                       </w:t>
      </w:r>
    </w:p>
    <w:p>
      <w:pPr>
        <w:pStyle w:val="4"/>
        <w:pageBreakBefore w:val="0"/>
        <w:widowControl w:val="0"/>
        <w:kinsoku/>
        <w:wordWrap/>
        <w:overflowPunct/>
        <w:topLinePunct w:val="0"/>
        <w:bidi w:val="0"/>
        <w:adjustRightInd w:val="0"/>
        <w:snapToGrid/>
        <w:spacing w:before="0" w:after="0" w:line="360" w:lineRule="auto"/>
        <w:ind w:left="1822" w:hanging="1458" w:hangingChars="605"/>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lang w:val="en-US" w:eastAsia="zh-CN"/>
        </w:rPr>
        <w:t xml:space="preserve">                                                   货币单位：人民币元      </w:t>
      </w:r>
    </w:p>
    <w:tbl>
      <w:tblPr>
        <w:tblStyle w:val="61"/>
        <w:tblW w:w="877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993"/>
        <w:gridCol w:w="1917"/>
        <w:gridCol w:w="187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993"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名称</w:t>
            </w:r>
          </w:p>
        </w:tc>
        <w:tc>
          <w:tcPr>
            <w:tcW w:w="1917"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具体服务</w:t>
            </w:r>
          </w:p>
        </w:tc>
        <w:tc>
          <w:tcPr>
            <w:tcW w:w="1875" w:type="dxa"/>
            <w:vAlign w:val="center"/>
          </w:tcPr>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总价</w:t>
            </w:r>
          </w:p>
        </w:tc>
        <w:tc>
          <w:tcPr>
            <w:tcW w:w="2295" w:type="dxa"/>
            <w:vAlign w:val="center"/>
          </w:tcPr>
          <w:p>
            <w:pPr>
              <w:keepNext w:val="0"/>
              <w:keepLines w:val="0"/>
              <w:pageBreakBefore w:val="0"/>
              <w:widowControl w:val="0"/>
              <w:kinsoku/>
              <w:wordWrap/>
              <w:overflowPunct/>
              <w:topLinePunct w:val="0"/>
              <w:autoSpaceDE/>
              <w:autoSpaceDN/>
              <w:bidi w:val="0"/>
              <w:adjustRightInd w:val="0"/>
              <w:snapToGrid/>
              <w:spacing w:line="500" w:lineRule="exact"/>
              <w:jc w:val="both"/>
              <w:textAlignment w:val="auto"/>
              <w:rPr>
                <w:rFonts w:hint="eastAsia" w:ascii="仿宋" w:hAnsi="仿宋" w:eastAsia="仿宋" w:cs="仿宋"/>
                <w:b/>
                <w:sz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b/>
                <w:sz w:val="24"/>
                <w:highlight w:val="none"/>
              </w:rPr>
            </w:pPr>
            <w:r>
              <w:rPr>
                <w:rFonts w:hint="eastAsia" w:ascii="仿宋" w:hAnsi="仿宋" w:eastAsia="仿宋" w:cs="仿宋"/>
                <w:b/>
                <w:sz w:val="24"/>
                <w:highlight w:val="none"/>
              </w:rPr>
              <w:t>服务要求（年限）</w:t>
            </w:r>
          </w:p>
          <w:p>
            <w:pPr>
              <w:keepNext w:val="0"/>
              <w:keepLines w:val="0"/>
              <w:pageBreakBefore w:val="0"/>
              <w:widowControl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1</w:t>
            </w:r>
          </w:p>
        </w:tc>
        <w:tc>
          <w:tcPr>
            <w:tcW w:w="1993" w:type="dxa"/>
            <w:vAlign w:val="center"/>
          </w:tcPr>
          <w:p>
            <w:pPr>
              <w:keepNext w:val="0"/>
              <w:keepLines w:val="0"/>
              <w:pageBreakBefore w:val="0"/>
              <w:widowControl/>
              <w:suppressLineNumbers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项目综合性咨询（项目管理）</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2</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工程勘察费</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3</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工程测量费</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pStyle w:val="60"/>
              <w:keepNext w:val="0"/>
              <w:keepLines w:val="0"/>
              <w:pageBreakBefore w:val="0"/>
              <w:kinsoku/>
              <w:wordWrap/>
              <w:overflowPunct/>
              <w:topLinePunct w:val="0"/>
              <w:autoSpaceDE/>
              <w:autoSpaceDN/>
              <w:bidi w:val="0"/>
              <w:adjustRightInd w:val="0"/>
              <w:snapToGrid/>
              <w:spacing w:line="500" w:lineRule="exact"/>
              <w:ind w:left="0" w:leftChars="0" w:firstLine="0"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4</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工程设计费</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5</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施工图审查</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rPr>
            </w:pPr>
            <w:r>
              <w:rPr>
                <w:rFonts w:hint="eastAsia" w:ascii="仿宋" w:hAnsi="仿宋" w:eastAsia="仿宋" w:cs="仿宋"/>
                <w:lang w:val="en-US" w:eastAsia="zh-CN"/>
              </w:rPr>
              <w:t>6</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专题一（水保）</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7</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专题二（环评）</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8</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工程质量检测费</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9</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工程监理</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10</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造价咨询及招标代理</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0" w:type="auto"/>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11</w:t>
            </w:r>
          </w:p>
        </w:tc>
        <w:tc>
          <w:tcPr>
            <w:tcW w:w="1993"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sz w:val="24"/>
                <w:highlight w:val="none"/>
              </w:rPr>
              <w:t>档案管理</w:t>
            </w:r>
          </w:p>
        </w:tc>
        <w:tc>
          <w:tcPr>
            <w:tcW w:w="1917" w:type="dxa"/>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p>
        </w:tc>
        <w:tc>
          <w:tcPr>
            <w:tcW w:w="1875" w:type="dxa"/>
            <w:vAlign w:val="center"/>
          </w:tcPr>
          <w:p>
            <w:pPr>
              <w:spacing w:line="360" w:lineRule="auto"/>
              <w:jc w:val="center"/>
              <w:rPr>
                <w:rFonts w:hint="eastAsia" w:ascii="仿宋" w:hAnsi="仿宋" w:eastAsia="仿宋" w:cs="仿宋"/>
                <w:sz w:val="24"/>
                <w:highlight w:val="none"/>
              </w:rPr>
            </w:pPr>
          </w:p>
        </w:tc>
        <w:tc>
          <w:tcPr>
            <w:tcW w:w="2295" w:type="dxa"/>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691" w:type="dxa"/>
            <w:gridSpan w:val="2"/>
            <w:vAlign w:val="center"/>
          </w:tcPr>
          <w:p>
            <w:pPr>
              <w:keepNext w:val="0"/>
              <w:keepLines w:val="0"/>
              <w:pageBreakBefore w:val="0"/>
              <w:kinsoku/>
              <w:wordWrap/>
              <w:overflowPunct/>
              <w:topLinePunct w:val="0"/>
              <w:autoSpaceDE/>
              <w:autoSpaceDN/>
              <w:bidi w:val="0"/>
              <w:adjustRightInd w:val="0"/>
              <w:snapToGrid/>
              <w:spacing w:line="500" w:lineRule="exact"/>
              <w:jc w:val="center"/>
              <w:textAlignment w:val="auto"/>
              <w:rPr>
                <w:rFonts w:hint="eastAsia" w:ascii="仿宋" w:hAnsi="仿宋" w:eastAsia="仿宋" w:cs="仿宋"/>
                <w:sz w:val="24"/>
                <w:highlight w:val="none"/>
              </w:rPr>
            </w:pPr>
            <w:r>
              <w:rPr>
                <w:rFonts w:hint="eastAsia" w:ascii="仿宋" w:hAnsi="仿宋" w:eastAsia="仿宋" w:cs="仿宋"/>
                <w:b/>
                <w:sz w:val="24"/>
                <w:highlight w:val="none"/>
              </w:rPr>
              <w:t>投标报价（小写）</w:t>
            </w:r>
          </w:p>
        </w:tc>
        <w:tc>
          <w:tcPr>
            <w:tcW w:w="6087" w:type="dxa"/>
            <w:gridSpan w:val="3"/>
            <w:vAlign w:val="center"/>
          </w:tcPr>
          <w:p>
            <w:pPr>
              <w:spacing w:line="360" w:lineRule="auto"/>
              <w:jc w:val="center"/>
              <w:rPr>
                <w:rFonts w:hint="eastAsia"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2691" w:type="dxa"/>
            <w:gridSpan w:val="2"/>
            <w:vAlign w:val="center"/>
          </w:tcPr>
          <w:p>
            <w:pPr>
              <w:spacing w:line="360" w:lineRule="auto"/>
              <w:jc w:val="center"/>
              <w:rPr>
                <w:rFonts w:hint="eastAsia" w:ascii="仿宋" w:hAnsi="仿宋" w:eastAsia="仿宋" w:cs="仿宋"/>
                <w:b/>
                <w:kern w:val="2"/>
                <w:sz w:val="24"/>
                <w:szCs w:val="24"/>
                <w:highlight w:val="none"/>
                <w:lang w:val="en-US" w:eastAsia="zh-CN" w:bidi="ar-SA"/>
              </w:rPr>
            </w:pPr>
            <w:r>
              <w:rPr>
                <w:rFonts w:hint="eastAsia" w:ascii="仿宋" w:hAnsi="仿宋" w:eastAsia="仿宋" w:cs="仿宋"/>
                <w:b/>
                <w:sz w:val="24"/>
                <w:highlight w:val="none"/>
              </w:rPr>
              <w:t>投标报价（大写）</w:t>
            </w:r>
          </w:p>
        </w:tc>
        <w:tc>
          <w:tcPr>
            <w:tcW w:w="6087" w:type="dxa"/>
            <w:gridSpan w:val="3"/>
            <w:vAlign w:val="center"/>
          </w:tcPr>
          <w:p>
            <w:pPr>
              <w:spacing w:line="360" w:lineRule="auto"/>
              <w:jc w:val="center"/>
              <w:rPr>
                <w:rFonts w:hint="eastAsia" w:ascii="仿宋" w:hAnsi="仿宋" w:eastAsia="仿宋" w:cs="仿宋"/>
                <w:sz w:val="24"/>
                <w:highlight w:val="none"/>
              </w:rPr>
            </w:pPr>
          </w:p>
        </w:tc>
      </w:tr>
    </w:tbl>
    <w:p>
      <w:pPr>
        <w:spacing w:line="360" w:lineRule="auto"/>
        <w:ind w:firstLine="720" w:firstLineChars="300"/>
        <w:rPr>
          <w:rFonts w:hint="eastAsia" w:ascii="仿宋" w:hAnsi="仿宋" w:eastAsia="仿宋" w:cs="仿宋"/>
          <w:sz w:val="24"/>
          <w:szCs w:val="24"/>
        </w:rPr>
      </w:pPr>
    </w:p>
    <w:p>
      <w:pPr>
        <w:autoSpaceDE w:val="0"/>
        <w:autoSpaceDN w:val="0"/>
        <w:spacing w:line="360" w:lineRule="auto"/>
        <w:ind w:left="2" w:leftChars="1" w:right="1120" w:firstLine="4560" w:firstLineChars="1900"/>
        <w:jc w:val="left"/>
        <w:rPr>
          <w:rFonts w:hint="eastAsia" w:ascii="仿宋_GB2312" w:hAnsi="仿宋_GB2312" w:eastAsia="仿宋_GB2312" w:cs="仿宋_GB2312"/>
          <w:kern w:val="0"/>
          <w:sz w:val="24"/>
          <w:highlight w:val="none"/>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highlight w:val="none"/>
          <w:lang w:val="zh-CN"/>
        </w:rPr>
      </w:pPr>
      <w:r>
        <w:rPr>
          <w:rFonts w:hint="eastAsia" w:ascii="仿宋_GB2312" w:hAnsi="仿宋_GB2312" w:eastAsia="仿宋_GB2312" w:cs="仿宋_GB2312"/>
          <w:kern w:val="0"/>
          <w:sz w:val="24"/>
          <w:highlight w:val="none"/>
          <w:lang w:val="zh-CN"/>
        </w:rPr>
        <w:t>投标人名称（</w:t>
      </w:r>
      <w:r>
        <w:rPr>
          <w:rFonts w:hint="eastAsia" w:ascii="仿宋_GB2312" w:hAnsi="仿宋" w:eastAsia="仿宋_GB2312" w:cs="仿宋_GB2312"/>
          <w:sz w:val="24"/>
          <w:highlight w:val="none"/>
        </w:rPr>
        <w:t>电子签名</w:t>
      </w:r>
      <w:r>
        <w:rPr>
          <w:rFonts w:hint="eastAsia" w:ascii="仿宋_GB2312" w:hAnsi="仿宋_GB2312" w:eastAsia="仿宋_GB2312" w:cs="仿宋_GB2312"/>
          <w:kern w:val="0"/>
          <w:sz w:val="24"/>
          <w:highlight w:val="none"/>
          <w:lang w:val="zh-CN"/>
        </w:rPr>
        <w:t>）：</w:t>
      </w:r>
      <w:r>
        <w:rPr>
          <w:rFonts w:ascii="仿宋_GB2312" w:hAnsi="仿宋_GB2312" w:eastAsia="仿宋_GB2312" w:cs="仿宋_GB2312"/>
          <w:kern w:val="0"/>
          <w:sz w:val="24"/>
          <w:highlight w:val="none"/>
          <w:lang w:val="zh-CN"/>
        </w:rPr>
        <w:t xml:space="preserve">                                                                                                                                                                                                               </w:t>
      </w:r>
    </w:p>
    <w:p>
      <w:pPr>
        <w:spacing w:line="360" w:lineRule="auto"/>
        <w:ind w:left="4620" w:leftChars="2200"/>
        <w:rPr>
          <w:sz w:val="24"/>
          <w:highlight w:val="none"/>
        </w:rPr>
      </w:pPr>
      <w:r>
        <w:rPr>
          <w:rFonts w:hint="eastAsia" w:ascii="仿宋_GB2312" w:hAnsi="仿宋_GB2312" w:eastAsia="仿宋_GB2312" w:cs="仿宋_GB2312"/>
          <w:kern w:val="0"/>
          <w:sz w:val="24"/>
          <w:highlight w:val="none"/>
          <w:lang w:val="zh-CN"/>
        </w:rPr>
        <w:t>日期</w:t>
      </w:r>
      <w:r>
        <w:rPr>
          <w:rFonts w:hint="eastAsia" w:ascii="仿宋_GB2312" w:hAnsi="仿宋_GB2312" w:eastAsia="仿宋_GB2312" w:cs="仿宋_GB2312"/>
          <w:kern w:val="0"/>
          <w:sz w:val="24"/>
          <w:highlight w:val="none"/>
        </w:rPr>
        <w:t>：</w:t>
      </w:r>
      <w:r>
        <w:rPr>
          <w:rFonts w:ascii="仿宋_GB2312" w:hAnsi="仿宋_GB2312" w:eastAsia="仿宋_GB2312" w:cs="仿宋_GB2312"/>
          <w:kern w:val="0"/>
          <w:sz w:val="24"/>
          <w:highlight w:val="none"/>
          <w:lang w:val="zh-CN"/>
        </w:rPr>
        <w:t xml:space="preserve">   年   月   日</w:t>
      </w: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1906" w:h="16838"/>
          <w:pgMar w:top="1247" w:right="1418" w:bottom="1276"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pacing w:line="360" w:lineRule="exact"/>
        <w:ind w:left="0" w:leftChars="0" w:firstLine="480" w:firstLineChars="200"/>
        <w:textAlignment w:val="auto"/>
        <w:rPr>
          <w:rFonts w:hint="eastAsia" w:ascii="仿宋_GB2312" w:hAnsi="仿宋" w:eastAsia="仿宋_GB2312" w:cs="仿宋_GB2312"/>
          <w:kern w:val="0"/>
          <w:sz w:val="24"/>
          <w:lang w:val="en-US" w:eastAsia="zh-CN"/>
        </w:rPr>
      </w:pPr>
      <w:r>
        <w:rPr>
          <w:rFonts w:hint="eastAsia" w:ascii="仿宋_GB2312" w:hAnsi="仿宋" w:eastAsia="仿宋_GB2312" w:cs="仿宋_GB2312"/>
          <w:kern w:val="0"/>
          <w:sz w:val="24"/>
          <w:lang w:val="en-US" w:eastAsia="zh-CN"/>
        </w:rPr>
        <w:t>注：</w:t>
      </w:r>
    </w:p>
    <w:p>
      <w:pPr>
        <w:keepNext w:val="0"/>
        <w:keepLines w:val="0"/>
        <w:pageBreakBefore w:val="0"/>
        <w:widowControl w:val="0"/>
        <w:kinsoku/>
        <w:wordWrap/>
        <w:overflowPunct/>
        <w:topLinePunct w:val="0"/>
        <w:autoSpaceDE/>
        <w:autoSpaceDN/>
        <w:bidi w:val="0"/>
        <w:adjustRightInd w:val="0"/>
        <w:spacing w:line="360" w:lineRule="exact"/>
        <w:ind w:left="0" w:leftChars="0" w:firstLine="480" w:firstLineChars="200"/>
        <w:textAlignment w:val="auto"/>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keepNext w:val="0"/>
        <w:keepLines w:val="0"/>
        <w:pageBreakBefore w:val="0"/>
        <w:widowControl w:val="0"/>
        <w:kinsoku/>
        <w:wordWrap/>
        <w:overflowPunct/>
        <w:topLinePunct w:val="0"/>
        <w:autoSpaceDE/>
        <w:autoSpaceDN/>
        <w:bidi w:val="0"/>
        <w:adjustRightInd w:val="0"/>
        <w:spacing w:line="360" w:lineRule="exact"/>
        <w:ind w:left="0" w:leftChars="0" w:firstLine="480" w:firstLineChars="200"/>
        <w:textAlignment w:val="auto"/>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pStyle w:val="695"/>
        <w:keepNext w:val="0"/>
        <w:keepLines w:val="0"/>
        <w:pageBreakBefore w:val="0"/>
        <w:widowControl w:val="0"/>
        <w:tabs>
          <w:tab w:val="clear" w:pos="720"/>
        </w:tabs>
        <w:kinsoku/>
        <w:wordWrap/>
        <w:overflowPunct/>
        <w:topLinePunct w:val="0"/>
        <w:autoSpaceDE/>
        <w:autoSpaceDN/>
        <w:bidi w:val="0"/>
        <w:adjustRightInd w:val="0"/>
        <w:snapToGrid w:val="0"/>
        <w:spacing w:line="360" w:lineRule="exact"/>
        <w:ind w:left="0" w:leftChars="0" w:firstLine="482" w:firstLineChars="200"/>
        <w:jc w:val="both"/>
        <w:textAlignment w:val="auto"/>
        <w:outlineLvl w:val="9"/>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5"/>
        <w:keepNext w:val="0"/>
        <w:keepLines w:val="0"/>
        <w:pageBreakBefore w:val="0"/>
        <w:widowControl w:val="0"/>
        <w:tabs>
          <w:tab w:val="clear" w:pos="720"/>
        </w:tabs>
        <w:kinsoku/>
        <w:wordWrap/>
        <w:overflowPunct/>
        <w:topLinePunct w:val="0"/>
        <w:autoSpaceDE/>
        <w:autoSpaceDN/>
        <w:bidi w:val="0"/>
        <w:adjustRightInd w:val="0"/>
        <w:snapToGrid w:val="0"/>
        <w:spacing w:line="360" w:lineRule="exact"/>
        <w:ind w:left="0" w:leftChars="0" w:firstLine="480" w:firstLineChars="200"/>
        <w:jc w:val="both"/>
        <w:textAlignment w:val="auto"/>
        <w:outlineLvl w:val="9"/>
        <w:rPr>
          <w:rFonts w:hint="eastAsia" w:ascii="仿宋_GB2312" w:hAnsi="仿宋" w:eastAsia="仿宋_GB2312" w:cs="仿宋_GB2312"/>
          <w:kern w:val="0"/>
          <w:sz w:val="24"/>
          <w:lang w:val="en-US" w:eastAsia="zh-CN"/>
        </w:rPr>
      </w:pPr>
      <w:r>
        <w:rPr>
          <w:rFonts w:hint="eastAsia" w:ascii="微软雅黑" w:hAnsi="微软雅黑" w:eastAsia="微软雅黑" w:cs="微软雅黑"/>
          <w:kern w:val="0"/>
          <w:sz w:val="24"/>
          <w:lang w:val="en-US" w:eastAsia="zh-CN"/>
        </w:rPr>
        <w:t>★</w:t>
      </w:r>
      <w:r>
        <w:rPr>
          <w:rFonts w:hint="eastAsia" w:ascii="仿宋_GB2312" w:hAnsi="仿宋" w:eastAsia="仿宋_GB2312" w:cs="仿宋_GB2312"/>
          <w:kern w:val="0"/>
          <w:sz w:val="24"/>
          <w:lang w:val="en-US" w:eastAsia="zh-CN"/>
        </w:rPr>
        <w:t>6、本项目报价最高限价为壹佰贰拾柒万伍仟元整，任何超过最高限价的报价都将视为无效报价。</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2" w:firstLineChars="200"/>
        <w:textAlignment w:val="auto"/>
        <w:rPr>
          <w:rFonts w:hint="eastAsia" w:ascii="仿宋" w:hAnsi="仿宋" w:eastAsia="仿宋" w:cs="仿宋"/>
          <w:b/>
          <w:bCs/>
          <w:color w:val="000000" w:themeColor="text1"/>
          <w:sz w:val="24"/>
          <w:szCs w:val="24"/>
          <w:highlight w:val="none"/>
          <w:lang w:val="en-US" w:eastAsia="zh-CN"/>
          <w14:textFill>
            <w14:solidFill>
              <w14:schemeClr w14:val="tx1"/>
            </w14:solidFill>
          </w14:textFill>
        </w:rPr>
      </w:pP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7</w:t>
      </w:r>
      <w:r>
        <w:rPr>
          <w:rFonts w:hint="eastAsia" w:ascii="仿宋_GB2312" w:hAnsi="仿宋" w:eastAsia="仿宋_GB2312" w:cs="仿宋_GB2312"/>
          <w:kern w:val="0"/>
          <w:sz w:val="24"/>
          <w:lang w:val="en-US" w:eastAsia="zh-CN"/>
        </w:rPr>
        <w:t>、</w:t>
      </w:r>
      <w:r>
        <w:rPr>
          <w:rFonts w:hint="eastAsia" w:ascii="仿宋" w:hAnsi="仿宋" w:eastAsia="仿宋" w:cs="仿宋"/>
          <w:b/>
          <w:bCs/>
          <w:color w:val="000000" w:themeColor="text1"/>
          <w:sz w:val="24"/>
          <w:szCs w:val="24"/>
          <w:highlight w:val="none"/>
          <w:lang w:val="en-US" w:eastAsia="zh-CN"/>
          <w14:textFill>
            <w14:solidFill>
              <w14:schemeClr w14:val="tx1"/>
            </w14:solidFill>
          </w14:textFill>
        </w:rPr>
        <w:t>收费标准及依据：</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1）全过程项目管理；（2）工程勘察；（3）工程测量；（4）工程设计；（5）工程招标代理（含招标控制价编制）；（6）全过程造价控制咨询；（7）档案管理；（8）水保咨询；（9）环保咨询；（10）工程质量检测；（11）施工图审查；（12）工程监理。</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14:textFill>
            <w14:solidFill>
              <w14:schemeClr w14:val="tx1"/>
            </w14:solidFill>
          </w14:textFill>
        </w:rPr>
        <w:t>计费标准：</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①</w:t>
      </w:r>
      <w:r>
        <w:rPr>
          <w:rFonts w:hint="eastAsia" w:ascii="仿宋" w:hAnsi="仿宋" w:eastAsia="仿宋" w:cs="仿宋"/>
          <w:b w:val="0"/>
          <w:bCs w:val="0"/>
          <w:color w:val="000000" w:themeColor="text1"/>
          <w:sz w:val="24"/>
          <w:szCs w:val="24"/>
          <w:highlight w:val="none"/>
          <w14:textFill>
            <w14:solidFill>
              <w14:schemeClr w14:val="tx1"/>
            </w14:solidFill>
          </w14:textFill>
        </w:rPr>
        <w:t>项目管理费：以项目最终审定后的建筑安装工程费作为计价基数，按《基本建设项目建设成本管理规定》财建〔2016〕504号文号计费。</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②</w:t>
      </w:r>
      <w:r>
        <w:rPr>
          <w:rFonts w:hint="eastAsia" w:ascii="仿宋" w:hAnsi="仿宋" w:eastAsia="仿宋" w:cs="仿宋"/>
          <w:b w:val="0"/>
          <w:bCs w:val="0"/>
          <w:color w:val="000000" w:themeColor="text1"/>
          <w:sz w:val="24"/>
          <w:szCs w:val="24"/>
          <w:highlight w:val="none"/>
          <w14:textFill>
            <w14:solidFill>
              <w14:schemeClr w14:val="tx1"/>
            </w14:solidFill>
          </w14:textFill>
        </w:rPr>
        <w:t>工程勘察费：以项目施工中标价作为计价基数，根据《工程勘察设计收费管理规定》（计价格[2002]10号）中规定的收费标准计算。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③</w:t>
      </w:r>
      <w:r>
        <w:rPr>
          <w:rFonts w:hint="eastAsia" w:ascii="仿宋" w:hAnsi="仿宋" w:eastAsia="仿宋" w:cs="仿宋"/>
          <w:b w:val="0"/>
          <w:bCs w:val="0"/>
          <w:color w:val="000000" w:themeColor="text1"/>
          <w:sz w:val="24"/>
          <w:szCs w:val="24"/>
          <w:highlight w:val="none"/>
          <w14:textFill>
            <w14:solidFill>
              <w14:schemeClr w14:val="tx1"/>
            </w14:solidFill>
          </w14:textFill>
        </w:rPr>
        <w:t>工程测量费：以项目施工中标价作为计价基数，根据《工程勘察设计收费管理规定》（计价格[2002]10号）中规定的收费标准计算。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④</w:t>
      </w:r>
      <w:r>
        <w:rPr>
          <w:rFonts w:hint="eastAsia" w:ascii="仿宋" w:hAnsi="仿宋" w:eastAsia="仿宋" w:cs="仿宋"/>
          <w:b w:val="0"/>
          <w:bCs w:val="0"/>
          <w:color w:val="000000" w:themeColor="text1"/>
          <w:sz w:val="24"/>
          <w:szCs w:val="24"/>
          <w:highlight w:val="none"/>
          <w14:textFill>
            <w14:solidFill>
              <w14:schemeClr w14:val="tx1"/>
            </w14:solidFill>
          </w14:textFill>
        </w:rPr>
        <w:t>工程设计费:浙江省水利水电工程设计2018概（预）算编制规定 以项目施工中标价作为计价基数，根据《工程勘察设计收费管理规定》（计价格[2002]10号）中规定的收费标准计算。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⑤</w:t>
      </w:r>
      <w:r>
        <w:rPr>
          <w:rFonts w:hint="eastAsia" w:ascii="仿宋" w:hAnsi="仿宋" w:eastAsia="仿宋" w:cs="仿宋"/>
          <w:b w:val="0"/>
          <w:bCs w:val="0"/>
          <w:color w:val="000000" w:themeColor="text1"/>
          <w:sz w:val="24"/>
          <w:szCs w:val="24"/>
          <w:highlight w:val="none"/>
          <w14:textFill>
            <w14:solidFill>
              <w14:schemeClr w14:val="tx1"/>
            </w14:solidFill>
          </w14:textFill>
        </w:rPr>
        <w:t>招标代理费:以工程招标、服务招标、货物招标的中标金额为计费基数，并参照发改价格〔2011〕534号分别计算单次招标代理费用（单次招标代理费用下浮后少于2000元的，按照2000元计算）；预算编制费：按照浙建价协【2021】13号文件约定的方法计算，以项目审定的建筑安装工程招标控制价作为计价基数。</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微软雅黑" w:hAnsi="微软雅黑" w:eastAsia="微软雅黑" w:cs="微软雅黑"/>
          <w:b w:val="0"/>
          <w:bCs w:val="0"/>
          <w:color w:val="000000" w:themeColor="text1"/>
          <w:sz w:val="24"/>
          <w:szCs w:val="24"/>
          <w:highlight w:val="none"/>
          <w14:textFill>
            <w14:solidFill>
              <w14:schemeClr w14:val="tx1"/>
            </w14:solidFill>
          </w14:textFill>
        </w:rPr>
        <w:t>⑥</w:t>
      </w:r>
      <w:r>
        <w:rPr>
          <w:rFonts w:hint="eastAsia" w:ascii="仿宋" w:hAnsi="仿宋" w:eastAsia="仿宋" w:cs="仿宋"/>
          <w:b w:val="0"/>
          <w:bCs w:val="0"/>
          <w:color w:val="000000" w:themeColor="text1"/>
          <w:sz w:val="24"/>
          <w:szCs w:val="24"/>
          <w:highlight w:val="none"/>
          <w14:textFill>
            <w14:solidFill>
              <w14:schemeClr w14:val="tx1"/>
            </w14:solidFill>
          </w14:textFill>
        </w:rPr>
        <w:t>全过程造价咨询服务费：按照浙建价协【2021】13号文件约定的方法计算，以项目送审结算价作为计价基数。</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⑦水保咨询费：按照（浙价服〔2013〕251号）文件约定的方法计算。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⑧环保咨询费：按照（计价格[2002]125号）文件约定的方法计算。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⑨工程质量检测费：按照浙江省水利水电工程设计2018概（预）算编制规定计算。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⑩工程监理费:以项目最终审定后的建筑安装工程费作为计价基数，参照按照浙江省水利水电工程设计2018概（预）算编制规定计算。</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lang w:val="en-US" w:eastAsia="zh-CN"/>
          <w14:textFill>
            <w14:solidFill>
              <w14:schemeClr w14:val="tx1"/>
            </w14:solidFill>
          </w14:textFill>
        </w:rPr>
        <w:t>2</w:t>
      </w:r>
      <w:r>
        <w:rPr>
          <w:rFonts w:hint="eastAsia" w:ascii="仿宋" w:hAnsi="仿宋" w:eastAsia="仿宋" w:cs="仿宋"/>
          <w:b w:val="0"/>
          <w:bCs w:val="0"/>
          <w:color w:val="000000" w:themeColor="text1"/>
          <w:sz w:val="24"/>
          <w:szCs w:val="24"/>
          <w:highlight w:val="none"/>
          <w:lang w:eastAsia="zh-CN"/>
          <w14:textFill>
            <w14:solidFill>
              <w14:schemeClr w14:val="tx1"/>
            </w14:solidFill>
          </w14:textFill>
        </w:rPr>
        <w:t>）</w:t>
      </w:r>
      <w:r>
        <w:rPr>
          <w:rFonts w:hint="eastAsia" w:ascii="仿宋" w:hAnsi="仿宋" w:eastAsia="仿宋" w:cs="仿宋"/>
          <w:b w:val="0"/>
          <w:bCs w:val="0"/>
          <w:color w:val="000000" w:themeColor="text1"/>
          <w:sz w:val="24"/>
          <w:szCs w:val="24"/>
          <w:highlight w:val="none"/>
          <w14:textFill>
            <w14:solidFill>
              <w14:schemeClr w14:val="tx1"/>
            </w14:solidFill>
          </w14:textFill>
        </w:rPr>
        <w:t>本项目总费用=（项目综合管理服务费+工程勘察费+设计费+施工图审查费+施工全过程造价控制咨询费+水保咨询费+环保咨询费+工程质量检测费+工程监理费+招标代理费+工程量清单及招标控制价编制费）。</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①由于项目法人原因，使项目管理、监理、全过程工程咨询服务工作受到阻碍或延误，造成因增加工作量或持续时间而增加的工作。</w:t>
      </w:r>
    </w:p>
    <w:p>
      <w:pPr>
        <w:keepNext w:val="0"/>
        <w:keepLines w:val="0"/>
        <w:pageBreakBefore w:val="0"/>
        <w:widowControl w:val="0"/>
        <w:shd w:val="clear"/>
        <w:kinsoku/>
        <w:wordWrap/>
        <w:overflowPunct/>
        <w:topLinePunct w:val="0"/>
        <w:autoSpaceDE/>
        <w:autoSpaceDN/>
        <w:bidi w:val="0"/>
        <w:adjustRightInd/>
        <w:snapToGrid/>
        <w:spacing w:line="420" w:lineRule="exact"/>
        <w:ind w:right="0" w:rightChars="0" w:firstLine="480" w:firstLineChars="20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val="0"/>
          <w:bCs w:val="0"/>
          <w:color w:val="000000" w:themeColor="text1"/>
          <w:sz w:val="24"/>
          <w:szCs w:val="24"/>
          <w:highlight w:val="none"/>
          <w14:textFill>
            <w14:solidFill>
              <w14:schemeClr w14:val="tx1"/>
            </w14:solidFill>
          </w14:textFill>
        </w:rPr>
        <w:t>②额外工作：是全过程咨询服务合同约定以外的服务工作和附加工作，或由于项目法人原因增加、暂停或终止全过程工程咨询服务业务，其善后工作及恢复全过程工程咨询服务业务的工作。</w:t>
      </w:r>
    </w:p>
    <w:p>
      <w:pPr>
        <w:pStyle w:val="695"/>
        <w:keepNext w:val="0"/>
        <w:keepLines w:val="0"/>
        <w:pageBreakBefore w:val="0"/>
        <w:widowControl w:val="0"/>
        <w:shd w:val="clear"/>
        <w:tabs>
          <w:tab w:val="clear" w:pos="720"/>
        </w:tabs>
        <w:kinsoku/>
        <w:wordWrap/>
        <w:overflowPunct/>
        <w:topLinePunct w:val="0"/>
        <w:autoSpaceDE/>
        <w:autoSpaceDN/>
        <w:bidi w:val="0"/>
        <w:adjustRightInd w:val="0"/>
        <w:snapToGrid w:val="0"/>
        <w:spacing w:line="360" w:lineRule="exact"/>
        <w:ind w:left="0" w:leftChars="0" w:firstLine="482" w:firstLineChars="200"/>
        <w:jc w:val="both"/>
        <w:textAlignment w:val="auto"/>
        <w:outlineLvl w:val="9"/>
        <w:rPr>
          <w:rFonts w:hint="default" w:ascii="仿宋_GB2312" w:hAnsi="仿宋" w:eastAsia="仿宋_GB2312" w:cs="仿宋_GB2312"/>
          <w:color w:val="000000" w:themeColor="text1"/>
          <w:kern w:val="0"/>
          <w:sz w:val="24"/>
          <w:highlight w:val="none"/>
          <w:lang w:val="en-US" w:eastAsia="zh-CN"/>
          <w14:textFill>
            <w14:solidFill>
              <w14:schemeClr w14:val="tx1"/>
            </w14:solidFill>
          </w14:textFill>
        </w:rPr>
      </w:pPr>
    </w:p>
    <w:p>
      <w:pPr>
        <w:shd w:val="clear"/>
        <w:autoSpaceDE w:val="0"/>
        <w:autoSpaceDN w:val="0"/>
        <w:spacing w:line="360" w:lineRule="auto"/>
        <w:ind w:left="2" w:leftChars="1" w:right="1120" w:firstLine="4560" w:firstLineChars="1900"/>
        <w:jc w:val="left"/>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pPr>
    </w:p>
    <w:p>
      <w:pPr>
        <w:shd w:val="clear"/>
        <w:autoSpaceDE w:val="0"/>
        <w:autoSpaceDN w:val="0"/>
        <w:spacing w:line="360" w:lineRule="auto"/>
        <w:ind w:left="2" w:leftChars="1" w:right="1120" w:firstLine="4560" w:firstLineChars="1900"/>
        <w:jc w:val="left"/>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pPr>
    </w:p>
    <w:p>
      <w:pPr>
        <w:shd w:val="clear"/>
        <w:autoSpaceDE w:val="0"/>
        <w:autoSpaceDN w:val="0"/>
        <w:spacing w:line="360" w:lineRule="auto"/>
        <w:ind w:left="2" w:leftChars="1" w:right="1120" w:firstLine="4560" w:firstLineChars="1900"/>
        <w:jc w:val="left"/>
        <w:rPr>
          <w:rFonts w:hint="eastAsia" w:ascii="仿宋_GB2312" w:hAnsi="仿宋_GB2312" w:eastAsia="仿宋_GB2312" w:cs="仿宋_GB2312"/>
          <w:color w:val="000000" w:themeColor="text1"/>
          <w:kern w:val="0"/>
          <w:sz w:val="24"/>
          <w:highlight w:val="none"/>
          <w:lang w:val="zh-CN"/>
          <w14:textFill>
            <w14:solidFill>
              <w14:schemeClr w14:val="tx1"/>
            </w14:solidFill>
          </w14:textFill>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kern w:val="2"/>
          <w:sz w:val="32"/>
          <w:szCs w:val="32"/>
          <w:lang w:val="en-US" w:eastAsia="zh-CN"/>
        </w:rPr>
      </w:pPr>
    </w:p>
    <w:p>
      <w:pPr>
        <w:pStyle w:val="695"/>
        <w:keepNext w:val="0"/>
        <w:pageBreakBefore w:val="0"/>
        <w:tabs>
          <w:tab w:val="clear" w:pos="720"/>
        </w:tabs>
        <w:snapToGrid w:val="0"/>
        <w:spacing w:before="120" w:after="120"/>
        <w:ind w:firstLine="643"/>
        <w:outlineLvl w:val="9"/>
        <w:rPr>
          <w:rFonts w:hint="eastAsia" w:ascii="仿宋" w:hAnsi="仿宋" w:eastAsia="仿宋" w:cs="仿宋"/>
          <w:sz w:val="32"/>
          <w:szCs w:val="32"/>
        </w:rPr>
      </w:pPr>
      <w:r>
        <w:rPr>
          <w:rFonts w:hint="eastAsia" w:ascii="仿宋" w:hAnsi="仿宋" w:eastAsia="仿宋" w:cs="仿宋"/>
          <w:kern w:val="2"/>
          <w:sz w:val="32"/>
          <w:szCs w:val="32"/>
          <w:lang w:val="en-US" w:eastAsia="zh-CN"/>
        </w:rPr>
        <w:t>二</w:t>
      </w:r>
      <w:r>
        <w:rPr>
          <w:rFonts w:hint="eastAsia" w:ascii="仿宋" w:hAnsi="仿宋" w:eastAsia="仿宋" w:cs="仿宋"/>
          <w:kern w:val="2"/>
          <w:sz w:val="32"/>
          <w:szCs w:val="32"/>
        </w:rPr>
        <w:t>、</w:t>
      </w:r>
      <w:r>
        <w:rPr>
          <w:rFonts w:hint="eastAsia" w:ascii="仿宋" w:hAnsi="仿宋" w:eastAsia="仿宋" w:cs="仿宋"/>
          <w:sz w:val="32"/>
          <w:szCs w:val="32"/>
        </w:rPr>
        <w:t>中小企业声明函</w:t>
      </w:r>
    </w:p>
    <w:p>
      <w:pPr>
        <w:keepNext w:val="0"/>
        <w:keepLines w:val="0"/>
        <w:pageBreakBefore w:val="0"/>
        <w:widowControl/>
        <w:kinsoku/>
        <w:wordWrap/>
        <w:overflowPunct/>
        <w:topLinePunct w:val="0"/>
        <w:autoSpaceDE/>
        <w:autoSpaceDN/>
        <w:bidi w:val="0"/>
        <w:adjustRightInd w:val="0"/>
        <w:snapToGrid/>
        <w:spacing w:line="360" w:lineRule="exact"/>
        <w:ind w:firstLine="482" w:firstLineChars="200"/>
        <w:jc w:val="left"/>
        <w:textAlignment w:val="auto"/>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p>
    <w:p>
      <w:pPr>
        <w:pStyle w:val="695"/>
        <w:keepNext w:val="0"/>
        <w:pageBreakBefore w:val="0"/>
        <w:tabs>
          <w:tab w:val="clear" w:pos="720"/>
        </w:tabs>
        <w:snapToGrid w:val="0"/>
        <w:spacing w:before="120" w:after="120"/>
        <w:ind w:firstLine="643"/>
        <w:outlineLvl w:val="9"/>
        <w:rPr>
          <w:rFonts w:hint="eastAsia" w:ascii="仿宋" w:hAnsi="仿宋" w:eastAsia="仿宋" w:cs="仿宋"/>
          <w:b w:val="0"/>
          <w:sz w:val="32"/>
          <w:szCs w:val="32"/>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spacing w:line="360" w:lineRule="auto"/>
        <w:ind w:right="420" w:firstLine="3614" w:firstLineChars="1000"/>
        <w:rPr>
          <w:rFonts w:hint="eastAsia" w:ascii="仿宋" w:hAnsi="仿宋" w:eastAsia="仿宋" w:cs="仿宋"/>
          <w:b/>
          <w:kern w:val="0"/>
          <w:sz w:val="36"/>
          <w:szCs w:val="36"/>
        </w:rPr>
      </w:pPr>
    </w:p>
    <w:p>
      <w:pPr>
        <w:tabs>
          <w:tab w:val="left" w:pos="8085"/>
        </w:tabs>
        <w:spacing w:line="360" w:lineRule="auto"/>
        <w:ind w:firstLine="1285" w:firstLineChars="400"/>
        <w:jc w:val="left"/>
        <w:rPr>
          <w:rFonts w:hint="eastAsia" w:ascii="仿宋" w:hAnsi="仿宋" w:eastAsia="仿宋" w:cs="仿宋"/>
          <w:b/>
          <w:sz w:val="32"/>
          <w:szCs w:val="32"/>
        </w:rPr>
      </w:pPr>
    </w:p>
    <w:p>
      <w:pPr>
        <w:pStyle w:val="60"/>
        <w:rPr>
          <w:rFonts w:hint="eastAsia"/>
        </w:rPr>
      </w:pPr>
    </w:p>
    <w:p>
      <w:pPr>
        <w:tabs>
          <w:tab w:val="left" w:pos="8085"/>
        </w:tabs>
        <w:spacing w:line="360" w:lineRule="auto"/>
        <w:ind w:firstLine="1285" w:firstLineChars="400"/>
        <w:jc w:val="left"/>
        <w:rPr>
          <w:rFonts w:hint="eastAsia" w:ascii="仿宋" w:hAnsi="仿宋" w:eastAsia="仿宋" w:cs="仿宋"/>
          <w:b/>
          <w:sz w:val="32"/>
          <w:szCs w:val="32"/>
        </w:rPr>
      </w:pPr>
      <w:r>
        <w:rPr>
          <w:rFonts w:hint="eastAsia" w:ascii="仿宋" w:hAnsi="仿宋" w:eastAsia="仿宋" w:cs="仿宋"/>
          <w:b/>
          <w:sz w:val="32"/>
          <w:szCs w:val="32"/>
        </w:rPr>
        <w:t>政府采购支持中小企业信用融资相关事项通知</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hint="eastAsia" w:ascii="仿宋" w:hAnsi="仿宋" w:eastAsia="仿宋" w:cs="仿宋"/>
          <w:b/>
          <w:bCs/>
          <w:kern w:val="0"/>
          <w:sz w:val="24"/>
        </w:rPr>
      </w:pPr>
    </w:p>
    <w:p>
      <w:pPr>
        <w:pStyle w:val="4"/>
        <w:keepNext w:val="0"/>
        <w:keepLines w:val="0"/>
        <w:pageBreakBefore/>
        <w:widowControl/>
        <w:spacing w:before="100" w:beforeAutospacing="1" w:after="100" w:afterAutospacing="1" w:line="360" w:lineRule="auto"/>
        <w:jc w:val="center"/>
        <w:rPr>
          <w:rFonts w:hint="eastAsia" w:ascii="仿宋" w:hAnsi="仿宋" w:eastAsia="仿宋" w:cs="仿宋"/>
        </w:rPr>
      </w:pPr>
      <w:bookmarkStart w:id="403" w:name="_Toc465665161"/>
      <w:r>
        <w:rPr>
          <w:rFonts w:hint="eastAsia" w:ascii="仿宋" w:hAnsi="仿宋" w:eastAsia="仿宋" w:cs="仿宋"/>
        </w:rPr>
        <w:t>附件</w:t>
      </w:r>
      <w:bookmarkEnd w:id="403"/>
    </w:p>
    <w:p>
      <w:pPr>
        <w:spacing w:line="360" w:lineRule="auto"/>
        <w:rPr>
          <w:rFonts w:hint="eastAsia"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hint="eastAsia" w:ascii="仿宋" w:hAnsi="仿宋" w:eastAsia="仿宋" w:cs="仿宋"/>
          <w:b/>
          <w:spacing w:val="6"/>
          <w:sz w:val="32"/>
          <w:szCs w:val="32"/>
        </w:rPr>
      </w:pPr>
      <w:bookmarkStart w:id="404" w:name="OLE_LINK13"/>
      <w:bookmarkStart w:id="405" w:name="OLE_LINK14"/>
      <w:r>
        <w:rPr>
          <w:rFonts w:hint="eastAsia" w:ascii="仿宋" w:hAnsi="仿宋" w:eastAsia="仿宋" w:cs="仿宋"/>
          <w:b/>
          <w:spacing w:val="6"/>
          <w:sz w:val="32"/>
          <w:szCs w:val="32"/>
        </w:rPr>
        <w:t>残疾人福利性单位声明函</w:t>
      </w:r>
    </w:p>
    <w:bookmarkEnd w:id="404"/>
    <w:bookmarkEnd w:id="405"/>
    <w:p>
      <w:pPr>
        <w:keepNext w:val="0"/>
        <w:keepLines w:val="0"/>
        <w:pageBreakBefore w:val="0"/>
        <w:widowControl w:val="0"/>
        <w:kinsoku/>
        <w:wordWrap/>
        <w:overflowPunct/>
        <w:topLinePunct w:val="0"/>
        <w:autoSpaceDE/>
        <w:autoSpaceDN/>
        <w:bidi w:val="0"/>
        <w:adjustRightInd w:val="0"/>
        <w:snapToGrid/>
        <w:spacing w:line="420" w:lineRule="exact"/>
        <w:textAlignment w:val="auto"/>
        <w:rPr>
          <w:rFonts w:hint="eastAsia" w:ascii="仿宋" w:hAnsi="仿宋" w:eastAsia="仿宋" w:cs="仿宋"/>
          <w:b/>
          <w:spacing w:val="6"/>
          <w:sz w:val="30"/>
          <w:szCs w:val="30"/>
        </w:rPr>
      </w:pP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val="0"/>
        <w:snapToGrid/>
        <w:spacing w:line="42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质疑函范本</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一、质疑供应商基本信息</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质疑供应商：</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地址： </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二、质疑项目基本情况</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质疑项目的名称：</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质疑项目的编号：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采购人名称：</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采购文件获取日期：</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三、质疑事项具体内容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质疑事项1：</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质疑事项2</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rPr>
      </w:pP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bCs/>
          <w:sz w:val="24"/>
        </w:rPr>
      </w:pPr>
      <w:r>
        <w:rPr>
          <w:rFonts w:hint="eastAsia" w:ascii="仿宋" w:hAnsi="仿宋" w:eastAsia="仿宋" w:cs="仿宋"/>
          <w:bCs/>
          <w:sz w:val="24"/>
        </w:rPr>
        <w:t>四、与质疑事项相关的质疑请求</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仿宋" w:hAnsi="仿宋" w:eastAsia="仿宋" w:cs="仿宋"/>
          <w:sz w:val="24"/>
          <w:u w:val="dotted"/>
        </w:rPr>
      </w:pPr>
      <w:r>
        <w:rPr>
          <w:rFonts w:hint="eastAsia" w:ascii="仿宋" w:hAnsi="仿宋" w:eastAsia="仿宋" w:cs="仿宋"/>
          <w:sz w:val="24"/>
        </w:rPr>
        <w:t>请求：</w:t>
      </w:r>
      <w:r>
        <w:rPr>
          <w:rFonts w:hint="eastAsia" w:ascii="仿宋" w:hAnsi="仿宋" w:eastAsia="仿宋" w:cs="仿宋"/>
          <w:sz w:val="24"/>
          <w:u w:val="dotted"/>
        </w:rPr>
        <w:t xml:space="preserve">                                               </w:t>
      </w:r>
    </w:p>
    <w:p>
      <w:pPr>
        <w:keepNext w:val="0"/>
        <w:keepLines w:val="0"/>
        <w:pageBreakBefore w:val="0"/>
        <w:widowControl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widowControl w:val="0"/>
        <w:kinsoku/>
        <w:wordWrap/>
        <w:overflowPunct/>
        <w:topLinePunct w:val="0"/>
        <w:autoSpaceDE/>
        <w:autoSpaceDN/>
        <w:bidi w:val="0"/>
        <w:adjustRightInd w:val="0"/>
        <w:spacing w:line="32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420" w:lineRule="exact"/>
        <w:jc w:val="center"/>
        <w:textAlignment w:val="auto"/>
        <w:rPr>
          <w:rFonts w:hint="eastAsia" w:ascii="仿宋" w:hAnsi="仿宋" w:eastAsia="仿宋" w:cs="仿宋"/>
          <w:b/>
          <w:bCs/>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质疑函制作说明：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5.质疑函的质疑请求应与质疑事项相关。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rPr>
      </w:pPr>
    </w:p>
    <w:p>
      <w:pPr>
        <w:spacing w:line="360" w:lineRule="auto"/>
        <w:jc w:val="center"/>
        <w:rPr>
          <w:rFonts w:hint="eastAsia" w:ascii="仿宋" w:hAnsi="仿宋" w:eastAsia="仿宋" w:cs="仿宋"/>
          <w:b/>
          <w:spacing w:val="6"/>
          <w:sz w:val="32"/>
          <w:szCs w:val="32"/>
        </w:rPr>
      </w:pP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hint="eastAsia" w:ascii="仿宋" w:hAnsi="仿宋" w:eastAsia="仿宋" w:cs="仿宋"/>
          <w:b/>
          <w:spacing w:val="6"/>
          <w:sz w:val="32"/>
          <w:szCs w:val="32"/>
        </w:rPr>
      </w:pPr>
      <w:r>
        <w:rPr>
          <w:rFonts w:hint="eastAsia" w:ascii="仿宋" w:hAnsi="仿宋" w:eastAsia="仿宋" w:cs="仿宋"/>
          <w:b/>
          <w:spacing w:val="6"/>
          <w:sz w:val="32"/>
          <w:szCs w:val="32"/>
        </w:rPr>
        <w:t>投诉书范本</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一、投诉相关主体基本情况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投诉人：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jc w:val="left"/>
        <w:textAlignment w:val="auto"/>
        <w:rPr>
          <w:rFonts w:hint="eastAsia" w:ascii="仿宋" w:hAnsi="仿宋" w:eastAsia="仿宋" w:cs="仿宋"/>
          <w:sz w:val="24"/>
        </w:rPr>
      </w:pPr>
      <w:r>
        <w:rPr>
          <w:rFonts w:hint="eastAsia" w:ascii="仿宋" w:hAnsi="仿宋" w:eastAsia="仿宋" w:cs="仿宋"/>
          <w:sz w:val="24"/>
        </w:rPr>
        <w:t>法定代表人/主要负责人：</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tabs>
          <w:tab w:val="left" w:pos="6510"/>
        </w:tabs>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授权代表：</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被投诉人1：</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被投诉人2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相关供应商：</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dotted"/>
        </w:rPr>
        <w:t xml:space="preserve">                             </w:t>
      </w:r>
      <w:r>
        <w:rPr>
          <w:rFonts w:hint="eastAsia" w:ascii="仿宋" w:hAnsi="仿宋" w:eastAsia="仿宋" w:cs="仿宋"/>
          <w:sz w:val="24"/>
        </w:rPr>
        <w:t>邮编：</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联系人：</w:t>
      </w:r>
      <w:r>
        <w:rPr>
          <w:rFonts w:hint="eastAsia" w:ascii="仿宋" w:hAnsi="仿宋" w:eastAsia="仿宋" w:cs="仿宋"/>
          <w:sz w:val="24"/>
          <w:u w:val="dotted"/>
        </w:rPr>
        <w:t xml:space="preserve">               </w:t>
      </w:r>
      <w:r>
        <w:rPr>
          <w:rFonts w:hint="eastAsia" w:ascii="仿宋" w:hAnsi="仿宋" w:eastAsia="仿宋" w:cs="仿宋"/>
          <w:sz w:val="24"/>
        </w:rPr>
        <w:t>联系电话：</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二、投诉项目基本情况</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采购项目名称：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采购项目编号：</w:t>
      </w:r>
      <w:r>
        <w:rPr>
          <w:rFonts w:hint="eastAsia" w:ascii="仿宋" w:hAnsi="仿宋" w:eastAsia="仿宋" w:cs="仿宋"/>
          <w:sz w:val="24"/>
          <w:u w:val="dotted"/>
        </w:rPr>
        <w:t xml:space="preserve">                 </w:t>
      </w:r>
      <w:r>
        <w:rPr>
          <w:rFonts w:hint="eastAsia" w:ascii="仿宋" w:hAnsi="仿宋" w:eastAsia="仿宋" w:cs="仿宋"/>
          <w:sz w:val="24"/>
        </w:rPr>
        <w:t>包号：</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采购人名称：</w:t>
      </w:r>
      <w:r>
        <w:rPr>
          <w:rFonts w:hint="eastAsia" w:ascii="仿宋" w:hAnsi="仿宋" w:eastAsia="仿宋" w:cs="仿宋"/>
          <w:sz w:val="24"/>
          <w:u w:val="dotted"/>
        </w:rPr>
        <w:t xml:space="preserve">                                           </w:t>
      </w:r>
      <w:r>
        <w:rPr>
          <w:rFonts w:hint="eastAsia" w:ascii="仿宋" w:hAnsi="仿宋" w:eastAsia="仿宋" w:cs="仿宋"/>
          <w:sz w:val="24"/>
          <w:u w:val="single"/>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代理机构名称：</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三、质疑基本情况</w:t>
      </w:r>
    </w:p>
    <w:p>
      <w:pPr>
        <w:keepNext w:val="0"/>
        <w:keepLines w:val="0"/>
        <w:pageBreakBefore w:val="0"/>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sz w:val="24"/>
          <w:u w:val="dotted"/>
        </w:rPr>
      </w:pPr>
      <w:r>
        <w:rPr>
          <w:rFonts w:hint="eastAsia" w:ascii="仿宋" w:hAnsi="仿宋" w:eastAsia="仿宋" w:cs="仿宋"/>
          <w:sz w:val="24"/>
        </w:rPr>
        <w:t>投诉人于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日,向</w:t>
      </w:r>
      <w:r>
        <w:rPr>
          <w:rFonts w:hint="eastAsia" w:ascii="仿宋" w:hAnsi="仿宋" w:eastAsia="仿宋" w:cs="仿宋"/>
          <w:sz w:val="24"/>
          <w:u w:val="dotted"/>
        </w:rPr>
        <w:t xml:space="preserve">                   </w:t>
      </w:r>
      <w:r>
        <w:rPr>
          <w:rFonts w:hint="eastAsia" w:ascii="仿宋" w:hAnsi="仿宋" w:eastAsia="仿宋" w:cs="仿宋"/>
          <w:sz w:val="24"/>
        </w:rPr>
        <w:t>提出质疑，质疑事项为：</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ind w:firstLine="360" w:firstLineChars="150"/>
        <w:textAlignment w:val="auto"/>
        <w:rPr>
          <w:rFonts w:hint="eastAsia"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w:t>
      </w:r>
      <w:r>
        <w:rPr>
          <w:rFonts w:hint="eastAsia" w:ascii="仿宋" w:hAnsi="仿宋" w:eastAsia="仿宋" w:cs="仿宋"/>
          <w:sz w:val="24"/>
          <w:u w:val="dotted"/>
        </w:rPr>
        <w:t xml:space="preserve">   </w:t>
      </w:r>
      <w:r>
        <w:rPr>
          <w:rFonts w:hint="eastAsia" w:ascii="仿宋" w:hAnsi="仿宋" w:eastAsia="仿宋" w:cs="仿宋"/>
          <w:sz w:val="24"/>
        </w:rPr>
        <w:t>年</w:t>
      </w:r>
      <w:r>
        <w:rPr>
          <w:rFonts w:hint="eastAsia" w:ascii="仿宋" w:hAnsi="仿宋" w:eastAsia="仿宋" w:cs="仿宋"/>
          <w:sz w:val="24"/>
          <w:u w:val="dotted"/>
        </w:rPr>
        <w:t xml:space="preserve">   </w:t>
      </w:r>
      <w:r>
        <w:rPr>
          <w:rFonts w:hint="eastAsia" w:ascii="仿宋" w:hAnsi="仿宋" w:eastAsia="仿宋" w:cs="仿宋"/>
          <w:sz w:val="24"/>
        </w:rPr>
        <w:t>月</w:t>
      </w:r>
      <w:r>
        <w:rPr>
          <w:rFonts w:hint="eastAsia" w:ascii="仿宋" w:hAnsi="仿宋" w:eastAsia="仿宋" w:cs="仿宋"/>
          <w:sz w:val="24"/>
          <w:u w:val="dotted"/>
        </w:rPr>
        <w:t xml:space="preserve">   </w:t>
      </w:r>
      <w:r>
        <w:rPr>
          <w:rFonts w:hint="eastAsia" w:ascii="仿宋" w:hAnsi="仿宋" w:eastAsia="仿宋" w:cs="仿宋"/>
          <w:sz w:val="24"/>
        </w:rPr>
        <w:t>日,就质疑事项作出了答复/没有在法定期限内作出答复。</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四、投诉事项具体内容</w:t>
      </w:r>
    </w:p>
    <w:p>
      <w:pPr>
        <w:keepNext w:val="0"/>
        <w:keepLines w:val="0"/>
        <w:pageBreakBefore w:val="0"/>
        <w:widowControl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投诉事项 1：</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事实依据：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法律依据：</w:t>
      </w: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u w:val="dotted"/>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投诉事项2</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dotted"/>
        </w:rPr>
      </w:pPr>
      <w:r>
        <w:rPr>
          <w:rFonts w:hint="eastAsia" w:ascii="仿宋" w:hAnsi="仿宋" w:eastAsia="仿宋" w:cs="仿宋"/>
          <w:sz w:val="24"/>
        </w:rPr>
        <w:t>……</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五、与投诉事项相关的投诉请求</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请求：</w:t>
      </w:r>
      <w:r>
        <w:rPr>
          <w:rFonts w:hint="eastAsia" w:ascii="仿宋" w:hAnsi="仿宋" w:eastAsia="仿宋" w:cs="仿宋"/>
          <w:sz w:val="24"/>
          <w:u w:val="dotted"/>
        </w:rPr>
        <w:t xml:space="preserve">                                              </w:t>
      </w: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u w:val="single"/>
        </w:rPr>
      </w:pPr>
      <w:r>
        <w:rPr>
          <w:rFonts w:hint="eastAsia" w:ascii="仿宋" w:hAnsi="仿宋" w:eastAsia="仿宋" w:cs="仿宋"/>
          <w:sz w:val="24"/>
        </w:rPr>
        <w:t xml:space="preserve">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签字(签章)：                   公章：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sz w:val="24"/>
        </w:rPr>
      </w:pPr>
      <w:r>
        <w:rPr>
          <w:rFonts w:hint="eastAsia" w:ascii="仿宋" w:hAnsi="仿宋" w:eastAsia="仿宋" w:cs="仿宋"/>
          <w:sz w:val="24"/>
        </w:rPr>
        <w:t xml:space="preserve">日期：    </w:t>
      </w: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p>
    <w:p>
      <w:pPr>
        <w:keepNext w:val="0"/>
        <w:keepLines w:val="0"/>
        <w:pageBreakBefore w:val="0"/>
        <w:kinsoku/>
        <w:wordWrap/>
        <w:overflowPunct/>
        <w:topLinePunct w:val="0"/>
        <w:autoSpaceDE/>
        <w:autoSpaceDN/>
        <w:bidi w:val="0"/>
        <w:adjustRightInd w:val="0"/>
        <w:snapToGrid/>
        <w:spacing w:line="360" w:lineRule="exact"/>
        <w:textAlignment w:val="auto"/>
        <w:rPr>
          <w:rFonts w:hint="eastAsia" w:ascii="仿宋" w:hAnsi="仿宋" w:eastAsia="仿宋" w:cs="仿宋"/>
          <w:b/>
          <w:sz w:val="24"/>
        </w:rPr>
      </w:pPr>
      <w:r>
        <w:rPr>
          <w:rFonts w:hint="eastAsia" w:ascii="仿宋" w:hAnsi="仿宋" w:eastAsia="仿宋" w:cs="仿宋"/>
          <w:b/>
          <w:sz w:val="24"/>
        </w:rPr>
        <w:t>投诉书制作说明：</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textAlignment w:val="auto"/>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sz w:val="24"/>
        </w:rPr>
      </w:pPr>
      <w:r>
        <w:rPr>
          <w:rFonts w:hint="eastAsia" w:ascii="仿宋" w:hAnsi="仿宋" w:eastAsia="仿宋" w:cs="仿宋"/>
          <w:sz w:val="24"/>
        </w:rPr>
        <w:t>6.投诉书的投诉请求应与投诉事项相关。</w:t>
      </w:r>
    </w:p>
    <w:p>
      <w:pPr>
        <w:keepNext w:val="0"/>
        <w:keepLines w:val="0"/>
        <w:pageBreakBefore w:val="0"/>
        <w:widowControl/>
        <w:kinsoku/>
        <w:wordWrap/>
        <w:overflowPunct/>
        <w:topLinePunct w:val="0"/>
        <w:autoSpaceDE/>
        <w:autoSpaceDN/>
        <w:bidi w:val="0"/>
        <w:adjustRightInd w:val="0"/>
        <w:snapToGrid/>
        <w:spacing w:line="360" w:lineRule="exact"/>
        <w:ind w:firstLine="480" w:firstLineChars="200"/>
        <w:jc w:val="left"/>
        <w:textAlignment w:val="auto"/>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hint="eastAsia" w:ascii="仿宋" w:hAnsi="仿宋" w:eastAsia="仿宋" w:cs="仿宋"/>
          <w:b/>
          <w:spacing w:val="6"/>
          <w:sz w:val="32"/>
          <w:szCs w:val="32"/>
        </w:rPr>
      </w:pPr>
    </w:p>
    <w:p>
      <w:pPr>
        <w:autoSpaceDE w:val="0"/>
        <w:autoSpaceDN w:val="0"/>
        <w:jc w:val="center"/>
        <w:rPr>
          <w:rFonts w:ascii="仿宋" w:hAnsi="仿宋" w:eastAsia="仿宋"/>
          <w:b/>
          <w:bCs/>
          <w:sz w:val="32"/>
          <w:szCs w:val="32"/>
          <w:highlight w:val="none"/>
        </w:rPr>
      </w:pPr>
      <w:r>
        <w:rPr>
          <w:rFonts w:hint="eastAsia" w:ascii="仿宋" w:hAnsi="仿宋" w:eastAsia="仿宋"/>
          <w:b/>
          <w:spacing w:val="6"/>
          <w:sz w:val="32"/>
          <w:szCs w:val="32"/>
          <w:highlight w:val="none"/>
        </w:rPr>
        <w:t>附件</w:t>
      </w:r>
      <w:r>
        <w:rPr>
          <w:rFonts w:hint="eastAsia" w:ascii="仿宋" w:hAnsi="仿宋" w:eastAsia="仿宋"/>
          <w:b/>
          <w:spacing w:val="6"/>
          <w:sz w:val="32"/>
          <w:szCs w:val="32"/>
          <w:highlight w:val="none"/>
          <w:lang w:val="en-US" w:eastAsia="zh-CN"/>
        </w:rPr>
        <w:t>4</w:t>
      </w:r>
      <w:r>
        <w:rPr>
          <w:rFonts w:hint="eastAsia" w:ascii="仿宋" w:hAnsi="仿宋" w:eastAsia="仿宋"/>
          <w:b/>
          <w:spacing w:val="6"/>
          <w:sz w:val="32"/>
          <w:szCs w:val="32"/>
          <w:highlight w:val="none"/>
        </w:rPr>
        <w:t>：</w:t>
      </w:r>
      <w:r>
        <w:rPr>
          <w:rFonts w:hint="eastAsia" w:ascii="仿宋_GB2312" w:hAnsi="宋体" w:eastAsia="仿宋_GB2312"/>
          <w:b/>
          <w:sz w:val="32"/>
          <w:szCs w:val="32"/>
          <w:highlight w:val="none"/>
        </w:rPr>
        <w:t>中小企业声明函</w:t>
      </w:r>
    </w:p>
    <w:p>
      <w:pPr>
        <w:spacing w:line="360" w:lineRule="auto"/>
        <w:jc w:val="center"/>
        <w:rPr>
          <w:rFonts w:ascii="仿宋" w:hAnsi="仿宋" w:eastAsia="仿宋" w:cs="仿宋_GB2312"/>
          <w:sz w:val="24"/>
          <w:highlight w:val="none"/>
          <w:u w:val="single"/>
        </w:rPr>
      </w:pPr>
    </w:p>
    <w:p>
      <w:pPr>
        <w:spacing w:line="360" w:lineRule="auto"/>
        <w:jc w:val="center"/>
        <w:rPr>
          <w:rFonts w:ascii="仿宋_GB2312" w:hAnsi="宋体" w:eastAsia="仿宋_GB2312"/>
          <w:b/>
          <w:sz w:val="32"/>
          <w:szCs w:val="32"/>
          <w:highlight w:val="none"/>
        </w:rPr>
      </w:pPr>
      <w:r>
        <w:rPr>
          <w:rFonts w:hint="eastAsia" w:ascii="仿宋_GB2312" w:hAnsi="仿宋" w:eastAsia="仿宋_GB2312" w:cs="仿宋_GB2312"/>
          <w:b/>
          <w:sz w:val="32"/>
          <w:szCs w:val="32"/>
          <w:highlight w:val="none"/>
        </w:rPr>
        <w:t>中小企业声明函</w:t>
      </w:r>
      <w:r>
        <w:rPr>
          <w:rFonts w:hint="eastAsia" w:ascii="仿宋_GB2312" w:hAnsi="宋体" w:eastAsia="仿宋_GB2312"/>
          <w:b/>
          <w:sz w:val="32"/>
          <w:szCs w:val="32"/>
          <w:highlight w:val="none"/>
        </w:rPr>
        <w:t>（工程、服务）</w:t>
      </w:r>
    </w:p>
    <w:p>
      <w:pPr>
        <w:spacing w:line="360" w:lineRule="auto"/>
        <w:rPr>
          <w:rFonts w:ascii="仿宋_GB2312" w:hAnsi="仿宋" w:eastAsia="仿宋_GB2312"/>
          <w:highlight w:val="none"/>
        </w:rPr>
      </w:pPr>
    </w:p>
    <w:p>
      <w:pPr>
        <w:spacing w:line="360" w:lineRule="auto"/>
        <w:ind w:firstLine="360" w:firstLineChars="150"/>
        <w:jc w:val="left"/>
        <w:rPr>
          <w:rFonts w:ascii="仿宋_GB2312" w:hAnsi="宋体" w:eastAsia="仿宋_GB2312"/>
          <w:sz w:val="24"/>
          <w:highlight w:val="none"/>
        </w:rPr>
      </w:pPr>
      <w:r>
        <w:rPr>
          <w:rFonts w:hint="eastAsia" w:ascii="仿宋_GB2312" w:hAnsi="宋体" w:eastAsia="仿宋_GB2312"/>
          <w:sz w:val="24"/>
          <w:highlight w:val="none"/>
        </w:rPr>
        <w:t>本公司（联合体）郑重声明，根据《政府采购促进中小企业发展管理办法》（财库﹝</w:t>
      </w:r>
      <w:r>
        <w:rPr>
          <w:rFonts w:ascii="仿宋_GB2312" w:hAnsi="宋体" w:eastAsia="仿宋_GB2312"/>
          <w:sz w:val="24"/>
          <w:highlight w:val="none"/>
        </w:rPr>
        <w:t xml:space="preserve">2020﹞46 </w:t>
      </w:r>
      <w:r>
        <w:rPr>
          <w:rFonts w:hint="eastAsia" w:ascii="仿宋_GB2312" w:hAnsi="宋体" w:eastAsia="仿宋_GB2312"/>
          <w:sz w:val="24"/>
          <w:highlight w:val="none"/>
        </w:rPr>
        <w:t>号）的规定，本公司（联合体）参加</w:t>
      </w:r>
      <w:r>
        <w:rPr>
          <w:rFonts w:ascii="仿宋_GB2312" w:hAnsi="宋体" w:eastAsia="仿宋_GB2312"/>
          <w:b/>
          <w:bCs/>
          <w:sz w:val="24"/>
          <w:highlight w:val="none"/>
          <w:u w:val="single"/>
        </w:rPr>
        <w:t xml:space="preserve"> </w:t>
      </w:r>
      <w:r>
        <w:rPr>
          <w:rFonts w:hint="eastAsia" w:ascii="仿宋_GB2312" w:hAnsi="宋体" w:eastAsia="仿宋_GB2312"/>
          <w:b/>
          <w:bCs/>
          <w:sz w:val="24"/>
          <w:highlight w:val="none"/>
          <w:u w:val="single"/>
        </w:rPr>
        <w:t>（单位名称）</w:t>
      </w:r>
      <w:r>
        <w:rPr>
          <w:rFonts w:ascii="仿宋_GB2312" w:hAnsi="宋体" w:eastAsia="仿宋_GB2312"/>
          <w:sz w:val="24"/>
          <w:highlight w:val="none"/>
        </w:rPr>
        <w:t xml:space="preserve"> </w:t>
      </w:r>
      <w:r>
        <w:rPr>
          <w:rFonts w:hint="eastAsia" w:ascii="仿宋_GB2312" w:hAnsi="宋体" w:eastAsia="仿宋_GB2312"/>
          <w:sz w:val="24"/>
          <w:highlight w:val="none"/>
        </w:rPr>
        <w:t>的</w:t>
      </w:r>
      <w:r>
        <w:rPr>
          <w:rFonts w:hint="eastAsia" w:ascii="仿宋_GB2312" w:hAnsi="宋体" w:eastAsia="仿宋_GB2312"/>
          <w:b/>
          <w:bCs/>
          <w:sz w:val="24"/>
          <w:highlight w:val="none"/>
          <w:u w:val="single"/>
        </w:rPr>
        <w:t>（项目名称）</w:t>
      </w:r>
      <w:r>
        <w:rPr>
          <w:rFonts w:ascii="仿宋_GB2312" w:hAnsi="宋体" w:eastAsia="仿宋_GB2312"/>
          <w:sz w:val="24"/>
          <w:highlight w:val="none"/>
        </w:rPr>
        <w:t xml:space="preserve"> </w:t>
      </w:r>
      <w:r>
        <w:rPr>
          <w:rFonts w:hint="eastAsia" w:ascii="仿宋_GB2312" w:hAnsi="宋体" w:eastAsia="仿宋_GB2312"/>
          <w:sz w:val="24"/>
          <w:highlight w:val="none"/>
        </w:rPr>
        <w:t>采购活动，工程的施工单位全部为符合政策要求的中小企业（或者：服务全部由符合政策要求的中小企业承接）。相关企业的具体情况如下：</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1.</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t xml:space="preserve"> </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中型企业、</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小型企业、</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 xml:space="preserve">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r>
        <w:rPr>
          <w:rFonts w:ascii="仿宋_GB2312" w:hAnsi="宋体" w:eastAsia="仿宋_GB2312"/>
          <w:sz w:val="24"/>
          <w:highlight w:val="none"/>
        </w:rPr>
        <w:t>2.</w:t>
      </w:r>
      <w:r>
        <w:rPr>
          <w:highlight w:val="none"/>
        </w:rPr>
        <w:t xml:space="preserve"> </w:t>
      </w:r>
      <w:r>
        <w:rPr>
          <w:rFonts w:hint="eastAsia" w:ascii="仿宋_GB2312" w:hAnsi="宋体" w:eastAsia="仿宋_GB2312"/>
          <w:sz w:val="24"/>
          <w:highlight w:val="none"/>
          <w:u w:val="single"/>
        </w:rPr>
        <w:t>（标的名称）</w:t>
      </w:r>
      <w:r>
        <w:rPr>
          <w:rFonts w:hint="eastAsia" w:ascii="仿宋_GB2312" w:hAnsi="宋体" w:eastAsia="仿宋_GB2312"/>
          <w:sz w:val="24"/>
          <w:highlight w:val="none"/>
        </w:rPr>
        <w:t>，属于</w:t>
      </w:r>
      <w:r>
        <w:rPr>
          <w:rFonts w:ascii="仿宋_GB2312" w:hAnsi="宋体" w:eastAsia="仿宋_GB2312"/>
          <w:sz w:val="24"/>
          <w:highlight w:val="none"/>
        </w:rPr>
        <w:t xml:space="preserve"> </w:t>
      </w:r>
      <w:r>
        <w:rPr>
          <w:rFonts w:hint="eastAsia" w:ascii="仿宋_GB2312" w:hAnsi="宋体" w:eastAsia="仿宋_GB2312"/>
          <w:sz w:val="24"/>
          <w:highlight w:val="none"/>
          <w:u w:val="single"/>
        </w:rPr>
        <w:t>（采购文件中明确的所属行业）</w:t>
      </w:r>
      <w:r>
        <w:rPr>
          <w:rFonts w:ascii="仿宋_GB2312" w:hAnsi="宋体" w:eastAsia="仿宋_GB2312"/>
          <w:sz w:val="24"/>
          <w:highlight w:val="none"/>
        </w:rPr>
        <w:t xml:space="preserve"> ；承建（承接）企业为 </w:t>
      </w:r>
      <w:r>
        <w:rPr>
          <w:rFonts w:hint="eastAsia" w:ascii="仿宋_GB2312" w:hAnsi="宋体" w:eastAsia="仿宋_GB2312"/>
          <w:sz w:val="24"/>
          <w:highlight w:val="none"/>
          <w:u w:val="single"/>
        </w:rPr>
        <w:t>（企业名称）</w:t>
      </w:r>
      <w:r>
        <w:rPr>
          <w:rFonts w:ascii="仿宋_GB2312" w:hAnsi="宋体" w:eastAsia="仿宋_GB2312"/>
          <w:sz w:val="24"/>
          <w:highlight w:val="none"/>
        </w:rPr>
        <w:t xml:space="preserve"> ，从业人员</w:t>
      </w:r>
      <w:r>
        <w:rPr>
          <w:rFonts w:ascii="仿宋_GB2312" w:hAnsi="宋体" w:eastAsia="仿宋_GB2312"/>
          <w:sz w:val="24"/>
          <w:highlight w:val="none"/>
          <w:u w:val="single"/>
        </w:rPr>
        <w:t xml:space="preserve">   </w:t>
      </w:r>
      <w:r>
        <w:rPr>
          <w:rFonts w:hint="eastAsia" w:ascii="仿宋_GB2312" w:hAnsi="宋体" w:eastAsia="仿宋_GB2312"/>
          <w:sz w:val="24"/>
          <w:highlight w:val="none"/>
        </w:rPr>
        <w:t>人，营业收入为</w:t>
      </w:r>
      <w:r>
        <w:rPr>
          <w:rFonts w:ascii="仿宋_GB2312" w:hAnsi="宋体" w:eastAsia="仿宋_GB2312"/>
          <w:sz w:val="24"/>
          <w:highlight w:val="none"/>
          <w:u w:val="single"/>
        </w:rPr>
        <w:t xml:space="preserve">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万元，资产总额为</w:t>
      </w:r>
      <w:r>
        <w:rPr>
          <w:rFonts w:ascii="仿宋_GB2312" w:hAnsi="宋体" w:eastAsia="仿宋_GB2312"/>
          <w:sz w:val="24"/>
          <w:highlight w:val="none"/>
          <w:u w:val="single"/>
        </w:rPr>
        <w:t xml:space="preserve">   </w:t>
      </w:r>
      <w:r>
        <w:rPr>
          <w:rFonts w:hint="eastAsia" w:ascii="仿宋_GB2312" w:hAnsi="宋体" w:eastAsia="仿宋_GB2312"/>
          <w:sz w:val="24"/>
          <w:highlight w:val="none"/>
        </w:rPr>
        <w:t>万元属于</w:t>
      </w:r>
      <w:r>
        <w:rPr>
          <w:rFonts w:ascii="仿宋_GB2312" w:hAnsi="宋体" w:eastAsia="仿宋_GB2312"/>
          <w:sz w:val="24"/>
          <w:highlight w:val="none"/>
          <w:u w:val="single"/>
        </w:rPr>
        <w:t xml:space="preserve"> （</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中型企业、</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小型企业、</w:t>
      </w:r>
      <w:r>
        <w:rPr>
          <w:rFonts w:ascii="仿宋_GB2312" w:hAnsi="宋体" w:eastAsia="仿宋_GB2312"/>
          <w:sz w:val="24"/>
          <w:highlight w:val="none"/>
          <w:u w:val="single"/>
        </w:rPr>
        <w:sym w:font="Wingdings" w:char="00A8"/>
      </w:r>
      <w:r>
        <w:rPr>
          <w:rFonts w:ascii="仿宋_GB2312" w:hAnsi="宋体" w:eastAsia="仿宋_GB2312"/>
          <w:sz w:val="24"/>
          <w:highlight w:val="none"/>
          <w:u w:val="single"/>
        </w:rPr>
        <w:t xml:space="preserve">微型企业） </w:t>
      </w:r>
      <w:r>
        <w:rPr>
          <w:rFonts w:hint="eastAsia" w:ascii="仿宋_GB2312" w:hAnsi="宋体" w:eastAsia="仿宋_GB2312"/>
          <w:sz w:val="24"/>
          <w:highlight w:val="none"/>
        </w:rPr>
        <w:t>。</w:t>
      </w:r>
    </w:p>
    <w:p>
      <w:pPr>
        <w:spacing w:line="360" w:lineRule="auto"/>
        <w:ind w:firstLine="480" w:firstLineChars="200"/>
        <w:jc w:val="left"/>
        <w:rPr>
          <w:rFonts w:ascii="仿宋_GB2312" w:hAnsi="宋体" w:eastAsia="仿宋_GB2312"/>
          <w:sz w:val="24"/>
          <w:highlight w:val="none"/>
        </w:rPr>
      </w:pP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highlight w:val="none"/>
        </w:rPr>
      </w:pPr>
      <w:r>
        <w:rPr>
          <w:rFonts w:hint="eastAsia" w:ascii="仿宋_GB2312" w:hAnsi="宋体" w:eastAsia="仿宋_GB2312"/>
          <w:sz w:val="24"/>
          <w:highlight w:val="none"/>
        </w:rPr>
        <w:t>本企业对上述声明内容的真实性负责。如有虚假，将依法承担相应责任。</w:t>
      </w:r>
    </w:p>
    <w:p>
      <w:pPr>
        <w:spacing w:line="360" w:lineRule="auto"/>
        <w:ind w:right="1760"/>
        <w:jc w:val="right"/>
        <w:rPr>
          <w:rFonts w:ascii="仿宋_GB2312" w:hAnsi="仿宋" w:eastAsia="仿宋_GB2312" w:cs="仿宋_GB2312"/>
          <w:sz w:val="24"/>
          <w:highlight w:val="none"/>
        </w:rPr>
      </w:pPr>
    </w:p>
    <w:p>
      <w:pPr>
        <w:spacing w:line="360" w:lineRule="auto"/>
        <w:ind w:right="1760"/>
        <w:jc w:val="right"/>
        <w:rPr>
          <w:rFonts w:ascii="仿宋_GB2312" w:hAnsi="宋体" w:eastAsia="仿宋_GB2312"/>
          <w:sz w:val="24"/>
          <w:highlight w:val="none"/>
        </w:rPr>
      </w:pPr>
      <w:r>
        <w:rPr>
          <w:rFonts w:hint="eastAsia" w:ascii="仿宋_GB2312" w:hAnsi="仿宋" w:eastAsia="仿宋_GB2312" w:cs="仿宋_GB2312"/>
          <w:sz w:val="24"/>
          <w:highlight w:val="none"/>
        </w:rPr>
        <w:t>投标人</w:t>
      </w:r>
      <w:r>
        <w:rPr>
          <w:rFonts w:hint="eastAsia" w:ascii="仿宋_GB2312" w:hAnsi="宋体" w:eastAsia="仿宋_GB2312"/>
          <w:sz w:val="24"/>
          <w:highlight w:val="none"/>
        </w:rPr>
        <w:t>名称（</w:t>
      </w:r>
      <w:r>
        <w:rPr>
          <w:rFonts w:hint="eastAsia" w:ascii="仿宋_GB2312" w:hAnsi="仿宋" w:eastAsia="仿宋_GB2312" w:cs="仿宋_GB2312"/>
          <w:sz w:val="24"/>
          <w:highlight w:val="none"/>
        </w:rPr>
        <w:t>电子签名</w:t>
      </w:r>
      <w:r>
        <w:rPr>
          <w:rFonts w:hint="eastAsia" w:ascii="仿宋_GB2312" w:hAnsi="宋体" w:eastAsia="仿宋_GB2312"/>
          <w:sz w:val="24"/>
          <w:highlight w:val="none"/>
        </w:rPr>
        <w:t>）：</w:t>
      </w:r>
    </w:p>
    <w:p>
      <w:pPr>
        <w:spacing w:line="360" w:lineRule="auto"/>
        <w:ind w:right="1120" w:firstLine="4680" w:firstLineChars="1950"/>
        <w:rPr>
          <w:rFonts w:ascii="仿宋_GB2312" w:hAnsi="宋体" w:eastAsia="仿宋_GB2312"/>
          <w:sz w:val="24"/>
          <w:highlight w:val="none"/>
        </w:rPr>
      </w:pPr>
      <w:r>
        <w:rPr>
          <w:rFonts w:hint="eastAsia" w:ascii="仿宋_GB2312" w:hAnsi="宋体" w:eastAsia="仿宋_GB2312"/>
          <w:sz w:val="24"/>
          <w:highlight w:val="none"/>
        </w:rPr>
        <w:t>日</w:t>
      </w:r>
      <w:r>
        <w:rPr>
          <w:rFonts w:ascii="仿宋_GB2312" w:hAnsi="宋体" w:eastAsia="仿宋_GB2312"/>
          <w:sz w:val="24"/>
          <w:highlight w:val="none"/>
        </w:rPr>
        <w:t xml:space="preserve"> </w:t>
      </w:r>
      <w:r>
        <w:rPr>
          <w:rFonts w:hint="eastAsia" w:ascii="仿宋_GB2312" w:hAnsi="宋体" w:eastAsia="仿宋_GB2312"/>
          <w:sz w:val="24"/>
          <w:highlight w:val="none"/>
        </w:rPr>
        <w:t>期：202 年  月   日</w:t>
      </w:r>
    </w:p>
    <w:p>
      <w:pPr>
        <w:spacing w:line="360" w:lineRule="auto"/>
        <w:ind w:firstLine="310" w:firstLineChars="147"/>
        <w:jc w:val="left"/>
        <w:rPr>
          <w:rFonts w:ascii="仿宋_GB2312" w:hAnsi="宋体" w:eastAsia="仿宋_GB2312"/>
          <w:b/>
          <w:szCs w:val="21"/>
          <w:highlight w:val="none"/>
        </w:rPr>
      </w:pPr>
      <w:r>
        <w:rPr>
          <w:rFonts w:hint="eastAsia" w:ascii="仿宋_GB2312" w:hAnsi="宋体" w:eastAsia="仿宋_GB2312"/>
          <w:b/>
          <w:szCs w:val="21"/>
          <w:highlight w:val="none"/>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highlight w:val="none"/>
        </w:rPr>
      </w:pPr>
    </w:p>
    <w:p>
      <w:pPr>
        <w:ind w:right="420"/>
        <w:rPr>
          <w:rFonts w:ascii="仿宋_GB2312" w:hAnsi="仿宋" w:eastAsia="仿宋_GB2312" w:cs="仿宋_GB2312"/>
          <w:sz w:val="24"/>
          <w:highlight w:val="none"/>
        </w:rPr>
        <w:sectPr>
          <w:headerReference r:id="rId31" w:type="default"/>
          <w:footerReference r:id="rId32" w:type="default"/>
          <w:pgSz w:w="11906" w:h="16838"/>
          <w:pgMar w:top="1236" w:right="1800" w:bottom="1440" w:left="1800" w:header="851" w:footer="992" w:gutter="0"/>
          <w:pgNumType w:fmt="decimal"/>
          <w:cols w:space="425" w:num="1"/>
          <w:docGrid w:type="lines" w:linePitch="312" w:charSpace="0"/>
        </w:sectPr>
      </w:pPr>
      <w:r>
        <w:rPr>
          <w:rFonts w:ascii="仿宋_GB2312" w:hAnsi="仿宋" w:eastAsia="仿宋_GB2312" w:cs="仿宋_GB2312"/>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tbl>
      <w:tblPr>
        <w:tblStyle w:val="61"/>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jc w:val="center"/>
              <w:textAlignment w:val="bottom"/>
              <w:rPr>
                <w:rFonts w:ascii="宋体" w:hAnsi="宋体" w:cs="宋体"/>
                <w:b/>
                <w:sz w:val="32"/>
                <w:szCs w:val="32"/>
                <w:highlight w:val="none"/>
              </w:rPr>
            </w:pPr>
            <w:r>
              <w:rPr>
                <w:rFonts w:hint="eastAsia" w:ascii="宋体" w:hAnsi="宋体" w:cs="宋体"/>
                <w:b/>
                <w:kern w:val="0"/>
                <w:sz w:val="32"/>
                <w:szCs w:val="32"/>
                <w:highlight w:val="none"/>
              </w:rPr>
              <w:t>中小微行业划型标准规定</w:t>
            </w:r>
            <w:r>
              <w:rPr>
                <w:rFonts w:hint="eastAsia" w:ascii="宋体" w:hAnsi="宋体" w:cs="宋体"/>
                <w:b/>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jc w:val="center"/>
              <w:textAlignment w:val="center"/>
              <w:rPr>
                <w:rFonts w:ascii="宋体" w:hAnsi="宋体" w:cs="宋体"/>
                <w:b/>
                <w:sz w:val="24"/>
                <w:highlight w:val="none"/>
              </w:rPr>
            </w:pPr>
            <w:r>
              <w:rPr>
                <w:rFonts w:hint="eastAsia" w:ascii="宋体" w:hAnsi="宋体" w:cs="宋体"/>
                <w:b/>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center"/>
              <w:textAlignment w:val="bottom"/>
              <w:rPr>
                <w:rFonts w:ascii="宋体" w:hAnsi="宋体" w:cs="宋体"/>
                <w:b/>
                <w:sz w:val="24"/>
                <w:highlight w:val="none"/>
              </w:rPr>
            </w:pPr>
            <w:r>
              <w:rPr>
                <w:rFonts w:hint="eastAsia" w:ascii="宋体" w:hAnsi="宋体" w:cs="宋体"/>
                <w:b/>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rPr>
                <w:rFonts w:ascii="宋体" w:hAnsi="宋体" w:cs="宋体"/>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rPr>
                <w:rFonts w:ascii="宋体" w:hAnsi="宋体" w:cs="宋体"/>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rPr>
                <w:rFonts w:ascii="宋体" w:hAnsi="宋体" w:cs="宋体"/>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jc w:val="left"/>
              <w:textAlignment w:val="bottom"/>
              <w:rPr>
                <w:rFonts w:ascii="宋体" w:hAnsi="宋体" w:cs="宋体"/>
                <w:sz w:val="20"/>
                <w:highlight w:val="none"/>
              </w:rPr>
            </w:pPr>
            <w:r>
              <w:rPr>
                <w:rFonts w:hint="eastAsia" w:ascii="宋体" w:hAnsi="宋体" w:cs="宋体"/>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2"/>
        <w:rPr>
          <w:rFonts w:hint="eastAsia"/>
        </w:rPr>
      </w:pPr>
    </w:p>
    <w:sectPr>
      <w:pgSz w:w="16838" w:h="11906" w:orient="landscape"/>
      <w:pgMar w:top="1800" w:right="1440" w:bottom="1236"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504020202030204"/>
    <w:charset w:val="00"/>
    <w:family w:val="swiss"/>
    <w:pitch w:val="default"/>
    <w:sig w:usb0="00000000"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1"/>
        <w:sz w:val="18"/>
      </w:rPr>
    </w:pPr>
    <w:r>
      <w:rPr>
        <w:rStyle w:val="71"/>
        <w:sz w:val="18"/>
      </w:rPr>
      <w:fldChar w:fldCharType="begin"/>
    </w:r>
    <w:r>
      <w:rPr>
        <w:rStyle w:val="71"/>
        <w:sz w:val="18"/>
      </w:rPr>
      <w:instrText xml:space="preserve">PAGE  </w:instrText>
    </w:r>
    <w:r>
      <w:rPr>
        <w:rStyle w:val="71"/>
        <w:sz w:val="18"/>
      </w:rP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58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48</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line="14" w:lineRule="auto"/>
      <w:rPr>
        <w:rFonts w:ascii="宋体" w:hAnsi="宋体"/>
        <w:sz w:val="12"/>
        <w:szCs w:val="28"/>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0"/>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34</w:t>
                    </w:r>
                    <w:r>
                      <w:fldChar w:fldCharType="end"/>
                    </w:r>
                  </w:p>
                </w:txbxContent>
              </v:textbox>
            </v:shape>
          </w:pict>
        </mc:Fallback>
      </mc:AlternateContent>
    </w:r>
    <w:r>
      <w:rPr>
        <w:rFonts w:hint="eastAsia" w:ascii="宋体" w:hAnsi="宋体"/>
        <w:sz w:val="12"/>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85093954"/>
                            <w:docPartObj>
                              <w:docPartGallery w:val="autotext"/>
                            </w:docPartObj>
                          </w:sdtPr>
                          <w:sdtContent>
                            <w:p>
                              <w:pPr>
                                <w:pStyle w:val="4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685093954"/>
                      <w:docPartObj>
                        <w:docPartGallery w:val="autotext"/>
                      </w:docPartObj>
                    </w:sdtPr>
                    <w:sdtContent>
                      <w:p>
                        <w:pPr>
                          <w:pStyle w:val="40"/>
                          <w:jc w:val="center"/>
                        </w:pPr>
                        <w:r>
                          <w:fldChar w:fldCharType="begin"/>
                        </w:r>
                        <w:r>
                          <w:instrText xml:space="preserve">PAGE   \* MERGEFORMAT</w:instrText>
                        </w:r>
                        <w:r>
                          <w:fldChar w:fldCharType="separate"/>
                        </w:r>
                        <w:r>
                          <w:rPr>
                            <w:lang w:val="zh-CN"/>
                          </w:rPr>
                          <w:t>2</w:t>
                        </w:r>
                        <w:r>
                          <w:fldChar w:fldCharType="end"/>
                        </w:r>
                      </w:p>
                    </w:sdtContent>
                  </w:sdt>
                  <w:p>
                    <w:pPr>
                      <w:pStyle w:val="4"/>
                    </w:pPr>
                  </w:p>
                </w:txbxContent>
              </v:textbox>
            </v:shape>
          </w:pict>
        </mc:Fallback>
      </mc:AlternateContent>
    </w:r>
  </w:p>
  <w:p>
    <w:pPr>
      <w:spacing w:after="120" w:line="14" w:lineRule="auto"/>
      <w:rPr>
        <w:rFonts w:ascii="宋体" w:hAnsi="宋体"/>
        <w:sz w:val="12"/>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0"/>
                      <w:jc w:val="cente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left" w:pos="3431"/>
        <w:tab w:val="right" w:pos="9070"/>
        <w:tab w:val="clear" w:pos="4153"/>
        <w:tab w:val="clear" w:pos="8306"/>
      </w:tabs>
      <w:ind w:firstLine="2940" w:firstLineChars="1400"/>
      <w:jc w:val="both"/>
      <w:rPr>
        <w:rFonts w:hint="eastAsia" w:ascii="等线" w:hAnsi="等线" w:eastAsia="等线" w:cs="等线"/>
        <w:u w:val="none"/>
        <w:lang w:eastAsia="zh-CN"/>
      </w:rPr>
    </w:pPr>
    <w:r>
      <w:rPr>
        <w:rFonts w:hint="eastAsia" w:ascii="等线" w:hAnsi="等线" w:eastAsia="等线" w:cs="等线"/>
        <w:sz w:val="21"/>
        <w:szCs w:val="22"/>
        <w:u w:val="none"/>
        <w:lang w:val="en-US" w:eastAsia="zh-CN"/>
      </w:rPr>
      <w:t>诸暨市宸佳工程管理有限公司</w:t>
    </w:r>
    <w:r>
      <w:rPr>
        <w:rFonts w:hint="eastAsia" w:ascii="等线" w:hAnsi="等线" w:eastAsia="等线" w:cs="等线"/>
        <w:sz w:val="21"/>
        <w:szCs w:val="22"/>
        <w:u w:val="none"/>
        <w:lang w:val="zh-CN"/>
      </w:rPr>
      <w:t>招标文件</w:t>
    </w:r>
  </w:p>
  <w:p>
    <w:pPr>
      <w:pStyle w:val="58"/>
      <w:tabs>
        <w:tab w:val="center" w:pos="4535"/>
        <w:tab w:val="right" w:pos="9070"/>
      </w:tabs>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center"/>
      <w:rPr>
        <w:rFonts w:hint="eastAsia" w:ascii="等线" w:hAnsi="等线" w:eastAsia="等线" w:cs="等线"/>
        <w:sz w:val="21"/>
        <w:szCs w:val="21"/>
      </w:rPr>
    </w:pPr>
    <w:r>
      <w:t></w:t>
    </w:r>
    <w:r>
      <w:rPr>
        <w:rFonts w:hint="eastAsia" w:ascii="等线" w:hAnsi="等线" w:eastAsia="等线" w:cs="等线"/>
        <w:sz w:val="21"/>
        <w:szCs w:val="21"/>
      </w:rPr>
      <w:t></w:t>
    </w: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p>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rFonts w:hint="eastAsia" w:ascii="等线" w:hAnsi="等线" w:eastAsia="等线" w:cs="等线"/>
        <w:sz w:val="21"/>
        <w:szCs w:val="21"/>
        <w:u w:val="none"/>
        <w:lang w:val="en-US" w:eastAsia="zh-CN"/>
      </w:rPr>
      <w:t xml:space="preserve">                       诸暨市宸佳工程管理有限公司招标文件</w:t>
    </w:r>
    <w:r>
      <w:rPr>
        <w:rFonts w:hint="eastAsia" w:ascii="等线" w:hAnsi="等线" w:eastAsia="等线" w:cs="等线"/>
        <w:sz w:val="21"/>
        <w:szCs w:val="21"/>
        <w:u w:val="none"/>
      </w:rPr>
      <w:t></w:t>
    </w:r>
    <w:r>
      <w:rPr>
        <w:u w:val="none"/>
      </w:rPr>
      <w:t></w:t>
    </w:r>
    <w: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center"/>
      <w:rPr>
        <w:sz w:val="20"/>
        <w:szCs w:val="21"/>
      </w:rPr>
    </w:pPr>
    <w:r>
      <w:rPr>
        <w:rFonts w:hint="eastAsia" w:ascii="等线" w:hAnsi="等线" w:eastAsia="等线" w:cs="等线"/>
        <w:sz w:val="20"/>
        <w:szCs w:val="21"/>
        <w:lang w:val="en-US" w:eastAsia="zh-CN"/>
      </w:rPr>
      <w:t>诸暨市宸佳工程管理有限公司</w:t>
    </w:r>
    <w:r>
      <w:rPr>
        <w:rFonts w:hint="eastAsia" w:ascii="等线" w:hAnsi="等线" w:eastAsia="等线" w:cs="等线"/>
        <w:sz w:val="20"/>
        <w:szCs w:val="21"/>
        <w:lang w:val="zh-CN"/>
      </w:rPr>
      <w:t>招标文件</w:t>
    </w:r>
  </w:p>
  <w:p>
    <w:pPr>
      <w:pStyle w:val="41"/>
      <w:pBdr>
        <w:bottom w:val="none" w:color="auto" w:sz="0" w:space="1"/>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center"/>
      <w:rPr>
        <w:sz w:val="21"/>
        <w:szCs w:val="21"/>
      </w:rPr>
    </w:pP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center"/>
      <w:rPr>
        <w:sz w:val="21"/>
        <w:szCs w:val="21"/>
      </w:rPr>
    </w:pPr>
    <w:r>
      <w:t></w:t>
    </w:r>
    <w:r>
      <w:rPr>
        <w:sz w:val="21"/>
        <w:szCs w:val="21"/>
      </w:rPr>
      <w:t></w:t>
    </w: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p>
  <w:p>
    <w:pPr>
      <w:pStyle w:val="41"/>
      <w:pBdr>
        <w:bottom w:val="none" w:color="auto" w:sz="0" w:space="0"/>
      </w:pBdr>
      <w:tabs>
        <w:tab w:val="center" w:pos="4535"/>
        <w:tab w:val="right" w:pos="9070"/>
        <w:tab w:val="clear" w:pos="4153"/>
        <w:tab w:val="clear" w:pos="8306"/>
      </w:tabs>
      <w:jc w:val="right"/>
      <w:rPr>
        <w:rFonts w:ascii="仿宋_GB2312" w:eastAsia="仿宋_GB2312"/>
        <w:b/>
        <w:i/>
        <w:iC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left"/>
      <w:rPr>
        <w:rFonts w:hint="default" w:ascii="等线" w:hAnsi="等线" w:eastAsia="等线" w:cs="等线"/>
        <w:sz w:val="21"/>
        <w:szCs w:val="22"/>
        <w:u w:val="single"/>
        <w:lang w:val="en-US" w:eastAsia="zh-CN"/>
      </w:rPr>
    </w:pPr>
    <w:r>
      <w:rPr>
        <w:rFonts w:hint="eastAsia" w:ascii="等线" w:hAnsi="等线" w:eastAsia="等线" w:cs="等线"/>
        <w:sz w:val="21"/>
        <w:szCs w:val="22"/>
        <w:u w:val="none"/>
        <w:lang w:val="en-US" w:eastAsia="zh-CN"/>
      </w:rPr>
      <w:t xml:space="preserve">                                诸暨市宸佳工程管理有限公司</w:t>
    </w:r>
    <w:r>
      <w:rPr>
        <w:rFonts w:hint="eastAsia" w:ascii="等线" w:hAnsi="等线" w:eastAsia="等线" w:cs="等线"/>
        <w:sz w:val="21"/>
        <w:szCs w:val="22"/>
        <w:u w:val="none"/>
        <w:lang w:val="zh-CN"/>
      </w:rPr>
      <w:t>招标文件</w:t>
    </w:r>
    <w:r>
      <w:rPr>
        <w:rFonts w:hint="eastAsia" w:ascii="等线" w:hAnsi="等线" w:eastAsia="等线" w:cs="等线"/>
        <w:sz w:val="21"/>
        <w:szCs w:val="22"/>
        <w:u w:val="none"/>
        <w:lang w:val="en-US" w:eastAsia="zh-CN"/>
      </w:rPr>
      <w:t xml:space="preserve">                        </w:t>
    </w:r>
    <w:r>
      <w:rPr>
        <w:rFonts w:hint="eastAsia" w:ascii="等线" w:hAnsi="等线" w:eastAsia="等线" w:cs="等线"/>
        <w:sz w:val="21"/>
        <w:szCs w:val="22"/>
        <w:u w:val="single"/>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left" w:pos="3431"/>
        <w:tab w:val="right" w:pos="9070"/>
        <w:tab w:val="clear" w:pos="4153"/>
        <w:tab w:val="clear" w:pos="8306"/>
      </w:tabs>
      <w:ind w:firstLine="2940" w:firstLineChars="1400"/>
      <w:jc w:val="both"/>
      <w:rPr>
        <w:rFonts w:hint="eastAsia" w:ascii="等线" w:hAnsi="等线" w:eastAsia="等线" w:cs="等线"/>
        <w:u w:val="none"/>
        <w:lang w:eastAsia="zh-CN"/>
      </w:rPr>
    </w:pPr>
    <w:r>
      <w:rPr>
        <w:rFonts w:hint="eastAsia" w:ascii="等线" w:hAnsi="等线" w:eastAsia="等线" w:cs="等线"/>
        <w:sz w:val="21"/>
        <w:szCs w:val="22"/>
        <w:u w:val="none"/>
        <w:lang w:val="en-US" w:eastAsia="zh-CN"/>
      </w:rPr>
      <w:t>诸暨市宸佳工程管理有限公司</w:t>
    </w:r>
    <w:r>
      <w:rPr>
        <w:rFonts w:hint="eastAsia" w:ascii="等线" w:hAnsi="等线" w:eastAsia="等线" w:cs="等线"/>
        <w:sz w:val="21"/>
        <w:szCs w:val="22"/>
        <w:u w:val="none"/>
        <w:lang w:val="zh-CN"/>
      </w:rPr>
      <w:t>招标文件</w:t>
    </w:r>
  </w:p>
  <w:p>
    <w:pPr>
      <w:rPr>
        <w:color w:val="000000"/>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ind w:left="3420" w:hanging="3990" w:hangingChars="1900"/>
      <w:jc w:val="center"/>
      <w:rPr>
        <w:rFonts w:ascii="仿宋_GB2312" w:eastAsia="仿宋_GB2312"/>
        <w:b/>
        <w:i/>
        <w:sz w:val="21"/>
        <w:szCs w:val="21"/>
        <w:u w:val="single"/>
      </w:rPr>
    </w:pPr>
    <w:r>
      <w:rPr>
        <w:rFonts w:hint="eastAsia" w:ascii="等线" w:hAnsi="等线" w:eastAsia="等线" w:cs="等线"/>
        <w:sz w:val="21"/>
        <w:szCs w:val="21"/>
        <w:lang w:val="en-US" w:eastAsia="zh-CN"/>
      </w:rPr>
      <w:t xml:space="preserve">          诸暨市宸佳工程管理有限公司</w:t>
    </w:r>
    <w:r>
      <w:rPr>
        <w:rFonts w:hint="eastAsia" w:ascii="等线" w:hAnsi="等线" w:eastAsia="等线" w:cs="等线"/>
        <w:sz w:val="21"/>
        <w:szCs w:val="21"/>
        <w:lang w:val="zh-CN"/>
      </w:rPr>
      <w:t>招标文件</w:t>
    </w:r>
    <w:r>
      <w:rPr>
        <w:rFonts w:hint="eastAsia" w:ascii="等线" w:hAnsi="等线" w:eastAsia="等线" w:cs="等线"/>
        <w:sz w:val="21"/>
        <w:szCs w:val="21"/>
      </w:rPr>
      <w:t></w:t>
    </w:r>
    <w:r>
      <w:rPr>
        <w:rFonts w:hint="eastAsia" w:ascii="宋体" w:hAnsi="宋体" w:eastAsia="宋体" w:cs="宋体"/>
        <w:sz w:val="21"/>
        <w:szCs w:val="21"/>
      </w:rPr>
      <w:t></w:t>
    </w:r>
    <w:r>
      <w:rPr>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1"/>
      </w:pBdr>
      <w:jc w:val="both"/>
      <w:rPr>
        <w:sz w:val="21"/>
        <w:szCs w:val="21"/>
      </w:rPr>
    </w:pPr>
    <w:r>
      <w:rPr>
        <w:rFonts w:hint="eastAsia"/>
        <w:sz w:val="21"/>
        <w:szCs w:val="21"/>
        <w:lang w:val="en-US" w:eastAsia="zh-CN"/>
      </w:rPr>
      <w:t xml:space="preserve">  </w:t>
    </w:r>
    <w:r>
      <w:rPr>
        <w:sz w:val="21"/>
        <w:szCs w:val="21"/>
      </w:rPr>
      <w:t xml:space="preserve">     </w:t>
    </w: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r>
      <w:rPr>
        <w:sz w:val="21"/>
        <w:szCs w:val="2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4" w:space="1"/>
      </w:pBdr>
      <w:jc w:val="center"/>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诸暨市宸佳工程管理有限公司招标文件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center"/>
      <w:rPr>
        <w:rFonts w:hint="eastAsia" w:ascii="等线" w:hAnsi="等线" w:eastAsia="等线" w:cs="等线"/>
        <w:sz w:val="21"/>
        <w:szCs w:val="21"/>
        <w:lang w:val="en-US" w:eastAsia="zh-CN"/>
      </w:rPr>
    </w:pPr>
  </w:p>
  <w:p>
    <w:pPr>
      <w:pStyle w:val="41"/>
      <w:pBdr>
        <w:bottom w:val="single" w:color="auto" w:sz="6" w:space="0"/>
      </w:pBdr>
      <w:tabs>
        <w:tab w:val="center" w:pos="4535"/>
        <w:tab w:val="right" w:pos="9070"/>
        <w:tab w:val="clear" w:pos="4153"/>
        <w:tab w:val="clear" w:pos="8306"/>
      </w:tabs>
      <w:jc w:val="center"/>
      <w:rPr>
        <w:sz w:val="21"/>
        <w:szCs w:val="21"/>
      </w:rPr>
    </w:pP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p>
  <w:p>
    <w:pPr>
      <w:rPr>
        <w:rFonts w:ascii="仿宋_GB2312" w:eastAsia="仿宋_GB2312"/>
        <w:b/>
        <w:i/>
        <w:sz w:val="21"/>
        <w:szCs w:val="21"/>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4" w:space="0"/>
      </w:pBdr>
      <w:tabs>
        <w:tab w:val="center" w:pos="4535"/>
        <w:tab w:val="right" w:pos="9070"/>
        <w:tab w:val="clear" w:pos="4153"/>
        <w:tab w:val="clear" w:pos="8306"/>
      </w:tabs>
      <w:jc w:val="center"/>
    </w:pPr>
  </w:p>
  <w:p>
    <w:pPr>
      <w:pStyle w:val="41"/>
      <w:pBdr>
        <w:bottom w:val="single" w:color="auto" w:sz="4" w:space="0"/>
      </w:pBdr>
      <w:tabs>
        <w:tab w:val="center" w:pos="4535"/>
        <w:tab w:val="right" w:pos="9070"/>
        <w:tab w:val="clear" w:pos="4153"/>
        <w:tab w:val="clear" w:pos="8306"/>
      </w:tabs>
      <w:jc w:val="center"/>
    </w:pPr>
    <w:r>
      <w:t></w:t>
    </w:r>
    <w:r>
      <w:rPr>
        <w:sz w:val="21"/>
        <w:szCs w:val="21"/>
      </w:rPr>
      <w:t></w:t>
    </w:r>
    <w:r>
      <w:rPr>
        <w:rFonts w:hint="eastAsia" w:ascii="等线" w:hAnsi="等线" w:eastAsia="等线" w:cs="等线"/>
        <w:sz w:val="21"/>
        <w:szCs w:val="21"/>
        <w:lang w:val="en-US" w:eastAsia="zh-CN"/>
      </w:rPr>
      <w:t>诸暨市宸佳工程管理有限公司</w:t>
    </w:r>
    <w:r>
      <w:rPr>
        <w:rFonts w:hint="eastAsia" w:ascii="等线" w:hAnsi="等线" w:eastAsia="等线" w:cs="等线"/>
        <w:sz w:val="21"/>
        <w:szCs w:val="21"/>
        <w:lang w:val="zh-CN"/>
      </w:rPr>
      <w:t>招标文件</w:t>
    </w:r>
    <w:r>
      <w:t></w:t>
    </w:r>
    <w:r>
      <w:rPr>
        <w:rFonts w:hint="eastAsia"/>
        <w:lang w:val="en-US" w:eastAsia="zh-CN"/>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82757E"/>
    <w:multiLevelType w:val="singleLevel"/>
    <w:tmpl w:val="8F82757E"/>
    <w:lvl w:ilvl="0" w:tentative="0">
      <w:start w:val="1"/>
      <w:numFmt w:val="decimal"/>
      <w:lvlText w:val="%1."/>
      <w:lvlJc w:val="left"/>
      <w:pPr>
        <w:tabs>
          <w:tab w:val="left" w:pos="312"/>
        </w:tabs>
      </w:pPr>
    </w:lvl>
  </w:abstractNum>
  <w:abstractNum w:abstractNumId="1">
    <w:nsid w:val="09E12FE3"/>
    <w:multiLevelType w:val="singleLevel"/>
    <w:tmpl w:val="09E12FE3"/>
    <w:lvl w:ilvl="0" w:tentative="0">
      <w:start w:val="1"/>
      <w:numFmt w:val="decimal"/>
      <w:suff w:val="nothing"/>
      <w:lvlText w:val="（%1）"/>
      <w:lvlJc w:val="left"/>
    </w:lvl>
  </w:abstractNum>
  <w:abstractNum w:abstractNumId="2">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5">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NTdiMjQ1MmU2OTMzOWJiNTkzYTE0MWVjMTJjZDQ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2D6E26"/>
    <w:rsid w:val="019F7441"/>
    <w:rsid w:val="01B37585"/>
    <w:rsid w:val="01C85950"/>
    <w:rsid w:val="01D55165"/>
    <w:rsid w:val="01DF6BF8"/>
    <w:rsid w:val="01E64C5E"/>
    <w:rsid w:val="01EC2C57"/>
    <w:rsid w:val="026B2E25"/>
    <w:rsid w:val="02824D4D"/>
    <w:rsid w:val="02DC4B10"/>
    <w:rsid w:val="02DD76CE"/>
    <w:rsid w:val="02F36323"/>
    <w:rsid w:val="02F5619C"/>
    <w:rsid w:val="0326446A"/>
    <w:rsid w:val="032D5555"/>
    <w:rsid w:val="036634D2"/>
    <w:rsid w:val="03771BF4"/>
    <w:rsid w:val="037B1947"/>
    <w:rsid w:val="03DD35E4"/>
    <w:rsid w:val="04076900"/>
    <w:rsid w:val="041A5A3B"/>
    <w:rsid w:val="041B6B58"/>
    <w:rsid w:val="042311BA"/>
    <w:rsid w:val="042B157A"/>
    <w:rsid w:val="045243E9"/>
    <w:rsid w:val="048F763B"/>
    <w:rsid w:val="049F330E"/>
    <w:rsid w:val="04AA775C"/>
    <w:rsid w:val="04AF1889"/>
    <w:rsid w:val="04E62470"/>
    <w:rsid w:val="04F66F48"/>
    <w:rsid w:val="05251E14"/>
    <w:rsid w:val="055661F0"/>
    <w:rsid w:val="057A1B5D"/>
    <w:rsid w:val="05A16594"/>
    <w:rsid w:val="05A7762D"/>
    <w:rsid w:val="05D00EC1"/>
    <w:rsid w:val="060E5941"/>
    <w:rsid w:val="06110FAF"/>
    <w:rsid w:val="063F4ED6"/>
    <w:rsid w:val="06493CA7"/>
    <w:rsid w:val="06575E56"/>
    <w:rsid w:val="065A6178"/>
    <w:rsid w:val="066C6438"/>
    <w:rsid w:val="066F1CF3"/>
    <w:rsid w:val="0678654A"/>
    <w:rsid w:val="06930BB8"/>
    <w:rsid w:val="069E667C"/>
    <w:rsid w:val="06B92EA7"/>
    <w:rsid w:val="07245D42"/>
    <w:rsid w:val="07264C62"/>
    <w:rsid w:val="07387188"/>
    <w:rsid w:val="0779354C"/>
    <w:rsid w:val="08061376"/>
    <w:rsid w:val="08163A15"/>
    <w:rsid w:val="08452D77"/>
    <w:rsid w:val="086401F8"/>
    <w:rsid w:val="08751CAA"/>
    <w:rsid w:val="087E4C40"/>
    <w:rsid w:val="088A58D8"/>
    <w:rsid w:val="08D66AD6"/>
    <w:rsid w:val="08DA33A3"/>
    <w:rsid w:val="08E80F13"/>
    <w:rsid w:val="09335624"/>
    <w:rsid w:val="0944690F"/>
    <w:rsid w:val="09535675"/>
    <w:rsid w:val="095F057D"/>
    <w:rsid w:val="09642282"/>
    <w:rsid w:val="09733572"/>
    <w:rsid w:val="09772C16"/>
    <w:rsid w:val="098353B5"/>
    <w:rsid w:val="09A92330"/>
    <w:rsid w:val="09B06B87"/>
    <w:rsid w:val="09B63701"/>
    <w:rsid w:val="09C13146"/>
    <w:rsid w:val="09E04166"/>
    <w:rsid w:val="0A1C0718"/>
    <w:rsid w:val="0A3E7710"/>
    <w:rsid w:val="0A5B7E63"/>
    <w:rsid w:val="0AA374A5"/>
    <w:rsid w:val="0AAB7649"/>
    <w:rsid w:val="0ABC5606"/>
    <w:rsid w:val="0B30404E"/>
    <w:rsid w:val="0B36793D"/>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02EE5"/>
    <w:rsid w:val="0D063BDA"/>
    <w:rsid w:val="0D08375F"/>
    <w:rsid w:val="0D184CFB"/>
    <w:rsid w:val="0D2606C0"/>
    <w:rsid w:val="0D4A7419"/>
    <w:rsid w:val="0D827401"/>
    <w:rsid w:val="0D84094E"/>
    <w:rsid w:val="0D8A00E9"/>
    <w:rsid w:val="0D8D589E"/>
    <w:rsid w:val="0DA01C73"/>
    <w:rsid w:val="0DD63300"/>
    <w:rsid w:val="0DF50604"/>
    <w:rsid w:val="0DF702FE"/>
    <w:rsid w:val="0E060E51"/>
    <w:rsid w:val="0E2F04FA"/>
    <w:rsid w:val="0E5604B2"/>
    <w:rsid w:val="0E6D5D79"/>
    <w:rsid w:val="0E9D0089"/>
    <w:rsid w:val="0EAD0A9E"/>
    <w:rsid w:val="0EB803EE"/>
    <w:rsid w:val="0EF94D4B"/>
    <w:rsid w:val="0F4958DC"/>
    <w:rsid w:val="0F515DF7"/>
    <w:rsid w:val="0F596BA8"/>
    <w:rsid w:val="0F6248D2"/>
    <w:rsid w:val="0F693536"/>
    <w:rsid w:val="0F7B0511"/>
    <w:rsid w:val="0F7B76D9"/>
    <w:rsid w:val="0F816ACD"/>
    <w:rsid w:val="0F9832DB"/>
    <w:rsid w:val="0FBF3FD2"/>
    <w:rsid w:val="0FBF7FF3"/>
    <w:rsid w:val="0FC63D28"/>
    <w:rsid w:val="0FF94348"/>
    <w:rsid w:val="10646583"/>
    <w:rsid w:val="107D4B15"/>
    <w:rsid w:val="10895484"/>
    <w:rsid w:val="108A3C80"/>
    <w:rsid w:val="10B865A2"/>
    <w:rsid w:val="10C26171"/>
    <w:rsid w:val="10F33360"/>
    <w:rsid w:val="10FC16EA"/>
    <w:rsid w:val="110F1D40"/>
    <w:rsid w:val="11266F33"/>
    <w:rsid w:val="114E57CE"/>
    <w:rsid w:val="118963A1"/>
    <w:rsid w:val="11C6522A"/>
    <w:rsid w:val="11E104CC"/>
    <w:rsid w:val="11E20309"/>
    <w:rsid w:val="12255233"/>
    <w:rsid w:val="12530213"/>
    <w:rsid w:val="127723A9"/>
    <w:rsid w:val="12862074"/>
    <w:rsid w:val="12883966"/>
    <w:rsid w:val="129E45B4"/>
    <w:rsid w:val="12A0243C"/>
    <w:rsid w:val="12D81596"/>
    <w:rsid w:val="13072A44"/>
    <w:rsid w:val="135F4BE2"/>
    <w:rsid w:val="13637D2A"/>
    <w:rsid w:val="13953C4B"/>
    <w:rsid w:val="139B1A0A"/>
    <w:rsid w:val="139D25C7"/>
    <w:rsid w:val="13BF3CE4"/>
    <w:rsid w:val="13E744B7"/>
    <w:rsid w:val="141008D8"/>
    <w:rsid w:val="14125FE6"/>
    <w:rsid w:val="144162BD"/>
    <w:rsid w:val="146D271E"/>
    <w:rsid w:val="14982588"/>
    <w:rsid w:val="149A5AD9"/>
    <w:rsid w:val="14A524FA"/>
    <w:rsid w:val="14A7619D"/>
    <w:rsid w:val="150536C3"/>
    <w:rsid w:val="150C1963"/>
    <w:rsid w:val="151447A0"/>
    <w:rsid w:val="154A6454"/>
    <w:rsid w:val="15762120"/>
    <w:rsid w:val="163F6805"/>
    <w:rsid w:val="166F1D9B"/>
    <w:rsid w:val="16A8729C"/>
    <w:rsid w:val="16B33777"/>
    <w:rsid w:val="16BC70A7"/>
    <w:rsid w:val="16C6339E"/>
    <w:rsid w:val="172F2D79"/>
    <w:rsid w:val="17557BEF"/>
    <w:rsid w:val="178B779F"/>
    <w:rsid w:val="17D349C1"/>
    <w:rsid w:val="1830729E"/>
    <w:rsid w:val="1870062C"/>
    <w:rsid w:val="18817102"/>
    <w:rsid w:val="18830A15"/>
    <w:rsid w:val="18852B28"/>
    <w:rsid w:val="188B5321"/>
    <w:rsid w:val="19826FE8"/>
    <w:rsid w:val="19932372"/>
    <w:rsid w:val="19A20DD5"/>
    <w:rsid w:val="19AE03F1"/>
    <w:rsid w:val="19B7568F"/>
    <w:rsid w:val="19BE2C88"/>
    <w:rsid w:val="19CA11F8"/>
    <w:rsid w:val="1A071A03"/>
    <w:rsid w:val="1A1A0CC1"/>
    <w:rsid w:val="1A1F16AE"/>
    <w:rsid w:val="1A3B5C77"/>
    <w:rsid w:val="1A984BAD"/>
    <w:rsid w:val="1AB8220E"/>
    <w:rsid w:val="1AE4166C"/>
    <w:rsid w:val="1AF06CFB"/>
    <w:rsid w:val="1AF11B8D"/>
    <w:rsid w:val="1B11359C"/>
    <w:rsid w:val="1B1F3302"/>
    <w:rsid w:val="1B2A271F"/>
    <w:rsid w:val="1B3E6B5E"/>
    <w:rsid w:val="1B530544"/>
    <w:rsid w:val="1B713184"/>
    <w:rsid w:val="1B945CBD"/>
    <w:rsid w:val="1BA209CF"/>
    <w:rsid w:val="1BB4777D"/>
    <w:rsid w:val="1BD75AB8"/>
    <w:rsid w:val="1C0459C2"/>
    <w:rsid w:val="1C1B3B4A"/>
    <w:rsid w:val="1C88086E"/>
    <w:rsid w:val="1CDB6935"/>
    <w:rsid w:val="1D266CE1"/>
    <w:rsid w:val="1D3963AF"/>
    <w:rsid w:val="1D6A673C"/>
    <w:rsid w:val="1D8C38C3"/>
    <w:rsid w:val="1D9247AE"/>
    <w:rsid w:val="1DB567EC"/>
    <w:rsid w:val="1DF51A98"/>
    <w:rsid w:val="1E3D060F"/>
    <w:rsid w:val="1E3F7D2E"/>
    <w:rsid w:val="1E4134E4"/>
    <w:rsid w:val="1E5062B3"/>
    <w:rsid w:val="1E523514"/>
    <w:rsid w:val="1E714A66"/>
    <w:rsid w:val="1E802593"/>
    <w:rsid w:val="1EA703CC"/>
    <w:rsid w:val="1EAA273C"/>
    <w:rsid w:val="1EAC5B8B"/>
    <w:rsid w:val="1EB7330C"/>
    <w:rsid w:val="1F0A0FF3"/>
    <w:rsid w:val="1F5771FF"/>
    <w:rsid w:val="1FE868A9"/>
    <w:rsid w:val="20034907"/>
    <w:rsid w:val="201723F5"/>
    <w:rsid w:val="20173E4B"/>
    <w:rsid w:val="204B414A"/>
    <w:rsid w:val="204E48BC"/>
    <w:rsid w:val="205173F8"/>
    <w:rsid w:val="206C7450"/>
    <w:rsid w:val="208921B3"/>
    <w:rsid w:val="20973DEB"/>
    <w:rsid w:val="20A23587"/>
    <w:rsid w:val="20B26522"/>
    <w:rsid w:val="20B44310"/>
    <w:rsid w:val="211116EB"/>
    <w:rsid w:val="216133FC"/>
    <w:rsid w:val="21D56769"/>
    <w:rsid w:val="21E52EF3"/>
    <w:rsid w:val="21FB5D7B"/>
    <w:rsid w:val="220B1C3D"/>
    <w:rsid w:val="221D1D20"/>
    <w:rsid w:val="22334A87"/>
    <w:rsid w:val="22631AF5"/>
    <w:rsid w:val="22BE6801"/>
    <w:rsid w:val="22D56B19"/>
    <w:rsid w:val="22F57858"/>
    <w:rsid w:val="233500BF"/>
    <w:rsid w:val="23377FF7"/>
    <w:rsid w:val="236B425F"/>
    <w:rsid w:val="23836192"/>
    <w:rsid w:val="23901F29"/>
    <w:rsid w:val="239C0061"/>
    <w:rsid w:val="23B908A4"/>
    <w:rsid w:val="23E95BEF"/>
    <w:rsid w:val="23FD0064"/>
    <w:rsid w:val="245375B0"/>
    <w:rsid w:val="24642C0A"/>
    <w:rsid w:val="24A06A19"/>
    <w:rsid w:val="24B22173"/>
    <w:rsid w:val="24B95AD9"/>
    <w:rsid w:val="24BC2BC6"/>
    <w:rsid w:val="24BE24DA"/>
    <w:rsid w:val="24CF5825"/>
    <w:rsid w:val="24D663E6"/>
    <w:rsid w:val="24D77F2B"/>
    <w:rsid w:val="258B00E2"/>
    <w:rsid w:val="258B6501"/>
    <w:rsid w:val="25A917A6"/>
    <w:rsid w:val="25B616AA"/>
    <w:rsid w:val="25B85E7F"/>
    <w:rsid w:val="25BE27CC"/>
    <w:rsid w:val="25F56F08"/>
    <w:rsid w:val="25F74A5C"/>
    <w:rsid w:val="2628662C"/>
    <w:rsid w:val="262D45DE"/>
    <w:rsid w:val="264551F1"/>
    <w:rsid w:val="265E2CFF"/>
    <w:rsid w:val="26697A1A"/>
    <w:rsid w:val="26A53EF9"/>
    <w:rsid w:val="26A94201"/>
    <w:rsid w:val="26AC274F"/>
    <w:rsid w:val="26C4369F"/>
    <w:rsid w:val="27044A29"/>
    <w:rsid w:val="271D34C8"/>
    <w:rsid w:val="276142BF"/>
    <w:rsid w:val="27783712"/>
    <w:rsid w:val="27907362"/>
    <w:rsid w:val="28333E1D"/>
    <w:rsid w:val="28454BD6"/>
    <w:rsid w:val="28455253"/>
    <w:rsid w:val="28551971"/>
    <w:rsid w:val="285B1C53"/>
    <w:rsid w:val="285F6DE4"/>
    <w:rsid w:val="28855745"/>
    <w:rsid w:val="289F7086"/>
    <w:rsid w:val="28B47E4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AF23A16"/>
    <w:rsid w:val="2B437463"/>
    <w:rsid w:val="2B7807EE"/>
    <w:rsid w:val="2BBF00EC"/>
    <w:rsid w:val="2BC37CFD"/>
    <w:rsid w:val="2BD5237F"/>
    <w:rsid w:val="2BE536CE"/>
    <w:rsid w:val="2BE758D9"/>
    <w:rsid w:val="2C09049E"/>
    <w:rsid w:val="2C0A653C"/>
    <w:rsid w:val="2C191F85"/>
    <w:rsid w:val="2C724889"/>
    <w:rsid w:val="2CE82D6F"/>
    <w:rsid w:val="2D3034E4"/>
    <w:rsid w:val="2D343236"/>
    <w:rsid w:val="2DAA05D8"/>
    <w:rsid w:val="2DD15014"/>
    <w:rsid w:val="2DF72DE4"/>
    <w:rsid w:val="2E0220AF"/>
    <w:rsid w:val="2E4B082A"/>
    <w:rsid w:val="2E5D4E86"/>
    <w:rsid w:val="2E5D790B"/>
    <w:rsid w:val="2E7F2E89"/>
    <w:rsid w:val="2E9A3C18"/>
    <w:rsid w:val="2E9C43C4"/>
    <w:rsid w:val="2EBB0FEE"/>
    <w:rsid w:val="2EC63002"/>
    <w:rsid w:val="2F0A6B38"/>
    <w:rsid w:val="2F946CCB"/>
    <w:rsid w:val="2FA17659"/>
    <w:rsid w:val="2FD25781"/>
    <w:rsid w:val="2FFD7934"/>
    <w:rsid w:val="305F7C0C"/>
    <w:rsid w:val="30733ACD"/>
    <w:rsid w:val="308610F1"/>
    <w:rsid w:val="308C3862"/>
    <w:rsid w:val="309379D8"/>
    <w:rsid w:val="30A270F7"/>
    <w:rsid w:val="30BB21D9"/>
    <w:rsid w:val="30DF1478"/>
    <w:rsid w:val="30EA2B2E"/>
    <w:rsid w:val="30EC586F"/>
    <w:rsid w:val="319C6071"/>
    <w:rsid w:val="31AC537E"/>
    <w:rsid w:val="31E3679B"/>
    <w:rsid w:val="31E732FD"/>
    <w:rsid w:val="324E2D81"/>
    <w:rsid w:val="32517576"/>
    <w:rsid w:val="327D6706"/>
    <w:rsid w:val="32BE5C2C"/>
    <w:rsid w:val="32FB6478"/>
    <w:rsid w:val="33263B3F"/>
    <w:rsid w:val="33403BE0"/>
    <w:rsid w:val="336963EB"/>
    <w:rsid w:val="33816EEB"/>
    <w:rsid w:val="33EB55CD"/>
    <w:rsid w:val="33EC4C02"/>
    <w:rsid w:val="340D2360"/>
    <w:rsid w:val="3410665D"/>
    <w:rsid w:val="34211214"/>
    <w:rsid w:val="342E63AB"/>
    <w:rsid w:val="342F3B76"/>
    <w:rsid w:val="344E171B"/>
    <w:rsid w:val="346C7513"/>
    <w:rsid w:val="34950E68"/>
    <w:rsid w:val="34986E94"/>
    <w:rsid w:val="34AF62C9"/>
    <w:rsid w:val="34CB4388"/>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EE7094"/>
    <w:rsid w:val="38296C89"/>
    <w:rsid w:val="383002EB"/>
    <w:rsid w:val="38586797"/>
    <w:rsid w:val="38BC0149"/>
    <w:rsid w:val="38D87D1C"/>
    <w:rsid w:val="39167469"/>
    <w:rsid w:val="391E324A"/>
    <w:rsid w:val="395307B3"/>
    <w:rsid w:val="39636459"/>
    <w:rsid w:val="396B7F6C"/>
    <w:rsid w:val="39B417A9"/>
    <w:rsid w:val="39FC5695"/>
    <w:rsid w:val="3A006D8E"/>
    <w:rsid w:val="3A1C3C84"/>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7D6455"/>
    <w:rsid w:val="3D8734BB"/>
    <w:rsid w:val="3D9A11D4"/>
    <w:rsid w:val="3DA16D89"/>
    <w:rsid w:val="3DA364BE"/>
    <w:rsid w:val="3DBC3C0B"/>
    <w:rsid w:val="3DE041CB"/>
    <w:rsid w:val="3E0D48F6"/>
    <w:rsid w:val="3E1868B4"/>
    <w:rsid w:val="3E377251"/>
    <w:rsid w:val="3E3D2DA2"/>
    <w:rsid w:val="3E42664B"/>
    <w:rsid w:val="3E5A7334"/>
    <w:rsid w:val="3E7B5D6B"/>
    <w:rsid w:val="3E843E66"/>
    <w:rsid w:val="3E8F51FE"/>
    <w:rsid w:val="3E926F87"/>
    <w:rsid w:val="3E9A59DE"/>
    <w:rsid w:val="3EAF4836"/>
    <w:rsid w:val="3EC33DFA"/>
    <w:rsid w:val="3EE82E22"/>
    <w:rsid w:val="3F060E16"/>
    <w:rsid w:val="3F1D1096"/>
    <w:rsid w:val="3F2F0234"/>
    <w:rsid w:val="3F6363FE"/>
    <w:rsid w:val="3F756B8F"/>
    <w:rsid w:val="3F8A2017"/>
    <w:rsid w:val="3F95482B"/>
    <w:rsid w:val="3FCA2B5D"/>
    <w:rsid w:val="4019356B"/>
    <w:rsid w:val="40592157"/>
    <w:rsid w:val="406E1CAE"/>
    <w:rsid w:val="40792BC6"/>
    <w:rsid w:val="40A0133A"/>
    <w:rsid w:val="40A8320B"/>
    <w:rsid w:val="40C31A53"/>
    <w:rsid w:val="40FB058A"/>
    <w:rsid w:val="40FF545D"/>
    <w:rsid w:val="410067C8"/>
    <w:rsid w:val="418F0D2A"/>
    <w:rsid w:val="41D01505"/>
    <w:rsid w:val="42401D71"/>
    <w:rsid w:val="42474939"/>
    <w:rsid w:val="424C3C57"/>
    <w:rsid w:val="42613FF3"/>
    <w:rsid w:val="42660D96"/>
    <w:rsid w:val="428667D2"/>
    <w:rsid w:val="42AC46A7"/>
    <w:rsid w:val="42CD1CE0"/>
    <w:rsid w:val="42E1381E"/>
    <w:rsid w:val="42ED6459"/>
    <w:rsid w:val="42FE58DD"/>
    <w:rsid w:val="430F4B51"/>
    <w:rsid w:val="43174B3D"/>
    <w:rsid w:val="434B790E"/>
    <w:rsid w:val="4360274F"/>
    <w:rsid w:val="43977AB6"/>
    <w:rsid w:val="43A143C6"/>
    <w:rsid w:val="43A3342B"/>
    <w:rsid w:val="43C77C27"/>
    <w:rsid w:val="43DE09EE"/>
    <w:rsid w:val="43F070FE"/>
    <w:rsid w:val="44002FAD"/>
    <w:rsid w:val="449101DD"/>
    <w:rsid w:val="44DE1391"/>
    <w:rsid w:val="451B225C"/>
    <w:rsid w:val="452410C9"/>
    <w:rsid w:val="45317DFB"/>
    <w:rsid w:val="45613CC5"/>
    <w:rsid w:val="456D3CE4"/>
    <w:rsid w:val="45701158"/>
    <w:rsid w:val="4579042C"/>
    <w:rsid w:val="457F0571"/>
    <w:rsid w:val="45851176"/>
    <w:rsid w:val="45C63B94"/>
    <w:rsid w:val="460217CB"/>
    <w:rsid w:val="460E7DA5"/>
    <w:rsid w:val="46250CEB"/>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BC6561"/>
    <w:rsid w:val="48E37AAB"/>
    <w:rsid w:val="48FD4B4C"/>
    <w:rsid w:val="490A68E0"/>
    <w:rsid w:val="491055FE"/>
    <w:rsid w:val="495430AE"/>
    <w:rsid w:val="495F5B3E"/>
    <w:rsid w:val="496F77D7"/>
    <w:rsid w:val="497654FD"/>
    <w:rsid w:val="49B64211"/>
    <w:rsid w:val="49F6167F"/>
    <w:rsid w:val="4A064FA0"/>
    <w:rsid w:val="4A16615C"/>
    <w:rsid w:val="4A174DEF"/>
    <w:rsid w:val="4A4424D7"/>
    <w:rsid w:val="4A9947F9"/>
    <w:rsid w:val="4AA46948"/>
    <w:rsid w:val="4AB82D0F"/>
    <w:rsid w:val="4AEB7664"/>
    <w:rsid w:val="4AFD7C19"/>
    <w:rsid w:val="4B0567D1"/>
    <w:rsid w:val="4B236AAE"/>
    <w:rsid w:val="4B707271"/>
    <w:rsid w:val="4B9739F7"/>
    <w:rsid w:val="4BE710D5"/>
    <w:rsid w:val="4BEE2503"/>
    <w:rsid w:val="4C245A30"/>
    <w:rsid w:val="4CB6685F"/>
    <w:rsid w:val="4CC367FE"/>
    <w:rsid w:val="4CEE6EA6"/>
    <w:rsid w:val="4D077F3C"/>
    <w:rsid w:val="4D123355"/>
    <w:rsid w:val="4D1926F0"/>
    <w:rsid w:val="4D2A3B31"/>
    <w:rsid w:val="4D312C52"/>
    <w:rsid w:val="4D905305"/>
    <w:rsid w:val="4D964A72"/>
    <w:rsid w:val="4D9C1254"/>
    <w:rsid w:val="4DFF0631"/>
    <w:rsid w:val="4E793892"/>
    <w:rsid w:val="4E800872"/>
    <w:rsid w:val="4EC569ED"/>
    <w:rsid w:val="4ED50EA1"/>
    <w:rsid w:val="4EDF237F"/>
    <w:rsid w:val="4EEC050C"/>
    <w:rsid w:val="4F104EC3"/>
    <w:rsid w:val="4F47354A"/>
    <w:rsid w:val="4F911C54"/>
    <w:rsid w:val="4FE625E0"/>
    <w:rsid w:val="4FEA5B24"/>
    <w:rsid w:val="4FF95729"/>
    <w:rsid w:val="5021480F"/>
    <w:rsid w:val="506623A7"/>
    <w:rsid w:val="50770C26"/>
    <w:rsid w:val="50962ECB"/>
    <w:rsid w:val="50A42E38"/>
    <w:rsid w:val="50A4577F"/>
    <w:rsid w:val="50B73D1F"/>
    <w:rsid w:val="50BD5BC9"/>
    <w:rsid w:val="50C11EEE"/>
    <w:rsid w:val="50E97CFC"/>
    <w:rsid w:val="50FA4028"/>
    <w:rsid w:val="510D65B7"/>
    <w:rsid w:val="511157AB"/>
    <w:rsid w:val="5142540C"/>
    <w:rsid w:val="517F7502"/>
    <w:rsid w:val="518832C8"/>
    <w:rsid w:val="51A0432A"/>
    <w:rsid w:val="51A74E09"/>
    <w:rsid w:val="51A86090"/>
    <w:rsid w:val="51B7396D"/>
    <w:rsid w:val="522E4CC3"/>
    <w:rsid w:val="52302996"/>
    <w:rsid w:val="5244713B"/>
    <w:rsid w:val="525B6B2A"/>
    <w:rsid w:val="52615633"/>
    <w:rsid w:val="52977FD4"/>
    <w:rsid w:val="52A25790"/>
    <w:rsid w:val="52A96B6F"/>
    <w:rsid w:val="52B45975"/>
    <w:rsid w:val="52D94AA4"/>
    <w:rsid w:val="52EA3A62"/>
    <w:rsid w:val="52F50BB8"/>
    <w:rsid w:val="52FF2882"/>
    <w:rsid w:val="53097272"/>
    <w:rsid w:val="53544462"/>
    <w:rsid w:val="5387261F"/>
    <w:rsid w:val="5397158E"/>
    <w:rsid w:val="53BD2C37"/>
    <w:rsid w:val="53CA0D92"/>
    <w:rsid w:val="54013861"/>
    <w:rsid w:val="5439726B"/>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9F6FA1"/>
    <w:rsid w:val="55A8376B"/>
    <w:rsid w:val="55A86101"/>
    <w:rsid w:val="55DC29B6"/>
    <w:rsid w:val="55DD4241"/>
    <w:rsid w:val="566B6D1E"/>
    <w:rsid w:val="56B16294"/>
    <w:rsid w:val="57032A2C"/>
    <w:rsid w:val="570453D1"/>
    <w:rsid w:val="570F2C2D"/>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3A2674"/>
    <w:rsid w:val="58917D2F"/>
    <w:rsid w:val="5894085C"/>
    <w:rsid w:val="58AE4F0C"/>
    <w:rsid w:val="58B85899"/>
    <w:rsid w:val="58BD6D69"/>
    <w:rsid w:val="58E363A9"/>
    <w:rsid w:val="595E1678"/>
    <w:rsid w:val="596D5BD4"/>
    <w:rsid w:val="597E3DD8"/>
    <w:rsid w:val="59F80043"/>
    <w:rsid w:val="59FD7B5D"/>
    <w:rsid w:val="5A09252F"/>
    <w:rsid w:val="5A0B2778"/>
    <w:rsid w:val="5A117165"/>
    <w:rsid w:val="5A2A7C7B"/>
    <w:rsid w:val="5A3E2560"/>
    <w:rsid w:val="5A5D3B6E"/>
    <w:rsid w:val="5A637A76"/>
    <w:rsid w:val="5A6D33BA"/>
    <w:rsid w:val="5A792B1F"/>
    <w:rsid w:val="5A874767"/>
    <w:rsid w:val="5AAD6F28"/>
    <w:rsid w:val="5AD63A24"/>
    <w:rsid w:val="5AF52A20"/>
    <w:rsid w:val="5B2E1A1D"/>
    <w:rsid w:val="5B843A1C"/>
    <w:rsid w:val="5B873E3F"/>
    <w:rsid w:val="5C02690E"/>
    <w:rsid w:val="5C196DA7"/>
    <w:rsid w:val="5C1F4650"/>
    <w:rsid w:val="5C262223"/>
    <w:rsid w:val="5C2A048C"/>
    <w:rsid w:val="5C3C21C7"/>
    <w:rsid w:val="5C484EBD"/>
    <w:rsid w:val="5C80234E"/>
    <w:rsid w:val="5C8A680C"/>
    <w:rsid w:val="5CCD4019"/>
    <w:rsid w:val="5D0C4701"/>
    <w:rsid w:val="5D0F0395"/>
    <w:rsid w:val="5D221076"/>
    <w:rsid w:val="5D2D0F82"/>
    <w:rsid w:val="5D397964"/>
    <w:rsid w:val="5D4322BF"/>
    <w:rsid w:val="5D4D2245"/>
    <w:rsid w:val="5D5A391C"/>
    <w:rsid w:val="5D5E6285"/>
    <w:rsid w:val="5D5F10C0"/>
    <w:rsid w:val="5D8503D2"/>
    <w:rsid w:val="5D891B7B"/>
    <w:rsid w:val="5DAD38EE"/>
    <w:rsid w:val="5E006862"/>
    <w:rsid w:val="5E0207B9"/>
    <w:rsid w:val="5E1834A1"/>
    <w:rsid w:val="5E261785"/>
    <w:rsid w:val="5E4A7017"/>
    <w:rsid w:val="5E552BBA"/>
    <w:rsid w:val="5E611C10"/>
    <w:rsid w:val="5EAE4B05"/>
    <w:rsid w:val="5EFC7377"/>
    <w:rsid w:val="5F06174D"/>
    <w:rsid w:val="5F261904"/>
    <w:rsid w:val="5F370C6B"/>
    <w:rsid w:val="5F3A3602"/>
    <w:rsid w:val="5F6277C6"/>
    <w:rsid w:val="5F6D0B1D"/>
    <w:rsid w:val="5F8D0B82"/>
    <w:rsid w:val="5FCC5339"/>
    <w:rsid w:val="5FE34A5B"/>
    <w:rsid w:val="5FFE1E36"/>
    <w:rsid w:val="60232584"/>
    <w:rsid w:val="606F1958"/>
    <w:rsid w:val="607330CE"/>
    <w:rsid w:val="60825176"/>
    <w:rsid w:val="609F2AC4"/>
    <w:rsid w:val="60C3313F"/>
    <w:rsid w:val="60E5329F"/>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5F0ED1"/>
    <w:rsid w:val="668B6A45"/>
    <w:rsid w:val="672F3F24"/>
    <w:rsid w:val="673E055F"/>
    <w:rsid w:val="67551CE3"/>
    <w:rsid w:val="67924F37"/>
    <w:rsid w:val="67A22552"/>
    <w:rsid w:val="67B22DCC"/>
    <w:rsid w:val="67B94ACA"/>
    <w:rsid w:val="67BE71AA"/>
    <w:rsid w:val="67D90273"/>
    <w:rsid w:val="67DE5875"/>
    <w:rsid w:val="67E55852"/>
    <w:rsid w:val="67EB1AB4"/>
    <w:rsid w:val="67FA1285"/>
    <w:rsid w:val="68475733"/>
    <w:rsid w:val="68551F4F"/>
    <w:rsid w:val="686F3D9C"/>
    <w:rsid w:val="687C10C9"/>
    <w:rsid w:val="68840C16"/>
    <w:rsid w:val="68876EFB"/>
    <w:rsid w:val="68884654"/>
    <w:rsid w:val="689F444F"/>
    <w:rsid w:val="68B96DBB"/>
    <w:rsid w:val="68CA2805"/>
    <w:rsid w:val="68E937A3"/>
    <w:rsid w:val="693E15D3"/>
    <w:rsid w:val="69627681"/>
    <w:rsid w:val="6977531D"/>
    <w:rsid w:val="69833A63"/>
    <w:rsid w:val="69C76B2A"/>
    <w:rsid w:val="69CC2BFF"/>
    <w:rsid w:val="69FD55B8"/>
    <w:rsid w:val="6A0B1C62"/>
    <w:rsid w:val="6A2406C8"/>
    <w:rsid w:val="6ADE0BD1"/>
    <w:rsid w:val="6AE96859"/>
    <w:rsid w:val="6B147746"/>
    <w:rsid w:val="6B24787C"/>
    <w:rsid w:val="6B573233"/>
    <w:rsid w:val="6B5B6274"/>
    <w:rsid w:val="6B612554"/>
    <w:rsid w:val="6B817F14"/>
    <w:rsid w:val="6B935D53"/>
    <w:rsid w:val="6C196F71"/>
    <w:rsid w:val="6C226FCB"/>
    <w:rsid w:val="6C2918DA"/>
    <w:rsid w:val="6C31226F"/>
    <w:rsid w:val="6C552F0B"/>
    <w:rsid w:val="6C5D26DE"/>
    <w:rsid w:val="6C8C67B7"/>
    <w:rsid w:val="6C9D744C"/>
    <w:rsid w:val="6CC30505"/>
    <w:rsid w:val="6D167928"/>
    <w:rsid w:val="6D26299B"/>
    <w:rsid w:val="6D4772EC"/>
    <w:rsid w:val="6D9078AF"/>
    <w:rsid w:val="6D9F3659"/>
    <w:rsid w:val="6DAA3FEF"/>
    <w:rsid w:val="6DC0172B"/>
    <w:rsid w:val="6DCB690C"/>
    <w:rsid w:val="6DD41A5B"/>
    <w:rsid w:val="6DE3508D"/>
    <w:rsid w:val="6DF43C2E"/>
    <w:rsid w:val="6DF51CA3"/>
    <w:rsid w:val="6E8335BD"/>
    <w:rsid w:val="6E8E12EF"/>
    <w:rsid w:val="6E937298"/>
    <w:rsid w:val="6E967FF1"/>
    <w:rsid w:val="6E972936"/>
    <w:rsid w:val="6ECC1868"/>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2E820EE"/>
    <w:rsid w:val="73012015"/>
    <w:rsid w:val="739D493C"/>
    <w:rsid w:val="73C0646E"/>
    <w:rsid w:val="7414117C"/>
    <w:rsid w:val="742222F5"/>
    <w:rsid w:val="74476126"/>
    <w:rsid w:val="74706664"/>
    <w:rsid w:val="747F3682"/>
    <w:rsid w:val="749C4185"/>
    <w:rsid w:val="74E249F9"/>
    <w:rsid w:val="7500081F"/>
    <w:rsid w:val="75067759"/>
    <w:rsid w:val="752E6DCD"/>
    <w:rsid w:val="7551380D"/>
    <w:rsid w:val="75600BE5"/>
    <w:rsid w:val="7564475C"/>
    <w:rsid w:val="7583797F"/>
    <w:rsid w:val="75AC07FE"/>
    <w:rsid w:val="75D20F1D"/>
    <w:rsid w:val="75DA2C18"/>
    <w:rsid w:val="75F54412"/>
    <w:rsid w:val="761D08E0"/>
    <w:rsid w:val="765D347C"/>
    <w:rsid w:val="76826699"/>
    <w:rsid w:val="76C87133"/>
    <w:rsid w:val="76CD08D5"/>
    <w:rsid w:val="76DB4B92"/>
    <w:rsid w:val="76FD32A9"/>
    <w:rsid w:val="77052AA4"/>
    <w:rsid w:val="77136511"/>
    <w:rsid w:val="77340A39"/>
    <w:rsid w:val="77351FD0"/>
    <w:rsid w:val="77472422"/>
    <w:rsid w:val="7762504C"/>
    <w:rsid w:val="77707B0E"/>
    <w:rsid w:val="777F31F2"/>
    <w:rsid w:val="77AB3185"/>
    <w:rsid w:val="77BD0700"/>
    <w:rsid w:val="77D1700D"/>
    <w:rsid w:val="77EC04CC"/>
    <w:rsid w:val="7838116A"/>
    <w:rsid w:val="78775729"/>
    <w:rsid w:val="78A42DB0"/>
    <w:rsid w:val="78A656AB"/>
    <w:rsid w:val="78AA4AF0"/>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5B76F6"/>
    <w:rsid w:val="7B667AF9"/>
    <w:rsid w:val="7B7468F8"/>
    <w:rsid w:val="7BA81073"/>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E60973"/>
    <w:rsid w:val="7DEF0916"/>
    <w:rsid w:val="7E1E5218"/>
    <w:rsid w:val="7E7D769D"/>
    <w:rsid w:val="7E9A4E1F"/>
    <w:rsid w:val="7EA7723A"/>
    <w:rsid w:val="7EF56FBB"/>
    <w:rsid w:val="7F0768EB"/>
    <w:rsid w:val="7F143BEC"/>
    <w:rsid w:val="7F6531DB"/>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00"/>
    <w:qFormat/>
    <w:uiPriority w:val="99"/>
    <w:pPr>
      <w:keepNext/>
      <w:keepLines/>
      <w:tabs>
        <w:tab w:val="left" w:pos="432"/>
      </w:tabs>
      <w:spacing w:before="340" w:after="330" w:line="578" w:lineRule="auto"/>
      <w:ind w:left="432" w:hanging="432"/>
      <w:outlineLvl w:val="0"/>
    </w:pPr>
    <w:rPr>
      <w:b/>
      <w:kern w:val="44"/>
      <w:sz w:val="44"/>
      <w:szCs w:val="20"/>
    </w:rPr>
  </w:style>
  <w:style w:type="paragraph" w:styleId="5">
    <w:name w:val="heading 2"/>
    <w:basedOn w:val="1"/>
    <w:next w:val="1"/>
    <w:link w:val="82"/>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link w:val="83"/>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5"/>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6"/>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9"/>
    <w:qFormat/>
    <w:uiPriority w:val="99"/>
    <w:pPr>
      <w:keepNext/>
      <w:keepLines/>
      <w:tabs>
        <w:tab w:val="left" w:pos="1296"/>
      </w:tabs>
      <w:spacing w:before="240" w:after="64" w:line="320" w:lineRule="auto"/>
      <w:ind w:left="1296" w:hanging="1296"/>
      <w:outlineLvl w:val="6"/>
    </w:pPr>
    <w:rPr>
      <w:b/>
      <w:sz w:val="24"/>
      <w:szCs w:val="20"/>
    </w:rPr>
  </w:style>
  <w:style w:type="paragraph" w:styleId="11">
    <w:name w:val="heading 8"/>
    <w:basedOn w:val="1"/>
    <w:next w:val="1"/>
    <w:link w:val="88"/>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9"/>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8">
    <w:name w:val="Default Paragraph Font"/>
    <w:semiHidden/>
    <w:qFormat/>
    <w:uiPriority w:val="99"/>
  </w:style>
  <w:style w:type="table" w:default="1" w:styleId="6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adjustRightInd/>
      <w:spacing w:after="120" w:line="240" w:lineRule="auto"/>
      <w:ind w:left="420" w:leftChars="200" w:firstLine="210"/>
    </w:pPr>
    <w:rPr>
      <w:sz w:val="21"/>
    </w:rPr>
  </w:style>
  <w:style w:type="paragraph" w:styleId="3">
    <w:name w:val="Body Text Indent"/>
    <w:basedOn w:val="1"/>
    <w:next w:val="1"/>
    <w:qFormat/>
    <w:uiPriority w:val="0"/>
    <w:pPr>
      <w:spacing w:line="480" w:lineRule="exact"/>
      <w:ind w:firstLine="480" w:firstLineChars="200"/>
    </w:pPr>
    <w:rPr>
      <w:rFonts w:ascii="宋体" w:hAnsi="宋体"/>
      <w:sz w:val="24"/>
    </w:rPr>
  </w:style>
  <w:style w:type="paragraph" w:styleId="13">
    <w:name w:val="toc 7"/>
    <w:basedOn w:val="1"/>
    <w:next w:val="1"/>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5">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7">
    <w:name w:val="Normal Indent"/>
    <w:basedOn w:val="1"/>
    <w:link w:val="214"/>
    <w:qFormat/>
    <w:uiPriority w:val="99"/>
    <w:pPr>
      <w:widowControl/>
      <w:snapToGrid w:val="0"/>
      <w:spacing w:line="480" w:lineRule="exact"/>
      <w:ind w:firstLine="567"/>
    </w:pPr>
    <w:rPr>
      <w:rFonts w:ascii="宋体"/>
      <w:color w:val="000000"/>
      <w:kern w:val="28"/>
      <w:sz w:val="28"/>
      <w:szCs w:val="20"/>
    </w:rPr>
  </w:style>
  <w:style w:type="paragraph" w:styleId="18">
    <w:name w:val="caption"/>
    <w:basedOn w:val="1"/>
    <w:next w:val="1"/>
    <w:link w:val="248"/>
    <w:qFormat/>
    <w:uiPriority w:val="99"/>
    <w:rPr>
      <w:b/>
      <w:sz w:val="28"/>
      <w:szCs w:val="20"/>
    </w:rPr>
  </w:style>
  <w:style w:type="paragraph" w:styleId="19">
    <w:name w:val="index 5"/>
    <w:basedOn w:val="1"/>
    <w:next w:val="1"/>
    <w:qFormat/>
    <w:uiPriority w:val="99"/>
    <w:pPr>
      <w:adjustRightInd/>
      <w:ind w:left="800" w:leftChars="800" w:firstLine="200" w:firstLineChars="200"/>
    </w:pPr>
  </w:style>
  <w:style w:type="paragraph" w:styleId="20">
    <w:name w:val="Document Map"/>
    <w:basedOn w:val="1"/>
    <w:link w:val="223"/>
    <w:qFormat/>
    <w:uiPriority w:val="99"/>
    <w:pPr>
      <w:shd w:val="clear" w:color="auto" w:fill="000080"/>
    </w:pPr>
    <w:rPr>
      <w:sz w:val="24"/>
      <w:szCs w:val="20"/>
    </w:rPr>
  </w:style>
  <w:style w:type="paragraph" w:styleId="21">
    <w:name w:val="annotation text"/>
    <w:basedOn w:val="1"/>
    <w:link w:val="351"/>
    <w:qFormat/>
    <w:uiPriority w:val="99"/>
    <w:pPr>
      <w:jc w:val="left"/>
    </w:pPr>
    <w:rPr>
      <w:sz w:val="24"/>
      <w:szCs w:val="20"/>
    </w:rPr>
  </w:style>
  <w:style w:type="paragraph" w:styleId="22">
    <w:name w:val="Salutation"/>
    <w:basedOn w:val="1"/>
    <w:next w:val="1"/>
    <w:link w:val="94"/>
    <w:qFormat/>
    <w:uiPriority w:val="99"/>
    <w:rPr>
      <w:rFonts w:ascii="仿宋_GB2312" w:eastAsia="仿宋_GB2312"/>
      <w:sz w:val="28"/>
      <w:szCs w:val="20"/>
    </w:rPr>
  </w:style>
  <w:style w:type="paragraph" w:styleId="23">
    <w:name w:val="List Bullet 3"/>
    <w:basedOn w:val="1"/>
    <w:qFormat/>
    <w:uiPriority w:val="99"/>
    <w:pPr>
      <w:snapToGrid w:val="0"/>
      <w:spacing w:line="360" w:lineRule="auto"/>
      <w:ind w:left="360" w:right="238" w:hanging="360"/>
      <w:contextualSpacing/>
    </w:pPr>
    <w:rPr>
      <w:sz w:val="24"/>
    </w:rPr>
  </w:style>
  <w:style w:type="paragraph" w:styleId="24">
    <w:name w:val="Body Text"/>
    <w:basedOn w:val="1"/>
    <w:next w:val="1"/>
    <w:link w:val="90"/>
    <w:qFormat/>
    <w:uiPriority w:val="99"/>
    <w:pPr>
      <w:autoSpaceDE w:val="0"/>
      <w:autoSpaceDN w:val="0"/>
      <w:spacing w:line="360" w:lineRule="auto"/>
    </w:pPr>
    <w:rPr>
      <w:rFonts w:ascii="宋体" w:hAnsi="Arial" w:cs="Arial"/>
      <w:sz w:val="24"/>
      <w:szCs w:val="21"/>
      <w:lang w:val="zh-CN"/>
    </w:rPr>
  </w:style>
  <w:style w:type="paragraph" w:styleId="25">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99"/>
    <w:pPr>
      <w:adjustRightInd/>
      <w:spacing w:line="360" w:lineRule="auto"/>
      <w:ind w:left="100" w:leftChars="200" w:hanging="200" w:hangingChars="200"/>
    </w:pPr>
    <w:rPr>
      <w:rFonts w:eastAsia="微软雅黑"/>
    </w:rPr>
  </w:style>
  <w:style w:type="paragraph" w:styleId="27">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99"/>
    <w:pPr>
      <w:autoSpaceDE w:val="0"/>
      <w:autoSpaceDN w:val="0"/>
      <w:ind w:left="420"/>
      <w:jc w:val="left"/>
    </w:pPr>
    <w:rPr>
      <w:rFonts w:ascii="宋体" w:hAnsi="宋体"/>
      <w:color w:val="000000"/>
      <w:kern w:val="0"/>
      <w:sz w:val="24"/>
      <w:szCs w:val="20"/>
    </w:rPr>
  </w:style>
  <w:style w:type="paragraph" w:styleId="29">
    <w:name w:val="HTML Address"/>
    <w:basedOn w:val="1"/>
    <w:link w:val="97"/>
    <w:qFormat/>
    <w:uiPriority w:val="99"/>
    <w:pPr>
      <w:widowControl/>
      <w:adjustRightInd/>
      <w:ind w:firstLine="200" w:firstLineChars="200"/>
      <w:jc w:val="left"/>
    </w:pPr>
    <w:rPr>
      <w:rFonts w:ascii="宋体" w:hAnsi="宋体"/>
      <w:i/>
      <w:iCs/>
      <w:kern w:val="0"/>
      <w:sz w:val="24"/>
    </w:rPr>
  </w:style>
  <w:style w:type="paragraph" w:styleId="30">
    <w:name w:val="toc 5"/>
    <w:basedOn w:val="1"/>
    <w:next w:val="1"/>
    <w:qFormat/>
    <w:uiPriority w:val="99"/>
    <w:pPr>
      <w:ind w:left="1680" w:leftChars="800"/>
    </w:pPr>
  </w:style>
  <w:style w:type="paragraph" w:styleId="31">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2">
    <w:name w:val="Plain Text"/>
    <w:basedOn w:val="1"/>
    <w:next w:val="33"/>
    <w:link w:val="98"/>
    <w:qFormat/>
    <w:uiPriority w:val="99"/>
    <w:rPr>
      <w:rFonts w:ascii="宋体" w:hAnsi="Courier New" w:cs="Arial"/>
      <w:szCs w:val="21"/>
    </w:rPr>
  </w:style>
  <w:style w:type="paragraph" w:styleId="33">
    <w:name w:val="toc 1"/>
    <w:basedOn w:val="1"/>
    <w:next w:val="1"/>
    <w:qFormat/>
    <w:uiPriority w:val="99"/>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9"/>
    <w:qFormat/>
    <w:uiPriority w:val="99"/>
    <w:pPr>
      <w:ind w:left="100" w:leftChars="2500"/>
    </w:pPr>
    <w:rPr>
      <w:rFonts w:ascii="宋体"/>
      <w:sz w:val="24"/>
      <w:szCs w:val="21"/>
      <w:lang w:val="zh-CN"/>
    </w:rPr>
  </w:style>
  <w:style w:type="paragraph" w:styleId="37">
    <w:name w:val="Body Text Indent 2"/>
    <w:basedOn w:val="1"/>
    <w:link w:val="100"/>
    <w:qFormat/>
    <w:uiPriority w:val="99"/>
    <w:pPr>
      <w:spacing w:line="360" w:lineRule="auto"/>
      <w:ind w:firstLine="601"/>
      <w:textAlignment w:val="baseline"/>
    </w:pPr>
    <w:rPr>
      <w:rFonts w:ascii="宋体"/>
      <w:kern w:val="0"/>
      <w:sz w:val="28"/>
      <w:szCs w:val="20"/>
    </w:rPr>
  </w:style>
  <w:style w:type="paragraph" w:styleId="38">
    <w:name w:val="endnote text"/>
    <w:basedOn w:val="1"/>
    <w:link w:val="101"/>
    <w:qFormat/>
    <w:uiPriority w:val="99"/>
    <w:rPr>
      <w:lang w:val="zh-CN"/>
    </w:rPr>
  </w:style>
  <w:style w:type="paragraph" w:styleId="39">
    <w:name w:val="Balloon Text"/>
    <w:basedOn w:val="1"/>
    <w:link w:val="209"/>
    <w:qFormat/>
    <w:uiPriority w:val="99"/>
    <w:rPr>
      <w:sz w:val="18"/>
      <w:szCs w:val="20"/>
    </w:rPr>
  </w:style>
  <w:style w:type="paragraph" w:styleId="40">
    <w:name w:val="footer"/>
    <w:basedOn w:val="1"/>
    <w:link w:val="387"/>
    <w:qFormat/>
    <w:uiPriority w:val="99"/>
    <w:pPr>
      <w:tabs>
        <w:tab w:val="center" w:pos="4153"/>
        <w:tab w:val="right" w:pos="8306"/>
      </w:tabs>
      <w:snapToGrid w:val="0"/>
      <w:jc w:val="left"/>
    </w:pPr>
    <w:rPr>
      <w:sz w:val="18"/>
      <w:szCs w:val="20"/>
    </w:rPr>
  </w:style>
  <w:style w:type="paragraph" w:styleId="41">
    <w:name w:val="header"/>
    <w:basedOn w:val="1"/>
    <w:link w:val="396"/>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5"/>
    <w:qFormat/>
    <w:uiPriority w:val="99"/>
    <w:pPr>
      <w:spacing w:after="600" w:line="312" w:lineRule="atLeast"/>
      <w:jc w:val="center"/>
      <w:textAlignment w:val="baseline"/>
    </w:pPr>
    <w:rPr>
      <w:rFonts w:eastAsia="仿宋_GB2312"/>
      <w:kern w:val="0"/>
      <w:sz w:val="24"/>
      <w:szCs w:val="20"/>
    </w:rPr>
  </w:style>
  <w:style w:type="paragraph" w:styleId="43">
    <w:name w:val="toc 4"/>
    <w:basedOn w:val="1"/>
    <w:next w:val="1"/>
    <w:qFormat/>
    <w:uiPriority w:val="99"/>
    <w:pPr>
      <w:ind w:left="1260" w:leftChars="600"/>
    </w:pPr>
  </w:style>
  <w:style w:type="paragraph" w:styleId="44">
    <w:name w:val="index heading"/>
    <w:basedOn w:val="1"/>
    <w:next w:val="45"/>
    <w:qFormat/>
    <w:uiPriority w:val="99"/>
    <w:pPr>
      <w:adjustRightInd/>
      <w:ind w:firstLine="200" w:firstLineChars="200"/>
    </w:pPr>
  </w:style>
  <w:style w:type="paragraph" w:styleId="45">
    <w:name w:val="index 1"/>
    <w:basedOn w:val="1"/>
    <w:next w:val="1"/>
    <w:qFormat/>
    <w:uiPriority w:val="99"/>
    <w:pPr>
      <w:adjustRightInd/>
      <w:spacing w:line="360" w:lineRule="auto"/>
      <w:ind w:firstLine="200" w:firstLineChars="200"/>
      <w:jc w:val="center"/>
    </w:pPr>
    <w:rPr>
      <w:sz w:val="24"/>
      <w:szCs w:val="20"/>
    </w:rPr>
  </w:style>
  <w:style w:type="paragraph" w:styleId="46">
    <w:name w:val="Subtitle"/>
    <w:basedOn w:val="1"/>
    <w:link w:val="106"/>
    <w:qFormat/>
    <w:uiPriority w:val="99"/>
    <w:pPr>
      <w:widowControl/>
      <w:snapToGrid w:val="0"/>
      <w:spacing w:before="240" w:after="480"/>
      <w:jc w:val="center"/>
    </w:pPr>
    <w:rPr>
      <w:rFonts w:ascii="Arial" w:hAnsi="Arial" w:eastAsia="隶书"/>
      <w:b/>
      <w:bCs/>
      <w:kern w:val="28"/>
      <w:sz w:val="44"/>
      <w:szCs w:val="32"/>
    </w:rPr>
  </w:style>
  <w:style w:type="paragraph" w:styleId="47">
    <w:name w:val="List Number 5"/>
    <w:basedOn w:val="1"/>
    <w:qFormat/>
    <w:uiPriority w:val="99"/>
    <w:pPr>
      <w:tabs>
        <w:tab w:val="left" w:pos="902"/>
      </w:tabs>
      <w:adjustRightInd/>
      <w:spacing w:line="400" w:lineRule="exact"/>
      <w:ind w:left="902" w:hanging="420"/>
    </w:pPr>
    <w:rPr>
      <w:sz w:val="24"/>
      <w:szCs w:val="20"/>
    </w:rPr>
  </w:style>
  <w:style w:type="paragraph" w:styleId="48">
    <w:name w:val="List"/>
    <w:basedOn w:val="1"/>
    <w:qFormat/>
    <w:uiPriority w:val="99"/>
    <w:pPr>
      <w:ind w:left="200" w:hanging="200" w:hangingChars="200"/>
    </w:pPr>
  </w:style>
  <w:style w:type="paragraph" w:styleId="49">
    <w:name w:val="footnote text"/>
    <w:basedOn w:val="17"/>
    <w:link w:val="107"/>
    <w:qFormat/>
    <w:uiPriority w:val="99"/>
    <w:pPr>
      <w:adjustRightInd/>
      <w:snapToGrid/>
      <w:spacing w:before="60" w:after="60" w:line="300" w:lineRule="exact"/>
      <w:ind w:firstLine="0"/>
    </w:pPr>
    <w:rPr>
      <w:rFonts w:ascii="Times New Roman"/>
      <w:color w:val="0000FF"/>
      <w:kern w:val="0"/>
      <w:sz w:val="21"/>
    </w:rPr>
  </w:style>
  <w:style w:type="paragraph" w:styleId="50">
    <w:name w:val="toc 6"/>
    <w:basedOn w:val="1"/>
    <w:next w:val="1"/>
    <w:qFormat/>
    <w:uiPriority w:val="99"/>
    <w:pPr>
      <w:ind w:left="2100" w:leftChars="1000"/>
    </w:pPr>
  </w:style>
  <w:style w:type="paragraph" w:styleId="51">
    <w:name w:val="List 5"/>
    <w:basedOn w:val="1"/>
    <w:qFormat/>
    <w:uiPriority w:val="99"/>
    <w:pPr>
      <w:adjustRightInd/>
      <w:ind w:left="100" w:leftChars="800" w:hanging="200" w:hangingChars="200"/>
    </w:pPr>
  </w:style>
  <w:style w:type="paragraph" w:styleId="52">
    <w:name w:val="Body Text Indent 3"/>
    <w:basedOn w:val="1"/>
    <w:link w:val="108"/>
    <w:qFormat/>
    <w:uiPriority w:val="99"/>
    <w:pPr>
      <w:spacing w:line="360" w:lineRule="auto"/>
      <w:ind w:firstLine="420"/>
    </w:pPr>
    <w:rPr>
      <w:sz w:val="24"/>
      <w:szCs w:val="20"/>
    </w:rPr>
  </w:style>
  <w:style w:type="paragraph" w:styleId="53">
    <w:name w:val="toc 2"/>
    <w:basedOn w:val="1"/>
    <w:next w:val="1"/>
    <w:qFormat/>
    <w:uiPriority w:val="99"/>
    <w:pPr>
      <w:ind w:left="420" w:leftChars="200"/>
    </w:pPr>
  </w:style>
  <w:style w:type="paragraph" w:styleId="54">
    <w:name w:val="toc 9"/>
    <w:basedOn w:val="1"/>
    <w:next w:val="1"/>
    <w:qFormat/>
    <w:uiPriority w:val="99"/>
    <w:pPr>
      <w:ind w:left="3360" w:leftChars="1600"/>
    </w:pPr>
  </w:style>
  <w:style w:type="paragraph" w:styleId="55">
    <w:name w:val="Body Text 2"/>
    <w:basedOn w:val="1"/>
    <w:link w:val="109"/>
    <w:qFormat/>
    <w:uiPriority w:val="99"/>
    <w:pPr>
      <w:spacing w:after="120" w:line="480" w:lineRule="auto"/>
    </w:pPr>
  </w:style>
  <w:style w:type="paragraph" w:styleId="56">
    <w:name w:val="HTML Preformatted"/>
    <w:basedOn w:val="1"/>
    <w:link w:val="1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111"/>
    <w:qFormat/>
    <w:uiPriority w:val="99"/>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link w:val="112"/>
    <w:qFormat/>
    <w:uiPriority w:val="99"/>
    <w:rPr>
      <w:b/>
      <w:bCs/>
    </w:rPr>
  </w:style>
  <w:style w:type="paragraph" w:styleId="60">
    <w:name w:val="Body Text First Indent"/>
    <w:basedOn w:val="24"/>
    <w:next w:val="1"/>
    <w:link w:val="91"/>
    <w:qFormat/>
    <w:uiPriority w:val="99"/>
    <w:pPr>
      <w:ind w:firstLine="420"/>
    </w:pPr>
    <w:rPr>
      <w:rFonts w:hAnsi="Times New Roman" w:cs="Times New Roman"/>
      <w:szCs w:val="20"/>
    </w:rPr>
  </w:style>
  <w:style w:type="table" w:styleId="62">
    <w:name w:val="Table Grid"/>
    <w:basedOn w:val="6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3">
    <w:name w:val="Table Theme"/>
    <w:basedOn w:val="6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Elegant"/>
    <w:basedOn w:val="61"/>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5">
    <w:name w:val="Table Grid 5"/>
    <w:basedOn w:val="61"/>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6">
    <w:name w:val="Table Grid 8"/>
    <w:basedOn w:val="61"/>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7">
    <w:name w:val="Table Professional"/>
    <w:basedOn w:val="61"/>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69">
    <w:name w:val="Strong"/>
    <w:basedOn w:val="68"/>
    <w:qFormat/>
    <w:uiPriority w:val="99"/>
    <w:rPr>
      <w:rFonts w:cs="Times New Roman"/>
      <w:b/>
    </w:rPr>
  </w:style>
  <w:style w:type="character" w:styleId="70">
    <w:name w:val="endnote reference"/>
    <w:basedOn w:val="68"/>
    <w:qFormat/>
    <w:uiPriority w:val="99"/>
    <w:rPr>
      <w:rFonts w:cs="Times New Roman"/>
      <w:vertAlign w:val="superscript"/>
    </w:rPr>
  </w:style>
  <w:style w:type="character" w:styleId="71">
    <w:name w:val="page number"/>
    <w:basedOn w:val="68"/>
    <w:qFormat/>
    <w:uiPriority w:val="99"/>
    <w:rPr>
      <w:rFonts w:ascii="Arial" w:hAnsi="Arial" w:eastAsia="黑体" w:cs="Arial"/>
      <w:snapToGrid w:val="0"/>
      <w:kern w:val="0"/>
      <w:sz w:val="21"/>
      <w:szCs w:val="21"/>
    </w:rPr>
  </w:style>
  <w:style w:type="character" w:styleId="72">
    <w:name w:val="FollowedHyperlink"/>
    <w:basedOn w:val="68"/>
    <w:qFormat/>
    <w:uiPriority w:val="99"/>
    <w:rPr>
      <w:rFonts w:ascii="Arial" w:hAnsi="Arial" w:eastAsia="黑体" w:cs="Times New Roman"/>
      <w:snapToGrid w:val="0"/>
      <w:color w:val="000000"/>
      <w:kern w:val="0"/>
      <w:sz w:val="18"/>
      <w:u w:val="none"/>
    </w:rPr>
  </w:style>
  <w:style w:type="character" w:styleId="73">
    <w:name w:val="Emphasis"/>
    <w:basedOn w:val="68"/>
    <w:qFormat/>
    <w:uiPriority w:val="99"/>
    <w:rPr>
      <w:rFonts w:cs="Times New Roman"/>
      <w:color w:val="CC0033"/>
    </w:rPr>
  </w:style>
  <w:style w:type="character" w:styleId="74">
    <w:name w:val="line number"/>
    <w:basedOn w:val="68"/>
    <w:qFormat/>
    <w:uiPriority w:val="99"/>
    <w:rPr>
      <w:rFonts w:ascii="Arial" w:hAnsi="Arial" w:eastAsia="黑体" w:cs="Arial"/>
      <w:snapToGrid w:val="0"/>
      <w:kern w:val="0"/>
      <w:sz w:val="21"/>
      <w:szCs w:val="21"/>
    </w:rPr>
  </w:style>
  <w:style w:type="character" w:styleId="75">
    <w:name w:val="Hyperlink"/>
    <w:basedOn w:val="68"/>
    <w:qFormat/>
    <w:uiPriority w:val="99"/>
    <w:rPr>
      <w:rFonts w:ascii="Arial" w:hAnsi="Arial" w:eastAsia="黑体" w:cs="Times New Roman"/>
      <w:snapToGrid w:val="0"/>
      <w:color w:val="000000"/>
      <w:kern w:val="0"/>
      <w:sz w:val="18"/>
      <w:u w:val="none"/>
    </w:rPr>
  </w:style>
  <w:style w:type="character" w:styleId="76">
    <w:name w:val="HTML Code"/>
    <w:basedOn w:val="68"/>
    <w:qFormat/>
    <w:uiPriority w:val="99"/>
    <w:rPr>
      <w:rFonts w:ascii="黑体" w:hAnsi="Courier New" w:eastAsia="黑体" w:cs="Times New Roman"/>
      <w:sz w:val="20"/>
    </w:rPr>
  </w:style>
  <w:style w:type="character" w:styleId="77">
    <w:name w:val="annotation reference"/>
    <w:basedOn w:val="68"/>
    <w:qFormat/>
    <w:uiPriority w:val="99"/>
    <w:rPr>
      <w:rFonts w:cs="Times New Roman"/>
      <w:sz w:val="21"/>
    </w:rPr>
  </w:style>
  <w:style w:type="paragraph" w:customStyle="1" w:styleId="78">
    <w:name w:val="Body Text First Indent 21"/>
    <w:basedOn w:val="79"/>
    <w:qFormat/>
    <w:uiPriority w:val="0"/>
    <w:pPr>
      <w:autoSpaceDE/>
      <w:autoSpaceDN/>
      <w:adjustRightInd/>
      <w:ind w:left="420" w:leftChars="200" w:firstLine="420"/>
    </w:pPr>
    <w:rPr>
      <w:rFonts w:cs="宋体" w:asciiTheme="minorHAnsi" w:hAnsiTheme="minorHAnsi" w:eastAsiaTheme="minorEastAsia"/>
      <w:color w:val="auto"/>
      <w:kern w:val="2"/>
      <w:szCs w:val="24"/>
    </w:rPr>
  </w:style>
  <w:style w:type="paragraph" w:customStyle="1" w:styleId="79">
    <w:name w:val="Body Text Indent1"/>
    <w:basedOn w:val="1"/>
    <w:next w:val="1"/>
    <w:qFormat/>
    <w:uiPriority w:val="0"/>
    <w:pPr>
      <w:ind w:left="420" w:leftChars="200"/>
    </w:pPr>
  </w:style>
  <w:style w:type="paragraph" w:customStyle="1" w:styleId="80">
    <w:name w:val="Body Text 31"/>
    <w:basedOn w:val="1"/>
    <w:qFormat/>
    <w:uiPriority w:val="0"/>
    <w:pPr>
      <w:spacing w:after="120" w:afterLines="0"/>
    </w:pPr>
    <w:rPr>
      <w:sz w:val="16"/>
      <w:szCs w:val="16"/>
    </w:rPr>
  </w:style>
  <w:style w:type="character" w:customStyle="1" w:styleId="81">
    <w:name w:val="Heading 1 Char"/>
    <w:basedOn w:val="68"/>
    <w:link w:val="4"/>
    <w:qFormat/>
    <w:locked/>
    <w:uiPriority w:val="99"/>
    <w:rPr>
      <w:rFonts w:ascii="Times New Roman" w:hAnsi="Times New Roman" w:eastAsia="黑体" w:cs="Times New Roman"/>
      <w:b/>
      <w:kern w:val="0"/>
      <w:sz w:val="24"/>
    </w:rPr>
  </w:style>
  <w:style w:type="character" w:customStyle="1" w:styleId="82">
    <w:name w:val="Heading 2 Char"/>
    <w:basedOn w:val="68"/>
    <w:link w:val="5"/>
    <w:semiHidden/>
    <w:qFormat/>
    <w:locked/>
    <w:uiPriority w:val="99"/>
    <w:rPr>
      <w:rFonts w:ascii="Cambria" w:hAnsi="Cambria" w:eastAsia="宋体" w:cs="Times New Roman"/>
      <w:b/>
      <w:bCs/>
      <w:sz w:val="32"/>
      <w:szCs w:val="32"/>
    </w:rPr>
  </w:style>
  <w:style w:type="character" w:customStyle="1" w:styleId="83">
    <w:name w:val="Heading 3 Char"/>
    <w:basedOn w:val="68"/>
    <w:link w:val="6"/>
    <w:semiHidden/>
    <w:qFormat/>
    <w:locked/>
    <w:uiPriority w:val="99"/>
    <w:rPr>
      <w:rFonts w:cs="Times New Roman"/>
      <w:b/>
      <w:bCs/>
      <w:sz w:val="32"/>
      <w:szCs w:val="32"/>
    </w:rPr>
  </w:style>
  <w:style w:type="character" w:customStyle="1" w:styleId="84">
    <w:name w:val="Heading 4 Char"/>
    <w:basedOn w:val="68"/>
    <w:link w:val="7"/>
    <w:qFormat/>
    <w:locked/>
    <w:uiPriority w:val="99"/>
    <w:rPr>
      <w:rFonts w:ascii="Arial" w:hAnsi="Arial" w:eastAsia="黑体" w:cs="Times New Roman"/>
      <w:b/>
      <w:kern w:val="2"/>
      <w:sz w:val="28"/>
      <w:lang w:val="zh-CN"/>
    </w:rPr>
  </w:style>
  <w:style w:type="character" w:customStyle="1" w:styleId="85">
    <w:name w:val="Heading 5 Char"/>
    <w:basedOn w:val="68"/>
    <w:link w:val="8"/>
    <w:qFormat/>
    <w:locked/>
    <w:uiPriority w:val="99"/>
    <w:rPr>
      <w:rFonts w:cs="Times New Roman"/>
      <w:b/>
      <w:kern w:val="2"/>
      <w:sz w:val="28"/>
    </w:rPr>
  </w:style>
  <w:style w:type="character" w:customStyle="1" w:styleId="86">
    <w:name w:val="Heading 6 Char"/>
    <w:basedOn w:val="68"/>
    <w:link w:val="9"/>
    <w:qFormat/>
    <w:locked/>
    <w:uiPriority w:val="99"/>
    <w:rPr>
      <w:rFonts w:ascii="Arial" w:hAnsi="Arial" w:eastAsia="黑体" w:cs="Times New Roman"/>
      <w:b/>
      <w:kern w:val="2"/>
      <w:sz w:val="24"/>
    </w:rPr>
  </w:style>
  <w:style w:type="character" w:customStyle="1" w:styleId="87">
    <w:name w:val="Heading 7 Char"/>
    <w:basedOn w:val="68"/>
    <w:link w:val="10"/>
    <w:qFormat/>
    <w:locked/>
    <w:uiPriority w:val="99"/>
    <w:rPr>
      <w:rFonts w:ascii="宋体" w:hAnsi="宋体" w:eastAsia="宋体" w:cs="Times New Roman"/>
      <w:b/>
      <w:kern w:val="2"/>
      <w:sz w:val="24"/>
      <w:lang w:val="en-US" w:eastAsia="zh-CN"/>
    </w:rPr>
  </w:style>
  <w:style w:type="character" w:customStyle="1" w:styleId="88">
    <w:name w:val="Heading 8 Char"/>
    <w:basedOn w:val="68"/>
    <w:link w:val="11"/>
    <w:qFormat/>
    <w:locked/>
    <w:uiPriority w:val="99"/>
    <w:rPr>
      <w:rFonts w:ascii="Arial" w:hAnsi="Arial" w:eastAsia="黑体" w:cs="Times New Roman"/>
      <w:kern w:val="2"/>
      <w:sz w:val="24"/>
    </w:rPr>
  </w:style>
  <w:style w:type="character" w:customStyle="1" w:styleId="89">
    <w:name w:val="Heading 9 Char"/>
    <w:basedOn w:val="68"/>
    <w:link w:val="12"/>
    <w:qFormat/>
    <w:locked/>
    <w:uiPriority w:val="99"/>
    <w:rPr>
      <w:rFonts w:ascii="Arial" w:hAnsi="Arial" w:eastAsia="黑体" w:cs="Times New Roman"/>
      <w:kern w:val="2"/>
      <w:sz w:val="21"/>
    </w:rPr>
  </w:style>
  <w:style w:type="character" w:customStyle="1" w:styleId="90">
    <w:name w:val="Body Text Char"/>
    <w:basedOn w:val="68"/>
    <w:link w:val="24"/>
    <w:qFormat/>
    <w:locked/>
    <w:uiPriority w:val="99"/>
    <w:rPr>
      <w:rFonts w:ascii="宋体" w:hAnsi="Arial" w:eastAsia="宋体" w:cs="Times New Roman"/>
      <w:snapToGrid w:val="0"/>
      <w:kern w:val="2"/>
      <w:sz w:val="21"/>
      <w:lang w:val="zh-CN" w:eastAsia="zh-CN"/>
    </w:rPr>
  </w:style>
  <w:style w:type="character" w:customStyle="1" w:styleId="91">
    <w:name w:val="Body Text First Indent Char"/>
    <w:basedOn w:val="90"/>
    <w:link w:val="60"/>
    <w:qFormat/>
    <w:locked/>
    <w:uiPriority w:val="99"/>
    <w:rPr>
      <w:sz w:val="24"/>
    </w:rPr>
  </w:style>
  <w:style w:type="character" w:customStyle="1" w:styleId="92">
    <w:name w:val="Document Map Char"/>
    <w:basedOn w:val="68"/>
    <w:link w:val="20"/>
    <w:qFormat/>
    <w:locked/>
    <w:uiPriority w:val="99"/>
    <w:rPr>
      <w:rFonts w:eastAsia="宋体" w:cs="Times New Roman"/>
      <w:kern w:val="2"/>
      <w:sz w:val="24"/>
      <w:lang w:val="en-US" w:eastAsia="zh-CN"/>
    </w:rPr>
  </w:style>
  <w:style w:type="character" w:customStyle="1" w:styleId="93">
    <w:name w:val="Comment Text Char"/>
    <w:basedOn w:val="68"/>
    <w:link w:val="21"/>
    <w:qFormat/>
    <w:locked/>
    <w:uiPriority w:val="99"/>
    <w:rPr>
      <w:rFonts w:ascii="宋体" w:hAnsi="宋体" w:eastAsia="宋体" w:cs="Times New Roman"/>
      <w:kern w:val="2"/>
      <w:sz w:val="24"/>
      <w:lang w:val="en-US" w:eastAsia="zh-CN"/>
    </w:rPr>
  </w:style>
  <w:style w:type="character" w:customStyle="1" w:styleId="94">
    <w:name w:val="Salutation Char"/>
    <w:basedOn w:val="68"/>
    <w:link w:val="22"/>
    <w:qFormat/>
    <w:locked/>
    <w:uiPriority w:val="99"/>
    <w:rPr>
      <w:rFonts w:ascii="仿宋_GB2312" w:eastAsia="仿宋_GB2312" w:cs="Times New Roman"/>
      <w:kern w:val="2"/>
      <w:sz w:val="28"/>
    </w:rPr>
  </w:style>
  <w:style w:type="character" w:customStyle="1" w:styleId="95">
    <w:name w:val="Body Text 3 Char"/>
    <w:basedOn w:val="68"/>
    <w:qFormat/>
    <w:locked/>
    <w:uiPriority w:val="99"/>
    <w:rPr>
      <w:rFonts w:cs="Times New Roman"/>
      <w:kern w:val="2"/>
      <w:sz w:val="21"/>
    </w:rPr>
  </w:style>
  <w:style w:type="character" w:customStyle="1" w:styleId="96">
    <w:name w:val="Body Text Indent Char"/>
    <w:basedOn w:val="68"/>
    <w:qFormat/>
    <w:locked/>
    <w:uiPriority w:val="99"/>
    <w:rPr>
      <w:rFonts w:ascii="宋体" w:eastAsia="宋体" w:cs="Times New Roman"/>
      <w:kern w:val="2"/>
      <w:sz w:val="24"/>
    </w:rPr>
  </w:style>
  <w:style w:type="character" w:customStyle="1" w:styleId="97">
    <w:name w:val="HTML Address Char"/>
    <w:basedOn w:val="68"/>
    <w:link w:val="29"/>
    <w:qFormat/>
    <w:locked/>
    <w:uiPriority w:val="99"/>
    <w:rPr>
      <w:rFonts w:ascii="宋体" w:eastAsia="宋体" w:cs="Times New Roman"/>
      <w:i/>
      <w:sz w:val="24"/>
    </w:rPr>
  </w:style>
  <w:style w:type="character" w:customStyle="1" w:styleId="98">
    <w:name w:val="Plain Text Char"/>
    <w:basedOn w:val="68"/>
    <w:link w:val="32"/>
    <w:qFormat/>
    <w:locked/>
    <w:uiPriority w:val="99"/>
    <w:rPr>
      <w:rFonts w:ascii="宋体" w:hAnsi="Courier New" w:eastAsia="宋体" w:cs="Times New Roman"/>
      <w:snapToGrid w:val="0"/>
      <w:kern w:val="2"/>
      <w:sz w:val="21"/>
      <w:lang w:val="en-US" w:eastAsia="zh-CN"/>
    </w:rPr>
  </w:style>
  <w:style w:type="character" w:customStyle="1" w:styleId="99">
    <w:name w:val="Date Char"/>
    <w:basedOn w:val="68"/>
    <w:link w:val="36"/>
    <w:qFormat/>
    <w:locked/>
    <w:uiPriority w:val="99"/>
    <w:rPr>
      <w:rFonts w:ascii="宋体" w:cs="Times New Roman"/>
      <w:kern w:val="2"/>
      <w:sz w:val="21"/>
      <w:lang w:val="zh-CN"/>
    </w:rPr>
  </w:style>
  <w:style w:type="character" w:customStyle="1" w:styleId="100">
    <w:name w:val="Body Text Indent 2 Char"/>
    <w:basedOn w:val="68"/>
    <w:link w:val="37"/>
    <w:qFormat/>
    <w:locked/>
    <w:uiPriority w:val="99"/>
    <w:rPr>
      <w:rFonts w:ascii="宋体" w:cs="Times New Roman"/>
      <w:sz w:val="28"/>
    </w:rPr>
  </w:style>
  <w:style w:type="character" w:customStyle="1" w:styleId="101">
    <w:name w:val="Endnote Text Char"/>
    <w:basedOn w:val="68"/>
    <w:link w:val="38"/>
    <w:qFormat/>
    <w:locked/>
    <w:uiPriority w:val="99"/>
    <w:rPr>
      <w:rFonts w:cs="Times New Roman"/>
      <w:kern w:val="2"/>
      <w:sz w:val="24"/>
      <w:lang w:val="zh-CN"/>
    </w:rPr>
  </w:style>
  <w:style w:type="character" w:customStyle="1" w:styleId="102">
    <w:name w:val="Balloon Text Char"/>
    <w:basedOn w:val="68"/>
    <w:link w:val="39"/>
    <w:qFormat/>
    <w:locked/>
    <w:uiPriority w:val="99"/>
    <w:rPr>
      <w:rFonts w:eastAsia="宋体" w:cs="Times New Roman"/>
      <w:kern w:val="2"/>
      <w:sz w:val="18"/>
      <w:lang w:val="en-US" w:eastAsia="zh-CN"/>
    </w:rPr>
  </w:style>
  <w:style w:type="character" w:customStyle="1" w:styleId="103">
    <w:name w:val="Footer Char"/>
    <w:basedOn w:val="68"/>
    <w:link w:val="40"/>
    <w:qFormat/>
    <w:locked/>
    <w:uiPriority w:val="99"/>
    <w:rPr>
      <w:rFonts w:eastAsia="宋体" w:cs="Times New Roman"/>
      <w:kern w:val="2"/>
      <w:sz w:val="18"/>
      <w:lang w:val="en-US" w:eastAsia="zh-CN"/>
    </w:rPr>
  </w:style>
  <w:style w:type="character" w:customStyle="1" w:styleId="104">
    <w:name w:val="Header Char"/>
    <w:basedOn w:val="68"/>
    <w:link w:val="41"/>
    <w:qFormat/>
    <w:locked/>
    <w:uiPriority w:val="99"/>
    <w:rPr>
      <w:rFonts w:eastAsia="宋体" w:cs="Times New Roman"/>
      <w:kern w:val="2"/>
      <w:sz w:val="18"/>
      <w:lang w:val="en-US" w:eastAsia="zh-CN"/>
    </w:rPr>
  </w:style>
  <w:style w:type="character" w:customStyle="1" w:styleId="105">
    <w:name w:val="Signature Char"/>
    <w:basedOn w:val="68"/>
    <w:link w:val="42"/>
    <w:qFormat/>
    <w:locked/>
    <w:uiPriority w:val="99"/>
    <w:rPr>
      <w:rFonts w:eastAsia="仿宋_GB2312" w:cs="Times New Roman"/>
      <w:sz w:val="24"/>
    </w:rPr>
  </w:style>
  <w:style w:type="character" w:customStyle="1" w:styleId="106">
    <w:name w:val="Subtitle Char"/>
    <w:basedOn w:val="68"/>
    <w:link w:val="46"/>
    <w:qFormat/>
    <w:locked/>
    <w:uiPriority w:val="99"/>
    <w:rPr>
      <w:rFonts w:ascii="Arial" w:hAnsi="Arial" w:eastAsia="隶书" w:cs="Times New Roman"/>
      <w:b/>
      <w:kern w:val="28"/>
      <w:sz w:val="32"/>
      <w:lang w:val="en-US" w:eastAsia="zh-CN"/>
    </w:rPr>
  </w:style>
  <w:style w:type="character" w:customStyle="1" w:styleId="107">
    <w:name w:val="Footnote Text Char"/>
    <w:basedOn w:val="68"/>
    <w:link w:val="49"/>
    <w:qFormat/>
    <w:locked/>
    <w:uiPriority w:val="99"/>
    <w:rPr>
      <w:rFonts w:cs="Times New Roman"/>
      <w:color w:val="0000FF"/>
      <w:sz w:val="21"/>
    </w:rPr>
  </w:style>
  <w:style w:type="character" w:customStyle="1" w:styleId="108">
    <w:name w:val="Body Text Indent 3 Char"/>
    <w:basedOn w:val="68"/>
    <w:link w:val="52"/>
    <w:qFormat/>
    <w:locked/>
    <w:uiPriority w:val="99"/>
    <w:rPr>
      <w:rFonts w:cs="Times New Roman"/>
      <w:kern w:val="2"/>
      <w:sz w:val="24"/>
    </w:rPr>
  </w:style>
  <w:style w:type="character" w:customStyle="1" w:styleId="109">
    <w:name w:val="Body Text 2 Char"/>
    <w:basedOn w:val="68"/>
    <w:link w:val="55"/>
    <w:qFormat/>
    <w:locked/>
    <w:uiPriority w:val="99"/>
    <w:rPr>
      <w:rFonts w:cs="Times New Roman"/>
      <w:kern w:val="2"/>
      <w:sz w:val="24"/>
    </w:rPr>
  </w:style>
  <w:style w:type="character" w:customStyle="1" w:styleId="110">
    <w:name w:val="HTML Preformatted Char"/>
    <w:basedOn w:val="68"/>
    <w:link w:val="56"/>
    <w:qFormat/>
    <w:locked/>
    <w:uiPriority w:val="99"/>
    <w:rPr>
      <w:rFonts w:ascii="黑体" w:hAnsi="Courier New" w:eastAsia="黑体" w:cs="Times New Roman"/>
    </w:rPr>
  </w:style>
  <w:style w:type="character" w:customStyle="1" w:styleId="111">
    <w:name w:val="Title Char"/>
    <w:basedOn w:val="68"/>
    <w:link w:val="58"/>
    <w:qFormat/>
    <w:locked/>
    <w:uiPriority w:val="99"/>
    <w:rPr>
      <w:rFonts w:cs="Times New Roman"/>
      <w:b/>
      <w:sz w:val="24"/>
      <w:lang w:val="en-GB"/>
    </w:rPr>
  </w:style>
  <w:style w:type="character" w:customStyle="1" w:styleId="112">
    <w:name w:val="Comment Subject Char"/>
    <w:basedOn w:val="93"/>
    <w:link w:val="59"/>
    <w:qFormat/>
    <w:locked/>
    <w:uiPriority w:val="99"/>
    <w:rPr>
      <w:b/>
    </w:rPr>
  </w:style>
  <w:style w:type="character" w:customStyle="1" w:styleId="113">
    <w:name w:val="Body Text First Indent 2 Char"/>
    <w:basedOn w:val="96"/>
    <w:qFormat/>
    <w:locked/>
    <w:uiPriority w:val="99"/>
  </w:style>
  <w:style w:type="paragraph" w:customStyle="1" w:styleId="114">
    <w:name w:val="表格文字"/>
    <w:basedOn w:val="1"/>
    <w:next w:val="24"/>
    <w:qFormat/>
    <w:uiPriority w:val="99"/>
    <w:pPr>
      <w:adjustRightInd/>
      <w:ind w:firstLine="200" w:firstLineChars="200"/>
    </w:pPr>
    <w:rPr>
      <w:rFonts w:ascii="Arial" w:hAnsi="Arial"/>
      <w:spacing w:val="-5"/>
      <w:kern w:val="0"/>
      <w:sz w:val="24"/>
      <w:szCs w:val="20"/>
    </w:rPr>
  </w:style>
  <w:style w:type="character" w:customStyle="1" w:styleId="115">
    <w:name w:val="表格非标题文字 Char"/>
    <w:link w:val="116"/>
    <w:qFormat/>
    <w:locked/>
    <w:uiPriority w:val="99"/>
    <w:rPr>
      <w:rFonts w:ascii="Futura Bk" w:hAnsi="Futura Bk"/>
      <w:kern w:val="2"/>
      <w:sz w:val="21"/>
      <w:lang w:val="en-US" w:eastAsia="zh-CN"/>
    </w:rPr>
  </w:style>
  <w:style w:type="paragraph" w:customStyle="1" w:styleId="116">
    <w:name w:val="表格非标题文字"/>
    <w:link w:val="115"/>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99"/>
    <w:rPr>
      <w:rFonts w:ascii="宋体" w:eastAsia="宋体"/>
      <w:sz w:val="24"/>
    </w:rPr>
  </w:style>
  <w:style w:type="paragraph" w:customStyle="1" w:styleId="118">
    <w:name w:val="*正文"/>
    <w:basedOn w:val="1"/>
    <w:link w:val="117"/>
    <w:qFormat/>
    <w:uiPriority w:val="99"/>
    <w:pPr>
      <w:snapToGrid w:val="0"/>
      <w:spacing w:line="360" w:lineRule="auto"/>
      <w:ind w:firstLine="482"/>
      <w:jc w:val="left"/>
    </w:pPr>
    <w:rPr>
      <w:rFonts w:ascii="宋体"/>
      <w:kern w:val="0"/>
      <w:sz w:val="24"/>
      <w:szCs w:val="20"/>
    </w:rPr>
  </w:style>
  <w:style w:type="character" w:customStyle="1" w:styleId="119">
    <w:name w:val="Char Char71"/>
    <w:semiHidden/>
    <w:qFormat/>
    <w:uiPriority w:val="99"/>
    <w:rPr>
      <w:rFonts w:eastAsia="宋体"/>
      <w:kern w:val="2"/>
      <w:sz w:val="24"/>
      <w:lang w:val="en-US" w:eastAsia="zh-CN"/>
    </w:rPr>
  </w:style>
  <w:style w:type="character" w:customStyle="1" w:styleId="120">
    <w:name w:val="Char Char6"/>
    <w:qFormat/>
    <w:uiPriority w:val="99"/>
    <w:rPr>
      <w:rFonts w:eastAsia="宋体"/>
      <w:kern w:val="2"/>
      <w:sz w:val="24"/>
      <w:lang w:val="en-US" w:eastAsia="zh-CN"/>
    </w:rPr>
  </w:style>
  <w:style w:type="character" w:customStyle="1" w:styleId="121">
    <w:name w:val="正文缩进 Char"/>
    <w:qFormat/>
    <w:uiPriority w:val="99"/>
    <w:rPr>
      <w:rFonts w:eastAsia="宋体"/>
      <w:kern w:val="2"/>
      <w:sz w:val="21"/>
      <w:lang w:val="en-US" w:eastAsia="zh-CN"/>
    </w:rPr>
  </w:style>
  <w:style w:type="character" w:customStyle="1" w:styleId="122">
    <w:name w:val="正文首行缩进 Char1"/>
    <w:qFormat/>
    <w:uiPriority w:val="99"/>
    <w:rPr>
      <w:rFonts w:ascii="宋体" w:hAnsi="Times New Roman" w:eastAsia="宋体"/>
      <w:snapToGrid w:val="0"/>
      <w:kern w:val="2"/>
      <w:sz w:val="21"/>
      <w:lang w:val="zh-CN"/>
    </w:rPr>
  </w:style>
  <w:style w:type="character" w:customStyle="1" w:styleId="123">
    <w:name w:val="Char Char28"/>
    <w:qFormat/>
    <w:uiPriority w:val="99"/>
    <w:rPr>
      <w:rFonts w:ascii="仿宋_GB2312" w:hAnsi="仿宋_GB2312" w:eastAsia="仿宋_GB2312"/>
      <w:kern w:val="1"/>
      <w:sz w:val="28"/>
    </w:rPr>
  </w:style>
  <w:style w:type="character" w:customStyle="1" w:styleId="124">
    <w:name w:val="标题 3 Char1"/>
    <w:qFormat/>
    <w:uiPriority w:val="99"/>
    <w:rPr>
      <w:rFonts w:ascii="华文中宋" w:hAnsi="华文中宋" w:eastAsia="华文中宋"/>
      <w:b/>
      <w:kern w:val="2"/>
      <w:sz w:val="32"/>
      <w:lang w:val="en-US" w:eastAsia="zh-CN"/>
    </w:rPr>
  </w:style>
  <w:style w:type="character" w:customStyle="1" w:styleId="125">
    <w:name w:val="U_正文 Char"/>
    <w:link w:val="126"/>
    <w:qFormat/>
    <w:locked/>
    <w:uiPriority w:val="99"/>
    <w:rPr>
      <w:sz w:val="24"/>
    </w:rPr>
  </w:style>
  <w:style w:type="paragraph" w:customStyle="1" w:styleId="126">
    <w:name w:val="U_正文"/>
    <w:basedOn w:val="1"/>
    <w:link w:val="125"/>
    <w:qFormat/>
    <w:uiPriority w:val="99"/>
    <w:pPr>
      <w:adjustRightInd/>
      <w:spacing w:beforeLines="20" w:afterLines="20" w:line="300" w:lineRule="auto"/>
      <w:ind w:firstLine="200" w:firstLineChars="200"/>
    </w:pPr>
    <w:rPr>
      <w:kern w:val="0"/>
      <w:sz w:val="24"/>
      <w:szCs w:val="20"/>
    </w:rPr>
  </w:style>
  <w:style w:type="character" w:customStyle="1" w:styleId="127">
    <w:name w:val="HTML 地址 Char1"/>
    <w:qFormat/>
    <w:uiPriority w:val="99"/>
    <w:rPr>
      <w:rFonts w:ascii="Times New Roman" w:hAnsi="Times New Roman" w:eastAsia="宋体"/>
      <w:i/>
      <w:sz w:val="24"/>
    </w:rPr>
  </w:style>
  <w:style w:type="character" w:customStyle="1" w:styleId="128">
    <w:name w:val="Char Char51"/>
    <w:qFormat/>
    <w:uiPriority w:val="99"/>
    <w:rPr>
      <w:rFonts w:ascii="宋体" w:hAnsi="Courier New" w:eastAsia="宋体"/>
      <w:kern w:val="2"/>
      <w:sz w:val="21"/>
      <w:lang w:val="en-US" w:eastAsia="zh-CN"/>
    </w:rPr>
  </w:style>
  <w:style w:type="character" w:customStyle="1" w:styleId="129">
    <w:name w:val="表正文 Char"/>
    <w:qFormat/>
    <w:uiPriority w:val="99"/>
    <w:rPr>
      <w:rFonts w:ascii="宋体" w:eastAsia="宋体"/>
      <w:snapToGrid w:val="0"/>
      <w:color w:val="000000"/>
      <w:kern w:val="28"/>
      <w:sz w:val="28"/>
      <w:lang w:val="en-US" w:eastAsia="zh-CN"/>
    </w:rPr>
  </w:style>
  <w:style w:type="character" w:customStyle="1" w:styleId="130">
    <w:name w:val="Char Char34"/>
    <w:qFormat/>
    <w:uiPriority w:val="99"/>
    <w:rPr>
      <w:b/>
      <w:kern w:val="1"/>
      <w:sz w:val="28"/>
    </w:rPr>
  </w:style>
  <w:style w:type="character" w:customStyle="1" w:styleId="131">
    <w:name w:val="Normal Indent Char"/>
    <w:qFormat/>
    <w:locked/>
    <w:uiPriority w:val="99"/>
    <w:rPr>
      <w:rFonts w:ascii="Calibri" w:hAnsi="Calibri" w:eastAsia="宋体"/>
      <w:snapToGrid w:val="0"/>
      <w:kern w:val="2"/>
      <w:sz w:val="22"/>
      <w:lang w:val="en-US" w:eastAsia="zh-CN"/>
    </w:rPr>
  </w:style>
  <w:style w:type="character" w:customStyle="1" w:styleId="132">
    <w:name w:val="哈哈正文 Char"/>
    <w:link w:val="133"/>
    <w:qFormat/>
    <w:locked/>
    <w:uiPriority w:val="99"/>
    <w:rPr>
      <w:rFonts w:ascii="宋体" w:hAnsi="宋体" w:eastAsia="宋体"/>
      <w:kern w:val="2"/>
      <w:sz w:val="24"/>
    </w:rPr>
  </w:style>
  <w:style w:type="paragraph" w:customStyle="1" w:styleId="133">
    <w:name w:val="哈哈正文"/>
    <w:basedOn w:val="1"/>
    <w:link w:val="132"/>
    <w:qFormat/>
    <w:uiPriority w:val="99"/>
    <w:pPr>
      <w:adjustRightInd/>
      <w:spacing w:line="360" w:lineRule="auto"/>
      <w:ind w:firstLine="200" w:firstLineChars="200"/>
    </w:pPr>
    <w:rPr>
      <w:rFonts w:ascii="宋体" w:hAnsi="宋体"/>
      <w:sz w:val="24"/>
      <w:szCs w:val="20"/>
    </w:rPr>
  </w:style>
  <w:style w:type="character" w:customStyle="1" w:styleId="134">
    <w:name w:val="未处理的提及1"/>
    <w:qFormat/>
    <w:uiPriority w:val="99"/>
    <w:rPr>
      <w:color w:val="808080"/>
      <w:shd w:val="clear" w:color="auto" w:fill="E6E6E6"/>
    </w:rPr>
  </w:style>
  <w:style w:type="character" w:customStyle="1" w:styleId="135">
    <w:name w:val="txt"/>
    <w:qFormat/>
    <w:uiPriority w:val="99"/>
    <w:rPr>
      <w:rFonts w:ascii="仿宋_GB2312" w:eastAsia="微软雅黑"/>
      <w:b/>
      <w:kern w:val="2"/>
      <w:sz w:val="32"/>
      <w:lang w:val="en-US" w:eastAsia="zh-CN"/>
    </w:rPr>
  </w:style>
  <w:style w:type="character" w:customStyle="1" w:styleId="136">
    <w:name w:val="二级标题 Char Char"/>
    <w:qFormat/>
    <w:uiPriority w:val="99"/>
    <w:rPr>
      <w:rFonts w:ascii="宋体" w:hAnsi="宋体" w:eastAsia="宋体"/>
      <w:b/>
      <w:snapToGrid w:val="0"/>
      <w:kern w:val="2"/>
      <w:sz w:val="24"/>
      <w:lang w:val="en-US" w:eastAsia="zh-CN"/>
    </w:rPr>
  </w:style>
  <w:style w:type="character" w:customStyle="1" w:styleId="137">
    <w:name w:val="Char Char32"/>
    <w:qFormat/>
    <w:uiPriority w:val="99"/>
    <w:rPr>
      <w:b/>
      <w:kern w:val="1"/>
      <w:sz w:val="24"/>
    </w:rPr>
  </w:style>
  <w:style w:type="character" w:customStyle="1" w:styleId="138">
    <w:name w:val="PI Char1"/>
    <w:qFormat/>
    <w:uiPriority w:val="99"/>
    <w:rPr>
      <w:rFonts w:ascii="宋体" w:eastAsia="宋体"/>
      <w:kern w:val="2"/>
      <w:sz w:val="24"/>
    </w:rPr>
  </w:style>
  <w:style w:type="character" w:customStyle="1" w:styleId="139">
    <w:name w:val="tw4winTerm"/>
    <w:qFormat/>
    <w:uiPriority w:val="99"/>
    <w:rPr>
      <w:color w:val="0000FF"/>
    </w:rPr>
  </w:style>
  <w:style w:type="character" w:customStyle="1" w:styleId="140">
    <w:name w:val="普通文字 Char Char1"/>
    <w:qFormat/>
    <w:uiPriority w:val="99"/>
    <w:rPr>
      <w:rFonts w:ascii="宋体" w:hAnsi="Courier New"/>
      <w:kern w:val="2"/>
      <w:sz w:val="21"/>
    </w:rPr>
  </w:style>
  <w:style w:type="character" w:customStyle="1" w:styleId="141">
    <w:name w:val="Char Char101"/>
    <w:qFormat/>
    <w:uiPriority w:val="99"/>
    <w:rPr>
      <w:rFonts w:ascii="宋体" w:eastAsia="宋体"/>
      <w:kern w:val="2"/>
      <w:sz w:val="24"/>
      <w:lang w:val="en-US" w:eastAsia="zh-CN"/>
    </w:rPr>
  </w:style>
  <w:style w:type="character" w:customStyle="1" w:styleId="142">
    <w:name w:val="标题 4 Char"/>
    <w:qFormat/>
    <w:uiPriority w:val="99"/>
    <w:rPr>
      <w:rFonts w:ascii="Arial" w:hAnsi="Arial" w:eastAsia="黑体"/>
      <w:b/>
      <w:kern w:val="2"/>
      <w:sz w:val="28"/>
    </w:rPr>
  </w:style>
  <w:style w:type="character" w:customStyle="1" w:styleId="143">
    <w:name w:val="链接"/>
    <w:qFormat/>
    <w:uiPriority w:val="99"/>
    <w:rPr>
      <w:color w:val="0000FF"/>
      <w:sz w:val="21"/>
      <w:u w:val="single"/>
    </w:rPr>
  </w:style>
  <w:style w:type="character" w:customStyle="1" w:styleId="144">
    <w:name w:val="h4 Char"/>
    <w:qFormat/>
    <w:uiPriority w:val="99"/>
    <w:rPr>
      <w:rFonts w:ascii="Arial" w:hAnsi="Arial" w:eastAsia="黑体"/>
      <w:b/>
      <w:kern w:val="2"/>
      <w:sz w:val="28"/>
      <w:lang w:val="zh-CN" w:eastAsia="zh-CN"/>
    </w:rPr>
  </w:style>
  <w:style w:type="character" w:customStyle="1" w:styleId="145">
    <w:name w:val="5正文 Char"/>
    <w:link w:val="146"/>
    <w:qFormat/>
    <w:locked/>
    <w:uiPriority w:val="99"/>
    <w:rPr>
      <w:rFonts w:ascii="仿宋_GB2312" w:hAnsi="微软雅黑" w:eastAsia="仿宋_GB2312"/>
      <w:sz w:val="21"/>
    </w:rPr>
  </w:style>
  <w:style w:type="paragraph" w:customStyle="1" w:styleId="146">
    <w:name w:val="5正文"/>
    <w:basedOn w:val="1"/>
    <w:link w:val="145"/>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7">
    <w:name w:val="标题 3 字符"/>
    <w:qFormat/>
    <w:uiPriority w:val="99"/>
    <w:rPr>
      <w:b/>
      <w:kern w:val="2"/>
      <w:sz w:val="32"/>
    </w:rPr>
  </w:style>
  <w:style w:type="character" w:customStyle="1" w:styleId="148">
    <w:name w:val="样式6 Char"/>
    <w:qFormat/>
    <w:uiPriority w:val="99"/>
    <w:rPr>
      <w:rFonts w:ascii="仿宋_GB2312" w:hAnsi="宋体" w:eastAsia="仿宋_GB2312"/>
      <w:b/>
      <w:kern w:val="2"/>
      <w:sz w:val="24"/>
      <w:lang w:val="en-US" w:eastAsia="zh-CN"/>
    </w:rPr>
  </w:style>
  <w:style w:type="character" w:customStyle="1" w:styleId="149">
    <w:name w:val="Char Char14"/>
    <w:qFormat/>
    <w:uiPriority w:val="99"/>
    <w:rPr>
      <w:rFonts w:ascii="黑体" w:hAnsi="黑体" w:eastAsia="黑体"/>
    </w:rPr>
  </w:style>
  <w:style w:type="character" w:customStyle="1" w:styleId="150">
    <w:name w:val="Heading 2 Hidden Char"/>
    <w:qFormat/>
    <w:uiPriority w:val="99"/>
    <w:rPr>
      <w:rFonts w:ascii="仿宋_GB2312" w:eastAsia="仿宋_GB2312"/>
      <w:b/>
      <w:kern w:val="2"/>
      <w:sz w:val="24"/>
      <w:lang w:val="zh-CN" w:eastAsia="zh-CN"/>
    </w:rPr>
  </w:style>
  <w:style w:type="character" w:customStyle="1" w:styleId="151">
    <w:name w:val="font11"/>
    <w:qFormat/>
    <w:uiPriority w:val="99"/>
    <w:rPr>
      <w:rFonts w:ascii="Times New Roman" w:hAnsi="Times New Roman"/>
      <w:color w:val="000000"/>
      <w:sz w:val="22"/>
      <w:u w:val="none"/>
    </w:rPr>
  </w:style>
  <w:style w:type="character" w:customStyle="1" w:styleId="152">
    <w:name w:val="表正文 Char1"/>
    <w:qFormat/>
    <w:uiPriority w:val="99"/>
    <w:rPr>
      <w:rFonts w:ascii="宋体" w:eastAsia="宋体"/>
      <w:snapToGrid w:val="0"/>
      <w:color w:val="000000"/>
      <w:kern w:val="28"/>
      <w:sz w:val="28"/>
    </w:rPr>
  </w:style>
  <w:style w:type="character" w:customStyle="1" w:styleId="153">
    <w:name w:val="blue1"/>
    <w:basedOn w:val="68"/>
    <w:qFormat/>
    <w:uiPriority w:val="99"/>
    <w:rPr>
      <w:rFonts w:ascii="Arial" w:hAnsi="Arial" w:eastAsia="黑体" w:cs="Arial"/>
      <w:snapToGrid w:val="0"/>
      <w:kern w:val="0"/>
      <w:sz w:val="21"/>
      <w:szCs w:val="21"/>
    </w:rPr>
  </w:style>
  <w:style w:type="character" w:customStyle="1" w:styleId="154">
    <w:name w:val="标书1 Char"/>
    <w:qFormat/>
    <w:uiPriority w:val="99"/>
    <w:rPr>
      <w:rFonts w:eastAsia="宋体"/>
      <w:b/>
      <w:kern w:val="44"/>
      <w:sz w:val="44"/>
      <w:lang w:val="en-US" w:eastAsia="zh-CN"/>
    </w:rPr>
  </w:style>
  <w:style w:type="character" w:customStyle="1" w:styleId="155">
    <w:name w:val="样式5 Char"/>
    <w:qFormat/>
    <w:uiPriority w:val="99"/>
    <w:rPr>
      <w:rFonts w:ascii="仿宋_GB2312" w:hAnsi="仿宋" w:eastAsia="仿宋_GB2312"/>
      <w:kern w:val="2"/>
      <w:sz w:val="24"/>
    </w:rPr>
  </w:style>
  <w:style w:type="character" w:customStyle="1" w:styleId="156">
    <w:name w:val="样式4 Char"/>
    <w:qFormat/>
    <w:uiPriority w:val="99"/>
    <w:rPr>
      <w:rFonts w:ascii="仿宋_GB2312" w:hAnsi="仿宋" w:eastAsia="仿宋_GB2312"/>
      <w:b/>
      <w:kern w:val="2"/>
      <w:sz w:val="32"/>
    </w:rPr>
  </w:style>
  <w:style w:type="character" w:customStyle="1" w:styleId="157">
    <w:name w:val="插图说明 Char"/>
    <w:qFormat/>
    <w:uiPriority w:val="99"/>
    <w:rPr>
      <w:rFonts w:eastAsia="黑体"/>
      <w:sz w:val="24"/>
      <w:lang w:val="en-US" w:eastAsia="zh-CN"/>
    </w:rPr>
  </w:style>
  <w:style w:type="character" w:customStyle="1" w:styleId="158">
    <w:name w:val="正文2 Char Char"/>
    <w:link w:val="159"/>
    <w:qFormat/>
    <w:locked/>
    <w:uiPriority w:val="99"/>
    <w:rPr>
      <w:rFonts w:eastAsia="宋体"/>
      <w:kern w:val="2"/>
      <w:sz w:val="24"/>
      <w:lang w:val="en-US" w:eastAsia="zh-CN"/>
    </w:rPr>
  </w:style>
  <w:style w:type="paragraph" w:customStyle="1" w:styleId="159">
    <w:name w:val="正文2"/>
    <w:basedOn w:val="1"/>
    <w:link w:val="158"/>
    <w:qFormat/>
    <w:uiPriority w:val="99"/>
    <w:pPr>
      <w:spacing w:before="156" w:line="360" w:lineRule="auto"/>
      <w:ind w:firstLine="510" w:firstLineChars="200"/>
    </w:pPr>
    <w:rPr>
      <w:sz w:val="24"/>
      <w:szCs w:val="20"/>
    </w:rPr>
  </w:style>
  <w:style w:type="character" w:customStyle="1" w:styleId="160">
    <w:name w:val="Char Char24"/>
    <w:qFormat/>
    <w:uiPriority w:val="99"/>
    <w:rPr>
      <w:kern w:val="1"/>
      <w:sz w:val="21"/>
    </w:rPr>
  </w:style>
  <w:style w:type="character" w:customStyle="1" w:styleId="161">
    <w:name w:val="普通文字 Char1 Char"/>
    <w:qFormat/>
    <w:uiPriority w:val="99"/>
    <w:rPr>
      <w:rFonts w:ascii="宋体" w:hAnsi="Courier New" w:eastAsia="宋体"/>
      <w:kern w:val="2"/>
      <w:sz w:val="24"/>
      <w:lang w:val="en-US" w:eastAsia="zh-CN"/>
    </w:rPr>
  </w:style>
  <w:style w:type="character" w:customStyle="1" w:styleId="162">
    <w:name w:val="h3 Char1"/>
    <w:qFormat/>
    <w:uiPriority w:val="99"/>
    <w:rPr>
      <w:rFonts w:eastAsia="宋体"/>
      <w:b/>
      <w:kern w:val="2"/>
      <w:sz w:val="32"/>
    </w:rPr>
  </w:style>
  <w:style w:type="character" w:customStyle="1" w:styleId="163">
    <w:name w:val="标题 Char1"/>
    <w:qFormat/>
    <w:uiPriority w:val="99"/>
    <w:rPr>
      <w:rFonts w:ascii="Cambria" w:hAnsi="Cambria" w:eastAsia="宋体"/>
      <w:b/>
      <w:sz w:val="32"/>
    </w:rPr>
  </w:style>
  <w:style w:type="character" w:customStyle="1" w:styleId="164">
    <w:name w:val="gf正文1 Char"/>
    <w:qFormat/>
    <w:uiPriority w:val="99"/>
    <w:rPr>
      <w:rFonts w:ascii="宋体" w:hAnsi="宋体" w:eastAsia="宋体"/>
      <w:kern w:val="2"/>
      <w:sz w:val="24"/>
      <w:lang w:val="en-US" w:eastAsia="zh-CN"/>
    </w:rPr>
  </w:style>
  <w:style w:type="character" w:customStyle="1" w:styleId="165">
    <w:name w:val="正文文本缩进 Char1"/>
    <w:qFormat/>
    <w:uiPriority w:val="99"/>
    <w:rPr>
      <w:rFonts w:ascii="Calibri" w:hAnsi="Calibri"/>
      <w:sz w:val="28"/>
    </w:rPr>
  </w:style>
  <w:style w:type="character" w:customStyle="1" w:styleId="166">
    <w:name w:val="No Spacing Char"/>
    <w:link w:val="167"/>
    <w:qFormat/>
    <w:locked/>
    <w:uiPriority w:val="99"/>
    <w:rPr>
      <w:sz w:val="22"/>
      <w:lang w:val="en-US" w:eastAsia="zh-CN"/>
    </w:rPr>
  </w:style>
  <w:style w:type="paragraph" w:customStyle="1" w:styleId="167">
    <w:name w:val="无间隔1"/>
    <w:link w:val="166"/>
    <w:qFormat/>
    <w:uiPriority w:val="99"/>
    <w:rPr>
      <w:rFonts w:ascii="Times New Roman" w:hAnsi="Times New Roman" w:eastAsia="宋体" w:cs="Times New Roman"/>
      <w:kern w:val="0"/>
      <w:sz w:val="22"/>
      <w:szCs w:val="22"/>
      <w:lang w:val="en-US" w:eastAsia="zh-CN" w:bidi="ar-SA"/>
    </w:rPr>
  </w:style>
  <w:style w:type="character" w:customStyle="1" w:styleId="168">
    <w:name w:val="样式7 Char"/>
    <w:qFormat/>
    <w:uiPriority w:val="99"/>
    <w:rPr>
      <w:rFonts w:ascii="仿宋_GB2312" w:hAnsi="仿宋" w:eastAsia="仿宋_GB2312"/>
      <w:b/>
      <w:kern w:val="2"/>
      <w:sz w:val="24"/>
    </w:rPr>
  </w:style>
  <w:style w:type="character" w:customStyle="1" w:styleId="169">
    <w:name w:val="font12gray1"/>
    <w:qFormat/>
    <w:uiPriority w:val="99"/>
    <w:rPr>
      <w:rFonts w:ascii="仿宋_GB2312" w:eastAsia="微软雅黑"/>
      <w:b/>
      <w:spacing w:val="300"/>
      <w:kern w:val="2"/>
      <w:sz w:val="18"/>
      <w:lang w:val="en-US" w:eastAsia="zh-CN"/>
    </w:rPr>
  </w:style>
  <w:style w:type="character" w:customStyle="1" w:styleId="170">
    <w:name w:val="Char Char7"/>
    <w:semiHidden/>
    <w:qFormat/>
    <w:uiPriority w:val="99"/>
    <w:rPr>
      <w:rFonts w:eastAsia="宋体"/>
      <w:kern w:val="2"/>
      <w:sz w:val="24"/>
      <w:lang w:val="en-US" w:eastAsia="zh-CN"/>
    </w:rPr>
  </w:style>
  <w:style w:type="character" w:customStyle="1" w:styleId="171">
    <w:name w:val="表名 Char"/>
    <w:qFormat/>
    <w:uiPriority w:val="99"/>
    <w:rPr>
      <w:rFonts w:eastAsia="宋体"/>
      <w:b/>
      <w:kern w:val="2"/>
      <w:sz w:val="24"/>
      <w:lang w:val="en-US" w:eastAsia="zh-CN"/>
    </w:rPr>
  </w:style>
  <w:style w:type="character" w:customStyle="1" w:styleId="172">
    <w:name w:val="font41"/>
    <w:qFormat/>
    <w:uiPriority w:val="99"/>
    <w:rPr>
      <w:rFonts w:ascii="仿宋_GB2312" w:eastAsia="仿宋_GB2312"/>
      <w:color w:val="000000"/>
      <w:sz w:val="22"/>
      <w:u w:val="none"/>
    </w:rPr>
  </w:style>
  <w:style w:type="character" w:customStyle="1" w:styleId="173">
    <w:name w:val="纯文本 Char_0"/>
    <w:link w:val="174"/>
    <w:qFormat/>
    <w:locked/>
    <w:uiPriority w:val="99"/>
    <w:rPr>
      <w:rFonts w:ascii="宋体" w:hAnsi="Courier New"/>
      <w:kern w:val="2"/>
      <w:sz w:val="21"/>
      <w:lang w:val="en-US" w:eastAsia="zh-CN"/>
    </w:rPr>
  </w:style>
  <w:style w:type="paragraph" w:customStyle="1" w:styleId="174">
    <w:name w:val="纯文本_0_0"/>
    <w:basedOn w:val="175"/>
    <w:link w:val="173"/>
    <w:qFormat/>
    <w:uiPriority w:val="99"/>
    <w:rPr>
      <w:rFonts w:ascii="宋体" w:hAnsi="Courier New"/>
      <w:szCs w:val="20"/>
    </w:rPr>
  </w:style>
  <w:style w:type="paragraph" w:customStyle="1" w:styleId="175">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6">
    <w:name w:val="正文 项目2 Char"/>
    <w:basedOn w:val="177"/>
    <w:qFormat/>
    <w:uiPriority w:val="99"/>
    <w:rPr>
      <w:rFonts w:cs="Times New Roman"/>
      <w:lang w:bidi="ar-SA"/>
    </w:rPr>
  </w:style>
  <w:style w:type="character" w:customStyle="1" w:styleId="177">
    <w:name w:val="正文 项目 Char"/>
    <w:qFormat/>
    <w:uiPriority w:val="99"/>
    <w:rPr>
      <w:rFonts w:ascii="仿宋_GB2312" w:hAnsi="仿宋_GB2312" w:eastAsia="仿宋_GB2312"/>
      <w:kern w:val="2"/>
      <w:sz w:val="24"/>
    </w:rPr>
  </w:style>
  <w:style w:type="character" w:customStyle="1" w:styleId="178">
    <w:name w:val="h Char Char1"/>
    <w:qFormat/>
    <w:uiPriority w:val="99"/>
    <w:rPr>
      <w:rFonts w:eastAsia="宋体"/>
      <w:kern w:val="2"/>
      <w:sz w:val="18"/>
      <w:lang w:val="en-US" w:eastAsia="zh-CN"/>
    </w:rPr>
  </w:style>
  <w:style w:type="character" w:customStyle="1" w:styleId="179">
    <w:name w:val="Char Char27"/>
    <w:qFormat/>
    <w:uiPriority w:val="99"/>
    <w:rPr>
      <w:rFonts w:ascii="宋体" w:hAnsi="宋体" w:eastAsia="宋体"/>
      <w:color w:val="000000"/>
      <w:kern w:val="1"/>
      <w:sz w:val="28"/>
      <w:lang w:val="en-US" w:eastAsia="zh-CN"/>
    </w:rPr>
  </w:style>
  <w:style w:type="character" w:customStyle="1" w:styleId="180">
    <w:name w:val="px14"/>
    <w:qFormat/>
    <w:uiPriority w:val="99"/>
    <w:rPr>
      <w:rFonts w:ascii="仿宋_GB2312" w:eastAsia="微软雅黑"/>
      <w:b/>
      <w:kern w:val="2"/>
      <w:sz w:val="32"/>
      <w:lang w:val="en-US" w:eastAsia="zh-CN"/>
    </w:rPr>
  </w:style>
  <w:style w:type="character" w:customStyle="1" w:styleId="181">
    <w:name w:val="HTML 预设格式 Char1"/>
    <w:qFormat/>
    <w:uiPriority w:val="99"/>
    <w:rPr>
      <w:rFonts w:ascii="Courier New" w:hAnsi="Courier New" w:eastAsia="宋体"/>
      <w:sz w:val="20"/>
    </w:rPr>
  </w:style>
  <w:style w:type="character" w:customStyle="1" w:styleId="182">
    <w:name w:val="普通文字 Char1"/>
    <w:qFormat/>
    <w:uiPriority w:val="99"/>
    <w:rPr>
      <w:rFonts w:ascii="宋体" w:hAnsi="Courier New" w:eastAsia="宋体"/>
      <w:kern w:val="2"/>
      <w:sz w:val="21"/>
      <w:lang w:val="en-US" w:eastAsia="zh-CN"/>
    </w:rPr>
  </w:style>
  <w:style w:type="character" w:customStyle="1" w:styleId="183">
    <w:name w:val="hei16b1"/>
    <w:qFormat/>
    <w:uiPriority w:val="99"/>
    <w:rPr>
      <w:rFonts w:ascii="Arial" w:hAnsi="Arial"/>
      <w:b/>
      <w:color w:val="000000"/>
      <w:sz w:val="24"/>
    </w:rPr>
  </w:style>
  <w:style w:type="character" w:customStyle="1" w:styleId="184">
    <w:name w:val="正文（绿盟科技） Char"/>
    <w:link w:val="185"/>
    <w:qFormat/>
    <w:locked/>
    <w:uiPriority w:val="99"/>
    <w:rPr>
      <w:rFonts w:ascii="Arial" w:hAnsi="Arial"/>
      <w:sz w:val="21"/>
      <w:lang w:val="en-US" w:eastAsia="zh-CN"/>
    </w:rPr>
  </w:style>
  <w:style w:type="paragraph" w:customStyle="1" w:styleId="185">
    <w:name w:val="正文（绿盟科技）"/>
    <w:link w:val="184"/>
    <w:qFormat/>
    <w:uiPriority w:val="99"/>
    <w:pPr>
      <w:spacing w:line="300" w:lineRule="auto"/>
    </w:pPr>
    <w:rPr>
      <w:rFonts w:ascii="Arial" w:hAnsi="Arial" w:eastAsia="宋体" w:cs="Times New Roman"/>
      <w:kern w:val="0"/>
      <w:sz w:val="21"/>
      <w:szCs w:val="21"/>
      <w:lang w:val="en-US" w:eastAsia="zh-CN" w:bidi="ar-SA"/>
    </w:rPr>
  </w:style>
  <w:style w:type="character" w:customStyle="1" w:styleId="186">
    <w:name w:val="Char Char19"/>
    <w:qFormat/>
    <w:uiPriority w:val="99"/>
    <w:rPr>
      <w:rFonts w:ascii="宋体" w:eastAsia="宋体"/>
      <w:i/>
      <w:sz w:val="24"/>
    </w:rPr>
  </w:style>
  <w:style w:type="character" w:customStyle="1" w:styleId="187">
    <w:name w:val="页脚 Char"/>
    <w:qFormat/>
    <w:uiPriority w:val="99"/>
    <w:rPr>
      <w:rFonts w:eastAsia="仿宋_GB2312"/>
      <w:kern w:val="2"/>
      <w:sz w:val="18"/>
      <w:lang w:val="en-US" w:eastAsia="zh-CN"/>
    </w:rPr>
  </w:style>
  <w:style w:type="character" w:customStyle="1" w:styleId="188">
    <w:name w:val="批注主题 Char"/>
    <w:qFormat/>
    <w:uiPriority w:val="99"/>
    <w:rPr>
      <w:rFonts w:eastAsia="宋体"/>
      <w:b/>
      <w:kern w:val="2"/>
      <w:sz w:val="24"/>
      <w:lang w:val="en-US" w:eastAsia="zh-CN"/>
    </w:rPr>
  </w:style>
  <w:style w:type="character" w:customStyle="1" w:styleId="189">
    <w:name w:val="标题 2 字符"/>
    <w:qFormat/>
    <w:uiPriority w:val="99"/>
    <w:rPr>
      <w:rFonts w:ascii="仿宋_GB2312" w:hAnsi="Times New Roman" w:eastAsia="仿宋_GB2312"/>
      <w:b/>
      <w:kern w:val="2"/>
      <w:sz w:val="24"/>
      <w:lang w:val="zh-CN"/>
    </w:rPr>
  </w:style>
  <w:style w:type="character" w:customStyle="1" w:styleId="190">
    <w:name w:val="Char Char72"/>
    <w:qFormat/>
    <w:uiPriority w:val="99"/>
    <w:rPr>
      <w:rFonts w:eastAsia="宋体"/>
      <w:kern w:val="2"/>
      <w:sz w:val="24"/>
      <w:lang w:val="en-US" w:eastAsia="zh-CN"/>
    </w:rPr>
  </w:style>
  <w:style w:type="character" w:customStyle="1" w:styleId="191">
    <w:name w:val="正文文本缩进 Char2"/>
    <w:qFormat/>
    <w:uiPriority w:val="99"/>
    <w:rPr>
      <w:rFonts w:ascii="Times New Roman" w:hAnsi="Times New Roman" w:eastAsia="宋体"/>
      <w:snapToGrid w:val="0"/>
      <w:kern w:val="0"/>
      <w:sz w:val="24"/>
    </w:rPr>
  </w:style>
  <w:style w:type="character" w:customStyle="1" w:styleId="192">
    <w:name w:val="样式2 Char"/>
    <w:qFormat/>
    <w:uiPriority w:val="99"/>
    <w:rPr>
      <w:rFonts w:ascii="仿宋_GB2312" w:hAnsi="仿宋" w:eastAsia="仿宋_GB2312"/>
      <w:b/>
      <w:sz w:val="30"/>
      <w:lang w:val="zh-CN"/>
    </w:rPr>
  </w:style>
  <w:style w:type="character" w:customStyle="1" w:styleId="193">
    <w:name w:val="表格名称[858D7CFB-ED40-4347-BF05-701D383B685F]"/>
    <w:link w:val="194"/>
    <w:qFormat/>
    <w:locked/>
    <w:uiPriority w:val="99"/>
    <w:rPr>
      <w:sz w:val="32"/>
    </w:rPr>
  </w:style>
  <w:style w:type="paragraph" w:customStyle="1" w:styleId="194">
    <w:name w:val="表格名称"/>
    <w:basedOn w:val="5"/>
    <w:link w:val="193"/>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5">
    <w:name w:val="Char Char4"/>
    <w:qFormat/>
    <w:uiPriority w:val="99"/>
    <w:rPr>
      <w:rFonts w:eastAsia="宋体"/>
      <w:b/>
      <w:sz w:val="24"/>
      <w:lang w:val="en-GB" w:eastAsia="zh-CN"/>
    </w:rPr>
  </w:style>
  <w:style w:type="character" w:customStyle="1" w:styleId="196">
    <w:name w:val="c7 style3"/>
    <w:qFormat/>
    <w:uiPriority w:val="99"/>
  </w:style>
  <w:style w:type="character" w:customStyle="1" w:styleId="197">
    <w:name w:val="正文文本 3 Char1"/>
    <w:semiHidden/>
    <w:qFormat/>
    <w:uiPriority w:val="99"/>
    <w:rPr>
      <w:rFonts w:ascii="Times New Roman" w:hAnsi="Times New Roman" w:eastAsia="宋体"/>
      <w:sz w:val="16"/>
    </w:rPr>
  </w:style>
  <w:style w:type="character" w:customStyle="1" w:styleId="198">
    <w:name w:val="tw4winInternal"/>
    <w:qFormat/>
    <w:uiPriority w:val="99"/>
    <w:rPr>
      <w:rFonts w:ascii="Courier New" w:hAnsi="Courier New"/>
      <w:color w:val="FF0000"/>
      <w:lang w:val="en-US" w:eastAsia="zh-CN"/>
    </w:rPr>
  </w:style>
  <w:style w:type="character" w:customStyle="1" w:styleId="199">
    <w:name w:val="Char Char10"/>
    <w:semiHidden/>
    <w:qFormat/>
    <w:uiPriority w:val="99"/>
    <w:rPr>
      <w:rFonts w:ascii="宋体" w:eastAsia="宋体"/>
      <w:kern w:val="2"/>
      <w:sz w:val="24"/>
      <w:lang w:val="en-US" w:eastAsia="zh-CN"/>
    </w:rPr>
  </w:style>
  <w:style w:type="character" w:customStyle="1" w:styleId="200">
    <w:name w:val="shadow11"/>
    <w:qFormat/>
    <w:uiPriority w:val="99"/>
    <w:rPr>
      <w:color w:val="000000"/>
      <w:sz w:val="21"/>
    </w:rPr>
  </w:style>
  <w:style w:type="character" w:customStyle="1" w:styleId="201">
    <w:name w:val="正文非缩进 Char3"/>
    <w:qFormat/>
    <w:uiPriority w:val="99"/>
    <w:rPr>
      <w:rFonts w:ascii="宋体" w:eastAsia="宋体"/>
      <w:snapToGrid w:val="0"/>
      <w:color w:val="000000"/>
      <w:kern w:val="28"/>
      <w:sz w:val="28"/>
      <w:lang w:val="en-US" w:eastAsia="zh-CN"/>
    </w:rPr>
  </w:style>
  <w:style w:type="character" w:customStyle="1" w:styleId="202">
    <w:name w:val="Char Char"/>
    <w:qFormat/>
    <w:uiPriority w:val="99"/>
    <w:rPr>
      <w:rFonts w:ascii="宋体" w:hAnsi="Courier New" w:eastAsia="宋体"/>
      <w:kern w:val="2"/>
      <w:sz w:val="21"/>
      <w:lang w:val="en-US" w:eastAsia="zh-CN"/>
    </w:rPr>
  </w:style>
  <w:style w:type="character" w:customStyle="1" w:styleId="203">
    <w:name w:val="签名 Char1"/>
    <w:qFormat/>
    <w:uiPriority w:val="99"/>
    <w:rPr>
      <w:rFonts w:ascii="Times New Roman" w:hAnsi="Times New Roman" w:eastAsia="宋体"/>
      <w:sz w:val="24"/>
    </w:rPr>
  </w:style>
  <w:style w:type="character" w:customStyle="1" w:styleId="204">
    <w:name w:val="Char Char18"/>
    <w:qFormat/>
    <w:uiPriority w:val="99"/>
    <w:rPr>
      <w:rFonts w:ascii="宋体" w:eastAsia="宋体"/>
      <w:sz w:val="28"/>
    </w:rPr>
  </w:style>
  <w:style w:type="character" w:customStyle="1" w:styleId="205">
    <w:name w:val="批注文字 Char"/>
    <w:qFormat/>
    <w:uiPriority w:val="99"/>
    <w:rPr>
      <w:kern w:val="2"/>
      <w:sz w:val="24"/>
    </w:rPr>
  </w:style>
  <w:style w:type="character" w:customStyle="1" w:styleId="206">
    <w:name w:val="Char Char22"/>
    <w:qFormat/>
    <w:uiPriority w:val="99"/>
    <w:rPr>
      <w:rFonts w:ascii="宋体" w:eastAsia="宋体"/>
      <w:kern w:val="1"/>
      <w:sz w:val="24"/>
    </w:rPr>
  </w:style>
  <w:style w:type="character" w:customStyle="1" w:styleId="207">
    <w:name w:val="pt141"/>
    <w:qFormat/>
    <w:uiPriority w:val="99"/>
    <w:rPr>
      <w:color w:val="330066"/>
      <w:sz w:val="22"/>
    </w:rPr>
  </w:style>
  <w:style w:type="character" w:customStyle="1" w:styleId="208">
    <w:name w:val="正文文本缩进 2 Char1"/>
    <w:semiHidden/>
    <w:qFormat/>
    <w:uiPriority w:val="99"/>
    <w:rPr>
      <w:rFonts w:ascii="Times New Roman" w:hAnsi="Times New Roman" w:eastAsia="宋体"/>
      <w:sz w:val="24"/>
    </w:rPr>
  </w:style>
  <w:style w:type="character" w:customStyle="1" w:styleId="209">
    <w:name w:val="Balloon Text Char1"/>
    <w:link w:val="39"/>
    <w:qFormat/>
    <w:locked/>
    <w:uiPriority w:val="99"/>
    <w:rPr>
      <w:kern w:val="2"/>
      <w:sz w:val="18"/>
    </w:rPr>
  </w:style>
  <w:style w:type="character" w:customStyle="1" w:styleId="210">
    <w:name w:val="Char Char611"/>
    <w:qFormat/>
    <w:uiPriority w:val="99"/>
    <w:rPr>
      <w:rFonts w:eastAsia="宋体"/>
      <w:kern w:val="2"/>
      <w:sz w:val="24"/>
      <w:lang w:val="en-US" w:eastAsia="zh-CN"/>
    </w:rPr>
  </w:style>
  <w:style w:type="character" w:customStyle="1" w:styleId="211">
    <w:name w:val="highlight1"/>
    <w:qFormat/>
    <w:uiPriority w:val="99"/>
    <w:rPr>
      <w:rFonts w:ascii="仿宋_GB2312" w:eastAsia="微软雅黑"/>
      <w:b/>
      <w:kern w:val="2"/>
      <w:sz w:val="23"/>
      <w:lang w:val="en-US" w:eastAsia="zh-CN"/>
    </w:rPr>
  </w:style>
  <w:style w:type="character" w:customStyle="1" w:styleId="212">
    <w:name w:val="my正文 Char"/>
    <w:link w:val="213"/>
    <w:qFormat/>
    <w:locked/>
    <w:uiPriority w:val="99"/>
    <w:rPr>
      <w:rFonts w:ascii="Tahoma" w:hAnsi="Tahoma"/>
      <w:sz w:val="24"/>
    </w:rPr>
  </w:style>
  <w:style w:type="paragraph" w:customStyle="1" w:styleId="213">
    <w:name w:val="my正文"/>
    <w:basedOn w:val="1"/>
    <w:link w:val="212"/>
    <w:qFormat/>
    <w:uiPriority w:val="99"/>
    <w:pPr>
      <w:adjustRightInd/>
      <w:spacing w:line="360" w:lineRule="auto"/>
      <w:ind w:firstLine="480" w:firstLineChars="200"/>
    </w:pPr>
    <w:rPr>
      <w:rFonts w:ascii="Tahoma" w:hAnsi="Tahoma"/>
      <w:kern w:val="0"/>
      <w:sz w:val="24"/>
      <w:szCs w:val="20"/>
    </w:rPr>
  </w:style>
  <w:style w:type="character" w:customStyle="1" w:styleId="214">
    <w:name w:val="Normal Indent Char1"/>
    <w:link w:val="17"/>
    <w:qFormat/>
    <w:locked/>
    <w:uiPriority w:val="99"/>
    <w:rPr>
      <w:rFonts w:ascii="宋体" w:eastAsia="宋体"/>
      <w:snapToGrid w:val="0"/>
      <w:color w:val="000000"/>
      <w:kern w:val="28"/>
      <w:sz w:val="28"/>
      <w:lang w:val="en-US" w:eastAsia="zh-CN"/>
    </w:rPr>
  </w:style>
  <w:style w:type="character" w:customStyle="1" w:styleId="215">
    <w:name w:val="Used by Word for text of Help footnotes Char Char1"/>
    <w:qFormat/>
    <w:uiPriority w:val="99"/>
    <w:rPr>
      <w:color w:val="0000FF"/>
      <w:sz w:val="21"/>
    </w:rPr>
  </w:style>
  <w:style w:type="character" w:customStyle="1" w:styleId="216">
    <w:name w:val="页眉 Char"/>
    <w:qFormat/>
    <w:uiPriority w:val="99"/>
    <w:rPr>
      <w:rFonts w:eastAsia="仿宋_GB2312"/>
      <w:kern w:val="2"/>
      <w:sz w:val="18"/>
      <w:lang w:val="en-US" w:eastAsia="zh-CN"/>
    </w:rPr>
  </w:style>
  <w:style w:type="character" w:customStyle="1" w:styleId="217">
    <w:name w:val="FA正文 Char Char"/>
    <w:qFormat/>
    <w:uiPriority w:val="99"/>
    <w:rPr>
      <w:rFonts w:hAnsi="宋体"/>
      <w:kern w:val="2"/>
      <w:sz w:val="24"/>
    </w:rPr>
  </w:style>
  <w:style w:type="character" w:customStyle="1" w:styleId="218">
    <w:name w:val="纯文本 字符"/>
    <w:qFormat/>
    <w:uiPriority w:val="99"/>
    <w:rPr>
      <w:rFonts w:ascii="宋体" w:hAnsi="Courier New" w:eastAsia="宋体"/>
      <w:snapToGrid w:val="0"/>
      <w:kern w:val="2"/>
      <w:sz w:val="21"/>
      <w:lang w:val="en-US" w:eastAsia="zh-CN"/>
    </w:rPr>
  </w:style>
  <w:style w:type="character" w:customStyle="1" w:styleId="219">
    <w:name w:val="3级 Char"/>
    <w:link w:val="220"/>
    <w:qFormat/>
    <w:locked/>
    <w:uiPriority w:val="99"/>
    <w:rPr>
      <w:rFonts w:ascii="宋体" w:eastAsia="宋体"/>
      <w:b/>
      <w:sz w:val="28"/>
    </w:rPr>
  </w:style>
  <w:style w:type="paragraph" w:customStyle="1" w:styleId="220">
    <w:name w:val="3级"/>
    <w:basedOn w:val="221"/>
    <w:link w:val="219"/>
    <w:qFormat/>
    <w:uiPriority w:val="99"/>
    <w:pPr>
      <w:ind w:left="0" w:right="466" w:firstLine="288"/>
    </w:pPr>
    <w:rPr>
      <w:rFonts w:hAnsi="Times New Roman"/>
      <w:bCs w:val="0"/>
    </w:rPr>
  </w:style>
  <w:style w:type="paragraph" w:customStyle="1" w:styleId="221">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2">
    <w:name w:val="myp11"/>
    <w:qFormat/>
    <w:uiPriority w:val="99"/>
    <w:rPr>
      <w:rFonts w:ascii="仿宋_GB2312" w:eastAsia="微软雅黑"/>
      <w:b/>
      <w:kern w:val="2"/>
      <w:sz w:val="32"/>
      <w:lang w:val="en-US" w:eastAsia="zh-CN"/>
    </w:rPr>
  </w:style>
  <w:style w:type="character" w:customStyle="1" w:styleId="223">
    <w:name w:val="Document Map Char1"/>
    <w:link w:val="20"/>
    <w:qFormat/>
    <w:locked/>
    <w:uiPriority w:val="99"/>
    <w:rPr>
      <w:kern w:val="2"/>
      <w:sz w:val="24"/>
      <w:shd w:val="clear" w:color="auto" w:fill="000080"/>
    </w:rPr>
  </w:style>
  <w:style w:type="character" w:customStyle="1" w:styleId="224">
    <w:name w:val="H6 Char"/>
    <w:qFormat/>
    <w:uiPriority w:val="99"/>
    <w:rPr>
      <w:rFonts w:ascii="Arial" w:hAnsi="Arial" w:eastAsia="黑体"/>
      <w:b/>
      <w:kern w:val="2"/>
      <w:sz w:val="24"/>
    </w:rPr>
  </w:style>
  <w:style w:type="character" w:customStyle="1" w:styleId="225">
    <w:name w:val="Char Char91"/>
    <w:qFormat/>
    <w:uiPriority w:val="99"/>
    <w:rPr>
      <w:rFonts w:eastAsia="宋体"/>
      <w:kern w:val="2"/>
      <w:sz w:val="18"/>
      <w:lang w:val="en-US" w:eastAsia="zh-CN"/>
    </w:rPr>
  </w:style>
  <w:style w:type="character" w:customStyle="1" w:styleId="226">
    <w:name w:val="副标题 Char1"/>
    <w:qFormat/>
    <w:uiPriority w:val="99"/>
    <w:rPr>
      <w:rFonts w:ascii="Cambria" w:hAnsi="Cambria" w:eastAsia="宋体"/>
      <w:b/>
      <w:snapToGrid w:val="0"/>
      <w:kern w:val="28"/>
      <w:sz w:val="32"/>
    </w:rPr>
  </w:style>
  <w:style w:type="character" w:customStyle="1" w:styleId="227">
    <w:name w:val="font61"/>
    <w:qFormat/>
    <w:uiPriority w:val="99"/>
    <w:rPr>
      <w:rFonts w:ascii="仿宋" w:hAnsi="仿宋" w:eastAsia="仿宋"/>
      <w:color w:val="000000"/>
      <w:sz w:val="20"/>
      <w:u w:val="none"/>
    </w:rPr>
  </w:style>
  <w:style w:type="character" w:customStyle="1" w:styleId="228">
    <w:name w:val="bod1"/>
    <w:qFormat/>
    <w:uiPriority w:val="99"/>
    <w:rPr>
      <w:rFonts w:ascii="MS Sans Serif" w:hAnsi="MS Sans Serif" w:eastAsia="微软雅黑"/>
      <w:b/>
      <w:color w:val="000000"/>
      <w:kern w:val="2"/>
      <w:sz w:val="20"/>
      <w:lang w:val="en-US" w:eastAsia="zh-CN"/>
    </w:rPr>
  </w:style>
  <w:style w:type="character" w:customStyle="1" w:styleId="229">
    <w:name w:val="Char Char211"/>
    <w:qFormat/>
    <w:uiPriority w:val="99"/>
    <w:rPr>
      <w:rFonts w:eastAsia="宋体"/>
      <w:b/>
      <w:kern w:val="2"/>
      <w:sz w:val="24"/>
      <w:lang w:val="en-US" w:eastAsia="zh-CN"/>
    </w:rPr>
  </w:style>
  <w:style w:type="character" w:customStyle="1" w:styleId="230">
    <w:name w:val="标题 2 Char"/>
    <w:qFormat/>
    <w:uiPriority w:val="99"/>
    <w:rPr>
      <w:rFonts w:ascii="Arial" w:hAnsi="Arial" w:eastAsia="黑体"/>
      <w:b/>
      <w:kern w:val="2"/>
      <w:sz w:val="32"/>
      <w:lang w:val="en-US" w:eastAsia="zh-CN"/>
    </w:rPr>
  </w:style>
  <w:style w:type="character" w:customStyle="1" w:styleId="231">
    <w:name w:val="maywed421"/>
    <w:qFormat/>
    <w:uiPriority w:val="99"/>
    <w:rPr>
      <w:color w:val="366FB6"/>
      <w:u w:val="none"/>
    </w:rPr>
  </w:style>
  <w:style w:type="character" w:customStyle="1" w:styleId="232">
    <w:name w:val="正文文本缩进 Char"/>
    <w:qFormat/>
    <w:uiPriority w:val="99"/>
    <w:rPr>
      <w:rFonts w:ascii="宋体" w:eastAsia="宋体"/>
      <w:kern w:val="2"/>
      <w:sz w:val="24"/>
    </w:rPr>
  </w:style>
  <w:style w:type="character" w:customStyle="1" w:styleId="233">
    <w:name w:val="Char Char102"/>
    <w:semiHidden/>
    <w:qFormat/>
    <w:uiPriority w:val="99"/>
    <w:rPr>
      <w:rFonts w:ascii="宋体" w:eastAsia="宋体"/>
      <w:kern w:val="2"/>
      <w:sz w:val="24"/>
      <w:lang w:val="en-US" w:eastAsia="zh-CN"/>
    </w:rPr>
  </w:style>
  <w:style w:type="character" w:customStyle="1" w:styleId="234">
    <w:name w:val="页眉 Char1"/>
    <w:qFormat/>
    <w:uiPriority w:val="99"/>
    <w:rPr>
      <w:rFonts w:eastAsia="宋体"/>
      <w:kern w:val="2"/>
      <w:sz w:val="18"/>
      <w:lang w:val="en-US" w:eastAsia="zh-CN"/>
    </w:rPr>
  </w:style>
  <w:style w:type="character" w:customStyle="1" w:styleId="235">
    <w:name w:val="md"/>
    <w:basedOn w:val="68"/>
    <w:qFormat/>
    <w:uiPriority w:val="99"/>
    <w:rPr>
      <w:rFonts w:ascii="Arial" w:hAnsi="Arial" w:eastAsia="黑体" w:cs="Arial"/>
      <w:snapToGrid w:val="0"/>
      <w:kern w:val="0"/>
      <w:sz w:val="21"/>
      <w:szCs w:val="21"/>
    </w:rPr>
  </w:style>
  <w:style w:type="character" w:customStyle="1" w:styleId="236">
    <w:name w:val="big1"/>
    <w:qFormat/>
    <w:uiPriority w:val="99"/>
    <w:rPr>
      <w:rFonts w:ascii="宋体" w:hAnsi="宋体" w:eastAsia="宋体"/>
      <w:color w:val="333333"/>
      <w:sz w:val="22"/>
    </w:rPr>
  </w:style>
  <w:style w:type="character" w:customStyle="1" w:styleId="237">
    <w:name w:val="Char Char311"/>
    <w:qFormat/>
    <w:uiPriority w:val="99"/>
    <w:rPr>
      <w:rFonts w:eastAsia="宋体"/>
      <w:kern w:val="2"/>
      <w:sz w:val="24"/>
      <w:lang w:val="en-US" w:eastAsia="zh-CN"/>
    </w:rPr>
  </w:style>
  <w:style w:type="character" w:customStyle="1" w:styleId="238">
    <w:name w:val="Char Char81"/>
    <w:qFormat/>
    <w:uiPriority w:val="99"/>
    <w:rPr>
      <w:rFonts w:eastAsia="宋体"/>
      <w:b/>
      <w:sz w:val="24"/>
      <w:lang w:val="en-GB" w:eastAsia="zh-CN"/>
    </w:rPr>
  </w:style>
  <w:style w:type="character" w:customStyle="1" w:styleId="239">
    <w:name w:val="样式3 Char"/>
    <w:basedOn w:val="192"/>
    <w:qFormat/>
    <w:uiPriority w:val="99"/>
    <w:rPr>
      <w:rFonts w:cs="仿宋_GB2312"/>
      <w:bCs/>
      <w:szCs w:val="30"/>
    </w:rPr>
  </w:style>
  <w:style w:type="character" w:customStyle="1" w:styleId="240">
    <w:name w:val="正文首行缩进 2 Char1"/>
    <w:qFormat/>
    <w:uiPriority w:val="99"/>
    <w:rPr>
      <w:rFonts w:ascii="Times New Roman" w:hAnsi="Times New Roman" w:eastAsia="宋体"/>
      <w:kern w:val="2"/>
      <w:sz w:val="24"/>
    </w:rPr>
  </w:style>
  <w:style w:type="character" w:customStyle="1" w:styleId="241">
    <w:name w:val="副标题 Char2"/>
    <w:qFormat/>
    <w:uiPriority w:val="99"/>
    <w:rPr>
      <w:rFonts w:ascii="Cambria" w:hAnsi="Cambria" w:eastAsia="宋体"/>
      <w:b/>
      <w:snapToGrid w:val="0"/>
      <w:kern w:val="28"/>
      <w:sz w:val="32"/>
    </w:rPr>
  </w:style>
  <w:style w:type="character" w:customStyle="1" w:styleId="242">
    <w:name w:val="标题4-dyf Char"/>
    <w:link w:val="243"/>
    <w:qFormat/>
    <w:locked/>
    <w:uiPriority w:val="99"/>
    <w:rPr>
      <w:rFonts w:ascii="Cambria" w:hAnsi="Cambria"/>
      <w:b/>
      <w:color w:val="000000"/>
      <w:kern w:val="2"/>
      <w:sz w:val="21"/>
    </w:rPr>
  </w:style>
  <w:style w:type="paragraph" w:customStyle="1" w:styleId="243">
    <w:name w:val="标题4-dyf"/>
    <w:basedOn w:val="7"/>
    <w:link w:val="242"/>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4">
    <w:name w:val="dectext1"/>
    <w:qFormat/>
    <w:uiPriority w:val="99"/>
    <w:rPr>
      <w:rFonts w:ascii="宋体" w:hAnsi="宋体" w:eastAsia="宋体"/>
      <w:color w:val="333333"/>
      <w:sz w:val="21"/>
      <w:u w:val="none"/>
    </w:rPr>
  </w:style>
  <w:style w:type="character" w:customStyle="1" w:styleId="245">
    <w:name w:val="冯 Char"/>
    <w:link w:val="246"/>
    <w:qFormat/>
    <w:locked/>
    <w:uiPriority w:val="99"/>
    <w:rPr>
      <w:rFonts w:ascii="宋体" w:eastAsia="宋体"/>
      <w:color w:val="000000"/>
      <w:sz w:val="24"/>
    </w:rPr>
  </w:style>
  <w:style w:type="paragraph" w:customStyle="1" w:styleId="246">
    <w:name w:val="冯"/>
    <w:basedOn w:val="1"/>
    <w:link w:val="245"/>
    <w:qFormat/>
    <w:uiPriority w:val="99"/>
    <w:pPr>
      <w:widowControl/>
      <w:adjustRightInd/>
      <w:spacing w:line="360" w:lineRule="auto"/>
      <w:ind w:firstLine="480" w:firstLineChars="200"/>
    </w:pPr>
    <w:rPr>
      <w:rFonts w:ascii="宋体"/>
      <w:color w:val="000000"/>
      <w:kern w:val="0"/>
      <w:sz w:val="24"/>
      <w:szCs w:val="20"/>
    </w:rPr>
  </w:style>
  <w:style w:type="character" w:customStyle="1" w:styleId="247">
    <w:name w:val="Char Char12"/>
    <w:qFormat/>
    <w:uiPriority w:val="99"/>
    <w:rPr>
      <w:rFonts w:ascii="仿宋_GB2312" w:eastAsia="仿宋_GB2312"/>
      <w:b/>
      <w:kern w:val="2"/>
      <w:sz w:val="24"/>
      <w:lang w:val="zh-CN" w:eastAsia="zh-CN"/>
    </w:rPr>
  </w:style>
  <w:style w:type="character" w:customStyle="1" w:styleId="248">
    <w:name w:val="Caption Char"/>
    <w:link w:val="18"/>
    <w:qFormat/>
    <w:locked/>
    <w:uiPriority w:val="99"/>
    <w:rPr>
      <w:b/>
      <w:kern w:val="2"/>
      <w:sz w:val="28"/>
    </w:rPr>
  </w:style>
  <w:style w:type="character" w:customStyle="1" w:styleId="249">
    <w:name w:val="普通文字 Char3"/>
    <w:qFormat/>
    <w:uiPriority w:val="99"/>
    <w:rPr>
      <w:rFonts w:ascii="宋体" w:hAnsi="Courier New" w:eastAsia="宋体"/>
      <w:kern w:val="2"/>
      <w:sz w:val="21"/>
      <w:lang w:val="en-US" w:eastAsia="zh-CN"/>
    </w:rPr>
  </w:style>
  <w:style w:type="character" w:customStyle="1" w:styleId="250">
    <w:name w:val="公文正文 Char"/>
    <w:qFormat/>
    <w:uiPriority w:val="99"/>
    <w:rPr>
      <w:rFonts w:ascii="仿宋_GB2312" w:eastAsia="仿宋_GB2312"/>
      <w:kern w:val="2"/>
      <w:sz w:val="24"/>
      <w:lang w:val="en-US" w:eastAsia="zh-CN"/>
    </w:rPr>
  </w:style>
  <w:style w:type="character" w:customStyle="1" w:styleId="251">
    <w:name w:val="正文首行缩进 Char Char Char Char Char"/>
    <w:qFormat/>
    <w:uiPriority w:val="99"/>
    <w:rPr>
      <w:rFonts w:ascii="宋体"/>
      <w:kern w:val="2"/>
      <w:sz w:val="24"/>
      <w:lang w:val="zh-CN"/>
    </w:rPr>
  </w:style>
  <w:style w:type="character" w:customStyle="1" w:styleId="252">
    <w:name w:val="PI Char"/>
    <w:qFormat/>
    <w:uiPriority w:val="99"/>
    <w:rPr>
      <w:rFonts w:ascii="宋体" w:hAnsi="宋体" w:eastAsia="宋体"/>
      <w:kern w:val="2"/>
      <w:sz w:val="24"/>
      <w:lang w:val="en-US" w:eastAsia="zh-CN"/>
    </w:rPr>
  </w:style>
  <w:style w:type="character" w:customStyle="1" w:styleId="253">
    <w:name w:val="Default Char"/>
    <w:link w:val="254"/>
    <w:qFormat/>
    <w:locked/>
    <w:uiPriority w:val="99"/>
    <w:rPr>
      <w:rFonts w:ascii="仿宋_GB2312" w:eastAsia="仿宋_GB2312"/>
      <w:color w:val="000000"/>
      <w:sz w:val="24"/>
      <w:lang w:val="en-US" w:eastAsia="zh-CN"/>
    </w:rPr>
  </w:style>
  <w:style w:type="paragraph" w:customStyle="1" w:styleId="254">
    <w:name w:val="Default"/>
    <w:link w:val="253"/>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5">
    <w:name w:val="style91"/>
    <w:qFormat/>
    <w:uiPriority w:val="99"/>
    <w:rPr>
      <w:color w:val="333333"/>
    </w:rPr>
  </w:style>
  <w:style w:type="character" w:customStyle="1" w:styleId="256">
    <w:name w:val="列出段落 Char2"/>
    <w:qFormat/>
    <w:uiPriority w:val="99"/>
    <w:rPr>
      <w:rFonts w:ascii="Calibri" w:hAnsi="Calibri"/>
      <w:kern w:val="2"/>
      <w:sz w:val="28"/>
    </w:rPr>
  </w:style>
  <w:style w:type="character" w:customStyle="1" w:styleId="257">
    <w:name w:val="mdeck"/>
    <w:qFormat/>
    <w:uiPriority w:val="99"/>
    <w:rPr>
      <w:rFonts w:ascii="仿宋_GB2312" w:eastAsia="微软雅黑"/>
      <w:b/>
      <w:kern w:val="2"/>
      <w:sz w:val="32"/>
      <w:lang w:val="en-US" w:eastAsia="zh-CN"/>
    </w:rPr>
  </w:style>
  <w:style w:type="character" w:customStyle="1" w:styleId="258">
    <w:name w:val="unnamed11"/>
    <w:qFormat/>
    <w:uiPriority w:val="99"/>
    <w:rPr>
      <w:sz w:val="20"/>
    </w:rPr>
  </w:style>
  <w:style w:type="character" w:customStyle="1" w:styleId="259">
    <w:name w:val="正文文本 Char2"/>
    <w:semiHidden/>
    <w:qFormat/>
    <w:uiPriority w:val="99"/>
    <w:rPr>
      <w:rFonts w:ascii="Times New Roman" w:hAnsi="Times New Roman" w:eastAsia="宋体"/>
      <w:snapToGrid w:val="0"/>
      <w:kern w:val="0"/>
      <w:sz w:val="24"/>
    </w:rPr>
  </w:style>
  <w:style w:type="character" w:customStyle="1" w:styleId="260">
    <w:name w:val="标书正文格式 Char"/>
    <w:qFormat/>
    <w:uiPriority w:val="99"/>
    <w:rPr>
      <w:rFonts w:eastAsia="楷体_GB2312"/>
      <w:kern w:val="2"/>
      <w:sz w:val="24"/>
    </w:rPr>
  </w:style>
  <w:style w:type="character" w:customStyle="1" w:styleId="261">
    <w:name w:val="Char Char11"/>
    <w:qFormat/>
    <w:locked/>
    <w:uiPriority w:val="99"/>
    <w:rPr>
      <w:rFonts w:ascii="宋体" w:hAnsi="宋体" w:eastAsia="宋体"/>
      <w:b/>
      <w:kern w:val="2"/>
      <w:sz w:val="24"/>
      <w:lang w:val="en-US" w:eastAsia="zh-CN"/>
    </w:rPr>
  </w:style>
  <w:style w:type="character" w:customStyle="1" w:styleId="262">
    <w:name w:val="ca-131"/>
    <w:qFormat/>
    <w:uiPriority w:val="99"/>
    <w:rPr>
      <w:rFonts w:ascii="仿宋_GB2312" w:eastAsia="仿宋_GB2312"/>
      <w:b/>
      <w:color w:val="000000"/>
      <w:spacing w:val="-20"/>
      <w:sz w:val="24"/>
    </w:rPr>
  </w:style>
  <w:style w:type="character" w:customStyle="1" w:styleId="263">
    <w:name w:val="tw4winMark"/>
    <w:qFormat/>
    <w:uiPriority w:val="99"/>
    <w:rPr>
      <w:rFonts w:ascii="Courier New" w:hAnsi="Courier New"/>
      <w:vanish/>
      <w:color w:val="800080"/>
      <w:sz w:val="24"/>
      <w:vertAlign w:val="subscript"/>
    </w:rPr>
  </w:style>
  <w:style w:type="character" w:customStyle="1" w:styleId="264">
    <w:name w:val="正文样式 Char"/>
    <w:link w:val="265"/>
    <w:qFormat/>
    <w:locked/>
    <w:uiPriority w:val="99"/>
    <w:rPr>
      <w:rFonts w:ascii="Calibri" w:hAnsi="Calibri"/>
      <w:sz w:val="24"/>
    </w:rPr>
  </w:style>
  <w:style w:type="paragraph" w:customStyle="1" w:styleId="265">
    <w:name w:val="正文样式"/>
    <w:basedOn w:val="1"/>
    <w:link w:val="264"/>
    <w:qFormat/>
    <w:uiPriority w:val="99"/>
    <w:pPr>
      <w:adjustRightInd/>
      <w:spacing w:line="360" w:lineRule="auto"/>
      <w:ind w:firstLine="480" w:firstLineChars="200"/>
    </w:pPr>
    <w:rPr>
      <w:rFonts w:ascii="Calibri" w:hAnsi="Calibri"/>
      <w:kern w:val="0"/>
      <w:sz w:val="24"/>
      <w:szCs w:val="20"/>
    </w:rPr>
  </w:style>
  <w:style w:type="character" w:customStyle="1" w:styleId="266">
    <w:name w:val="表正文 Char3"/>
    <w:qFormat/>
    <w:uiPriority w:val="99"/>
    <w:rPr>
      <w:rFonts w:eastAsia="宋体"/>
    </w:rPr>
  </w:style>
  <w:style w:type="character" w:customStyle="1" w:styleId="267">
    <w:name w:val="H5 Char"/>
    <w:qFormat/>
    <w:uiPriority w:val="99"/>
    <w:rPr>
      <w:b/>
      <w:kern w:val="2"/>
      <w:sz w:val="28"/>
    </w:rPr>
  </w:style>
  <w:style w:type="character" w:customStyle="1" w:styleId="268">
    <w:name w:val="Char Char3"/>
    <w:qFormat/>
    <w:uiPriority w:val="99"/>
    <w:rPr>
      <w:rFonts w:eastAsia="宋体"/>
      <w:kern w:val="2"/>
      <w:sz w:val="24"/>
      <w:lang w:val="en-US" w:eastAsia="zh-CN"/>
    </w:rPr>
  </w:style>
  <w:style w:type="character" w:customStyle="1" w:styleId="269">
    <w:name w:val="正文 编号 Char"/>
    <w:qFormat/>
    <w:uiPriority w:val="99"/>
    <w:rPr>
      <w:rFonts w:ascii="仿宋_GB2312" w:hAnsi="仿宋_GB2312" w:eastAsia="仿宋_GB2312"/>
      <w:kern w:val="2"/>
      <w:sz w:val="24"/>
    </w:rPr>
  </w:style>
  <w:style w:type="character" w:customStyle="1" w:styleId="270">
    <w:name w:val="question-title2"/>
    <w:qFormat/>
    <w:uiPriority w:val="99"/>
    <w:rPr>
      <w:rFonts w:ascii="Arial" w:hAnsi="Arial" w:eastAsia="黑体"/>
      <w:snapToGrid w:val="0"/>
      <w:kern w:val="0"/>
      <w:sz w:val="21"/>
    </w:rPr>
  </w:style>
  <w:style w:type="character" w:customStyle="1" w:styleId="271">
    <w:name w:val="gf正文1 Char Char"/>
    <w:link w:val="272"/>
    <w:qFormat/>
    <w:locked/>
    <w:uiPriority w:val="99"/>
    <w:rPr>
      <w:rFonts w:ascii="宋体" w:eastAsia="宋体"/>
      <w:kern w:val="2"/>
      <w:sz w:val="24"/>
    </w:rPr>
  </w:style>
  <w:style w:type="paragraph" w:customStyle="1" w:styleId="272">
    <w:name w:val="gf正文1"/>
    <w:basedOn w:val="1"/>
    <w:link w:val="271"/>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3">
    <w:name w:val="Char Char15"/>
    <w:qFormat/>
    <w:uiPriority w:val="99"/>
    <w:rPr>
      <w:rFonts w:ascii="宋体" w:eastAsia="宋体"/>
      <w:kern w:val="1"/>
      <w:sz w:val="21"/>
    </w:rPr>
  </w:style>
  <w:style w:type="character" w:customStyle="1" w:styleId="274">
    <w:name w:val="正文缩进 Char3"/>
    <w:qFormat/>
    <w:uiPriority w:val="99"/>
    <w:rPr>
      <w:rFonts w:ascii="宋体" w:eastAsia="宋体"/>
      <w:snapToGrid w:val="0"/>
      <w:color w:val="000000"/>
      <w:kern w:val="28"/>
      <w:sz w:val="28"/>
      <w:lang w:val="en-US" w:eastAsia="zh-CN"/>
    </w:rPr>
  </w:style>
  <w:style w:type="character" w:customStyle="1" w:styleId="275">
    <w:name w:val="列出段落 Char1"/>
    <w:link w:val="276"/>
    <w:qFormat/>
    <w:locked/>
    <w:uiPriority w:val="99"/>
    <w:rPr>
      <w:rFonts w:ascii="Calibri" w:hAnsi="Calibri"/>
      <w:sz w:val="24"/>
      <w:lang w:eastAsia="en-US"/>
    </w:rPr>
  </w:style>
  <w:style w:type="paragraph" w:customStyle="1" w:styleId="276">
    <w:name w:val="列表1"/>
    <w:basedOn w:val="1"/>
    <w:next w:val="277"/>
    <w:link w:val="275"/>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7">
    <w:name w:val="List Paragraph"/>
    <w:basedOn w:val="1"/>
    <w:qFormat/>
    <w:uiPriority w:val="99"/>
    <w:pPr>
      <w:spacing w:line="360" w:lineRule="auto"/>
      <w:ind w:firstLine="200" w:firstLineChars="200"/>
    </w:pPr>
    <w:rPr>
      <w:rFonts w:eastAsia="楷体_GB2312" w:cs="Lucida Sans"/>
      <w:sz w:val="24"/>
    </w:rPr>
  </w:style>
  <w:style w:type="character" w:customStyle="1" w:styleId="278">
    <w:name w:val="Char Char8"/>
    <w:qFormat/>
    <w:uiPriority w:val="99"/>
    <w:rPr>
      <w:rFonts w:eastAsia="宋体"/>
      <w:b/>
      <w:sz w:val="24"/>
      <w:lang w:val="en-GB" w:eastAsia="zh-CN"/>
    </w:rPr>
  </w:style>
  <w:style w:type="character" w:customStyle="1" w:styleId="279">
    <w:name w:val="Normal Indent Char Char"/>
    <w:qFormat/>
    <w:uiPriority w:val="99"/>
    <w:rPr>
      <w:rFonts w:eastAsia="宋体"/>
      <w:kern w:val="2"/>
      <w:sz w:val="21"/>
      <w:lang w:val="en-US" w:eastAsia="zh-CN"/>
    </w:rPr>
  </w:style>
  <w:style w:type="character" w:customStyle="1" w:styleId="280">
    <w:name w:val="列表段落 字符"/>
    <w:qFormat/>
    <w:uiPriority w:val="99"/>
  </w:style>
  <w:style w:type="character" w:customStyle="1" w:styleId="281">
    <w:name w:val="Ò³Ã¼ Char Char1"/>
    <w:qFormat/>
    <w:uiPriority w:val="99"/>
    <w:rPr>
      <w:rFonts w:eastAsia="宋体"/>
      <w:kern w:val="2"/>
      <w:sz w:val="18"/>
      <w:lang w:val="en-US" w:eastAsia="zh-CN"/>
    </w:rPr>
  </w:style>
  <w:style w:type="character" w:customStyle="1" w:styleId="282">
    <w:name w:val="方案正文 Char"/>
    <w:qFormat/>
    <w:uiPriority w:val="99"/>
    <w:rPr>
      <w:rFonts w:ascii="仿宋_GB2312" w:eastAsia="仿宋_GB2312"/>
      <w:b/>
      <w:color w:val="000000"/>
      <w:kern w:val="2"/>
      <w:sz w:val="24"/>
      <w:lang w:val="en-US" w:eastAsia="zh-CN"/>
    </w:rPr>
  </w:style>
  <w:style w:type="character" w:customStyle="1" w:styleId="283">
    <w:name w:val="Char Char30"/>
    <w:qFormat/>
    <w:uiPriority w:val="99"/>
    <w:rPr>
      <w:rFonts w:ascii="Arial" w:hAnsi="Arial" w:eastAsia="黑体"/>
      <w:kern w:val="1"/>
      <w:sz w:val="21"/>
    </w:rPr>
  </w:style>
  <w:style w:type="character" w:customStyle="1" w:styleId="284">
    <w:name w:val="font01"/>
    <w:qFormat/>
    <w:uiPriority w:val="99"/>
    <w:rPr>
      <w:rFonts w:ascii="微软雅黑" w:hAnsi="微软雅黑" w:eastAsia="微软雅黑"/>
      <w:color w:val="000000"/>
      <w:sz w:val="20"/>
      <w:u w:val="none"/>
    </w:rPr>
  </w:style>
  <w:style w:type="character" w:customStyle="1" w:styleId="285">
    <w:name w:val="Char Char20"/>
    <w:qFormat/>
    <w:uiPriority w:val="99"/>
    <w:rPr>
      <w:kern w:val="1"/>
      <w:sz w:val="24"/>
    </w:rPr>
  </w:style>
  <w:style w:type="character" w:customStyle="1" w:styleId="286">
    <w:name w:val="tw4winExternal"/>
    <w:qFormat/>
    <w:uiPriority w:val="99"/>
    <w:rPr>
      <w:rFonts w:ascii="Courier New" w:hAnsi="Courier New"/>
      <w:color w:val="808080"/>
      <w:lang w:val="en-US" w:eastAsia="zh-CN"/>
    </w:rPr>
  </w:style>
  <w:style w:type="character" w:customStyle="1" w:styleId="287">
    <w:name w:val="标题 4 Char1"/>
    <w:qFormat/>
    <w:uiPriority w:val="99"/>
    <w:rPr>
      <w:rFonts w:ascii="Cambria" w:hAnsi="Cambria" w:eastAsia="宋体"/>
      <w:b/>
      <w:kern w:val="2"/>
      <w:sz w:val="28"/>
    </w:rPr>
  </w:style>
  <w:style w:type="character" w:customStyle="1" w:styleId="288">
    <w:name w:val="批注文字 Char2"/>
    <w:qFormat/>
    <w:uiPriority w:val="99"/>
    <w:rPr>
      <w:rFonts w:ascii="Times New Roman" w:hAnsi="Times New Roman" w:eastAsia="宋体"/>
      <w:snapToGrid w:val="0"/>
      <w:kern w:val="0"/>
      <w:sz w:val="24"/>
    </w:rPr>
  </w:style>
  <w:style w:type="character" w:customStyle="1" w:styleId="289">
    <w:name w:val="正文文本 2 Char"/>
    <w:qFormat/>
    <w:uiPriority w:val="99"/>
    <w:rPr>
      <w:rFonts w:eastAsia="宋体"/>
      <w:kern w:val="2"/>
      <w:sz w:val="24"/>
      <w:lang w:val="en-US" w:eastAsia="zh-CN"/>
    </w:rPr>
  </w:style>
  <w:style w:type="character" w:customStyle="1" w:styleId="290">
    <w:name w:val="Ò³Ã¼ Char Char"/>
    <w:qFormat/>
    <w:uiPriority w:val="99"/>
    <w:rPr>
      <w:rFonts w:eastAsia="宋体"/>
      <w:kern w:val="2"/>
      <w:sz w:val="18"/>
      <w:lang w:val="en-US" w:eastAsia="zh-CN"/>
    </w:rPr>
  </w:style>
  <w:style w:type="character" w:customStyle="1" w:styleId="291">
    <w:name w:val="message1"/>
    <w:qFormat/>
    <w:uiPriority w:val="99"/>
    <w:rPr>
      <w:rFonts w:ascii="Tahoma" w:hAnsi="Tahoma"/>
      <w:sz w:val="18"/>
    </w:rPr>
  </w:style>
  <w:style w:type="character" w:customStyle="1" w:styleId="292">
    <w:name w:val="Char Char23"/>
    <w:qFormat/>
    <w:uiPriority w:val="99"/>
    <w:rPr>
      <w:color w:val="0000FF"/>
      <w:sz w:val="21"/>
    </w:rPr>
  </w:style>
  <w:style w:type="character" w:customStyle="1" w:styleId="293">
    <w:name w:val="批注框文本 字符"/>
    <w:qFormat/>
    <w:uiPriority w:val="99"/>
    <w:rPr>
      <w:rFonts w:ascii="Arial" w:hAnsi="Arial" w:eastAsia="黑体"/>
      <w:snapToGrid w:val="0"/>
      <w:kern w:val="0"/>
      <w:sz w:val="18"/>
    </w:rPr>
  </w:style>
  <w:style w:type="character" w:customStyle="1" w:styleId="294">
    <w:name w:val="纯文本 Char2"/>
    <w:semiHidden/>
    <w:qFormat/>
    <w:uiPriority w:val="99"/>
    <w:rPr>
      <w:rFonts w:ascii="宋体" w:hAnsi="Courier New" w:eastAsia="宋体"/>
    </w:rPr>
  </w:style>
  <w:style w:type="character" w:customStyle="1" w:styleId="295">
    <w:name w:val="Char Char25"/>
    <w:qFormat/>
    <w:uiPriority w:val="99"/>
    <w:rPr>
      <w:rFonts w:ascii="宋体" w:eastAsia="宋体"/>
      <w:kern w:val="1"/>
      <w:sz w:val="24"/>
      <w:lang w:val="zh-CN"/>
    </w:rPr>
  </w:style>
  <w:style w:type="character" w:customStyle="1" w:styleId="296">
    <w:name w:val="Char Char411"/>
    <w:qFormat/>
    <w:uiPriority w:val="99"/>
    <w:rPr>
      <w:rFonts w:eastAsia="宋体"/>
      <w:b/>
      <w:sz w:val="24"/>
      <w:lang w:val="en-GB" w:eastAsia="zh-CN"/>
    </w:rPr>
  </w:style>
  <w:style w:type="character" w:customStyle="1" w:styleId="297">
    <w:name w:val="此正文 Char"/>
    <w:link w:val="298"/>
    <w:qFormat/>
    <w:locked/>
    <w:uiPriority w:val="99"/>
    <w:rPr>
      <w:kern w:val="2"/>
      <w:sz w:val="24"/>
    </w:rPr>
  </w:style>
  <w:style w:type="paragraph" w:customStyle="1" w:styleId="298">
    <w:name w:val="此正文"/>
    <w:basedOn w:val="1"/>
    <w:link w:val="297"/>
    <w:qFormat/>
    <w:uiPriority w:val="99"/>
    <w:pPr>
      <w:adjustRightInd/>
      <w:spacing w:line="360" w:lineRule="auto"/>
      <w:ind w:firstLine="200" w:firstLineChars="200"/>
    </w:pPr>
    <w:rPr>
      <w:sz w:val="24"/>
      <w:szCs w:val="20"/>
    </w:rPr>
  </w:style>
  <w:style w:type="character" w:customStyle="1" w:styleId="299">
    <w:name w:val="Char Char2"/>
    <w:qFormat/>
    <w:uiPriority w:val="99"/>
    <w:rPr>
      <w:rFonts w:eastAsia="宋体"/>
      <w:b/>
      <w:kern w:val="2"/>
      <w:sz w:val="24"/>
      <w:lang w:val="en-US" w:eastAsia="zh-CN"/>
    </w:rPr>
  </w:style>
  <w:style w:type="character" w:customStyle="1" w:styleId="300">
    <w:name w:val="Heading 1 Char1"/>
    <w:link w:val="4"/>
    <w:qFormat/>
    <w:locked/>
    <w:uiPriority w:val="99"/>
    <w:rPr>
      <w:b/>
      <w:kern w:val="44"/>
      <w:sz w:val="44"/>
    </w:rPr>
  </w:style>
  <w:style w:type="character" w:customStyle="1" w:styleId="301">
    <w:name w:val="Footer-Even Char1"/>
    <w:qFormat/>
    <w:uiPriority w:val="99"/>
    <w:rPr>
      <w:rFonts w:eastAsia="宋体"/>
      <w:kern w:val="2"/>
      <w:sz w:val="18"/>
      <w:lang w:val="en-US" w:eastAsia="zh-CN"/>
    </w:rPr>
  </w:style>
  <w:style w:type="character" w:customStyle="1" w:styleId="302">
    <w:name w:val="Char Char29"/>
    <w:qFormat/>
    <w:uiPriority w:val="99"/>
    <w:rPr>
      <w:rFonts w:ascii="Arial" w:hAnsi="Arial" w:eastAsia="微软雅黑"/>
      <w:b/>
      <w:kern w:val="1"/>
      <w:sz w:val="32"/>
      <w:lang w:val="en-US" w:eastAsia="zh-CN"/>
    </w:rPr>
  </w:style>
  <w:style w:type="character" w:customStyle="1" w:styleId="303">
    <w:name w:val="font81"/>
    <w:qFormat/>
    <w:uiPriority w:val="99"/>
    <w:rPr>
      <w:rFonts w:ascii="微软雅黑" w:hAnsi="微软雅黑" w:eastAsia="微软雅黑"/>
      <w:color w:val="000000"/>
      <w:sz w:val="20"/>
      <w:u w:val="none"/>
    </w:rPr>
  </w:style>
  <w:style w:type="character" w:customStyle="1" w:styleId="304">
    <w:name w:val="Char Char312"/>
    <w:qFormat/>
    <w:uiPriority w:val="99"/>
    <w:rPr>
      <w:rFonts w:ascii="Times New Roman" w:hAnsi="Times New Roman" w:eastAsia="宋体"/>
      <w:b/>
      <w:kern w:val="2"/>
      <w:sz w:val="24"/>
      <w:lang w:val="en-US" w:eastAsia="zh-CN"/>
    </w:rPr>
  </w:style>
  <w:style w:type="character" w:customStyle="1" w:styleId="305">
    <w:name w:val="t21"/>
    <w:qFormat/>
    <w:uiPriority w:val="99"/>
    <w:rPr>
      <w:rFonts w:ascii="仿宋_GB2312" w:eastAsia="微软雅黑"/>
      <w:b/>
      <w:kern w:val="2"/>
      <w:sz w:val="23"/>
      <w:lang w:val="en-US" w:eastAsia="zh-CN"/>
    </w:rPr>
  </w:style>
  <w:style w:type="character" w:customStyle="1" w:styleId="306">
    <w:name w:val="样式8 Char"/>
    <w:qFormat/>
    <w:uiPriority w:val="99"/>
    <w:rPr>
      <w:rFonts w:ascii="仿宋_GB2312" w:hAnsi="宋体" w:eastAsia="仿宋_GB2312"/>
      <w:b/>
      <w:kern w:val="2"/>
      <w:sz w:val="24"/>
    </w:rPr>
  </w:style>
  <w:style w:type="character" w:customStyle="1" w:styleId="307">
    <w:name w:val="表格 Char Char"/>
    <w:qFormat/>
    <w:uiPriority w:val="99"/>
    <w:rPr>
      <w:rFonts w:ascii="宋体" w:hAnsi="宋体" w:eastAsia="宋体"/>
    </w:rPr>
  </w:style>
  <w:style w:type="character" w:customStyle="1" w:styleId="308">
    <w:name w:val="正文文本 字符1"/>
    <w:qFormat/>
    <w:uiPriority w:val="99"/>
    <w:rPr>
      <w:rFonts w:ascii="Calibri" w:hAnsi="Calibri" w:eastAsia="黑体"/>
      <w:snapToGrid w:val="0"/>
      <w:kern w:val="2"/>
      <w:sz w:val="21"/>
    </w:rPr>
  </w:style>
  <w:style w:type="character" w:customStyle="1" w:styleId="309">
    <w:name w:val="标题 6 Char1"/>
    <w:qFormat/>
    <w:uiPriority w:val="99"/>
    <w:rPr>
      <w:rFonts w:ascii="Arial" w:hAnsi="Arial" w:eastAsia="黑体"/>
      <w:b/>
      <w:sz w:val="20"/>
    </w:rPr>
  </w:style>
  <w:style w:type="character" w:customStyle="1" w:styleId="310">
    <w:name w:val="带编号样式 Char"/>
    <w:qFormat/>
    <w:uiPriority w:val="99"/>
    <w:rPr>
      <w:rFonts w:ascii="仿宋_GB2312" w:eastAsia="仿宋_GB2312"/>
      <w:color w:val="000000"/>
      <w:sz w:val="24"/>
    </w:rPr>
  </w:style>
  <w:style w:type="character" w:customStyle="1" w:styleId="311">
    <w:name w:val="unnamed31"/>
    <w:qFormat/>
    <w:uiPriority w:val="99"/>
    <w:rPr>
      <w:rFonts w:ascii="Tahoma" w:hAnsi="Tahoma" w:eastAsia="宋体"/>
      <w:b/>
      <w:kern w:val="2"/>
      <w:sz w:val="32"/>
      <w:u w:val="none"/>
      <w:lang w:val="en-US" w:eastAsia="zh-CN"/>
    </w:rPr>
  </w:style>
  <w:style w:type="character" w:customStyle="1" w:styleId="312">
    <w:name w:val="正文首行缩进 Char Char Char Char Char Char1"/>
    <w:qFormat/>
    <w:uiPriority w:val="99"/>
    <w:rPr>
      <w:rFonts w:ascii="宋体" w:eastAsia="宋体"/>
      <w:kern w:val="2"/>
      <w:sz w:val="24"/>
      <w:lang w:val="zh-CN"/>
    </w:rPr>
  </w:style>
  <w:style w:type="character" w:customStyle="1" w:styleId="313">
    <w:name w:val="文本正文 Char Char"/>
    <w:qFormat/>
    <w:locked/>
    <w:uiPriority w:val="99"/>
    <w:rPr>
      <w:sz w:val="24"/>
    </w:rPr>
  </w:style>
  <w:style w:type="character" w:customStyle="1" w:styleId="314">
    <w:name w:val="正文缩进 字符"/>
    <w:qFormat/>
    <w:uiPriority w:val="99"/>
    <w:rPr>
      <w:rFonts w:ascii="宋体" w:eastAsia="宋体"/>
      <w:snapToGrid w:val="0"/>
      <w:color w:val="000000"/>
      <w:kern w:val="28"/>
      <w:sz w:val="28"/>
      <w:lang w:val="en-US" w:eastAsia="zh-CN"/>
    </w:rPr>
  </w:style>
  <w:style w:type="character" w:customStyle="1" w:styleId="315">
    <w:name w:val="样式 样式 标题 4h4H4Fab-4T5Ref Heading 1rh1Heading sqlsect 1.2.3.... +... Char"/>
    <w:link w:val="316"/>
    <w:qFormat/>
    <w:locked/>
    <w:uiPriority w:val="99"/>
    <w:rPr>
      <w:rFonts w:ascii="微软雅黑" w:hAnsi="微软雅黑" w:eastAsia="微软雅黑"/>
      <w:b/>
      <w:kern w:val="2"/>
      <w:sz w:val="28"/>
    </w:rPr>
  </w:style>
  <w:style w:type="paragraph" w:customStyle="1" w:styleId="316">
    <w:name w:val="样式 样式 标题 4h4H4Fab-4T5Ref Heading 1rh1Heading sqlsect 1.2.3.... +..."/>
    <w:basedOn w:val="317"/>
    <w:link w:val="315"/>
    <w:qFormat/>
    <w:uiPriority w:val="99"/>
    <w:pPr>
      <w:tabs>
        <w:tab w:val="left" w:pos="2356"/>
      </w:tabs>
    </w:pPr>
  </w:style>
  <w:style w:type="paragraph" w:customStyle="1" w:styleId="317">
    <w:name w:val="样式 标题 4h4H4Fab-4T5Ref Heading 1rh1Heading sqlsect 1.2.3...."/>
    <w:basedOn w:val="7"/>
    <w:link w:val="417"/>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8">
    <w:name w:val="正文非缩进 Char"/>
    <w:qFormat/>
    <w:uiPriority w:val="99"/>
    <w:rPr>
      <w:rFonts w:ascii="宋体" w:eastAsia="宋体"/>
      <w:snapToGrid w:val="0"/>
      <w:color w:val="000000"/>
      <w:kern w:val="28"/>
      <w:sz w:val="28"/>
      <w:lang w:val="en-US" w:eastAsia="zh-CN"/>
    </w:rPr>
  </w:style>
  <w:style w:type="character" w:customStyle="1" w:styleId="319">
    <w:name w:val="Heading 7 Char1"/>
    <w:link w:val="10"/>
    <w:qFormat/>
    <w:locked/>
    <w:uiPriority w:val="99"/>
    <w:rPr>
      <w:b/>
      <w:kern w:val="2"/>
      <w:sz w:val="24"/>
    </w:rPr>
  </w:style>
  <w:style w:type="character" w:customStyle="1" w:styleId="320">
    <w:name w:val="Char Char5"/>
    <w:qFormat/>
    <w:uiPriority w:val="99"/>
    <w:rPr>
      <w:rFonts w:ascii="宋体" w:hAnsi="Courier New" w:eastAsia="宋体"/>
      <w:kern w:val="2"/>
      <w:sz w:val="21"/>
      <w:lang w:val="en-US" w:eastAsia="zh-CN"/>
    </w:rPr>
  </w:style>
  <w:style w:type="character" w:customStyle="1" w:styleId="321">
    <w:name w:val="称呼 Char1"/>
    <w:qFormat/>
    <w:uiPriority w:val="99"/>
    <w:rPr>
      <w:rFonts w:ascii="Times New Roman" w:hAnsi="Times New Roman" w:eastAsia="宋体"/>
      <w:sz w:val="24"/>
    </w:rPr>
  </w:style>
  <w:style w:type="character" w:customStyle="1" w:styleId="322">
    <w:name w:val="正文1 Char"/>
    <w:qFormat/>
    <w:uiPriority w:val="99"/>
    <w:rPr>
      <w:rFonts w:ascii="宋体" w:eastAsia="宋体"/>
      <w:snapToGrid w:val="0"/>
      <w:color w:val="000000"/>
      <w:kern w:val="28"/>
      <w:sz w:val="28"/>
      <w:lang w:val="en-US" w:eastAsia="zh-CN"/>
    </w:rPr>
  </w:style>
  <w:style w:type="character" w:customStyle="1" w:styleId="323">
    <w:name w:val="正文缩进 Char1"/>
    <w:qFormat/>
    <w:uiPriority w:val="99"/>
    <w:rPr>
      <w:rFonts w:ascii="宋体" w:eastAsia="宋体"/>
      <w:snapToGrid w:val="0"/>
      <w:color w:val="000000"/>
      <w:kern w:val="28"/>
      <w:sz w:val="28"/>
      <w:lang w:val="en-US" w:eastAsia="zh-CN"/>
    </w:rPr>
  </w:style>
  <w:style w:type="character" w:customStyle="1" w:styleId="324">
    <w:name w:val="font21"/>
    <w:qFormat/>
    <w:uiPriority w:val="99"/>
    <w:rPr>
      <w:rFonts w:ascii="宋体" w:hAnsi="宋体" w:eastAsia="宋体"/>
      <w:kern w:val="2"/>
      <w:sz w:val="28"/>
      <w:lang w:val="en-US" w:eastAsia="zh-CN"/>
    </w:rPr>
  </w:style>
  <w:style w:type="character" w:customStyle="1" w:styleId="325">
    <w:name w:val="Char Char26"/>
    <w:qFormat/>
    <w:uiPriority w:val="99"/>
    <w:rPr>
      <w:kern w:val="1"/>
      <w:sz w:val="24"/>
    </w:rPr>
  </w:style>
  <w:style w:type="character" w:customStyle="1" w:styleId="326">
    <w:name w:val="Item List Char"/>
    <w:link w:val="327"/>
    <w:qFormat/>
    <w:locked/>
    <w:uiPriority w:val="99"/>
    <w:rPr>
      <w:rFonts w:ascii="Arial"/>
      <w:sz w:val="21"/>
      <w:lang w:val="en-US" w:eastAsia="zh-CN"/>
    </w:rPr>
  </w:style>
  <w:style w:type="paragraph" w:customStyle="1" w:styleId="327">
    <w:name w:val="Item List"/>
    <w:link w:val="326"/>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28">
    <w:name w:val="批注框文本 Char1"/>
    <w:qFormat/>
    <w:uiPriority w:val="99"/>
    <w:rPr>
      <w:rFonts w:ascii="Times New Roman" w:hAnsi="Times New Roman" w:eastAsia="宋体"/>
      <w:sz w:val="18"/>
    </w:rPr>
  </w:style>
  <w:style w:type="character" w:customStyle="1" w:styleId="329">
    <w:name w:val="纯文本 Char1"/>
    <w:link w:val="330"/>
    <w:qFormat/>
    <w:locked/>
    <w:uiPriority w:val="99"/>
    <w:rPr>
      <w:rFonts w:ascii="宋体" w:hAnsi="Courier New"/>
    </w:rPr>
  </w:style>
  <w:style w:type="paragraph" w:customStyle="1" w:styleId="330">
    <w:name w:val="纯文本1"/>
    <w:basedOn w:val="1"/>
    <w:link w:val="329"/>
    <w:qFormat/>
    <w:uiPriority w:val="99"/>
    <w:pPr>
      <w:adjustRightInd/>
    </w:pPr>
    <w:rPr>
      <w:rFonts w:ascii="宋体" w:hAnsi="Courier New"/>
      <w:kern w:val="0"/>
      <w:sz w:val="20"/>
      <w:szCs w:val="20"/>
    </w:rPr>
  </w:style>
  <w:style w:type="character" w:customStyle="1" w:styleId="331">
    <w:name w:val="h3 Char"/>
    <w:qFormat/>
    <w:uiPriority w:val="99"/>
    <w:rPr>
      <w:rFonts w:eastAsia="宋体"/>
      <w:b/>
      <w:kern w:val="2"/>
      <w:sz w:val="32"/>
      <w:lang w:val="en-US" w:eastAsia="zh-CN"/>
    </w:rPr>
  </w:style>
  <w:style w:type="character" w:customStyle="1" w:styleId="332">
    <w:name w:val="dandyren_title1"/>
    <w:qFormat/>
    <w:uiPriority w:val="99"/>
    <w:rPr>
      <w:b/>
      <w:color w:val="FF6633"/>
      <w:sz w:val="18"/>
    </w:rPr>
  </w:style>
  <w:style w:type="character" w:customStyle="1" w:styleId="333">
    <w:name w:val="Char Char31"/>
    <w:qFormat/>
    <w:uiPriority w:val="99"/>
    <w:rPr>
      <w:rFonts w:ascii="Arial" w:hAnsi="Arial" w:eastAsia="黑体"/>
      <w:kern w:val="1"/>
      <w:sz w:val="24"/>
    </w:rPr>
  </w:style>
  <w:style w:type="character" w:customStyle="1" w:styleId="334">
    <w:name w:val="h Char1"/>
    <w:qFormat/>
    <w:uiPriority w:val="99"/>
    <w:rPr>
      <w:sz w:val="18"/>
    </w:rPr>
  </w:style>
  <w:style w:type="character" w:customStyle="1" w:styleId="335">
    <w:name w:val="solutionfonts"/>
    <w:qFormat/>
    <w:uiPriority w:val="99"/>
  </w:style>
  <w:style w:type="character" w:customStyle="1" w:styleId="336">
    <w:name w:val="首行缩进 Char"/>
    <w:qFormat/>
    <w:uiPriority w:val="99"/>
    <w:rPr>
      <w:rFonts w:ascii="宋体" w:eastAsia="宋体"/>
      <w:kern w:val="2"/>
      <w:sz w:val="24"/>
      <w:lang w:val="en-US" w:eastAsia="zh-CN"/>
    </w:rPr>
  </w:style>
  <w:style w:type="character" w:customStyle="1" w:styleId="337">
    <w:name w:val="Char Char52"/>
    <w:qFormat/>
    <w:uiPriority w:val="99"/>
    <w:rPr>
      <w:rFonts w:ascii="宋体" w:hAnsi="Courier New" w:eastAsia="宋体"/>
      <w:kern w:val="2"/>
      <w:sz w:val="21"/>
      <w:lang w:val="en-US" w:eastAsia="zh-CN"/>
    </w:rPr>
  </w:style>
  <w:style w:type="character" w:customStyle="1" w:styleId="338">
    <w:name w:val="font31"/>
    <w:qFormat/>
    <w:uiPriority w:val="99"/>
    <w:rPr>
      <w:rFonts w:ascii="仿宋" w:hAnsi="仿宋" w:eastAsia="仿宋"/>
      <w:color w:val="000000"/>
      <w:sz w:val="20"/>
      <w:u w:val="none"/>
    </w:rPr>
  </w:style>
  <w:style w:type="character" w:customStyle="1" w:styleId="339">
    <w:name w:val="正文说明 Char"/>
    <w:link w:val="340"/>
    <w:qFormat/>
    <w:locked/>
    <w:uiPriority w:val="99"/>
    <w:rPr>
      <w:sz w:val="24"/>
    </w:rPr>
  </w:style>
  <w:style w:type="paragraph" w:customStyle="1" w:styleId="340">
    <w:name w:val="正文说明"/>
    <w:basedOn w:val="1"/>
    <w:link w:val="339"/>
    <w:qFormat/>
    <w:uiPriority w:val="99"/>
    <w:pPr>
      <w:adjustRightInd/>
      <w:spacing w:line="360" w:lineRule="auto"/>
    </w:pPr>
    <w:rPr>
      <w:kern w:val="0"/>
      <w:sz w:val="24"/>
      <w:szCs w:val="20"/>
    </w:rPr>
  </w:style>
  <w:style w:type="character" w:customStyle="1" w:styleId="341">
    <w:name w:val="脚注文本 Char1"/>
    <w:qFormat/>
    <w:uiPriority w:val="99"/>
    <w:rPr>
      <w:rFonts w:ascii="Times New Roman" w:hAnsi="Times New Roman" w:eastAsia="宋体"/>
      <w:sz w:val="18"/>
    </w:rPr>
  </w:style>
  <w:style w:type="character" w:customStyle="1" w:styleId="342">
    <w:name w:val="Char Char1211"/>
    <w:qFormat/>
    <w:uiPriority w:val="99"/>
    <w:rPr>
      <w:rFonts w:ascii="仿宋_GB2312" w:eastAsia="仿宋_GB2312"/>
      <w:b/>
      <w:kern w:val="2"/>
      <w:sz w:val="24"/>
      <w:lang w:val="zh-CN" w:eastAsia="zh-CN"/>
    </w:rPr>
  </w:style>
  <w:style w:type="character" w:customStyle="1" w:styleId="343">
    <w:name w:val="标题 Char"/>
    <w:qFormat/>
    <w:uiPriority w:val="99"/>
    <w:rPr>
      <w:rFonts w:eastAsia="宋体"/>
      <w:b/>
      <w:sz w:val="24"/>
      <w:lang w:val="en-GB" w:eastAsia="zh-CN"/>
    </w:rPr>
  </w:style>
  <w:style w:type="character" w:customStyle="1" w:styleId="344">
    <w:name w:val="Char Char35"/>
    <w:qFormat/>
    <w:uiPriority w:val="99"/>
    <w:rPr>
      <w:rFonts w:ascii="Arial" w:hAnsi="Arial" w:eastAsia="黑体"/>
      <w:b/>
      <w:kern w:val="1"/>
      <w:sz w:val="28"/>
      <w:lang w:val="zh-CN"/>
    </w:rPr>
  </w:style>
  <w:style w:type="character" w:customStyle="1" w:styleId="345">
    <w:name w:val="纯文本 Char Char Char"/>
    <w:qFormat/>
    <w:uiPriority w:val="99"/>
    <w:rPr>
      <w:rFonts w:ascii="宋体" w:hAnsi="Courier New" w:eastAsia="宋体"/>
      <w:kern w:val="2"/>
      <w:sz w:val="21"/>
      <w:lang w:val="en-US" w:eastAsia="zh-CN"/>
    </w:rPr>
  </w:style>
  <w:style w:type="character" w:customStyle="1" w:styleId="346">
    <w:name w:val="Table Text Char"/>
    <w:link w:val="347"/>
    <w:qFormat/>
    <w:locked/>
    <w:uiPriority w:val="99"/>
    <w:rPr>
      <w:sz w:val="24"/>
    </w:rPr>
  </w:style>
  <w:style w:type="paragraph" w:customStyle="1" w:styleId="347">
    <w:name w:val="Table Text"/>
    <w:basedOn w:val="1"/>
    <w:link w:val="346"/>
    <w:qFormat/>
    <w:uiPriority w:val="99"/>
    <w:pPr>
      <w:widowControl/>
      <w:spacing w:before="60" w:after="60"/>
      <w:jc w:val="left"/>
    </w:pPr>
    <w:rPr>
      <w:kern w:val="0"/>
      <w:sz w:val="24"/>
      <w:szCs w:val="20"/>
    </w:rPr>
  </w:style>
  <w:style w:type="character" w:customStyle="1" w:styleId="348">
    <w:name w:val="正文1 Char1"/>
    <w:qFormat/>
    <w:uiPriority w:val="99"/>
    <w:rPr>
      <w:rFonts w:ascii="仿宋_GB2312" w:hAnsi="Courier New" w:eastAsia="仿宋_GB2312"/>
      <w:kern w:val="28"/>
      <w:sz w:val="24"/>
      <w:lang w:val="en-US" w:eastAsia="zh-CN"/>
    </w:rPr>
  </w:style>
  <w:style w:type="character" w:customStyle="1" w:styleId="349">
    <w:name w:val="页脚 Char1"/>
    <w:qFormat/>
    <w:uiPriority w:val="99"/>
    <w:rPr>
      <w:rFonts w:eastAsia="宋体"/>
      <w:kern w:val="2"/>
      <w:sz w:val="18"/>
      <w:lang w:val="en-US" w:eastAsia="zh-CN"/>
    </w:rPr>
  </w:style>
  <w:style w:type="character" w:customStyle="1" w:styleId="350">
    <w:name w:val="Bold"/>
    <w:qFormat/>
    <w:uiPriority w:val="99"/>
    <w:rPr>
      <w:rFonts w:ascii="Arial" w:hAnsi="Arial" w:eastAsia="黑体"/>
      <w:b/>
      <w:kern w:val="2"/>
      <w:sz w:val="32"/>
      <w:lang w:val="en-US" w:eastAsia="zh-CN"/>
    </w:rPr>
  </w:style>
  <w:style w:type="character" w:customStyle="1" w:styleId="351">
    <w:name w:val="Comment Text Char1"/>
    <w:link w:val="21"/>
    <w:qFormat/>
    <w:locked/>
    <w:uiPriority w:val="99"/>
    <w:rPr>
      <w:kern w:val="2"/>
      <w:sz w:val="24"/>
    </w:rPr>
  </w:style>
  <w:style w:type="character" w:customStyle="1" w:styleId="352">
    <w:name w:val="hui3"/>
    <w:qFormat/>
    <w:uiPriority w:val="99"/>
    <w:rPr>
      <w:color w:val="333333"/>
    </w:rPr>
  </w:style>
  <w:style w:type="character" w:customStyle="1" w:styleId="353">
    <w:name w:val="Char Char17"/>
    <w:qFormat/>
    <w:uiPriority w:val="99"/>
    <w:rPr>
      <w:rFonts w:eastAsia="仿宋_GB2312"/>
      <w:sz w:val="24"/>
    </w:rPr>
  </w:style>
  <w:style w:type="character" w:customStyle="1" w:styleId="354">
    <w:name w:val="标题 4 字符"/>
    <w:qFormat/>
    <w:uiPriority w:val="99"/>
    <w:rPr>
      <w:rFonts w:ascii="等线 Light" w:hAnsi="等线 Light" w:eastAsia="等线 Light"/>
      <w:b/>
      <w:snapToGrid w:val="0"/>
      <w:kern w:val="0"/>
      <w:sz w:val="28"/>
    </w:rPr>
  </w:style>
  <w:style w:type="character" w:customStyle="1" w:styleId="355">
    <w:name w:val="Char Char37"/>
    <w:qFormat/>
    <w:uiPriority w:val="99"/>
    <w:rPr>
      <w:b/>
      <w:kern w:val="1"/>
      <w:sz w:val="44"/>
    </w:rPr>
  </w:style>
  <w:style w:type="character" w:customStyle="1" w:styleId="356">
    <w:name w:val="列出段落 Char"/>
    <w:qFormat/>
    <w:uiPriority w:val="99"/>
    <w:rPr>
      <w:rFonts w:eastAsia="楷体_GB2312"/>
      <w:kern w:val="2"/>
      <w:sz w:val="24"/>
      <w:lang w:val="en-US" w:eastAsia="zh-CN"/>
    </w:rPr>
  </w:style>
  <w:style w:type="character" w:customStyle="1" w:styleId="357">
    <w:name w:val="正文文本缩进 3 Char1"/>
    <w:semiHidden/>
    <w:qFormat/>
    <w:uiPriority w:val="99"/>
    <w:rPr>
      <w:rFonts w:ascii="Times New Roman" w:hAnsi="Times New Roman" w:eastAsia="宋体"/>
      <w:sz w:val="16"/>
    </w:rPr>
  </w:style>
  <w:style w:type="character" w:customStyle="1" w:styleId="358">
    <w:name w:val="公文正文 Char Char"/>
    <w:link w:val="359"/>
    <w:qFormat/>
    <w:locked/>
    <w:uiPriority w:val="99"/>
    <w:rPr>
      <w:rFonts w:ascii="仿宋_GB2312" w:eastAsia="仿宋_GB2312"/>
      <w:kern w:val="2"/>
      <w:sz w:val="24"/>
    </w:rPr>
  </w:style>
  <w:style w:type="paragraph" w:customStyle="1" w:styleId="359">
    <w:name w:val="公文正文"/>
    <w:basedOn w:val="1"/>
    <w:link w:val="358"/>
    <w:qFormat/>
    <w:uiPriority w:val="99"/>
    <w:pPr>
      <w:adjustRightInd/>
      <w:spacing w:before="156" w:line="360" w:lineRule="auto"/>
      <w:ind w:firstLine="360" w:firstLineChars="200"/>
    </w:pPr>
    <w:rPr>
      <w:rFonts w:ascii="仿宋_GB2312" w:eastAsia="仿宋_GB2312"/>
      <w:sz w:val="24"/>
      <w:szCs w:val="20"/>
    </w:rPr>
  </w:style>
  <w:style w:type="character" w:customStyle="1" w:styleId="360">
    <w:name w:val="Table Text Char1"/>
    <w:qFormat/>
    <w:uiPriority w:val="99"/>
    <w:rPr>
      <w:rFonts w:eastAsia="宋体"/>
      <w:sz w:val="24"/>
      <w:lang w:val="en-US" w:eastAsia="zh-CN"/>
    </w:rPr>
  </w:style>
  <w:style w:type="character" w:customStyle="1" w:styleId="361">
    <w:name w:val="标题 1 Char Char"/>
    <w:qFormat/>
    <w:uiPriority w:val="99"/>
    <w:rPr>
      <w:rFonts w:ascii="宋体" w:hAnsi="宋体" w:eastAsia="宋体"/>
      <w:b/>
      <w:spacing w:val="-2"/>
      <w:sz w:val="24"/>
      <w:lang w:val="en-US" w:eastAsia="zh-CN"/>
    </w:rPr>
  </w:style>
  <w:style w:type="character" w:customStyle="1" w:styleId="362">
    <w:name w:val="正文（缩进2汉字） Char"/>
    <w:link w:val="363"/>
    <w:qFormat/>
    <w:locked/>
    <w:uiPriority w:val="99"/>
    <w:rPr>
      <w:rFonts w:ascii="宋体"/>
    </w:rPr>
  </w:style>
  <w:style w:type="paragraph" w:customStyle="1" w:styleId="363">
    <w:name w:val="正文（缩进2汉字）"/>
    <w:basedOn w:val="1"/>
    <w:link w:val="362"/>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99"/>
    <w:rPr>
      <w:kern w:val="2"/>
      <w:sz w:val="24"/>
    </w:rPr>
  </w:style>
  <w:style w:type="character" w:customStyle="1" w:styleId="365">
    <w:name w:val="tw4winError"/>
    <w:qFormat/>
    <w:uiPriority w:val="99"/>
    <w:rPr>
      <w:rFonts w:ascii="Courier New" w:hAnsi="Courier New"/>
      <w:color w:val="00FF00"/>
      <w:sz w:val="40"/>
    </w:rPr>
  </w:style>
  <w:style w:type="character" w:customStyle="1" w:styleId="366">
    <w:name w:val="Body Text(ch) Char Char"/>
    <w:qFormat/>
    <w:uiPriority w:val="99"/>
    <w:rPr>
      <w:rFonts w:ascii="宋体"/>
      <w:kern w:val="2"/>
      <w:sz w:val="21"/>
      <w:lang w:val="zh-CN"/>
    </w:rPr>
  </w:style>
  <w:style w:type="character" w:customStyle="1" w:styleId="367">
    <w:name w:val="正文首行缩进两字 Char"/>
    <w:qFormat/>
    <w:uiPriority w:val="99"/>
    <w:rPr>
      <w:sz w:val="24"/>
      <w:lang w:val="en-US" w:eastAsia="zh-CN"/>
    </w:rPr>
  </w:style>
  <w:style w:type="character" w:customStyle="1" w:styleId="368">
    <w:name w:val="正文文本 Char"/>
    <w:qFormat/>
    <w:uiPriority w:val="99"/>
    <w:rPr>
      <w:rFonts w:eastAsia="宋体"/>
      <w:kern w:val="2"/>
      <w:sz w:val="24"/>
      <w:lang w:val="en-US" w:eastAsia="zh-CN"/>
    </w:rPr>
  </w:style>
  <w:style w:type="character" w:customStyle="1" w:styleId="369">
    <w:name w:val="文档结构图 字符1"/>
    <w:qFormat/>
    <w:uiPriority w:val="99"/>
    <w:rPr>
      <w:rFonts w:ascii="宋体" w:hAnsi="Calibri" w:eastAsia="黑体"/>
      <w:snapToGrid w:val="0"/>
      <w:kern w:val="2"/>
      <w:sz w:val="18"/>
    </w:rPr>
  </w:style>
  <w:style w:type="character" w:customStyle="1" w:styleId="370">
    <w:name w:val="content"/>
    <w:qFormat/>
    <w:uiPriority w:val="99"/>
  </w:style>
  <w:style w:type="character" w:customStyle="1" w:styleId="371">
    <w:name w:val="tw4winPopup"/>
    <w:qFormat/>
    <w:uiPriority w:val="99"/>
    <w:rPr>
      <w:rFonts w:ascii="Courier New" w:hAnsi="Courier New"/>
      <w:color w:val="008000"/>
      <w:lang w:val="en-US" w:eastAsia="zh-CN"/>
    </w:rPr>
  </w:style>
  <w:style w:type="character" w:customStyle="1" w:styleId="372">
    <w:name w:val="param-name"/>
    <w:qFormat/>
    <w:uiPriority w:val="99"/>
    <w:rPr>
      <w:rFonts w:ascii="Arial" w:hAnsi="Arial" w:eastAsia="黑体"/>
      <w:snapToGrid w:val="0"/>
      <w:kern w:val="0"/>
      <w:sz w:val="21"/>
    </w:rPr>
  </w:style>
  <w:style w:type="character" w:customStyle="1" w:styleId="373">
    <w:name w:val="标准正文格式 Char"/>
    <w:qFormat/>
    <w:uiPriority w:val="99"/>
    <w:rPr>
      <w:rFonts w:ascii="宋体" w:eastAsia="仿宋_GB2312"/>
      <w:color w:val="000000"/>
      <w:sz w:val="24"/>
      <w:lang w:val="en-US" w:eastAsia="zh-CN"/>
    </w:rPr>
  </w:style>
  <w:style w:type="character" w:customStyle="1" w:styleId="374">
    <w:name w:val="Char Char212"/>
    <w:qFormat/>
    <w:uiPriority w:val="99"/>
    <w:rPr>
      <w:rFonts w:eastAsia="宋体"/>
      <w:b/>
      <w:kern w:val="2"/>
      <w:sz w:val="24"/>
      <w:lang w:val="en-US" w:eastAsia="zh-CN"/>
    </w:rPr>
  </w:style>
  <w:style w:type="character" w:customStyle="1" w:styleId="375">
    <w:name w:val="文档结构图 Char"/>
    <w:qFormat/>
    <w:uiPriority w:val="99"/>
    <w:rPr>
      <w:rFonts w:eastAsia="宋体"/>
      <w:kern w:val="2"/>
      <w:sz w:val="24"/>
      <w:lang w:val="en-US" w:eastAsia="zh-CN"/>
    </w:rPr>
  </w:style>
  <w:style w:type="character" w:customStyle="1" w:styleId="376">
    <w:name w:val="zbggmain style9"/>
    <w:qFormat/>
    <w:uiPriority w:val="99"/>
  </w:style>
  <w:style w:type="character" w:customStyle="1" w:styleId="377">
    <w:name w:val="Char Char16"/>
    <w:qFormat/>
    <w:uiPriority w:val="99"/>
    <w:rPr>
      <w:kern w:val="1"/>
      <w:sz w:val="18"/>
    </w:rPr>
  </w:style>
  <w:style w:type="character" w:customStyle="1" w:styleId="378">
    <w:name w:val="font51"/>
    <w:qFormat/>
    <w:uiPriority w:val="99"/>
    <w:rPr>
      <w:rFonts w:ascii="仿宋" w:hAnsi="仿宋" w:eastAsia="仿宋"/>
      <w:color w:val="000000"/>
      <w:sz w:val="20"/>
      <w:u w:val="none"/>
    </w:rPr>
  </w:style>
  <w:style w:type="character" w:customStyle="1" w:styleId="379">
    <w:name w:val="Char Char82"/>
    <w:qFormat/>
    <w:uiPriority w:val="99"/>
    <w:rPr>
      <w:rFonts w:eastAsia="宋体"/>
      <w:b/>
      <w:sz w:val="24"/>
      <w:lang w:val="en-GB" w:eastAsia="zh-CN"/>
    </w:rPr>
  </w:style>
  <w:style w:type="character" w:customStyle="1" w:styleId="380">
    <w:name w:val="日期 Char1"/>
    <w:semiHidden/>
    <w:qFormat/>
    <w:uiPriority w:val="99"/>
    <w:rPr>
      <w:rFonts w:ascii="Times New Roman" w:hAnsi="Times New Roman" w:eastAsia="宋体"/>
      <w:sz w:val="24"/>
    </w:rPr>
  </w:style>
  <w:style w:type="character" w:customStyle="1" w:styleId="381">
    <w:name w:val="页眉 字符"/>
    <w:qFormat/>
    <w:uiPriority w:val="99"/>
    <w:rPr>
      <w:kern w:val="2"/>
      <w:sz w:val="18"/>
    </w:rPr>
  </w:style>
  <w:style w:type="character" w:customStyle="1" w:styleId="382">
    <w:name w:val="Char Char33"/>
    <w:qFormat/>
    <w:uiPriority w:val="99"/>
    <w:rPr>
      <w:rFonts w:ascii="Arial" w:hAnsi="Arial" w:eastAsia="黑体"/>
      <w:b/>
      <w:kern w:val="1"/>
      <w:sz w:val="24"/>
    </w:rPr>
  </w:style>
  <w:style w:type="character" w:customStyle="1" w:styleId="383">
    <w:name w:val="b11_01b Char"/>
    <w:link w:val="384"/>
    <w:qFormat/>
    <w:locked/>
    <w:uiPriority w:val="99"/>
    <w:rPr>
      <w:rFonts w:ascii="Verdana" w:hAnsi="Verdana"/>
      <w:b/>
      <w:color w:val="4A82CA"/>
      <w:sz w:val="17"/>
    </w:rPr>
  </w:style>
  <w:style w:type="paragraph" w:customStyle="1" w:styleId="384">
    <w:name w:val="b11_01b"/>
    <w:basedOn w:val="1"/>
    <w:next w:val="1"/>
    <w:link w:val="383"/>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5">
    <w:name w:val="Char Char121"/>
    <w:qFormat/>
    <w:uiPriority w:val="99"/>
    <w:rPr>
      <w:rFonts w:ascii="仿宋_GB2312" w:eastAsia="仿宋_GB2312"/>
      <w:b/>
      <w:kern w:val="2"/>
      <w:sz w:val="24"/>
      <w:lang w:val="zh-CN" w:eastAsia="zh-CN"/>
    </w:rPr>
  </w:style>
  <w:style w:type="character" w:customStyle="1" w:styleId="386">
    <w:name w:val="Footer-Even Char"/>
    <w:qFormat/>
    <w:uiPriority w:val="99"/>
    <w:rPr>
      <w:rFonts w:eastAsia="宋体"/>
      <w:kern w:val="2"/>
      <w:sz w:val="18"/>
      <w:lang w:val="en-US" w:eastAsia="zh-CN"/>
    </w:rPr>
  </w:style>
  <w:style w:type="character" w:customStyle="1" w:styleId="387">
    <w:name w:val="Footer Char1"/>
    <w:link w:val="40"/>
    <w:qFormat/>
    <w:locked/>
    <w:uiPriority w:val="99"/>
    <w:rPr>
      <w:kern w:val="2"/>
      <w:sz w:val="18"/>
    </w:rPr>
  </w:style>
  <w:style w:type="character" w:customStyle="1" w:styleId="388">
    <w:name w:val="Char Char36"/>
    <w:qFormat/>
    <w:uiPriority w:val="99"/>
    <w:rPr>
      <w:rFonts w:ascii="仿宋_GB2312" w:hAnsi="仿宋_GB2312" w:eastAsia="仿宋_GB2312"/>
      <w:b/>
      <w:kern w:val="1"/>
      <w:sz w:val="32"/>
      <w:lang w:val="zh-CN" w:eastAsia="zh-CN"/>
    </w:rPr>
  </w:style>
  <w:style w:type="character" w:customStyle="1" w:styleId="389">
    <w:name w:val="Char Char61"/>
    <w:qFormat/>
    <w:uiPriority w:val="99"/>
    <w:rPr>
      <w:rFonts w:eastAsia="宋体"/>
      <w:kern w:val="2"/>
      <w:sz w:val="24"/>
      <w:lang w:val="en-US" w:eastAsia="zh-CN"/>
    </w:rPr>
  </w:style>
  <w:style w:type="character" w:customStyle="1" w:styleId="390">
    <w:name w:val="正文文字缩进 2 Char Char"/>
    <w:qFormat/>
    <w:uiPriority w:val="99"/>
    <w:rPr>
      <w:rFonts w:ascii="宋体"/>
      <w:sz w:val="28"/>
    </w:rPr>
  </w:style>
  <w:style w:type="character" w:customStyle="1" w:styleId="391">
    <w:name w:val="f141"/>
    <w:qFormat/>
    <w:uiPriority w:val="99"/>
    <w:rPr>
      <w:rFonts w:ascii="Tahoma" w:hAnsi="Tahoma" w:eastAsia="宋体"/>
      <w:b/>
      <w:kern w:val="2"/>
      <w:sz w:val="21"/>
      <w:lang w:val="en-US" w:eastAsia="zh-CN"/>
    </w:rPr>
  </w:style>
  <w:style w:type="character" w:customStyle="1" w:styleId="392">
    <w:name w:val="段落 Char Char"/>
    <w:link w:val="393"/>
    <w:qFormat/>
    <w:locked/>
    <w:uiPriority w:val="99"/>
    <w:rPr>
      <w:rFonts w:ascii="宋体" w:eastAsia="宋体"/>
      <w:sz w:val="24"/>
    </w:rPr>
  </w:style>
  <w:style w:type="paragraph" w:customStyle="1" w:styleId="393">
    <w:name w:val="段落"/>
    <w:basedOn w:val="1"/>
    <w:link w:val="392"/>
    <w:qFormat/>
    <w:uiPriority w:val="99"/>
    <w:pPr>
      <w:adjustRightInd/>
      <w:spacing w:line="360" w:lineRule="auto"/>
      <w:ind w:firstLine="480" w:firstLineChars="200"/>
    </w:pPr>
    <w:rPr>
      <w:rFonts w:ascii="宋体"/>
      <w:kern w:val="0"/>
      <w:sz w:val="24"/>
      <w:szCs w:val="20"/>
    </w:rPr>
  </w:style>
  <w:style w:type="character" w:customStyle="1" w:styleId="394">
    <w:name w:val="标题 3 Char2"/>
    <w:qFormat/>
    <w:uiPriority w:val="99"/>
    <w:rPr>
      <w:rFonts w:eastAsia="宋体"/>
      <w:b/>
      <w:kern w:val="2"/>
      <w:sz w:val="32"/>
      <w:lang w:val="en-US" w:eastAsia="zh-CN"/>
    </w:rPr>
  </w:style>
  <w:style w:type="character" w:customStyle="1" w:styleId="395">
    <w:name w:val="apple-converted-space"/>
    <w:qFormat/>
    <w:uiPriority w:val="99"/>
  </w:style>
  <w:style w:type="character" w:customStyle="1" w:styleId="396">
    <w:name w:val="Header Char1"/>
    <w:link w:val="41"/>
    <w:qFormat/>
    <w:locked/>
    <w:uiPriority w:val="99"/>
    <w:rPr>
      <w:kern w:val="2"/>
      <w:sz w:val="18"/>
    </w:rPr>
  </w:style>
  <w:style w:type="character" w:customStyle="1" w:styleId="397">
    <w:name w:val="Char Char9"/>
    <w:qFormat/>
    <w:uiPriority w:val="99"/>
    <w:rPr>
      <w:rFonts w:eastAsia="宋体"/>
      <w:kern w:val="2"/>
      <w:sz w:val="18"/>
      <w:lang w:val="en-US" w:eastAsia="zh-CN"/>
    </w:rPr>
  </w:style>
  <w:style w:type="character" w:customStyle="1" w:styleId="398">
    <w:name w:val="Char Char41"/>
    <w:qFormat/>
    <w:uiPriority w:val="99"/>
    <w:rPr>
      <w:rFonts w:eastAsia="宋体"/>
      <w:b/>
      <w:sz w:val="24"/>
      <w:lang w:val="en-GB" w:eastAsia="zh-CN"/>
    </w:rPr>
  </w:style>
  <w:style w:type="character" w:customStyle="1" w:styleId="399">
    <w:name w:val="large1"/>
    <w:qFormat/>
    <w:uiPriority w:val="99"/>
    <w:rPr>
      <w:rFonts w:ascii="宋体" w:hAnsi="宋体" w:eastAsia="宋体"/>
      <w:sz w:val="21"/>
    </w:rPr>
  </w:style>
  <w:style w:type="character" w:customStyle="1" w:styleId="400">
    <w:name w:val="正文段 Char"/>
    <w:link w:val="401"/>
    <w:qFormat/>
    <w:locked/>
    <w:uiPriority w:val="99"/>
    <w:rPr>
      <w:sz w:val="24"/>
    </w:rPr>
  </w:style>
  <w:style w:type="paragraph" w:customStyle="1" w:styleId="401">
    <w:name w:val="正文段"/>
    <w:basedOn w:val="1"/>
    <w:next w:val="19"/>
    <w:link w:val="400"/>
    <w:qFormat/>
    <w:uiPriority w:val="99"/>
    <w:pPr>
      <w:widowControl/>
      <w:snapToGrid w:val="0"/>
      <w:spacing w:afterLines="50"/>
      <w:ind w:firstLine="200" w:firstLineChars="200"/>
    </w:pPr>
    <w:rPr>
      <w:kern w:val="0"/>
      <w:sz w:val="24"/>
      <w:szCs w:val="20"/>
    </w:rPr>
  </w:style>
  <w:style w:type="character" w:customStyle="1" w:styleId="402">
    <w:name w:val="Char Char13"/>
    <w:qFormat/>
    <w:uiPriority w:val="99"/>
    <w:rPr>
      <w:rFonts w:ascii="宋体" w:eastAsia="宋体"/>
      <w:kern w:val="1"/>
      <w:sz w:val="24"/>
    </w:rPr>
  </w:style>
  <w:style w:type="character" w:customStyle="1" w:styleId="403">
    <w:name w:val="Char Char92"/>
    <w:qFormat/>
    <w:uiPriority w:val="99"/>
    <w:rPr>
      <w:rFonts w:ascii="Times New Roman" w:hAnsi="Times New Roman" w:eastAsia="宋体"/>
      <w:b/>
      <w:kern w:val="2"/>
      <w:sz w:val="32"/>
      <w:lang w:val="en-US" w:eastAsia="zh-CN"/>
    </w:rPr>
  </w:style>
  <w:style w:type="character" w:customStyle="1" w:styleId="404">
    <w:name w:val="冯广丽 Char"/>
    <w:link w:val="405"/>
    <w:qFormat/>
    <w:locked/>
    <w:uiPriority w:val="99"/>
    <w:rPr>
      <w:rFonts w:ascii="宋体" w:eastAsia="宋体"/>
      <w:kern w:val="2"/>
      <w:sz w:val="22"/>
    </w:rPr>
  </w:style>
  <w:style w:type="paragraph" w:customStyle="1" w:styleId="405">
    <w:name w:val="冯广丽"/>
    <w:basedOn w:val="1"/>
    <w:link w:val="404"/>
    <w:qFormat/>
    <w:uiPriority w:val="99"/>
    <w:pPr>
      <w:adjustRightInd/>
      <w:spacing w:line="360" w:lineRule="auto"/>
      <w:ind w:firstLine="480" w:firstLineChars="200"/>
    </w:pPr>
    <w:rPr>
      <w:rFonts w:ascii="宋体"/>
      <w:sz w:val="22"/>
      <w:szCs w:val="20"/>
    </w:rPr>
  </w:style>
  <w:style w:type="character" w:customStyle="1" w:styleId="406">
    <w:name w:val="批注文字 字符"/>
    <w:qFormat/>
    <w:uiPriority w:val="99"/>
    <w:rPr>
      <w:rFonts w:ascii="Arial" w:hAnsi="Arial" w:eastAsia="黑体"/>
      <w:snapToGrid w:val="0"/>
      <w:kern w:val="0"/>
      <w:sz w:val="21"/>
    </w:rPr>
  </w:style>
  <w:style w:type="character" w:customStyle="1" w:styleId="407">
    <w:name w:val="Char Char161"/>
    <w:qFormat/>
    <w:uiPriority w:val="99"/>
    <w:rPr>
      <w:rFonts w:eastAsia="宋体"/>
      <w:b/>
      <w:kern w:val="2"/>
      <w:sz w:val="32"/>
      <w:lang w:val="en-US" w:eastAsia="zh-CN"/>
    </w:rPr>
  </w:style>
  <w:style w:type="character" w:customStyle="1" w:styleId="408">
    <w:name w:val="javascript"/>
    <w:qFormat/>
    <w:uiPriority w:val="99"/>
  </w:style>
  <w:style w:type="character" w:customStyle="1" w:styleId="409">
    <w:name w:val="图名 Char"/>
    <w:qFormat/>
    <w:uiPriority w:val="99"/>
    <w:rPr>
      <w:rFonts w:ascii="Arial" w:hAnsi="Arial" w:eastAsia="黑体"/>
      <w:kern w:val="2"/>
      <w:sz w:val="24"/>
      <w:lang w:val="en-US" w:eastAsia="zh-CN"/>
    </w:rPr>
  </w:style>
  <w:style w:type="character" w:customStyle="1" w:styleId="410">
    <w:name w:val="Used by Word for text of Help footnotes Char Char"/>
    <w:qFormat/>
    <w:uiPriority w:val="99"/>
    <w:rPr>
      <w:rFonts w:ascii="Times New Roman" w:hAnsi="Times New Roman" w:eastAsia="宋体"/>
      <w:sz w:val="20"/>
    </w:rPr>
  </w:style>
  <w:style w:type="character" w:customStyle="1" w:styleId="411">
    <w:name w:val="编号，小四 Char"/>
    <w:link w:val="412"/>
    <w:qFormat/>
    <w:locked/>
    <w:uiPriority w:val="99"/>
    <w:rPr>
      <w:rFonts w:ascii="Arial" w:hAnsi="Arial"/>
      <w:sz w:val="24"/>
    </w:rPr>
  </w:style>
  <w:style w:type="paragraph" w:customStyle="1" w:styleId="412">
    <w:name w:val="编号，小四"/>
    <w:basedOn w:val="1"/>
    <w:link w:val="411"/>
    <w:qFormat/>
    <w:uiPriority w:val="99"/>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olor w:val="000000"/>
      <w:sz w:val="14"/>
    </w:rPr>
  </w:style>
  <w:style w:type="character" w:customStyle="1" w:styleId="414">
    <w:name w:val="标题 2 Char Char"/>
    <w:qFormat/>
    <w:uiPriority w:val="99"/>
    <w:rPr>
      <w:rFonts w:ascii="楷体_GB2312" w:hAnsi="Arial" w:eastAsia="楷体_GB2312"/>
      <w:b/>
      <w:kern w:val="2"/>
      <w:sz w:val="32"/>
      <w:lang w:val="en-US" w:eastAsia="zh-CN"/>
    </w:rPr>
  </w:style>
  <w:style w:type="character" w:customStyle="1" w:styleId="415">
    <w:name w:val="未用 Char"/>
    <w:qFormat/>
    <w:uiPriority w:val="99"/>
    <w:rPr>
      <w:rFonts w:ascii="Arial" w:hAnsi="Arial" w:eastAsia="黑体"/>
      <w:kern w:val="2"/>
      <w:sz w:val="21"/>
      <w:lang w:val="en-US" w:eastAsia="zh-CN"/>
    </w:rPr>
  </w:style>
  <w:style w:type="character" w:customStyle="1" w:styleId="416">
    <w:name w:val="myp1111"/>
    <w:qFormat/>
    <w:uiPriority w:val="99"/>
    <w:rPr>
      <w:rFonts w:ascii="??" w:hAnsi="??"/>
      <w:color w:val="000000"/>
      <w:sz w:val="20"/>
      <w:u w:val="none"/>
    </w:rPr>
  </w:style>
  <w:style w:type="character" w:customStyle="1" w:styleId="417">
    <w:name w:val="样式 标题 4h4H4Fab-4T5Ref Heading 1rh1Heading sqlsect 1.2.3.... Char"/>
    <w:link w:val="317"/>
    <w:qFormat/>
    <w:locked/>
    <w:uiPriority w:val="99"/>
    <w:rPr>
      <w:rFonts w:ascii="微软雅黑" w:hAnsi="微软雅黑" w:eastAsia="微软雅黑"/>
      <w:b/>
      <w:kern w:val="2"/>
      <w:sz w:val="28"/>
    </w:rPr>
  </w:style>
  <w:style w:type="character" w:customStyle="1" w:styleId="418">
    <w:name w:val="h Char Char"/>
    <w:qFormat/>
    <w:uiPriority w:val="99"/>
    <w:rPr>
      <w:rFonts w:eastAsia="宋体"/>
      <w:kern w:val="2"/>
      <w:sz w:val="18"/>
      <w:lang w:val="en-US" w:eastAsia="zh-CN"/>
    </w:rPr>
  </w:style>
  <w:style w:type="character" w:customStyle="1" w:styleId="419">
    <w:name w:val="仿宋正文 Char"/>
    <w:link w:val="420"/>
    <w:qFormat/>
    <w:locked/>
    <w:uiPriority w:val="99"/>
    <w:rPr>
      <w:rFonts w:ascii="仿宋_GB2312" w:eastAsia="仿宋_GB2312"/>
      <w:kern w:val="2"/>
      <w:sz w:val="24"/>
      <w:lang w:val="en-US" w:eastAsia="zh-CN"/>
    </w:rPr>
  </w:style>
  <w:style w:type="paragraph" w:customStyle="1" w:styleId="420">
    <w:name w:val="仿宋正文"/>
    <w:basedOn w:val="1"/>
    <w:link w:val="419"/>
    <w:qFormat/>
    <w:uiPriority w:val="99"/>
    <w:pPr>
      <w:adjustRightInd/>
      <w:spacing w:line="360" w:lineRule="auto"/>
      <w:ind w:firstLine="480" w:firstLineChars="200"/>
    </w:pPr>
    <w:rPr>
      <w:rFonts w:ascii="仿宋_GB2312" w:eastAsia="仿宋_GB2312"/>
      <w:sz w:val="24"/>
      <w:szCs w:val="20"/>
    </w:rPr>
  </w:style>
  <w:style w:type="character" w:customStyle="1" w:styleId="421">
    <w:name w:val="正文首行缩进 Char Char Char Char Char Char"/>
    <w:qFormat/>
    <w:uiPriority w:val="99"/>
    <w:rPr>
      <w:rFonts w:ascii="宋体" w:eastAsia="宋体"/>
      <w:kern w:val="2"/>
      <w:sz w:val="24"/>
      <w:lang w:val="zh-CN"/>
    </w:rPr>
  </w:style>
  <w:style w:type="character" w:customStyle="1" w:styleId="422">
    <w:name w:val="样式 宋体"/>
    <w:qFormat/>
    <w:uiPriority w:val="99"/>
    <w:rPr>
      <w:rFonts w:ascii="宋体" w:eastAsia="宋体"/>
      <w:sz w:val="24"/>
    </w:rPr>
  </w:style>
  <w:style w:type="character" w:customStyle="1" w:styleId="423">
    <w:name w:val="tw4winJump"/>
    <w:qFormat/>
    <w:uiPriority w:val="99"/>
    <w:rPr>
      <w:rFonts w:ascii="Courier New" w:hAnsi="Courier New"/>
      <w:color w:val="008080"/>
      <w:lang w:val="en-US" w:eastAsia="zh-CN"/>
    </w:rPr>
  </w:style>
  <w:style w:type="character" w:customStyle="1" w:styleId="424">
    <w:name w:val="标题 1 字符"/>
    <w:qFormat/>
    <w:uiPriority w:val="99"/>
    <w:rPr>
      <w:rFonts w:ascii="Arial" w:hAnsi="Arial" w:eastAsia="黑体"/>
      <w:b/>
      <w:snapToGrid w:val="0"/>
      <w:kern w:val="44"/>
      <w:sz w:val="44"/>
    </w:rPr>
  </w:style>
  <w:style w:type="character" w:customStyle="1" w:styleId="425">
    <w:name w:val="style36"/>
    <w:basedOn w:val="68"/>
    <w:qFormat/>
    <w:uiPriority w:val="99"/>
    <w:rPr>
      <w:rFonts w:ascii="Arial" w:hAnsi="Arial" w:eastAsia="黑体" w:cs="Arial"/>
      <w:snapToGrid w:val="0"/>
      <w:kern w:val="0"/>
      <w:sz w:val="21"/>
      <w:szCs w:val="21"/>
    </w:rPr>
  </w:style>
  <w:style w:type="character" w:customStyle="1" w:styleId="426">
    <w:name w:val="pt9"/>
    <w:qFormat/>
    <w:uiPriority w:val="99"/>
    <w:rPr>
      <w:rFonts w:ascii="仿宋_GB2312" w:eastAsia="微软雅黑"/>
      <w:b/>
      <w:kern w:val="2"/>
      <w:sz w:val="32"/>
      <w:lang w:val="en-US" w:eastAsia="zh-CN"/>
    </w:rPr>
  </w:style>
  <w:style w:type="character" w:customStyle="1" w:styleId="427">
    <w:name w:val="DO_NOT_TRANSLATE"/>
    <w:qFormat/>
    <w:uiPriority w:val="99"/>
    <w:rPr>
      <w:rFonts w:ascii="Courier New" w:hAnsi="Courier New"/>
      <w:color w:val="800000"/>
      <w:lang w:val="en-US" w:eastAsia="zh-CN"/>
    </w:rPr>
  </w:style>
  <w:style w:type="character" w:customStyle="1" w:styleId="428">
    <w:name w:val="标书1 Char1"/>
    <w:qFormat/>
    <w:uiPriority w:val="99"/>
    <w:rPr>
      <w:rFonts w:eastAsia="宋体"/>
      <w:b/>
      <w:kern w:val="44"/>
      <w:sz w:val="44"/>
      <w:lang w:val="en-US" w:eastAsia="zh-CN"/>
    </w:rPr>
  </w:style>
  <w:style w:type="character" w:customStyle="1" w:styleId="429">
    <w:name w:val="页脚 字符"/>
    <w:qFormat/>
    <w:uiPriority w:val="99"/>
    <w:rPr>
      <w:kern w:val="2"/>
      <w:sz w:val="18"/>
    </w:rPr>
  </w:style>
  <w:style w:type="character" w:customStyle="1" w:styleId="430">
    <w:name w:val="正文2 Char"/>
    <w:qFormat/>
    <w:uiPriority w:val="99"/>
    <w:rPr>
      <w:rFonts w:eastAsia="宋体"/>
      <w:kern w:val="2"/>
      <w:sz w:val="24"/>
      <w:lang w:val="en-US" w:eastAsia="zh-CN"/>
    </w:rPr>
  </w:style>
  <w:style w:type="character" w:customStyle="1" w:styleId="431">
    <w:name w:val="Char Char21"/>
    <w:qFormat/>
    <w:uiPriority w:val="99"/>
    <w:rPr>
      <w:rFonts w:ascii="宋体" w:eastAsia="宋体"/>
      <w:kern w:val="1"/>
      <w:sz w:val="21"/>
      <w:lang w:val="zh-CN"/>
    </w:rPr>
  </w:style>
  <w:style w:type="character" w:customStyle="1" w:styleId="432">
    <w:name w:val="样式 正文缩进 + 首行缩进:  2 字符 Char Char"/>
    <w:link w:val="433"/>
    <w:qFormat/>
    <w:locked/>
    <w:uiPriority w:val="99"/>
    <w:rPr>
      <w:kern w:val="2"/>
      <w:sz w:val="24"/>
    </w:rPr>
  </w:style>
  <w:style w:type="paragraph" w:customStyle="1" w:styleId="433">
    <w:name w:val="样式 正文缩进 + 首行缩进:  2 字符"/>
    <w:basedOn w:val="17"/>
    <w:link w:val="432"/>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4">
    <w:name w:val="gray6"/>
    <w:basedOn w:val="68"/>
    <w:qFormat/>
    <w:uiPriority w:val="99"/>
    <w:rPr>
      <w:rFonts w:ascii="Arial" w:hAnsi="Arial" w:eastAsia="黑体" w:cs="Arial"/>
      <w:snapToGrid w:val="0"/>
      <w:kern w:val="0"/>
      <w:sz w:val="21"/>
      <w:szCs w:val="21"/>
    </w:rPr>
  </w:style>
  <w:style w:type="character" w:customStyle="1" w:styleId="435">
    <w:name w:val="hui"/>
    <w:basedOn w:val="68"/>
    <w:qFormat/>
    <w:uiPriority w:val="99"/>
    <w:rPr>
      <w:rFonts w:ascii="Arial" w:hAnsi="Arial" w:eastAsia="黑体" w:cs="Arial"/>
      <w:snapToGrid w:val="0"/>
      <w:kern w:val="0"/>
      <w:sz w:val="21"/>
      <w:szCs w:val="21"/>
    </w:rPr>
  </w:style>
  <w:style w:type="character" w:customStyle="1" w:styleId="436">
    <w:name w:val="哈哈正文 Char Char"/>
    <w:qFormat/>
    <w:uiPriority w:val="99"/>
    <w:rPr>
      <w:rFonts w:ascii="宋体" w:hAnsi="宋体" w:eastAsia="宋体"/>
      <w:kern w:val="2"/>
      <w:sz w:val="24"/>
      <w:lang w:val="en-US" w:eastAsia="zh-CN"/>
    </w:rPr>
  </w:style>
  <w:style w:type="paragraph" w:customStyle="1" w:styleId="437">
    <w:name w:val="样式 正文文本缩进 + 左侧:  2 字符 首行缩进:  2 字符"/>
    <w:qFormat/>
    <w:uiPriority w:val="99"/>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38">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9">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1">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3">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4">
    <w:name w:val="标题4_自定义"/>
    <w:basedOn w:val="7"/>
    <w:qFormat/>
    <w:uiPriority w:val="99"/>
    <w:pPr>
      <w:adjustRightInd/>
      <w:spacing w:before="0" w:after="0" w:line="360" w:lineRule="auto"/>
    </w:pPr>
    <w:rPr>
      <w:rFonts w:ascii="Verdana" w:eastAsia="Times New Roman"/>
      <w:sz w:val="21"/>
      <w:lang w:val="en-US"/>
    </w:rPr>
  </w:style>
  <w:style w:type="paragraph" w:customStyle="1" w:styleId="445">
    <w:name w:val="正文 内标 序号标"/>
    <w:basedOn w:val="446"/>
    <w:qFormat/>
    <w:uiPriority w:val="99"/>
    <w:pPr>
      <w:tabs>
        <w:tab w:val="left" w:pos="0"/>
      </w:tabs>
      <w:adjustRightInd/>
      <w:spacing w:before="0"/>
      <w:ind w:firstLine="482"/>
    </w:pPr>
    <w:rPr>
      <w:rFonts w:ascii="微软雅黑" w:hAnsi="微软雅黑"/>
      <w:sz w:val="24"/>
      <w:szCs w:val="24"/>
    </w:rPr>
  </w:style>
  <w:style w:type="paragraph" w:customStyle="1" w:styleId="446">
    <w:name w:val="My正文"/>
    <w:basedOn w:val="1"/>
    <w:qFormat/>
    <w:uiPriority w:val="99"/>
    <w:pPr>
      <w:spacing w:before="120" w:line="360" w:lineRule="auto"/>
      <w:ind w:firstLine="567"/>
    </w:pPr>
    <w:rPr>
      <w:rFonts w:ascii="Arial" w:hAnsi="Arial"/>
      <w:sz w:val="20"/>
      <w:szCs w:val="20"/>
    </w:rPr>
  </w:style>
  <w:style w:type="paragraph" w:customStyle="1" w:styleId="447">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8">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0">
    <w:name w:val="修订2"/>
    <w:qFormat/>
    <w:uiPriority w:val="99"/>
    <w:rPr>
      <w:rFonts w:ascii="Times New Roman" w:hAnsi="Times New Roman" w:eastAsia="宋体" w:cs="Times New Roman"/>
      <w:kern w:val="2"/>
      <w:sz w:val="21"/>
      <w:szCs w:val="20"/>
      <w:lang w:val="en-US" w:eastAsia="zh-CN" w:bidi="ar-SA"/>
    </w:rPr>
  </w:style>
  <w:style w:type="paragraph" w:customStyle="1" w:styleId="451">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2">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4">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5">
    <w:name w:val="Char1 Char Char Char5"/>
    <w:basedOn w:val="1"/>
    <w:qFormat/>
    <w:uiPriority w:val="99"/>
    <w:pPr>
      <w:adjustRightInd/>
      <w:ind w:firstLine="200" w:firstLineChars="200"/>
    </w:pPr>
    <w:rPr>
      <w:rFonts w:ascii="Tahoma" w:hAnsi="Tahoma"/>
      <w:sz w:val="24"/>
      <w:szCs w:val="20"/>
    </w:rPr>
  </w:style>
  <w:style w:type="paragraph" w:customStyle="1" w:styleId="456">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qFormat/>
    <w:uiPriority w:val="99"/>
    <w:pPr>
      <w:tabs>
        <w:tab w:val="left" w:pos="360"/>
      </w:tabs>
    </w:pPr>
    <w:rPr>
      <w:sz w:val="24"/>
      <w:szCs w:val="20"/>
    </w:rPr>
  </w:style>
  <w:style w:type="paragraph" w:customStyle="1" w:styleId="459">
    <w:name w:val="Char Char11 Char Char Char"/>
    <w:basedOn w:val="1"/>
    <w:qFormat/>
    <w:uiPriority w:val="99"/>
    <w:pPr>
      <w:spacing w:line="360" w:lineRule="auto"/>
    </w:pPr>
    <w:rPr>
      <w:szCs w:val="20"/>
    </w:rPr>
  </w:style>
  <w:style w:type="paragraph" w:customStyle="1" w:styleId="460">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2">
    <w:name w:val="样式3"/>
    <w:basedOn w:val="463"/>
    <w:qFormat/>
    <w:uiPriority w:val="99"/>
    <w:pPr>
      <w:tabs>
        <w:tab w:val="left" w:pos="2790"/>
        <w:tab w:val="left" w:pos="4230"/>
      </w:tabs>
      <w:spacing w:beforeLines="100"/>
      <w:jc w:val="left"/>
    </w:pPr>
  </w:style>
  <w:style w:type="paragraph" w:customStyle="1" w:styleId="463">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qFormat/>
    <w:uiPriority w:val="99"/>
    <w:pPr>
      <w:tabs>
        <w:tab w:val="left" w:pos="840"/>
      </w:tabs>
      <w:ind w:left="840" w:hanging="420"/>
    </w:pPr>
    <w:rPr>
      <w:rFonts w:ascii="Tahoma" w:hAnsi="Tahoma"/>
      <w:sz w:val="24"/>
    </w:rPr>
  </w:style>
  <w:style w:type="paragraph" w:customStyle="1" w:styleId="465">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5"/>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7">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8">
    <w:name w:val="正文21"/>
    <w:basedOn w:val="1"/>
    <w:qFormat/>
    <w:uiPriority w:val="99"/>
    <w:pPr>
      <w:adjustRightInd/>
      <w:spacing w:before="156" w:line="360" w:lineRule="auto"/>
      <w:ind w:firstLine="510" w:firstLineChars="200"/>
    </w:pPr>
    <w:rPr>
      <w:sz w:val="24"/>
      <w:szCs w:val="20"/>
    </w:rPr>
  </w:style>
  <w:style w:type="paragraph" w:customStyle="1" w:styleId="469">
    <w:name w:val="Test2"/>
    <w:basedOn w:val="5"/>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0">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qFormat/>
    <w:uiPriority w:val="99"/>
    <w:rPr>
      <w:rFonts w:ascii="仿宋_GB2312" w:eastAsia="仿宋_GB2312"/>
      <w:b/>
      <w:sz w:val="32"/>
      <w:szCs w:val="32"/>
    </w:rPr>
  </w:style>
  <w:style w:type="paragraph" w:customStyle="1" w:styleId="472">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4">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5">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qFormat/>
    <w:uiPriority w:val="99"/>
    <w:pPr>
      <w:keepNext/>
      <w:tabs>
        <w:tab w:val="left" w:pos="360"/>
      </w:tabs>
      <w:outlineLvl w:val="5"/>
    </w:pPr>
  </w:style>
  <w:style w:type="paragraph" w:customStyle="1" w:styleId="477">
    <w:name w:val="5级标题"/>
    <w:basedOn w:val="478"/>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8">
    <w:name w:val="4级标题"/>
    <w:basedOn w:val="277"/>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9">
    <w:name w:val="样式 正文文本缩进 + 段前: 2 字符"/>
    <w:basedOn w:val="1"/>
    <w:qFormat/>
    <w:uiPriority w:val="99"/>
    <w:pPr>
      <w:adjustRightInd/>
      <w:ind w:left="420" w:leftChars="200"/>
      <w:jc w:val="left"/>
    </w:pPr>
    <w:rPr>
      <w:sz w:val="28"/>
      <w:szCs w:val="20"/>
      <w:lang w:eastAsia="zh-TW"/>
    </w:rPr>
  </w:style>
  <w:style w:type="paragraph" w:customStyle="1" w:styleId="480">
    <w:name w:val="Char2 Char Char"/>
    <w:basedOn w:val="1"/>
    <w:qFormat/>
    <w:uiPriority w:val="99"/>
    <w:pPr>
      <w:adjustRightInd/>
    </w:pPr>
    <w:rPr>
      <w:rFonts w:ascii="Tahoma" w:hAnsi="Tahoma"/>
      <w:sz w:val="24"/>
      <w:szCs w:val="20"/>
    </w:rPr>
  </w:style>
  <w:style w:type="paragraph" w:customStyle="1" w:styleId="481">
    <w:name w:val="_Style 11"/>
    <w:basedOn w:val="1"/>
    <w:qFormat/>
    <w:uiPriority w:val="99"/>
    <w:pPr>
      <w:adjustRightInd/>
      <w:ind w:firstLine="420" w:firstLineChars="200"/>
    </w:pPr>
    <w:rPr>
      <w:rFonts w:eastAsia="仿宋_GB2312"/>
      <w:sz w:val="28"/>
    </w:rPr>
  </w:style>
  <w:style w:type="paragraph" w:customStyle="1" w:styleId="482">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qFormat/>
    <w:uiPriority w:val="99"/>
    <w:rPr>
      <w:rFonts w:ascii="Tahoma" w:hAnsi="Tahoma"/>
      <w:sz w:val="24"/>
      <w:szCs w:val="20"/>
    </w:rPr>
  </w:style>
  <w:style w:type="paragraph" w:customStyle="1" w:styleId="484">
    <w:name w:val="数字标题6"/>
    <w:basedOn w:val="9"/>
    <w:next w:val="1"/>
    <w:qFormat/>
    <w:uiPriority w:val="99"/>
    <w:pPr>
      <w:tabs>
        <w:tab w:val="left" w:pos="1080"/>
      </w:tabs>
      <w:ind w:left="1080" w:hanging="1080"/>
    </w:pPr>
    <w:rPr>
      <w:rFonts w:ascii="Times New Roman" w:hAnsi="Times New Roman" w:eastAsia="宋体"/>
      <w:i/>
    </w:rPr>
  </w:style>
  <w:style w:type="paragraph" w:customStyle="1" w:styleId="485">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6">
    <w:name w:val="No Spacing"/>
    <w:basedOn w:val="1"/>
    <w:link w:val="934"/>
    <w:qFormat/>
    <w:uiPriority w:val="99"/>
    <w:rPr>
      <w:sz w:val="22"/>
      <w:szCs w:val="20"/>
    </w:rPr>
  </w:style>
  <w:style w:type="paragraph" w:customStyle="1" w:styleId="487">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88">
    <w:name w:val="Char Char Char Char Char Char Char Char Char Char Char Char1 Char1"/>
    <w:basedOn w:val="1"/>
    <w:qFormat/>
    <w:uiPriority w:val="99"/>
    <w:rPr>
      <w:rFonts w:ascii="Tahoma" w:hAnsi="Tahoma" w:cs="仿宋_GB2312"/>
      <w:sz w:val="24"/>
      <w:szCs w:val="20"/>
    </w:rPr>
  </w:style>
  <w:style w:type="paragraph" w:customStyle="1" w:styleId="489">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5"/>
    <w:qFormat/>
    <w:uiPriority w:val="99"/>
    <w:pPr>
      <w:tabs>
        <w:tab w:val="left" w:pos="1260"/>
      </w:tabs>
      <w:ind w:left="1260" w:hanging="420"/>
    </w:pPr>
    <w:rPr>
      <w:rFonts w:ascii="Arial" w:hAnsi="Arial" w:eastAsia="黑体"/>
      <w:lang w:val="en-US"/>
    </w:rPr>
  </w:style>
  <w:style w:type="paragraph" w:customStyle="1" w:styleId="493">
    <w:name w:val="五级无标题条"/>
    <w:basedOn w:val="1"/>
    <w:qFormat/>
    <w:uiPriority w:val="99"/>
    <w:pPr>
      <w:adjustRightInd/>
    </w:pPr>
  </w:style>
  <w:style w:type="paragraph" w:customStyle="1" w:styleId="494">
    <w:name w:val="Char5"/>
    <w:basedOn w:val="1"/>
    <w:qFormat/>
    <w:uiPriority w:val="99"/>
    <w:rPr>
      <w:rFonts w:ascii="仿宋_GB2312" w:eastAsia="仿宋_GB2312"/>
      <w:b/>
      <w:sz w:val="32"/>
      <w:szCs w:val="32"/>
    </w:rPr>
  </w:style>
  <w:style w:type="paragraph" w:customStyle="1" w:styleId="495">
    <w:name w:val="TOC 标题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99"/>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8">
    <w:name w:val="Char2"/>
    <w:basedOn w:val="1"/>
    <w:qFormat/>
    <w:uiPriority w:val="99"/>
    <w:rPr>
      <w:rFonts w:ascii="仿宋_GB2312" w:eastAsia="仿宋_GB2312"/>
      <w:b/>
      <w:sz w:val="32"/>
      <w:szCs w:val="32"/>
    </w:rPr>
  </w:style>
  <w:style w:type="paragraph" w:customStyle="1" w:styleId="499">
    <w:name w:val="数字标题3"/>
    <w:basedOn w:val="6"/>
    <w:next w:val="1"/>
    <w:qFormat/>
    <w:uiPriority w:val="99"/>
    <w:pPr>
      <w:spacing w:line="240" w:lineRule="auto"/>
    </w:pPr>
    <w:rPr>
      <w:sz w:val="28"/>
      <w:szCs w:val="28"/>
    </w:rPr>
  </w:style>
  <w:style w:type="paragraph" w:customStyle="1" w:styleId="500">
    <w:name w:val="FA正文"/>
    <w:basedOn w:val="1"/>
    <w:qFormat/>
    <w:uiPriority w:val="99"/>
    <w:pPr>
      <w:spacing w:line="360" w:lineRule="auto"/>
      <w:ind w:firstLine="480" w:firstLineChars="200"/>
    </w:pPr>
    <w:rPr>
      <w:rFonts w:hAnsi="宋体"/>
      <w:sz w:val="24"/>
      <w:szCs w:val="20"/>
    </w:rPr>
  </w:style>
  <w:style w:type="paragraph" w:customStyle="1" w:styleId="501">
    <w:name w:val="MM Topic 5"/>
    <w:basedOn w:val="8"/>
    <w:qFormat/>
    <w:uiPriority w:val="99"/>
    <w:pPr>
      <w:tabs>
        <w:tab w:val="left" w:pos="2520"/>
      </w:tabs>
      <w:adjustRightInd/>
      <w:ind w:left="2520" w:hanging="420"/>
    </w:pPr>
  </w:style>
  <w:style w:type="paragraph" w:customStyle="1" w:styleId="502">
    <w:name w:val="Char Char Char Char Char Char Char Char Char Char1"/>
    <w:basedOn w:val="1"/>
    <w:qFormat/>
    <w:uiPriority w:val="99"/>
    <w:rPr>
      <w:rFonts w:ascii="仿宋_GB2312" w:eastAsia="仿宋_GB2312"/>
      <w:b/>
      <w:sz w:val="32"/>
      <w:szCs w:val="32"/>
    </w:rPr>
  </w:style>
  <w:style w:type="paragraph" w:customStyle="1" w:styleId="503">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5">
    <w:name w:val="Char2 Char Char Char"/>
    <w:basedOn w:val="1"/>
    <w:qFormat/>
    <w:uiPriority w:val="99"/>
    <w:rPr>
      <w:rFonts w:ascii="仿宋_GB2312" w:eastAsia="仿宋_GB2312"/>
      <w:b/>
      <w:sz w:val="32"/>
      <w:szCs w:val="32"/>
    </w:rPr>
  </w:style>
  <w:style w:type="paragraph" w:customStyle="1" w:styleId="506">
    <w:name w:val="Char2 Char Char Char1"/>
    <w:basedOn w:val="1"/>
    <w:qFormat/>
    <w:uiPriority w:val="99"/>
    <w:rPr>
      <w:rFonts w:ascii="仿宋_GB2312" w:eastAsia="仿宋_GB2312"/>
      <w:b/>
      <w:sz w:val="32"/>
      <w:szCs w:val="32"/>
    </w:rPr>
  </w:style>
  <w:style w:type="paragraph" w:customStyle="1" w:styleId="507">
    <w:name w:val="默认段落样式"/>
    <w:basedOn w:val="159"/>
    <w:qFormat/>
    <w:uiPriority w:val="99"/>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99"/>
    <w:pPr>
      <w:snapToGrid w:val="0"/>
      <w:spacing w:line="240" w:lineRule="atLeast"/>
      <w:ind w:firstLine="200" w:firstLineChars="200"/>
      <w:jc w:val="center"/>
    </w:pPr>
    <w:rPr>
      <w:sz w:val="24"/>
      <w:szCs w:val="20"/>
    </w:rPr>
  </w:style>
  <w:style w:type="paragraph" w:customStyle="1" w:styleId="509">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qFormat/>
    <w:uiPriority w:val="99"/>
    <w:pPr>
      <w:tabs>
        <w:tab w:val="left" w:pos="1680"/>
      </w:tabs>
      <w:adjustRightInd/>
      <w:ind w:left="1680" w:hanging="420"/>
    </w:pPr>
  </w:style>
  <w:style w:type="paragraph" w:customStyle="1" w:styleId="511">
    <w:name w:val="标准小四"/>
    <w:basedOn w:val="1"/>
    <w:qFormat/>
    <w:uiPriority w:val="99"/>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5"/>
    <w:qFormat/>
    <w:uiPriority w:val="99"/>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99"/>
    <w:pPr>
      <w:adjustRightInd/>
      <w:snapToGrid w:val="0"/>
      <w:spacing w:line="300" w:lineRule="auto"/>
    </w:pPr>
    <w:rPr>
      <w:rFonts w:eastAsia="仿宋"/>
      <w:szCs w:val="21"/>
    </w:rPr>
  </w:style>
  <w:style w:type="paragraph" w:customStyle="1" w:styleId="514">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99"/>
    <w:pPr>
      <w:adjustRightInd/>
    </w:pPr>
    <w:rPr>
      <w:rFonts w:ascii="Tahoma" w:hAnsi="Tahoma"/>
      <w:sz w:val="24"/>
      <w:szCs w:val="20"/>
    </w:rPr>
  </w:style>
  <w:style w:type="paragraph" w:customStyle="1" w:styleId="516">
    <w:name w:val="列出段落5"/>
    <w:basedOn w:val="1"/>
    <w:qFormat/>
    <w:uiPriority w:val="99"/>
    <w:pPr>
      <w:spacing w:line="360" w:lineRule="auto"/>
      <w:ind w:firstLine="200" w:firstLineChars="200"/>
    </w:pPr>
    <w:rPr>
      <w:rFonts w:eastAsia="楷体_GB2312" w:cs="Lucida Sans"/>
      <w:sz w:val="24"/>
    </w:rPr>
  </w:style>
  <w:style w:type="paragraph" w:customStyle="1" w:styleId="517">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19">
    <w:name w:val="TOC 标题1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2">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3">
    <w:name w:val="_Style 3"/>
    <w:basedOn w:val="1"/>
    <w:qFormat/>
    <w:uiPriority w:val="99"/>
    <w:pPr>
      <w:adjustRightInd/>
      <w:ind w:firstLine="420" w:firstLineChars="200"/>
    </w:pPr>
    <w:rPr>
      <w:rFonts w:eastAsia="仿宋_GB2312"/>
      <w:sz w:val="28"/>
    </w:rPr>
  </w:style>
  <w:style w:type="paragraph" w:customStyle="1" w:styleId="524">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5">
    <w:name w:val="Bulleting First Indent 1"/>
    <w:basedOn w:val="60"/>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6">
    <w:name w:val="左对齐表格文字"/>
    <w:basedOn w:val="1"/>
    <w:qFormat/>
    <w:uiPriority w:val="99"/>
    <w:pPr>
      <w:adjustRightInd/>
      <w:ind w:firstLine="200" w:firstLineChars="200"/>
      <w:jc w:val="right"/>
    </w:pPr>
  </w:style>
  <w:style w:type="paragraph" w:customStyle="1" w:styleId="527">
    <w:name w:val="Char Char11 Char Char Char Char Char Char Char Char Char"/>
    <w:basedOn w:val="1"/>
    <w:qFormat/>
    <w:uiPriority w:val="99"/>
    <w:pPr>
      <w:spacing w:line="360" w:lineRule="auto"/>
    </w:pPr>
    <w:rPr>
      <w:szCs w:val="20"/>
    </w:rPr>
  </w:style>
  <w:style w:type="paragraph" w:customStyle="1" w:styleId="528">
    <w:name w:val="正文1.25"/>
    <w:basedOn w:val="1"/>
    <w:qFormat/>
    <w:uiPriority w:val="99"/>
    <w:pPr>
      <w:adjustRightInd/>
      <w:spacing w:line="300" w:lineRule="auto"/>
      <w:ind w:firstLine="480" w:firstLineChars="200"/>
    </w:pPr>
    <w:rPr>
      <w:sz w:val="24"/>
      <w:szCs w:val="20"/>
    </w:rPr>
  </w:style>
  <w:style w:type="paragraph" w:customStyle="1" w:styleId="529">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0">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1">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2">
    <w:name w:val="Char Char1 Char Char Char1"/>
    <w:basedOn w:val="1"/>
    <w:qFormat/>
    <w:uiPriority w:val="99"/>
    <w:rPr>
      <w:rFonts w:ascii="仿宋_GB2312" w:eastAsia="仿宋_GB2312"/>
      <w:b/>
      <w:sz w:val="32"/>
      <w:szCs w:val="20"/>
    </w:rPr>
  </w:style>
  <w:style w:type="paragraph" w:customStyle="1" w:styleId="533">
    <w:name w:val="列出段落2"/>
    <w:basedOn w:val="1"/>
    <w:qFormat/>
    <w:uiPriority w:val="99"/>
    <w:pPr>
      <w:adjustRightInd/>
      <w:ind w:firstLine="420" w:firstLineChars="200"/>
    </w:pPr>
    <w:rPr>
      <w:rFonts w:ascii="宋体" w:hAnsi="宋体"/>
      <w:sz w:val="24"/>
    </w:rPr>
  </w:style>
  <w:style w:type="paragraph" w:customStyle="1" w:styleId="534">
    <w:name w:val="默认段落字体 Para Char Char Char Char Char Char Char"/>
    <w:basedOn w:val="1"/>
    <w:qFormat/>
    <w:uiPriority w:val="99"/>
    <w:rPr>
      <w:rFonts w:eastAsia="仿宋_GB2312"/>
      <w:sz w:val="28"/>
      <w:szCs w:val="20"/>
    </w:rPr>
  </w:style>
  <w:style w:type="paragraph" w:customStyle="1" w:styleId="535">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6">
    <w:name w:val="样式 标题 4PIM 4H4h4bulletblbbH41H42H43H44H45H46H47H48...1"/>
    <w:basedOn w:val="7"/>
    <w:qFormat/>
    <w:uiPriority w:val="99"/>
    <w:pPr>
      <w:widowControl/>
      <w:jc w:val="left"/>
    </w:pPr>
    <w:rPr>
      <w:rFonts w:cs="宋体"/>
      <w:sz w:val="24"/>
      <w:szCs w:val="20"/>
    </w:rPr>
  </w:style>
  <w:style w:type="paragraph" w:customStyle="1" w:styleId="537">
    <w:name w:val="彩色列表 - 强调文字颜色 11"/>
    <w:basedOn w:val="1"/>
    <w:qFormat/>
    <w:uiPriority w:val="99"/>
    <w:pPr>
      <w:adjustRightInd/>
      <w:ind w:firstLine="420" w:firstLineChars="200"/>
    </w:pPr>
    <w:rPr>
      <w:rFonts w:ascii="Calibri" w:hAnsi="Calibri"/>
      <w:szCs w:val="22"/>
    </w:rPr>
  </w:style>
  <w:style w:type="paragraph" w:customStyle="1" w:styleId="538">
    <w:name w:val="加粗正文"/>
    <w:basedOn w:val="1"/>
    <w:qFormat/>
    <w:uiPriority w:val="99"/>
    <w:pPr>
      <w:adjustRightInd/>
      <w:spacing w:beforeLines="50" w:afterLines="50" w:line="360" w:lineRule="auto"/>
      <w:ind w:firstLine="422" w:firstLineChars="200"/>
    </w:pPr>
    <w:rPr>
      <w:b/>
      <w:bCs/>
      <w:szCs w:val="21"/>
    </w:rPr>
  </w:style>
  <w:style w:type="paragraph" w:customStyle="1" w:styleId="539">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0">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1">
    <w:name w:val="Char Char Char1 Char1"/>
    <w:basedOn w:val="1"/>
    <w:qFormat/>
    <w:uiPriority w:val="99"/>
    <w:rPr>
      <w:szCs w:val="20"/>
    </w:rPr>
  </w:style>
  <w:style w:type="paragraph" w:customStyle="1" w:styleId="542">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3">
    <w:name w:val="样式 标题 2 + 宋体 左侧:  1.76 厘米 首行缩进:  0 厘米"/>
    <w:basedOn w:val="5"/>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4">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5">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6">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7">
    <w:name w:val="CM14"/>
    <w:basedOn w:val="254"/>
    <w:next w:val="254"/>
    <w:qFormat/>
    <w:uiPriority w:val="99"/>
    <w:pPr>
      <w:spacing w:after="68"/>
    </w:pPr>
    <w:rPr>
      <w:rFonts w:ascii="FHLHE E+ Futura Bk" w:eastAsia="FHLHE E+ Futura Bk" w:cs="Times New Roman"/>
      <w:color w:val="auto"/>
    </w:rPr>
  </w:style>
  <w:style w:type="paragraph" w:customStyle="1" w:styleId="548">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9">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0">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1">
    <w:name w:val="正文文字 2"/>
    <w:basedOn w:val="254"/>
    <w:next w:val="254"/>
    <w:qFormat/>
    <w:uiPriority w:val="99"/>
    <w:rPr>
      <w:rFonts w:ascii="宋体" w:eastAsia="宋体" w:cs="Times New Roman"/>
      <w:color w:val="auto"/>
    </w:rPr>
  </w:style>
  <w:style w:type="paragraph" w:customStyle="1" w:styleId="552">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3">
    <w:name w:val="Char Char1 Char"/>
    <w:basedOn w:val="1"/>
    <w:qFormat/>
    <w:uiPriority w:val="99"/>
    <w:rPr>
      <w:rFonts w:ascii="仿宋_GB2312" w:eastAsia="仿宋_GB2312"/>
      <w:b/>
      <w:sz w:val="32"/>
      <w:szCs w:val="32"/>
    </w:rPr>
  </w:style>
  <w:style w:type="paragraph" w:customStyle="1" w:styleId="554">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5">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6">
    <w:name w:val="Char Char111"/>
    <w:basedOn w:val="1"/>
    <w:qFormat/>
    <w:uiPriority w:val="99"/>
    <w:pPr>
      <w:spacing w:line="360" w:lineRule="auto"/>
    </w:pPr>
    <w:rPr>
      <w:szCs w:val="20"/>
    </w:rPr>
  </w:style>
  <w:style w:type="paragraph" w:customStyle="1" w:styleId="557">
    <w:name w:val="Char"/>
    <w:basedOn w:val="1"/>
    <w:qFormat/>
    <w:uiPriority w:val="99"/>
    <w:rPr>
      <w:rFonts w:ascii="仿宋_GB2312" w:eastAsia="仿宋_GB2312"/>
      <w:b/>
      <w:sz w:val="32"/>
      <w:szCs w:val="32"/>
    </w:rPr>
  </w:style>
  <w:style w:type="paragraph" w:customStyle="1" w:styleId="558">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0">
    <w:name w:val="Char Char Char1 Char"/>
    <w:basedOn w:val="1"/>
    <w:qFormat/>
    <w:uiPriority w:val="99"/>
    <w:rPr>
      <w:szCs w:val="20"/>
    </w:rPr>
  </w:style>
  <w:style w:type="paragraph" w:customStyle="1" w:styleId="561">
    <w:name w:val="正文标准"/>
    <w:basedOn w:val="1"/>
    <w:qFormat/>
    <w:uiPriority w:val="99"/>
    <w:pPr>
      <w:adjustRightInd/>
      <w:spacing w:line="360" w:lineRule="auto"/>
      <w:ind w:firstLine="200" w:firstLineChars="200"/>
    </w:pPr>
    <w:rPr>
      <w:rFonts w:ascii="宋体" w:hAnsi="Calibri"/>
      <w:sz w:val="24"/>
    </w:rPr>
  </w:style>
  <w:style w:type="paragraph" w:customStyle="1" w:styleId="562">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3">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4">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5">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6">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7">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8">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9">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1">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2">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标准有序列表（L1）"/>
    <w:basedOn w:val="17"/>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4">
    <w:name w:val="Char Char Char Char Char Char Char Char Char Char"/>
    <w:basedOn w:val="1"/>
    <w:qFormat/>
    <w:uiPriority w:val="99"/>
    <w:rPr>
      <w:rFonts w:ascii="仿宋_GB2312" w:eastAsia="仿宋_GB2312"/>
      <w:b/>
      <w:sz w:val="32"/>
      <w:szCs w:val="32"/>
    </w:rPr>
  </w:style>
  <w:style w:type="paragraph" w:customStyle="1" w:styleId="575">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6">
    <w:name w:val="_正文段落"/>
    <w:basedOn w:val="1"/>
    <w:qFormat/>
    <w:uiPriority w:val="99"/>
    <w:pPr>
      <w:adjustRightInd/>
      <w:ind w:firstLine="560"/>
    </w:pPr>
    <w:rPr>
      <w:rFonts w:ascii="仿宋_GB2312" w:hAnsi="仿宋" w:eastAsia="仿宋_GB2312"/>
      <w:kern w:val="0"/>
      <w:sz w:val="28"/>
      <w:szCs w:val="28"/>
    </w:rPr>
  </w:style>
  <w:style w:type="paragraph" w:customStyle="1" w:styleId="577">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8">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79">
    <w:name w:val="正文（首行缩进）"/>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0">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1">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2">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3">
    <w:name w:val="Char Char Char1 Char2"/>
    <w:basedOn w:val="1"/>
    <w:qFormat/>
    <w:uiPriority w:val="99"/>
    <w:rPr>
      <w:szCs w:val="20"/>
    </w:rPr>
  </w:style>
  <w:style w:type="paragraph" w:customStyle="1" w:styleId="584">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5">
    <w:name w:val="默认段落字体 Para Char"/>
    <w:basedOn w:val="1"/>
    <w:qFormat/>
    <w:uiPriority w:val="99"/>
    <w:rPr>
      <w:rFonts w:ascii="Tahoma" w:hAnsi="Tahoma"/>
      <w:sz w:val="24"/>
      <w:szCs w:val="20"/>
    </w:rPr>
  </w:style>
  <w:style w:type="paragraph" w:customStyle="1" w:styleId="586">
    <w:name w:val="标题五"/>
    <w:basedOn w:val="1"/>
    <w:qFormat/>
    <w:uiPriority w:val="99"/>
    <w:pPr>
      <w:adjustRightInd/>
      <w:spacing w:beforeLines="50" w:line="360" w:lineRule="auto"/>
    </w:pPr>
    <w:rPr>
      <w:b/>
      <w:sz w:val="24"/>
    </w:rPr>
  </w:style>
  <w:style w:type="paragraph" w:customStyle="1" w:styleId="587">
    <w:name w:val="Char Char1101"/>
    <w:basedOn w:val="1"/>
    <w:qFormat/>
    <w:uiPriority w:val="99"/>
    <w:pPr>
      <w:spacing w:line="360" w:lineRule="auto"/>
    </w:pPr>
    <w:rPr>
      <w:rFonts w:ascii="Tahoma" w:hAnsi="Tahoma"/>
      <w:sz w:val="24"/>
      <w:szCs w:val="20"/>
    </w:rPr>
  </w:style>
  <w:style w:type="paragraph" w:customStyle="1" w:styleId="588">
    <w:name w:val="Char Char Char Char Char Char Char Char1"/>
    <w:basedOn w:val="1"/>
    <w:qFormat/>
    <w:uiPriority w:val="99"/>
    <w:pPr>
      <w:tabs>
        <w:tab w:val="left" w:pos="360"/>
      </w:tabs>
    </w:pPr>
    <w:rPr>
      <w:sz w:val="24"/>
      <w:szCs w:val="20"/>
    </w:rPr>
  </w:style>
  <w:style w:type="paragraph" w:customStyle="1" w:styleId="589">
    <w:name w:val="Char Char Char 字元 字元"/>
    <w:basedOn w:val="1"/>
    <w:qFormat/>
    <w:uiPriority w:val="99"/>
    <w:pPr>
      <w:adjustRightInd/>
      <w:spacing w:line="360" w:lineRule="auto"/>
      <w:ind w:firstLine="200" w:firstLineChars="200"/>
    </w:pPr>
    <w:rPr>
      <w:szCs w:val="20"/>
    </w:rPr>
  </w:style>
  <w:style w:type="paragraph" w:customStyle="1" w:styleId="590">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1">
    <w:name w:val="Char Char Char Char Char Char Char"/>
    <w:basedOn w:val="1"/>
    <w:qFormat/>
    <w:uiPriority w:val="99"/>
    <w:rPr>
      <w:rFonts w:ascii="仿宋_GB2312" w:eastAsia="仿宋_GB2312"/>
      <w:b/>
      <w:sz w:val="32"/>
      <w:szCs w:val="32"/>
    </w:rPr>
  </w:style>
  <w:style w:type="paragraph" w:customStyle="1" w:styleId="592">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3">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4">
    <w:name w:val="样式 标题 22h2L1 Heading 2H2sect 1.2H21sect 1.21H22sect 1.2..."/>
    <w:basedOn w:val="5"/>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5">
    <w:name w:val="样式6"/>
    <w:basedOn w:val="32"/>
    <w:qFormat/>
    <w:uiPriority w:val="99"/>
    <w:pPr>
      <w:spacing w:line="460" w:lineRule="exact"/>
      <w:outlineLvl w:val="2"/>
    </w:pPr>
    <w:rPr>
      <w:rFonts w:ascii="仿宋_GB2312" w:hAnsi="宋体" w:eastAsia="仿宋_GB2312"/>
      <w:b/>
      <w:bCs/>
      <w:sz w:val="24"/>
      <w:szCs w:val="24"/>
    </w:rPr>
  </w:style>
  <w:style w:type="paragraph" w:customStyle="1" w:styleId="596">
    <w:name w:val="批注框文本 Char Char"/>
    <w:basedOn w:val="1"/>
    <w:qFormat/>
    <w:uiPriority w:val="99"/>
    <w:pPr>
      <w:adjustRightInd/>
    </w:pPr>
    <w:rPr>
      <w:sz w:val="18"/>
      <w:szCs w:val="20"/>
    </w:rPr>
  </w:style>
  <w:style w:type="paragraph" w:customStyle="1" w:styleId="597">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8">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9">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0">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1">
    <w:name w:val="索引 11"/>
    <w:basedOn w:val="1"/>
    <w:next w:val="1"/>
    <w:qFormat/>
    <w:uiPriority w:val="99"/>
    <w:pPr>
      <w:adjustRightInd/>
      <w:spacing w:line="360" w:lineRule="auto"/>
    </w:pPr>
    <w:rPr>
      <w:rFonts w:ascii="仿宋_GB2312" w:eastAsia="仿宋_GB2312"/>
      <w:sz w:val="24"/>
      <w:szCs w:val="20"/>
    </w:rPr>
  </w:style>
  <w:style w:type="paragraph" w:customStyle="1" w:styleId="602">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3">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4">
    <w:name w:val="正文文字缩进项目"/>
    <w:qFormat/>
    <w:uiPriority w:val="99"/>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05">
    <w:name w:val="文档正文"/>
    <w:basedOn w:val="1"/>
    <w:qFormat/>
    <w:uiPriority w:val="99"/>
    <w:pPr>
      <w:spacing w:line="480" w:lineRule="atLeast"/>
      <w:ind w:firstLine="567"/>
      <w:textAlignment w:val="baseline"/>
    </w:pPr>
    <w:rPr>
      <w:kern w:val="0"/>
      <w:sz w:val="24"/>
      <w:szCs w:val="20"/>
    </w:rPr>
  </w:style>
  <w:style w:type="paragraph" w:customStyle="1" w:styleId="606">
    <w:name w:val="正文文字表格居中"/>
    <w:basedOn w:val="1"/>
    <w:next w:val="55"/>
    <w:qFormat/>
    <w:uiPriority w:val="99"/>
    <w:pPr>
      <w:snapToGrid w:val="0"/>
      <w:spacing w:line="360" w:lineRule="auto"/>
    </w:pPr>
    <w:rPr>
      <w:rFonts w:ascii="宋体"/>
      <w:b/>
      <w:sz w:val="24"/>
      <w:szCs w:val="20"/>
    </w:rPr>
  </w:style>
  <w:style w:type="paragraph" w:customStyle="1" w:styleId="607">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8">
    <w:name w:val="小节"/>
    <w:basedOn w:val="6"/>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9">
    <w:name w:val="Plain Text1"/>
    <w:basedOn w:val="1"/>
    <w:qFormat/>
    <w:uiPriority w:val="99"/>
    <w:pPr>
      <w:adjustRightInd/>
    </w:pPr>
    <w:rPr>
      <w:rFonts w:ascii="宋体" w:hAnsi="Courier New"/>
    </w:rPr>
  </w:style>
  <w:style w:type="paragraph" w:customStyle="1" w:styleId="610">
    <w:name w:val="Char3"/>
    <w:basedOn w:val="1"/>
    <w:qFormat/>
    <w:uiPriority w:val="99"/>
    <w:pPr>
      <w:adjustRightInd/>
    </w:pPr>
    <w:rPr>
      <w:rFonts w:ascii="仿宋_GB2312" w:eastAsia="仿宋_GB2312"/>
      <w:b/>
      <w:sz w:val="32"/>
      <w:szCs w:val="32"/>
    </w:rPr>
  </w:style>
  <w:style w:type="paragraph" w:customStyle="1" w:styleId="611">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2">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3">
    <w:name w:val="标题2"/>
    <w:basedOn w:val="5"/>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4">
    <w:name w:val="List Paragraph1"/>
    <w:basedOn w:val="1"/>
    <w:qFormat/>
    <w:uiPriority w:val="99"/>
    <w:pPr>
      <w:spacing w:line="360" w:lineRule="auto"/>
      <w:ind w:firstLine="200" w:firstLineChars="200"/>
    </w:pPr>
    <w:rPr>
      <w:rFonts w:eastAsia="楷体_GB2312" w:cs="Lucida Sans"/>
      <w:sz w:val="24"/>
    </w:rPr>
  </w:style>
  <w:style w:type="paragraph" w:customStyle="1" w:styleId="615">
    <w:name w:val="样式 标题 3标题 3 Char第二层条h33Bold Headbh章标题1小标题level_3PIM 3..."/>
    <w:basedOn w:val="6"/>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6">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7">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8">
    <w:name w:val="Char3 Char Char Char"/>
    <w:basedOn w:val="1"/>
    <w:qFormat/>
    <w:uiPriority w:val="99"/>
    <w:pPr>
      <w:widowControl/>
      <w:adjustRightInd/>
      <w:spacing w:after="160" w:line="240" w:lineRule="exact"/>
      <w:jc w:val="left"/>
    </w:pPr>
    <w:rPr>
      <w:szCs w:val="20"/>
    </w:rPr>
  </w:style>
  <w:style w:type="paragraph" w:customStyle="1" w:styleId="619">
    <w:name w:val="表格标题2"/>
    <w:basedOn w:val="620"/>
    <w:qFormat/>
    <w:uiPriority w:val="99"/>
    <w:rPr>
      <w:b/>
    </w:rPr>
  </w:style>
  <w:style w:type="paragraph" w:customStyle="1" w:styleId="620">
    <w:name w:val="表格内文"/>
    <w:basedOn w:val="1"/>
    <w:qFormat/>
    <w:uiPriority w:val="99"/>
    <w:pPr>
      <w:adjustRightInd/>
      <w:spacing w:line="360" w:lineRule="auto"/>
    </w:pPr>
    <w:rPr>
      <w:rFonts w:ascii="宋体" w:hAnsi="宋体" w:cs="宋体"/>
      <w:color w:val="000000"/>
      <w:szCs w:val="20"/>
    </w:rPr>
  </w:style>
  <w:style w:type="paragraph" w:customStyle="1" w:styleId="621">
    <w:name w:val="Char Char Char Char Char Char Char Char Char Char2"/>
    <w:basedOn w:val="1"/>
    <w:qFormat/>
    <w:uiPriority w:val="99"/>
    <w:rPr>
      <w:rFonts w:ascii="仿宋_GB2312" w:eastAsia="仿宋_GB2312"/>
      <w:b/>
      <w:sz w:val="32"/>
      <w:szCs w:val="32"/>
    </w:rPr>
  </w:style>
  <w:style w:type="paragraph" w:customStyle="1" w:styleId="622">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3">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4">
    <w:name w:val="Char Char11 Char Char Char Char Char Char Char Char Char11"/>
    <w:basedOn w:val="1"/>
    <w:qFormat/>
    <w:uiPriority w:val="99"/>
    <w:pPr>
      <w:spacing w:line="360" w:lineRule="auto"/>
    </w:pPr>
    <w:rPr>
      <w:szCs w:val="20"/>
    </w:rPr>
  </w:style>
  <w:style w:type="paragraph" w:customStyle="1" w:styleId="625">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6">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7">
    <w:name w:val="MM Topic 1"/>
    <w:basedOn w:val="4"/>
    <w:qFormat/>
    <w:uiPriority w:val="99"/>
    <w:pPr>
      <w:tabs>
        <w:tab w:val="left" w:pos="840"/>
      </w:tabs>
      <w:adjustRightInd/>
      <w:ind w:left="840" w:hanging="420"/>
    </w:pPr>
  </w:style>
  <w:style w:type="paragraph" w:customStyle="1" w:styleId="628">
    <w:name w:val="样式 标题 2标题2H2Heading 2 HiddenHeading 2 CCBSheading 22nd lev..."/>
    <w:basedOn w:val="5"/>
    <w:qFormat/>
    <w:uiPriority w:val="99"/>
    <w:pPr>
      <w:widowControl/>
      <w:spacing w:before="260" w:after="260" w:line="416" w:lineRule="auto"/>
      <w:ind w:left="0" w:firstLine="0"/>
    </w:pPr>
    <w:rPr>
      <w:rFonts w:ascii="Arial" w:hAnsi="Arial" w:eastAsia="黑体"/>
      <w:sz w:val="30"/>
      <w:szCs w:val="21"/>
    </w:rPr>
  </w:style>
  <w:style w:type="paragraph" w:customStyle="1" w:styleId="629">
    <w:name w:val="文本正文 Char"/>
    <w:basedOn w:val="1"/>
    <w:qFormat/>
    <w:uiPriority w:val="99"/>
    <w:pPr>
      <w:spacing w:line="360" w:lineRule="auto"/>
      <w:ind w:firstLine="200" w:firstLineChars="200"/>
    </w:pPr>
    <w:rPr>
      <w:kern w:val="0"/>
      <w:sz w:val="24"/>
      <w:szCs w:val="20"/>
    </w:rPr>
  </w:style>
  <w:style w:type="paragraph" w:customStyle="1" w:styleId="630">
    <w:name w:val="表格"/>
    <w:basedOn w:val="1"/>
    <w:qFormat/>
    <w:uiPriority w:val="99"/>
    <w:pPr>
      <w:snapToGrid w:val="0"/>
      <w:ind w:firstLine="42" w:firstLineChars="21"/>
    </w:pPr>
    <w:rPr>
      <w:rFonts w:ascii="宋体" w:hAnsi="宋体"/>
      <w:kern w:val="0"/>
      <w:sz w:val="20"/>
      <w:szCs w:val="20"/>
    </w:rPr>
  </w:style>
  <w:style w:type="paragraph" w:customStyle="1" w:styleId="631">
    <w:name w:val="标书标题4"/>
    <w:basedOn w:val="7"/>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3">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8"/>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99"/>
    <w:pPr>
      <w:adjustRightInd/>
      <w:spacing w:line="300" w:lineRule="auto"/>
      <w:jc w:val="center"/>
    </w:pPr>
  </w:style>
  <w:style w:type="paragraph" w:customStyle="1" w:styleId="636">
    <w:name w:val="_Style 6"/>
    <w:basedOn w:val="1"/>
    <w:qFormat/>
    <w:uiPriority w:val="99"/>
    <w:pPr>
      <w:adjustRightInd/>
      <w:ind w:firstLine="420" w:firstLineChars="200"/>
    </w:pPr>
    <w:rPr>
      <w:rFonts w:eastAsia="仿宋_GB2312"/>
      <w:sz w:val="28"/>
    </w:rPr>
  </w:style>
  <w:style w:type="paragraph" w:customStyle="1" w:styleId="637">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5"/>
    <w:qFormat/>
    <w:uiPriority w:val="99"/>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2">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3">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5">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99"/>
    <w:rPr>
      <w:rFonts w:ascii="仿宋_GB2312" w:eastAsia="仿宋_GB2312"/>
      <w:b/>
      <w:sz w:val="32"/>
      <w:szCs w:val="20"/>
    </w:rPr>
  </w:style>
  <w:style w:type="paragraph" w:customStyle="1" w:styleId="647">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99"/>
    <w:pPr>
      <w:adjustRightInd/>
      <w:ind w:firstLine="200" w:firstLineChars="200"/>
    </w:pPr>
    <w:rPr>
      <w:rFonts w:ascii="Tahoma" w:hAnsi="Tahoma"/>
      <w:sz w:val="24"/>
      <w:szCs w:val="20"/>
    </w:rPr>
  </w:style>
  <w:style w:type="paragraph" w:customStyle="1" w:styleId="649">
    <w:name w:val="a1"/>
    <w:basedOn w:val="1"/>
    <w:qFormat/>
    <w:uiPriority w:val="99"/>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99"/>
    <w:pPr>
      <w:spacing w:afterLines="50"/>
      <w:jc w:val="left"/>
      <w:outlineLvl w:val="3"/>
    </w:pPr>
    <w:rPr>
      <w:sz w:val="24"/>
      <w:szCs w:val="24"/>
    </w:rPr>
  </w:style>
  <w:style w:type="paragraph" w:customStyle="1" w:styleId="651">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3">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4">
    <w:name w:val="样式 样式2 + 左侧:  1 字符 右侧:  1 字符"/>
    <w:basedOn w:val="463"/>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99"/>
    <w:pPr>
      <w:adjustRightInd/>
    </w:pPr>
    <w:rPr>
      <w:rFonts w:ascii="Tahoma" w:hAnsi="Tahoma"/>
      <w:sz w:val="24"/>
      <w:szCs w:val="20"/>
    </w:rPr>
  </w:style>
  <w:style w:type="paragraph" w:customStyle="1" w:styleId="656">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99"/>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99"/>
    <w:pPr>
      <w:tabs>
        <w:tab w:val="left" w:pos="1260"/>
        <w:tab w:val="left" w:pos="1680"/>
        <w:tab w:val="left" w:pos="2100"/>
      </w:tabs>
      <w:ind w:left="0"/>
      <w:outlineLvl w:val="3"/>
    </w:pPr>
  </w:style>
  <w:style w:type="paragraph" w:customStyle="1" w:styleId="659">
    <w:name w:val="一级条标题"/>
    <w:basedOn w:val="660"/>
    <w:next w:val="642"/>
    <w:qFormat/>
    <w:uiPriority w:val="99"/>
    <w:pPr>
      <w:tabs>
        <w:tab w:val="left" w:pos="1260"/>
        <w:tab w:val="left" w:pos="1680"/>
      </w:tabs>
      <w:spacing w:beforeLines="0" w:afterLines="0"/>
      <w:ind w:left="1680"/>
      <w:outlineLvl w:val="2"/>
    </w:pPr>
  </w:style>
  <w:style w:type="paragraph" w:customStyle="1" w:styleId="660">
    <w:name w:val="章标题"/>
    <w:next w:val="642"/>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1">
    <w:name w:val="数字标题2"/>
    <w:basedOn w:val="5"/>
    <w:next w:val="1"/>
    <w:qFormat/>
    <w:uiPriority w:val="99"/>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4"/>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4">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4"/>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7">
    <w:name w:val="正文 项目2"/>
    <w:basedOn w:val="668"/>
    <w:qFormat/>
    <w:uiPriority w:val="99"/>
    <w:pPr>
      <w:tabs>
        <w:tab w:val="left" w:pos="840"/>
      </w:tabs>
      <w:spacing w:after="0"/>
      <w:ind w:left="900"/>
    </w:pPr>
  </w:style>
  <w:style w:type="paragraph" w:customStyle="1" w:styleId="668">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99"/>
    <w:pPr>
      <w:widowControl/>
      <w:adjustRightInd/>
      <w:ind w:left="720" w:hanging="720"/>
    </w:pPr>
    <w:rPr>
      <w:color w:val="000000"/>
      <w:kern w:val="0"/>
      <w:sz w:val="24"/>
      <w:szCs w:val="20"/>
      <w:lang w:val="en-GB"/>
    </w:rPr>
  </w:style>
  <w:style w:type="paragraph" w:customStyle="1" w:styleId="670">
    <w:name w:val="表1"/>
    <w:basedOn w:val="1"/>
    <w:qFormat/>
    <w:uiPriority w:val="99"/>
    <w:pPr>
      <w:tabs>
        <w:tab w:val="left" w:pos="703"/>
      </w:tabs>
      <w:adjustRightInd/>
      <w:spacing w:line="360" w:lineRule="auto"/>
      <w:ind w:left="703"/>
      <w:jc w:val="center"/>
    </w:pPr>
  </w:style>
  <w:style w:type="paragraph" w:customStyle="1" w:styleId="671">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2">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99"/>
    <w:pPr>
      <w:jc w:val="left"/>
      <w:outlineLvl w:val="1"/>
    </w:pPr>
    <w:rPr>
      <w:rFonts w:ascii="Times New Roman" w:hAnsi="Times New Roman" w:eastAsia="仿宋"/>
      <w:sz w:val="30"/>
    </w:rPr>
  </w:style>
  <w:style w:type="paragraph" w:customStyle="1" w:styleId="675">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7">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99"/>
    <w:pPr>
      <w:tabs>
        <w:tab w:val="left" w:pos="840"/>
      </w:tabs>
      <w:adjustRightInd/>
      <w:ind w:left="840" w:hanging="420"/>
    </w:pPr>
  </w:style>
  <w:style w:type="paragraph" w:customStyle="1" w:styleId="681">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6">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7">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7"/>
    <w:qFormat/>
    <w:uiPriority w:val="99"/>
    <w:pPr>
      <w:tabs>
        <w:tab w:val="left" w:pos="2100"/>
      </w:tabs>
      <w:adjustRightInd/>
      <w:ind w:left="2100" w:hanging="420"/>
    </w:pPr>
    <w:rPr>
      <w:lang w:val="en-US"/>
    </w:rPr>
  </w:style>
  <w:style w:type="paragraph" w:customStyle="1" w:styleId="689">
    <w:name w:val="Char11"/>
    <w:basedOn w:val="1"/>
    <w:qFormat/>
    <w:uiPriority w:val="99"/>
    <w:pPr>
      <w:tabs>
        <w:tab w:val="left" w:pos="432"/>
      </w:tabs>
      <w:adjustRightInd/>
      <w:spacing w:beforeLines="50" w:afterLines="50"/>
      <w:ind w:left="432" w:hanging="432" w:firstLineChars="200"/>
    </w:pPr>
    <w:rPr>
      <w:sz w:val="24"/>
    </w:rPr>
  </w:style>
  <w:style w:type="paragraph" w:customStyle="1" w:styleId="690">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99"/>
    <w:pPr>
      <w:spacing w:line="360" w:lineRule="auto"/>
    </w:pPr>
    <w:rPr>
      <w:szCs w:val="20"/>
    </w:rPr>
  </w:style>
  <w:style w:type="paragraph" w:customStyle="1" w:styleId="692">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4"/>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8">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99"/>
    <w:pPr>
      <w:adjustRightInd/>
      <w:spacing w:line="360" w:lineRule="auto"/>
      <w:jc w:val="center"/>
    </w:pPr>
    <w:rPr>
      <w:sz w:val="24"/>
    </w:rPr>
  </w:style>
  <w:style w:type="paragraph" w:customStyle="1" w:styleId="702">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99"/>
    <w:rPr>
      <w:rFonts w:ascii="仿宋_GB2312" w:eastAsia="仿宋_GB2312"/>
      <w:b/>
      <w:sz w:val="32"/>
      <w:szCs w:val="32"/>
    </w:rPr>
  </w:style>
  <w:style w:type="paragraph" w:customStyle="1" w:styleId="704">
    <w:name w:val="正文缩进1"/>
    <w:basedOn w:val="1"/>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5">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6">
    <w:name w:val="Char3 Char Char Char11"/>
    <w:basedOn w:val="1"/>
    <w:qFormat/>
    <w:uiPriority w:val="99"/>
    <w:pPr>
      <w:widowControl/>
      <w:adjustRightInd/>
      <w:spacing w:after="160" w:line="240" w:lineRule="exact"/>
      <w:jc w:val="left"/>
    </w:pPr>
    <w:rPr>
      <w:szCs w:val="20"/>
    </w:rPr>
  </w:style>
  <w:style w:type="paragraph" w:customStyle="1" w:styleId="707">
    <w:name w:val="Char Char1121"/>
    <w:basedOn w:val="1"/>
    <w:qFormat/>
    <w:uiPriority w:val="99"/>
    <w:pPr>
      <w:spacing w:line="360" w:lineRule="auto"/>
    </w:pPr>
    <w:rPr>
      <w:szCs w:val="20"/>
    </w:rPr>
  </w:style>
  <w:style w:type="paragraph" w:customStyle="1" w:styleId="708">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99"/>
    <w:rPr>
      <w:rFonts w:ascii="Times New Roman" w:hAnsi="Times New Roman" w:eastAsia="宋体" w:cs="Times New Roman"/>
      <w:kern w:val="0"/>
      <w:sz w:val="20"/>
      <w:szCs w:val="20"/>
      <w:lang w:val="en-US" w:eastAsia="en-US" w:bidi="ar-SA"/>
    </w:rPr>
  </w:style>
  <w:style w:type="paragraph" w:customStyle="1" w:styleId="711">
    <w:name w:val="带编号样式"/>
    <w:basedOn w:val="629"/>
    <w:qFormat/>
    <w:uiPriority w:val="99"/>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99"/>
    <w:pPr>
      <w:spacing w:line="360" w:lineRule="atLeast"/>
      <w:jc w:val="right"/>
      <w:textAlignment w:val="baseline"/>
    </w:pPr>
    <w:rPr>
      <w:rFonts w:ascii="Symbol" w:hAnsi="Symbol"/>
      <w:kern w:val="0"/>
      <w:szCs w:val="20"/>
    </w:rPr>
  </w:style>
  <w:style w:type="paragraph" w:customStyle="1" w:styleId="715">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7">
    <w:name w:val="默认段落字体 Para Char Char Char1 Char"/>
    <w:basedOn w:val="1"/>
    <w:qFormat/>
    <w:uiPriority w:val="99"/>
    <w:pPr>
      <w:spacing w:line="240" w:lineRule="atLeast"/>
      <w:ind w:left="420" w:firstLine="420"/>
    </w:pPr>
    <w:rPr>
      <w:sz w:val="24"/>
    </w:rPr>
  </w:style>
  <w:style w:type="paragraph" w:customStyle="1" w:styleId="718">
    <w:name w:val="WW-正文文字缩进 2"/>
    <w:basedOn w:val="1"/>
    <w:qFormat/>
    <w:uiPriority w:val="99"/>
    <w:pPr>
      <w:suppressAutoHyphens/>
      <w:adjustRightInd/>
      <w:ind w:firstLine="420"/>
    </w:pPr>
    <w:rPr>
      <w:kern w:val="1"/>
      <w:szCs w:val="20"/>
    </w:rPr>
  </w:style>
  <w:style w:type="paragraph" w:customStyle="1" w:styleId="719">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5"/>
    <w:qFormat/>
    <w:uiPriority w:val="99"/>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99"/>
    <w:pPr>
      <w:adjustRightInd/>
      <w:spacing w:line="400" w:lineRule="exact"/>
      <w:ind w:firstLine="200" w:firstLineChars="200"/>
    </w:pPr>
    <w:rPr>
      <w:rFonts w:ascii="Arial" w:hAnsi="Arial"/>
    </w:rPr>
  </w:style>
  <w:style w:type="paragraph" w:customStyle="1" w:styleId="722">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4">
    <w:name w:val="4"/>
    <w:basedOn w:val="1"/>
    <w:next w:val="37"/>
    <w:qFormat/>
    <w:uiPriority w:val="99"/>
    <w:pPr>
      <w:spacing w:after="120" w:line="480" w:lineRule="auto"/>
      <w:ind w:left="420" w:leftChars="200"/>
    </w:pPr>
    <w:rPr>
      <w:sz w:val="24"/>
      <w:szCs w:val="20"/>
    </w:rPr>
  </w:style>
  <w:style w:type="paragraph" w:customStyle="1" w:styleId="725">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6"/>
    <w:qFormat/>
    <w:uiPriority w:val="99"/>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9">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99"/>
    <w:rPr>
      <w:rFonts w:ascii="仿宋_GB2312" w:eastAsia="仿宋_GB2312"/>
      <w:b/>
      <w:sz w:val="32"/>
      <w:szCs w:val="20"/>
    </w:rPr>
  </w:style>
  <w:style w:type="paragraph" w:customStyle="1" w:styleId="734">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5">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6">
    <w:name w:val="Picture"/>
    <w:basedOn w:val="1"/>
    <w:next w:val="18"/>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99"/>
    <w:rPr>
      <w:rFonts w:ascii="仿宋_GB2312" w:eastAsia="仿宋_GB2312"/>
      <w:b/>
      <w:sz w:val="32"/>
      <w:szCs w:val="32"/>
    </w:rPr>
  </w:style>
  <w:style w:type="paragraph" w:customStyle="1" w:styleId="738">
    <w:name w:val="Char3 Char Char Char1"/>
    <w:basedOn w:val="1"/>
    <w:qFormat/>
    <w:uiPriority w:val="99"/>
    <w:pPr>
      <w:widowControl/>
      <w:adjustRightInd/>
      <w:spacing w:after="160" w:line="240" w:lineRule="exact"/>
      <w:jc w:val="left"/>
    </w:pPr>
    <w:rPr>
      <w:szCs w:val="20"/>
    </w:rPr>
  </w:style>
  <w:style w:type="paragraph" w:customStyle="1" w:styleId="739">
    <w:name w:val="Char1 Char Char Char21"/>
    <w:basedOn w:val="1"/>
    <w:qFormat/>
    <w:uiPriority w:val="99"/>
    <w:rPr>
      <w:rFonts w:ascii="Tahoma" w:hAnsi="Tahoma"/>
      <w:sz w:val="24"/>
      <w:szCs w:val="20"/>
    </w:rPr>
  </w:style>
  <w:style w:type="paragraph" w:customStyle="1" w:styleId="740">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1">
    <w:name w:val="正文（标题三）"/>
    <w:basedOn w:val="1"/>
    <w:qFormat/>
    <w:uiPriority w:val="99"/>
    <w:pPr>
      <w:spacing w:line="360" w:lineRule="auto"/>
      <w:ind w:firstLine="200" w:firstLineChars="200"/>
    </w:pPr>
    <w:rPr>
      <w:sz w:val="24"/>
    </w:rPr>
  </w:style>
  <w:style w:type="paragraph" w:customStyle="1" w:styleId="742">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3">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99"/>
    <w:pPr>
      <w:adjustRightInd/>
      <w:ind w:firstLine="200" w:firstLineChars="200"/>
    </w:pPr>
    <w:rPr>
      <w:rFonts w:ascii="Tahoma" w:hAnsi="Tahoma"/>
      <w:sz w:val="24"/>
      <w:szCs w:val="20"/>
    </w:rPr>
  </w:style>
  <w:style w:type="paragraph" w:customStyle="1" w:styleId="748">
    <w:name w:val="_标题2"/>
    <w:basedOn w:val="715"/>
    <w:next w:val="715"/>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99"/>
    <w:pPr>
      <w:adjustRightInd/>
      <w:spacing w:line="360" w:lineRule="auto"/>
    </w:pPr>
    <w:rPr>
      <w:rFonts w:ascii="宋体" w:hAnsi="宋体"/>
      <w:szCs w:val="20"/>
    </w:rPr>
  </w:style>
  <w:style w:type="paragraph" w:customStyle="1" w:styleId="754">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99"/>
    <w:pPr>
      <w:adjustRightInd/>
    </w:pPr>
    <w:rPr>
      <w:rFonts w:ascii="Tahoma" w:hAnsi="Tahoma"/>
      <w:sz w:val="24"/>
    </w:rPr>
  </w:style>
  <w:style w:type="paragraph" w:customStyle="1" w:styleId="756">
    <w:name w:val="Char Char Char Char11"/>
    <w:basedOn w:val="1"/>
    <w:qFormat/>
    <w:uiPriority w:val="99"/>
    <w:rPr>
      <w:rFonts w:ascii="Tahoma" w:hAnsi="Tahoma"/>
      <w:sz w:val="24"/>
      <w:szCs w:val="20"/>
    </w:rPr>
  </w:style>
  <w:style w:type="paragraph" w:customStyle="1" w:styleId="757">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99"/>
    <w:rPr>
      <w:rFonts w:ascii="Tahoma" w:hAnsi="Tahoma"/>
      <w:sz w:val="24"/>
      <w:szCs w:val="20"/>
    </w:rPr>
  </w:style>
  <w:style w:type="paragraph" w:customStyle="1" w:styleId="759">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99"/>
    <w:pPr>
      <w:adjustRightInd/>
    </w:pPr>
    <w:rPr>
      <w:szCs w:val="20"/>
    </w:rPr>
  </w:style>
  <w:style w:type="paragraph" w:customStyle="1" w:styleId="761">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99"/>
    <w:pPr>
      <w:adjustRightInd/>
      <w:ind w:firstLine="420" w:firstLineChars="200"/>
    </w:pPr>
    <w:rPr>
      <w:rFonts w:eastAsia="仿宋_GB2312"/>
      <w:sz w:val="28"/>
    </w:rPr>
  </w:style>
  <w:style w:type="paragraph" w:customStyle="1" w:styleId="764">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99"/>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99"/>
    <w:rPr>
      <w:rFonts w:ascii="Times New Roman" w:hAnsi="Times New Roman" w:eastAsia="宋体" w:cs="Times New Roman"/>
      <w:kern w:val="2"/>
      <w:sz w:val="21"/>
      <w:szCs w:val="20"/>
      <w:lang w:val="en-US" w:eastAsia="zh-CN" w:bidi="ar-SA"/>
    </w:rPr>
  </w:style>
  <w:style w:type="paragraph" w:customStyle="1" w:styleId="771">
    <w:name w:val="CSS1级正文 Char"/>
    <w:basedOn w:val="24"/>
    <w:qFormat/>
    <w:uiPriority w:val="99"/>
    <w:pPr>
      <w:autoSpaceDE/>
      <w:autoSpaceDN/>
      <w:snapToGrid w:val="0"/>
      <w:ind w:firstLine="480" w:firstLineChars="200"/>
    </w:pPr>
    <w:rPr>
      <w:rFonts w:ascii="Times New Roman"/>
      <w:szCs w:val="24"/>
      <w:lang w:val="en-US"/>
    </w:rPr>
  </w:style>
  <w:style w:type="paragraph" w:customStyle="1" w:styleId="772">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99"/>
    <w:rPr>
      <w:rFonts w:ascii="宋体" w:hAnsi="Times New Roman" w:eastAsia="宋体" w:cs="Times New Roman"/>
      <w:kern w:val="2"/>
      <w:sz w:val="20"/>
      <w:szCs w:val="20"/>
      <w:lang w:val="en-US" w:eastAsia="zh-CN" w:bidi="ar-SA"/>
    </w:rPr>
  </w:style>
  <w:style w:type="paragraph" w:customStyle="1" w:styleId="774">
    <w:name w:val="MM Title"/>
    <w:basedOn w:val="58"/>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99"/>
    <w:pPr>
      <w:tabs>
        <w:tab w:val="left" w:pos="360"/>
      </w:tabs>
    </w:pPr>
    <w:rPr>
      <w:sz w:val="24"/>
      <w:szCs w:val="20"/>
    </w:rPr>
  </w:style>
  <w:style w:type="paragraph" w:customStyle="1" w:styleId="778">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1">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3">
    <w:name w:val="正文－恩普"/>
    <w:basedOn w:val="17"/>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4">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5">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99"/>
    <w:pPr>
      <w:widowControl/>
      <w:adjustRightInd/>
    </w:pPr>
    <w:rPr>
      <w:kern w:val="0"/>
      <w:szCs w:val="21"/>
    </w:rPr>
  </w:style>
  <w:style w:type="paragraph" w:customStyle="1" w:styleId="787">
    <w:name w:val="Char6"/>
    <w:basedOn w:val="1"/>
    <w:qFormat/>
    <w:uiPriority w:val="99"/>
    <w:rPr>
      <w:rFonts w:ascii="仿宋_GB2312" w:eastAsia="仿宋_GB2312"/>
      <w:b/>
      <w:sz w:val="32"/>
      <w:szCs w:val="32"/>
    </w:rPr>
  </w:style>
  <w:style w:type="paragraph" w:customStyle="1" w:styleId="788">
    <w:name w:val="Char111"/>
    <w:basedOn w:val="1"/>
    <w:qFormat/>
    <w:uiPriority w:val="99"/>
    <w:rPr>
      <w:rFonts w:ascii="仿宋_GB2312" w:eastAsia="仿宋_GB2312"/>
      <w:b/>
      <w:sz w:val="32"/>
      <w:szCs w:val="32"/>
    </w:rPr>
  </w:style>
  <w:style w:type="paragraph" w:customStyle="1" w:styleId="789">
    <w:name w:val="标题3"/>
    <w:basedOn w:val="6"/>
    <w:next w:val="52"/>
    <w:qFormat/>
    <w:uiPriority w:val="99"/>
    <w:pPr>
      <w:tabs>
        <w:tab w:val="clear" w:pos="900"/>
      </w:tabs>
      <w:spacing w:after="0" w:line="360" w:lineRule="auto"/>
    </w:pPr>
    <w:rPr>
      <w:rFonts w:ascii="仿宋" w:hAnsi="仿宋" w:eastAsia="仿宋" w:cs="仿宋"/>
    </w:rPr>
  </w:style>
  <w:style w:type="paragraph" w:customStyle="1" w:styleId="790">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99"/>
    <w:pPr>
      <w:adjustRightInd/>
      <w:ind w:firstLine="200" w:firstLineChars="200"/>
    </w:pPr>
    <w:rPr>
      <w:rFonts w:ascii="Tahoma" w:hAnsi="Tahoma"/>
      <w:sz w:val="24"/>
      <w:szCs w:val="20"/>
    </w:rPr>
  </w:style>
  <w:style w:type="paragraph" w:customStyle="1" w:styleId="793">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4"/>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5">
    <w:name w:val="Char Char Char Char Char Char Char2"/>
    <w:basedOn w:val="1"/>
    <w:qFormat/>
    <w:uiPriority w:val="99"/>
    <w:rPr>
      <w:rFonts w:ascii="仿宋_GB2312" w:eastAsia="仿宋_GB2312"/>
      <w:b/>
      <w:sz w:val="32"/>
      <w:szCs w:val="32"/>
    </w:rPr>
  </w:style>
  <w:style w:type="paragraph" w:customStyle="1" w:styleId="796">
    <w:name w:val="五级条标题"/>
    <w:basedOn w:val="797"/>
    <w:next w:val="642"/>
    <w:qFormat/>
    <w:uiPriority w:val="99"/>
    <w:pPr>
      <w:tabs>
        <w:tab w:val="left" w:pos="1260"/>
        <w:tab w:val="left" w:pos="1680"/>
        <w:tab w:val="left" w:pos="2100"/>
        <w:tab w:val="left" w:pos="2940"/>
        <w:tab w:val="left" w:pos="3360"/>
      </w:tabs>
      <w:ind w:left="3360"/>
      <w:outlineLvl w:val="6"/>
    </w:pPr>
  </w:style>
  <w:style w:type="paragraph" w:customStyle="1" w:styleId="797">
    <w:name w:val="四级条标题"/>
    <w:basedOn w:val="657"/>
    <w:next w:val="642"/>
    <w:qFormat/>
    <w:uiPriority w:val="99"/>
    <w:pPr>
      <w:tabs>
        <w:tab w:val="left" w:pos="2940"/>
        <w:tab w:val="clear" w:pos="2520"/>
      </w:tabs>
      <w:ind w:left="2940"/>
      <w:outlineLvl w:val="5"/>
    </w:pPr>
  </w:style>
  <w:style w:type="paragraph" w:customStyle="1" w:styleId="798">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qFormat/>
    <w:uiPriority w:val="99"/>
    <w:rPr>
      <w:rFonts w:ascii="仿宋_GB2312" w:eastAsia="仿宋_GB2312"/>
      <w:b/>
      <w:sz w:val="32"/>
      <w:szCs w:val="32"/>
    </w:rPr>
  </w:style>
  <w:style w:type="paragraph" w:customStyle="1" w:styleId="800">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2">
    <w:name w:val="首行缩进"/>
    <w:basedOn w:val="1"/>
    <w:qFormat/>
    <w:uiPriority w:val="99"/>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4">
    <w:name w:val="单元格左对齐"/>
    <w:basedOn w:val="1"/>
    <w:qFormat/>
    <w:uiPriority w:val="99"/>
    <w:pPr>
      <w:adjustRightInd/>
      <w:spacing w:line="360" w:lineRule="auto"/>
    </w:pPr>
    <w:rPr>
      <w:sz w:val="24"/>
    </w:rPr>
  </w:style>
  <w:style w:type="paragraph" w:customStyle="1" w:styleId="805">
    <w:name w:val="正文主体"/>
    <w:basedOn w:val="626"/>
    <w:qFormat/>
    <w:uiPriority w:val="99"/>
  </w:style>
  <w:style w:type="paragraph" w:customStyle="1" w:styleId="806">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7">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8">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qFormat/>
    <w:uiPriority w:val="99"/>
    <w:pPr>
      <w:adjustRightInd/>
      <w:spacing w:line="360" w:lineRule="auto"/>
      <w:ind w:firstLine="480" w:firstLineChars="200"/>
    </w:pPr>
    <w:rPr>
      <w:sz w:val="24"/>
      <w:szCs w:val="20"/>
    </w:rPr>
  </w:style>
  <w:style w:type="paragraph" w:customStyle="1" w:styleId="810">
    <w:name w:val="P1"/>
    <w:basedOn w:val="1"/>
    <w:qFormat/>
    <w:uiPriority w:val="99"/>
    <w:pPr>
      <w:adjustRightInd/>
      <w:spacing w:line="288" w:lineRule="auto"/>
      <w:ind w:firstLine="425" w:firstLineChars="200"/>
    </w:pPr>
  </w:style>
  <w:style w:type="paragraph" w:customStyle="1" w:styleId="811">
    <w:name w:val="列表内容"/>
    <w:basedOn w:val="1"/>
    <w:next w:val="1"/>
    <w:qFormat/>
    <w:uiPriority w:val="99"/>
    <w:pPr>
      <w:widowControl/>
      <w:tabs>
        <w:tab w:val="left" w:pos="840"/>
      </w:tabs>
      <w:ind w:left="840" w:hanging="420"/>
      <w:jc w:val="left"/>
    </w:pPr>
    <w:rPr>
      <w:kern w:val="0"/>
      <w:sz w:val="18"/>
    </w:rPr>
  </w:style>
  <w:style w:type="paragraph" w:customStyle="1" w:styleId="812">
    <w:name w:val="Char Char11 Char Char Char1"/>
    <w:basedOn w:val="1"/>
    <w:qFormat/>
    <w:uiPriority w:val="99"/>
    <w:pPr>
      <w:spacing w:line="360" w:lineRule="auto"/>
    </w:pPr>
    <w:rPr>
      <w:szCs w:val="20"/>
    </w:rPr>
  </w:style>
  <w:style w:type="paragraph" w:customStyle="1" w:styleId="813">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4">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7">
    <w:name w:val="正文文字缩进2字"/>
    <w:basedOn w:val="24"/>
    <w:qFormat/>
    <w:uiPriority w:val="99"/>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qFormat/>
    <w:uiPriority w:val="99"/>
    <w:pPr>
      <w:spacing w:line="360" w:lineRule="auto"/>
    </w:pPr>
    <w:rPr>
      <w:szCs w:val="20"/>
    </w:rPr>
  </w:style>
  <w:style w:type="paragraph" w:customStyle="1" w:styleId="819">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0">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qFormat/>
    <w:uiPriority w:val="99"/>
    <w:rPr>
      <w:rFonts w:ascii="仿宋_GB2312" w:eastAsia="仿宋_GB2312"/>
      <w:b/>
      <w:sz w:val="32"/>
      <w:szCs w:val="32"/>
    </w:rPr>
  </w:style>
  <w:style w:type="paragraph" w:customStyle="1" w:styleId="822">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4">
    <w:name w:val="正文 首行缩进:  2 字符 Char"/>
    <w:basedOn w:val="1"/>
    <w:qFormat/>
    <w:uiPriority w:val="99"/>
    <w:pPr>
      <w:adjustRightInd/>
      <w:spacing w:line="360" w:lineRule="auto"/>
      <w:ind w:firstLine="480"/>
    </w:pPr>
    <w:rPr>
      <w:rFonts w:cs="宋体"/>
      <w:sz w:val="24"/>
      <w:szCs w:val="20"/>
    </w:rPr>
  </w:style>
  <w:style w:type="paragraph" w:customStyle="1" w:styleId="825">
    <w:name w:val="Char Char4 Char Char"/>
    <w:basedOn w:val="1"/>
    <w:qFormat/>
    <w:uiPriority w:val="99"/>
    <w:pPr>
      <w:widowControl/>
      <w:adjustRightInd/>
      <w:spacing w:after="160" w:line="240" w:lineRule="exact"/>
      <w:jc w:val="left"/>
    </w:pPr>
  </w:style>
  <w:style w:type="paragraph" w:customStyle="1" w:styleId="826">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qFormat/>
    <w:uiPriority w:val="99"/>
    <w:pPr>
      <w:spacing w:line="360" w:lineRule="auto"/>
    </w:pPr>
    <w:rPr>
      <w:szCs w:val="20"/>
    </w:rPr>
  </w:style>
  <w:style w:type="paragraph" w:customStyle="1" w:styleId="828">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29">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0">
    <w:name w:val="数字标题4"/>
    <w:basedOn w:val="7"/>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2">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3">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qFormat/>
    <w:uiPriority w:val="99"/>
    <w:pPr>
      <w:adjustRightInd/>
      <w:ind w:firstLine="200" w:firstLineChars="200"/>
    </w:pPr>
    <w:rPr>
      <w:rFonts w:ascii="Tahoma" w:hAnsi="Tahoma"/>
      <w:sz w:val="24"/>
      <w:szCs w:val="20"/>
    </w:rPr>
  </w:style>
  <w:style w:type="paragraph" w:customStyle="1" w:styleId="835">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6">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7">
    <w:name w:val="正文 内标"/>
    <w:basedOn w:val="752"/>
    <w:qFormat/>
    <w:uiPriority w:val="99"/>
    <w:pPr>
      <w:tabs>
        <w:tab w:val="left" w:pos="0"/>
      </w:tabs>
      <w:ind w:left="900" w:firstLine="0" w:firstLineChars="0"/>
    </w:pPr>
  </w:style>
  <w:style w:type="paragraph" w:customStyle="1" w:styleId="838">
    <w:name w:val="Bulleted List"/>
    <w:basedOn w:val="1"/>
    <w:qFormat/>
    <w:uiPriority w:val="99"/>
    <w:pPr>
      <w:tabs>
        <w:tab w:val="left" w:pos="1260"/>
      </w:tabs>
      <w:adjustRightInd/>
      <w:ind w:left="1260" w:hanging="420"/>
    </w:pPr>
  </w:style>
  <w:style w:type="paragraph" w:customStyle="1" w:styleId="839">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40">
    <w:name w:val="样式 左侧:  0.85 厘米"/>
    <w:basedOn w:val="1"/>
    <w:qFormat/>
    <w:uiPriority w:val="99"/>
    <w:pPr>
      <w:adjustRightInd/>
      <w:spacing w:line="360" w:lineRule="auto"/>
    </w:pPr>
    <w:rPr>
      <w:rFonts w:cs="宋体"/>
      <w:sz w:val="24"/>
      <w:szCs w:val="20"/>
    </w:rPr>
  </w:style>
  <w:style w:type="paragraph" w:customStyle="1" w:styleId="841">
    <w:name w:val="Char Char Char Char Char Char Char Char Char Char Char Char1 Char"/>
    <w:basedOn w:val="1"/>
    <w:qFormat/>
    <w:uiPriority w:val="99"/>
    <w:rPr>
      <w:rFonts w:ascii="Tahoma" w:hAnsi="Tahoma" w:cs="仿宋_GB2312"/>
      <w:sz w:val="24"/>
      <w:szCs w:val="20"/>
    </w:rPr>
  </w:style>
  <w:style w:type="paragraph" w:customStyle="1" w:styleId="842">
    <w:name w:val="正文1"/>
    <w:basedOn w:val="31"/>
    <w:qFormat/>
    <w:uiPriority w:val="99"/>
    <w:pPr>
      <w:ind w:left="0" w:leftChars="0" w:firstLine="480" w:firstLineChars="200"/>
    </w:pPr>
    <w:rPr>
      <w:rFonts w:ascii="仿宋_GB2312" w:hAnsi="Courier New" w:eastAsia="仿宋_GB2312"/>
      <w:kern w:val="28"/>
      <w:sz w:val="24"/>
    </w:rPr>
  </w:style>
  <w:style w:type="paragraph" w:customStyle="1" w:styleId="843">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4">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5">
    <w:name w:val="模板普通正文"/>
    <w:qFormat/>
    <w:uiPriority w:val="99"/>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46">
    <w:name w:val="Char Char1 Char Char Char Char Char Char"/>
    <w:basedOn w:val="1"/>
    <w:qFormat/>
    <w:uiPriority w:val="99"/>
    <w:rPr>
      <w:rFonts w:ascii="仿宋_GB2312" w:eastAsia="仿宋_GB2312"/>
      <w:b/>
      <w:sz w:val="32"/>
      <w:szCs w:val="20"/>
    </w:rPr>
  </w:style>
  <w:style w:type="paragraph" w:customStyle="1" w:styleId="847">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8">
    <w:name w:val="Char Char1 Char Char Char Char Char Char2"/>
    <w:basedOn w:val="1"/>
    <w:qFormat/>
    <w:uiPriority w:val="99"/>
    <w:rPr>
      <w:rFonts w:ascii="仿宋_GB2312" w:eastAsia="仿宋_GB2312"/>
      <w:b/>
      <w:sz w:val="32"/>
      <w:szCs w:val="20"/>
    </w:rPr>
  </w:style>
  <w:style w:type="paragraph" w:customStyle="1" w:styleId="849">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0">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1">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2">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3">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4">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5">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6">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7">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8">
    <w:name w:val="Char31"/>
    <w:basedOn w:val="1"/>
    <w:qFormat/>
    <w:uiPriority w:val="99"/>
    <w:pPr>
      <w:adjustRightInd/>
    </w:pPr>
    <w:rPr>
      <w:rFonts w:ascii="仿宋_GB2312" w:eastAsia="仿宋_GB2312"/>
      <w:b/>
      <w:sz w:val="32"/>
      <w:szCs w:val="32"/>
    </w:rPr>
  </w:style>
  <w:style w:type="paragraph" w:customStyle="1" w:styleId="859">
    <w:name w:val="样式 标题 3h33rd level3Heading 3 - oldH3l3CTheading 3Headin..."/>
    <w:basedOn w:val="6"/>
    <w:qFormat/>
    <w:uiPriority w:val="99"/>
    <w:pPr>
      <w:snapToGrid w:val="0"/>
      <w:ind w:left="0" w:firstLine="0"/>
      <w:jc w:val="left"/>
    </w:pPr>
    <w:rPr>
      <w:rFonts w:eastAsia="黑体" w:cs="宋体"/>
      <w:sz w:val="28"/>
      <w:szCs w:val="20"/>
    </w:rPr>
  </w:style>
  <w:style w:type="paragraph" w:customStyle="1" w:styleId="860">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1">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2">
    <w:name w:val="Char Char1"/>
    <w:basedOn w:val="1"/>
    <w:qFormat/>
    <w:uiPriority w:val="99"/>
    <w:pPr>
      <w:widowControl/>
      <w:spacing w:after="160" w:line="240" w:lineRule="exact"/>
      <w:jc w:val="left"/>
    </w:pPr>
    <w:rPr>
      <w:rFonts w:eastAsia="仿宋_GB2312"/>
      <w:sz w:val="28"/>
    </w:rPr>
  </w:style>
  <w:style w:type="paragraph" w:customStyle="1" w:styleId="863">
    <w:name w:val="Char21"/>
    <w:basedOn w:val="1"/>
    <w:qFormat/>
    <w:uiPriority w:val="99"/>
    <w:pPr>
      <w:adjustRightInd/>
      <w:ind w:firstLine="200" w:firstLineChars="200"/>
    </w:pPr>
    <w:rPr>
      <w:rFonts w:ascii="仿宋_GB2312" w:eastAsia="仿宋_GB2312"/>
      <w:b/>
      <w:sz w:val="32"/>
      <w:szCs w:val="32"/>
    </w:rPr>
  </w:style>
  <w:style w:type="paragraph" w:customStyle="1" w:styleId="864">
    <w:name w:val="列表段落1"/>
    <w:basedOn w:val="1"/>
    <w:qFormat/>
    <w:uiPriority w:val="99"/>
    <w:pPr>
      <w:adjustRightInd/>
      <w:ind w:right="238" w:firstLine="420"/>
    </w:pPr>
    <w:rPr>
      <w:rFonts w:ascii="Calibri" w:hAnsi="Calibri"/>
      <w:sz w:val="24"/>
    </w:rPr>
  </w:style>
  <w:style w:type="paragraph" w:customStyle="1" w:styleId="865">
    <w:name w:val="Char Char110"/>
    <w:basedOn w:val="1"/>
    <w:qFormat/>
    <w:uiPriority w:val="99"/>
    <w:pPr>
      <w:spacing w:line="360" w:lineRule="auto"/>
    </w:pPr>
    <w:rPr>
      <w:rFonts w:ascii="Tahoma" w:hAnsi="Tahoma"/>
      <w:sz w:val="24"/>
      <w:szCs w:val="20"/>
    </w:rPr>
  </w:style>
  <w:style w:type="paragraph" w:customStyle="1" w:styleId="866">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7">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8">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9">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0">
    <w:name w:val="Char Char Char Char Char Char Char Char Char Char Char Char1 Char2"/>
    <w:basedOn w:val="1"/>
    <w:qFormat/>
    <w:uiPriority w:val="99"/>
    <w:rPr>
      <w:rFonts w:ascii="Tahoma" w:hAnsi="Tahoma" w:cs="仿宋_GB2312"/>
      <w:sz w:val="24"/>
      <w:szCs w:val="20"/>
    </w:rPr>
  </w:style>
  <w:style w:type="paragraph" w:customStyle="1" w:styleId="871">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2">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3">
    <w:name w:val="样式 列表编号 + 段后: 0.5 行"/>
    <w:basedOn w:val="16"/>
    <w:qFormat/>
    <w:uiPriority w:val="99"/>
    <w:pPr>
      <w:tabs>
        <w:tab w:val="clear" w:pos="390"/>
        <w:tab w:val="clear" w:pos="454"/>
      </w:tabs>
      <w:ind w:left="840" w:hanging="420"/>
      <w:contextualSpacing/>
    </w:pPr>
    <w:rPr>
      <w:rFonts w:cs="宋体"/>
    </w:rPr>
  </w:style>
  <w:style w:type="paragraph" w:customStyle="1" w:styleId="874">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5">
    <w:name w:val="_Style 12"/>
    <w:basedOn w:val="20"/>
    <w:qFormat/>
    <w:uiPriority w:val="99"/>
    <w:pPr>
      <w:snapToGrid w:val="0"/>
      <w:spacing w:line="360" w:lineRule="auto"/>
    </w:pPr>
  </w:style>
  <w:style w:type="paragraph" w:customStyle="1" w:styleId="876">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7">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8">
    <w:name w:val="_Style 94"/>
    <w:basedOn w:val="1"/>
    <w:next w:val="277"/>
    <w:qFormat/>
    <w:uiPriority w:val="99"/>
    <w:pPr>
      <w:adjustRightInd/>
      <w:spacing w:line="360" w:lineRule="auto"/>
      <w:ind w:firstLine="200" w:firstLineChars="200"/>
    </w:pPr>
    <w:rPr>
      <w:rFonts w:ascii="Calibri" w:hAnsi="Calibri"/>
      <w:sz w:val="28"/>
      <w:szCs w:val="20"/>
    </w:rPr>
  </w:style>
  <w:style w:type="paragraph" w:customStyle="1" w:styleId="879">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0">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1">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2">
    <w:name w:val="3级标题"/>
    <w:basedOn w:val="674"/>
    <w:qFormat/>
    <w:uiPriority w:val="99"/>
    <w:pPr>
      <w:outlineLvl w:val="2"/>
    </w:pPr>
  </w:style>
  <w:style w:type="paragraph" w:customStyle="1" w:styleId="883">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4">
    <w:name w:val="Char1 Char Char Char3"/>
    <w:basedOn w:val="1"/>
    <w:qFormat/>
    <w:uiPriority w:val="99"/>
    <w:pPr>
      <w:adjustRightInd/>
      <w:ind w:firstLine="200" w:firstLineChars="200"/>
    </w:pPr>
    <w:rPr>
      <w:rFonts w:ascii="Tahoma" w:hAnsi="Tahoma"/>
      <w:sz w:val="24"/>
      <w:szCs w:val="20"/>
    </w:rPr>
  </w:style>
  <w:style w:type="paragraph" w:customStyle="1" w:styleId="885">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6">
    <w:name w:val="MM Empty"/>
    <w:basedOn w:val="1"/>
    <w:qFormat/>
    <w:uiPriority w:val="99"/>
    <w:pPr>
      <w:adjustRightInd/>
    </w:pPr>
  </w:style>
  <w:style w:type="paragraph" w:customStyle="1" w:styleId="887">
    <w:name w:val="Char24"/>
    <w:basedOn w:val="1"/>
    <w:qFormat/>
    <w:uiPriority w:val="99"/>
    <w:rPr>
      <w:rFonts w:ascii="仿宋_GB2312" w:eastAsia="仿宋_GB2312"/>
      <w:b/>
      <w:sz w:val="32"/>
      <w:szCs w:val="32"/>
    </w:rPr>
  </w:style>
  <w:style w:type="paragraph" w:customStyle="1" w:styleId="888">
    <w:name w:val="正文箭头"/>
    <w:basedOn w:val="540"/>
    <w:qFormat/>
    <w:uiPriority w:val="99"/>
  </w:style>
  <w:style w:type="paragraph" w:customStyle="1" w:styleId="889">
    <w:name w:val="U_编号2"/>
    <w:basedOn w:val="1"/>
    <w:qFormat/>
    <w:uiPriority w:val="99"/>
    <w:pPr>
      <w:tabs>
        <w:tab w:val="left" w:pos="785"/>
      </w:tabs>
      <w:adjustRightInd/>
      <w:spacing w:beforeLines="10" w:afterLines="10" w:line="300" w:lineRule="auto"/>
    </w:pPr>
    <w:rPr>
      <w:sz w:val="24"/>
    </w:rPr>
  </w:style>
  <w:style w:type="paragraph" w:customStyle="1" w:styleId="890">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1">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2">
    <w:name w:val="标书标题3"/>
    <w:basedOn w:val="6"/>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3">
    <w:name w:val="TOC 标题11"/>
    <w:basedOn w:val="4"/>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4">
    <w:name w:val="_Style 1"/>
    <w:basedOn w:val="1"/>
    <w:qFormat/>
    <w:uiPriority w:val="99"/>
    <w:pPr>
      <w:adjustRightInd/>
      <w:ind w:firstLine="420" w:firstLineChars="200"/>
    </w:pPr>
    <w:rPr>
      <w:rFonts w:eastAsia="仿宋_GB2312"/>
      <w:sz w:val="28"/>
    </w:rPr>
  </w:style>
  <w:style w:type="paragraph" w:customStyle="1" w:styleId="895">
    <w:name w:val="表格 内容"/>
    <w:basedOn w:val="731"/>
    <w:qFormat/>
    <w:uiPriority w:val="99"/>
    <w:rPr>
      <w:b w:val="0"/>
      <w:sz w:val="20"/>
    </w:rPr>
  </w:style>
  <w:style w:type="paragraph" w:customStyle="1" w:styleId="896">
    <w:name w:val="正文首行缩进1"/>
    <w:basedOn w:val="24"/>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7">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8">
    <w:name w:val="数字标题5"/>
    <w:basedOn w:val="8"/>
    <w:next w:val="1"/>
    <w:qFormat/>
    <w:uiPriority w:val="99"/>
    <w:pPr>
      <w:tabs>
        <w:tab w:val="left" w:pos="1080"/>
      </w:tabs>
      <w:ind w:left="1080" w:hanging="1080"/>
    </w:pPr>
  </w:style>
  <w:style w:type="paragraph" w:customStyle="1" w:styleId="899">
    <w:name w:val="数字标题1"/>
    <w:basedOn w:val="4"/>
    <w:next w:val="1"/>
    <w:qFormat/>
    <w:uiPriority w:val="99"/>
    <w:pPr>
      <w:tabs>
        <w:tab w:val="left" w:pos="480"/>
      </w:tabs>
      <w:ind w:left="480" w:hanging="480"/>
    </w:pPr>
  </w:style>
  <w:style w:type="paragraph" w:customStyle="1" w:styleId="900">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1">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2">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3">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4">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5">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6">
    <w:name w:val="0"/>
    <w:basedOn w:val="1"/>
    <w:qFormat/>
    <w:uiPriority w:val="99"/>
    <w:pPr>
      <w:widowControl/>
    </w:pPr>
    <w:rPr>
      <w:kern w:val="0"/>
      <w:sz w:val="24"/>
      <w:szCs w:val="20"/>
    </w:rPr>
  </w:style>
  <w:style w:type="paragraph" w:customStyle="1" w:styleId="907">
    <w:name w:val="Char Char113"/>
    <w:basedOn w:val="1"/>
    <w:qFormat/>
    <w:uiPriority w:val="99"/>
    <w:pPr>
      <w:widowControl/>
      <w:spacing w:after="160" w:line="240" w:lineRule="exact"/>
      <w:jc w:val="left"/>
    </w:pPr>
    <w:rPr>
      <w:rFonts w:eastAsia="仿宋_GB2312"/>
      <w:sz w:val="28"/>
    </w:rPr>
  </w:style>
  <w:style w:type="paragraph" w:customStyle="1" w:styleId="908">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9">
    <w:name w:val="_Style 8"/>
    <w:basedOn w:val="1"/>
    <w:qFormat/>
    <w:uiPriority w:val="99"/>
    <w:pPr>
      <w:adjustRightInd/>
      <w:ind w:firstLine="420" w:firstLineChars="200"/>
    </w:pPr>
    <w:rPr>
      <w:rFonts w:eastAsia="仿宋_GB2312"/>
      <w:sz w:val="28"/>
    </w:rPr>
  </w:style>
  <w:style w:type="paragraph" w:customStyle="1" w:styleId="910">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1">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2">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3">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4">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5">
    <w:name w:val="Char Char112"/>
    <w:basedOn w:val="1"/>
    <w:qFormat/>
    <w:uiPriority w:val="99"/>
    <w:pPr>
      <w:widowControl/>
      <w:spacing w:after="160" w:line="240" w:lineRule="exact"/>
      <w:jc w:val="left"/>
    </w:pPr>
    <w:rPr>
      <w:rFonts w:eastAsia="仿宋_GB2312"/>
      <w:sz w:val="28"/>
    </w:rPr>
  </w:style>
  <w:style w:type="paragraph" w:customStyle="1" w:styleId="916">
    <w:name w:val="正文 图"/>
    <w:basedOn w:val="446"/>
    <w:qFormat/>
    <w:uiPriority w:val="99"/>
    <w:pPr>
      <w:adjustRightInd/>
      <w:spacing w:before="0"/>
      <w:ind w:firstLine="0"/>
      <w:jc w:val="center"/>
    </w:pPr>
    <w:rPr>
      <w:rFonts w:ascii="微软雅黑" w:hAnsi="微软雅黑"/>
    </w:rPr>
  </w:style>
  <w:style w:type="paragraph" w:customStyle="1" w:styleId="917">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8">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9">
    <w:name w:val="Thf"/>
    <w:basedOn w:val="564"/>
    <w:qFormat/>
    <w:uiPriority w:val="99"/>
    <w:pPr>
      <w:ind w:left="0"/>
    </w:pPr>
  </w:style>
  <w:style w:type="paragraph" w:customStyle="1" w:styleId="920">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1">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2">
    <w:name w:val="注释"/>
    <w:basedOn w:val="1"/>
    <w:qFormat/>
    <w:uiPriority w:val="99"/>
    <w:pPr>
      <w:adjustRightInd/>
      <w:spacing w:line="360" w:lineRule="auto"/>
      <w:ind w:firstLine="480"/>
    </w:pPr>
    <w:rPr>
      <w:sz w:val="24"/>
    </w:rPr>
  </w:style>
  <w:style w:type="table" w:customStyle="1" w:styleId="923">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9">
    <w:name w:val="列出段落111"/>
    <w:basedOn w:val="1"/>
    <w:qFormat/>
    <w:uiPriority w:val="99"/>
    <w:pPr>
      <w:ind w:firstLine="420" w:firstLineChars="200"/>
    </w:pPr>
  </w:style>
  <w:style w:type="character" w:customStyle="1" w:styleId="930">
    <w:name w:val="交叉引用"/>
    <w:qFormat/>
    <w:uiPriority w:val="99"/>
    <w:rPr>
      <w:rFonts w:ascii="Arial" w:hAnsi="Arial" w:eastAsia="黑体"/>
      <w:snapToGrid w:val="0"/>
      <w:color w:val="0000FF"/>
      <w:kern w:val="0"/>
      <w:sz w:val="21"/>
      <w:u w:val="single"/>
      <w:lang w:val="en-US" w:eastAsia="zh-CN"/>
    </w:rPr>
  </w:style>
  <w:style w:type="character" w:customStyle="1" w:styleId="931">
    <w:name w:val="正文缩进 字符1"/>
    <w:qFormat/>
    <w:uiPriority w:val="99"/>
    <w:rPr>
      <w:rFonts w:ascii="宋体" w:eastAsia="宋体"/>
      <w:snapToGrid w:val="0"/>
      <w:color w:val="000000"/>
      <w:kern w:val="28"/>
      <w:sz w:val="28"/>
      <w:lang w:val="en-US" w:eastAsia="zh-CN"/>
    </w:rPr>
  </w:style>
  <w:style w:type="character" w:customStyle="1" w:styleId="932">
    <w:name w:val="页脚 字符1"/>
    <w:qFormat/>
    <w:locked/>
    <w:uiPriority w:val="99"/>
    <w:rPr>
      <w:kern w:val="2"/>
      <w:sz w:val="18"/>
    </w:rPr>
  </w:style>
  <w:style w:type="character" w:customStyle="1" w:styleId="933">
    <w:name w:val="页眉 字符1"/>
    <w:qFormat/>
    <w:uiPriority w:val="99"/>
    <w:rPr>
      <w:kern w:val="2"/>
      <w:sz w:val="18"/>
    </w:rPr>
  </w:style>
  <w:style w:type="character" w:customStyle="1" w:styleId="934">
    <w:name w:val="No Spacing Char1"/>
    <w:link w:val="486"/>
    <w:qFormat/>
    <w:locked/>
    <w:uiPriority w:val="99"/>
    <w:rPr>
      <w:kern w:val="2"/>
      <w:sz w:val="22"/>
    </w:rPr>
  </w:style>
  <w:style w:type="character" w:customStyle="1" w:styleId="935">
    <w:name w:val="标准文本 Char Char"/>
    <w:link w:val="936"/>
    <w:qFormat/>
    <w:locked/>
    <w:uiPriority w:val="99"/>
    <w:rPr>
      <w:kern w:val="2"/>
      <w:sz w:val="24"/>
    </w:rPr>
  </w:style>
  <w:style w:type="paragraph" w:customStyle="1" w:styleId="936">
    <w:name w:val="标准文本"/>
    <w:basedOn w:val="1"/>
    <w:link w:val="935"/>
    <w:qFormat/>
    <w:uiPriority w:val="99"/>
    <w:pPr>
      <w:adjustRightInd/>
      <w:spacing w:line="360" w:lineRule="auto"/>
      <w:ind w:firstLine="480" w:firstLineChars="200"/>
    </w:pPr>
    <w:rPr>
      <w:sz w:val="24"/>
      <w:szCs w:val="20"/>
    </w:rPr>
  </w:style>
  <w:style w:type="character" w:customStyle="1" w:styleId="937">
    <w:name w:val="Char Char213"/>
    <w:qFormat/>
    <w:uiPriority w:val="99"/>
    <w:rPr>
      <w:rFonts w:eastAsia="Times New Roman"/>
      <w:b/>
      <w:kern w:val="44"/>
      <w:sz w:val="44"/>
      <w:lang w:val="en-US" w:eastAsia="zh-CN"/>
    </w:rPr>
  </w:style>
  <w:style w:type="character" w:customStyle="1" w:styleId="938">
    <w:name w:val="apple-style-span"/>
    <w:qFormat/>
    <w:uiPriority w:val="99"/>
    <w:rPr>
      <w:rFonts w:ascii="Arial" w:hAnsi="Arial" w:eastAsia="黑体"/>
      <w:snapToGrid w:val="0"/>
      <w:kern w:val="0"/>
      <w:sz w:val="21"/>
    </w:rPr>
  </w:style>
  <w:style w:type="character" w:customStyle="1" w:styleId="939">
    <w:name w:val="15"/>
    <w:qFormat/>
    <w:uiPriority w:val="99"/>
    <w:rPr>
      <w:rFonts w:ascii="Calibri" w:hAnsi="Calibri"/>
      <w:color w:val="0000FF"/>
      <w:u w:val="single"/>
    </w:rPr>
  </w:style>
  <w:style w:type="character" w:customStyle="1" w:styleId="940">
    <w:name w:val="16"/>
    <w:qFormat/>
    <w:uiPriority w:val="99"/>
    <w:rPr>
      <w:rFonts w:ascii="宋体" w:hAnsi="宋体" w:eastAsia="宋体"/>
      <w:color w:val="000000"/>
      <w:sz w:val="20"/>
    </w:rPr>
  </w:style>
  <w:style w:type="character" w:customStyle="1" w:styleId="941">
    <w:name w:val="edui-unclickable"/>
    <w:qFormat/>
    <w:uiPriority w:val="99"/>
    <w:rPr>
      <w:color w:val="808080"/>
    </w:rPr>
  </w:style>
  <w:style w:type="character" w:customStyle="1" w:styleId="942">
    <w:name w:val="tpc_content1"/>
    <w:qFormat/>
    <w:uiPriority w:val="99"/>
    <w:rPr>
      <w:sz w:val="20"/>
    </w:rPr>
  </w:style>
  <w:style w:type="character" w:customStyle="1" w:styleId="943">
    <w:name w:val="正文文本缩进 字符"/>
    <w:qFormat/>
    <w:uiPriority w:val="99"/>
    <w:rPr>
      <w:rFonts w:ascii="Century Gothic" w:hAnsi="Century Gothic"/>
      <w:kern w:val="2"/>
      <w:sz w:val="24"/>
      <w:lang w:val="en-US" w:eastAsia="zh-CN"/>
    </w:rPr>
  </w:style>
  <w:style w:type="character" w:customStyle="1" w:styleId="944">
    <w:name w:val="正文文本 2 字符"/>
    <w:qFormat/>
    <w:uiPriority w:val="99"/>
    <w:rPr>
      <w:rFonts w:ascii="Arial" w:hAnsi="Arial" w:eastAsia="宋体"/>
      <w:kern w:val="2"/>
      <w:sz w:val="24"/>
      <w:lang w:val="en-US" w:eastAsia="zh-CN"/>
    </w:rPr>
  </w:style>
  <w:style w:type="character" w:customStyle="1" w:styleId="945">
    <w:name w:val="edui-clickable2"/>
    <w:qFormat/>
    <w:uiPriority w:val="99"/>
    <w:rPr>
      <w:color w:val="0000FF"/>
      <w:u w:val="single"/>
    </w:rPr>
  </w:style>
  <w:style w:type="character" w:customStyle="1" w:styleId="946">
    <w:name w:val="style1"/>
    <w:qFormat/>
    <w:uiPriority w:val="99"/>
    <w:rPr>
      <w:rFonts w:ascii="Arial" w:hAnsi="Arial" w:eastAsia="黑体"/>
      <w:snapToGrid w:val="0"/>
      <w:kern w:val="0"/>
      <w:sz w:val="21"/>
    </w:rPr>
  </w:style>
  <w:style w:type="character" w:customStyle="1" w:styleId="947">
    <w:name w:val="zbggtop11 style5"/>
    <w:qFormat/>
    <w:uiPriority w:val="99"/>
    <w:rPr>
      <w:rFonts w:ascii="Arial" w:hAnsi="Arial" w:eastAsia="黑体"/>
      <w:snapToGrid w:val="0"/>
      <w:kern w:val="0"/>
      <w:sz w:val="21"/>
    </w:rPr>
  </w:style>
  <w:style w:type="character" w:customStyle="1" w:styleId="948">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9">
    <w:name w:val="bulletintext1"/>
    <w:qFormat/>
    <w:uiPriority w:val="99"/>
    <w:rPr>
      <w:color w:val="000000"/>
      <w:sz w:val="18"/>
    </w:rPr>
  </w:style>
  <w:style w:type="paragraph" w:customStyle="1" w:styleId="950">
    <w:name w:val="_Style 947"/>
    <w:basedOn w:val="1"/>
    <w:next w:val="277"/>
    <w:qFormat/>
    <w:uiPriority w:val="99"/>
    <w:pPr>
      <w:adjustRightInd/>
      <w:ind w:firstLine="420" w:firstLineChars="200"/>
    </w:pPr>
  </w:style>
  <w:style w:type="paragraph" w:customStyle="1" w:styleId="951">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99"/>
    <w:pPr>
      <w:adjustRightInd/>
      <w:snapToGrid w:val="0"/>
      <w:jc w:val="left"/>
    </w:pPr>
    <w:rPr>
      <w:rFonts w:ascii="Century Gothic" w:hAnsi="楷体_GB2312" w:eastAsia="Times New Roman"/>
      <w:szCs w:val="20"/>
    </w:rPr>
  </w:style>
  <w:style w:type="paragraph" w:customStyle="1" w:styleId="953">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4">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5"/>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99"/>
    <w:pPr>
      <w:autoSpaceDE w:val="0"/>
      <w:autoSpaceDN w:val="0"/>
      <w:spacing w:before="100" w:after="100"/>
      <w:ind w:left="360" w:right="360"/>
      <w:jc w:val="left"/>
    </w:pPr>
    <w:rPr>
      <w:kern w:val="0"/>
      <w:sz w:val="24"/>
      <w:szCs w:val="20"/>
    </w:rPr>
  </w:style>
  <w:style w:type="paragraph" w:customStyle="1" w:styleId="957">
    <w:name w:val="p1"/>
    <w:basedOn w:val="1"/>
    <w:qFormat/>
    <w:uiPriority w:val="99"/>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99"/>
    <w:pPr>
      <w:adjustRightInd/>
      <w:jc w:val="left"/>
    </w:pPr>
    <w:rPr>
      <w:rFonts w:ascii="Calibri" w:hAnsi="Calibri"/>
      <w:kern w:val="0"/>
      <w:sz w:val="22"/>
      <w:szCs w:val="22"/>
      <w:lang w:eastAsia="en-US"/>
    </w:rPr>
  </w:style>
  <w:style w:type="paragraph" w:customStyle="1" w:styleId="959">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8"/>
    <w:qFormat/>
    <w:uiPriority w:val="99"/>
    <w:rPr>
      <w:rFonts w:cs="Times New Roman"/>
      <w:color w:val="000000"/>
      <w:shd w:val="clear" w:color="auto" w:fill="EFD200"/>
    </w:rPr>
  </w:style>
  <w:style w:type="character" w:customStyle="1" w:styleId="963">
    <w:name w:val="font71"/>
    <w:qFormat/>
    <w:uiPriority w:val="99"/>
    <w:rPr>
      <w:rFonts w:ascii="宋体" w:hAnsi="宋体" w:eastAsia="宋体"/>
      <w:color w:val="000000"/>
      <w:sz w:val="22"/>
      <w:u w:val="none"/>
    </w:rPr>
  </w:style>
  <w:style w:type="character" w:customStyle="1" w:styleId="964">
    <w:name w:val="font91"/>
    <w:qFormat/>
    <w:uiPriority w:val="99"/>
    <w:rPr>
      <w:rFonts w:ascii="仿宋" w:hAnsi="仿宋" w:eastAsia="仿宋"/>
      <w:color w:val="000000"/>
      <w:sz w:val="22"/>
      <w:u w:val="none"/>
    </w:rPr>
  </w:style>
  <w:style w:type="character" w:customStyle="1" w:styleId="965">
    <w:name w:val="Unresolved Mention"/>
    <w:basedOn w:val="68"/>
    <w:semiHidden/>
    <w:qFormat/>
    <w:uiPriority w:val="99"/>
    <w:rPr>
      <w:rFonts w:cs="Times New Roman"/>
      <w:color w:val="605E5C"/>
      <w:shd w:val="clear" w:color="auto" w:fill="E1DFDD"/>
    </w:rPr>
  </w:style>
  <w:style w:type="character" w:customStyle="1" w:styleId="966">
    <w:name w:val="页码11"/>
    <w:basedOn w:val="967"/>
    <w:qFormat/>
    <w:uiPriority w:val="99"/>
    <w:rPr>
      <w:rFonts w:cs="Times New Roman"/>
      <w:lang w:val="zh-TW" w:eastAsia="zh-TW"/>
    </w:rPr>
  </w:style>
  <w:style w:type="character" w:customStyle="1" w:styleId="967">
    <w:name w:val="无 A"/>
    <w:qFormat/>
    <w:uiPriority w:val="99"/>
    <w:rPr>
      <w:lang w:val="en-US"/>
    </w:rPr>
  </w:style>
  <w:style w:type="character" w:customStyle="1" w:styleId="968">
    <w:name w:val="无"/>
    <w:qFormat/>
    <w:uiPriority w:val="99"/>
  </w:style>
  <w:style w:type="paragraph" w:customStyle="1" w:styleId="969">
    <w:name w:val="正文首行缩进 21"/>
    <w:basedOn w:val="970"/>
    <w:qFormat/>
    <w:uiPriority w:val="0"/>
    <w:pPr>
      <w:ind w:firstLine="420"/>
    </w:pPr>
    <w:rPr>
      <w:rFonts w:ascii="Times New Roman" w:hAnsi="Times New Roman" w:eastAsia="宋体" w:cs="宋体"/>
    </w:rPr>
  </w:style>
  <w:style w:type="paragraph" w:customStyle="1" w:styleId="970">
    <w:name w:val="正文文本缩进1"/>
    <w:basedOn w:val="1"/>
    <w:next w:val="1"/>
    <w:qFormat/>
    <w:uiPriority w:val="0"/>
    <w:pPr>
      <w:spacing w:after="120"/>
      <w:ind w:left="420" w:leftChars="200"/>
    </w:pPr>
  </w:style>
  <w:style w:type="paragraph" w:customStyle="1" w:styleId="971">
    <w:name w:val="!我的正文 Ctr+Q"/>
    <w:basedOn w:val="1"/>
    <w:qFormat/>
    <w:uiPriority w:val="0"/>
    <w:pPr>
      <w:autoSpaceDE/>
      <w:autoSpaceDN/>
      <w:snapToGrid w:val="0"/>
      <w:spacing w:line="360" w:lineRule="auto"/>
      <w:ind w:firstLine="480" w:firstLineChars="200"/>
    </w:pPr>
    <w:rPr>
      <w:rFonts w:ascii="Arial" w:hAnsi="Arial" w:eastAsia="宋体" w:cs="Times New Roman"/>
      <w:color w:val="auto"/>
      <w:sz w:val="24"/>
    </w:rPr>
  </w:style>
  <w:style w:type="paragraph" w:customStyle="1" w:styleId="972">
    <w:name w:val=" Char3 Char Char Char"/>
    <w:basedOn w:val="1"/>
    <w:qFormat/>
    <w:uiPriority w:val="0"/>
    <w:rPr>
      <w:rFonts w:ascii="Tahoma" w:hAnsi="Tahoma" w:eastAsia="宋体" w:cs="Times New Roman"/>
      <w:color w:val="auto"/>
      <w:kern w:val="2"/>
      <w:sz w:val="24"/>
      <w:szCs w:val="20"/>
    </w:rPr>
  </w:style>
  <w:style w:type="paragraph" w:customStyle="1" w:styleId="973">
    <w:name w:val="￥正文"/>
    <w:basedOn w:val="1"/>
    <w:qFormat/>
    <w:uiPriority w:val="0"/>
    <w:pPr>
      <w:adjustRightInd/>
      <w:spacing w:line="360" w:lineRule="auto"/>
      <w:ind w:firstLine="200" w:firstLineChars="200"/>
      <w:textAlignment w:val="auto"/>
    </w:pPr>
    <w:rPr>
      <w:rFonts w:ascii="Calibri" w:hAnsi="Calibri"/>
      <w:kern w:val="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png"/><Relationship Id="rId34" Type="http://schemas.openxmlformats.org/officeDocument/2006/relationships/image" Target="media/image1.png"/><Relationship Id="rId33" Type="http://schemas.openxmlformats.org/officeDocument/2006/relationships/theme" Target="theme/theme1.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footer" Target="footer15.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89</Pages>
  <Words>57750</Words>
  <Characters>61103</Characters>
  <Lines>0</Lines>
  <Paragraphs>0</Paragraphs>
  <TotalTime>24</TotalTime>
  <ScaleCrop>false</ScaleCrop>
  <LinksUpToDate>false</LinksUpToDate>
  <CharactersWithSpaces>66836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WPS_1655029296</cp:lastModifiedBy>
  <cp:lastPrinted>2022-06-07T07:09:00Z</cp:lastPrinted>
  <dcterms:modified xsi:type="dcterms:W3CDTF">2022-09-30T06:41:24Z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9EB1FBEF13B04460872B9A114B9F6C37</vt:lpwstr>
  </property>
</Properties>
</file>