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420" w:leftChars="0"/>
        <w:textAlignment w:val="auto"/>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lang w:eastAsia="zh-CN"/>
        </w:rPr>
        <w:t>诸暨市暨南街道乡村道路、桥涵、天然气、道路照明等公共设施的巡查服务采购项目</w:t>
      </w:r>
    </w:p>
    <w:p>
      <w:pPr>
        <w:autoSpaceDE/>
        <w:autoSpaceDN/>
        <w:spacing w:line="360" w:lineRule="auto"/>
        <w:jc w:val="center"/>
        <w:rPr>
          <w:rFonts w:hint="eastAsia" w:ascii="仿宋" w:hAnsi="仿宋" w:eastAsia="仿宋" w:cs="黑体"/>
          <w:b/>
          <w:bCs w:val="0"/>
          <w:color w:val="auto"/>
          <w:sz w:val="30"/>
          <w:szCs w:val="30"/>
        </w:rPr>
      </w:pPr>
    </w:p>
    <w:p>
      <w:pPr>
        <w:autoSpaceDE/>
        <w:autoSpaceDN/>
        <w:spacing w:line="360" w:lineRule="auto"/>
        <w:jc w:val="center"/>
        <w:rPr>
          <w:rFonts w:hint="eastAsia" w:ascii="宋体" w:hAnsi="宋体" w:eastAsia="宋体" w:cs="宋体"/>
          <w:b/>
          <w:bCs w:val="0"/>
          <w:color w:val="auto"/>
          <w:sz w:val="30"/>
          <w:szCs w:val="30"/>
        </w:rPr>
      </w:pPr>
      <w:r>
        <w:rPr>
          <w:rFonts w:hint="eastAsia" w:ascii="宋体" w:hAnsi="宋体" w:eastAsia="宋体" w:cs="宋体"/>
          <w:b/>
          <w:bCs w:val="0"/>
          <w:color w:val="auto"/>
          <w:sz w:val="32"/>
          <w:szCs w:val="32"/>
        </w:rPr>
        <w:t>（项目编号：</w:t>
      </w:r>
      <w:r>
        <w:rPr>
          <w:rFonts w:hint="eastAsia" w:ascii="宋体" w:hAnsi="宋体" w:eastAsia="宋体" w:cs="宋体"/>
          <w:b/>
          <w:bCs w:val="0"/>
          <w:color w:val="auto"/>
          <w:sz w:val="32"/>
          <w:szCs w:val="32"/>
          <w:lang w:val="en-US" w:eastAsia="zh-CN"/>
        </w:rPr>
        <w:t>诸广</w:t>
      </w:r>
      <w:r>
        <w:rPr>
          <w:rFonts w:hint="eastAsia" w:ascii="宋体" w:hAnsi="宋体" w:eastAsia="宋体" w:cs="宋体"/>
          <w:b/>
          <w:bCs w:val="0"/>
          <w:color w:val="auto"/>
          <w:sz w:val="32"/>
          <w:szCs w:val="32"/>
        </w:rPr>
        <w:t>顺2022-</w:t>
      </w:r>
      <w:r>
        <w:rPr>
          <w:rFonts w:hint="eastAsia" w:ascii="宋体" w:hAnsi="宋体" w:eastAsia="宋体" w:cs="宋体"/>
          <w:b/>
          <w:bCs w:val="0"/>
          <w:color w:val="auto"/>
          <w:sz w:val="32"/>
          <w:szCs w:val="32"/>
          <w:lang w:val="en-US" w:eastAsia="zh-CN"/>
        </w:rPr>
        <w:t>10</w:t>
      </w:r>
      <w:r>
        <w:rPr>
          <w:rFonts w:hint="eastAsia" w:ascii="宋体" w:hAnsi="宋体" w:eastAsia="宋体" w:cs="宋体"/>
          <w:b/>
          <w:bCs w:val="0"/>
          <w:color w:val="auto"/>
          <w:sz w:val="32"/>
          <w:szCs w:val="32"/>
        </w:rPr>
        <w:t>-</w:t>
      </w:r>
      <w:r>
        <w:rPr>
          <w:rFonts w:hint="eastAsia" w:ascii="宋体" w:hAnsi="宋体" w:eastAsia="宋体" w:cs="宋体"/>
          <w:b/>
          <w:bCs w:val="0"/>
          <w:color w:val="auto"/>
          <w:sz w:val="32"/>
          <w:szCs w:val="32"/>
          <w:lang w:val="en-US" w:eastAsia="zh-CN"/>
        </w:rPr>
        <w:t>25</w:t>
      </w:r>
      <w:r>
        <w:rPr>
          <w:rFonts w:hint="eastAsia" w:ascii="宋体" w:hAnsi="宋体" w:eastAsia="宋体" w:cs="宋体"/>
          <w:b/>
          <w:bCs w:val="0"/>
          <w:color w:val="auto"/>
          <w:sz w:val="30"/>
          <w:szCs w:val="30"/>
        </w:rPr>
        <w:t>）</w:t>
      </w:r>
    </w:p>
    <w:p>
      <w:pPr>
        <w:spacing w:beforeLines="750" w:line="360" w:lineRule="auto"/>
        <w:jc w:val="center"/>
        <w:rPr>
          <w:rFonts w:ascii="宋体" w:hAnsi="宋体"/>
          <w:b/>
          <w:color w:val="auto"/>
          <w:spacing w:val="283"/>
          <w:sz w:val="84"/>
          <w:szCs w:val="84"/>
        </w:rPr>
      </w:pPr>
      <w:r>
        <w:rPr>
          <w:rFonts w:hint="eastAsia" w:ascii="宋体" w:hAnsi="宋体"/>
          <w:b/>
          <w:color w:val="auto"/>
          <w:spacing w:val="283"/>
          <w:sz w:val="84"/>
          <w:szCs w:val="84"/>
        </w:rPr>
        <w:t>招标文件</w:t>
      </w:r>
    </w:p>
    <w:p>
      <w:pPr>
        <w:autoSpaceDE/>
        <w:autoSpaceDN/>
        <w:spacing w:afterLines="600" w:line="360" w:lineRule="auto"/>
        <w:jc w:val="center"/>
        <w:outlineLvl w:val="9"/>
        <w:rPr>
          <w:rFonts w:hint="eastAsia" w:ascii="宋体" w:hAnsi="宋体"/>
          <w:b/>
          <w:color w:val="auto"/>
          <w:spacing w:val="36"/>
          <w:sz w:val="36"/>
        </w:rPr>
      </w:pPr>
      <w:bookmarkStart w:id="0" w:name="_Toc5595"/>
      <w:r>
        <w:rPr>
          <w:rFonts w:hint="eastAsia" w:ascii="宋体" w:hAnsi="宋体"/>
          <w:b/>
          <w:color w:val="auto"/>
          <w:spacing w:val="36"/>
          <w:sz w:val="36"/>
        </w:rPr>
        <w:t>（电子招投标）</w:t>
      </w:r>
      <w:bookmarkEnd w:id="0"/>
    </w:p>
    <w:p>
      <w:pPr>
        <w:keepNext w:val="0"/>
        <w:keepLines w:val="0"/>
        <w:pageBreakBefore w:val="0"/>
        <w:widowControl w:val="0"/>
        <w:kinsoku/>
        <w:wordWrap/>
        <w:overflowPunct/>
        <w:topLinePunct w:val="0"/>
        <w:autoSpaceDE/>
        <w:autoSpaceDN/>
        <w:bidi w:val="0"/>
        <w:adjustRightInd w:val="0"/>
        <w:snapToGrid/>
        <w:spacing w:after="1431" w:afterLines="500" w:line="360" w:lineRule="auto"/>
        <w:jc w:val="center"/>
        <w:textAlignment w:val="auto"/>
        <w:rPr>
          <w:rFonts w:hint="eastAsia" w:ascii="宋体" w:hAnsi="宋体"/>
          <w:b/>
          <w:color w:val="auto"/>
          <w:spacing w:val="36"/>
          <w:sz w:val="36"/>
        </w:rPr>
      </w:pPr>
    </w:p>
    <w:p>
      <w:pPr>
        <w:keepNext w:val="0"/>
        <w:keepLines w:val="0"/>
        <w:pageBreakBefore w:val="0"/>
        <w:widowControl w:val="0"/>
        <w:kinsoku/>
        <w:wordWrap/>
        <w:overflowPunct/>
        <w:topLinePunct w:val="0"/>
        <w:autoSpaceDE/>
        <w:autoSpaceDN/>
        <w:bidi w:val="0"/>
        <w:adjustRightInd w:val="0"/>
        <w:snapToGrid/>
        <w:spacing w:line="360" w:lineRule="auto"/>
        <w:ind w:firstLine="1134"/>
        <w:jc w:val="left"/>
        <w:textAlignment w:val="auto"/>
        <w:rPr>
          <w:rFonts w:hint="eastAsia" w:ascii="宋体" w:hAnsi="宋体" w:eastAsia="宋体" w:cs="宋体"/>
          <w:b/>
          <w:color w:val="auto"/>
          <w:spacing w:val="36"/>
          <w:sz w:val="30"/>
          <w:szCs w:val="30"/>
          <w:lang w:val="en-US" w:eastAsia="zh-CN"/>
        </w:rPr>
      </w:pPr>
      <w:r>
        <w:rPr>
          <w:rFonts w:hint="eastAsia" w:ascii="宋体" w:hAnsi="宋体" w:eastAsia="宋体" w:cs="宋体"/>
          <w:b/>
          <w:bCs w:val="0"/>
          <w:color w:val="auto"/>
          <w:spacing w:val="210"/>
          <w:sz w:val="30"/>
          <w:szCs w:val="30"/>
          <w:lang w:val="en-US" w:eastAsia="zh-CN"/>
        </w:rPr>
        <w:t>采购</w:t>
      </w:r>
      <w:r>
        <w:rPr>
          <w:rFonts w:hint="eastAsia" w:ascii="宋体" w:hAnsi="宋体" w:eastAsia="宋体" w:cs="宋体"/>
          <w:b/>
          <w:bCs w:val="0"/>
          <w:color w:val="auto"/>
          <w:spacing w:val="36"/>
          <w:sz w:val="30"/>
          <w:szCs w:val="30"/>
          <w:lang w:val="en-US" w:eastAsia="zh-CN"/>
        </w:rPr>
        <w:t>人</w:t>
      </w:r>
      <w:r>
        <w:rPr>
          <w:rFonts w:hint="eastAsia" w:ascii="宋体" w:hAnsi="宋体" w:eastAsia="宋体" w:cs="宋体"/>
          <w:b/>
          <w:color w:val="auto"/>
          <w:spacing w:val="36"/>
          <w:sz w:val="30"/>
          <w:szCs w:val="30"/>
          <w:lang w:val="en-US" w:eastAsia="zh-CN"/>
        </w:rPr>
        <w:t>：</w:t>
      </w:r>
      <w:r>
        <w:rPr>
          <w:rFonts w:hint="eastAsia" w:ascii="宋体" w:hAnsi="宋体" w:eastAsia="宋体" w:cs="宋体"/>
          <w:b/>
          <w:color w:val="auto"/>
          <w:spacing w:val="0"/>
          <w:sz w:val="30"/>
          <w:szCs w:val="30"/>
          <w:lang w:val="en-US" w:eastAsia="zh-CN"/>
        </w:rPr>
        <w:t>诸暨市人民政府暨南街道办事处</w:t>
      </w:r>
    </w:p>
    <w:p>
      <w:pPr>
        <w:keepNext w:val="0"/>
        <w:keepLines w:val="0"/>
        <w:pageBreakBefore w:val="0"/>
        <w:widowControl w:val="0"/>
        <w:kinsoku/>
        <w:wordWrap/>
        <w:overflowPunct/>
        <w:topLinePunct w:val="0"/>
        <w:autoSpaceDE/>
        <w:autoSpaceDN/>
        <w:bidi w:val="0"/>
        <w:adjustRightInd w:val="0"/>
        <w:snapToGrid/>
        <w:spacing w:line="360" w:lineRule="auto"/>
        <w:ind w:firstLine="1134"/>
        <w:jc w:val="left"/>
        <w:textAlignment w:val="auto"/>
        <w:rPr>
          <w:rFonts w:hint="eastAsia" w:ascii="宋体" w:hAnsi="宋体" w:eastAsia="宋体" w:cs="宋体"/>
          <w:b/>
          <w:color w:val="auto"/>
          <w:spacing w:val="0"/>
          <w:sz w:val="30"/>
          <w:szCs w:val="30"/>
          <w:lang w:val="en-US" w:eastAsia="zh-CN"/>
        </w:rPr>
      </w:pPr>
      <w:r>
        <w:rPr>
          <w:rFonts w:hint="eastAsia" w:ascii="宋体" w:hAnsi="宋体" w:eastAsia="宋体" w:cs="宋体"/>
          <w:b/>
          <w:color w:val="auto"/>
          <w:spacing w:val="0"/>
          <w:sz w:val="30"/>
          <w:szCs w:val="30"/>
          <w:lang w:val="en-US" w:eastAsia="zh-CN"/>
        </w:rPr>
        <w:t>采购代理机构：诸暨市广顺工程管理服务有限公司</w:t>
      </w:r>
    </w:p>
    <w:p>
      <w:pPr>
        <w:spacing w:line="360" w:lineRule="auto"/>
        <w:jc w:val="center"/>
        <w:rPr>
          <w:rFonts w:hint="eastAsia" w:ascii="宋体" w:hAnsi="宋体" w:eastAsia="宋体" w:cs="宋体"/>
          <w:b/>
          <w:bCs/>
          <w:color w:val="auto"/>
          <w:w w:val="95"/>
          <w:sz w:val="30"/>
          <w:szCs w:val="30"/>
        </w:rPr>
      </w:pPr>
      <w:r>
        <w:rPr>
          <w:rFonts w:hint="eastAsia" w:ascii="宋体" w:hAnsi="宋体" w:eastAsia="宋体" w:cs="宋体"/>
          <w:b/>
          <w:bCs/>
          <w:color w:val="auto"/>
          <w:w w:val="95"/>
          <w:sz w:val="30"/>
          <w:szCs w:val="30"/>
        </w:rPr>
        <w:t>二〇二二年</w:t>
      </w:r>
      <w:r>
        <w:rPr>
          <w:rFonts w:hint="eastAsia" w:ascii="宋体" w:hAnsi="宋体" w:eastAsia="宋体" w:cs="宋体"/>
          <w:b/>
          <w:bCs/>
          <w:color w:val="auto"/>
          <w:w w:val="95"/>
          <w:sz w:val="30"/>
          <w:szCs w:val="30"/>
          <w:lang w:val="en-US" w:eastAsia="zh-CN"/>
        </w:rPr>
        <w:t>十</w:t>
      </w:r>
      <w:r>
        <w:rPr>
          <w:rFonts w:hint="eastAsia" w:ascii="宋体" w:hAnsi="宋体" w:eastAsia="宋体" w:cs="宋体"/>
          <w:b/>
          <w:bCs/>
          <w:color w:val="auto"/>
          <w:w w:val="95"/>
          <w:sz w:val="30"/>
          <w:szCs w:val="30"/>
        </w:rPr>
        <w:t>月</w:t>
      </w:r>
    </w:p>
    <w:p>
      <w:pPr>
        <w:spacing w:line="360" w:lineRule="auto"/>
        <w:rPr>
          <w:rFonts w:ascii="宋体" w:hAnsi="宋体" w:cs="楷体_GB2312"/>
          <w:b/>
          <w:bCs/>
          <w:color w:val="auto"/>
          <w:w w:val="95"/>
          <w:sz w:val="30"/>
          <w:szCs w:val="30"/>
        </w:rPr>
        <w:sectPr>
          <w:headerReference r:id="rId3" w:type="default"/>
          <w:footerReference r:id="rId4" w:type="default"/>
          <w:pgSz w:w="11910" w:h="16840"/>
          <w:pgMar w:top="1600" w:right="1260" w:bottom="1700" w:left="1420" w:header="283" w:footer="1508" w:gutter="0"/>
          <w:pgBorders>
            <w:top w:val="none" w:sz="0" w:space="0"/>
            <w:left w:val="none" w:sz="0" w:space="0"/>
            <w:bottom w:val="none" w:sz="0" w:space="0"/>
            <w:right w:val="none" w:sz="0" w:space="0"/>
          </w:pgBorders>
          <w:pgNumType w:fmt="numberInDash"/>
          <w:cols w:space="720" w:num="1"/>
          <w:docGrid w:linePitch="286" w:charSpace="0"/>
        </w:sectPr>
      </w:pPr>
    </w:p>
    <w:sdt>
      <w:sdtPr>
        <w:rPr>
          <w:rFonts w:hint="eastAsia" w:ascii="宋体" w:hAnsi="宋体" w:eastAsia="宋体" w:cs="宋体"/>
          <w:color w:val="auto"/>
          <w:sz w:val="32"/>
          <w:szCs w:val="32"/>
          <w:lang w:val="en-US" w:eastAsia="zh-CN" w:bidi="ar-SA"/>
        </w:rPr>
        <w:id w:val="147480446"/>
        <w15:color w:val="DBDBDB"/>
        <w:docPartObj>
          <w:docPartGallery w:val="Table of Contents"/>
          <w:docPartUnique/>
        </w:docPartObj>
      </w:sdtPr>
      <w:sdtEndPr>
        <w:rPr>
          <w:rFonts w:hint="eastAsia" w:ascii="宋体" w:hAnsi="宋体" w:eastAsia="宋体" w:cs="宋体"/>
          <w:color w:val="auto"/>
          <w:sz w:val="32"/>
          <w:szCs w:val="32"/>
          <w:lang w:val="en-US" w:eastAsia="zh-CN" w:bidi="ar-SA"/>
        </w:rPr>
      </w:sdtEndPr>
      <w:sdtContent>
        <w:p>
          <w:pPr>
            <w:keepNext w:val="0"/>
            <w:keepLines w:val="0"/>
            <w:pageBreakBefore w:val="0"/>
            <w:kinsoku/>
            <w:wordWrap/>
            <w:overflowPunct/>
            <w:topLinePunct w:val="0"/>
            <w:bidi w:val="0"/>
            <w:snapToGrid/>
            <w:spacing w:line="360" w:lineRule="auto"/>
            <w:ind w:left="0" w:leftChars="0" w:right="0" w:rightChars="0" w:firstLine="0" w:firstLineChars="0"/>
            <w:jc w:val="center"/>
            <w:textAlignment w:val="auto"/>
            <w:rPr>
              <w:rFonts w:hint="eastAsia" w:ascii="宋体" w:hAnsi="宋体" w:eastAsia="宋体" w:cs="宋体"/>
              <w:color w:val="auto"/>
              <w:sz w:val="32"/>
              <w:szCs w:val="32"/>
            </w:rPr>
          </w:pPr>
          <w:bookmarkStart w:id="1" w:name="_Toc31837"/>
          <w:r>
            <w:rPr>
              <w:rFonts w:hint="eastAsia" w:ascii="宋体" w:hAnsi="宋体" w:eastAsia="宋体" w:cs="宋体"/>
              <w:color w:val="auto"/>
              <w:spacing w:val="57"/>
              <w:sz w:val="44"/>
              <w:szCs w:val="44"/>
            </w:rPr>
            <w:t>目录</w:t>
          </w:r>
        </w:p>
        <w:p>
          <w:pPr>
            <w:pStyle w:val="10"/>
            <w:keepNext w:val="0"/>
            <w:keepLines w:val="0"/>
            <w:pageBreakBefore w:val="0"/>
            <w:widowControl w:val="0"/>
            <w:tabs>
              <w:tab w:val="right" w:leader="dot" w:pos="9230"/>
            </w:tabs>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bCs w:val="0"/>
              <w:color w:val="auto"/>
              <w:sz w:val="30"/>
              <w:szCs w:val="30"/>
            </w:rPr>
          </w:pP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TOC \o "1-3" \h \u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HYPERLINK \l _Toc10534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第一章 招标公告</w:t>
          </w:r>
          <w:r>
            <w:rPr>
              <w:rFonts w:hint="eastAsia" w:ascii="宋体" w:hAnsi="宋体" w:eastAsia="宋体" w:cs="宋体"/>
              <w:b w:val="0"/>
              <w:bCs w:val="0"/>
              <w:color w:val="auto"/>
              <w:sz w:val="30"/>
              <w:szCs w:val="30"/>
            </w:rPr>
            <w:tab/>
          </w: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PAGEREF _Toc10534 \h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1</w:t>
          </w:r>
          <w:r>
            <w:rPr>
              <w:rFonts w:hint="eastAsia" w:ascii="宋体" w:hAnsi="宋体" w:eastAsia="宋体" w:cs="宋体"/>
              <w:b w:val="0"/>
              <w:bCs w:val="0"/>
              <w:color w:val="auto"/>
              <w:sz w:val="30"/>
              <w:szCs w:val="30"/>
            </w:rPr>
            <w:fldChar w:fldCharType="end"/>
          </w:r>
          <w:r>
            <w:rPr>
              <w:rFonts w:hint="eastAsia" w:ascii="宋体" w:hAnsi="宋体" w:eastAsia="宋体" w:cs="宋体"/>
              <w:b w:val="0"/>
              <w:bCs w:val="0"/>
              <w:color w:val="auto"/>
              <w:sz w:val="30"/>
              <w:szCs w:val="30"/>
            </w:rPr>
            <w:fldChar w:fldCharType="end"/>
          </w:r>
        </w:p>
        <w:p>
          <w:pPr>
            <w:pStyle w:val="10"/>
            <w:keepNext w:val="0"/>
            <w:keepLines w:val="0"/>
            <w:pageBreakBefore w:val="0"/>
            <w:widowControl w:val="0"/>
            <w:tabs>
              <w:tab w:val="right" w:leader="dot" w:pos="9230"/>
            </w:tabs>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bCs w:val="0"/>
              <w:color w:val="auto"/>
              <w:sz w:val="30"/>
              <w:szCs w:val="30"/>
            </w:rPr>
          </w:pP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HYPERLINK \l _Toc2703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第二</w:t>
          </w:r>
          <w:r>
            <w:rPr>
              <w:rFonts w:hint="eastAsia" w:ascii="宋体" w:hAnsi="宋体" w:eastAsia="宋体" w:cs="宋体"/>
              <w:b w:val="0"/>
              <w:bCs w:val="0"/>
              <w:color w:val="auto"/>
              <w:sz w:val="30"/>
              <w:szCs w:val="30"/>
              <w:lang w:val="en-US" w:eastAsia="zh-CN"/>
            </w:rPr>
            <w:t>章</w:t>
          </w:r>
          <w:r>
            <w:rPr>
              <w:rFonts w:hint="eastAsia" w:ascii="宋体" w:hAnsi="宋体" w:eastAsia="宋体" w:cs="宋体"/>
              <w:b w:val="0"/>
              <w:bCs w:val="0"/>
              <w:color w:val="auto"/>
              <w:sz w:val="30"/>
              <w:szCs w:val="30"/>
            </w:rPr>
            <w:t xml:space="preserve"> 投标人须知</w:t>
          </w:r>
          <w:r>
            <w:rPr>
              <w:rFonts w:hint="eastAsia" w:ascii="宋体" w:hAnsi="宋体" w:eastAsia="宋体" w:cs="宋体"/>
              <w:b w:val="0"/>
              <w:bCs w:val="0"/>
              <w:color w:val="auto"/>
              <w:sz w:val="30"/>
              <w:szCs w:val="30"/>
            </w:rPr>
            <w:tab/>
          </w: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PAGEREF _Toc2703 \h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4</w:t>
          </w:r>
          <w:r>
            <w:rPr>
              <w:rFonts w:hint="eastAsia" w:ascii="宋体" w:hAnsi="宋体" w:eastAsia="宋体" w:cs="宋体"/>
              <w:b w:val="0"/>
              <w:bCs w:val="0"/>
              <w:color w:val="auto"/>
              <w:sz w:val="30"/>
              <w:szCs w:val="30"/>
            </w:rPr>
            <w:fldChar w:fldCharType="end"/>
          </w:r>
          <w:r>
            <w:rPr>
              <w:rFonts w:hint="eastAsia" w:ascii="宋体" w:hAnsi="宋体" w:eastAsia="宋体" w:cs="宋体"/>
              <w:b w:val="0"/>
              <w:bCs w:val="0"/>
              <w:color w:val="auto"/>
              <w:sz w:val="30"/>
              <w:szCs w:val="30"/>
            </w:rPr>
            <w:fldChar w:fldCharType="end"/>
          </w:r>
        </w:p>
        <w:p>
          <w:pPr>
            <w:pStyle w:val="10"/>
            <w:keepNext w:val="0"/>
            <w:keepLines w:val="0"/>
            <w:pageBreakBefore w:val="0"/>
            <w:widowControl w:val="0"/>
            <w:tabs>
              <w:tab w:val="right" w:leader="dot" w:pos="9230"/>
            </w:tabs>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bCs w:val="0"/>
              <w:color w:val="auto"/>
              <w:sz w:val="30"/>
              <w:szCs w:val="30"/>
            </w:rPr>
          </w:pP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HYPERLINK \l _Toc3846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第三</w:t>
          </w:r>
          <w:r>
            <w:rPr>
              <w:rFonts w:hint="eastAsia" w:ascii="宋体" w:hAnsi="宋体" w:eastAsia="宋体" w:cs="宋体"/>
              <w:b w:val="0"/>
              <w:bCs w:val="0"/>
              <w:color w:val="auto"/>
              <w:sz w:val="30"/>
              <w:szCs w:val="30"/>
              <w:lang w:val="en-US" w:eastAsia="zh-CN"/>
            </w:rPr>
            <w:t>章</w:t>
          </w:r>
          <w:r>
            <w:rPr>
              <w:rFonts w:hint="eastAsia" w:ascii="宋体" w:hAnsi="宋体" w:eastAsia="宋体" w:cs="宋体"/>
              <w:b w:val="0"/>
              <w:bCs w:val="0"/>
              <w:color w:val="auto"/>
              <w:sz w:val="30"/>
              <w:szCs w:val="30"/>
            </w:rPr>
            <w:t xml:space="preserve"> 采购需求</w:t>
          </w:r>
          <w:r>
            <w:rPr>
              <w:rFonts w:hint="eastAsia" w:ascii="宋体" w:hAnsi="宋体" w:eastAsia="宋体" w:cs="宋体"/>
              <w:b w:val="0"/>
              <w:bCs w:val="0"/>
              <w:color w:val="auto"/>
              <w:sz w:val="30"/>
              <w:szCs w:val="30"/>
            </w:rPr>
            <w:tab/>
          </w: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PAGEREF _Toc3846 \h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16</w:t>
          </w:r>
          <w:r>
            <w:rPr>
              <w:rFonts w:hint="eastAsia" w:ascii="宋体" w:hAnsi="宋体" w:eastAsia="宋体" w:cs="宋体"/>
              <w:b w:val="0"/>
              <w:bCs w:val="0"/>
              <w:color w:val="auto"/>
              <w:sz w:val="30"/>
              <w:szCs w:val="30"/>
            </w:rPr>
            <w:fldChar w:fldCharType="end"/>
          </w:r>
          <w:r>
            <w:rPr>
              <w:rFonts w:hint="eastAsia" w:ascii="宋体" w:hAnsi="宋体" w:eastAsia="宋体" w:cs="宋体"/>
              <w:b w:val="0"/>
              <w:bCs w:val="0"/>
              <w:color w:val="auto"/>
              <w:sz w:val="30"/>
              <w:szCs w:val="30"/>
            </w:rPr>
            <w:fldChar w:fldCharType="end"/>
          </w:r>
        </w:p>
        <w:p>
          <w:pPr>
            <w:pStyle w:val="10"/>
            <w:keepNext w:val="0"/>
            <w:keepLines w:val="0"/>
            <w:pageBreakBefore w:val="0"/>
            <w:widowControl w:val="0"/>
            <w:tabs>
              <w:tab w:val="right" w:leader="dot" w:pos="9230"/>
            </w:tabs>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bCs w:val="0"/>
              <w:color w:val="auto"/>
              <w:sz w:val="30"/>
              <w:szCs w:val="30"/>
            </w:rPr>
          </w:pP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HYPERLINK \l _Toc11002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第四</w:t>
          </w:r>
          <w:r>
            <w:rPr>
              <w:rFonts w:hint="eastAsia" w:ascii="宋体" w:hAnsi="宋体" w:eastAsia="宋体" w:cs="宋体"/>
              <w:b w:val="0"/>
              <w:bCs w:val="0"/>
              <w:color w:val="auto"/>
              <w:sz w:val="30"/>
              <w:szCs w:val="30"/>
              <w:lang w:val="en-US" w:eastAsia="zh-CN"/>
            </w:rPr>
            <w:t>章</w:t>
          </w:r>
          <w:r>
            <w:rPr>
              <w:rFonts w:hint="eastAsia" w:ascii="宋体" w:hAnsi="宋体" w:eastAsia="宋体" w:cs="宋体"/>
              <w:b w:val="0"/>
              <w:bCs w:val="0"/>
              <w:color w:val="auto"/>
              <w:sz w:val="30"/>
              <w:szCs w:val="30"/>
            </w:rPr>
            <w:t xml:space="preserve"> 评标办法</w:t>
          </w:r>
          <w:r>
            <w:rPr>
              <w:rFonts w:hint="eastAsia" w:ascii="宋体" w:hAnsi="宋体" w:eastAsia="宋体" w:cs="宋体"/>
              <w:b w:val="0"/>
              <w:bCs w:val="0"/>
              <w:color w:val="auto"/>
              <w:sz w:val="30"/>
              <w:szCs w:val="30"/>
            </w:rPr>
            <w:tab/>
          </w: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PAGEREF _Toc11002 \h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19</w:t>
          </w:r>
          <w:r>
            <w:rPr>
              <w:rFonts w:hint="eastAsia" w:ascii="宋体" w:hAnsi="宋体" w:eastAsia="宋体" w:cs="宋体"/>
              <w:b w:val="0"/>
              <w:bCs w:val="0"/>
              <w:color w:val="auto"/>
              <w:sz w:val="30"/>
              <w:szCs w:val="30"/>
            </w:rPr>
            <w:fldChar w:fldCharType="end"/>
          </w:r>
          <w:r>
            <w:rPr>
              <w:rFonts w:hint="eastAsia" w:ascii="宋体" w:hAnsi="宋体" w:eastAsia="宋体" w:cs="宋体"/>
              <w:b w:val="0"/>
              <w:bCs w:val="0"/>
              <w:color w:val="auto"/>
              <w:sz w:val="30"/>
              <w:szCs w:val="30"/>
            </w:rPr>
            <w:fldChar w:fldCharType="end"/>
          </w:r>
        </w:p>
        <w:p>
          <w:pPr>
            <w:pStyle w:val="10"/>
            <w:keepNext w:val="0"/>
            <w:keepLines w:val="0"/>
            <w:pageBreakBefore w:val="0"/>
            <w:widowControl w:val="0"/>
            <w:tabs>
              <w:tab w:val="right" w:leader="dot" w:pos="9230"/>
            </w:tabs>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bCs w:val="0"/>
              <w:color w:val="auto"/>
              <w:sz w:val="30"/>
              <w:szCs w:val="30"/>
            </w:rPr>
          </w:pP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HYPERLINK \l _Toc12482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第五</w:t>
          </w:r>
          <w:r>
            <w:rPr>
              <w:rFonts w:hint="eastAsia" w:ascii="宋体" w:hAnsi="宋体" w:eastAsia="宋体" w:cs="宋体"/>
              <w:b w:val="0"/>
              <w:bCs w:val="0"/>
              <w:color w:val="auto"/>
              <w:sz w:val="30"/>
              <w:szCs w:val="30"/>
              <w:lang w:val="en-US" w:eastAsia="zh-CN"/>
            </w:rPr>
            <w:t>章</w:t>
          </w:r>
          <w:r>
            <w:rPr>
              <w:rFonts w:hint="eastAsia" w:ascii="宋体" w:hAnsi="宋体" w:eastAsia="宋体" w:cs="宋体"/>
              <w:b w:val="0"/>
              <w:bCs w:val="0"/>
              <w:color w:val="auto"/>
              <w:sz w:val="30"/>
              <w:szCs w:val="30"/>
            </w:rPr>
            <w:t xml:space="preserve"> 拟签订的合同文本</w:t>
          </w:r>
          <w:r>
            <w:rPr>
              <w:rFonts w:hint="eastAsia" w:ascii="宋体" w:hAnsi="宋体" w:eastAsia="宋体" w:cs="宋体"/>
              <w:b w:val="0"/>
              <w:bCs w:val="0"/>
              <w:color w:val="auto"/>
              <w:sz w:val="30"/>
              <w:szCs w:val="30"/>
            </w:rPr>
            <w:tab/>
          </w: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PAGEREF _Toc12482 \h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24</w:t>
          </w:r>
          <w:r>
            <w:rPr>
              <w:rFonts w:hint="eastAsia" w:ascii="宋体" w:hAnsi="宋体" w:eastAsia="宋体" w:cs="宋体"/>
              <w:b w:val="0"/>
              <w:bCs w:val="0"/>
              <w:color w:val="auto"/>
              <w:sz w:val="30"/>
              <w:szCs w:val="30"/>
            </w:rPr>
            <w:fldChar w:fldCharType="end"/>
          </w:r>
          <w:r>
            <w:rPr>
              <w:rFonts w:hint="eastAsia" w:ascii="宋体" w:hAnsi="宋体" w:eastAsia="宋体" w:cs="宋体"/>
              <w:b w:val="0"/>
              <w:bCs w:val="0"/>
              <w:color w:val="auto"/>
              <w:sz w:val="30"/>
              <w:szCs w:val="30"/>
            </w:rPr>
            <w:fldChar w:fldCharType="end"/>
          </w:r>
        </w:p>
        <w:p>
          <w:pPr>
            <w:pStyle w:val="10"/>
            <w:keepNext w:val="0"/>
            <w:keepLines w:val="0"/>
            <w:pageBreakBefore w:val="0"/>
            <w:widowControl w:val="0"/>
            <w:tabs>
              <w:tab w:val="right" w:leader="dot" w:pos="9230"/>
            </w:tabs>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bCs w:val="0"/>
              <w:color w:val="auto"/>
              <w:sz w:val="30"/>
              <w:szCs w:val="30"/>
            </w:rPr>
          </w:pP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HYPERLINK \l _Toc20849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第六</w:t>
          </w:r>
          <w:r>
            <w:rPr>
              <w:rFonts w:hint="eastAsia" w:ascii="宋体" w:hAnsi="宋体" w:eastAsia="宋体" w:cs="宋体"/>
              <w:b w:val="0"/>
              <w:bCs w:val="0"/>
              <w:color w:val="auto"/>
              <w:sz w:val="30"/>
              <w:szCs w:val="30"/>
              <w:lang w:val="en-US" w:eastAsia="zh-CN"/>
            </w:rPr>
            <w:t>章</w:t>
          </w:r>
          <w:r>
            <w:rPr>
              <w:rFonts w:hint="eastAsia" w:ascii="宋体" w:hAnsi="宋体" w:eastAsia="宋体" w:cs="宋体"/>
              <w:b w:val="0"/>
              <w:bCs w:val="0"/>
              <w:color w:val="auto"/>
              <w:sz w:val="30"/>
              <w:szCs w:val="30"/>
            </w:rPr>
            <w:t xml:space="preserve"> 应提交的有关格式范例</w:t>
          </w:r>
          <w:r>
            <w:rPr>
              <w:rFonts w:hint="eastAsia" w:ascii="宋体" w:hAnsi="宋体" w:eastAsia="宋体" w:cs="宋体"/>
              <w:b w:val="0"/>
              <w:bCs w:val="0"/>
              <w:color w:val="auto"/>
              <w:sz w:val="30"/>
              <w:szCs w:val="30"/>
            </w:rPr>
            <w:tab/>
          </w: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PAGEREF _Toc20849 \h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33</w:t>
          </w:r>
          <w:r>
            <w:rPr>
              <w:rFonts w:hint="eastAsia" w:ascii="宋体" w:hAnsi="宋体" w:eastAsia="宋体" w:cs="宋体"/>
              <w:b w:val="0"/>
              <w:bCs w:val="0"/>
              <w:color w:val="auto"/>
              <w:sz w:val="30"/>
              <w:szCs w:val="30"/>
            </w:rPr>
            <w:fldChar w:fldCharType="end"/>
          </w:r>
          <w:r>
            <w:rPr>
              <w:rFonts w:hint="eastAsia" w:ascii="宋体" w:hAnsi="宋体" w:eastAsia="宋体" w:cs="宋体"/>
              <w:b w:val="0"/>
              <w:bCs w:val="0"/>
              <w:color w:val="auto"/>
              <w:sz w:val="30"/>
              <w:szCs w:val="30"/>
            </w:rPr>
            <w:fldChar w:fldCharType="end"/>
          </w:r>
        </w:p>
        <w:p>
          <w:pPr>
            <w:pStyle w:val="10"/>
            <w:keepNext w:val="0"/>
            <w:keepLines w:val="0"/>
            <w:pageBreakBefore w:val="0"/>
            <w:widowControl w:val="0"/>
            <w:tabs>
              <w:tab w:val="right" w:leader="dot" w:pos="9230"/>
            </w:tabs>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bCs w:val="0"/>
              <w:color w:val="auto"/>
              <w:sz w:val="30"/>
              <w:szCs w:val="30"/>
            </w:rPr>
          </w:pP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HYPERLINK \l _Toc23678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lang w:val="en-US" w:eastAsia="zh-CN"/>
            </w:rPr>
            <w:t>第七章 附件</w:t>
          </w:r>
          <w:r>
            <w:rPr>
              <w:rFonts w:hint="eastAsia" w:ascii="宋体" w:hAnsi="宋体" w:eastAsia="宋体" w:cs="宋体"/>
              <w:b w:val="0"/>
              <w:bCs w:val="0"/>
              <w:color w:val="auto"/>
              <w:sz w:val="30"/>
              <w:szCs w:val="30"/>
            </w:rPr>
            <w:tab/>
          </w:r>
          <w:r>
            <w:rPr>
              <w:rFonts w:hint="eastAsia" w:ascii="宋体" w:hAnsi="宋体" w:eastAsia="宋体" w:cs="宋体"/>
              <w:b w:val="0"/>
              <w:bCs w:val="0"/>
              <w:color w:val="auto"/>
              <w:sz w:val="30"/>
              <w:szCs w:val="30"/>
            </w:rPr>
            <w:fldChar w:fldCharType="begin"/>
          </w:r>
          <w:r>
            <w:rPr>
              <w:rFonts w:hint="eastAsia" w:ascii="宋体" w:hAnsi="宋体" w:eastAsia="宋体" w:cs="宋体"/>
              <w:b w:val="0"/>
              <w:bCs w:val="0"/>
              <w:color w:val="auto"/>
              <w:sz w:val="30"/>
              <w:szCs w:val="30"/>
            </w:rPr>
            <w:instrText xml:space="preserve"> PAGEREF _Toc23678 \h </w:instrText>
          </w:r>
          <w:r>
            <w:rPr>
              <w:rFonts w:hint="eastAsia" w:ascii="宋体" w:hAnsi="宋体" w:eastAsia="宋体" w:cs="宋体"/>
              <w:b w:val="0"/>
              <w:bCs w:val="0"/>
              <w:color w:val="auto"/>
              <w:sz w:val="30"/>
              <w:szCs w:val="30"/>
            </w:rPr>
            <w:fldChar w:fldCharType="separate"/>
          </w:r>
          <w:r>
            <w:rPr>
              <w:rFonts w:hint="eastAsia" w:ascii="宋体" w:hAnsi="宋体" w:eastAsia="宋体" w:cs="宋体"/>
              <w:b w:val="0"/>
              <w:bCs w:val="0"/>
              <w:color w:val="auto"/>
              <w:sz w:val="30"/>
              <w:szCs w:val="30"/>
            </w:rPr>
            <w:t>47</w:t>
          </w:r>
          <w:r>
            <w:rPr>
              <w:rFonts w:hint="eastAsia" w:ascii="宋体" w:hAnsi="宋体" w:eastAsia="宋体" w:cs="宋体"/>
              <w:b w:val="0"/>
              <w:bCs w:val="0"/>
              <w:color w:val="auto"/>
              <w:sz w:val="30"/>
              <w:szCs w:val="30"/>
            </w:rPr>
            <w:fldChar w:fldCharType="end"/>
          </w:r>
          <w:r>
            <w:rPr>
              <w:rFonts w:hint="eastAsia" w:ascii="宋体" w:hAnsi="宋体" w:eastAsia="宋体" w:cs="宋体"/>
              <w:b w:val="0"/>
              <w:bCs w:val="0"/>
              <w:color w:val="auto"/>
              <w:sz w:val="30"/>
              <w:szCs w:val="30"/>
            </w:rPr>
            <w:fldChar w:fldCharType="end"/>
          </w:r>
        </w:p>
        <w:p>
          <w:pPr>
            <w:keepNext w:val="0"/>
            <w:keepLines w:val="0"/>
            <w:pageBreakBefore w:val="0"/>
            <w:widowControl w:val="0"/>
            <w:kinsoku/>
            <w:wordWrap/>
            <w:overflowPunct/>
            <w:topLinePunct w:val="0"/>
            <w:autoSpaceDE w:val="0"/>
            <w:autoSpaceDN w:val="0"/>
            <w:bidi w:val="0"/>
            <w:adjustRightInd w:val="0"/>
            <w:snapToGrid/>
            <w:spacing w:before="0" w:after="0" w:line="360" w:lineRule="auto"/>
            <w:textAlignment w:val="auto"/>
            <w:rPr>
              <w:color w:val="auto"/>
            </w:rPr>
          </w:pPr>
          <w:r>
            <w:rPr>
              <w:rFonts w:hint="eastAsia" w:ascii="宋体" w:hAnsi="宋体" w:eastAsia="宋体" w:cs="宋体"/>
              <w:b w:val="0"/>
              <w:bCs w:val="0"/>
              <w:color w:val="auto"/>
              <w:sz w:val="30"/>
              <w:szCs w:val="30"/>
            </w:rPr>
            <w:fldChar w:fldCharType="end"/>
          </w:r>
        </w:p>
      </w:sdtContent>
    </w:sdt>
    <w:p>
      <w:pPr>
        <w:spacing w:beforeLines="100" w:line="360" w:lineRule="auto"/>
        <w:jc w:val="center"/>
        <w:outlineLvl w:val="9"/>
        <w:rPr>
          <w:rStyle w:val="22"/>
          <w:rFonts w:hint="eastAsia" w:ascii="宋体" w:hAnsi="宋体" w:eastAsia="宋体" w:cs="宋体"/>
          <w:b/>
          <w:color w:val="auto"/>
          <w:sz w:val="28"/>
          <w:szCs w:val="28"/>
          <w:u w:val="none"/>
        </w:rPr>
      </w:pPr>
      <w:r>
        <w:rPr>
          <w:rFonts w:hint="eastAsia" w:ascii="宋体" w:hAnsi="宋体" w:eastAsia="宋体" w:cs="宋体"/>
          <w:b/>
          <w:color w:val="auto"/>
          <w:sz w:val="28"/>
          <w:szCs w:val="28"/>
        </w:rPr>
        <w:t>请各位投标人详细阅读各项条款</w:t>
      </w:r>
      <w:bookmarkEnd w:id="1"/>
    </w:p>
    <w:p>
      <w:pPr>
        <w:spacing w:line="360" w:lineRule="auto"/>
        <w:outlineLvl w:val="9"/>
        <w:rPr>
          <w:rStyle w:val="22"/>
          <w:rFonts w:ascii="宋体" w:hAnsi="宋体"/>
          <w:color w:val="auto"/>
          <w:sz w:val="30"/>
        </w:rPr>
      </w:pPr>
    </w:p>
    <w:p>
      <w:pPr>
        <w:tabs>
          <w:tab w:val="center" w:pos="4615"/>
        </w:tabs>
        <w:bidi w:val="0"/>
        <w:jc w:val="left"/>
        <w:rPr>
          <w:rFonts w:hint="eastAsia" w:eastAsia="宋体"/>
          <w:color w:val="auto"/>
          <w:lang w:eastAsia="zh-CN"/>
        </w:rPr>
        <w:sectPr>
          <w:pgSz w:w="11910" w:h="16840"/>
          <w:pgMar w:top="1600" w:right="1260" w:bottom="1700" w:left="1420" w:header="283" w:footer="1508" w:gutter="0"/>
          <w:pgBorders>
            <w:top w:val="none" w:sz="0" w:space="0"/>
            <w:left w:val="none" w:sz="0" w:space="0"/>
            <w:bottom w:val="none" w:sz="0" w:space="0"/>
            <w:right w:val="none" w:sz="0" w:space="0"/>
          </w:pgBorders>
          <w:pgNumType w:fmt="numberInDash"/>
          <w:cols w:space="720" w:num="1"/>
          <w:docGrid w:linePitch="286" w:charSpace="0"/>
        </w:sectPr>
      </w:pPr>
      <w:r>
        <w:rPr>
          <w:rFonts w:hint="eastAsia"/>
          <w:color w:val="auto"/>
          <w:lang w:eastAsia="zh-CN"/>
        </w:rPr>
        <w:tab/>
      </w:r>
    </w:p>
    <w:p>
      <w:pPr>
        <w:pStyle w:val="5"/>
        <w:spacing w:before="0" w:after="160" w:line="240" w:lineRule="auto"/>
        <w:jc w:val="center"/>
        <w:rPr>
          <w:rFonts w:ascii="华文中宋" w:hAnsi="华文中宋" w:eastAsia="华文中宋"/>
          <w:color w:val="auto"/>
          <w:sz w:val="36"/>
          <w:szCs w:val="36"/>
        </w:rPr>
      </w:pPr>
      <w:bookmarkStart w:id="2" w:name="_Toc125344501"/>
      <w:bookmarkStart w:id="3" w:name="_Toc6838"/>
      <w:bookmarkStart w:id="4" w:name="_Toc10534"/>
      <w:r>
        <w:rPr>
          <w:rFonts w:hint="eastAsia" w:ascii="华文中宋" w:hAnsi="华文中宋" w:eastAsia="华文中宋"/>
          <w:color w:val="auto"/>
          <w:sz w:val="36"/>
          <w:szCs w:val="36"/>
        </w:rPr>
        <w:t>第一章  招标公告</w:t>
      </w:r>
      <w:bookmarkEnd w:id="2"/>
      <w:bookmarkEnd w:id="3"/>
      <w:bookmarkEnd w:id="4"/>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6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1" w:hRule="atLeast"/>
          <w:jc w:val="center"/>
        </w:trPr>
        <w:tc>
          <w:tcPr>
            <w:tcW w:w="9628" w:type="dxa"/>
            <w:tcBorders>
              <w:top w:val="single" w:color="auto" w:sz="12" w:space="0"/>
            </w:tcBorders>
          </w:tcPr>
          <w:p>
            <w:pPr>
              <w:keepNext w:val="0"/>
              <w:keepLines w:val="0"/>
              <w:pageBreakBefore w:val="0"/>
              <w:widowControl w:val="0"/>
              <w:kinsoku/>
              <w:wordWrap/>
              <w:overflowPunct/>
              <w:topLinePunct w:val="0"/>
              <w:autoSpaceDE w:val="0"/>
              <w:autoSpaceDN w:val="0"/>
              <w:bidi w:val="0"/>
              <w:adjustRightInd w:val="0"/>
              <w:snapToGrid/>
              <w:spacing w:beforeLines="50" w:afterLines="50" w:line="360" w:lineRule="exac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项目概况</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lang w:eastAsia="zh-CN"/>
              </w:rPr>
              <w:t>诸暨市暨南街道乡村道路、桥涵、天然气、道路照明等公共设施的巡查服务采购项目</w:t>
            </w:r>
            <w:r>
              <w:rPr>
                <w:rFonts w:hint="eastAsia" w:ascii="仿宋" w:hAnsi="仿宋" w:eastAsia="仿宋" w:cs="仿宋"/>
                <w:color w:val="auto"/>
                <w:sz w:val="24"/>
                <w:szCs w:val="24"/>
              </w:rPr>
              <w:t>的潜在投标人应在</w:t>
            </w:r>
            <w:r>
              <w:rPr>
                <w:rFonts w:hint="eastAsia" w:ascii="仿宋" w:hAnsi="仿宋" w:eastAsia="仿宋" w:cs="仿宋"/>
                <w:color w:val="auto"/>
                <w:sz w:val="24"/>
                <w:szCs w:val="24"/>
                <w:u w:val="single"/>
              </w:rPr>
              <w:t>政府采购云平台</w:t>
            </w:r>
            <w:r>
              <w:rPr>
                <w:rStyle w:val="23"/>
                <w:rFonts w:hint="eastAsia" w:ascii="仿宋" w:hAnsi="仿宋" w:eastAsia="仿宋" w:cs="仿宋"/>
                <w:color w:val="auto"/>
                <w:sz w:val="24"/>
                <w:szCs w:val="24"/>
              </w:rPr>
              <w:t>（</w:t>
            </w:r>
            <w:r>
              <w:rPr>
                <w:rFonts w:hint="eastAsia" w:ascii="仿宋" w:hAnsi="仿宋" w:eastAsia="仿宋" w:cs="仿宋"/>
                <w:color w:val="auto"/>
                <w:sz w:val="24"/>
                <w:szCs w:val="24"/>
              </w:rPr>
              <w:t>https://www.zcygov.cn/</w:t>
            </w:r>
            <w:r>
              <w:rPr>
                <w:rStyle w:val="23"/>
                <w:rFonts w:hint="eastAsia" w:ascii="仿宋" w:hAnsi="仿宋" w:eastAsia="仿宋" w:cs="仿宋"/>
                <w:color w:val="auto"/>
                <w:sz w:val="24"/>
                <w:szCs w:val="24"/>
              </w:rPr>
              <w:t>）</w:t>
            </w:r>
            <w:r>
              <w:rPr>
                <w:rFonts w:hint="eastAsia" w:ascii="仿宋" w:hAnsi="仿宋" w:eastAsia="仿宋" w:cs="仿宋"/>
                <w:color w:val="auto"/>
                <w:sz w:val="24"/>
                <w:szCs w:val="24"/>
              </w:rPr>
              <w:t>获取（下载）招标文件，并于</w:t>
            </w:r>
            <w:r>
              <w:rPr>
                <w:rFonts w:hint="eastAsia" w:ascii="仿宋" w:hAnsi="仿宋" w:eastAsia="仿宋" w:cs="仿宋"/>
                <w:color w:val="auto"/>
                <w:sz w:val="24"/>
                <w:szCs w:val="24"/>
                <w:u w:val="single"/>
              </w:rPr>
              <w:t>2022年</w:t>
            </w:r>
            <w:r>
              <w:rPr>
                <w:rFonts w:hint="eastAsia" w:ascii="仿宋" w:hAnsi="仿宋" w:eastAsia="仿宋" w:cs="仿宋"/>
                <w:color w:val="auto"/>
                <w:sz w:val="24"/>
                <w:szCs w:val="24"/>
                <w:u w:val="single"/>
                <w:lang w:val="en-US" w:eastAsia="zh-CN"/>
              </w:rPr>
              <w:t>11</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21</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u w:val="single"/>
                <w:lang w:val="en-US" w:eastAsia="zh-CN"/>
              </w:rPr>
              <w:t>14:00</w:t>
            </w:r>
            <w:r>
              <w:rPr>
                <w:rFonts w:hint="eastAsia" w:ascii="仿宋" w:hAnsi="仿宋" w:eastAsia="仿宋" w:cs="仿宋"/>
                <w:color w:val="auto"/>
                <w:sz w:val="24"/>
                <w:szCs w:val="24"/>
                <w:u w:val="single"/>
              </w:rPr>
              <w:t>（北京时间）</w:t>
            </w:r>
            <w:r>
              <w:rPr>
                <w:rFonts w:hint="eastAsia" w:ascii="仿宋" w:hAnsi="仿宋" w:eastAsia="仿宋" w:cs="仿宋"/>
                <w:color w:val="auto"/>
                <w:sz w:val="24"/>
                <w:szCs w:val="24"/>
              </w:rPr>
              <w:t>前递交（上传）投标文件。</w:t>
            </w:r>
          </w:p>
        </w:tc>
      </w:tr>
    </w:tbl>
    <w:p>
      <w:pPr>
        <w:spacing w:before="240" w:afterLines="50" w:line="360" w:lineRule="exact"/>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一、项目基本情况</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lang w:val="en-US" w:eastAsia="zh-CN"/>
        </w:rPr>
        <w:t>诸广</w:t>
      </w:r>
      <w:r>
        <w:rPr>
          <w:rFonts w:hint="eastAsia" w:ascii="仿宋" w:hAnsi="仿宋" w:eastAsia="仿宋" w:cs="仿宋"/>
          <w:color w:val="auto"/>
          <w:sz w:val="24"/>
          <w:szCs w:val="24"/>
        </w:rPr>
        <w:t>顺2022-</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25</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lang w:eastAsia="zh-CN"/>
        </w:rPr>
        <w:t>诸暨市暨南街道乡村道路、桥涵、天然气、道路照明等公共设施的巡查服务采购项目</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预算金额（</w:t>
      </w:r>
      <w:r>
        <w:rPr>
          <w:rFonts w:hint="eastAsia" w:ascii="仿宋" w:hAnsi="仿宋" w:eastAsia="仿宋" w:cs="仿宋"/>
          <w:color w:val="auto"/>
          <w:sz w:val="24"/>
          <w:szCs w:val="24"/>
          <w:lang w:val="en-US" w:eastAsia="zh-CN"/>
        </w:rPr>
        <w:t>万</w:t>
      </w:r>
      <w:r>
        <w:rPr>
          <w:rFonts w:hint="eastAsia" w:ascii="仿宋" w:hAnsi="仿宋" w:eastAsia="仿宋" w:cs="仿宋"/>
          <w:color w:val="auto"/>
          <w:sz w:val="24"/>
          <w:szCs w:val="24"/>
        </w:rPr>
        <w:t>元）：</w:t>
      </w:r>
      <w:r>
        <w:rPr>
          <w:rFonts w:hint="eastAsia" w:ascii="仿宋" w:hAnsi="仿宋" w:eastAsia="仿宋" w:cs="仿宋"/>
          <w:bCs/>
          <w:color w:val="auto"/>
          <w:sz w:val="24"/>
          <w:szCs w:val="24"/>
          <w:lang w:val="en-US" w:eastAsia="zh-CN"/>
        </w:rPr>
        <w:t>300.00</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最高限价（</w:t>
      </w:r>
      <w:r>
        <w:rPr>
          <w:rFonts w:hint="eastAsia" w:ascii="仿宋" w:hAnsi="仿宋" w:eastAsia="仿宋" w:cs="仿宋"/>
          <w:color w:val="auto"/>
          <w:sz w:val="24"/>
          <w:szCs w:val="24"/>
          <w:lang w:val="en-US" w:eastAsia="zh-CN"/>
        </w:rPr>
        <w:t>万</w:t>
      </w:r>
      <w:r>
        <w:rPr>
          <w:rFonts w:hint="eastAsia" w:ascii="仿宋" w:hAnsi="仿宋" w:eastAsia="仿宋" w:cs="仿宋"/>
          <w:color w:val="auto"/>
          <w:sz w:val="24"/>
          <w:szCs w:val="24"/>
        </w:rPr>
        <w:t>元）：</w:t>
      </w:r>
      <w:r>
        <w:rPr>
          <w:rFonts w:hint="eastAsia" w:ascii="仿宋" w:hAnsi="仿宋" w:eastAsia="仿宋" w:cs="仿宋"/>
          <w:bCs/>
          <w:color w:val="auto"/>
          <w:sz w:val="24"/>
          <w:szCs w:val="24"/>
          <w:lang w:val="en-US" w:eastAsia="zh-CN"/>
        </w:rPr>
        <w:t>300.00</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采购需求：</w:t>
      </w:r>
      <w:r>
        <w:rPr>
          <w:rFonts w:hint="eastAsia" w:ascii="仿宋" w:hAnsi="仿宋" w:eastAsia="仿宋" w:cs="仿宋"/>
          <w:color w:val="auto"/>
          <w:sz w:val="24"/>
          <w:szCs w:val="24"/>
          <w:lang w:eastAsia="zh-CN"/>
        </w:rPr>
        <w:t>诸暨市暨南街道乡村道路、桥涵、天然气、道路照明等公共设施的巡查服务采购项目</w:t>
      </w:r>
      <w:r>
        <w:rPr>
          <w:rFonts w:hint="eastAsia" w:ascii="仿宋" w:hAnsi="仿宋" w:eastAsia="仿宋" w:cs="仿宋"/>
          <w:color w:val="auto"/>
          <w:sz w:val="24"/>
          <w:szCs w:val="24"/>
        </w:rPr>
        <w:t>，采购预算总金额为人民币</w:t>
      </w:r>
      <w:r>
        <w:rPr>
          <w:rFonts w:hint="eastAsia" w:ascii="仿宋" w:hAnsi="仿宋" w:eastAsia="仿宋" w:cs="仿宋"/>
          <w:color w:val="auto"/>
          <w:sz w:val="24"/>
          <w:szCs w:val="24"/>
          <w:lang w:val="en-US" w:eastAsia="zh-CN"/>
        </w:rPr>
        <w:t>叁佰</w:t>
      </w:r>
      <w:r>
        <w:rPr>
          <w:rFonts w:hint="eastAsia" w:ascii="仿宋" w:hAnsi="仿宋" w:eastAsia="仿宋" w:cs="仿宋"/>
          <w:color w:val="auto"/>
          <w:sz w:val="24"/>
          <w:szCs w:val="24"/>
        </w:rPr>
        <w:t>万元整</w:t>
      </w:r>
      <w:r>
        <w:rPr>
          <w:rFonts w:hint="eastAsia" w:ascii="仿宋" w:hAnsi="仿宋" w:eastAsia="仿宋" w:cs="仿宋"/>
          <w:bCs/>
          <w:color w:val="auto"/>
          <w:sz w:val="24"/>
          <w:szCs w:val="24"/>
        </w:rPr>
        <w:t>（¥</w:t>
      </w:r>
      <w:r>
        <w:rPr>
          <w:rFonts w:hint="eastAsia" w:ascii="仿宋" w:hAnsi="仿宋" w:eastAsia="仿宋" w:cs="仿宋"/>
          <w:color w:val="auto"/>
          <w:sz w:val="24"/>
          <w:szCs w:val="24"/>
          <w:lang w:val="en-US" w:eastAsia="zh-CN"/>
        </w:rPr>
        <w:t>3000000</w:t>
      </w:r>
      <w:r>
        <w:rPr>
          <w:rFonts w:hint="eastAsia" w:ascii="仿宋" w:hAnsi="仿宋" w:eastAsia="仿宋" w:cs="仿宋"/>
          <w:bCs/>
          <w:color w:val="auto"/>
          <w:sz w:val="24"/>
          <w:szCs w:val="24"/>
        </w:rPr>
        <w:t>.00）</w:t>
      </w:r>
      <w:r>
        <w:rPr>
          <w:rFonts w:hint="eastAsia" w:ascii="仿宋" w:hAnsi="仿宋" w:eastAsia="仿宋" w:cs="仿宋"/>
          <w:color w:val="auto"/>
          <w:sz w:val="24"/>
          <w:szCs w:val="24"/>
        </w:rPr>
        <w:t>，具体内容详见招标文件采购需求。</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合同履约期限：详见招标文件。</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b/>
          <w:bCs/>
          <w:color w:val="auto"/>
          <w:sz w:val="24"/>
          <w:szCs w:val="24"/>
        </w:rPr>
        <w:t>本项目</w:t>
      </w:r>
      <w:r>
        <w:rPr>
          <w:rFonts w:hint="eastAsia" w:ascii="仿宋" w:hAnsi="仿宋" w:eastAsia="仿宋" w:cs="仿宋"/>
          <w:b/>
          <w:bCs/>
          <w:color w:val="auto"/>
          <w:sz w:val="24"/>
          <w:szCs w:val="24"/>
          <w:u w:val="single"/>
        </w:rPr>
        <w:t>（否）</w:t>
      </w:r>
      <w:r>
        <w:rPr>
          <w:rFonts w:hint="eastAsia" w:ascii="仿宋" w:hAnsi="仿宋" w:eastAsia="仿宋" w:cs="仿宋"/>
          <w:b/>
          <w:bCs/>
          <w:color w:val="auto"/>
          <w:sz w:val="24"/>
          <w:szCs w:val="24"/>
        </w:rPr>
        <w:t>接受联合体投标</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spacing w:before="60" w:after="60" w:line="360" w:lineRule="exact"/>
        <w:textAlignment w:val="auto"/>
        <w:outlineLvl w:val="9"/>
        <w:rPr>
          <w:rFonts w:hint="eastAsia" w:ascii="仿宋" w:hAnsi="仿宋" w:eastAsia="仿宋" w:cs="仿宋"/>
          <w:color w:val="auto"/>
          <w:sz w:val="24"/>
          <w:szCs w:val="24"/>
        </w:rPr>
      </w:pPr>
      <w:r>
        <w:rPr>
          <w:rFonts w:hint="eastAsia" w:ascii="仿宋" w:hAnsi="仿宋" w:eastAsia="仿宋" w:cs="仿宋"/>
          <w:b/>
          <w:bCs/>
          <w:color w:val="auto"/>
          <w:sz w:val="24"/>
          <w:szCs w:val="24"/>
        </w:rPr>
        <w:t>二、申请人的资格要求：</w:t>
      </w:r>
    </w:p>
    <w:p>
      <w:pPr>
        <w:pStyle w:val="14"/>
        <w:spacing w:beforeLines="50" w:beforeAutospacing="0" w:afterLines="50" w:afterAutospacing="0" w:line="36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4"/>
        <w:spacing w:beforeLines="50" w:beforeAutospacing="0" w:afterLines="50" w:afterAutospacing="0" w:line="360" w:lineRule="exact"/>
        <w:ind w:firstLine="556"/>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落实政府采购政策需满足的资格要求：供应商是大型企业或大型企业的控股企业，须提供分包意向协议，分包意向协议中分包给中小企业的合同份额须达到40%（含）以上；供应商是中小企业，须提供中小企业声明函。</w:t>
      </w:r>
    </w:p>
    <w:p>
      <w:pPr>
        <w:pStyle w:val="14"/>
        <w:spacing w:beforeLines="50" w:beforeAutospacing="0" w:afterLines="50" w:afterAutospacing="0" w:line="36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3.本项目的特定资格要求：无。</w:t>
      </w:r>
    </w:p>
    <w:p>
      <w:pPr>
        <w:keepNext w:val="0"/>
        <w:keepLines w:val="0"/>
        <w:pageBreakBefore w:val="0"/>
        <w:widowControl w:val="0"/>
        <w:kinsoku/>
        <w:wordWrap/>
        <w:overflowPunct/>
        <w:topLinePunct w:val="0"/>
        <w:autoSpaceDE w:val="0"/>
        <w:autoSpaceDN w:val="0"/>
        <w:bidi w:val="0"/>
        <w:adjustRightInd w:val="0"/>
        <w:snapToGrid/>
        <w:spacing w:before="60" w:after="60" w:line="360" w:lineRule="exac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三、获取招标文件</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时间：</w:t>
      </w:r>
      <w:r>
        <w:rPr>
          <w:rFonts w:hint="eastAsia" w:ascii="仿宋" w:hAnsi="仿宋" w:eastAsia="仿宋" w:cs="仿宋"/>
          <w:color w:val="auto"/>
          <w:sz w:val="24"/>
          <w:szCs w:val="24"/>
          <w:u w:val="single"/>
        </w:rPr>
        <w:t>__/__</w:t>
      </w:r>
      <w:r>
        <w:rPr>
          <w:rFonts w:hint="eastAsia" w:ascii="仿宋" w:hAnsi="仿宋" w:eastAsia="仿宋" w:cs="仿宋"/>
          <w:color w:val="auto"/>
          <w:sz w:val="24"/>
          <w:szCs w:val="24"/>
        </w:rPr>
        <w:t>至</w:t>
      </w:r>
      <w:r>
        <w:rPr>
          <w:rFonts w:hint="eastAsia" w:ascii="仿宋" w:hAnsi="仿宋" w:eastAsia="仿宋" w:cs="仿宋"/>
          <w:color w:val="auto"/>
          <w:sz w:val="24"/>
          <w:szCs w:val="24"/>
          <w:u w:val="single"/>
        </w:rPr>
        <w:t>2022年</w:t>
      </w:r>
      <w:r>
        <w:rPr>
          <w:rFonts w:hint="eastAsia" w:ascii="仿宋" w:hAnsi="仿宋" w:eastAsia="仿宋" w:cs="仿宋"/>
          <w:color w:val="auto"/>
          <w:sz w:val="24"/>
          <w:szCs w:val="24"/>
          <w:u w:val="single"/>
          <w:lang w:val="en-US" w:eastAsia="zh-CN"/>
        </w:rPr>
        <w:t>11</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21</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rPr>
        <w:t>，每天上午</w:t>
      </w:r>
      <w:r>
        <w:rPr>
          <w:rFonts w:hint="eastAsia" w:ascii="仿宋" w:hAnsi="仿宋" w:eastAsia="仿宋" w:cs="仿宋"/>
          <w:color w:val="auto"/>
          <w:sz w:val="24"/>
          <w:szCs w:val="24"/>
          <w:u w:val="single"/>
        </w:rPr>
        <w:t>00:00</w:t>
      </w:r>
      <w:r>
        <w:rPr>
          <w:rFonts w:hint="eastAsia" w:ascii="仿宋" w:hAnsi="仿宋" w:eastAsia="仿宋" w:cs="仿宋"/>
          <w:color w:val="auto"/>
          <w:sz w:val="24"/>
          <w:szCs w:val="24"/>
        </w:rPr>
        <w:t>至</w:t>
      </w:r>
      <w:r>
        <w:rPr>
          <w:rFonts w:hint="eastAsia" w:ascii="仿宋" w:hAnsi="仿宋" w:eastAsia="仿宋" w:cs="仿宋"/>
          <w:color w:val="auto"/>
          <w:sz w:val="24"/>
          <w:szCs w:val="24"/>
          <w:u w:val="single"/>
        </w:rPr>
        <w:t>12:00</w:t>
      </w:r>
      <w:r>
        <w:rPr>
          <w:rFonts w:hint="eastAsia" w:ascii="仿宋" w:hAnsi="仿宋" w:eastAsia="仿宋" w:cs="仿宋"/>
          <w:color w:val="auto"/>
          <w:sz w:val="24"/>
          <w:szCs w:val="24"/>
        </w:rPr>
        <w:t>，下午</w:t>
      </w:r>
      <w:r>
        <w:rPr>
          <w:rFonts w:hint="eastAsia" w:ascii="仿宋" w:hAnsi="仿宋" w:eastAsia="仿宋" w:cs="仿宋"/>
          <w:color w:val="auto"/>
          <w:sz w:val="24"/>
          <w:szCs w:val="24"/>
          <w:u w:val="single"/>
        </w:rPr>
        <w:t>12:00</w:t>
      </w:r>
      <w:r>
        <w:rPr>
          <w:rFonts w:hint="eastAsia" w:ascii="仿宋" w:hAnsi="仿宋" w:eastAsia="仿宋" w:cs="仿宋"/>
          <w:color w:val="auto"/>
          <w:sz w:val="24"/>
          <w:szCs w:val="24"/>
        </w:rPr>
        <w:t>至</w:t>
      </w:r>
      <w:r>
        <w:rPr>
          <w:rFonts w:hint="eastAsia" w:ascii="仿宋" w:hAnsi="仿宋" w:eastAsia="仿宋" w:cs="仿宋"/>
          <w:color w:val="auto"/>
          <w:sz w:val="24"/>
          <w:szCs w:val="24"/>
          <w:u w:val="single"/>
        </w:rPr>
        <w:t>23:59</w:t>
      </w:r>
      <w:r>
        <w:rPr>
          <w:rFonts w:hint="eastAsia" w:ascii="仿宋" w:hAnsi="仿宋" w:eastAsia="仿宋" w:cs="仿宋"/>
          <w:color w:val="auto"/>
          <w:sz w:val="24"/>
          <w:szCs w:val="24"/>
        </w:rPr>
        <w:t>（北京时间，线上获取法定节假日均可，线下获取文件法定节假日除外）</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地点（网址）：政府采购云平台（https://www.zcygov.cn/）</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方式：</w:t>
      </w:r>
      <w:r>
        <w:rPr>
          <w:rStyle w:val="20"/>
          <w:rFonts w:hint="eastAsia" w:ascii="仿宋" w:hAnsi="仿宋" w:eastAsia="仿宋" w:cs="仿宋"/>
          <w:b w:val="0"/>
          <w:color w:val="auto"/>
          <w:sz w:val="24"/>
          <w:szCs w:val="24"/>
        </w:rPr>
        <w:t>潜在供应商登录政府采购云平台，在线申请获取招标文件（进入“项目采购”应用，在获取招标文件菜单中选择项目，申请获取招标文件）。</w:t>
      </w:r>
      <w:r>
        <w:rPr>
          <w:rFonts w:hint="eastAsia" w:ascii="仿宋" w:hAnsi="仿宋" w:eastAsia="仿宋" w:cs="仿宋"/>
          <w:color w:val="auto"/>
          <w:sz w:val="24"/>
          <w:szCs w:val="24"/>
        </w:rPr>
        <w:t>仅需浏览招标文件的供应商可点击“游客，浏览招标文件”直接下载招标文件浏览。</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售价（元）：免费。</w:t>
      </w:r>
    </w:p>
    <w:p>
      <w:pPr>
        <w:keepNext w:val="0"/>
        <w:keepLines w:val="0"/>
        <w:pageBreakBefore w:val="0"/>
        <w:widowControl w:val="0"/>
        <w:kinsoku/>
        <w:wordWrap/>
        <w:overflowPunct/>
        <w:topLinePunct w:val="0"/>
        <w:autoSpaceDE w:val="0"/>
        <w:autoSpaceDN w:val="0"/>
        <w:bidi w:val="0"/>
        <w:adjustRightInd w:val="0"/>
        <w:snapToGrid/>
        <w:spacing w:before="60" w:after="60" w:line="360" w:lineRule="exac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四、提交投标文件截止时间、开标时间和地点</w:t>
      </w:r>
    </w:p>
    <w:p>
      <w:pPr>
        <w:pStyle w:val="14"/>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提交投标文件截止时间：</w:t>
      </w:r>
      <w:r>
        <w:rPr>
          <w:rFonts w:hint="eastAsia" w:ascii="仿宋" w:hAnsi="仿宋" w:eastAsia="仿宋" w:cs="仿宋"/>
          <w:color w:val="auto"/>
          <w:sz w:val="24"/>
          <w:szCs w:val="24"/>
          <w:u w:val="single"/>
        </w:rPr>
        <w:t>2022年</w:t>
      </w:r>
      <w:r>
        <w:rPr>
          <w:rFonts w:hint="eastAsia" w:ascii="仿宋" w:hAnsi="仿宋" w:eastAsia="仿宋" w:cs="仿宋"/>
          <w:color w:val="auto"/>
          <w:sz w:val="24"/>
          <w:szCs w:val="24"/>
          <w:u w:val="single"/>
          <w:lang w:val="en-US" w:eastAsia="zh-CN"/>
        </w:rPr>
        <w:t>11</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21</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u w:val="single"/>
          <w:lang w:val="en-US" w:eastAsia="zh-CN"/>
        </w:rPr>
        <w:t>14:00</w:t>
      </w:r>
      <w:r>
        <w:rPr>
          <w:rFonts w:hint="eastAsia" w:ascii="仿宋" w:hAnsi="仿宋" w:eastAsia="仿宋" w:cs="仿宋"/>
          <w:color w:val="auto"/>
          <w:sz w:val="24"/>
          <w:szCs w:val="24"/>
        </w:rPr>
        <w:t>（北京时间）</w:t>
      </w:r>
    </w:p>
    <w:p>
      <w:pPr>
        <w:pStyle w:val="14"/>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投标地点（网址）：政府采购云平台（https://www.zcygov.cn/）</w:t>
      </w:r>
    </w:p>
    <w:p>
      <w:pPr>
        <w:pStyle w:val="14"/>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开标时间：</w:t>
      </w:r>
      <w:r>
        <w:rPr>
          <w:rFonts w:hint="eastAsia" w:ascii="仿宋" w:hAnsi="仿宋" w:eastAsia="仿宋" w:cs="仿宋"/>
          <w:color w:val="auto"/>
          <w:sz w:val="24"/>
          <w:szCs w:val="24"/>
          <w:u w:val="single"/>
        </w:rPr>
        <w:t>2022年</w:t>
      </w:r>
      <w:r>
        <w:rPr>
          <w:rFonts w:hint="eastAsia" w:ascii="仿宋" w:hAnsi="仿宋" w:eastAsia="仿宋" w:cs="仿宋"/>
          <w:color w:val="auto"/>
          <w:sz w:val="24"/>
          <w:szCs w:val="24"/>
          <w:u w:val="single"/>
          <w:lang w:val="en-US" w:eastAsia="zh-CN"/>
        </w:rPr>
        <w:t>11</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21</w:t>
      </w:r>
      <w:r>
        <w:rPr>
          <w:rFonts w:hint="eastAsia" w:ascii="仿宋" w:hAnsi="仿宋" w:eastAsia="仿宋" w:cs="仿宋"/>
          <w:color w:val="auto"/>
          <w:sz w:val="24"/>
          <w:szCs w:val="24"/>
          <w:u w:val="single"/>
        </w:rPr>
        <w:t>日</w:t>
      </w:r>
      <w:r>
        <w:rPr>
          <w:rFonts w:hint="eastAsia" w:ascii="仿宋" w:hAnsi="仿宋" w:eastAsia="仿宋" w:cs="仿宋"/>
          <w:color w:val="auto"/>
          <w:sz w:val="24"/>
          <w:szCs w:val="24"/>
          <w:u w:val="single"/>
          <w:lang w:val="en-US" w:eastAsia="zh-CN"/>
        </w:rPr>
        <w:t>14:00</w:t>
      </w:r>
      <w:r>
        <w:rPr>
          <w:rFonts w:hint="eastAsia" w:ascii="仿宋" w:hAnsi="仿宋" w:eastAsia="仿宋" w:cs="仿宋"/>
          <w:color w:val="auto"/>
          <w:sz w:val="24"/>
          <w:szCs w:val="24"/>
        </w:rPr>
        <w:t>（北京时间）</w:t>
      </w:r>
    </w:p>
    <w:p>
      <w:pPr>
        <w:pStyle w:val="14"/>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开标地点（网址）：政府采购云平台（https://www.zcygov.cn/）</w:t>
      </w:r>
    </w:p>
    <w:p>
      <w:pPr>
        <w:keepNext w:val="0"/>
        <w:keepLines w:val="0"/>
        <w:pageBreakBefore w:val="0"/>
        <w:widowControl w:val="0"/>
        <w:kinsoku/>
        <w:wordWrap/>
        <w:overflowPunct/>
        <w:topLinePunct w:val="0"/>
        <w:autoSpaceDE w:val="0"/>
        <w:autoSpaceDN w:val="0"/>
        <w:bidi w:val="0"/>
        <w:adjustRightInd w:val="0"/>
        <w:snapToGrid/>
        <w:spacing w:before="60" w:after="60" w:line="360" w:lineRule="exac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五、公告期限</w:t>
      </w:r>
    </w:p>
    <w:p>
      <w:pPr>
        <w:pStyle w:val="14"/>
        <w:spacing w:beforeLines="5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自本公告发布之日起5个工作日。</w:t>
      </w:r>
    </w:p>
    <w:p>
      <w:pPr>
        <w:keepNext w:val="0"/>
        <w:keepLines w:val="0"/>
        <w:pageBreakBefore w:val="0"/>
        <w:widowControl w:val="0"/>
        <w:kinsoku/>
        <w:wordWrap/>
        <w:overflowPunct/>
        <w:topLinePunct w:val="0"/>
        <w:autoSpaceDE w:val="0"/>
        <w:autoSpaceDN w:val="0"/>
        <w:bidi w:val="0"/>
        <w:adjustRightInd w:val="0"/>
        <w:snapToGrid/>
        <w:spacing w:before="60" w:after="60" w:line="360" w:lineRule="exac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六、其他补充事宜</w:t>
      </w:r>
    </w:p>
    <w:p>
      <w:pPr>
        <w:keepNext w:val="0"/>
        <w:keepLines w:val="0"/>
        <w:pageBreakBefore w:val="0"/>
        <w:kinsoku/>
        <w:wordWrap/>
        <w:overflowPunct/>
        <w:topLinePunct w:val="0"/>
        <w:bidi w:val="0"/>
        <w:adjustRightInd w:val="0"/>
        <w:snapToGrid/>
        <w:spacing w:line="36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4"/>
        <w:keepNext w:val="0"/>
        <w:keepLines w:val="0"/>
        <w:pageBreakBefore w:val="0"/>
        <w:kinsoku/>
        <w:wordWrap/>
        <w:overflowPunct/>
        <w:topLinePunct w:val="0"/>
        <w:bidi w:val="0"/>
        <w:snapToGrid/>
        <w:spacing w:before="0" w:beforeAutospacing="0" w:after="0" w:afterAutospacing="0" w:line="360" w:lineRule="exact"/>
        <w:ind w:firstLine="480" w:firstLineChars="200"/>
        <w:textAlignment w:val="auto"/>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2.其他事项：</w:t>
      </w:r>
    </w:p>
    <w:p>
      <w:pPr>
        <w:pStyle w:val="14"/>
        <w:keepNext w:val="0"/>
        <w:keepLines w:val="0"/>
        <w:pageBreakBefore w:val="0"/>
        <w:kinsoku/>
        <w:wordWrap/>
        <w:overflowPunct/>
        <w:topLinePunct w:val="0"/>
        <w:bidi w:val="0"/>
        <w:snapToGrid/>
        <w:spacing w:before="0" w:beforeAutospacing="0" w:after="0" w:afterAutospacing="0" w:line="360" w:lineRule="exact"/>
        <w:ind w:firstLine="480" w:firstLineChars="200"/>
        <w:textAlignment w:val="auto"/>
        <w:outlineLvl w:val="9"/>
        <w:rPr>
          <w:rFonts w:hint="eastAsia" w:ascii="仿宋" w:hAnsi="仿宋" w:eastAsia="仿宋" w:cs="仿宋"/>
          <w:color w:val="auto"/>
          <w:sz w:val="24"/>
          <w:szCs w:val="24"/>
          <w:u w:val="single"/>
        </w:rPr>
      </w:pPr>
      <w:r>
        <w:rPr>
          <w:rFonts w:hint="eastAsia" w:ascii="仿宋" w:hAnsi="仿宋" w:eastAsia="仿宋" w:cs="仿宋"/>
          <w:color w:val="auto"/>
          <w:sz w:val="24"/>
          <w:szCs w:val="24"/>
        </w:rPr>
        <w:t>（1）需要落实的政府采购政策：包括节约资源、保护环境、支持创新、促进中小企业发展等，详见招标文件的第二</w:t>
      </w:r>
      <w:r>
        <w:rPr>
          <w:rFonts w:hint="eastAsia" w:ascii="仿宋" w:hAnsi="仿宋" w:eastAsia="仿宋" w:cs="仿宋"/>
          <w:color w:val="auto"/>
          <w:sz w:val="24"/>
          <w:szCs w:val="24"/>
          <w:lang w:val="en-US" w:eastAsia="zh-CN"/>
        </w:rPr>
        <w:t>章</w:t>
      </w:r>
      <w:r>
        <w:rPr>
          <w:rFonts w:hint="eastAsia" w:ascii="仿宋" w:hAnsi="仿宋" w:eastAsia="仿宋" w:cs="仿宋"/>
          <w:color w:val="auto"/>
          <w:sz w:val="24"/>
          <w:szCs w:val="24"/>
        </w:rPr>
        <w:t>投标人须知-总则。</w:t>
      </w:r>
    </w:p>
    <w:p>
      <w:pPr>
        <w:pStyle w:val="14"/>
        <w:keepNext w:val="0"/>
        <w:keepLines w:val="0"/>
        <w:pageBreakBefore w:val="0"/>
        <w:kinsoku/>
        <w:wordWrap/>
        <w:overflowPunct/>
        <w:topLinePunct w:val="0"/>
        <w:bidi w:val="0"/>
        <w:snapToGrid/>
        <w:spacing w:before="0" w:beforeAutospacing="0" w:after="0" w:afterAutospacing="0" w:line="36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（2）电子招投标（电子交易）说明：</w:t>
      </w:r>
    </w:p>
    <w:p>
      <w:pPr>
        <w:keepNext w:val="0"/>
        <w:keepLines w:val="0"/>
        <w:pageBreakBefore w:val="0"/>
        <w:kinsoku/>
        <w:wordWrap/>
        <w:overflowPunct/>
        <w:topLinePunct w:val="0"/>
        <w:bidi w:val="0"/>
        <w:adjustRightInd w:val="0"/>
        <w:snapToGrid/>
        <w:spacing w:line="36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1份。</w:t>
      </w:r>
      <w:r>
        <w:rPr>
          <w:rFonts w:hint="eastAsia" w:ascii="仿宋" w:hAnsi="仿宋" w:eastAsia="仿宋" w:cs="仿宋"/>
          <w:b/>
          <w:bCs/>
          <w:color w:val="auto"/>
          <w:sz w:val="24"/>
          <w:szCs w:val="24"/>
        </w:rPr>
        <w:t>备份投标文件的制作、递交详见招标文件第二</w:t>
      </w:r>
      <w:r>
        <w:rPr>
          <w:rFonts w:hint="eastAsia" w:ascii="仿宋" w:hAnsi="仿宋" w:eastAsia="仿宋" w:cs="仿宋"/>
          <w:b/>
          <w:bCs/>
          <w:color w:val="auto"/>
          <w:sz w:val="24"/>
          <w:szCs w:val="24"/>
          <w:lang w:val="en-US" w:eastAsia="zh-CN"/>
        </w:rPr>
        <w:t>章</w:t>
      </w:r>
      <w:r>
        <w:rPr>
          <w:rFonts w:hint="eastAsia" w:ascii="仿宋" w:hAnsi="仿宋" w:eastAsia="仿宋" w:cs="仿宋"/>
          <w:b/>
          <w:bCs/>
          <w:color w:val="auto"/>
          <w:sz w:val="24"/>
          <w:szCs w:val="24"/>
        </w:rPr>
        <w:t>第15点—“备份投标文件”；</w:t>
      </w:r>
      <w:r>
        <w:rPr>
          <w:rFonts w:hint="eastAsia" w:ascii="仿宋" w:hAnsi="仿宋" w:eastAsia="仿宋" w:cs="仿宋"/>
          <w:color w:val="auto"/>
          <w:sz w:val="24"/>
          <w:szCs w:val="24"/>
        </w:rPr>
        <w:t xml:space="preserve"> ⑧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帮助文档-项目采购-操作流程-电子招投标-政府采购项目电子交易管理操作指南-供应商”。 </w:t>
      </w:r>
    </w:p>
    <w:p>
      <w:pPr>
        <w:keepNext w:val="0"/>
        <w:keepLines w:val="0"/>
        <w:pageBreakBefore w:val="0"/>
        <w:kinsoku/>
        <w:wordWrap/>
        <w:overflowPunct/>
        <w:topLinePunct w:val="0"/>
        <w:bidi w:val="0"/>
        <w:adjustRightInd w:val="0"/>
        <w:snapToGrid/>
        <w:spacing w:line="36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overflowPunct/>
        <w:topLinePunct w:val="0"/>
        <w:bidi w:val="0"/>
        <w:adjustRightInd w:val="0"/>
        <w:snapToGrid/>
        <w:spacing w:line="36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adjustRightInd w:val="0"/>
        <w:snapToGrid/>
        <w:spacing w:line="36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为进一步优化政府采购营商环境，拓展发挥政府采购政策功能，缓解供应商资金压力，供应商中标（成交）后可在“政府采购云平台”申请“政采贷”，操作路径：登录“政府采购云平台”——金融服务中心——融资服务，可在热门申请中选择产品直接申请，也可点击云智贷匹配适合产品进行申请，或者在可申请项目中根据该项目进行申请。</w:t>
      </w:r>
    </w:p>
    <w:p>
      <w:pPr>
        <w:keepNext w:val="0"/>
        <w:keepLines w:val="0"/>
        <w:pageBreakBefore w:val="0"/>
        <w:widowControl w:val="0"/>
        <w:kinsoku/>
        <w:wordWrap/>
        <w:overflowPunct/>
        <w:topLinePunct w:val="0"/>
        <w:autoSpaceDE w:val="0"/>
        <w:autoSpaceDN w:val="0"/>
        <w:bidi w:val="0"/>
        <w:adjustRightInd w:val="0"/>
        <w:snapToGrid/>
        <w:spacing w:before="60" w:after="60" w:line="360" w:lineRule="exac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七、对本次采购提出询问、质疑、投诉，请按以下方式联系</w:t>
      </w:r>
    </w:p>
    <w:p>
      <w:pPr>
        <w:pStyle w:val="14"/>
        <w:spacing w:before="0" w:beforeAutospacing="0" w:afterLines="50" w:afterAutospacing="0" w:line="300" w:lineRule="exact"/>
        <w:ind w:firstLine="556"/>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1.采购人信息</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u w:val="single"/>
        </w:rPr>
      </w:pPr>
      <w:r>
        <w:rPr>
          <w:rFonts w:hint="eastAsia" w:ascii="仿宋" w:hAnsi="仿宋" w:eastAsia="仿宋" w:cs="仿宋"/>
          <w:color w:val="auto"/>
          <w:spacing w:val="57"/>
          <w:sz w:val="24"/>
          <w:szCs w:val="24"/>
        </w:rPr>
        <w:t>名</w:t>
      </w:r>
      <w:r>
        <w:rPr>
          <w:rFonts w:hint="eastAsia" w:ascii="仿宋" w:hAnsi="仿宋" w:eastAsia="仿宋" w:cs="仿宋"/>
          <w:color w:val="auto"/>
          <w:sz w:val="24"/>
          <w:szCs w:val="24"/>
        </w:rPr>
        <w:t>称：</w:t>
      </w:r>
      <w:r>
        <w:rPr>
          <w:rFonts w:hint="eastAsia" w:ascii="仿宋" w:hAnsi="仿宋" w:eastAsia="仿宋" w:cs="仿宋"/>
          <w:color w:val="auto"/>
          <w:sz w:val="24"/>
          <w:szCs w:val="24"/>
          <w:lang w:eastAsia="zh-CN"/>
        </w:rPr>
        <w:t>诸暨市人民政府暨南街道办事处</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pacing w:val="57"/>
          <w:sz w:val="24"/>
          <w:szCs w:val="24"/>
        </w:rPr>
        <w:t>地</w:t>
      </w:r>
      <w:r>
        <w:rPr>
          <w:rFonts w:hint="eastAsia" w:ascii="仿宋" w:hAnsi="仿宋" w:eastAsia="仿宋" w:cs="仿宋"/>
          <w:color w:val="auto"/>
          <w:sz w:val="24"/>
          <w:szCs w:val="24"/>
        </w:rPr>
        <w:t>址：</w:t>
      </w:r>
      <w:r>
        <w:rPr>
          <w:rFonts w:hint="eastAsia" w:ascii="仿宋" w:hAnsi="仿宋" w:eastAsia="仿宋" w:cs="仿宋"/>
          <w:color w:val="auto"/>
          <w:sz w:val="24"/>
          <w:szCs w:val="24"/>
          <w:lang w:val="en-US" w:eastAsia="zh-CN"/>
        </w:rPr>
        <w:t>暨南路7号</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项目联系人（询问）：</w:t>
      </w:r>
      <w:r>
        <w:rPr>
          <w:rFonts w:hint="eastAsia" w:ascii="仿宋" w:hAnsi="仿宋" w:eastAsia="仿宋" w:cs="仿宋"/>
          <w:color w:val="auto"/>
          <w:sz w:val="24"/>
          <w:szCs w:val="24"/>
          <w:lang w:val="en-US" w:eastAsia="zh-CN"/>
        </w:rPr>
        <w:t>傅雪薇</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项目联系方式（询问）：</w:t>
      </w:r>
      <w:r>
        <w:rPr>
          <w:rFonts w:hint="eastAsia" w:ascii="仿宋" w:hAnsi="仿宋" w:eastAsia="仿宋" w:cs="仿宋"/>
          <w:color w:val="auto"/>
          <w:sz w:val="24"/>
          <w:szCs w:val="24"/>
          <w:lang w:val="en-US" w:eastAsia="zh-CN"/>
        </w:rPr>
        <w:t>0575-87571300</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质疑联系人：</w:t>
      </w:r>
      <w:r>
        <w:rPr>
          <w:rFonts w:hint="eastAsia" w:ascii="仿宋" w:hAnsi="仿宋" w:eastAsia="仿宋" w:cs="仿宋"/>
          <w:color w:val="auto"/>
          <w:sz w:val="24"/>
          <w:szCs w:val="24"/>
          <w:lang w:val="en-US" w:eastAsia="zh-CN"/>
        </w:rPr>
        <w:t>俞金科</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质疑联系方式：</w:t>
      </w:r>
      <w:r>
        <w:rPr>
          <w:rFonts w:hint="eastAsia" w:ascii="仿宋" w:hAnsi="仿宋" w:eastAsia="仿宋" w:cs="仿宋"/>
          <w:color w:val="auto"/>
          <w:sz w:val="24"/>
          <w:szCs w:val="24"/>
          <w:lang w:val="en-US" w:eastAsia="zh-CN"/>
        </w:rPr>
        <w:t>17858169613</w:t>
      </w:r>
    </w:p>
    <w:p>
      <w:pPr>
        <w:pStyle w:val="14"/>
        <w:spacing w:before="0" w:beforeAutospacing="0" w:afterLines="50" w:afterAutospacing="0" w:line="300" w:lineRule="exact"/>
        <w:ind w:firstLine="556"/>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2.采购代理机构信息</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lang w:eastAsia="zh-CN"/>
        </w:rPr>
      </w:pPr>
      <w:r>
        <w:rPr>
          <w:rFonts w:hint="eastAsia" w:ascii="仿宋" w:hAnsi="仿宋" w:eastAsia="仿宋" w:cs="仿宋"/>
          <w:color w:val="auto"/>
          <w:spacing w:val="57"/>
          <w:sz w:val="24"/>
          <w:szCs w:val="24"/>
        </w:rPr>
        <w:t>名</w:t>
      </w:r>
      <w:r>
        <w:rPr>
          <w:rFonts w:hint="eastAsia" w:ascii="仿宋" w:hAnsi="仿宋" w:eastAsia="仿宋" w:cs="仿宋"/>
          <w:color w:val="auto"/>
          <w:sz w:val="24"/>
          <w:szCs w:val="24"/>
        </w:rPr>
        <w:t>称：</w:t>
      </w:r>
      <w:r>
        <w:rPr>
          <w:rFonts w:hint="eastAsia" w:ascii="仿宋" w:hAnsi="仿宋" w:eastAsia="仿宋" w:cs="仿宋"/>
          <w:color w:val="auto"/>
          <w:sz w:val="24"/>
          <w:szCs w:val="24"/>
          <w:lang w:eastAsia="zh-CN"/>
        </w:rPr>
        <w:t>诸暨市广顺工程管理服务有限公司</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lang w:eastAsia="zh-CN"/>
        </w:rPr>
      </w:pPr>
      <w:r>
        <w:rPr>
          <w:rFonts w:hint="eastAsia" w:ascii="仿宋" w:hAnsi="仿宋" w:eastAsia="仿宋" w:cs="仿宋"/>
          <w:color w:val="auto"/>
          <w:spacing w:val="57"/>
          <w:sz w:val="24"/>
          <w:szCs w:val="24"/>
        </w:rPr>
        <w:t>地</w:t>
      </w:r>
      <w:r>
        <w:rPr>
          <w:rFonts w:hint="eastAsia" w:ascii="仿宋" w:hAnsi="仿宋" w:eastAsia="仿宋" w:cs="仿宋"/>
          <w:color w:val="auto"/>
          <w:sz w:val="24"/>
          <w:szCs w:val="24"/>
        </w:rPr>
        <w:t>址：</w:t>
      </w:r>
      <w:r>
        <w:rPr>
          <w:rFonts w:hint="eastAsia" w:ascii="仿宋" w:hAnsi="仿宋" w:eastAsia="仿宋" w:cs="仿宋"/>
          <w:color w:val="auto"/>
          <w:sz w:val="24"/>
          <w:szCs w:val="24"/>
          <w:lang w:eastAsia="zh-CN"/>
        </w:rPr>
        <w:t>诸暨市环城北路1号时代商务中心B2幢3楼</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项目联系人（询问）：</w:t>
      </w:r>
      <w:r>
        <w:rPr>
          <w:rFonts w:hint="eastAsia" w:ascii="仿宋" w:hAnsi="仿宋" w:eastAsia="仿宋" w:cs="仿宋"/>
          <w:color w:val="auto"/>
          <w:sz w:val="24"/>
          <w:szCs w:val="24"/>
          <w:lang w:eastAsia="zh-CN"/>
        </w:rPr>
        <w:t>方燕玲</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项目联系方式（询问）：</w:t>
      </w:r>
      <w:r>
        <w:rPr>
          <w:rFonts w:hint="eastAsia" w:ascii="仿宋" w:hAnsi="仿宋" w:eastAsia="仿宋" w:cs="仿宋"/>
          <w:color w:val="auto"/>
          <w:sz w:val="24"/>
          <w:szCs w:val="24"/>
          <w:lang w:eastAsia="zh-CN"/>
        </w:rPr>
        <w:t>18857517181</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质疑联系人：</w:t>
      </w:r>
      <w:r>
        <w:rPr>
          <w:rFonts w:hint="eastAsia" w:ascii="仿宋" w:hAnsi="仿宋" w:eastAsia="仿宋" w:cs="仿宋"/>
          <w:color w:val="auto"/>
          <w:sz w:val="24"/>
          <w:szCs w:val="24"/>
          <w:lang w:val="en-US" w:eastAsia="zh-CN"/>
        </w:rPr>
        <w:t>张骞</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质疑联系方式：</w:t>
      </w:r>
      <w:r>
        <w:rPr>
          <w:rFonts w:hint="eastAsia" w:ascii="仿宋" w:hAnsi="仿宋" w:eastAsia="仿宋" w:cs="仿宋"/>
          <w:color w:val="auto"/>
          <w:sz w:val="24"/>
          <w:szCs w:val="24"/>
          <w:lang w:val="en-US" w:eastAsia="zh-CN"/>
        </w:rPr>
        <w:t>17706757193</w:t>
      </w:r>
    </w:p>
    <w:p>
      <w:pPr>
        <w:pStyle w:val="14"/>
        <w:spacing w:before="0" w:beforeAutospacing="0" w:afterLines="50" w:afterAutospacing="0" w:line="300" w:lineRule="exact"/>
        <w:ind w:firstLine="556"/>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3.同级政府采购监督管理部门</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pacing w:val="57"/>
          <w:sz w:val="24"/>
          <w:szCs w:val="24"/>
        </w:rPr>
        <w:t>名</w:t>
      </w:r>
      <w:r>
        <w:rPr>
          <w:rFonts w:hint="eastAsia" w:ascii="仿宋" w:hAnsi="仿宋" w:eastAsia="仿宋" w:cs="仿宋"/>
          <w:color w:val="auto"/>
          <w:sz w:val="24"/>
          <w:szCs w:val="24"/>
        </w:rPr>
        <w:t>称：诸暨市财政局</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pacing w:val="57"/>
          <w:sz w:val="24"/>
          <w:szCs w:val="24"/>
        </w:rPr>
        <w:t>地</w:t>
      </w:r>
      <w:r>
        <w:rPr>
          <w:rFonts w:hint="eastAsia" w:ascii="仿宋" w:hAnsi="仿宋" w:eastAsia="仿宋" w:cs="仿宋"/>
          <w:color w:val="auto"/>
          <w:sz w:val="24"/>
          <w:szCs w:val="24"/>
        </w:rPr>
        <w:t>址：诸暨市人民中路356号</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联系人：吕康玮</w:t>
      </w:r>
    </w:p>
    <w:p>
      <w:pPr>
        <w:pStyle w:val="14"/>
        <w:spacing w:before="0" w:beforeAutospacing="0" w:afterLines="50" w:afterAutospacing="0" w:line="300" w:lineRule="exact"/>
        <w:ind w:firstLine="556"/>
        <w:outlineLvl w:val="9"/>
        <w:rPr>
          <w:rFonts w:hint="eastAsia" w:ascii="仿宋" w:hAnsi="仿宋" w:eastAsia="仿宋" w:cs="仿宋"/>
          <w:color w:val="auto"/>
          <w:sz w:val="24"/>
          <w:szCs w:val="24"/>
        </w:rPr>
      </w:pPr>
      <w:r>
        <w:rPr>
          <w:rFonts w:hint="eastAsia" w:ascii="仿宋" w:hAnsi="仿宋" w:eastAsia="仿宋" w:cs="仿宋"/>
          <w:color w:val="auto"/>
          <w:sz w:val="24"/>
          <w:szCs w:val="24"/>
        </w:rPr>
        <w:t>监督投诉电话：0575-87111685</w:t>
      </w:r>
    </w:p>
    <w:p>
      <w:pPr>
        <w:pStyle w:val="14"/>
        <w:spacing w:beforeLines="50" w:beforeAutospacing="0" w:after="120" w:afterAutospacing="0" w:line="360" w:lineRule="exact"/>
        <w:ind w:firstLine="556"/>
        <w:outlineLvl w:val="9"/>
        <w:rPr>
          <w:rFonts w:hint="eastAsia" w:ascii="仿宋" w:hAnsi="仿宋" w:eastAsia="仿宋" w:cs="仿宋"/>
          <w:color w:val="auto"/>
          <w:sz w:val="21"/>
          <w:szCs w:val="21"/>
        </w:rPr>
      </w:pPr>
      <w:r>
        <w:rPr>
          <w:rFonts w:hint="eastAsia" w:ascii="仿宋" w:hAnsi="仿宋" w:eastAsia="仿宋" w:cs="仿宋"/>
          <w:color w:val="auto"/>
          <w:sz w:val="21"/>
          <w:szCs w:val="21"/>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spacing w:line="360" w:lineRule="auto"/>
        <w:outlineLvl w:val="9"/>
        <w:rPr>
          <w:rFonts w:hint="eastAsia" w:ascii="仿宋" w:hAnsi="仿宋" w:eastAsia="仿宋" w:cs="仿宋"/>
          <w:color w:val="auto"/>
        </w:rPr>
        <w:sectPr>
          <w:headerReference r:id="rId6" w:type="first"/>
          <w:footerReference r:id="rId9" w:type="first"/>
          <w:headerReference r:id="rId5" w:type="default"/>
          <w:footerReference r:id="rId7" w:type="default"/>
          <w:footerReference r:id="rId8" w:type="even"/>
          <w:pgSz w:w="11906" w:h="16838"/>
          <w:pgMar w:top="1021" w:right="1247" w:bottom="1021" w:left="1247" w:header="284" w:footer="454" w:gutter="0"/>
          <w:pgBorders>
            <w:top w:val="none" w:sz="0" w:space="0"/>
            <w:left w:val="none" w:sz="0" w:space="0"/>
            <w:bottom w:val="none" w:sz="0" w:space="0"/>
            <w:right w:val="none" w:sz="0" w:space="0"/>
          </w:pgBorders>
          <w:pgNumType w:fmt="decimal" w:start="1"/>
          <w:cols w:space="720" w:num="1"/>
          <w:titlePg/>
          <w:docGrid w:type="lines" w:linePitch="312" w:charSpace="0"/>
        </w:sectPr>
      </w:pPr>
    </w:p>
    <w:p>
      <w:pPr>
        <w:bidi w:val="0"/>
        <w:jc w:val="center"/>
        <w:rPr>
          <w:rFonts w:hint="eastAsia" w:ascii="仿宋" w:hAnsi="仿宋" w:eastAsia="仿宋" w:cs="仿宋"/>
          <w:b/>
          <w:bCs/>
          <w:color w:val="auto"/>
          <w:sz w:val="44"/>
          <w:szCs w:val="44"/>
        </w:rPr>
      </w:pPr>
      <w:bookmarkStart w:id="5" w:name="_Toc18941"/>
      <w:bookmarkStart w:id="6" w:name="_Toc2703"/>
      <w:r>
        <w:rPr>
          <w:rFonts w:hint="eastAsia" w:ascii="仿宋" w:hAnsi="仿宋" w:eastAsia="仿宋" w:cs="仿宋"/>
          <w:b/>
          <w:bCs/>
          <w:color w:val="auto"/>
          <w:sz w:val="44"/>
          <w:szCs w:val="44"/>
        </w:rPr>
        <w:t>第二</w:t>
      </w:r>
      <w:r>
        <w:rPr>
          <w:rFonts w:hint="eastAsia" w:ascii="仿宋" w:hAnsi="仿宋" w:eastAsia="仿宋" w:cs="仿宋"/>
          <w:b/>
          <w:bCs/>
          <w:color w:val="auto"/>
          <w:sz w:val="44"/>
          <w:szCs w:val="44"/>
          <w:lang w:val="en-US" w:eastAsia="zh-CN"/>
        </w:rPr>
        <w:t>章</w:t>
      </w:r>
      <w:r>
        <w:rPr>
          <w:rFonts w:hint="eastAsia" w:ascii="仿宋" w:hAnsi="仿宋" w:eastAsia="仿宋" w:cs="仿宋"/>
          <w:b/>
          <w:bCs/>
          <w:color w:val="auto"/>
          <w:sz w:val="44"/>
          <w:szCs w:val="44"/>
        </w:rPr>
        <w:t xml:space="preserve"> 投标人须知</w:t>
      </w:r>
      <w:bookmarkEnd w:id="5"/>
      <w:bookmarkEnd w:id="6"/>
    </w:p>
    <w:p>
      <w:pPr>
        <w:keepNext w:val="0"/>
        <w:keepLines w:val="0"/>
        <w:pageBreakBefore w:val="0"/>
        <w:widowControl w:val="0"/>
        <w:kinsoku/>
        <w:wordWrap/>
        <w:overflowPunct/>
        <w:topLinePunct w:val="0"/>
        <w:autoSpaceDE/>
        <w:autoSpaceDN/>
        <w:bidi w:val="0"/>
        <w:adjustRightInd w:val="0"/>
        <w:snapToGrid w:val="0"/>
        <w:spacing w:before="100" w:line="240" w:lineRule="auto"/>
        <w:ind w:left="0"/>
        <w:jc w:val="center"/>
        <w:textAlignment w:val="auto"/>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17"/>
        <w:tblW w:w="95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0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事项</w:t>
            </w:r>
          </w:p>
        </w:tc>
        <w:tc>
          <w:tcPr>
            <w:tcW w:w="70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评标办法</w:t>
            </w:r>
          </w:p>
        </w:tc>
        <w:tc>
          <w:tcPr>
            <w:tcW w:w="70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color w:val="auto"/>
                <w:sz w:val="24"/>
                <w:szCs w:val="24"/>
              </w:rPr>
            </w:pPr>
            <w:r>
              <w:rPr>
                <w:rFonts w:hint="eastAsia" w:ascii="仿宋" w:hAnsi="仿宋" w:eastAsia="仿宋" w:cs="仿宋"/>
                <w:color w:val="auto"/>
                <w:kern w:val="0"/>
                <w:sz w:val="24"/>
                <w:szCs w:val="24"/>
                <w:lang w:val="zh-CN"/>
              </w:rPr>
              <w:t>本项目采用</w:t>
            </w:r>
            <w:r>
              <w:rPr>
                <w:rFonts w:hint="eastAsia" w:ascii="仿宋" w:hAnsi="仿宋" w:eastAsia="仿宋" w:cs="仿宋"/>
                <w:color w:val="auto"/>
                <w:kern w:val="0"/>
                <w:sz w:val="24"/>
                <w:szCs w:val="24"/>
                <w:u w:val="single"/>
                <w:lang w:val="zh-CN"/>
              </w:rPr>
              <w:t xml:space="preserve">  综合评分法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报价要求</w:t>
            </w:r>
          </w:p>
        </w:tc>
        <w:tc>
          <w:tcPr>
            <w:tcW w:w="70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有关本项目实施所需的所有费用（含税费）均计入报价。</w:t>
            </w:r>
          </w:p>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仿宋" w:hAnsi="仿宋" w:eastAsia="仿宋" w:cs="仿宋"/>
                <w:color w:val="auto"/>
                <w:kern w:val="0"/>
                <w:sz w:val="24"/>
                <w:szCs w:val="24"/>
                <w:lang w:val="zh-CN"/>
              </w:rPr>
            </w:pPr>
            <w:r>
              <w:rPr>
                <w:rFonts w:hint="eastAsia" w:ascii="仿宋" w:hAnsi="仿宋" w:eastAsia="仿宋" w:cs="仿宋"/>
                <w:color w:val="auto"/>
                <w:sz w:val="24"/>
                <w:szCs w:val="24"/>
              </w:rPr>
              <w:t>开标一览表（报价表）是报价的唯一载体</w:t>
            </w:r>
            <w:r>
              <w:rPr>
                <w:rFonts w:hint="eastAsia" w:ascii="仿宋" w:hAnsi="仿宋" w:eastAsia="仿宋" w:cs="仿宋"/>
                <w:color w:val="auto"/>
                <w:kern w:val="0"/>
                <w:sz w:val="24"/>
                <w:szCs w:val="24"/>
                <w:lang w:val="zh-CN"/>
              </w:rPr>
              <w:t>。投标文件中价格全部采用人民币报价。</w:t>
            </w:r>
          </w:p>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仿宋" w:hAnsi="仿宋" w:eastAsia="仿宋" w:cs="仿宋"/>
                <w:b/>
                <w:color w:val="auto"/>
                <w:kern w:val="0"/>
                <w:sz w:val="24"/>
                <w:szCs w:val="24"/>
                <w:lang w:val="zh-CN"/>
              </w:rPr>
            </w:pPr>
            <w:r>
              <w:rPr>
                <w:rFonts w:hint="eastAsia" w:ascii="仿宋" w:hAnsi="仿宋" w:eastAsia="仿宋" w:cs="仿宋"/>
                <w:b/>
                <w:color w:val="auto"/>
                <w:kern w:val="0"/>
                <w:sz w:val="24"/>
                <w:szCs w:val="24"/>
                <w:lang w:val="zh-CN"/>
              </w:rPr>
              <w:t>投标报价出现下列情形的，投标无效：</w:t>
            </w:r>
          </w:p>
          <w:p>
            <w:pPr>
              <w:pStyle w:val="25"/>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firstLineChars="0"/>
              <w:jc w:val="left"/>
              <w:textAlignment w:val="auto"/>
              <w:rPr>
                <w:rFonts w:hint="eastAsia" w:ascii="仿宋" w:hAnsi="仿宋" w:eastAsia="仿宋" w:cs="仿宋"/>
                <w:bCs/>
                <w:color w:val="auto"/>
                <w:kern w:val="0"/>
                <w:sz w:val="24"/>
                <w:szCs w:val="24"/>
                <w:lang w:val="zh-CN"/>
              </w:rPr>
            </w:pPr>
            <w:r>
              <w:rPr>
                <w:rFonts w:hint="eastAsia" w:ascii="仿宋" w:hAnsi="仿宋" w:eastAsia="仿宋" w:cs="仿宋"/>
                <w:bCs/>
                <w:color w:val="auto"/>
                <w:kern w:val="0"/>
                <w:sz w:val="24"/>
                <w:szCs w:val="24"/>
                <w:lang w:val="zh-CN"/>
              </w:rPr>
              <w:t>①投标文件出现不是唯一的、有选择性投标报价的；</w:t>
            </w:r>
          </w:p>
          <w:p>
            <w:pPr>
              <w:pStyle w:val="25"/>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firstLineChars="0"/>
              <w:jc w:val="left"/>
              <w:textAlignment w:val="auto"/>
              <w:rPr>
                <w:rFonts w:hint="eastAsia" w:ascii="仿宋" w:hAnsi="仿宋" w:eastAsia="仿宋" w:cs="仿宋"/>
                <w:bCs/>
                <w:color w:val="auto"/>
                <w:kern w:val="0"/>
                <w:sz w:val="24"/>
                <w:szCs w:val="24"/>
                <w:lang w:val="zh-CN"/>
              </w:rPr>
            </w:pPr>
            <w:r>
              <w:rPr>
                <w:rFonts w:hint="eastAsia" w:ascii="仿宋" w:hAnsi="仿宋" w:eastAsia="仿宋" w:cs="仿宋"/>
                <w:bCs/>
                <w:color w:val="auto"/>
                <w:kern w:val="0"/>
                <w:sz w:val="24"/>
                <w:szCs w:val="24"/>
                <w:lang w:val="zh-CN"/>
              </w:rPr>
              <w:t>②投标报价超过招标文件中规定的预算金额或者最高限价的;</w:t>
            </w:r>
          </w:p>
          <w:p>
            <w:pPr>
              <w:pStyle w:val="25"/>
              <w:keepNext w:val="0"/>
              <w:keepLines w:val="0"/>
              <w:pageBreakBefore w:val="0"/>
              <w:widowControl w:val="0"/>
              <w:numPr>
                <w:ilvl w:val="0"/>
                <w:numId w:val="1"/>
              </w:numPr>
              <w:kinsoku/>
              <w:wordWrap/>
              <w:overflowPunct/>
              <w:topLinePunct w:val="0"/>
              <w:autoSpaceDE/>
              <w:autoSpaceDN/>
              <w:bidi w:val="0"/>
              <w:adjustRightInd w:val="0"/>
              <w:spacing w:line="240" w:lineRule="auto"/>
              <w:ind w:left="0" w:firstLineChars="0"/>
              <w:textAlignment w:val="auto"/>
              <w:rPr>
                <w:rFonts w:hint="eastAsia" w:ascii="仿宋" w:hAnsi="仿宋" w:eastAsia="仿宋" w:cs="仿宋"/>
                <w:bCs/>
                <w:color w:val="auto"/>
                <w:kern w:val="0"/>
                <w:sz w:val="24"/>
                <w:szCs w:val="24"/>
                <w:lang w:val="zh-CN"/>
              </w:rPr>
            </w:pPr>
            <w:r>
              <w:rPr>
                <w:rFonts w:hint="eastAsia" w:ascii="仿宋" w:hAnsi="仿宋" w:eastAsia="仿宋" w:cs="仿宋"/>
                <w:bCs/>
                <w:color w:val="auto"/>
                <w:kern w:val="0"/>
                <w:sz w:val="24"/>
                <w:szCs w:val="24"/>
                <w:lang w:val="zh-CN"/>
              </w:rPr>
              <w:t>③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keepNext w:val="0"/>
              <w:keepLines w:val="0"/>
              <w:pageBreakBefore w:val="0"/>
              <w:widowControl w:val="0"/>
              <w:numPr>
                <w:ilvl w:val="0"/>
                <w:numId w:val="1"/>
              </w:numPr>
              <w:kinsoku/>
              <w:wordWrap/>
              <w:overflowPunct/>
              <w:topLinePunct w:val="0"/>
              <w:autoSpaceDE/>
              <w:autoSpaceDN/>
              <w:bidi w:val="0"/>
              <w:adjustRightInd w:val="0"/>
              <w:spacing w:line="240" w:lineRule="auto"/>
              <w:ind w:left="0" w:firstLineChars="0"/>
              <w:textAlignment w:val="auto"/>
              <w:rPr>
                <w:rFonts w:hint="eastAsia" w:ascii="仿宋" w:hAnsi="仿宋" w:eastAsia="仿宋" w:cs="仿宋"/>
                <w:bCs/>
                <w:color w:val="auto"/>
                <w:kern w:val="0"/>
                <w:sz w:val="24"/>
                <w:szCs w:val="24"/>
                <w:lang w:val="zh-CN"/>
              </w:rPr>
            </w:pPr>
            <w:r>
              <w:rPr>
                <w:rFonts w:hint="eastAsia" w:ascii="仿宋" w:hAnsi="仿宋" w:eastAsia="仿宋" w:cs="仿宋"/>
                <w:bCs/>
                <w:color w:val="auto"/>
                <w:kern w:val="0"/>
                <w:sz w:val="24"/>
                <w:szCs w:val="24"/>
              </w:rPr>
              <w:t>④投标人对根据修正原则修正后的报价不确认的</w:t>
            </w:r>
            <w:r>
              <w:rPr>
                <w:rFonts w:hint="eastAsia" w:ascii="仿宋" w:hAnsi="仿宋" w:eastAsia="仿宋" w:cs="仿宋"/>
                <w:bCs/>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分包</w:t>
            </w:r>
          </w:p>
        </w:tc>
        <w:tc>
          <w:tcPr>
            <w:tcW w:w="70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rPr>
              <w:t>供应商是大型企业或大型企业的控股企业</w:t>
            </w:r>
            <w:r>
              <w:rPr>
                <w:rFonts w:hint="eastAsia" w:ascii="仿宋" w:hAnsi="仿宋" w:eastAsia="仿宋" w:cs="仿宋"/>
                <w:color w:val="auto"/>
                <w:sz w:val="24"/>
                <w:lang w:val="en-US" w:eastAsia="zh-CN"/>
              </w:rPr>
              <w:t>须将合同金额的40%（含）以上分包给中小企业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4</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资格文件</w:t>
            </w:r>
          </w:p>
        </w:tc>
        <w:tc>
          <w:tcPr>
            <w:tcW w:w="7067" w:type="dxa"/>
            <w:tcBorders>
              <w:top w:val="single" w:color="000000" w:sz="8" w:space="0"/>
              <w:left w:val="single" w:color="000000" w:sz="2" w:space="0"/>
              <w:right w:val="single" w:color="000000" w:sz="8" w:space="0"/>
            </w:tcBorders>
            <w:vAlign w:val="center"/>
          </w:tcPr>
          <w:p>
            <w:pPr>
              <w:pStyle w:val="25"/>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①符合参加政府采购活动应当具备的一般条件的承诺函；</w:t>
            </w:r>
          </w:p>
          <w:p>
            <w:pPr>
              <w:pStyle w:val="25"/>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②具有独立承担民事责任的能力</w:t>
            </w:r>
            <w:r>
              <w:rPr>
                <w:rFonts w:hint="eastAsia" w:ascii="仿宋" w:hAnsi="仿宋" w:eastAsia="仿宋" w:cs="仿宋"/>
                <w:color w:val="auto"/>
                <w:sz w:val="24"/>
                <w:szCs w:val="24"/>
                <w:lang w:val="en-US" w:eastAsia="zh-CN"/>
              </w:rPr>
              <w:t>的证明材料；</w:t>
            </w:r>
          </w:p>
          <w:p>
            <w:pPr>
              <w:pStyle w:val="25"/>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③落实政府采购政策需满足的资格要求</w:t>
            </w:r>
            <w:r>
              <w:rPr>
                <w:rFonts w:hint="eastAsia" w:ascii="仿宋" w:hAnsi="仿宋" w:eastAsia="仿宋" w:cs="仿宋"/>
                <w:color w:val="auto"/>
                <w:sz w:val="24"/>
                <w:szCs w:val="24"/>
                <w:lang w:val="en-US" w:eastAsia="zh-CN"/>
              </w:rPr>
              <w:t>：</w:t>
            </w:r>
          </w:p>
          <w:p>
            <w:pPr>
              <w:pStyle w:val="25"/>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lang w:val="en-US" w:eastAsia="zh-CN"/>
              </w:rPr>
              <w:t>a）</w:t>
            </w:r>
            <w:r>
              <w:rPr>
                <w:rFonts w:hint="eastAsia" w:ascii="仿宋" w:hAnsi="仿宋" w:eastAsia="仿宋" w:cs="仿宋"/>
                <w:color w:val="auto"/>
                <w:sz w:val="24"/>
              </w:rPr>
              <w:t>供应商是大型企业或大型企业的控股企业，须提供分包意向协议</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格式见第七章</w:t>
            </w:r>
            <w:r>
              <w:rPr>
                <w:rFonts w:hint="eastAsia" w:ascii="仿宋" w:hAnsi="仿宋" w:eastAsia="仿宋" w:cs="仿宋"/>
                <w:color w:val="auto"/>
                <w:sz w:val="24"/>
                <w:lang w:eastAsia="zh-CN"/>
              </w:rPr>
              <w:t>）</w:t>
            </w:r>
          </w:p>
          <w:p>
            <w:pPr>
              <w:pStyle w:val="25"/>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lang w:val="en-US" w:eastAsia="zh-CN"/>
              </w:rPr>
              <w:t>b）</w:t>
            </w:r>
            <w:r>
              <w:rPr>
                <w:rFonts w:hint="eastAsia" w:ascii="仿宋" w:hAnsi="仿宋" w:eastAsia="仿宋" w:cs="仿宋"/>
                <w:color w:val="auto"/>
                <w:sz w:val="24"/>
              </w:rPr>
              <w:t>供应商是中小企业，须提供中小企业声明函</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格式见第七章</w:t>
            </w:r>
            <w:r>
              <w:rPr>
                <w:rFonts w:hint="eastAsia" w:ascii="仿宋" w:hAnsi="仿宋" w:eastAsia="仿宋" w:cs="仿宋"/>
                <w:color w:val="auto"/>
                <w:sz w:val="24"/>
                <w:lang w:eastAsia="zh-CN"/>
              </w:rPr>
              <w:t>）</w:t>
            </w:r>
          </w:p>
          <w:p>
            <w:pPr>
              <w:pStyle w:val="25"/>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fldChar w:fldCharType="begin"/>
            </w:r>
            <w:r>
              <w:rPr>
                <w:rFonts w:hint="eastAsia" w:ascii="仿宋" w:hAnsi="仿宋" w:eastAsia="仿宋" w:cs="仿宋"/>
                <w:color w:val="auto"/>
                <w:sz w:val="24"/>
                <w:szCs w:val="24"/>
                <w:lang w:val="en-US" w:eastAsia="zh-CN"/>
              </w:rPr>
              <w:instrText xml:space="preserve"> EQ \o\ac(○,4)</w:instrText>
            </w:r>
            <w:r>
              <w:rPr>
                <w:rFonts w:hint="eastAsia" w:ascii="仿宋" w:hAnsi="仿宋" w:eastAsia="仿宋" w:cs="仿宋"/>
                <w:color w:val="auto"/>
                <w:sz w:val="24"/>
                <w:szCs w:val="24"/>
                <w:lang w:val="en-US" w:eastAsia="zh-CN"/>
              </w:rPr>
              <w:fldChar w:fldCharType="end"/>
            </w:r>
            <w:r>
              <w:rPr>
                <w:rFonts w:hint="eastAsia" w:ascii="仿宋" w:hAnsi="仿宋" w:eastAsia="仿宋" w:cs="仿宋"/>
                <w:color w:val="auto"/>
                <w:sz w:val="24"/>
                <w:szCs w:val="24"/>
              </w:rPr>
              <w:t>本项目的特定资格要求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无</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b/>
                <w:snapToGrid w:val="0"/>
                <w:color w:val="auto"/>
                <w:kern w:val="0"/>
                <w:sz w:val="24"/>
                <w:szCs w:val="24"/>
              </w:rPr>
            </w:pPr>
            <w:r>
              <w:rPr>
                <w:rFonts w:hint="eastAsia" w:ascii="仿宋" w:hAnsi="仿宋" w:eastAsia="仿宋" w:cs="仿宋"/>
                <w:b/>
                <w:color w:val="auto"/>
                <w:kern w:val="0"/>
                <w:sz w:val="24"/>
                <w:szCs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5</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商务技术文件</w:t>
            </w:r>
          </w:p>
        </w:tc>
        <w:tc>
          <w:tcPr>
            <w:tcW w:w="7067" w:type="dxa"/>
            <w:tcBorders>
              <w:top w:val="single" w:color="000000" w:sz="8" w:space="0"/>
              <w:left w:val="single" w:color="000000" w:sz="2" w:space="0"/>
              <w:right w:val="single" w:color="000000" w:sz="8" w:space="0"/>
            </w:tcBorders>
            <w:vAlign w:val="center"/>
          </w:tcPr>
          <w:p>
            <w:pPr>
              <w:pStyle w:val="25"/>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①投标函；</w:t>
            </w:r>
          </w:p>
          <w:p>
            <w:pPr>
              <w:pStyle w:val="25"/>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②授权委托书或法定代表人（单位负责人、自然人本人）身份证明；</w:t>
            </w:r>
          </w:p>
          <w:p>
            <w:pPr>
              <w:pStyle w:val="25"/>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③联合协议（如需）；</w:t>
            </w:r>
          </w:p>
          <w:p>
            <w:pPr>
              <w:pStyle w:val="25"/>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④分包意向协议（如需）；</w:t>
            </w:r>
          </w:p>
          <w:p>
            <w:pPr>
              <w:pStyle w:val="25"/>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⑤符合性审查资料；</w:t>
            </w:r>
          </w:p>
          <w:p>
            <w:pPr>
              <w:pStyle w:val="25"/>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⑥评标标准相应的商务技术资料（如需）；</w:t>
            </w:r>
          </w:p>
          <w:p>
            <w:pPr>
              <w:pStyle w:val="25"/>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⑦商务技术偏离表；</w:t>
            </w:r>
          </w:p>
          <w:p>
            <w:pPr>
              <w:pStyle w:val="25"/>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⑧政府采购供应商廉洁自律承诺书。</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color w:val="auto"/>
                <w:sz w:val="24"/>
                <w:szCs w:val="24"/>
                <w:lang w:val="zh-CN"/>
              </w:rPr>
            </w:pPr>
            <w:r>
              <w:rPr>
                <w:rFonts w:hint="eastAsia" w:ascii="仿宋" w:hAnsi="仿宋" w:eastAsia="仿宋" w:cs="仿宋"/>
                <w:b/>
                <w:color w:val="auto"/>
                <w:kern w:val="0"/>
                <w:sz w:val="24"/>
                <w:szCs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6</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报价文件</w:t>
            </w:r>
          </w:p>
        </w:tc>
        <w:tc>
          <w:tcPr>
            <w:tcW w:w="7067" w:type="dxa"/>
            <w:tcBorders>
              <w:top w:val="single" w:color="000000" w:sz="8" w:space="0"/>
              <w:left w:val="single" w:color="000000" w:sz="2" w:space="0"/>
              <w:right w:val="single" w:color="000000" w:sz="8" w:space="0"/>
            </w:tcBorders>
            <w:vAlign w:val="center"/>
          </w:tcPr>
          <w:p>
            <w:pPr>
              <w:pStyle w:val="25"/>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①开标一览表（报价表）；</w:t>
            </w:r>
          </w:p>
          <w:p>
            <w:pPr>
              <w:pStyle w:val="25"/>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②中小企业声明函（如需）。</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投标文件含有采购人不能接受的附加条件的，</w:t>
            </w:r>
            <w:r>
              <w:rPr>
                <w:rFonts w:hint="eastAsia" w:ascii="仿宋" w:hAnsi="仿宋" w:eastAsia="仿宋" w:cs="仿宋"/>
                <w:b/>
                <w:color w:val="auto"/>
                <w:kern w:val="0"/>
                <w:sz w:val="24"/>
                <w:szCs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开标前答疑会或现场考察</w:t>
            </w:r>
          </w:p>
        </w:tc>
        <w:tc>
          <w:tcPr>
            <w:tcW w:w="70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F0FE"/>
            </w:r>
            <w:r>
              <w:rPr>
                <w:rFonts w:hint="eastAsia" w:ascii="仿宋" w:hAnsi="仿宋" w:eastAsia="仿宋" w:cs="仿宋"/>
                <w:color w:val="auto"/>
                <w:kern w:val="0"/>
                <w:sz w:val="24"/>
                <w:szCs w:val="24"/>
              </w:rPr>
              <w:t>A</w:t>
            </w:r>
            <w:r>
              <w:rPr>
                <w:rFonts w:hint="eastAsia" w:ascii="仿宋" w:hAnsi="仿宋" w:eastAsia="仿宋" w:cs="仿宋"/>
                <w:color w:val="auto"/>
                <w:sz w:val="24"/>
                <w:szCs w:val="24"/>
              </w:rPr>
              <w:t>不组织。</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☐B组织，</w:t>
            </w:r>
            <w:r>
              <w:rPr>
                <w:rFonts w:hint="eastAsia" w:ascii="仿宋" w:hAnsi="仿宋" w:eastAsia="仿宋" w:cs="仿宋"/>
                <w:color w:val="auto"/>
                <w:sz w:val="24"/>
                <w:szCs w:val="24"/>
              </w:rPr>
              <w:t>时间：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,地点：</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，联系方式：</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样品提供</w:t>
            </w:r>
          </w:p>
        </w:tc>
        <w:tc>
          <w:tcPr>
            <w:tcW w:w="70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 xml:space="preserve"> </w:t>
            </w:r>
            <w:r>
              <w:rPr>
                <w:rFonts w:hint="eastAsia" w:ascii="仿宋" w:hAnsi="仿宋" w:eastAsia="仿宋" w:cs="仿宋"/>
                <w:color w:val="auto"/>
                <w:kern w:val="0"/>
                <w:sz w:val="24"/>
                <w:szCs w:val="24"/>
              </w:rPr>
              <w:sym w:font="Wingdings" w:char="F0FE"/>
            </w:r>
            <w:r>
              <w:rPr>
                <w:rFonts w:hint="eastAsia" w:ascii="仿宋" w:hAnsi="仿宋" w:eastAsia="仿宋" w:cs="仿宋"/>
                <w:color w:val="auto"/>
                <w:kern w:val="0"/>
                <w:sz w:val="24"/>
                <w:szCs w:val="24"/>
              </w:rPr>
              <w:t xml:space="preserve"> A不要求提供</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☐B要求提供：</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样品：</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0"/>
                <w:sz w:val="24"/>
                <w:szCs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样品制作的标准和要求：</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0"/>
                <w:sz w:val="24"/>
                <w:szCs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样品的评审方法以及评审标准</w:t>
            </w:r>
            <w:r>
              <w:rPr>
                <w:rFonts w:hint="eastAsia" w:ascii="仿宋" w:hAnsi="仿宋" w:eastAsia="仿宋" w:cs="仿宋"/>
                <w:snapToGrid w:val="0"/>
                <w:color w:val="auto"/>
                <w:kern w:val="28"/>
                <w:sz w:val="24"/>
                <w:szCs w:val="24"/>
              </w:rPr>
              <w:t>：</w:t>
            </w:r>
            <w:r>
              <w:rPr>
                <w:rFonts w:hint="eastAsia" w:ascii="仿宋" w:hAnsi="仿宋" w:eastAsia="仿宋" w:cs="仿宋"/>
                <w:color w:val="auto"/>
                <w:kern w:val="0"/>
                <w:sz w:val="24"/>
                <w:szCs w:val="24"/>
              </w:rPr>
              <w:t>详见</w:t>
            </w:r>
            <w:r>
              <w:rPr>
                <w:rFonts w:hint="eastAsia" w:ascii="仿宋" w:hAnsi="仿宋" w:eastAsia="仿宋" w:cs="仿宋"/>
                <w:color w:val="auto"/>
                <w:sz w:val="24"/>
                <w:szCs w:val="24"/>
                <w:u w:val="single"/>
              </w:rPr>
              <w:t>评标办法</w:t>
            </w:r>
            <w:r>
              <w:rPr>
                <w:rFonts w:hint="eastAsia" w:ascii="仿宋" w:hAnsi="仿宋" w:eastAsia="仿宋" w:cs="仿宋"/>
                <w:color w:val="auto"/>
                <w:kern w:val="0"/>
                <w:sz w:val="24"/>
                <w:szCs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是否需要随样品提交检测报告：</w:t>
            </w:r>
            <w:r>
              <w:rPr>
                <w:rFonts w:hint="eastAsia" w:ascii="仿宋" w:hAnsi="仿宋" w:eastAsia="仿宋" w:cs="仿宋"/>
                <w:color w:val="auto"/>
                <w:kern w:val="0"/>
                <w:sz w:val="24"/>
                <w:szCs w:val="24"/>
              </w:rPr>
              <w:sym w:font="Wingdings" w:char="00A8"/>
            </w:r>
            <w:r>
              <w:rPr>
                <w:rFonts w:hint="eastAsia" w:ascii="仿宋" w:hAnsi="仿宋" w:eastAsia="仿宋" w:cs="仿宋"/>
                <w:color w:val="auto"/>
                <w:kern w:val="0"/>
                <w:sz w:val="24"/>
                <w:szCs w:val="24"/>
              </w:rPr>
              <w:t>否；☐是，检测机构的要求</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0"/>
                <w:sz w:val="24"/>
                <w:szCs w:val="24"/>
              </w:rPr>
              <w:t>；检测内容</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0"/>
                <w:sz w:val="24"/>
                <w:szCs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提供样品的时间：</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0"/>
                <w:sz w:val="24"/>
                <w:szCs w:val="24"/>
              </w:rPr>
              <w:t>；地点：</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0"/>
                <w:sz w:val="24"/>
                <w:szCs w:val="24"/>
              </w:rPr>
              <w:t>；联系人</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r>
              <w:rPr>
                <w:rFonts w:hint="eastAsia" w:ascii="仿宋" w:hAnsi="仿宋" w:eastAsia="仿宋" w:cs="仿宋"/>
                <w:color w:val="auto"/>
                <w:kern w:val="28"/>
                <w:sz w:val="24"/>
                <w:szCs w:val="24"/>
              </w:rPr>
              <w:t>联系电话：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Cs/>
                <w:color w:val="auto"/>
                <w:sz w:val="24"/>
                <w:szCs w:val="24"/>
              </w:rPr>
            </w:pPr>
            <w:r>
              <w:rPr>
                <w:rFonts w:hint="eastAsia" w:ascii="仿宋" w:hAnsi="仿宋" w:eastAsia="仿宋" w:cs="仿宋"/>
                <w:b/>
                <w:color w:val="auto"/>
                <w:sz w:val="24"/>
                <w:szCs w:val="24"/>
              </w:rPr>
              <w:t>方案讲解演示</w:t>
            </w:r>
          </w:p>
        </w:tc>
        <w:tc>
          <w:tcPr>
            <w:tcW w:w="70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F0FE"/>
            </w:r>
            <w:r>
              <w:rPr>
                <w:rFonts w:hint="eastAsia" w:ascii="仿宋" w:hAnsi="仿宋" w:eastAsia="仿宋" w:cs="仿宋"/>
                <w:color w:val="auto"/>
                <w:kern w:val="0"/>
                <w:sz w:val="24"/>
                <w:szCs w:val="24"/>
              </w:rPr>
              <w:t xml:space="preserve"> A</w:t>
            </w:r>
            <w:r>
              <w:rPr>
                <w:rFonts w:hint="eastAsia" w:ascii="仿宋" w:hAnsi="仿宋" w:eastAsia="仿宋" w:cs="仿宋"/>
                <w:color w:val="auto"/>
                <w:sz w:val="24"/>
                <w:szCs w:val="24"/>
              </w:rPr>
              <w:t>不组织。</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☐B组织。</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项目方案讲解演示采用U盘或光盘演示。投标人须通过现场或邮寄方式递交此项目演示视频存储介质，请各投标人在邮寄过程中自行保护好隐私，并确保在投标截止时间前寄到收件人处。每个投标人演示时间不超过15分钟。</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b/>
                <w:color w:val="auto"/>
                <w:kern w:val="0"/>
                <w:sz w:val="24"/>
                <w:szCs w:val="24"/>
                <w:lang w:val="zh-CN"/>
              </w:rPr>
            </w:pPr>
            <w:r>
              <w:rPr>
                <w:rFonts w:hint="eastAsia" w:ascii="仿宋" w:hAnsi="仿宋" w:eastAsia="仿宋" w:cs="仿宋"/>
                <w:color w:val="auto"/>
                <w:kern w:val="0"/>
                <w:sz w:val="24"/>
                <w:szCs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保证金收取</w:t>
            </w:r>
          </w:p>
        </w:tc>
        <w:tc>
          <w:tcPr>
            <w:tcW w:w="70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本项目不收取投标保证金</w:t>
            </w:r>
            <w:r>
              <w:rPr>
                <w:rFonts w:hint="eastAsia" w:ascii="仿宋" w:hAnsi="仿宋" w:eastAsia="仿宋" w:cs="仿宋"/>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项目实施前，中标人须向采购单位缴纳合同金额</w:t>
            </w:r>
            <w:r>
              <w:rPr>
                <w:rFonts w:hint="eastAsia" w:ascii="仿宋" w:hAnsi="仿宋" w:eastAsia="仿宋" w:cs="仿宋"/>
                <w:color w:val="auto"/>
                <w:kern w:val="0"/>
                <w:sz w:val="24"/>
                <w:szCs w:val="24"/>
                <w:u w:val="single"/>
              </w:rPr>
              <w:t>1%</w:t>
            </w:r>
            <w:r>
              <w:rPr>
                <w:rFonts w:hint="eastAsia" w:ascii="仿宋" w:hAnsi="仿宋" w:eastAsia="仿宋" w:cs="仿宋"/>
                <w:color w:val="auto"/>
                <w:kern w:val="0"/>
                <w:sz w:val="24"/>
                <w:szCs w:val="24"/>
              </w:rPr>
              <w:t>的履约保证金。合同期满无任何问题10日内</w:t>
            </w:r>
            <w:r>
              <w:rPr>
                <w:rFonts w:hint="eastAsia" w:ascii="仿宋" w:hAnsi="仿宋" w:eastAsia="仿宋" w:cs="仿宋"/>
                <w:color w:val="auto"/>
                <w:kern w:val="0"/>
                <w:sz w:val="24"/>
                <w:szCs w:val="24"/>
                <w:lang w:val="en-US" w:eastAsia="zh-CN"/>
              </w:rPr>
              <w:t>退还</w:t>
            </w:r>
            <w:r>
              <w:rPr>
                <w:rFonts w:hint="eastAsia" w:ascii="仿宋" w:hAnsi="仿宋" w:eastAsia="仿宋" w:cs="仿宋"/>
                <w:color w:val="auto"/>
                <w:kern w:val="0"/>
                <w:sz w:val="24"/>
                <w:szCs w:val="24"/>
              </w:rPr>
              <w:t>履约保证金，不计息。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采购进口产品</w:t>
            </w:r>
          </w:p>
        </w:tc>
        <w:tc>
          <w:tcPr>
            <w:tcW w:w="70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项目属性与核心产品</w:t>
            </w:r>
          </w:p>
        </w:tc>
        <w:tc>
          <w:tcPr>
            <w:tcW w:w="70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color w:val="auto"/>
                <w:kern w:val="0"/>
                <w:sz w:val="24"/>
                <w:szCs w:val="24"/>
                <w:u w:val="single"/>
              </w:rPr>
            </w:pPr>
            <w:r>
              <w:rPr>
                <w:rFonts w:hint="eastAsia" w:ascii="仿宋" w:hAnsi="仿宋" w:eastAsia="仿宋" w:cs="仿宋"/>
                <w:color w:val="auto"/>
                <w:kern w:val="0"/>
                <w:sz w:val="24"/>
                <w:szCs w:val="24"/>
              </w:rPr>
              <w:t xml:space="preserve"> ☐ A</w:t>
            </w:r>
            <w:r>
              <w:rPr>
                <w:rFonts w:hint="eastAsia" w:ascii="仿宋" w:hAnsi="仿宋" w:eastAsia="仿宋" w:cs="仿宋"/>
                <w:color w:val="auto"/>
                <w:sz w:val="24"/>
                <w:szCs w:val="24"/>
              </w:rPr>
              <w:t>货物类，单一产品或</w:t>
            </w:r>
            <w:r>
              <w:rPr>
                <w:rFonts w:hint="eastAsia" w:ascii="仿宋" w:hAnsi="仿宋" w:eastAsia="仿宋" w:cs="仿宋"/>
                <w:color w:val="auto"/>
                <w:kern w:val="0"/>
                <w:sz w:val="24"/>
                <w:szCs w:val="24"/>
              </w:rPr>
              <w:t>核心产品为：</w:t>
            </w:r>
            <w:r>
              <w:rPr>
                <w:rFonts w:hint="eastAsia" w:ascii="仿宋" w:hAnsi="仿宋" w:eastAsia="仿宋" w:cs="仿宋"/>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sym w:font="Wingdings" w:char="00FE"/>
            </w:r>
            <w:r>
              <w:rPr>
                <w:rFonts w:hint="eastAsia" w:ascii="仿宋" w:hAnsi="仿宋" w:eastAsia="仿宋" w:cs="仿宋"/>
                <w:color w:val="auto"/>
                <w:kern w:val="0"/>
                <w:sz w:val="24"/>
                <w:szCs w:val="24"/>
              </w:rPr>
              <w:t>B</w:t>
            </w:r>
            <w:r>
              <w:rPr>
                <w:rFonts w:hint="eastAsia" w:ascii="仿宋" w:hAnsi="仿宋" w:eastAsia="仿宋" w:cs="仿宋"/>
                <w:color w:val="auto"/>
                <w:sz w:val="24"/>
                <w:szCs w:val="24"/>
              </w:rPr>
              <w:t>服务类：</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highlight w:val="none"/>
              </w:rPr>
              <w:t>采购标的对应的中小企业划分标准所属行业</w:t>
            </w:r>
          </w:p>
        </w:tc>
        <w:tc>
          <w:tcPr>
            <w:tcW w:w="7067"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1470" w:hanging="1470" w:hangingChars="700"/>
              <w:textAlignment w:val="auto"/>
              <w:rPr>
                <w:rFonts w:hint="eastAsia" w:ascii="仿宋" w:hAnsi="仿宋" w:eastAsia="仿宋" w:cs="仿宋"/>
                <w:color w:val="auto"/>
                <w:kern w:val="0"/>
                <w:sz w:val="24"/>
                <w:szCs w:val="24"/>
              </w:rPr>
            </w:pPr>
            <w:r>
              <w:rPr>
                <w:rFonts w:hint="eastAsia" w:ascii="仿宋" w:hAnsi="仿宋" w:eastAsia="仿宋" w:cs="仿宋"/>
                <w:color w:val="auto"/>
              </w:rPr>
              <w:t>1</w:t>
            </w:r>
            <w:r>
              <w:rPr>
                <w:rFonts w:hint="eastAsia" w:ascii="仿宋" w:hAnsi="仿宋" w:eastAsia="仿宋" w:cs="仿宋"/>
                <w:color w:val="auto"/>
                <w:kern w:val="0"/>
                <w:sz w:val="24"/>
                <w:szCs w:val="24"/>
              </w:rPr>
              <w:t>.采购标的：</w:t>
            </w:r>
            <w:r>
              <w:rPr>
                <w:rFonts w:hint="eastAsia" w:ascii="仿宋" w:hAnsi="仿宋" w:eastAsia="仿宋" w:cs="仿宋"/>
                <w:color w:val="auto"/>
                <w:sz w:val="24"/>
                <w:szCs w:val="24"/>
                <w:u w:val="single"/>
                <w:lang w:eastAsia="zh-CN"/>
              </w:rPr>
              <w:t>诸暨市暨南街道乡村道路、桥涵、天然气、道路照明等公共设施的巡查服务</w:t>
            </w:r>
            <w:r>
              <w:rPr>
                <w:rFonts w:hint="eastAsia" w:ascii="仿宋" w:hAnsi="仿宋" w:eastAsia="仿宋" w:cs="仿宋"/>
                <w:color w:val="auto"/>
                <w:kern w:val="0"/>
                <w:sz w:val="24"/>
                <w:szCs w:val="24"/>
              </w:rPr>
              <w:t>；</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2.采购标的对应的中小企业划分标准所属行业：</w:t>
            </w:r>
            <w:r>
              <w:rPr>
                <w:rFonts w:hint="eastAsia" w:ascii="仿宋" w:hAnsi="仿宋" w:eastAsia="仿宋" w:cs="仿宋"/>
                <w:b/>
                <w:bCs/>
                <w:color w:val="auto"/>
                <w:kern w:val="0"/>
                <w:sz w:val="24"/>
                <w:szCs w:val="24"/>
                <w:u w:val="single"/>
                <w:lang w:val="en-US" w:eastAsia="zh-CN"/>
              </w:rPr>
              <w:t>其他未列明</w:t>
            </w:r>
            <w:r>
              <w:rPr>
                <w:rFonts w:hint="eastAsia" w:ascii="仿宋" w:hAnsi="仿宋" w:eastAsia="仿宋" w:cs="仿宋"/>
                <w:color w:val="auto"/>
                <w:kern w:val="0"/>
                <w:sz w:val="24"/>
                <w:szCs w:val="24"/>
              </w:rPr>
              <w:t>行业。</w:t>
            </w:r>
          </w:p>
          <w:p>
            <w:pPr>
              <w:keepNext w:val="0"/>
              <w:keepLines w:val="0"/>
              <w:pageBreakBefore w:val="0"/>
              <w:widowControl w:val="0"/>
              <w:kinsoku/>
              <w:wordWrap/>
              <w:overflowPunct/>
              <w:topLinePunct w:val="0"/>
              <w:autoSpaceDE/>
              <w:autoSpaceDN/>
              <w:bidi w:val="0"/>
              <w:adjustRightInd w:val="0"/>
              <w:snapToGrid/>
              <w:spacing w:line="240" w:lineRule="auto"/>
              <w:ind w:left="0" w:firstLine="0" w:firstLineChars="0"/>
              <w:textAlignment w:val="auto"/>
              <w:rPr>
                <w:rFonts w:hint="eastAsia" w:ascii="仿宋" w:hAnsi="仿宋" w:eastAsia="仿宋" w:cs="仿宋"/>
                <w:color w:val="auto"/>
                <w:lang w:val="en-US" w:eastAsia="zh-CN"/>
              </w:rPr>
            </w:pPr>
            <w:r>
              <w:rPr>
                <w:rFonts w:hint="eastAsia" w:ascii="仿宋" w:hAnsi="仿宋" w:eastAsia="仿宋" w:cs="仿宋"/>
                <w:b/>
                <w:bCs/>
                <w:color w:val="auto"/>
                <w:kern w:val="0"/>
                <w:sz w:val="24"/>
                <w:szCs w:val="24"/>
                <w:lang w:val="en-US" w:eastAsia="zh-CN"/>
              </w:rPr>
              <w:t>注：供应商在出具《中小企业声明函》前，可通过工业和信息化部官网公共服务平台“中小企业规模类型自测小程序”自测企业规模类型。自测时企业所属行业请选择</w:t>
            </w:r>
            <w:r>
              <w:rPr>
                <w:rFonts w:hint="eastAsia" w:ascii="仿宋" w:hAnsi="仿宋" w:eastAsia="仿宋" w:cs="仿宋"/>
                <w:b/>
                <w:bCs/>
                <w:color w:val="auto"/>
                <w:kern w:val="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14</w:t>
            </w:r>
          </w:p>
        </w:tc>
        <w:tc>
          <w:tcPr>
            <w:tcW w:w="181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中小企业信用融资</w:t>
            </w:r>
          </w:p>
        </w:tc>
        <w:tc>
          <w:tcPr>
            <w:tcW w:w="7067"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snapToGrid w:val="0"/>
                <w:color w:val="auto"/>
                <w:kern w:val="28"/>
                <w:sz w:val="24"/>
                <w:szCs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备份投标文件</w:t>
            </w:r>
          </w:p>
        </w:tc>
        <w:tc>
          <w:tcPr>
            <w:tcW w:w="7067" w:type="dxa"/>
            <w:tcBorders>
              <w:top w:val="single" w:color="000000" w:sz="8" w:space="0"/>
              <w:left w:val="single" w:color="000000" w:sz="2" w:space="0"/>
              <w:bottom w:val="single" w:color="000000" w:sz="8" w:space="0"/>
              <w:right w:val="single" w:color="000000" w:sz="8" w:space="0"/>
            </w:tcBorders>
            <w:vAlign w:val="center"/>
          </w:tcPr>
          <w:p>
            <w:pPr>
              <w:pStyle w:val="9"/>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snapToGrid w:val="0"/>
                <w:color w:val="auto"/>
                <w:kern w:val="28"/>
                <w:sz w:val="24"/>
                <w:szCs w:val="24"/>
                <w:lang w:val="en-US" w:eastAsia="zh-CN" w:bidi="ar-SA"/>
              </w:rPr>
            </w:pPr>
            <w:r>
              <w:rPr>
                <w:rFonts w:hint="eastAsia" w:ascii="仿宋" w:hAnsi="仿宋" w:eastAsia="仿宋" w:cs="仿宋"/>
                <w:snapToGrid w:val="0"/>
                <w:color w:val="auto"/>
                <w:kern w:val="28"/>
                <w:sz w:val="24"/>
                <w:szCs w:val="24"/>
                <w:lang w:val="en-US" w:eastAsia="zh-CN" w:bidi="ar-SA"/>
              </w:rPr>
              <w:t>以电子邮件方式发送至诸暨市广顺工程管理服务有限公司邮箱（</w:t>
            </w:r>
            <w:r>
              <w:rPr>
                <w:rFonts w:hint="eastAsia" w:ascii="仿宋" w:hAnsi="仿宋" w:eastAsia="仿宋" w:cs="仿宋"/>
                <w:snapToGrid w:val="0"/>
                <w:color w:val="auto"/>
                <w:kern w:val="28"/>
                <w:sz w:val="24"/>
                <w:szCs w:val="24"/>
                <w:lang w:val="en-US" w:eastAsia="zh-CN" w:bidi="ar-SA"/>
              </w:rPr>
              <w:fldChar w:fldCharType="begin"/>
            </w:r>
            <w:r>
              <w:rPr>
                <w:rFonts w:hint="eastAsia" w:ascii="仿宋" w:hAnsi="仿宋" w:eastAsia="仿宋" w:cs="仿宋"/>
                <w:snapToGrid w:val="0"/>
                <w:color w:val="auto"/>
                <w:kern w:val="28"/>
                <w:sz w:val="24"/>
                <w:szCs w:val="24"/>
                <w:lang w:val="en-US" w:eastAsia="zh-CN" w:bidi="ar-SA"/>
              </w:rPr>
              <w:instrText xml:space="preserve"> HYPERLINK "mailto:zjztb001@aliyun.com" </w:instrText>
            </w:r>
            <w:r>
              <w:rPr>
                <w:rFonts w:hint="eastAsia" w:ascii="仿宋" w:hAnsi="仿宋" w:eastAsia="仿宋" w:cs="仿宋"/>
                <w:snapToGrid w:val="0"/>
                <w:color w:val="auto"/>
                <w:kern w:val="28"/>
                <w:sz w:val="24"/>
                <w:szCs w:val="24"/>
                <w:lang w:val="en-US" w:eastAsia="zh-CN" w:bidi="ar-SA"/>
              </w:rPr>
              <w:fldChar w:fldCharType="separate"/>
            </w:r>
            <w:r>
              <w:rPr>
                <w:rFonts w:hint="eastAsia" w:ascii="仿宋" w:hAnsi="仿宋" w:eastAsia="仿宋" w:cs="仿宋"/>
                <w:snapToGrid w:val="0"/>
                <w:color w:val="auto"/>
                <w:kern w:val="28"/>
                <w:sz w:val="24"/>
                <w:szCs w:val="24"/>
                <w:lang w:val="en-US" w:eastAsia="zh-CN" w:bidi="ar-SA"/>
              </w:rPr>
              <w:t>2262785139@qq.com</w:t>
            </w:r>
            <w:r>
              <w:rPr>
                <w:rFonts w:hint="eastAsia" w:ascii="仿宋" w:hAnsi="仿宋" w:eastAsia="仿宋" w:cs="仿宋"/>
                <w:snapToGrid w:val="0"/>
                <w:color w:val="auto"/>
                <w:kern w:val="28"/>
                <w:sz w:val="24"/>
                <w:szCs w:val="24"/>
                <w:lang w:val="en-US" w:eastAsia="zh-CN" w:bidi="ar-SA"/>
              </w:rPr>
              <w:fldChar w:fldCharType="end"/>
            </w:r>
            <w:r>
              <w:rPr>
                <w:rFonts w:hint="eastAsia" w:ascii="仿宋" w:hAnsi="仿宋" w:eastAsia="仿宋" w:cs="仿宋"/>
                <w:snapToGrid w:val="0"/>
                <w:color w:val="auto"/>
                <w:kern w:val="28"/>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pStyle w:val="9"/>
              <w:keepNext w:val="0"/>
              <w:keepLines w:val="0"/>
              <w:pageBreakBefore w:val="0"/>
              <w:widowControl w:val="0"/>
              <w:kinsoku/>
              <w:wordWrap/>
              <w:overflowPunct/>
              <w:topLinePunct w:val="0"/>
              <w:bidi w:val="0"/>
              <w:spacing w:line="300" w:lineRule="exact"/>
              <w:ind w:right="0" w:rightChars="0"/>
              <w:jc w:val="center"/>
              <w:textAlignment w:val="auto"/>
              <w:rPr>
                <w:rFonts w:hint="eastAsia" w:ascii="仿宋" w:hAnsi="仿宋" w:eastAsia="仿宋" w:cs="仿宋"/>
                <w:snapToGrid w:val="0"/>
                <w:color w:val="auto"/>
                <w:kern w:val="28"/>
                <w:sz w:val="24"/>
                <w:szCs w:val="24"/>
                <w:lang w:val="en-US" w:eastAsia="zh-CN" w:bidi="ar-SA"/>
              </w:rPr>
            </w:pPr>
            <w:r>
              <w:rPr>
                <w:rFonts w:hint="eastAsia" w:ascii="仿宋" w:hAnsi="仿宋" w:eastAsia="仿宋" w:cs="仿宋"/>
                <w:b/>
                <w:bCs/>
                <w:snapToGrid w:val="0"/>
                <w:color w:val="auto"/>
                <w:kern w:val="28"/>
                <w:sz w:val="24"/>
                <w:szCs w:val="24"/>
                <w:lang w:val="en-US" w:eastAsia="zh-CN" w:bidi="ar-SA"/>
              </w:rPr>
              <w:t>其他</w:t>
            </w:r>
          </w:p>
        </w:tc>
        <w:tc>
          <w:tcPr>
            <w:tcW w:w="7067" w:type="dxa"/>
            <w:tcBorders>
              <w:top w:val="single" w:color="000000" w:sz="8" w:space="0"/>
              <w:left w:val="single" w:color="000000" w:sz="2" w:space="0"/>
              <w:bottom w:val="single" w:color="000000" w:sz="8" w:space="0"/>
              <w:right w:val="single" w:color="000000" w:sz="8" w:space="0"/>
            </w:tcBorders>
            <w:vAlign w:val="center"/>
          </w:tcPr>
          <w:p>
            <w:pPr>
              <w:numPr>
                <w:ilvl w:val="0"/>
                <w:numId w:val="0"/>
              </w:numPr>
              <w:snapToGrid w:val="0"/>
              <w:rPr>
                <w:rFonts w:hint="eastAsia" w:ascii="仿宋" w:hAnsi="仿宋" w:eastAsia="仿宋" w:cs="仿宋"/>
                <w:color w:val="auto"/>
                <w:sz w:val="24"/>
                <w:szCs w:val="24"/>
                <w:lang w:val="en-US" w:eastAsia="zh-CN"/>
              </w:rPr>
            </w:pPr>
            <w:r>
              <w:rPr>
                <w:rFonts w:hint="eastAsia" w:ascii="仿宋" w:hAnsi="仿宋" w:eastAsia="仿宋" w:cs="仿宋"/>
                <w:b/>
                <w:color w:val="auto"/>
                <w:sz w:val="24"/>
                <w:szCs w:val="24"/>
                <w:lang w:val="en-US" w:eastAsia="zh-CN"/>
              </w:rPr>
              <w:t>1、</w:t>
            </w:r>
            <w:r>
              <w:rPr>
                <w:rFonts w:hint="eastAsia" w:ascii="仿宋" w:hAnsi="仿宋" w:eastAsia="仿宋" w:cs="仿宋"/>
                <w:b/>
                <w:color w:val="auto"/>
                <w:sz w:val="24"/>
                <w:szCs w:val="24"/>
              </w:rPr>
              <w:t>本项目招标代理费由中标方支付，具体收费标准按国家发改委【2011】534号文件和国家计委【2002】1980号文件执行</w:t>
            </w:r>
            <w:r>
              <w:rPr>
                <w:rFonts w:hint="eastAsia" w:ascii="仿宋" w:hAnsi="仿宋" w:eastAsia="仿宋" w:cs="仿宋"/>
                <w:b/>
                <w:color w:val="auto"/>
                <w:sz w:val="24"/>
                <w:szCs w:val="24"/>
                <w:lang w:eastAsia="zh-CN"/>
              </w:rPr>
              <w:t>；</w:t>
            </w:r>
          </w:p>
          <w:tbl>
            <w:tblPr>
              <w:tblStyle w:val="18"/>
              <w:tblW w:w="6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6"/>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6" w:type="dxa"/>
                  <w:noWrap w:val="0"/>
                  <w:vAlign w:val="center"/>
                </w:tcPr>
                <w:p>
                  <w:pPr>
                    <w:keepNext w:val="0"/>
                    <w:keepLines w:val="0"/>
                    <w:widowControl/>
                    <w:suppressLineNumbers w:val="0"/>
                    <w:ind w:left="0" w:leftChars="0" w:firstLine="0" w:firstLineChars="0"/>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i w:val="0"/>
                      <w:iCs w:val="0"/>
                      <w:caps w:val="0"/>
                      <w:color w:val="auto"/>
                      <w:spacing w:val="0"/>
                      <w:kern w:val="0"/>
                      <w:sz w:val="24"/>
                      <w:szCs w:val="24"/>
                      <w:lang w:val="en-US" w:eastAsia="zh-CN" w:bidi="ar"/>
                    </w:rPr>
                    <w:t>中标金额（万元）</w:t>
                  </w:r>
                </w:p>
              </w:tc>
              <w:tc>
                <w:tcPr>
                  <w:tcW w:w="3675" w:type="dxa"/>
                  <w:noWrap w:val="0"/>
                  <w:vAlign w:val="center"/>
                </w:tcPr>
                <w:p>
                  <w:pPr>
                    <w:keepNext w:val="0"/>
                    <w:keepLines w:val="0"/>
                    <w:widowControl/>
                    <w:suppressLineNumbers w:val="0"/>
                    <w:ind w:left="0" w:leftChars="0" w:firstLine="0" w:firstLineChars="0"/>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i w:val="0"/>
                      <w:iCs w:val="0"/>
                      <w:caps w:val="0"/>
                      <w:color w:val="auto"/>
                      <w:spacing w:val="0"/>
                      <w:kern w:val="0"/>
                      <w:sz w:val="24"/>
                      <w:szCs w:val="24"/>
                      <w:lang w:val="en-US" w:eastAsia="zh-CN" w:bidi="ar"/>
                    </w:rPr>
                    <w:t>服务类收费费率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6" w:type="dxa"/>
                  <w:noWrap w:val="0"/>
                  <w:vAlign w:val="center"/>
                </w:tcPr>
                <w:p>
                  <w:pPr>
                    <w:keepNext w:val="0"/>
                    <w:keepLines w:val="0"/>
                    <w:widowControl/>
                    <w:suppressLineNumbers w:val="0"/>
                    <w:ind w:left="0" w:leftChars="0" w:firstLine="0" w:firstLineChars="0"/>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i w:val="0"/>
                      <w:iCs w:val="0"/>
                      <w:caps w:val="0"/>
                      <w:color w:val="auto"/>
                      <w:spacing w:val="0"/>
                      <w:kern w:val="0"/>
                      <w:sz w:val="24"/>
                      <w:szCs w:val="24"/>
                      <w:lang w:val="en-US" w:eastAsia="zh-CN" w:bidi="ar"/>
                    </w:rPr>
                    <w:t>100以下</w:t>
                  </w:r>
                </w:p>
              </w:tc>
              <w:tc>
                <w:tcPr>
                  <w:tcW w:w="3675" w:type="dxa"/>
                  <w:noWrap w:val="0"/>
                  <w:vAlign w:val="center"/>
                </w:tcPr>
                <w:p>
                  <w:pPr>
                    <w:keepNext w:val="0"/>
                    <w:keepLines w:val="0"/>
                    <w:widowControl/>
                    <w:suppressLineNumbers w:val="0"/>
                    <w:ind w:left="0" w:leftChars="0" w:firstLine="0" w:firstLineChars="0"/>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i w:val="0"/>
                      <w:iCs w:val="0"/>
                      <w:caps w:val="0"/>
                      <w:color w:val="auto"/>
                      <w:spacing w:val="0"/>
                      <w:kern w:val="0"/>
                      <w:sz w:val="24"/>
                      <w:szCs w:val="24"/>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6" w:type="dxa"/>
                  <w:noWrap w:val="0"/>
                  <w:vAlign w:val="center"/>
                </w:tcPr>
                <w:p>
                  <w:pPr>
                    <w:keepNext w:val="0"/>
                    <w:keepLines w:val="0"/>
                    <w:widowControl/>
                    <w:suppressLineNumbers w:val="0"/>
                    <w:ind w:left="0" w:leftChars="0" w:firstLine="0" w:firstLineChars="0"/>
                    <w:jc w:val="center"/>
                    <w:rPr>
                      <w:rFonts w:hint="default" w:ascii="仿宋" w:hAnsi="仿宋" w:eastAsia="仿宋" w:cs="仿宋"/>
                      <w:b/>
                      <w:bCs/>
                      <w:i w:val="0"/>
                      <w:iCs w:val="0"/>
                      <w:caps w:val="0"/>
                      <w:color w:val="auto"/>
                      <w:spacing w:val="0"/>
                      <w:kern w:val="0"/>
                      <w:sz w:val="24"/>
                      <w:szCs w:val="24"/>
                      <w:lang w:val="en-US" w:eastAsia="zh-CN" w:bidi="ar"/>
                    </w:rPr>
                  </w:pPr>
                  <w:r>
                    <w:rPr>
                      <w:rFonts w:hint="eastAsia" w:ascii="仿宋" w:hAnsi="仿宋" w:eastAsia="仿宋" w:cs="仿宋"/>
                      <w:b/>
                      <w:bCs/>
                      <w:i w:val="0"/>
                      <w:iCs w:val="0"/>
                      <w:caps w:val="0"/>
                      <w:color w:val="auto"/>
                      <w:spacing w:val="0"/>
                      <w:kern w:val="0"/>
                      <w:sz w:val="24"/>
                      <w:szCs w:val="24"/>
                      <w:lang w:val="en-US" w:eastAsia="zh-CN" w:bidi="ar"/>
                    </w:rPr>
                    <w:t>100-500</w:t>
                  </w:r>
                </w:p>
              </w:tc>
              <w:tc>
                <w:tcPr>
                  <w:tcW w:w="3675" w:type="dxa"/>
                  <w:noWrap w:val="0"/>
                  <w:vAlign w:val="center"/>
                </w:tcPr>
                <w:p>
                  <w:pPr>
                    <w:keepNext w:val="0"/>
                    <w:keepLines w:val="0"/>
                    <w:widowControl/>
                    <w:suppressLineNumbers w:val="0"/>
                    <w:ind w:left="0" w:leftChars="0" w:firstLine="0" w:firstLineChars="0"/>
                    <w:jc w:val="center"/>
                    <w:rPr>
                      <w:rFonts w:hint="default" w:ascii="仿宋" w:hAnsi="仿宋" w:eastAsia="仿宋" w:cs="仿宋"/>
                      <w:b/>
                      <w:bCs/>
                      <w:i w:val="0"/>
                      <w:iCs w:val="0"/>
                      <w:caps w:val="0"/>
                      <w:color w:val="auto"/>
                      <w:spacing w:val="0"/>
                      <w:kern w:val="0"/>
                      <w:sz w:val="24"/>
                      <w:szCs w:val="24"/>
                      <w:lang w:val="en-US" w:eastAsia="zh-CN" w:bidi="ar"/>
                    </w:rPr>
                  </w:pPr>
                  <w:r>
                    <w:rPr>
                      <w:rFonts w:hint="eastAsia" w:ascii="仿宋" w:hAnsi="仿宋" w:eastAsia="仿宋" w:cs="仿宋"/>
                      <w:b/>
                      <w:bCs/>
                      <w:i w:val="0"/>
                      <w:iCs w:val="0"/>
                      <w:caps w:val="0"/>
                      <w:color w:val="auto"/>
                      <w:spacing w:val="0"/>
                      <w:kern w:val="0"/>
                      <w:sz w:val="24"/>
                      <w:szCs w:val="24"/>
                      <w:lang w:val="en-US" w:eastAsia="zh-CN" w:bidi="ar"/>
                    </w:rPr>
                    <w:t>0.8%</w:t>
                  </w:r>
                </w:p>
              </w:tc>
            </w:tr>
          </w:tbl>
          <w:p>
            <w:pPr>
              <w:pStyle w:val="2"/>
              <w:keepNext w:val="0"/>
              <w:keepLines w:val="0"/>
              <w:pageBreakBefore w:val="0"/>
              <w:widowControl w:val="0"/>
              <w:kinsoku/>
              <w:wordWrap/>
              <w:overflowPunct/>
              <w:topLinePunct w:val="0"/>
              <w:autoSpaceDE/>
              <w:autoSpaceDN/>
              <w:bidi w:val="0"/>
              <w:snapToGrid/>
              <w:spacing w:line="240" w:lineRule="auto"/>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snapToGrid w:val="0"/>
                <w:color w:val="auto"/>
                <w:spacing w:val="0"/>
                <w:kern w:val="28"/>
                <w:sz w:val="24"/>
                <w:szCs w:val="24"/>
                <w:highlight w:val="none"/>
                <w:lang w:val="en-US" w:eastAsia="zh-CN" w:bidi="ar-SA"/>
              </w:rPr>
              <w:t>注：招标代理服务收费按差额定率累进法计算。</w:t>
            </w:r>
          </w:p>
          <w:p>
            <w:pPr>
              <w:numPr>
                <w:ilvl w:val="0"/>
                <w:numId w:val="0"/>
              </w:numPr>
              <w:snapToGrid w:val="0"/>
              <w:rPr>
                <w:rFonts w:hint="eastAsia" w:ascii="仿宋" w:hAnsi="仿宋" w:eastAsia="仿宋" w:cs="仿宋"/>
                <w:b/>
                <w:color w:val="auto"/>
                <w:sz w:val="24"/>
                <w:szCs w:val="24"/>
              </w:rPr>
            </w:pPr>
            <w:r>
              <w:rPr>
                <w:rFonts w:hint="eastAsia" w:ascii="仿宋" w:hAnsi="仿宋" w:eastAsia="仿宋" w:cs="仿宋"/>
                <w:b/>
                <w:color w:val="auto"/>
                <w:sz w:val="24"/>
                <w:szCs w:val="24"/>
              </w:rPr>
              <w:t>2、以上费用在领取中标通知书前付清。</w:t>
            </w:r>
          </w:p>
          <w:p>
            <w:pPr>
              <w:keepNext w:val="0"/>
              <w:keepLines w:val="0"/>
              <w:pageBreakBefore w:val="0"/>
              <w:widowControl w:val="0"/>
              <w:kinsoku/>
              <w:wordWrap/>
              <w:overflowPunct/>
              <w:topLinePunct w:val="0"/>
              <w:bidi w:val="0"/>
              <w:spacing w:line="300" w:lineRule="exact"/>
              <w:ind w:right="0" w:rightChars="0"/>
              <w:textAlignment w:val="auto"/>
              <w:rPr>
                <w:rFonts w:hint="eastAsia" w:ascii="仿宋" w:hAnsi="仿宋" w:eastAsia="仿宋" w:cs="仿宋"/>
                <w:snapToGrid w:val="0"/>
                <w:color w:val="auto"/>
                <w:kern w:val="28"/>
                <w:sz w:val="24"/>
                <w:szCs w:val="24"/>
                <w:lang w:val="en-US" w:eastAsia="zh-CN" w:bidi="ar-SA"/>
              </w:rPr>
            </w:pPr>
            <w:r>
              <w:rPr>
                <w:rFonts w:hint="eastAsia" w:ascii="仿宋" w:hAnsi="仿宋" w:eastAsia="仿宋" w:cs="仿宋"/>
                <w:b/>
                <w:color w:val="auto"/>
                <w:sz w:val="24"/>
                <w:szCs w:val="24"/>
              </w:rPr>
              <w:t>3、代理</w:t>
            </w:r>
            <w:r>
              <w:rPr>
                <w:rFonts w:hint="eastAsia" w:ascii="仿宋" w:hAnsi="仿宋" w:eastAsia="仿宋" w:cs="仿宋"/>
                <w:b/>
                <w:color w:val="auto"/>
                <w:sz w:val="24"/>
                <w:szCs w:val="24"/>
                <w:lang w:eastAsia="zh-CN"/>
              </w:rPr>
              <w:t>费缴纳账户：诸暨市广顺工程管理服务有限公司，开户行：中国农业银行诸暨西施支行，账号：19532901040010403。</w:t>
            </w:r>
          </w:p>
        </w:tc>
      </w:tr>
    </w:tbl>
    <w:p>
      <w:pPr>
        <w:rPr>
          <w:rFonts w:hint="eastAsia" w:ascii="等线" w:hAnsi="等线" w:eastAsia="等线" w:cs="等线"/>
          <w:color w:val="auto"/>
        </w:rPr>
      </w:pPr>
    </w:p>
    <w:p>
      <w:pPr>
        <w:rPr>
          <w:rFonts w:hint="eastAsia" w:ascii="等线" w:hAnsi="等线" w:eastAsia="等线" w:cs="等线"/>
          <w:color w:val="auto"/>
        </w:rPr>
      </w:pPr>
    </w:p>
    <w:p>
      <w:pPr>
        <w:adjustRightInd/>
        <w:spacing w:line="360" w:lineRule="auto"/>
        <w:jc w:val="center"/>
        <w:outlineLvl w:val="9"/>
        <w:rPr>
          <w:rFonts w:hint="eastAsia" w:ascii="仿宋" w:hAnsi="仿宋" w:eastAsia="仿宋" w:cs="仿宋"/>
          <w:b/>
          <w:color w:val="auto"/>
          <w:sz w:val="32"/>
          <w:szCs w:val="20"/>
        </w:rPr>
      </w:pPr>
      <w:bookmarkStart w:id="7" w:name="_Toc23904"/>
      <w:bookmarkStart w:id="8" w:name="第三部分"/>
      <w:bookmarkStart w:id="9" w:name="_Toc164416483"/>
      <w:r>
        <w:rPr>
          <w:rFonts w:hint="eastAsia" w:ascii="仿宋" w:hAnsi="仿宋" w:eastAsia="仿宋" w:cs="仿宋"/>
          <w:b/>
          <w:color w:val="auto"/>
          <w:sz w:val="32"/>
          <w:szCs w:val="20"/>
        </w:rPr>
        <w:t>一、总则</w:t>
      </w:r>
      <w:bookmarkEnd w:id="7"/>
    </w:p>
    <w:p>
      <w:pPr>
        <w:keepNext w:val="0"/>
        <w:keepLines w:val="0"/>
        <w:pageBreakBefore w:val="0"/>
        <w:kinsoku/>
        <w:wordWrap/>
        <w:overflowPunct/>
        <w:topLinePunct w:val="0"/>
        <w:bidi w:val="0"/>
        <w:snapToGrid w:val="0"/>
        <w:spacing w:line="420" w:lineRule="exact"/>
        <w:ind w:left="0" w:leftChars="0"/>
        <w:jc w:val="left"/>
        <w:textAlignment w:val="auto"/>
        <w:outlineLvl w:val="9"/>
        <w:rPr>
          <w:rFonts w:hint="eastAsia" w:ascii="仿宋" w:hAnsi="仿宋" w:eastAsia="仿宋" w:cs="仿宋"/>
          <w:b/>
          <w:color w:val="auto"/>
          <w:sz w:val="24"/>
        </w:rPr>
      </w:pPr>
      <w:r>
        <w:rPr>
          <w:rFonts w:hint="eastAsia" w:ascii="仿宋" w:hAnsi="仿宋" w:eastAsia="仿宋" w:cs="仿宋"/>
          <w:b/>
          <w:color w:val="auto"/>
          <w:sz w:val="24"/>
        </w:rPr>
        <w:t>1.适用范围</w:t>
      </w:r>
    </w:p>
    <w:p>
      <w:pPr>
        <w:keepNext w:val="0"/>
        <w:keepLines w:val="0"/>
        <w:pageBreakBefore w:val="0"/>
        <w:kinsoku/>
        <w:wordWrap/>
        <w:overflowPunct/>
        <w:topLinePunct w:val="0"/>
        <w:bidi w:val="0"/>
        <w:snapToGrid w:val="0"/>
        <w:spacing w:line="420" w:lineRule="exact"/>
        <w:ind w:left="0" w:leftChars="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pacing w:line="420" w:lineRule="exact"/>
        <w:ind w:left="0" w:leftChars="0"/>
        <w:textAlignment w:val="auto"/>
        <w:outlineLvl w:val="9"/>
        <w:rPr>
          <w:rFonts w:hint="eastAsia" w:ascii="仿宋" w:hAnsi="仿宋" w:eastAsia="仿宋" w:cs="仿宋"/>
          <w:b/>
          <w:color w:val="auto"/>
          <w:sz w:val="24"/>
        </w:rPr>
      </w:pPr>
      <w:bookmarkStart w:id="10" w:name="_Toc16124"/>
      <w:r>
        <w:rPr>
          <w:rFonts w:hint="eastAsia" w:ascii="仿宋" w:hAnsi="仿宋" w:eastAsia="仿宋" w:cs="仿宋"/>
          <w:b/>
          <w:color w:val="auto"/>
          <w:sz w:val="24"/>
        </w:rPr>
        <w:t>2.定义</w:t>
      </w:r>
      <w:bookmarkEnd w:id="10"/>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2.2 “采购代理机构”系指招标公告中载明的本项目的采购代理机构。</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2.7 “★” 系指实质性要求条款，“</w:t>
      </w:r>
      <w:r>
        <w:rPr>
          <w:rFonts w:hint="eastAsia" w:ascii="仿宋" w:hAnsi="仿宋" w:eastAsia="仿宋" w:cs="仿宋"/>
          <w:color w:val="auto"/>
          <w:kern w:val="0"/>
          <w:sz w:val="24"/>
        </w:rPr>
        <w:sym w:font="Wingdings" w:char="F0FE"/>
      </w:r>
      <w:r>
        <w:rPr>
          <w:rFonts w:hint="eastAsia" w:ascii="仿宋" w:hAnsi="仿宋" w:eastAsia="仿宋" w:cs="仿宋"/>
          <w:color w:val="auto"/>
          <w:sz w:val="24"/>
        </w:rPr>
        <w:t>” 系指适用本项目的要求，“☐” 系指不适用本项目的要求。</w:t>
      </w:r>
    </w:p>
    <w:p>
      <w:pPr>
        <w:keepNext w:val="0"/>
        <w:keepLines w:val="0"/>
        <w:pageBreakBefore w:val="0"/>
        <w:kinsoku/>
        <w:wordWrap/>
        <w:overflowPunct/>
        <w:topLinePunct w:val="0"/>
        <w:bidi w:val="0"/>
        <w:spacing w:line="420" w:lineRule="exact"/>
        <w:ind w:left="0" w:leftChars="0"/>
        <w:textAlignment w:val="auto"/>
        <w:outlineLvl w:val="9"/>
        <w:rPr>
          <w:rFonts w:hint="eastAsia" w:ascii="仿宋" w:hAnsi="仿宋" w:eastAsia="仿宋" w:cs="仿宋"/>
          <w:color w:val="auto"/>
          <w:sz w:val="24"/>
        </w:rPr>
      </w:pPr>
      <w:r>
        <w:rPr>
          <w:rFonts w:hint="eastAsia" w:ascii="仿宋" w:hAnsi="仿宋" w:eastAsia="仿宋" w:cs="仿宋"/>
          <w:b/>
          <w:color w:val="auto"/>
          <w:sz w:val="24"/>
        </w:rPr>
        <w:t>3.采购项目需要落实的政府采购政策</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3.2 支持绿色发展</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3.3支持中小企业发展</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outlineLvl w:val="9"/>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rPr>
        <w:t>3.3.2.2在工程采购项目中，工程由中小企业承建，即工程施工单位为中小企业；</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3.3.3对于未预留份额专门面向中小企业的政府采购货物或服务项目，以及预留份额政府采购货物或服务项目中的非预留部分标项，对小型和微型企业的投标报价给</w:t>
      </w:r>
      <w:r>
        <w:rPr>
          <w:rFonts w:hint="eastAsia" w:ascii="仿宋" w:hAnsi="仿宋" w:eastAsia="仿宋" w:cs="仿宋"/>
          <w:color w:val="auto"/>
          <w:sz w:val="24"/>
          <w:highlight w:val="none"/>
        </w:rPr>
        <w:t>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w:t>
      </w:r>
      <w:r>
        <w:rPr>
          <w:rFonts w:hint="eastAsia" w:ascii="仿宋" w:hAnsi="仿宋" w:eastAsia="仿宋" w:cs="仿宋"/>
          <w:color w:val="auto"/>
          <w:sz w:val="24"/>
        </w:rPr>
        <w:t>扣除优惠政策。</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3.3.8采购人严格贯彻落实《保障中小企业款项支付条例》，按规定向中小企业支付款项。</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pacing w:line="420" w:lineRule="exact"/>
        <w:ind w:left="0" w:leftChars="0"/>
        <w:textAlignment w:val="auto"/>
        <w:outlineLvl w:val="9"/>
        <w:rPr>
          <w:rFonts w:hint="eastAsia" w:ascii="仿宋" w:hAnsi="仿宋" w:eastAsia="仿宋" w:cs="仿宋"/>
          <w:color w:val="auto"/>
          <w:sz w:val="24"/>
        </w:rPr>
      </w:pPr>
      <w:r>
        <w:rPr>
          <w:rFonts w:hint="eastAsia" w:ascii="仿宋" w:hAnsi="仿宋" w:eastAsia="仿宋" w:cs="仿宋"/>
          <w:b/>
          <w:color w:val="auto"/>
          <w:sz w:val="24"/>
        </w:rPr>
        <w:t>4. 询问、质疑、投诉</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b/>
          <w:color w:val="auto"/>
          <w:sz w:val="24"/>
        </w:rPr>
      </w:pPr>
      <w:r>
        <w:rPr>
          <w:rFonts w:hint="eastAsia" w:ascii="仿宋" w:hAnsi="仿宋" w:eastAsia="仿宋" w:cs="仿宋"/>
          <w:color w:val="auto"/>
          <w:kern w:val="0"/>
          <w:sz w:val="24"/>
          <w:lang w:val="zh-CN"/>
        </w:rPr>
        <w:t>4.1供应商询问</w:t>
      </w:r>
    </w:p>
    <w:p>
      <w:pPr>
        <w:keepNext w:val="0"/>
        <w:keepLines w:val="0"/>
        <w:pageBreakBefore w:val="0"/>
        <w:kinsoku/>
        <w:wordWrap/>
        <w:overflowPunct/>
        <w:topLinePunct w:val="0"/>
        <w:autoSpaceDE w:val="0"/>
        <w:autoSpaceDN w:val="0"/>
        <w:bidi w:val="0"/>
        <w:spacing w:line="420" w:lineRule="exact"/>
        <w:ind w:left="0" w:leftChars="0" w:firstLine="480" w:firstLineChars="20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pacing w:line="420" w:lineRule="exact"/>
        <w:ind w:left="0" w:leftChars="0" w:firstLine="480" w:firstLineChars="20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4.2供应商质疑</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7"/>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4.2.2.2对采购过程提出质疑的，质疑期限为各采购程序环节结束之日起计算。对同一采购程序环节的质疑，供应商须一次性提出。</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4.2.2.3对采购结果提出质疑的，质疑期限自采购结果公告期限届满之日起计算。</w:t>
      </w:r>
    </w:p>
    <w:p>
      <w:pPr>
        <w:pStyle w:val="9"/>
        <w:keepNext w:val="0"/>
        <w:keepLines w:val="0"/>
        <w:pageBreakBefore w:val="0"/>
        <w:kinsoku/>
        <w:wordWrap/>
        <w:overflowPunct/>
        <w:topLinePunct w:val="0"/>
        <w:bidi w:val="0"/>
        <w:spacing w:line="420" w:lineRule="exact"/>
        <w:ind w:left="0" w:leftChars="0" w:firstLine="482" w:firstLineChars="200"/>
        <w:textAlignment w:val="auto"/>
        <w:outlineLvl w:val="9"/>
        <w:rPr>
          <w:rFonts w:hint="eastAsia" w:ascii="仿宋" w:hAnsi="仿宋" w:eastAsia="仿宋" w:cs="仿宋"/>
          <w:b/>
          <w:color w:val="auto"/>
          <w:sz w:val="24"/>
        </w:rPr>
      </w:pPr>
      <w:r>
        <w:rPr>
          <w:rFonts w:hint="eastAsia" w:ascii="仿宋" w:hAnsi="仿宋" w:eastAsia="仿宋" w:cs="仿宋"/>
          <w:b/>
          <w:color w:val="auto"/>
          <w:sz w:val="24"/>
        </w:rPr>
        <w:t>4.2.2.4针对采购文件中特定资格条件、采购需求、评分办法提出的质疑，应向采购人提出；对采购文件中其他内容、采购过程、采购结果提出的质疑，应向采购代理机构提出。</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w:t>
      </w:r>
      <w:r>
        <w:rPr>
          <w:rFonts w:hint="eastAsia" w:ascii="仿宋" w:hAnsi="仿宋" w:eastAsia="仿宋" w:cs="仿宋"/>
          <w:color w:val="auto"/>
          <w:sz w:val="24"/>
        </w:rPr>
        <w:t>供应商提出质疑应当提交质疑函和必要的证明材料。质疑函应当包括下列内容：</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4.2.3.1供应商的姓名或者名称、地址、邮编、联系人及联系电话；</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4.2.3.2质疑项目的名称、编号；</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4.2.3.3具体、明确的质疑事项和与质疑事项相关的请求；</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4.2.3.4事实依据；</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4.2.3.5必要的法律依据；</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3.6提出质疑的日期。</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供应商提交的质疑函需一式三份。供应商为自然人的，应当由本人签字；供应商为法人或者其他组织的，应当由法定代表人、主要负责人，或者其授权代表签字或者盖章，并加盖公章。供应商</w:t>
      </w:r>
      <w:r>
        <w:rPr>
          <w:rFonts w:hint="eastAsia" w:ascii="仿宋" w:hAnsi="仿宋" w:eastAsia="仿宋" w:cs="仿宋"/>
          <w:color w:val="auto"/>
          <w:sz w:val="24"/>
          <w:lang w:val="en-US" w:eastAsia="zh-CN"/>
        </w:rPr>
        <w:t>可以在浙江政府采购网下载专区下载</w:t>
      </w:r>
      <w:r>
        <w:rPr>
          <w:rFonts w:hint="eastAsia" w:ascii="仿宋" w:hAnsi="仿宋" w:eastAsia="仿宋" w:cs="仿宋"/>
          <w:color w:val="auto"/>
          <w:sz w:val="24"/>
        </w:rPr>
        <w:t>《</w:t>
      </w:r>
      <w:r>
        <w:rPr>
          <w:rFonts w:hint="eastAsia" w:ascii="仿宋" w:hAnsi="仿宋" w:eastAsia="仿宋" w:cs="仿宋"/>
          <w:color w:val="auto"/>
          <w:sz w:val="24"/>
          <w:lang w:val="en-US" w:eastAsia="zh-CN"/>
        </w:rPr>
        <w:t>政府采购供应商</w:t>
      </w:r>
      <w:r>
        <w:rPr>
          <w:rFonts w:hint="eastAsia" w:ascii="仿宋" w:hAnsi="仿宋" w:eastAsia="仿宋" w:cs="仿宋"/>
          <w:color w:val="auto"/>
          <w:sz w:val="24"/>
        </w:rPr>
        <w:t>质疑函范本》。</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4.2.5询问或者质疑事项可能影响采购结果的，采购人应当暂停签订合同，已经签订合同的，应当中止履行合同。</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4.3质疑供应商投诉</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4.3.1质疑供应商对采购人、采购代理机构的答复不满意或者采购人、采购代理机构未在规定的时间内作出答复的，可以在答复期满后十五个工作日内向同级政府采购监督管理部门提出投诉。</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4.3.2供应商投诉的事项不得超出已质疑事项的范围，基于质疑答复内容提出的投诉事项除外。</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4.3.3供应商投诉应当有明确的请求和必要的证明材料。</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4.3.5 以联合体形式参加政府采购活动的，其投诉应当由组成联合体的所有供应商共同提出。供应商</w:t>
      </w:r>
      <w:r>
        <w:rPr>
          <w:rFonts w:hint="eastAsia" w:ascii="仿宋" w:hAnsi="仿宋" w:eastAsia="仿宋" w:cs="仿宋"/>
          <w:color w:val="auto"/>
          <w:sz w:val="24"/>
          <w:lang w:val="en-US" w:eastAsia="zh-CN"/>
        </w:rPr>
        <w:t>可以在浙江政府采购网下载专区下载</w:t>
      </w:r>
      <w:r>
        <w:rPr>
          <w:rFonts w:hint="eastAsia" w:ascii="仿宋" w:hAnsi="仿宋" w:eastAsia="仿宋" w:cs="仿宋"/>
          <w:color w:val="auto"/>
          <w:sz w:val="24"/>
        </w:rPr>
        <w:t>《</w:t>
      </w:r>
      <w:r>
        <w:rPr>
          <w:rFonts w:hint="eastAsia" w:ascii="仿宋" w:hAnsi="仿宋" w:eastAsia="仿宋" w:cs="仿宋"/>
          <w:color w:val="auto"/>
          <w:sz w:val="24"/>
          <w:lang w:val="en-US" w:eastAsia="zh-CN"/>
        </w:rPr>
        <w:t>政府采购供应商</w:t>
      </w:r>
      <w:r>
        <w:rPr>
          <w:rFonts w:hint="eastAsia" w:ascii="仿宋" w:hAnsi="仿宋" w:eastAsia="仿宋" w:cs="仿宋"/>
          <w:color w:val="auto"/>
          <w:sz w:val="24"/>
        </w:rPr>
        <w:t>投诉书范本》。</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eastAsia" w:ascii="仿宋" w:hAnsi="仿宋" w:eastAsia="仿宋" w:cs="仿宋"/>
          <w:b/>
          <w:color w:val="auto"/>
          <w:sz w:val="32"/>
          <w:szCs w:val="20"/>
        </w:rPr>
      </w:pPr>
      <w:bookmarkStart w:id="11" w:name="_Toc2187"/>
      <w:r>
        <w:rPr>
          <w:rFonts w:hint="eastAsia" w:ascii="仿宋" w:hAnsi="仿宋" w:eastAsia="仿宋" w:cs="仿宋"/>
          <w:b/>
          <w:color w:val="auto"/>
          <w:sz w:val="32"/>
          <w:szCs w:val="20"/>
        </w:rPr>
        <w:t>二、招标文件的构成、澄清、补充、修改</w:t>
      </w:r>
      <w:bookmarkEnd w:id="11"/>
    </w:p>
    <w:p>
      <w:pPr>
        <w:pStyle w:val="9"/>
        <w:keepNext w:val="0"/>
        <w:keepLines w:val="0"/>
        <w:pageBreakBefore w:val="0"/>
        <w:kinsoku/>
        <w:wordWrap/>
        <w:overflowPunct/>
        <w:topLinePunct w:val="0"/>
        <w:bidi w:val="0"/>
        <w:spacing w:line="420" w:lineRule="exact"/>
        <w:ind w:left="0" w:leftChars="0"/>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9"/>
        <w:keepNext w:val="0"/>
        <w:keepLines w:val="0"/>
        <w:pageBreakBefore w:val="0"/>
        <w:tabs>
          <w:tab w:val="left" w:pos="840"/>
        </w:tabs>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9"/>
        <w:keepNext w:val="0"/>
        <w:keepLines w:val="0"/>
        <w:pageBreakBefore w:val="0"/>
        <w:tabs>
          <w:tab w:val="left" w:pos="840"/>
        </w:tabs>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9"/>
        <w:keepNext w:val="0"/>
        <w:keepLines w:val="0"/>
        <w:pageBreakBefore w:val="0"/>
        <w:tabs>
          <w:tab w:val="left" w:pos="840"/>
        </w:tabs>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9"/>
        <w:keepNext w:val="0"/>
        <w:keepLines w:val="0"/>
        <w:pageBreakBefore w:val="0"/>
        <w:tabs>
          <w:tab w:val="left" w:pos="840"/>
        </w:tabs>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9"/>
        <w:keepNext w:val="0"/>
        <w:keepLines w:val="0"/>
        <w:pageBreakBefore w:val="0"/>
        <w:tabs>
          <w:tab w:val="left" w:pos="840"/>
        </w:tabs>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9"/>
        <w:keepNext w:val="0"/>
        <w:keepLines w:val="0"/>
        <w:pageBreakBefore w:val="0"/>
        <w:tabs>
          <w:tab w:val="left" w:pos="840"/>
        </w:tabs>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澄清、补充、修改的内容为招标文件的组成部分</w:t>
      </w:r>
      <w:r>
        <w:rPr>
          <w:rFonts w:hint="eastAsia" w:ascii="仿宋" w:hAnsi="仿宋" w:eastAsia="仿宋" w:cs="仿宋"/>
          <w:color w:val="auto"/>
          <w:sz w:val="24"/>
        </w:rPr>
        <w:t>。</w:t>
      </w:r>
    </w:p>
    <w:p>
      <w:pPr>
        <w:pStyle w:val="9"/>
        <w:keepNext w:val="0"/>
        <w:keepLines w:val="0"/>
        <w:pageBreakBefore w:val="0"/>
        <w:kinsoku/>
        <w:wordWrap/>
        <w:overflowPunct/>
        <w:topLinePunct w:val="0"/>
        <w:bidi w:val="0"/>
        <w:spacing w:line="420" w:lineRule="exact"/>
        <w:ind w:left="0" w:leftChars="0"/>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6. 招标文件的澄清、补充、修改</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6.1已获取招标文件的潜在投标人，若有问题需要澄清，应于投标截止时间前，以书面形式向采购代理机构提出。</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color w:val="auto"/>
        </w:rPr>
      </w:pPr>
      <w:r>
        <w:rPr>
          <w:rFonts w:hint="eastAsia" w:ascii="仿宋" w:hAnsi="仿宋" w:eastAsia="仿宋" w:cs="仿宋"/>
          <w:color w:val="auto"/>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color w:val="auto"/>
        </w:rPr>
      </w:pPr>
      <w:r>
        <w:rPr>
          <w:rFonts w:hint="eastAsia" w:ascii="仿宋" w:hAnsi="仿宋" w:eastAsia="仿宋" w:cs="仿宋"/>
          <w:color w:val="auto"/>
        </w:rPr>
        <w:t>6.3当招标文件与澄清、补充、修改就同一内容表述不一致的以最后发出的文件或公告为准。</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eastAsia" w:ascii="仿宋" w:hAnsi="仿宋" w:eastAsia="仿宋" w:cs="仿宋"/>
          <w:b/>
          <w:color w:val="auto"/>
          <w:sz w:val="30"/>
          <w:szCs w:val="20"/>
        </w:rPr>
      </w:pPr>
      <w:bookmarkStart w:id="12" w:name="_Toc23465"/>
      <w:r>
        <w:rPr>
          <w:rFonts w:hint="eastAsia" w:ascii="仿宋" w:hAnsi="仿宋" w:eastAsia="仿宋" w:cs="仿宋"/>
          <w:b/>
          <w:color w:val="auto"/>
          <w:sz w:val="30"/>
          <w:szCs w:val="20"/>
        </w:rPr>
        <w:t>三、投标</w:t>
      </w:r>
      <w:bookmarkEnd w:id="12"/>
    </w:p>
    <w:p>
      <w:pPr>
        <w:pStyle w:val="9"/>
        <w:keepNext w:val="0"/>
        <w:keepLines w:val="0"/>
        <w:pageBreakBefore w:val="0"/>
        <w:kinsoku/>
        <w:wordWrap/>
        <w:overflowPunct/>
        <w:topLinePunct w:val="0"/>
        <w:bidi w:val="0"/>
        <w:spacing w:line="420" w:lineRule="exact"/>
        <w:ind w:left="0" w:leftChars="0"/>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7. 招标文件的获取</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9"/>
        <w:keepNext w:val="0"/>
        <w:keepLines w:val="0"/>
        <w:pageBreakBefore w:val="0"/>
        <w:kinsoku/>
        <w:wordWrap/>
        <w:overflowPunct/>
        <w:topLinePunct w:val="0"/>
        <w:bidi w:val="0"/>
        <w:spacing w:line="420" w:lineRule="exact"/>
        <w:ind w:left="0" w:leftChars="0"/>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w:t>
      </w:r>
      <w:r>
        <w:rPr>
          <w:rFonts w:hint="eastAsia" w:ascii="仿宋" w:hAnsi="仿宋" w:eastAsia="仿宋" w:cs="仿宋"/>
          <w:color w:val="auto"/>
          <w:sz w:val="24"/>
          <w:szCs w:val="24"/>
          <w:lang w:val="en-US" w:eastAsia="zh-CN"/>
        </w:rPr>
        <w:t>章</w:t>
      </w:r>
      <w:r>
        <w:rPr>
          <w:rFonts w:hint="eastAsia" w:ascii="仿宋" w:hAnsi="仿宋" w:eastAsia="仿宋" w:cs="仿宋"/>
          <w:color w:val="auto"/>
          <w:sz w:val="24"/>
          <w:szCs w:val="24"/>
        </w:rPr>
        <w:t>投标人须知前附表的规定参加现场考察或者开标前答疑会。</w:t>
      </w:r>
    </w:p>
    <w:p>
      <w:pPr>
        <w:pStyle w:val="9"/>
        <w:keepNext w:val="0"/>
        <w:keepLines w:val="0"/>
        <w:pageBreakBefore w:val="0"/>
        <w:kinsoku/>
        <w:wordWrap/>
        <w:overflowPunct/>
        <w:topLinePunct w:val="0"/>
        <w:bidi w:val="0"/>
        <w:spacing w:line="420" w:lineRule="exact"/>
        <w:ind w:left="0" w:leftChars="0"/>
        <w:textAlignment w:val="auto"/>
        <w:outlineLvl w:val="9"/>
        <w:rPr>
          <w:rFonts w:hint="eastAsia"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7"/>
        <w:keepNext w:val="0"/>
        <w:keepLines w:val="0"/>
        <w:pageBreakBefore w:val="0"/>
        <w:kinsoku/>
        <w:wordWrap/>
        <w:overflowPunct/>
        <w:topLinePunct w:val="0"/>
        <w:bidi w:val="0"/>
        <w:spacing w:line="420" w:lineRule="exact"/>
        <w:ind w:left="0" w:leftChars="0" w:firstLine="470" w:firstLineChars="196"/>
        <w:textAlignment w:val="auto"/>
        <w:outlineLvl w:val="9"/>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9"/>
        <w:keepNext w:val="0"/>
        <w:keepLines w:val="0"/>
        <w:pageBreakBefore w:val="0"/>
        <w:kinsoku/>
        <w:wordWrap/>
        <w:overflowPunct/>
        <w:topLinePunct w:val="0"/>
        <w:bidi w:val="0"/>
        <w:spacing w:line="420" w:lineRule="exact"/>
        <w:ind w:left="0" w:leftChars="0"/>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keepNext w:val="0"/>
        <w:keepLines w:val="0"/>
        <w:pageBreakBefore w:val="0"/>
        <w:kinsoku/>
        <w:wordWrap/>
        <w:overflowPunct/>
        <w:topLinePunct w:val="0"/>
        <w:autoSpaceDE w:val="0"/>
        <w:autoSpaceDN w:val="0"/>
        <w:bidi w:val="0"/>
        <w:spacing w:line="420" w:lineRule="exact"/>
        <w:ind w:left="0" w:leftChars="0" w:firstLine="480" w:firstLineChars="200"/>
        <w:textAlignment w:val="auto"/>
        <w:outlineLvl w:val="9"/>
        <w:rPr>
          <w:rFonts w:hint="eastAsia"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9"/>
        <w:keepNext w:val="0"/>
        <w:keepLines w:val="0"/>
        <w:pageBreakBefore w:val="0"/>
        <w:kinsoku/>
        <w:wordWrap/>
        <w:overflowPunct/>
        <w:topLinePunct w:val="0"/>
        <w:bidi w:val="0"/>
        <w:spacing w:line="420" w:lineRule="exact"/>
        <w:ind w:left="0" w:leftChars="0"/>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keepNext w:val="0"/>
        <w:keepLines w:val="0"/>
        <w:pageBreakBefore w:val="0"/>
        <w:kinsoku/>
        <w:wordWrap/>
        <w:overflowPunct/>
        <w:topLinePunct w:val="0"/>
        <w:bidi w:val="0"/>
        <w:snapToGrid w:val="0"/>
        <w:spacing w:line="420" w:lineRule="exact"/>
        <w:ind w:left="0" w:leftChars="0" w:firstLine="482" w:firstLineChars="200"/>
        <w:textAlignment w:val="auto"/>
        <w:outlineLvl w:val="9"/>
        <w:rPr>
          <w:rFonts w:hint="eastAsia" w:ascii="仿宋" w:hAnsi="仿宋" w:eastAsia="仿宋" w:cs="仿宋"/>
          <w:b/>
          <w:bCs/>
          <w:color w:val="auto"/>
          <w:sz w:val="24"/>
        </w:rPr>
      </w:pPr>
      <w:r>
        <w:rPr>
          <w:rFonts w:hint="eastAsia" w:ascii="仿宋" w:hAnsi="仿宋" w:eastAsia="仿宋" w:cs="仿宋"/>
          <w:b/>
          <w:bCs/>
          <w:color w:val="auto"/>
          <w:sz w:val="24"/>
        </w:rPr>
        <w:t>11.1资格文件：</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pStyle w:val="2"/>
        <w:keepNext w:val="0"/>
        <w:keepLines w:val="0"/>
        <w:pageBreakBefore w:val="0"/>
        <w:widowControl w:val="0"/>
        <w:kinsoku/>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color w:val="auto"/>
          <w:sz w:val="24"/>
          <w:szCs w:val="21"/>
          <w:lang w:val="en-US" w:eastAsia="zh-CN" w:bidi="ar-SA"/>
        </w:rPr>
      </w:pPr>
      <w:r>
        <w:rPr>
          <w:rFonts w:hint="eastAsia" w:ascii="仿宋" w:hAnsi="仿宋" w:eastAsia="仿宋" w:cs="仿宋"/>
          <w:color w:val="auto"/>
          <w:sz w:val="24"/>
          <w:szCs w:val="21"/>
          <w:lang w:val="en-US" w:eastAsia="zh-CN" w:bidi="ar-SA"/>
        </w:rPr>
        <w:t>11.1.2具有独立承担民事责任能力的证明材料；</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color w:val="auto"/>
          <w:sz w:val="24"/>
          <w:lang w:val="en-US" w:eastAsia="zh-CN"/>
        </w:rPr>
        <w:t>3</w:t>
      </w:r>
      <w:r>
        <w:rPr>
          <w:rFonts w:hint="eastAsia" w:ascii="仿宋" w:hAnsi="仿宋" w:eastAsia="仿宋" w:cs="仿宋"/>
          <w:color w:val="auto"/>
          <w:sz w:val="24"/>
        </w:rPr>
        <w:t>落实政府采购政策需满足的资格要求（如需）；</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color w:val="auto"/>
          <w:sz w:val="24"/>
          <w:lang w:val="en-US" w:eastAsia="zh-CN"/>
        </w:rPr>
        <w:t>4</w:t>
      </w:r>
      <w:r>
        <w:rPr>
          <w:rFonts w:hint="eastAsia" w:ascii="仿宋" w:hAnsi="仿宋" w:eastAsia="仿宋" w:cs="仿宋"/>
          <w:color w:val="auto"/>
          <w:sz w:val="24"/>
        </w:rPr>
        <w:t>本项目的特定资格要求（如需）。</w:t>
      </w:r>
    </w:p>
    <w:p>
      <w:pPr>
        <w:keepNext w:val="0"/>
        <w:keepLines w:val="0"/>
        <w:pageBreakBefore w:val="0"/>
        <w:kinsoku/>
        <w:wordWrap/>
        <w:overflowPunct/>
        <w:topLinePunct w:val="0"/>
        <w:bidi w:val="0"/>
        <w:snapToGrid w:val="0"/>
        <w:spacing w:line="420" w:lineRule="exact"/>
        <w:ind w:left="0" w:leftChars="0" w:firstLine="482" w:firstLineChars="200"/>
        <w:textAlignment w:val="auto"/>
        <w:outlineLvl w:val="9"/>
        <w:rPr>
          <w:rFonts w:hint="eastAsia" w:ascii="仿宋" w:hAnsi="仿宋" w:eastAsia="仿宋" w:cs="仿宋"/>
          <w:b/>
          <w:bCs/>
          <w:color w:val="auto"/>
          <w:sz w:val="24"/>
          <w:lang w:val="zh-CN"/>
        </w:rPr>
      </w:pPr>
      <w:r>
        <w:rPr>
          <w:rFonts w:hint="eastAsia" w:ascii="仿宋" w:hAnsi="仿宋" w:eastAsia="仿宋" w:cs="仿宋"/>
          <w:b/>
          <w:bCs/>
          <w:color w:val="auto"/>
          <w:sz w:val="24"/>
          <w:lang w:val="zh-CN"/>
        </w:rPr>
        <w:t>11.</w:t>
      </w:r>
      <w:r>
        <w:rPr>
          <w:rFonts w:hint="eastAsia" w:ascii="仿宋" w:hAnsi="仿宋" w:eastAsia="仿宋" w:cs="仿宋"/>
          <w:b/>
          <w:bCs/>
          <w:color w:val="auto"/>
          <w:sz w:val="24"/>
        </w:rPr>
        <w:t>2</w:t>
      </w:r>
      <w:r>
        <w:rPr>
          <w:rFonts w:hint="eastAsia" w:ascii="仿宋" w:hAnsi="仿宋" w:eastAsia="仿宋" w:cs="仿宋"/>
          <w:b/>
          <w:bCs/>
          <w:color w:val="auto"/>
          <w:sz w:val="24"/>
          <w:lang w:val="zh-CN"/>
        </w:rPr>
        <w:t xml:space="preserve">  </w:t>
      </w:r>
      <w:r>
        <w:rPr>
          <w:rFonts w:hint="eastAsia" w:ascii="仿宋" w:hAnsi="仿宋" w:eastAsia="仿宋" w:cs="仿宋"/>
          <w:b/>
          <w:bCs/>
          <w:color w:val="auto"/>
          <w:sz w:val="24"/>
        </w:rPr>
        <w:t>商务技术</w:t>
      </w:r>
      <w:r>
        <w:rPr>
          <w:rFonts w:hint="eastAsia" w:ascii="仿宋" w:hAnsi="仿宋" w:eastAsia="仿宋" w:cs="仿宋"/>
          <w:b/>
          <w:bCs/>
          <w:color w:val="auto"/>
          <w:sz w:val="24"/>
          <w:lang w:val="zh-CN"/>
        </w:rPr>
        <w:t>文件：</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11.2.1投标函；</w:t>
      </w:r>
      <w:r>
        <w:rPr>
          <w:rFonts w:hint="eastAsia" w:ascii="仿宋" w:hAnsi="仿宋" w:eastAsia="仿宋" w:cs="仿宋"/>
          <w:color w:val="auto"/>
          <w:sz w:val="24"/>
          <w:lang w:val="zh-CN"/>
        </w:rPr>
        <w:t xml:space="preserve"> </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11.2.3联合协议（如需）；</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11.2.4分包意向协议（如需）；</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11.2.5符合性审查资料；</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11.2.6评标标准相应的商务技术资料（如需）；</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11.2.7商务技术偏离表；</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keepNext w:val="0"/>
        <w:keepLines w:val="0"/>
        <w:pageBreakBefore w:val="0"/>
        <w:kinsoku/>
        <w:wordWrap/>
        <w:overflowPunct/>
        <w:topLinePunct w:val="0"/>
        <w:bidi w:val="0"/>
        <w:snapToGrid w:val="0"/>
        <w:spacing w:line="420" w:lineRule="exact"/>
        <w:ind w:left="0" w:leftChars="0" w:firstLine="482" w:firstLineChars="200"/>
        <w:textAlignment w:val="auto"/>
        <w:outlineLvl w:val="9"/>
        <w:rPr>
          <w:rFonts w:hint="eastAsia" w:ascii="仿宋" w:hAnsi="仿宋" w:eastAsia="仿宋" w:cs="仿宋"/>
          <w:b/>
          <w:bCs/>
          <w:color w:val="auto"/>
          <w:sz w:val="24"/>
          <w:u w:val="single"/>
          <w:lang w:val="zh-CN"/>
        </w:rPr>
      </w:pPr>
      <w:r>
        <w:rPr>
          <w:rFonts w:hint="eastAsia" w:ascii="仿宋" w:hAnsi="仿宋" w:eastAsia="仿宋" w:cs="仿宋"/>
          <w:b/>
          <w:bCs/>
          <w:color w:val="auto"/>
          <w:kern w:val="0"/>
          <w:sz w:val="24"/>
          <w:lang w:val="zh-CN"/>
        </w:rPr>
        <w:t>11.</w:t>
      </w:r>
      <w:r>
        <w:rPr>
          <w:rFonts w:hint="eastAsia" w:ascii="仿宋" w:hAnsi="仿宋" w:eastAsia="仿宋" w:cs="仿宋"/>
          <w:b/>
          <w:bCs/>
          <w:color w:val="auto"/>
          <w:kern w:val="0"/>
          <w:sz w:val="24"/>
        </w:rPr>
        <w:t>3</w:t>
      </w:r>
      <w:r>
        <w:rPr>
          <w:rFonts w:hint="eastAsia" w:ascii="仿宋" w:hAnsi="仿宋" w:eastAsia="仿宋" w:cs="仿宋"/>
          <w:b/>
          <w:bCs/>
          <w:color w:val="auto"/>
          <w:sz w:val="24"/>
        </w:rPr>
        <w:t xml:space="preserve">报价文件： </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11.3.1开标一览表（报价表）；</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11.3.2中小企业声明函（如需）。</w:t>
      </w:r>
    </w:p>
    <w:p>
      <w:pPr>
        <w:keepNext w:val="0"/>
        <w:keepLines w:val="0"/>
        <w:pageBreakBefore w:val="0"/>
        <w:kinsoku/>
        <w:wordWrap/>
        <w:overflowPunct/>
        <w:topLinePunct w:val="0"/>
        <w:bidi w:val="0"/>
        <w:spacing w:line="420" w:lineRule="exact"/>
        <w:ind w:left="0" w:leftChars="0" w:firstLine="482" w:firstLineChars="200"/>
        <w:textAlignment w:val="auto"/>
        <w:outlineLvl w:val="9"/>
        <w:rPr>
          <w:rFonts w:hint="eastAsia" w:ascii="仿宋" w:hAnsi="仿宋" w:eastAsia="仿宋" w:cs="仿宋"/>
          <w:b/>
          <w:color w:val="auto"/>
          <w:sz w:val="24"/>
        </w:rPr>
      </w:pPr>
      <w:r>
        <w:rPr>
          <w:rFonts w:hint="eastAsia" w:ascii="仿宋" w:hAnsi="仿宋" w:eastAsia="仿宋" w:cs="仿宋"/>
          <w:b/>
          <w:color w:val="auto"/>
          <w:sz w:val="24"/>
        </w:rPr>
        <w:t>11.4投标文件含有采购人不能接受的附加条件的，投标无效；投标人提供虚假材料投标的，投标无效。</w:t>
      </w:r>
    </w:p>
    <w:p>
      <w:pPr>
        <w:pStyle w:val="28"/>
        <w:keepNext w:val="0"/>
        <w:keepLines w:val="0"/>
        <w:pageBreakBefore w:val="0"/>
        <w:kinsoku/>
        <w:wordWrap/>
        <w:overflowPunct/>
        <w:topLinePunct w:val="0"/>
        <w:bidi w:val="0"/>
        <w:snapToGrid w:val="0"/>
        <w:spacing w:before="0" w:line="420" w:lineRule="exact"/>
        <w:ind w:left="0" w:leftChars="0" w:firstLine="0" w:firstLineChars="0"/>
        <w:textAlignment w:val="auto"/>
        <w:outlineLvl w:val="9"/>
        <w:rPr>
          <w:rFonts w:hint="eastAsia" w:ascii="仿宋" w:hAnsi="仿宋" w:eastAsia="仿宋" w:cs="仿宋"/>
          <w:b/>
          <w:color w:val="auto"/>
          <w:szCs w:val="24"/>
        </w:rPr>
      </w:pPr>
      <w:bookmarkStart w:id="13" w:name="_Toc8735"/>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bookmarkEnd w:id="13"/>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w:t>
      </w:r>
      <w:r>
        <w:rPr>
          <w:rFonts w:hint="eastAsia" w:ascii="仿宋" w:hAnsi="仿宋" w:eastAsia="仿宋" w:cs="仿宋"/>
          <w:color w:val="auto"/>
          <w:kern w:val="0"/>
          <w:sz w:val="24"/>
          <w:lang w:val="en-US" w:eastAsia="zh-CN"/>
        </w:rPr>
        <w:t>章</w:t>
      </w:r>
      <w:r>
        <w:rPr>
          <w:rFonts w:hint="eastAsia" w:ascii="仿宋" w:hAnsi="仿宋" w:eastAsia="仿宋" w:cs="仿宋"/>
          <w:color w:val="auto"/>
          <w:kern w:val="0"/>
          <w:sz w:val="24"/>
          <w:lang w:val="zh-CN"/>
        </w:rPr>
        <w:t>规定的格式进行，混乱的编排导致投标文件被误读或评标委员会查找不到有效文件是投标人的风险。</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snapToGrid w:val="0"/>
        <w:spacing w:line="420" w:lineRule="exact"/>
        <w:ind w:left="0" w:leftChars="0"/>
        <w:textAlignment w:val="auto"/>
        <w:outlineLvl w:val="9"/>
        <w:rPr>
          <w:rFonts w:hint="eastAsia" w:ascii="仿宋" w:hAnsi="仿宋" w:eastAsia="仿宋" w:cs="仿宋"/>
          <w:b/>
          <w:color w:val="auto"/>
          <w:sz w:val="24"/>
        </w:rPr>
      </w:pPr>
      <w:r>
        <w:rPr>
          <w:rFonts w:hint="eastAsia" w:ascii="仿宋" w:hAnsi="仿宋" w:eastAsia="仿宋" w:cs="仿宋"/>
          <w:b/>
          <w:color w:val="auto"/>
          <w:sz w:val="24"/>
        </w:rPr>
        <w:t>13.投标文件的签署、盖章</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b/>
          <w:color w:val="auto"/>
        </w:rPr>
      </w:pPr>
      <w:r>
        <w:rPr>
          <w:rFonts w:hint="eastAsia" w:ascii="仿宋" w:hAnsi="仿宋" w:eastAsia="仿宋" w:cs="仿宋"/>
          <w:color w:val="auto"/>
          <w:szCs w:val="24"/>
        </w:rPr>
        <w:t>13.1投标文件按照招标文件第六</w:t>
      </w:r>
      <w:r>
        <w:rPr>
          <w:rFonts w:hint="eastAsia" w:ascii="仿宋" w:hAnsi="仿宋" w:eastAsia="仿宋" w:cs="仿宋"/>
          <w:color w:val="auto"/>
          <w:szCs w:val="24"/>
          <w:lang w:val="en-US" w:eastAsia="zh-CN"/>
        </w:rPr>
        <w:t>章</w:t>
      </w:r>
      <w:r>
        <w:rPr>
          <w:rFonts w:hint="eastAsia" w:ascii="仿宋" w:hAnsi="仿宋" w:eastAsia="仿宋" w:cs="仿宋"/>
          <w:color w:val="auto"/>
          <w:szCs w:val="24"/>
        </w:rPr>
        <w:t>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w:t>
      </w:r>
      <w:r>
        <w:rPr>
          <w:rFonts w:hint="eastAsia" w:ascii="仿宋" w:hAnsi="仿宋" w:eastAsia="仿宋" w:cs="仿宋"/>
          <w:color w:val="auto"/>
          <w:lang w:val="en-US" w:eastAsia="zh-CN"/>
        </w:rPr>
        <w:t>签章（</w:t>
      </w:r>
      <w:r>
        <w:rPr>
          <w:rFonts w:hint="eastAsia" w:ascii="仿宋" w:hAnsi="仿宋" w:eastAsia="仿宋" w:cs="仿宋"/>
          <w:color w:val="auto"/>
        </w:rPr>
        <w:t>签名</w:t>
      </w:r>
      <w:r>
        <w:rPr>
          <w:rFonts w:hint="eastAsia" w:ascii="仿宋" w:hAnsi="仿宋" w:eastAsia="仿宋" w:cs="仿宋"/>
          <w:color w:val="auto"/>
          <w:lang w:eastAsia="zh-CN"/>
        </w:rPr>
        <w:t>）</w:t>
      </w:r>
      <w:r>
        <w:rPr>
          <w:rFonts w:hint="eastAsia" w:ascii="仿宋" w:hAnsi="仿宋" w:eastAsia="仿宋" w:cs="仿宋"/>
          <w:color w:val="auto"/>
        </w:rPr>
        <w:t>。</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w:t>
      </w:r>
      <w:r>
        <w:rPr>
          <w:rFonts w:hint="eastAsia" w:ascii="仿宋" w:hAnsi="仿宋" w:eastAsia="仿宋" w:cs="仿宋"/>
          <w:color w:val="auto"/>
          <w:lang w:val="en-US" w:eastAsia="zh-CN"/>
        </w:rPr>
        <w:t>签章（</w:t>
      </w:r>
      <w:r>
        <w:rPr>
          <w:rFonts w:hint="eastAsia" w:ascii="仿宋" w:hAnsi="仿宋" w:eastAsia="仿宋" w:cs="仿宋"/>
          <w:color w:val="auto"/>
        </w:rPr>
        <w:t>签名</w:t>
      </w:r>
      <w:r>
        <w:rPr>
          <w:rFonts w:hint="eastAsia" w:ascii="仿宋" w:hAnsi="仿宋" w:eastAsia="仿宋" w:cs="仿宋"/>
          <w:color w:val="auto"/>
          <w:lang w:eastAsia="zh-CN"/>
        </w:rPr>
        <w:t>）</w:t>
      </w:r>
      <w:r>
        <w:rPr>
          <w:rFonts w:hint="eastAsia" w:ascii="仿宋" w:hAnsi="仿宋" w:eastAsia="仿宋" w:cs="仿宋"/>
          <w:color w:val="auto"/>
        </w:rPr>
        <w:t>。</w:t>
      </w:r>
    </w:p>
    <w:p>
      <w:pPr>
        <w:pStyle w:val="28"/>
        <w:keepNext w:val="0"/>
        <w:keepLines w:val="0"/>
        <w:pageBreakBefore w:val="0"/>
        <w:kinsoku/>
        <w:wordWrap/>
        <w:overflowPunct/>
        <w:topLinePunct w:val="0"/>
        <w:bidi w:val="0"/>
        <w:spacing w:before="0" w:line="420" w:lineRule="exact"/>
        <w:ind w:left="0" w:leftChars="0" w:firstLine="0" w:firstLineChars="0"/>
        <w:textAlignment w:val="auto"/>
        <w:outlineLvl w:val="9"/>
        <w:rPr>
          <w:rFonts w:hint="eastAsia" w:ascii="仿宋" w:hAnsi="仿宋" w:eastAsia="仿宋" w:cs="仿宋"/>
          <w:b/>
          <w:color w:val="auto"/>
          <w:szCs w:val="24"/>
        </w:rPr>
      </w:pPr>
      <w:r>
        <w:rPr>
          <w:rFonts w:hint="eastAsia" w:ascii="仿宋" w:hAnsi="仿宋" w:eastAsia="仿宋" w:cs="仿宋"/>
          <w:b/>
          <w:color w:val="auto"/>
          <w:szCs w:val="24"/>
        </w:rPr>
        <w:t>14.投标文件的提交、补充、修改、撤回</w:t>
      </w:r>
    </w:p>
    <w:p>
      <w:pPr>
        <w:pStyle w:val="28"/>
        <w:keepNext w:val="0"/>
        <w:keepLines w:val="0"/>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szCs w:val="24"/>
        </w:rPr>
      </w:pPr>
      <w:r>
        <w:rPr>
          <w:rFonts w:hint="eastAsia" w:ascii="仿宋" w:hAnsi="仿宋" w:eastAsia="仿宋" w:cs="仿宋"/>
          <w:color w:val="auto"/>
          <w:szCs w:val="24"/>
        </w:rPr>
        <w:t>14.1供应商应当在投标截止时间前完成投标文件的传输</w:t>
      </w:r>
      <w:r>
        <w:rPr>
          <w:rFonts w:hint="eastAsia" w:ascii="仿宋" w:hAnsi="仿宋" w:eastAsia="仿宋" w:cs="仿宋"/>
          <w:color w:val="auto"/>
          <w:szCs w:val="24"/>
          <w:lang w:val="en-US" w:eastAsia="zh-CN"/>
        </w:rPr>
        <w:t>提</w:t>
      </w:r>
      <w:r>
        <w:rPr>
          <w:rFonts w:hint="eastAsia" w:ascii="仿宋" w:hAnsi="仿宋" w:eastAsia="仿宋" w:cs="仿宋"/>
          <w:color w:val="auto"/>
          <w:szCs w:val="24"/>
        </w:rPr>
        <w:t>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8"/>
        <w:keepNext w:val="0"/>
        <w:keepLines w:val="0"/>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28"/>
        <w:keepNext w:val="0"/>
        <w:keepLines w:val="0"/>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szCs w:val="24"/>
          <w:u w:val="single"/>
        </w:rPr>
      </w:pPr>
      <w:r>
        <w:rPr>
          <w:rFonts w:hint="eastAsia" w:ascii="仿宋" w:hAnsi="仿宋" w:eastAsia="仿宋" w:cs="仿宋"/>
          <w:color w:val="auto"/>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9"/>
        <w:keepNext w:val="0"/>
        <w:keepLines w:val="0"/>
        <w:pageBreakBefore w:val="0"/>
        <w:kinsoku/>
        <w:wordWrap/>
        <w:overflowPunct/>
        <w:topLinePunct w:val="0"/>
        <w:bidi w:val="0"/>
        <w:spacing w:line="420" w:lineRule="exact"/>
        <w:ind w:left="0" w:leftChars="0"/>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9"/>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仿宋" w:hAnsi="仿宋" w:eastAsia="仿宋" w:cs="仿宋"/>
          <w:b/>
          <w:color w:val="auto"/>
          <w:sz w:val="24"/>
          <w:szCs w:val="24"/>
        </w:rPr>
      </w:pPr>
      <w:r>
        <w:rPr>
          <w:rFonts w:hint="eastAsia" w:ascii="仿宋" w:hAnsi="仿宋" w:eastAsia="仿宋" w:cs="仿宋"/>
          <w:color w:val="auto"/>
          <w:sz w:val="24"/>
          <w:szCs w:val="24"/>
        </w:rPr>
        <w:t>15.1投标人在电子交易平台传输递交投标文件后，还可以在投标截止时间前向</w:t>
      </w:r>
      <w:r>
        <w:rPr>
          <w:rFonts w:hint="eastAsia" w:ascii="仿宋" w:hAnsi="仿宋" w:eastAsia="仿宋" w:cs="仿宋"/>
          <w:bCs/>
          <w:color w:val="auto"/>
          <w:sz w:val="24"/>
          <w:szCs w:val="24"/>
          <w:lang w:val="en-US" w:eastAsia="zh-CN"/>
        </w:rPr>
        <w:t>诸暨市广顺工程管理服务有限公司</w:t>
      </w:r>
      <w:r>
        <w:rPr>
          <w:rFonts w:hint="eastAsia" w:ascii="仿宋" w:hAnsi="仿宋" w:eastAsia="仿宋" w:cs="仿宋"/>
          <w:bCs/>
          <w:color w:val="auto"/>
          <w:sz w:val="24"/>
          <w:szCs w:val="24"/>
        </w:rPr>
        <w:t>邮箱（</w:t>
      </w:r>
      <w:r>
        <w:rPr>
          <w:rFonts w:hint="eastAsia" w:ascii="仿宋" w:hAnsi="仿宋" w:eastAsia="仿宋" w:cs="仿宋"/>
          <w:color w:val="auto"/>
          <w:sz w:val="24"/>
          <w:szCs w:val="24"/>
          <w:lang w:val="en-US" w:eastAsia="zh-CN"/>
        </w:rPr>
        <w:t>2262785139@qq.com</w:t>
      </w:r>
      <w:r>
        <w:rPr>
          <w:rFonts w:hint="eastAsia" w:ascii="仿宋" w:hAnsi="仿宋" w:eastAsia="仿宋" w:cs="仿宋"/>
          <w:color w:val="auto"/>
          <w:sz w:val="24"/>
          <w:szCs w:val="24"/>
        </w:rPr>
        <w:t>）递交备份投标文件1份，</w:t>
      </w:r>
      <w:r>
        <w:rPr>
          <w:rFonts w:hint="eastAsia" w:ascii="仿宋" w:hAnsi="仿宋" w:eastAsia="仿宋" w:cs="仿宋"/>
          <w:b/>
          <w:color w:val="auto"/>
          <w:sz w:val="24"/>
          <w:szCs w:val="24"/>
        </w:rPr>
        <w:t>但采购人、采购代理机构不强制或变相强制投标人提交备份投标文件。</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w:t>
      </w:r>
    </w:p>
    <w:p>
      <w:pPr>
        <w:pStyle w:val="9"/>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15.3采购代理机构将拒绝接受逾期送达的备份投标文件。</w:t>
      </w:r>
    </w:p>
    <w:p>
      <w:pPr>
        <w:pStyle w:val="9"/>
        <w:keepNext w:val="0"/>
        <w:keepLines w:val="0"/>
        <w:pageBreakBefore w:val="0"/>
        <w:kinsoku/>
        <w:wordWrap/>
        <w:overflowPunct/>
        <w:topLinePunct w:val="0"/>
        <w:bidi w:val="0"/>
        <w:spacing w:line="420" w:lineRule="exact"/>
        <w:ind w:left="0" w:leftChars="0" w:firstLine="479" w:firstLineChars="199"/>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15.4投标人仅提交备份投标文件，没有在电子交易平台传输递交投标文件的，投标无效。</w:t>
      </w:r>
    </w:p>
    <w:p>
      <w:pPr>
        <w:pStyle w:val="9"/>
        <w:keepNext w:val="0"/>
        <w:keepLines w:val="0"/>
        <w:pageBreakBefore w:val="0"/>
        <w:kinsoku/>
        <w:wordWrap/>
        <w:overflowPunct/>
        <w:topLinePunct w:val="0"/>
        <w:bidi w:val="0"/>
        <w:spacing w:line="420" w:lineRule="exact"/>
        <w:ind w:left="0" w:leftChars="0" w:firstLine="477" w:firstLineChars="199"/>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15.5投标文件如有补充、修改，备份投标文件应同步调整并再次提交，采购代理机构以最新备份投标文件为准。</w:t>
      </w:r>
    </w:p>
    <w:p>
      <w:pPr>
        <w:pStyle w:val="28"/>
        <w:keepNext w:val="0"/>
        <w:keepLines w:val="0"/>
        <w:pageBreakBefore w:val="0"/>
        <w:kinsoku/>
        <w:wordWrap/>
        <w:overflowPunct/>
        <w:topLinePunct w:val="0"/>
        <w:bidi w:val="0"/>
        <w:spacing w:before="0" w:line="420" w:lineRule="exact"/>
        <w:ind w:left="0" w:leftChars="0" w:firstLine="0" w:firstLineChars="0"/>
        <w:textAlignment w:val="auto"/>
        <w:outlineLvl w:val="9"/>
        <w:rPr>
          <w:rFonts w:hint="eastAsia" w:ascii="仿宋" w:hAnsi="仿宋" w:eastAsia="仿宋" w:cs="仿宋"/>
          <w:b/>
          <w:color w:val="auto"/>
          <w:szCs w:val="24"/>
        </w:rPr>
      </w:pPr>
      <w:r>
        <w:rPr>
          <w:rFonts w:hint="eastAsia" w:ascii="仿宋" w:hAnsi="仿宋" w:eastAsia="仿宋" w:cs="仿宋"/>
          <w:b/>
          <w:color w:val="auto"/>
          <w:szCs w:val="24"/>
        </w:rPr>
        <w:t>16.投标文件的无效处理</w:t>
      </w:r>
    </w:p>
    <w:p>
      <w:pPr>
        <w:pStyle w:val="8"/>
        <w:keepNext w:val="0"/>
        <w:keepLines w:val="0"/>
        <w:pageBreakBefore w:val="0"/>
        <w:kinsoku/>
        <w:wordWrap/>
        <w:overflowPunct/>
        <w:topLinePunct w:val="0"/>
        <w:bidi w:val="0"/>
        <w:spacing w:line="420" w:lineRule="exact"/>
        <w:ind w:left="0" w:leftChars="0" w:firstLine="360" w:firstLineChars="150"/>
        <w:textAlignment w:val="auto"/>
        <w:outlineLvl w:val="9"/>
        <w:rPr>
          <w:rFonts w:hint="eastAsia" w:ascii="仿宋" w:hAnsi="仿宋" w:eastAsia="仿宋" w:cs="仿宋"/>
          <w:color w:val="auto"/>
          <w:szCs w:val="21"/>
        </w:rPr>
      </w:pPr>
      <w:r>
        <w:rPr>
          <w:rFonts w:hint="eastAsia" w:ascii="仿宋" w:hAnsi="仿宋" w:eastAsia="仿宋" w:cs="仿宋"/>
          <w:color w:val="auto"/>
          <w:szCs w:val="21"/>
        </w:rPr>
        <w:t>有招标文件第四</w:t>
      </w:r>
      <w:r>
        <w:rPr>
          <w:rFonts w:hint="eastAsia" w:ascii="仿宋" w:hAnsi="仿宋" w:eastAsia="仿宋" w:cs="仿宋"/>
          <w:color w:val="auto"/>
          <w:szCs w:val="21"/>
          <w:lang w:val="en-US" w:eastAsia="zh-CN"/>
        </w:rPr>
        <w:t>章</w:t>
      </w:r>
      <w:r>
        <w:rPr>
          <w:rFonts w:hint="eastAsia" w:ascii="仿宋" w:hAnsi="仿宋" w:eastAsia="仿宋" w:cs="仿宋"/>
          <w:color w:val="auto"/>
        </w:rPr>
        <w:t>第4.2项规定</w:t>
      </w:r>
      <w:r>
        <w:rPr>
          <w:rFonts w:hint="eastAsia" w:ascii="仿宋" w:hAnsi="仿宋" w:eastAsia="仿宋" w:cs="仿宋"/>
          <w:color w:val="auto"/>
          <w:szCs w:val="21"/>
        </w:rPr>
        <w:t>的情形之一的，投标无效。</w:t>
      </w:r>
    </w:p>
    <w:p>
      <w:pPr>
        <w:pStyle w:val="28"/>
        <w:keepNext w:val="0"/>
        <w:keepLines w:val="0"/>
        <w:pageBreakBefore w:val="0"/>
        <w:kinsoku/>
        <w:wordWrap/>
        <w:overflowPunct/>
        <w:topLinePunct w:val="0"/>
        <w:bidi w:val="0"/>
        <w:spacing w:before="0" w:line="420" w:lineRule="exact"/>
        <w:ind w:left="0" w:leftChars="0" w:firstLine="0" w:firstLineChars="0"/>
        <w:textAlignment w:val="auto"/>
        <w:outlineLvl w:val="9"/>
        <w:rPr>
          <w:rFonts w:hint="eastAsia" w:ascii="仿宋" w:hAnsi="仿宋" w:eastAsia="仿宋" w:cs="仿宋"/>
          <w:b/>
          <w:color w:val="auto"/>
          <w:szCs w:val="24"/>
        </w:rPr>
      </w:pPr>
      <w:r>
        <w:rPr>
          <w:rFonts w:hint="eastAsia" w:ascii="仿宋" w:hAnsi="仿宋" w:eastAsia="仿宋" w:cs="仿宋"/>
          <w:b/>
          <w:color w:val="auto"/>
          <w:szCs w:val="24"/>
        </w:rPr>
        <w:t>17.投标有效期</w:t>
      </w:r>
    </w:p>
    <w:p>
      <w:pPr>
        <w:keepNext w:val="0"/>
        <w:keepLines w:val="0"/>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color w:val="auto"/>
          <w:sz w:val="24"/>
        </w:rPr>
        <w:t>★</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28"/>
        <w:keepNext w:val="0"/>
        <w:keepLines w:val="0"/>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28"/>
        <w:keepNext w:val="0"/>
        <w:keepLines w:val="0"/>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rPr>
      </w:pPr>
      <w:r>
        <w:rPr>
          <w:rFonts w:hint="eastAsia" w:ascii="仿宋" w:hAnsi="仿宋" w:eastAsia="仿宋" w:cs="仿宋"/>
          <w:color w:val="auto"/>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28"/>
        <w:keepNext w:val="0"/>
        <w:keepLines w:val="0"/>
        <w:pageBreakBefore w:val="0"/>
        <w:widowControl w:val="0"/>
        <w:kinsoku/>
        <w:wordWrap/>
        <w:overflowPunct/>
        <w:topLinePunct w:val="0"/>
        <w:autoSpaceDE/>
        <w:autoSpaceDN/>
        <w:bidi w:val="0"/>
        <w:adjustRightInd w:val="0"/>
        <w:snapToGrid/>
        <w:spacing w:before="157" w:beforeLines="50" w:line="360" w:lineRule="auto"/>
        <w:ind w:left="0" w:leftChars="0" w:firstLine="1928" w:firstLineChars="600"/>
        <w:textAlignment w:val="auto"/>
        <w:outlineLvl w:val="9"/>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29"/>
        <w:keepNext w:val="0"/>
        <w:keepLines w:val="0"/>
        <w:pageBreakBefore w:val="0"/>
        <w:kinsoku/>
        <w:wordWrap/>
        <w:overflowPunct/>
        <w:topLinePunct w:val="0"/>
        <w:bidi w:val="0"/>
        <w:spacing w:before="0" w:line="420" w:lineRule="exact"/>
        <w:ind w:left="0" w:leftChars="0" w:firstLine="0"/>
        <w:contextualSpacing/>
        <w:textAlignment w:val="auto"/>
        <w:outlineLvl w:val="9"/>
        <w:rPr>
          <w:rFonts w:hint="eastAsia"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rPr>
        <w:t>18.1采购代理机构按照招标文件规定的时间通过电子交易平台组织开标，所有投标人均应当准时在线参加。投标人不足3家的，不得开标。</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rPr>
        <w:t>18.2开标时，电子交易平台按开标时间自动提取所有投标文件。采购代理机构依托电子交易平台发起开始解密指令，投标人按照平台提示在招标文件规定时间内完成在线解密。</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18.3“电子加密投标文件”因在线解密异常而导致无法按时解密，投标人提供了“备份投标文件”的，以“备份投标文件”作为依据，否则视为投标文件撤回。“电子加密投标文件”已按时解密的，“备份投标文件”自动失效。</w:t>
      </w:r>
    </w:p>
    <w:p>
      <w:pPr>
        <w:pStyle w:val="29"/>
        <w:keepNext w:val="0"/>
        <w:keepLines w:val="0"/>
        <w:pageBreakBefore w:val="0"/>
        <w:kinsoku/>
        <w:wordWrap/>
        <w:overflowPunct/>
        <w:topLinePunct w:val="0"/>
        <w:bidi w:val="0"/>
        <w:spacing w:before="0" w:line="420" w:lineRule="exact"/>
        <w:ind w:left="0" w:leftChars="0" w:firstLine="0"/>
        <w:contextualSpacing/>
        <w:textAlignment w:val="auto"/>
        <w:outlineLvl w:val="9"/>
        <w:rPr>
          <w:rFonts w:hint="eastAsia" w:ascii="仿宋" w:hAnsi="仿宋" w:eastAsia="仿宋" w:cs="仿宋"/>
          <w:b/>
          <w:color w:val="auto"/>
          <w:sz w:val="24"/>
        </w:rPr>
      </w:pPr>
      <w:r>
        <w:rPr>
          <w:rFonts w:hint="eastAsia" w:ascii="仿宋" w:hAnsi="仿宋" w:eastAsia="仿宋" w:cs="仿宋"/>
          <w:b/>
          <w:color w:val="auto"/>
          <w:sz w:val="24"/>
        </w:rPr>
        <w:t>19</w:t>
      </w:r>
      <w:r>
        <w:rPr>
          <w:rFonts w:hint="eastAsia" w:ascii="仿宋" w:hAnsi="仿宋" w:eastAsia="仿宋" w:cs="仿宋"/>
          <w:b/>
          <w:color w:val="auto"/>
          <w:sz w:val="24"/>
          <w:szCs w:val="24"/>
        </w:rPr>
        <w:t>.</w:t>
      </w:r>
      <w:r>
        <w:rPr>
          <w:rFonts w:hint="eastAsia" w:ascii="仿宋" w:hAnsi="仿宋" w:eastAsia="仿宋" w:cs="仿宋"/>
          <w:b/>
          <w:color w:val="auto"/>
          <w:sz w:val="24"/>
        </w:rPr>
        <w:t>资格审查</w:t>
      </w:r>
    </w:p>
    <w:p>
      <w:pPr>
        <w:pStyle w:val="28"/>
        <w:keepNext w:val="0"/>
        <w:keepLines w:val="0"/>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kern w:val="0"/>
          <w:szCs w:val="24"/>
        </w:rPr>
      </w:pPr>
      <w:r>
        <w:rPr>
          <w:rFonts w:hint="eastAsia" w:ascii="仿宋" w:hAnsi="仿宋" w:eastAsia="仿宋" w:cs="仿宋"/>
          <w:color w:val="auto"/>
          <w:kern w:val="0"/>
          <w:szCs w:val="24"/>
        </w:rPr>
        <w:t>19.1开标后，采购人或采购代理机构将依法对投标人的资格进行审查。</w:t>
      </w:r>
    </w:p>
    <w:p>
      <w:pPr>
        <w:keepNext w:val="0"/>
        <w:keepLines w:val="0"/>
        <w:pageBreakBefore w:val="0"/>
        <w:kinsoku/>
        <w:wordWrap/>
        <w:overflowPunct/>
        <w:topLinePunct w:val="0"/>
        <w:bidi w:val="0"/>
        <w:snapToGrid w:val="0"/>
        <w:spacing w:line="42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采购人或采购代理机构依据法律法规和招标文件的规定，对投标人的基本资格条件、特定资格条件进行审查。</w:t>
      </w:r>
    </w:p>
    <w:p>
      <w:pPr>
        <w:pStyle w:val="28"/>
        <w:keepNext w:val="0"/>
        <w:keepLines w:val="0"/>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kern w:val="0"/>
          <w:szCs w:val="24"/>
        </w:rPr>
      </w:pPr>
      <w:r>
        <w:rPr>
          <w:rFonts w:hint="eastAsia" w:ascii="仿宋" w:hAnsi="仿宋" w:eastAsia="仿宋" w:cs="仿宋"/>
          <w:color w:val="auto"/>
          <w:kern w:val="0"/>
          <w:szCs w:val="24"/>
        </w:rPr>
        <w:t>19.3投标人未按照招标文件要求提供与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szCs w:val="24"/>
        </w:rPr>
        <w:t>有效资格证明材料的，视为投标人不具备招标文件中规定的资格要求，其投标无效。</w:t>
      </w:r>
    </w:p>
    <w:p>
      <w:pPr>
        <w:pStyle w:val="28"/>
        <w:keepNext w:val="0"/>
        <w:keepLines w:val="0"/>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kern w:val="0"/>
          <w:szCs w:val="24"/>
        </w:rPr>
      </w:pPr>
      <w:r>
        <w:rPr>
          <w:rFonts w:hint="eastAsia" w:ascii="仿宋" w:hAnsi="仿宋" w:eastAsia="仿宋" w:cs="仿宋"/>
          <w:color w:val="auto"/>
          <w:kern w:val="0"/>
          <w:szCs w:val="24"/>
        </w:rPr>
        <w:t>19.4对未通过资格审查的投标人，采购人或采购代理机构告知其未通过的原因。</w:t>
      </w:r>
    </w:p>
    <w:p>
      <w:pPr>
        <w:pStyle w:val="28"/>
        <w:keepNext w:val="0"/>
        <w:keepLines w:val="0"/>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5合格投标人不足3家的，不再评标。</w:t>
      </w:r>
    </w:p>
    <w:p>
      <w:pPr>
        <w:pStyle w:val="28"/>
        <w:keepNext w:val="0"/>
        <w:keepLines w:val="0"/>
        <w:pageBreakBefore w:val="0"/>
        <w:kinsoku/>
        <w:wordWrap/>
        <w:overflowPunct/>
        <w:topLinePunct w:val="0"/>
        <w:bidi w:val="0"/>
        <w:spacing w:before="0" w:line="420" w:lineRule="exact"/>
        <w:ind w:left="0" w:leftChars="0" w:firstLine="0" w:firstLineChars="0"/>
        <w:textAlignment w:val="auto"/>
        <w:outlineLvl w:val="9"/>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28"/>
        <w:keepNext w:val="0"/>
        <w:keepLines w:val="0"/>
        <w:pageBreakBefore w:val="0"/>
        <w:kinsoku/>
        <w:wordWrap/>
        <w:overflowPunct/>
        <w:topLinePunct w:val="0"/>
        <w:bidi w:val="0"/>
        <w:spacing w:before="0" w:line="420" w:lineRule="exact"/>
        <w:ind w:left="0" w:leftChars="0" w:firstLine="495" w:firstLineChars="0"/>
        <w:textAlignment w:val="auto"/>
        <w:outlineLvl w:val="9"/>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20.1信用信息查询渠道及截止时间：采购代理机构将通过“信用中国”网站(www.creditchina.gov.cn)、中国政府采购网(www.ccgp.gov.cn)渠道查询投标人投标截止时间当天的信用记录。</w:t>
      </w:r>
    </w:p>
    <w:p>
      <w:pPr>
        <w:pStyle w:val="28"/>
        <w:keepNext w:val="0"/>
        <w:keepLines w:val="0"/>
        <w:pageBreakBefore w:val="0"/>
        <w:kinsoku/>
        <w:wordWrap/>
        <w:overflowPunct/>
        <w:topLinePunct w:val="0"/>
        <w:bidi w:val="0"/>
        <w:spacing w:before="0" w:line="420" w:lineRule="exact"/>
        <w:ind w:left="0" w:leftChars="0" w:firstLine="495" w:firstLineChars="0"/>
        <w:textAlignment w:val="auto"/>
        <w:outlineLvl w:val="9"/>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28"/>
        <w:keepNext w:val="0"/>
        <w:keepLines w:val="0"/>
        <w:pageBreakBefore w:val="0"/>
        <w:kinsoku/>
        <w:wordWrap/>
        <w:overflowPunct/>
        <w:topLinePunct w:val="0"/>
        <w:bidi w:val="0"/>
        <w:spacing w:before="0" w:line="420" w:lineRule="exact"/>
        <w:ind w:left="0" w:leftChars="0" w:firstLine="495" w:firstLineChars="0"/>
        <w:textAlignment w:val="auto"/>
        <w:outlineLvl w:val="9"/>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28"/>
        <w:keepNext w:val="0"/>
        <w:keepLines w:val="0"/>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keepNext w:val="0"/>
        <w:keepLines w:val="0"/>
        <w:pageBreakBefore w:val="0"/>
        <w:widowControl w:val="0"/>
        <w:kinsoku/>
        <w:wordWrap/>
        <w:overflowPunct/>
        <w:topLinePunct w:val="0"/>
        <w:autoSpaceDE/>
        <w:autoSpaceDN/>
        <w:bidi w:val="0"/>
        <w:adjustRightInd w:val="0"/>
        <w:snapToGrid w:val="0"/>
        <w:spacing w:before="60" w:line="360" w:lineRule="auto"/>
        <w:ind w:left="0" w:leftChars="0"/>
        <w:jc w:val="center"/>
        <w:textAlignment w:val="auto"/>
        <w:outlineLvl w:val="9"/>
        <w:rPr>
          <w:rFonts w:hint="eastAsia" w:ascii="仿宋" w:hAnsi="仿宋" w:eastAsia="仿宋" w:cs="仿宋"/>
          <w:b/>
          <w:color w:val="auto"/>
          <w:sz w:val="32"/>
          <w:szCs w:val="32"/>
        </w:rPr>
      </w:pPr>
      <w:bookmarkStart w:id="14" w:name="_Toc25016"/>
      <w:r>
        <w:rPr>
          <w:rFonts w:hint="eastAsia" w:ascii="仿宋" w:hAnsi="仿宋" w:eastAsia="仿宋" w:cs="仿宋"/>
          <w:b/>
          <w:color w:val="auto"/>
          <w:sz w:val="32"/>
          <w:szCs w:val="32"/>
        </w:rPr>
        <w:t>五、评标</w:t>
      </w:r>
      <w:bookmarkEnd w:id="14"/>
    </w:p>
    <w:p>
      <w:pPr>
        <w:pStyle w:val="28"/>
        <w:keepNext w:val="0"/>
        <w:keepLines w:val="0"/>
        <w:pageBreakBefore w:val="0"/>
        <w:kinsoku/>
        <w:wordWrap/>
        <w:overflowPunct/>
        <w:topLinePunct w:val="0"/>
        <w:bidi w:val="0"/>
        <w:spacing w:before="0" w:line="420" w:lineRule="exact"/>
        <w:ind w:left="0" w:leftChars="0" w:firstLine="495" w:firstLineChars="0"/>
        <w:textAlignment w:val="auto"/>
        <w:outlineLvl w:val="9"/>
        <w:rPr>
          <w:rFonts w:hint="eastAsia" w:ascii="仿宋" w:hAnsi="仿宋" w:eastAsia="仿宋" w:cs="仿宋"/>
          <w:color w:val="auto"/>
          <w:kern w:val="0"/>
          <w:szCs w:val="24"/>
        </w:rPr>
      </w:pPr>
      <w:bookmarkStart w:id="15" w:name="_Toc91899903"/>
      <w:r>
        <w:rPr>
          <w:rFonts w:hint="eastAsia" w:ascii="仿宋" w:hAnsi="仿宋" w:eastAsia="仿宋" w:cs="仿宋"/>
          <w:b/>
          <w:bCs/>
          <w:color w:val="auto"/>
          <w:kern w:val="0"/>
          <w:szCs w:val="24"/>
        </w:rPr>
        <w:t>21</w:t>
      </w:r>
      <w:r>
        <w:rPr>
          <w:rFonts w:hint="eastAsia" w:ascii="仿宋" w:hAnsi="仿宋" w:eastAsia="仿宋" w:cs="仿宋"/>
          <w:color w:val="auto"/>
          <w:kern w:val="0"/>
          <w:szCs w:val="24"/>
        </w:rPr>
        <w:t>.评标委员会将根据招标文件和有关规定，履行评标工作职责，并按照评标方法及评分标准，全面衡量各投标人对招标文件的响应情况。对实质上响应招标文件的投标人，按照评审因素进行评审。详见招标文件第四</w:t>
      </w:r>
      <w:r>
        <w:rPr>
          <w:rFonts w:hint="eastAsia" w:ascii="仿宋" w:hAnsi="仿宋" w:eastAsia="仿宋" w:cs="仿宋"/>
          <w:color w:val="auto"/>
          <w:kern w:val="0"/>
          <w:szCs w:val="24"/>
          <w:lang w:val="en-US" w:eastAsia="zh-CN"/>
        </w:rPr>
        <w:t>章</w:t>
      </w:r>
      <w:r>
        <w:rPr>
          <w:rFonts w:hint="eastAsia" w:ascii="仿宋" w:hAnsi="仿宋" w:eastAsia="仿宋" w:cs="仿宋"/>
          <w:color w:val="auto"/>
          <w:kern w:val="0"/>
          <w:szCs w:val="24"/>
        </w:rPr>
        <w:t>评标办法。</w:t>
      </w:r>
    </w:p>
    <w:p>
      <w:pPr>
        <w:keepNext w:val="0"/>
        <w:keepLines w:val="0"/>
        <w:pageBreakBefore w:val="0"/>
        <w:widowControl w:val="0"/>
        <w:kinsoku/>
        <w:wordWrap/>
        <w:overflowPunct/>
        <w:topLinePunct w:val="0"/>
        <w:autoSpaceDE/>
        <w:autoSpaceDN/>
        <w:bidi w:val="0"/>
        <w:adjustRightInd w:val="0"/>
        <w:snapToGrid w:val="0"/>
        <w:spacing w:before="60" w:line="360" w:lineRule="auto"/>
        <w:ind w:left="0" w:leftChars="0"/>
        <w:jc w:val="center"/>
        <w:textAlignment w:val="auto"/>
        <w:outlineLvl w:val="9"/>
        <w:rPr>
          <w:rFonts w:hint="eastAsia" w:ascii="仿宋" w:hAnsi="仿宋" w:eastAsia="仿宋" w:cs="仿宋"/>
          <w:b/>
          <w:color w:val="auto"/>
          <w:sz w:val="32"/>
          <w:szCs w:val="32"/>
        </w:rPr>
      </w:pPr>
      <w:bookmarkStart w:id="16" w:name="_Toc12974"/>
      <w:r>
        <w:rPr>
          <w:rFonts w:hint="eastAsia" w:ascii="仿宋" w:hAnsi="仿宋" w:eastAsia="仿宋" w:cs="仿宋"/>
          <w:b/>
          <w:color w:val="auto"/>
          <w:sz w:val="32"/>
          <w:szCs w:val="32"/>
        </w:rPr>
        <w:t>六、定标</w:t>
      </w:r>
      <w:bookmarkEnd w:id="16"/>
    </w:p>
    <w:p>
      <w:pPr>
        <w:pStyle w:val="8"/>
        <w:keepNext w:val="0"/>
        <w:keepLines w:val="0"/>
        <w:pageBreakBefore w:val="0"/>
        <w:kinsoku/>
        <w:wordWrap/>
        <w:overflowPunct/>
        <w:topLinePunct w:val="0"/>
        <w:bidi w:val="0"/>
        <w:spacing w:line="420" w:lineRule="exact"/>
        <w:ind w:left="479" w:leftChars="0" w:hanging="479" w:hangingChars="199"/>
        <w:textAlignment w:val="auto"/>
        <w:outlineLvl w:val="9"/>
        <w:rPr>
          <w:rFonts w:hint="eastAsia" w:ascii="仿宋" w:hAnsi="仿宋" w:eastAsia="仿宋" w:cs="仿宋"/>
          <w:b/>
          <w:color w:val="auto"/>
        </w:rPr>
      </w:pPr>
      <w:r>
        <w:rPr>
          <w:rFonts w:hint="eastAsia" w:ascii="仿宋" w:hAnsi="仿宋" w:eastAsia="仿宋" w:cs="仿宋"/>
          <w:b/>
          <w:color w:val="auto"/>
        </w:rPr>
        <w:t>22.确定中标供应商</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b/>
          <w:color w:val="auto"/>
          <w:szCs w:val="24"/>
        </w:rPr>
      </w:pPr>
      <w:r>
        <w:rPr>
          <w:rFonts w:hint="eastAsia" w:ascii="仿宋" w:hAnsi="仿宋" w:eastAsia="仿宋" w:cs="仿宋"/>
          <w:color w:val="auto"/>
          <w:szCs w:val="24"/>
        </w:rPr>
        <w:t>采购人将自收到评审报告之日起5个工作日内通过电子交易平台在评审报告推荐的中标候选人中确定中标供应商，并将结果确认书面提交给采购代理机构。</w:t>
      </w:r>
    </w:p>
    <w:p>
      <w:pPr>
        <w:pStyle w:val="28"/>
        <w:keepNext w:val="0"/>
        <w:keepLines w:val="0"/>
        <w:pageBreakBefore w:val="0"/>
        <w:kinsoku/>
        <w:wordWrap/>
        <w:overflowPunct/>
        <w:topLinePunct w:val="0"/>
        <w:bidi w:val="0"/>
        <w:snapToGrid w:val="0"/>
        <w:spacing w:before="0" w:line="420" w:lineRule="exact"/>
        <w:ind w:left="0" w:leftChars="0" w:firstLine="0" w:firstLineChars="0"/>
        <w:textAlignment w:val="auto"/>
        <w:outlineLvl w:val="9"/>
        <w:rPr>
          <w:rFonts w:hint="eastAsia" w:ascii="仿宋" w:hAnsi="仿宋" w:eastAsia="仿宋" w:cs="仿宋"/>
          <w:b/>
          <w:color w:val="auto"/>
          <w:szCs w:val="24"/>
        </w:rPr>
      </w:pPr>
      <w:r>
        <w:rPr>
          <w:rFonts w:hint="eastAsia" w:ascii="仿宋" w:hAnsi="仿宋" w:eastAsia="仿宋" w:cs="仿宋"/>
          <w:b/>
          <w:color w:val="auto"/>
          <w:szCs w:val="24"/>
        </w:rPr>
        <w:t>23.中标通知与中标结果公告</w:t>
      </w:r>
    </w:p>
    <w:p>
      <w:pPr>
        <w:keepNext w:val="0"/>
        <w:keepLines w:val="0"/>
        <w:pageBreakBefore w:val="0"/>
        <w:widowControl/>
        <w:shd w:val="clear" w:color="auto" w:fill="FFFFFF"/>
        <w:kinsoku/>
        <w:wordWrap/>
        <w:overflowPunct/>
        <w:topLinePunct w:val="0"/>
        <w:bidi w:val="0"/>
        <w:spacing w:line="420" w:lineRule="exact"/>
        <w:ind w:left="0" w:leftChars="0" w:firstLine="48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23.1自中标人确定之日起2个工作日内，采购代理机构向中标人发出中标通知书，同时编制发布采购结果公告。</w:t>
      </w:r>
    </w:p>
    <w:p>
      <w:pPr>
        <w:keepNext w:val="0"/>
        <w:keepLines w:val="0"/>
        <w:pageBreakBefore w:val="0"/>
        <w:widowControl/>
        <w:shd w:val="clear" w:color="auto" w:fill="FFFFFF"/>
        <w:kinsoku/>
        <w:wordWrap/>
        <w:overflowPunct/>
        <w:topLinePunct w:val="0"/>
        <w:bidi w:val="0"/>
        <w:spacing w:line="420" w:lineRule="exact"/>
        <w:ind w:left="0" w:leftChars="0" w:firstLine="48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23.2公告期限为1个工作日。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150"/>
        <w:jc w:val="center"/>
        <w:textAlignment w:val="auto"/>
        <w:outlineLvl w:val="9"/>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8"/>
        <w:keepNext w:val="0"/>
        <w:keepLines w:val="0"/>
        <w:pageBreakBefore w:val="0"/>
        <w:kinsoku/>
        <w:wordWrap/>
        <w:overflowPunct/>
        <w:topLinePunct w:val="0"/>
        <w:bidi w:val="0"/>
        <w:spacing w:line="420" w:lineRule="exact"/>
        <w:ind w:left="479" w:leftChars="0" w:hanging="479" w:hangingChars="199"/>
        <w:textAlignment w:val="auto"/>
        <w:outlineLvl w:val="9"/>
        <w:rPr>
          <w:rFonts w:hint="eastAsia" w:ascii="仿宋" w:hAnsi="仿宋" w:eastAsia="仿宋" w:cs="仿宋"/>
          <w:b/>
          <w:color w:val="auto"/>
        </w:rPr>
      </w:pPr>
      <w:r>
        <w:rPr>
          <w:rFonts w:hint="eastAsia" w:ascii="仿宋" w:hAnsi="仿宋" w:eastAsia="仿宋" w:cs="仿宋"/>
          <w:b/>
          <w:color w:val="auto"/>
        </w:rPr>
        <w:t>24.</w:t>
      </w:r>
      <w:r>
        <w:rPr>
          <w:rFonts w:hint="eastAsia" w:ascii="仿宋" w:hAnsi="仿宋" w:eastAsia="仿宋" w:cs="仿宋"/>
          <w:color w:val="auto"/>
        </w:rPr>
        <w:t>合同主要条款详见第五</w:t>
      </w:r>
      <w:r>
        <w:rPr>
          <w:rFonts w:hint="eastAsia" w:ascii="仿宋" w:hAnsi="仿宋" w:eastAsia="仿宋" w:cs="仿宋"/>
          <w:color w:val="auto"/>
          <w:lang w:val="en-US" w:eastAsia="zh-CN"/>
        </w:rPr>
        <w:t>章</w:t>
      </w:r>
      <w:r>
        <w:rPr>
          <w:rFonts w:hint="eastAsia" w:ascii="仿宋" w:hAnsi="仿宋" w:eastAsia="仿宋" w:cs="仿宋"/>
          <w:color w:val="auto"/>
        </w:rPr>
        <w:t>拟签订的合同文本。</w:t>
      </w:r>
    </w:p>
    <w:p>
      <w:pPr>
        <w:pStyle w:val="8"/>
        <w:keepNext w:val="0"/>
        <w:keepLines w:val="0"/>
        <w:pageBreakBefore w:val="0"/>
        <w:kinsoku/>
        <w:wordWrap/>
        <w:overflowPunct/>
        <w:topLinePunct w:val="0"/>
        <w:bidi w:val="0"/>
        <w:spacing w:line="420" w:lineRule="exact"/>
        <w:ind w:left="479" w:leftChars="0" w:hanging="479" w:hangingChars="199"/>
        <w:textAlignment w:val="auto"/>
        <w:outlineLvl w:val="9"/>
        <w:rPr>
          <w:rFonts w:hint="eastAsia" w:ascii="仿宋" w:hAnsi="仿宋" w:eastAsia="仿宋" w:cs="仿宋"/>
          <w:b/>
          <w:color w:val="auto"/>
        </w:rPr>
      </w:pPr>
      <w:r>
        <w:rPr>
          <w:rFonts w:hint="eastAsia" w:ascii="仿宋" w:hAnsi="仿宋" w:eastAsia="仿宋" w:cs="仿宋"/>
          <w:b/>
          <w:color w:val="auto"/>
        </w:rPr>
        <w:t>25.合同的签订</w:t>
      </w:r>
    </w:p>
    <w:p>
      <w:pPr>
        <w:keepNext w:val="0"/>
        <w:keepLines w:val="0"/>
        <w:pageBreakBefore w:val="0"/>
        <w:widowControl/>
        <w:shd w:val="clear" w:color="auto" w:fill="FFFFFF"/>
        <w:kinsoku/>
        <w:wordWrap/>
        <w:overflowPunct/>
        <w:topLinePunct w:val="0"/>
        <w:bidi w:val="0"/>
        <w:spacing w:line="420" w:lineRule="exact"/>
        <w:ind w:left="0" w:leftChars="0" w:firstLine="480"/>
        <w:jc w:val="left"/>
        <w:textAlignment w:val="auto"/>
        <w:outlineLvl w:val="9"/>
        <w:rPr>
          <w:rFonts w:hint="eastAsia"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采购人与中标人应当在中标通知书发出之日起三十日内，按照招标文件确定的事项签订政府采购合同，并在合同签订之日起2个工作日内依法发布合同公告。</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color w:val="auto"/>
          <w:kern w:val="0"/>
          <w:lang w:val="zh-CN"/>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color w:val="auto"/>
          <w:kern w:val="0"/>
        </w:rPr>
      </w:pPr>
      <w:r>
        <w:rPr>
          <w:rFonts w:hint="eastAsia" w:ascii="仿宋" w:hAnsi="仿宋" w:eastAsia="仿宋" w:cs="仿宋"/>
          <w:color w:val="auto"/>
        </w:rPr>
        <w:t>25.3采购人对合同内容负责。合同金额200万元及以上的必须由法律顾问根据《</w:t>
      </w:r>
      <w:r>
        <w:rPr>
          <w:rFonts w:hint="eastAsia" w:ascii="仿宋" w:hAnsi="仿宋" w:eastAsia="仿宋" w:cs="仿宋"/>
          <w:color w:val="auto"/>
          <w:lang w:val="en-US" w:eastAsia="zh-CN"/>
        </w:rPr>
        <w:t>中华人民共和国</w:t>
      </w:r>
      <w:r>
        <w:rPr>
          <w:rFonts w:hint="eastAsia" w:ascii="仿宋" w:hAnsi="仿宋" w:eastAsia="仿宋" w:cs="仿宋"/>
          <w:color w:val="auto"/>
        </w:rPr>
        <w:t>政府采购法》、《</w:t>
      </w:r>
      <w:r>
        <w:rPr>
          <w:rFonts w:hint="eastAsia" w:ascii="仿宋" w:hAnsi="仿宋" w:eastAsia="仿宋" w:cs="仿宋"/>
          <w:color w:val="auto"/>
          <w:lang w:val="en-US" w:eastAsia="zh-CN"/>
        </w:rPr>
        <w:t>中华人民共和国</w:t>
      </w:r>
      <w:r>
        <w:rPr>
          <w:rFonts w:hint="eastAsia" w:ascii="仿宋" w:hAnsi="仿宋" w:eastAsia="仿宋" w:cs="仿宋"/>
          <w:color w:val="auto"/>
        </w:rPr>
        <w:t>民法典》等对合同条款进行审查，出具法律意见书后方可签订合同。对于合同金额200万元以下的项目，采购单位自行组织审查合同条款。</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color w:val="auto"/>
        </w:rPr>
      </w:pPr>
      <w:r>
        <w:rPr>
          <w:rFonts w:hint="eastAsia" w:ascii="仿宋" w:hAnsi="仿宋" w:eastAsia="仿宋" w:cs="仿宋"/>
          <w:color w:val="auto"/>
        </w:rPr>
        <w:t>25.4如签订合同并生效后，供应商无故拒绝或延期，除按照合同条款处理外，将上报政府采购监管部门予以处理。</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color w:val="auto"/>
        </w:rPr>
      </w:pPr>
      <w:r>
        <w:rPr>
          <w:rFonts w:hint="eastAsia" w:ascii="仿宋" w:hAnsi="仿宋" w:eastAsia="仿宋" w:cs="仿宋"/>
          <w:color w:val="auto"/>
        </w:rPr>
        <w:t>25.5中标供应商拒绝与采购人签订合同的，采购人应当重新开展政府采购活动。</w:t>
      </w:r>
    </w:p>
    <w:p>
      <w:pPr>
        <w:pStyle w:val="28"/>
        <w:keepNext w:val="0"/>
        <w:keepLines w:val="0"/>
        <w:pageBreakBefore w:val="0"/>
        <w:kinsoku/>
        <w:wordWrap/>
        <w:overflowPunct/>
        <w:topLinePunct w:val="0"/>
        <w:bidi w:val="0"/>
        <w:snapToGrid w:val="0"/>
        <w:spacing w:before="0" w:line="420" w:lineRule="exact"/>
        <w:ind w:left="0" w:leftChars="0" w:firstLine="480"/>
        <w:textAlignment w:val="auto"/>
        <w:outlineLvl w:val="9"/>
        <w:rPr>
          <w:rFonts w:hint="eastAsia" w:ascii="仿宋" w:hAnsi="仿宋" w:eastAsia="仿宋" w:cs="仿宋"/>
          <w:color w:val="auto"/>
        </w:rPr>
      </w:pPr>
      <w:r>
        <w:rPr>
          <w:rFonts w:hint="eastAsia" w:ascii="仿宋" w:hAnsi="仿宋" w:eastAsia="仿宋" w:cs="仿宋"/>
          <w:color w:val="auto"/>
        </w:rPr>
        <w:t>25.6采购合同由采购人与中标供应商根据招标文件、投标文件等内容签订并公告。</w:t>
      </w:r>
    </w:p>
    <w:p>
      <w:pPr>
        <w:pStyle w:val="8"/>
        <w:keepNext w:val="0"/>
        <w:keepLines w:val="0"/>
        <w:pageBreakBefore w:val="0"/>
        <w:kinsoku/>
        <w:wordWrap/>
        <w:overflowPunct/>
        <w:topLinePunct w:val="0"/>
        <w:bidi w:val="0"/>
        <w:spacing w:line="420" w:lineRule="exact"/>
        <w:ind w:left="479" w:leftChars="0" w:hanging="479" w:hangingChars="199"/>
        <w:textAlignment w:val="auto"/>
        <w:outlineLvl w:val="9"/>
        <w:rPr>
          <w:rFonts w:hint="eastAsia" w:ascii="仿宋" w:hAnsi="仿宋" w:eastAsia="仿宋" w:cs="仿宋"/>
          <w:b/>
          <w:color w:val="auto"/>
        </w:rPr>
      </w:pPr>
      <w:r>
        <w:rPr>
          <w:rFonts w:hint="eastAsia" w:ascii="仿宋" w:hAnsi="仿宋" w:eastAsia="仿宋" w:cs="仿宋"/>
          <w:b/>
          <w:color w:val="auto"/>
        </w:rPr>
        <w:t>26.履约保证金</w:t>
      </w:r>
    </w:p>
    <w:p>
      <w:pPr>
        <w:keepNext w:val="0"/>
        <w:keepLines w:val="0"/>
        <w:pageBreakBefore w:val="0"/>
        <w:tabs>
          <w:tab w:val="left" w:pos="0"/>
        </w:tabs>
        <w:kinsoku/>
        <w:wordWrap/>
        <w:overflowPunct/>
        <w:topLinePunct w:val="0"/>
        <w:bidi w:val="0"/>
        <w:spacing w:line="420" w:lineRule="exact"/>
        <w:ind w:left="0" w:leftChars="0" w:firstLine="482"/>
        <w:textAlignment w:val="auto"/>
        <w:outlineLvl w:val="9"/>
        <w:rPr>
          <w:rFonts w:hint="eastAsia" w:ascii="仿宋" w:hAnsi="仿宋" w:eastAsia="仿宋" w:cs="仿宋"/>
          <w:b/>
          <w:color w:val="auto"/>
          <w:sz w:val="24"/>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w:t>
      </w:r>
      <w:r>
        <w:rPr>
          <w:rFonts w:hint="eastAsia" w:ascii="仿宋" w:hAnsi="仿宋" w:eastAsia="仿宋" w:cs="仿宋"/>
          <w:color w:val="auto"/>
          <w:sz w:val="24"/>
          <w:highlight w:val="none"/>
        </w:rPr>
        <w:t>额</w:t>
      </w:r>
      <w:r>
        <w:rPr>
          <w:rFonts w:hint="eastAsia" w:ascii="仿宋" w:hAnsi="仿宋" w:eastAsia="仿宋" w:cs="仿宋"/>
          <w:color w:val="auto"/>
          <w:kern w:val="0"/>
          <w:sz w:val="24"/>
        </w:rPr>
        <w:t>的</w:t>
      </w: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rPr>
        <w:t>%。</w:t>
      </w:r>
      <w:r>
        <w:rPr>
          <w:rFonts w:hint="eastAsia" w:ascii="仿宋" w:hAnsi="仿宋" w:eastAsia="仿宋" w:cs="仿宋"/>
          <w:color w:val="auto"/>
          <w:sz w:val="24"/>
          <w:highlight w:val="none"/>
        </w:rPr>
        <w:t>鼓</w:t>
      </w:r>
      <w:r>
        <w:rPr>
          <w:rFonts w:hint="eastAsia" w:ascii="仿宋" w:hAnsi="仿宋" w:eastAsia="仿宋" w:cs="仿宋"/>
          <w:color w:val="auto"/>
          <w:sz w:val="24"/>
        </w:rPr>
        <w:t>励和支持供应商以银行、保险公司出具的保函形式提供履约保证金。</w:t>
      </w:r>
      <w:r>
        <w:rPr>
          <w:rFonts w:hint="eastAsia" w:ascii="仿宋" w:hAnsi="仿宋" w:eastAsia="仿宋" w:cs="仿宋"/>
          <w:b/>
          <w:color w:val="auto"/>
          <w:sz w:val="24"/>
        </w:rPr>
        <w:t>采购人不得拒收履约保函。</w:t>
      </w:r>
    </w:p>
    <w:p>
      <w:pPr>
        <w:keepNext w:val="0"/>
        <w:keepLines w:val="0"/>
        <w:pageBreakBefore w:val="0"/>
        <w:tabs>
          <w:tab w:val="left" w:pos="0"/>
        </w:tabs>
        <w:kinsoku/>
        <w:wordWrap/>
        <w:overflowPunct/>
        <w:topLinePunct w:val="0"/>
        <w:bidi w:val="0"/>
        <w:spacing w:line="420" w:lineRule="exact"/>
        <w:ind w:left="0" w:leftChars="0" w:firstLine="482"/>
        <w:textAlignment w:val="auto"/>
        <w:outlineLvl w:val="9"/>
        <w:rPr>
          <w:rFonts w:hint="eastAsia" w:ascii="仿宋" w:hAnsi="仿宋" w:eastAsia="仿宋" w:cs="仿宋"/>
          <w:b/>
          <w:color w:val="auto"/>
          <w:sz w:val="32"/>
        </w:rPr>
      </w:pPr>
      <w:r>
        <w:rPr>
          <w:rFonts w:hint="eastAsia" w:ascii="仿宋" w:hAnsi="仿宋" w:eastAsia="仿宋" w:cs="仿宋"/>
          <w:color w:val="auto"/>
          <w:kern w:val="0"/>
          <w:sz w:val="24"/>
        </w:rPr>
        <w:t>供应商可登录政府采购云平台-【金融服务】—【我的项目】—【已备案合同】以保函形式提供。政府采购云平台金融专线400-903-9583。</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jc w:val="center"/>
        <w:textAlignment w:val="auto"/>
        <w:outlineLvl w:val="9"/>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28"/>
        <w:keepNext w:val="0"/>
        <w:keepLines w:val="0"/>
        <w:pageBreakBefore w:val="0"/>
        <w:widowControl w:val="0"/>
        <w:kinsoku/>
        <w:wordWrap/>
        <w:overflowPunct/>
        <w:topLinePunct w:val="0"/>
        <w:autoSpaceDE/>
        <w:autoSpaceDN/>
        <w:bidi w:val="0"/>
        <w:adjustRightInd w:val="0"/>
        <w:snapToGrid w:val="0"/>
        <w:spacing w:before="0" w:line="420" w:lineRule="atLeast"/>
        <w:ind w:left="0" w:leftChars="0" w:firstLine="0" w:firstLineChars="0"/>
        <w:textAlignment w:val="auto"/>
        <w:outlineLvl w:val="9"/>
        <w:rPr>
          <w:rFonts w:hint="eastAsia" w:ascii="仿宋" w:hAnsi="仿宋" w:eastAsia="仿宋" w:cs="仿宋"/>
          <w:color w:val="auto"/>
        </w:rPr>
      </w:pPr>
      <w:r>
        <w:rPr>
          <w:rFonts w:hint="eastAsia" w:ascii="仿宋" w:hAnsi="仿宋" w:eastAsia="仿宋" w:cs="仿宋"/>
          <w:b/>
          <w:bCs/>
          <w:color w:val="auto"/>
        </w:rPr>
        <w:t>27.</w:t>
      </w:r>
      <w:r>
        <w:rPr>
          <w:rFonts w:hint="eastAsia" w:ascii="仿宋" w:hAnsi="仿宋" w:eastAsia="仿宋" w:cs="仿宋"/>
          <w:b/>
          <w:color w:val="auto"/>
          <w:szCs w:val="24"/>
        </w:rPr>
        <w:t>电子交易活动的中止。</w:t>
      </w:r>
      <w:r>
        <w:rPr>
          <w:rFonts w:hint="eastAsia" w:ascii="仿宋" w:hAnsi="仿宋" w:eastAsia="仿宋" w:cs="仿宋"/>
          <w:color w:val="auto"/>
        </w:rPr>
        <w:t>采购过程中出现以下情形，导致电子交易平台无法正常运行，或者无法保证电子交易的公平、公正和安全时，采购代理机构可中止电子交易活动：</w:t>
      </w:r>
    </w:p>
    <w:p>
      <w:pPr>
        <w:pStyle w:val="28"/>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outlineLvl w:val="9"/>
        <w:rPr>
          <w:rFonts w:hint="eastAsia"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28"/>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outlineLvl w:val="9"/>
        <w:rPr>
          <w:rFonts w:hint="eastAsia"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28"/>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outlineLvl w:val="9"/>
        <w:rPr>
          <w:rFonts w:hint="eastAsia"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28"/>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outlineLvl w:val="9"/>
        <w:rPr>
          <w:rFonts w:hint="eastAsia" w:ascii="仿宋" w:hAnsi="仿宋" w:eastAsia="仿宋" w:cs="仿宋"/>
          <w:color w:val="auto"/>
        </w:rPr>
      </w:pPr>
      <w:r>
        <w:rPr>
          <w:rFonts w:hint="eastAsia" w:ascii="仿宋" w:hAnsi="仿宋" w:eastAsia="仿宋" w:cs="仿宋"/>
          <w:color w:val="auto"/>
        </w:rPr>
        <w:t xml:space="preserve">27.4病毒发作导致不能进行正常操作的； </w:t>
      </w:r>
    </w:p>
    <w:p>
      <w:pPr>
        <w:pStyle w:val="28"/>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outlineLvl w:val="9"/>
        <w:rPr>
          <w:rFonts w:hint="eastAsia" w:ascii="仿宋" w:hAnsi="仿宋" w:eastAsia="仿宋" w:cs="仿宋"/>
          <w:color w:val="auto"/>
        </w:rPr>
      </w:pPr>
      <w:r>
        <w:rPr>
          <w:rFonts w:hint="eastAsia" w:ascii="仿宋" w:hAnsi="仿宋" w:eastAsia="仿宋" w:cs="仿宋"/>
          <w:color w:val="auto"/>
        </w:rPr>
        <w:t>27.5其他无法保证电子交易的公平、公正和安全的情况。</w:t>
      </w:r>
    </w:p>
    <w:p>
      <w:pPr>
        <w:pStyle w:val="28"/>
        <w:keepNext w:val="0"/>
        <w:keepLines w:val="0"/>
        <w:pageBreakBefore w:val="0"/>
        <w:widowControl w:val="0"/>
        <w:kinsoku/>
        <w:wordWrap/>
        <w:overflowPunct/>
        <w:topLinePunct w:val="0"/>
        <w:autoSpaceDE/>
        <w:autoSpaceDN/>
        <w:bidi w:val="0"/>
        <w:adjustRightInd w:val="0"/>
        <w:snapToGrid w:val="0"/>
        <w:spacing w:before="0" w:line="420" w:lineRule="atLeast"/>
        <w:ind w:firstLine="0" w:firstLineChars="0"/>
        <w:textAlignment w:val="auto"/>
        <w:outlineLvl w:val="9"/>
        <w:rPr>
          <w:rFonts w:hint="eastAsia" w:ascii="仿宋" w:hAnsi="仿宋" w:eastAsia="仿宋" w:cs="仿宋"/>
          <w:color w:val="auto"/>
        </w:rPr>
      </w:pPr>
      <w:r>
        <w:rPr>
          <w:rFonts w:hint="eastAsia" w:ascii="仿宋" w:hAnsi="仿宋" w:eastAsia="仿宋" w:cs="仿宋"/>
          <w:b/>
          <w:bCs/>
          <w:color w:val="auto"/>
        </w:rPr>
        <w:t>28.</w:t>
      </w:r>
      <w:r>
        <w:rPr>
          <w:rFonts w:hint="eastAsia" w:ascii="仿宋" w:hAnsi="仿宋" w:eastAsia="仿宋" w:cs="仿宋"/>
          <w:color w:val="auto"/>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left="120" w:leftChars="57" w:firstLine="482" w:firstLineChars="150"/>
        <w:jc w:val="center"/>
        <w:textAlignment w:val="auto"/>
        <w:outlineLvl w:val="9"/>
        <w:rPr>
          <w:rFonts w:hint="eastAsia" w:ascii="仿宋" w:hAnsi="仿宋" w:eastAsia="仿宋" w:cs="仿宋"/>
          <w:b/>
          <w:color w:val="auto"/>
          <w:sz w:val="32"/>
        </w:rPr>
      </w:pPr>
      <w:r>
        <w:rPr>
          <w:rFonts w:hint="eastAsia" w:ascii="仿宋" w:hAnsi="仿宋" w:eastAsia="仿宋" w:cs="仿宋"/>
          <w:b/>
          <w:color w:val="auto"/>
          <w:sz w:val="32"/>
        </w:rPr>
        <w:t>九、验收</w:t>
      </w:r>
    </w:p>
    <w:p>
      <w:pPr>
        <w:pStyle w:val="8"/>
        <w:spacing w:line="360" w:lineRule="auto"/>
        <w:ind w:firstLine="0" w:firstLineChars="0"/>
        <w:outlineLvl w:val="9"/>
        <w:rPr>
          <w:rFonts w:hint="eastAsia" w:ascii="仿宋" w:hAnsi="仿宋" w:eastAsia="仿宋" w:cs="仿宋"/>
          <w:b/>
          <w:color w:val="auto"/>
        </w:rPr>
      </w:pPr>
      <w:r>
        <w:rPr>
          <w:rFonts w:hint="eastAsia" w:ascii="仿宋" w:hAnsi="仿宋" w:eastAsia="仿宋" w:cs="仿宋"/>
          <w:b/>
          <w:color w:val="auto"/>
        </w:rPr>
        <w:t>29.验收</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rPr>
        <w:t>29.2采购人可以邀请参加本项目的其他投标人或者第三方机构参与验收。参与验收的投标人或者第三方机构的意见作为验收书的参考资料一并存档。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outlineLvl w:val="9"/>
        <w:rPr>
          <w:rFonts w:hint="eastAsia" w:ascii="仿宋" w:hAnsi="仿宋" w:eastAsia="仿宋" w:cs="仿宋"/>
          <w:color w:val="auto"/>
          <w:kern w:val="0"/>
          <w:sz w:val="24"/>
        </w:rPr>
      </w:pPr>
      <w:r>
        <w:rPr>
          <w:rFonts w:hint="eastAsia" w:ascii="仿宋" w:hAnsi="仿宋" w:eastAsia="仿宋" w:cs="仿宋"/>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outlineLvl w:val="9"/>
        <w:rPr>
          <w:rFonts w:hint="eastAsia" w:ascii="宋体" w:hAnsi="宋体" w:eastAsia="宋体" w:cs="宋体"/>
          <w:color w:val="auto"/>
          <w:sz w:val="18"/>
          <w:szCs w:val="18"/>
        </w:rPr>
      </w:pPr>
      <w:r>
        <w:rPr>
          <w:rFonts w:hint="eastAsia" w:ascii="仿宋" w:hAnsi="仿宋" w:eastAsia="仿宋" w:cs="仿宋"/>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r>
        <w:rPr>
          <w:rFonts w:hint="eastAsia" w:ascii="宋体" w:hAnsi="宋体" w:eastAsia="宋体" w:cs="宋体"/>
          <w:color w:val="auto"/>
          <w:kern w:val="0"/>
          <w:sz w:val="24"/>
        </w:rPr>
        <w:t>。</w:t>
      </w:r>
    </w:p>
    <w:bookmarkEnd w:id="15"/>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outlineLvl w:val="9"/>
        <w:rPr>
          <w:rFonts w:hint="eastAsia" w:ascii="宋体" w:hAnsi="宋体" w:eastAsia="宋体" w:cs="宋体"/>
          <w:color w:val="auto"/>
          <w:kern w:val="0"/>
          <w:sz w:val="24"/>
        </w:rPr>
        <w:sectPr>
          <w:headerReference r:id="rId11" w:type="first"/>
          <w:footerReference r:id="rId14" w:type="first"/>
          <w:headerReference r:id="rId10" w:type="default"/>
          <w:footerReference r:id="rId12" w:type="default"/>
          <w:footerReference r:id="rId13" w:type="even"/>
          <w:pgSz w:w="11906" w:h="16838"/>
          <w:pgMar w:top="1247" w:right="1236" w:bottom="1247" w:left="1236" w:header="567" w:footer="992" w:gutter="0"/>
          <w:pgBorders>
            <w:top w:val="none" w:sz="0" w:space="0"/>
            <w:left w:val="none" w:sz="0" w:space="0"/>
            <w:bottom w:val="none" w:sz="0" w:space="0"/>
            <w:right w:val="none" w:sz="0" w:space="0"/>
          </w:pgBorders>
          <w:pgNumType w:fmt="decimal"/>
          <w:cols w:space="720" w:num="1"/>
          <w:titlePg/>
          <w:docGrid w:linePitch="312" w:charSpace="0"/>
        </w:sectPr>
      </w:pPr>
      <w:bookmarkStart w:id="17" w:name="_Hlt74729768"/>
      <w:bookmarkEnd w:id="17"/>
      <w:bookmarkStart w:id="18" w:name="_Hlt74730295"/>
      <w:bookmarkEnd w:id="18"/>
      <w:bookmarkStart w:id="19" w:name="_Hlt75236011"/>
      <w:bookmarkEnd w:id="19"/>
      <w:bookmarkStart w:id="20" w:name="_Hlt75236290"/>
      <w:bookmarkEnd w:id="20"/>
      <w:bookmarkStart w:id="21" w:name="_Hlt68072998"/>
      <w:bookmarkEnd w:id="21"/>
      <w:bookmarkStart w:id="22" w:name="_Hlt74707468"/>
      <w:bookmarkEnd w:id="22"/>
      <w:bookmarkStart w:id="23" w:name="_Hlt74714665"/>
      <w:bookmarkEnd w:id="23"/>
      <w:bookmarkStart w:id="24" w:name="_Hlt75236101"/>
      <w:bookmarkEnd w:id="24"/>
      <w:bookmarkStart w:id="25" w:name="_Hlt68072990"/>
      <w:bookmarkEnd w:id="25"/>
      <w:bookmarkStart w:id="26" w:name="_Hlt68403820"/>
      <w:bookmarkEnd w:id="26"/>
      <w:bookmarkStart w:id="27" w:name="_Hlt68073093"/>
      <w:bookmarkEnd w:id="27"/>
      <w:bookmarkStart w:id="28" w:name="_Hlt68057669"/>
      <w:bookmarkEnd w:id="28"/>
    </w:p>
    <w:bookmarkEnd w:id="8"/>
    <w:bookmarkEnd w:id="9"/>
    <w:p>
      <w:pPr>
        <w:bidi w:val="0"/>
        <w:jc w:val="center"/>
        <w:rPr>
          <w:rFonts w:hint="eastAsia" w:ascii="仿宋" w:hAnsi="仿宋" w:eastAsia="仿宋" w:cs="仿宋"/>
          <w:b/>
          <w:bCs/>
          <w:color w:val="auto"/>
          <w:sz w:val="44"/>
          <w:szCs w:val="44"/>
        </w:rPr>
      </w:pPr>
      <w:bookmarkStart w:id="29" w:name="_Toc30331"/>
      <w:bookmarkStart w:id="30" w:name="_Toc3846"/>
      <w:r>
        <w:rPr>
          <w:rFonts w:hint="eastAsia" w:ascii="仿宋" w:hAnsi="仿宋" w:eastAsia="仿宋" w:cs="仿宋"/>
          <w:b/>
          <w:bCs/>
          <w:color w:val="auto"/>
          <w:sz w:val="44"/>
          <w:szCs w:val="44"/>
        </w:rPr>
        <w:t>第三</w:t>
      </w:r>
      <w:r>
        <w:rPr>
          <w:rFonts w:hint="eastAsia" w:ascii="仿宋" w:hAnsi="仿宋" w:eastAsia="仿宋" w:cs="仿宋"/>
          <w:b/>
          <w:bCs/>
          <w:color w:val="auto"/>
          <w:sz w:val="44"/>
          <w:szCs w:val="44"/>
          <w:lang w:val="en-US" w:eastAsia="zh-CN"/>
        </w:rPr>
        <w:t>章</w:t>
      </w:r>
      <w:r>
        <w:rPr>
          <w:rFonts w:hint="eastAsia" w:ascii="仿宋" w:hAnsi="仿宋" w:eastAsia="仿宋" w:cs="仿宋"/>
          <w:b/>
          <w:bCs/>
          <w:color w:val="auto"/>
          <w:sz w:val="44"/>
          <w:szCs w:val="44"/>
        </w:rPr>
        <w:t xml:space="preserve">   采购需求</w:t>
      </w:r>
      <w:bookmarkEnd w:id="29"/>
      <w:bookmarkEnd w:id="30"/>
    </w:p>
    <w:p>
      <w:pPr>
        <w:pStyle w:val="26"/>
        <w:keepNext w:val="0"/>
        <w:keepLines w:val="0"/>
        <w:pageBreakBefore w:val="0"/>
        <w:kinsoku/>
        <w:wordWrap/>
        <w:overflowPunct/>
        <w:topLinePunct w:val="0"/>
        <w:bidi w:val="0"/>
        <w:spacing w:after="0" w:line="360" w:lineRule="exact"/>
        <w:ind w:left="0" w:leftChars="0" w:firstLine="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（一）总体说明</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暨南街道地域面积广、区域大，地域范围包括王家井镇、街亭镇和暨阳街道开化江以南部分区域，街道面积140.9平方公里，共有37个村社。暨南街道辖区内共有省县镇村各级道路113条，平时道路交通繁忙，巡查力量薄弱；同时境内有石油、天然气等管道穿街道而过，也需要进行日常巡查。</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为了更好地管护道路、桥涵、天然气管道、道路照明等基础设施,保障群众生产生活安全,暨南街道拟向社会力量购买暨南街道乡村道路、桥涵、天然气、道路照明等公共设施的维护服务。</w:t>
      </w:r>
    </w:p>
    <w:p>
      <w:pPr>
        <w:pStyle w:val="26"/>
        <w:keepNext w:val="0"/>
        <w:keepLines w:val="0"/>
        <w:pageBreakBefore w:val="0"/>
        <w:kinsoku/>
        <w:wordWrap/>
        <w:overflowPunct/>
        <w:topLinePunct w:val="0"/>
        <w:bidi w:val="0"/>
        <w:spacing w:after="0" w:line="360" w:lineRule="exact"/>
        <w:ind w:left="0" w:leftChars="0" w:firstLine="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（二）服务期限</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服务期限为</w:t>
      </w:r>
      <w:r>
        <w:rPr>
          <w:rFonts w:hint="eastAsia" w:ascii="仿宋" w:hAnsi="仿宋" w:eastAsia="仿宋" w:cs="仿宋"/>
          <w:bCs/>
          <w:color w:val="auto"/>
          <w:sz w:val="24"/>
          <w:lang w:val="en-US" w:eastAsia="zh-CN"/>
        </w:rPr>
        <w:t>二</w:t>
      </w:r>
      <w:r>
        <w:rPr>
          <w:rFonts w:hint="eastAsia" w:ascii="仿宋" w:hAnsi="仿宋" w:eastAsia="仿宋" w:cs="仿宋"/>
          <w:bCs/>
          <w:color w:val="auto"/>
          <w:sz w:val="24"/>
        </w:rPr>
        <w:t>年。</w:t>
      </w:r>
    </w:p>
    <w:p>
      <w:pPr>
        <w:pStyle w:val="26"/>
        <w:keepNext w:val="0"/>
        <w:keepLines w:val="0"/>
        <w:pageBreakBefore w:val="0"/>
        <w:kinsoku/>
        <w:wordWrap/>
        <w:overflowPunct/>
        <w:topLinePunct w:val="0"/>
        <w:bidi w:val="0"/>
        <w:spacing w:after="0" w:line="360" w:lineRule="exact"/>
        <w:ind w:left="0" w:leftChars="0" w:firstLine="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（三）工作范围及服务要求</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1、维护内容及范围：</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 xml:space="preserve">（1）在服务期限内维护内容包括现有及新增乡村道路、桥涵、天然气、道路照明等公共设施等，主要是对服务范围内标的内容的巡查及简单维护服务，损坏情况的及时发现及上报。 </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（2）凡影响正常运转的都在维护范围内。</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（3）设备因交通事故、他人施工、故意破坏及盗窃等因素导致损坏的，属于简单维护范围的应先行修复，其修复费用由行为人承担，行为人未支付的，列入维护范围内。</w:t>
      </w:r>
    </w:p>
    <w:p>
      <w:pPr>
        <w:pStyle w:val="16"/>
        <w:keepNext w:val="0"/>
        <w:keepLines w:val="0"/>
        <w:pageBreakBefore w:val="0"/>
        <w:kinsoku/>
        <w:wordWrap/>
        <w:overflowPunct/>
        <w:topLinePunct w:val="0"/>
        <w:bidi w:val="0"/>
        <w:spacing w:after="0" w:line="360" w:lineRule="exact"/>
        <w:ind w:firstLine="480" w:firstLineChars="200"/>
        <w:textAlignment w:val="auto"/>
        <w:rPr>
          <w:rFonts w:hint="eastAsia" w:ascii="仿宋" w:hAnsi="仿宋" w:eastAsia="仿宋" w:cs="仿宋"/>
          <w:bCs/>
          <w:color w:val="auto"/>
          <w:kern w:val="2"/>
          <w:sz w:val="24"/>
          <w:szCs w:val="24"/>
        </w:rPr>
      </w:pPr>
      <w:r>
        <w:rPr>
          <w:rFonts w:hint="eastAsia" w:ascii="仿宋" w:hAnsi="仿宋" w:eastAsia="仿宋" w:cs="仿宋"/>
          <w:bCs/>
          <w:color w:val="auto"/>
          <w:sz w:val="24"/>
          <w:szCs w:val="21"/>
          <w:lang w:val="en-US" w:eastAsia="zh-CN" w:bidi="ar-SA"/>
        </w:rPr>
        <w:t>（4）</w:t>
      </w:r>
      <w:r>
        <w:rPr>
          <w:rFonts w:hint="eastAsia" w:ascii="仿宋" w:hAnsi="仿宋" w:eastAsia="仿宋" w:cs="仿宋"/>
          <w:bCs/>
          <w:color w:val="auto"/>
          <w:kern w:val="2"/>
          <w:sz w:val="24"/>
          <w:szCs w:val="24"/>
        </w:rPr>
        <w:t>需要专业维护的项目不在本次招标范围内。</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2、中标供应商须在诸暨范围内设立服务机构，配备专职人员，及时完成采购人交代的本次采购范围内的工作。拟派本项目的项目负责人原则上每月出勤率应达到60%。</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3、日常维护内容要求</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3.1日常维护内容要求：</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1)保障招标范围内维护设施7×24小时正常运行。</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2)招标范围内每周至少巡检一次，并建立巡检台帐，每周上报一次，供采购人随时检查。巡检内容包括但不限于以下内容：</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a)安全检查，检查设施的完整性和牢固性，消除人为或自然原因影响安全和功能使用的隐患。</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b)做好基础资料编辑修改工作,编写基础资料。</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3)遇灾害天气，应提前检查加固外场设备，确保外场设备的安全。</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3.2日常维护制度要求：</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1)巡检方式：现场巡检；</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2)巡检责任人：维保单位明确固定的巡检责任人；</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3)巡检时间：周一至周五必须根据维护区域开展巡检，发现问题，应将现场照片、存在的问题、地点等马上报采购人，每周五将下一周巡检计划书面报采购人，采购人有权对巡检安排进行调整；</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3.3重大事件报告制度要求：</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若在巡检及维护中，发现重大事件必须第一时间同时以电话和书面邮件的形式上报，维保单位负责人应迅速赶往突发事件现场，立即对现场进行处理并判断该事件为一般突发事件或重大突发事件，要求20分钟内给出相应应对的措施，杜绝事态发展的扩大，以最大的程度降低损失。</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3.4重大事件报告范围</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 xml:space="preserve">1)出现影响重大活动任务正常进行的，无法及时修复； </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2)因道路施工、无备品备件替换等各种原因无法及时修复的；</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3)出现危及人身安全、设施安全的问题或出现事故征兆等异常情况；</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4)发生设施、工程车辆以及人身安全事故；</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5)上级部门、上级领导下达的指示、要求、处置后的情况；</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6)其他需要报告的事件。</w:t>
      </w:r>
    </w:p>
    <w:p>
      <w:pPr>
        <w:keepNext w:val="0"/>
        <w:keepLines w:val="0"/>
        <w:pageBreakBefore w:val="0"/>
        <w:kinsoku/>
        <w:wordWrap/>
        <w:overflowPunct/>
        <w:topLinePunct w:val="0"/>
        <w:bidi w:val="0"/>
        <w:spacing w:line="360" w:lineRule="exact"/>
        <w:textAlignment w:val="auto"/>
        <w:rPr>
          <w:rFonts w:hint="eastAsia" w:ascii="仿宋" w:hAnsi="仿宋" w:eastAsia="仿宋" w:cs="仿宋"/>
          <w:bCs/>
          <w:color w:val="auto"/>
          <w:sz w:val="24"/>
        </w:rPr>
      </w:pPr>
      <w:r>
        <w:rPr>
          <w:rFonts w:hint="eastAsia" w:ascii="仿宋" w:hAnsi="仿宋" w:eastAsia="仿宋" w:cs="仿宋"/>
          <w:b/>
          <w:bCs/>
          <w:color w:val="auto"/>
          <w:sz w:val="24"/>
        </w:rPr>
        <w:t>（四）培训指导</w:t>
      </w:r>
      <w:r>
        <w:rPr>
          <w:rFonts w:hint="eastAsia" w:ascii="仿宋" w:hAnsi="仿宋" w:eastAsia="仿宋" w:cs="仿宋"/>
          <w:bCs/>
          <w:color w:val="auto"/>
          <w:sz w:val="24"/>
        </w:rPr>
        <w:t>：由中标单位根据工作性质负责岗前培训。</w:t>
      </w:r>
    </w:p>
    <w:p>
      <w:pPr>
        <w:keepNext w:val="0"/>
        <w:keepLines w:val="0"/>
        <w:pageBreakBefore w:val="0"/>
        <w:kinsoku/>
        <w:wordWrap/>
        <w:overflowPunct/>
        <w:topLinePunct w:val="0"/>
        <w:bidi w:val="0"/>
        <w:spacing w:line="360" w:lineRule="exact"/>
        <w:textAlignment w:val="auto"/>
        <w:rPr>
          <w:rFonts w:hint="eastAsia" w:ascii="仿宋" w:hAnsi="仿宋" w:eastAsia="仿宋" w:cs="仿宋"/>
          <w:color w:val="auto"/>
        </w:rPr>
      </w:pPr>
      <w:r>
        <w:rPr>
          <w:rFonts w:hint="eastAsia" w:ascii="仿宋" w:hAnsi="仿宋" w:eastAsia="仿宋" w:cs="仿宋"/>
          <w:b/>
          <w:bCs/>
          <w:color w:val="auto"/>
          <w:sz w:val="24"/>
        </w:rPr>
        <w:t>（五）人员要求：</w:t>
      </w:r>
      <w:r>
        <w:rPr>
          <w:rFonts w:hint="eastAsia" w:ascii="仿宋" w:hAnsi="仿宋" w:eastAsia="仿宋" w:cs="仿宋"/>
          <w:bCs/>
          <w:color w:val="auto"/>
          <w:sz w:val="24"/>
        </w:rPr>
        <w:t>工作人员数量必须根据工作实际需要及业主单位要求随时调整，人员年龄20－48周岁，大专及以上文化程度，身体健康，能熟练掌握智能手机及电脑操作，退役军人及有相关工作经验者可适当放宽年龄限制。</w:t>
      </w:r>
    </w:p>
    <w:p>
      <w:pPr>
        <w:pStyle w:val="26"/>
        <w:keepNext w:val="0"/>
        <w:keepLines w:val="0"/>
        <w:pageBreakBefore w:val="0"/>
        <w:kinsoku/>
        <w:wordWrap/>
        <w:overflowPunct/>
        <w:topLinePunct w:val="0"/>
        <w:bidi w:val="0"/>
        <w:spacing w:after="0" w:line="360" w:lineRule="exact"/>
        <w:ind w:left="0" w:leftChars="0" w:firstLine="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（六）考核要求</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中标方每有一次下列行为之一的，采购单位有权要求中标方立即更换相关工作人员并可每次扣减中标方500—5000元的费用。</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（1）中标方员工因工作失误，或违反工作纪律，导致采购单位被上级通报批评等不良影响的，或其本人被采购单位通报批评两次以上的情况；</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（2）中标方工作人员严重违反采购单位规章制度的行为；</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（3）中标方员工不能提供真实有效的健康证明、身份证明的，或提供虚假的健康证明、身份证明的情况；</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（4）中标方员工在工作中谩骂他人或斗殴或以肢体、拳脚相击的行为；</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（5）严格执行考勤制度。考勤不及时，考勤不真实，出勤未打卡的行为；</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（6）职员请休假未按规定要求履行报批手续的行为；</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（7）服务人员因工作原因辞职，新员工无法及时对接的的情况；</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（8）职员岗位变动、人员异动未按人事管理权限要求及时报行政人事部（处）审批的的情况；</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（9）工作时间内在办公区域或操作平台玩游戏、聚众赌博的的行为；</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（10）工作时间内存在擅离职守或玩忽职守等行为的行为；</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（11）接到投诉、举报服务人员服务不到位，态度恶劣或服务水平低下的的情况；</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（12）未及时提供服务或接到投诉通知后未及时响应的的情况；</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（13）未严格遵守安全操作规程，发现存在安全隐患的的情况；</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（14）按规定参加采购单位召开的工作例会、考核会、各专项例会等会议的的情况；</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（15）其他违反服务原则性情况或接到群众投诉的情况。</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一经发现上述情况，采购单位有权要求中标方退回或更换服务工作人员，同时中标方必须保证出勤人数，不影响采购单位的正常工作的进展；对于中标方支付员工的工资低于当地政府最低工资标准的，采购单位有权要求其立即改正。</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若合同期间累计发生3次上述行为的，采购单位有权解除合同并要求中标方承担外包合同总金额10%。</w:t>
      </w:r>
    </w:p>
    <w:p>
      <w:pPr>
        <w:keepNext w:val="0"/>
        <w:keepLines w:val="0"/>
        <w:pageBreakBefore w:val="0"/>
        <w:kinsoku/>
        <w:wordWrap/>
        <w:overflowPunct/>
        <w:topLinePunct w:val="0"/>
        <w:bidi w:val="0"/>
        <w:spacing w:line="360" w:lineRule="exact"/>
        <w:textAlignment w:val="auto"/>
        <w:rPr>
          <w:rFonts w:hint="eastAsia" w:ascii="仿宋" w:hAnsi="仿宋" w:eastAsia="仿宋" w:cs="仿宋"/>
          <w:b/>
          <w:bCs/>
          <w:color w:val="auto"/>
          <w:sz w:val="24"/>
        </w:rPr>
      </w:pPr>
      <w:r>
        <w:rPr>
          <w:rFonts w:hint="eastAsia" w:ascii="仿宋" w:hAnsi="仿宋" w:eastAsia="仿宋" w:cs="仿宋"/>
          <w:b/>
          <w:bCs/>
          <w:color w:val="auto"/>
          <w:sz w:val="24"/>
        </w:rPr>
        <w:t>（七）服务响应。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firstLine="480" w:firstLineChars="200"/>
        <w:jc w:val="both"/>
        <w:textAlignment w:val="auto"/>
        <w:rPr>
          <w:rFonts w:hint="eastAsia" w:ascii="仿宋" w:hAnsi="仿宋" w:eastAsia="仿宋" w:cs="仿宋"/>
          <w:bCs/>
          <w:color w:val="auto"/>
          <w:sz w:val="24"/>
        </w:rPr>
      </w:pPr>
      <w:r>
        <w:rPr>
          <w:rFonts w:hint="eastAsia" w:ascii="仿宋" w:hAnsi="仿宋" w:eastAsia="仿宋" w:cs="仿宋"/>
          <w:bCs/>
          <w:color w:val="auto"/>
          <w:sz w:val="24"/>
        </w:rPr>
        <w:t>要求提供24小时的实时支持响应服务。未经采购人许可，本项目投入人员不得擅自更换，工作期间，保证随叫随到。要求在12小时内响应招标单位提出的疑问并及时提交修改意见。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等线" w:hAnsi="等线" w:eastAsia="等线" w:cs="等线"/>
          <w:b/>
          <w:bCs/>
          <w:color w:val="auto"/>
          <w:kern w:val="2"/>
          <w:sz w:val="24"/>
          <w:szCs w:val="24"/>
          <w:lang w:val="en-US" w:eastAsia="zh-CN" w:bidi="ar-SA"/>
        </w:rPr>
      </w:pPr>
      <w:r>
        <w:rPr>
          <w:rFonts w:hint="eastAsia" w:ascii="等线" w:hAnsi="等线" w:eastAsia="等线" w:cs="等线"/>
          <w:b/>
          <w:bCs/>
          <w:color w:val="auto"/>
          <w:kern w:val="2"/>
          <w:sz w:val="24"/>
          <w:szCs w:val="24"/>
          <w:lang w:val="en-US" w:eastAsia="zh-CN" w:bidi="ar-SA"/>
        </w:rPr>
        <w:t>（八）</w:t>
      </w:r>
      <w:r>
        <w:rPr>
          <w:rFonts w:hint="eastAsia" w:ascii="仿宋" w:hAnsi="仿宋" w:eastAsia="仿宋" w:cs="仿宋"/>
          <w:b/>
          <w:bCs/>
          <w:color w:val="auto"/>
          <w:kern w:val="2"/>
          <w:sz w:val="24"/>
          <w:szCs w:val="24"/>
          <w:lang w:val="en-US" w:eastAsia="zh-CN" w:bidi="ar-SA"/>
        </w:rPr>
        <w:t>履约保证金</w:t>
      </w:r>
    </w:p>
    <w:p>
      <w:pPr>
        <w:keepNext w:val="0"/>
        <w:keepLines w:val="0"/>
        <w:pageBreakBefore w:val="0"/>
        <w:kinsoku/>
        <w:wordWrap/>
        <w:overflowPunct/>
        <w:topLinePunct w:val="0"/>
        <w:bidi w:val="0"/>
        <w:spacing w:line="360" w:lineRule="exact"/>
        <w:ind w:firstLine="480" w:firstLineChars="200"/>
        <w:textAlignment w:val="auto"/>
        <w:rPr>
          <w:rFonts w:hint="eastAsia" w:ascii="仿宋" w:hAnsi="仿宋" w:eastAsia="仿宋" w:cs="仿宋"/>
          <w:bCs/>
          <w:color w:val="auto"/>
          <w:sz w:val="24"/>
        </w:rPr>
      </w:pPr>
      <w:r>
        <w:rPr>
          <w:rFonts w:hint="eastAsia" w:ascii="仿宋" w:hAnsi="仿宋" w:eastAsia="仿宋" w:cs="仿宋"/>
          <w:bCs/>
          <w:color w:val="auto"/>
          <w:sz w:val="24"/>
        </w:rPr>
        <w:t>中标单位须向采购单位缴纳</w:t>
      </w:r>
      <w:r>
        <w:rPr>
          <w:rFonts w:hint="eastAsia" w:ascii="仿宋" w:hAnsi="仿宋" w:eastAsia="仿宋" w:cs="仿宋"/>
          <w:bCs/>
          <w:color w:val="auto"/>
          <w:sz w:val="24"/>
          <w:lang w:val="en-US" w:eastAsia="zh-CN"/>
        </w:rPr>
        <w:t>合同</w:t>
      </w:r>
      <w:r>
        <w:rPr>
          <w:rFonts w:hint="eastAsia" w:ascii="仿宋" w:hAnsi="仿宋" w:eastAsia="仿宋" w:cs="仿宋"/>
          <w:bCs/>
          <w:color w:val="auto"/>
          <w:sz w:val="24"/>
        </w:rPr>
        <w:t>金额1%的履约保证金，项目</w:t>
      </w:r>
      <w:r>
        <w:rPr>
          <w:rFonts w:hint="eastAsia" w:ascii="仿宋" w:hAnsi="仿宋" w:eastAsia="仿宋" w:cs="仿宋"/>
          <w:bCs/>
          <w:color w:val="auto"/>
          <w:sz w:val="24"/>
          <w:lang w:val="en-US" w:eastAsia="zh-CN"/>
        </w:rPr>
        <w:t>按合同要求履约</w:t>
      </w:r>
      <w:r>
        <w:rPr>
          <w:rFonts w:hint="eastAsia" w:ascii="仿宋" w:hAnsi="仿宋" w:eastAsia="仿宋" w:cs="仿宋"/>
          <w:bCs/>
          <w:color w:val="auto"/>
          <w:sz w:val="24"/>
        </w:rPr>
        <w:t>完成后十天内无息退还。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等线" w:hAnsi="等线" w:eastAsia="等线" w:cs="等线"/>
          <w:color w:val="auto"/>
          <w:kern w:val="0"/>
          <w:sz w:val="24"/>
          <w:szCs w:val="24"/>
          <w:lang w:val="en-US" w:eastAsia="zh-CN" w:bidi="ar"/>
        </w:rPr>
      </w:pPr>
      <w:r>
        <w:rPr>
          <w:rFonts w:hint="eastAsia" w:ascii="等线" w:hAnsi="等线" w:eastAsia="等线" w:cs="等线"/>
          <w:b/>
          <w:bCs/>
          <w:color w:val="auto"/>
          <w:kern w:val="2"/>
          <w:sz w:val="24"/>
          <w:szCs w:val="24"/>
          <w:lang w:val="en-US" w:eastAsia="zh-CN" w:bidi="ar-SA"/>
        </w:rPr>
        <w:t>（九）</w:t>
      </w:r>
      <w:r>
        <w:rPr>
          <w:rFonts w:hint="eastAsia" w:ascii="仿宋" w:hAnsi="仿宋" w:eastAsia="仿宋" w:cs="仿宋"/>
          <w:b/>
          <w:bCs/>
          <w:color w:val="auto"/>
          <w:sz w:val="24"/>
        </w:rPr>
        <w:t>支付方式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rPr>
        <w:t>合同生效以及具备实施条件后7个工作日内</w:t>
      </w:r>
      <w:r>
        <w:rPr>
          <w:rFonts w:hint="eastAsia" w:ascii="仿宋" w:hAnsi="仿宋" w:eastAsia="仿宋" w:cs="仿宋"/>
          <w:bCs/>
          <w:color w:val="auto"/>
          <w:kern w:val="0"/>
          <w:sz w:val="24"/>
          <w:szCs w:val="24"/>
          <w:lang w:val="en-US" w:eastAsia="zh-CN"/>
        </w:rPr>
        <w:t>采购单位</w:t>
      </w:r>
      <w:r>
        <w:rPr>
          <w:rFonts w:hint="eastAsia" w:ascii="仿宋" w:hAnsi="仿宋" w:eastAsia="仿宋" w:cs="仿宋"/>
          <w:bCs/>
          <w:color w:val="auto"/>
          <w:kern w:val="0"/>
          <w:sz w:val="24"/>
          <w:szCs w:val="24"/>
        </w:rPr>
        <w:t>向中标方支付合同金额</w:t>
      </w:r>
      <w:r>
        <w:rPr>
          <w:rFonts w:hint="eastAsia" w:ascii="仿宋" w:hAnsi="仿宋" w:eastAsia="仿宋" w:cs="仿宋"/>
          <w:bCs/>
          <w:color w:val="auto"/>
          <w:kern w:val="0"/>
          <w:sz w:val="24"/>
          <w:szCs w:val="24"/>
          <w:lang w:val="en-US" w:eastAsia="zh-CN"/>
        </w:rPr>
        <w:t>20</w:t>
      </w:r>
      <w:r>
        <w:rPr>
          <w:rFonts w:hint="eastAsia" w:ascii="仿宋" w:hAnsi="仿宋" w:eastAsia="仿宋" w:cs="仿宋"/>
          <w:bCs/>
          <w:color w:val="auto"/>
          <w:kern w:val="0"/>
          <w:sz w:val="24"/>
          <w:szCs w:val="24"/>
        </w:rPr>
        <w:t>%的预付款（支付条件：签订合同时中标方明确表示无需预付款或者主动要求降低预付款比例的可不适用前述规定）</w:t>
      </w:r>
      <w:r>
        <w:rPr>
          <w:rFonts w:hint="eastAsia" w:ascii="仿宋" w:hAnsi="仿宋" w:eastAsia="仿宋" w:cs="仿宋"/>
          <w:bCs/>
          <w:color w:val="auto"/>
          <w:kern w:val="0"/>
          <w:sz w:val="24"/>
          <w:szCs w:val="24"/>
          <w:lang w:eastAsia="zh-CN"/>
        </w:rPr>
        <w:t>。</w:t>
      </w:r>
    </w:p>
    <w:p>
      <w:pPr>
        <w:pStyle w:val="14"/>
        <w:keepNext w:val="0"/>
        <w:keepLines w:val="0"/>
        <w:pageBreakBefore w:val="0"/>
        <w:shd w:val="clear" w:color="auto" w:fill="FFFFFF"/>
        <w:kinsoku/>
        <w:wordWrap/>
        <w:overflowPunct/>
        <w:topLinePunct w:val="0"/>
        <w:bidi w:val="0"/>
        <w:spacing w:before="0" w:beforeAutospacing="0" w:after="0" w:afterAutospacing="0" w:line="360" w:lineRule="exact"/>
        <w:ind w:firstLine="480" w:firstLineChars="200"/>
        <w:textAlignment w:val="auto"/>
        <w:rPr>
          <w:rFonts w:hint="eastAsia" w:ascii="仿宋" w:hAnsi="仿宋" w:eastAsia="仿宋" w:cs="仿宋"/>
          <w:color w:val="auto"/>
        </w:rPr>
      </w:pPr>
      <w:r>
        <w:rPr>
          <w:rFonts w:hint="eastAsia" w:ascii="仿宋" w:hAnsi="仿宋" w:eastAsia="仿宋" w:cs="仿宋"/>
          <w:color w:val="auto"/>
        </w:rPr>
        <w:t>本项目每半年结算一次，先服务后支付，每半年结束后20天内支付通过采购单位验收考核的实际服务费</w:t>
      </w:r>
      <w:r>
        <w:rPr>
          <w:rFonts w:hint="eastAsia" w:ascii="仿宋" w:hAnsi="仿宋" w:eastAsia="仿宋" w:cs="仿宋"/>
          <w:color w:val="auto"/>
          <w:lang w:eastAsia="zh-CN"/>
        </w:rPr>
        <w:t>（</w:t>
      </w:r>
      <w:r>
        <w:rPr>
          <w:rFonts w:hint="eastAsia" w:ascii="仿宋" w:hAnsi="仿宋" w:eastAsia="仿宋" w:cs="仿宋"/>
          <w:color w:val="auto"/>
          <w:lang w:val="en-US" w:eastAsia="zh-CN"/>
        </w:rPr>
        <w:t>按比例扣除预付款）</w:t>
      </w:r>
      <w:r>
        <w:rPr>
          <w:rFonts w:hint="eastAsia" w:ascii="仿宋" w:hAnsi="仿宋" w:eastAsia="仿宋" w:cs="仿宋"/>
          <w:color w:val="auto"/>
        </w:rPr>
        <w:t>。付款前</w:t>
      </w:r>
      <w:r>
        <w:rPr>
          <w:rFonts w:hint="eastAsia" w:ascii="仿宋" w:hAnsi="仿宋" w:eastAsia="仿宋" w:cs="仿宋"/>
          <w:color w:val="auto"/>
          <w:shd w:val="clear" w:color="auto" w:fill="FFFFFF"/>
        </w:rPr>
        <w:t>中标单位</w:t>
      </w:r>
      <w:r>
        <w:rPr>
          <w:rFonts w:hint="eastAsia" w:ascii="仿宋" w:hAnsi="仿宋" w:eastAsia="仿宋" w:cs="仿宋"/>
          <w:color w:val="auto"/>
        </w:rPr>
        <w:t>须提供符合采购单位财务要求的正规税务发票。</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after="0" w:line="360" w:lineRule="exact"/>
        <w:textAlignment w:val="auto"/>
        <w:outlineLvl w:val="9"/>
        <w:rPr>
          <w:rFonts w:hint="eastAsia" w:ascii="等线" w:hAnsi="等线" w:eastAsia="等线" w:cs="等线"/>
          <w:b/>
          <w:bCs/>
          <w:color w:val="auto"/>
          <w:sz w:val="24"/>
          <w:szCs w:val="24"/>
          <w:lang w:val="en-US" w:eastAsia="zh-CN"/>
        </w:rPr>
      </w:pPr>
      <w:r>
        <w:rPr>
          <w:rFonts w:hint="eastAsia" w:ascii="等线" w:hAnsi="等线" w:eastAsia="等线" w:cs="等线"/>
          <w:b/>
          <w:bCs/>
          <w:color w:val="auto"/>
          <w:sz w:val="24"/>
          <w:szCs w:val="24"/>
          <w:lang w:val="en-US" w:eastAsia="zh-CN"/>
        </w:rPr>
        <w:t>（十）最高限价</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after="0" w:line="360" w:lineRule="exact"/>
        <w:ind w:left="0" w:leftChars="0" w:firstLine="480" w:firstLineChars="200"/>
        <w:textAlignment w:val="auto"/>
        <w:outlineLvl w:val="9"/>
        <w:rPr>
          <w:rFonts w:hint="eastAsia" w:ascii="等线" w:hAnsi="等线" w:eastAsia="等线" w:cs="等线"/>
          <w:b/>
          <w:bCs/>
          <w:color w:val="auto"/>
          <w:sz w:val="24"/>
          <w:szCs w:val="24"/>
          <w:lang w:val="en-US" w:eastAsia="zh-CN"/>
        </w:rPr>
      </w:pPr>
      <w:r>
        <w:rPr>
          <w:rFonts w:hint="eastAsia" w:ascii="仿宋" w:hAnsi="仿宋" w:eastAsia="仿宋" w:cs="仿宋"/>
          <w:bCs/>
          <w:color w:val="auto"/>
          <w:sz w:val="24"/>
        </w:rPr>
        <w:t>本次采购最高限价人民币</w:t>
      </w:r>
      <w:r>
        <w:rPr>
          <w:rFonts w:hint="eastAsia" w:ascii="仿宋" w:hAnsi="仿宋" w:eastAsia="仿宋" w:cs="仿宋"/>
          <w:bCs/>
          <w:color w:val="auto"/>
          <w:sz w:val="24"/>
          <w:lang w:val="en-US" w:eastAsia="zh-CN"/>
        </w:rPr>
        <w:t>叁</w:t>
      </w:r>
      <w:r>
        <w:rPr>
          <w:rFonts w:hint="eastAsia" w:ascii="仿宋" w:hAnsi="仿宋" w:eastAsia="仿宋" w:cs="仿宋"/>
          <w:bCs/>
          <w:color w:val="auto"/>
          <w:sz w:val="24"/>
        </w:rPr>
        <w:t>佰万元（￥</w:t>
      </w:r>
      <w:r>
        <w:rPr>
          <w:rFonts w:hint="eastAsia" w:ascii="仿宋" w:hAnsi="仿宋" w:eastAsia="仿宋" w:cs="仿宋"/>
          <w:bCs/>
          <w:color w:val="auto"/>
          <w:sz w:val="24"/>
          <w:lang w:val="en-US" w:eastAsia="zh-CN"/>
        </w:rPr>
        <w:t>30</w:t>
      </w:r>
      <w:r>
        <w:rPr>
          <w:rFonts w:hint="eastAsia" w:ascii="仿宋" w:hAnsi="仿宋" w:eastAsia="仿宋" w:cs="仿宋"/>
          <w:bCs/>
          <w:color w:val="auto"/>
          <w:sz w:val="24"/>
        </w:rPr>
        <w:t>00000.00）整，任何超过最高限价的报价将被认定为无效报价</w:t>
      </w:r>
    </w:p>
    <w:p>
      <w:pPr>
        <w:outlineLvl w:val="9"/>
        <w:rPr>
          <w:color w:val="auto"/>
        </w:rPr>
      </w:pPr>
      <w:r>
        <w:rPr>
          <w:color w:val="auto"/>
        </w:rPr>
        <w:br w:type="page"/>
      </w:r>
    </w:p>
    <w:p>
      <w:pPr>
        <w:bidi w:val="0"/>
        <w:jc w:val="center"/>
        <w:rPr>
          <w:rFonts w:hint="eastAsia" w:ascii="仿宋" w:hAnsi="仿宋" w:eastAsia="仿宋" w:cs="仿宋"/>
          <w:b/>
          <w:bCs/>
          <w:color w:val="auto"/>
          <w:sz w:val="44"/>
          <w:szCs w:val="44"/>
        </w:rPr>
      </w:pPr>
      <w:bookmarkStart w:id="31" w:name="_Toc11002"/>
      <w:bookmarkStart w:id="32" w:name="_Toc5433"/>
      <w:r>
        <w:rPr>
          <w:rFonts w:hint="eastAsia" w:ascii="仿宋" w:hAnsi="仿宋" w:eastAsia="仿宋" w:cs="仿宋"/>
          <w:b/>
          <w:bCs/>
          <w:color w:val="auto"/>
          <w:sz w:val="44"/>
          <w:szCs w:val="44"/>
        </w:rPr>
        <w:t>第四</w:t>
      </w:r>
      <w:r>
        <w:rPr>
          <w:rFonts w:hint="eastAsia" w:ascii="仿宋" w:hAnsi="仿宋" w:eastAsia="仿宋" w:cs="仿宋"/>
          <w:b/>
          <w:bCs/>
          <w:color w:val="auto"/>
          <w:sz w:val="44"/>
          <w:szCs w:val="44"/>
          <w:lang w:val="en-US" w:eastAsia="zh-CN"/>
        </w:rPr>
        <w:t>章</w:t>
      </w:r>
      <w:r>
        <w:rPr>
          <w:rFonts w:hint="eastAsia" w:ascii="仿宋" w:hAnsi="仿宋" w:eastAsia="仿宋" w:cs="仿宋"/>
          <w:b/>
          <w:bCs/>
          <w:color w:val="auto"/>
          <w:sz w:val="44"/>
          <w:szCs w:val="44"/>
        </w:rPr>
        <w:t xml:space="preserve">   </w:t>
      </w:r>
      <w:bookmarkStart w:id="33" w:name="_Toc184314481"/>
      <w:bookmarkEnd w:id="33"/>
      <w:bookmarkStart w:id="34" w:name="_Toc184313309"/>
      <w:bookmarkEnd w:id="34"/>
      <w:bookmarkStart w:id="35" w:name="_Toc184310291"/>
      <w:bookmarkEnd w:id="35"/>
      <w:bookmarkStart w:id="36" w:name="_Toc184312076"/>
      <w:bookmarkEnd w:id="36"/>
      <w:bookmarkStart w:id="37" w:name="_Toc184308081"/>
      <w:bookmarkEnd w:id="37"/>
      <w:bookmarkStart w:id="38" w:name="_Toc184314436"/>
      <w:bookmarkEnd w:id="38"/>
      <w:bookmarkStart w:id="39" w:name="_Toc184313286"/>
      <w:bookmarkEnd w:id="39"/>
      <w:bookmarkStart w:id="40" w:name="_Toc184314421"/>
      <w:bookmarkEnd w:id="40"/>
      <w:bookmarkStart w:id="41" w:name="_Toc184313240"/>
      <w:bookmarkEnd w:id="41"/>
      <w:bookmarkStart w:id="42" w:name="_Toc184314426"/>
      <w:bookmarkEnd w:id="42"/>
      <w:bookmarkStart w:id="43" w:name="_Toc184308093"/>
      <w:bookmarkEnd w:id="43"/>
      <w:bookmarkStart w:id="44" w:name="_Toc184314432"/>
      <w:bookmarkEnd w:id="44"/>
      <w:bookmarkStart w:id="45" w:name="_Toc184313292"/>
      <w:bookmarkEnd w:id="45"/>
      <w:bookmarkStart w:id="46" w:name="_Toc184310273"/>
      <w:bookmarkEnd w:id="46"/>
      <w:bookmarkStart w:id="47" w:name="_Toc184314424"/>
      <w:bookmarkEnd w:id="47"/>
      <w:bookmarkStart w:id="48" w:name="_Toc184308059"/>
      <w:bookmarkEnd w:id="48"/>
      <w:bookmarkStart w:id="49" w:name="_Toc184310344"/>
      <w:bookmarkEnd w:id="49"/>
      <w:bookmarkStart w:id="50" w:name="_Toc184313299"/>
      <w:bookmarkEnd w:id="50"/>
      <w:bookmarkStart w:id="51" w:name="_Toc184314414"/>
      <w:bookmarkEnd w:id="51"/>
      <w:bookmarkStart w:id="52" w:name="_Toc184310342"/>
      <w:bookmarkEnd w:id="52"/>
      <w:bookmarkStart w:id="53" w:name="_Toc184314416"/>
      <w:bookmarkEnd w:id="53"/>
      <w:bookmarkStart w:id="54" w:name="_Toc184308041"/>
      <w:bookmarkEnd w:id="54"/>
      <w:bookmarkStart w:id="55" w:name="_Toc184314422"/>
      <w:bookmarkEnd w:id="55"/>
      <w:bookmarkStart w:id="56" w:name="_Toc184310296"/>
      <w:bookmarkEnd w:id="56"/>
      <w:bookmarkStart w:id="57" w:name="_Toc184313241"/>
      <w:bookmarkEnd w:id="57"/>
      <w:bookmarkStart w:id="58" w:name="_Toc184310282"/>
      <w:bookmarkEnd w:id="58"/>
      <w:bookmarkStart w:id="59" w:name="_Toc184310272"/>
      <w:bookmarkEnd w:id="59"/>
      <w:bookmarkStart w:id="60" w:name="_Toc184313275"/>
      <w:bookmarkEnd w:id="60"/>
      <w:bookmarkStart w:id="61" w:name="_Toc184310321"/>
      <w:bookmarkEnd w:id="61"/>
      <w:bookmarkStart w:id="62" w:name="_Toc184313253"/>
      <w:bookmarkEnd w:id="62"/>
      <w:bookmarkStart w:id="63" w:name="_Toc184308078"/>
      <w:bookmarkEnd w:id="63"/>
      <w:bookmarkStart w:id="64" w:name="_Toc184314478"/>
      <w:bookmarkEnd w:id="64"/>
      <w:bookmarkStart w:id="65" w:name="_Toc184312086"/>
      <w:bookmarkEnd w:id="65"/>
      <w:bookmarkStart w:id="66" w:name="_Toc184312119"/>
      <w:bookmarkEnd w:id="66"/>
      <w:bookmarkStart w:id="67" w:name="_Toc184312137"/>
      <w:bookmarkEnd w:id="67"/>
      <w:bookmarkStart w:id="68" w:name="_Toc184313279"/>
      <w:bookmarkEnd w:id="68"/>
      <w:bookmarkStart w:id="69" w:name="_Toc184310283"/>
      <w:bookmarkEnd w:id="69"/>
      <w:bookmarkStart w:id="70" w:name="_Toc184312108"/>
      <w:bookmarkEnd w:id="70"/>
      <w:bookmarkStart w:id="71" w:name="_Toc184308099"/>
      <w:bookmarkEnd w:id="71"/>
      <w:bookmarkStart w:id="72" w:name="_Toc184308061"/>
      <w:bookmarkEnd w:id="72"/>
      <w:bookmarkStart w:id="73" w:name="_Toc184310276"/>
      <w:bookmarkEnd w:id="73"/>
      <w:bookmarkStart w:id="74" w:name="_Toc184313255"/>
      <w:bookmarkEnd w:id="74"/>
      <w:bookmarkStart w:id="75" w:name="_Toc184314479"/>
      <w:bookmarkEnd w:id="75"/>
      <w:bookmarkStart w:id="76" w:name="_Toc184313295"/>
      <w:bookmarkEnd w:id="76"/>
      <w:bookmarkStart w:id="77" w:name="_Toc184314415"/>
      <w:bookmarkEnd w:id="77"/>
      <w:bookmarkStart w:id="78" w:name="_Toc184314428"/>
      <w:bookmarkEnd w:id="78"/>
      <w:bookmarkStart w:id="79" w:name="_Toc184308071"/>
      <w:bookmarkEnd w:id="79"/>
      <w:bookmarkStart w:id="80" w:name="_Toc184312082"/>
      <w:bookmarkEnd w:id="80"/>
      <w:bookmarkStart w:id="81" w:name="_Toc184308098"/>
      <w:bookmarkEnd w:id="81"/>
      <w:bookmarkStart w:id="82" w:name="_Toc184310279"/>
      <w:bookmarkEnd w:id="82"/>
      <w:bookmarkStart w:id="83" w:name="_Toc184312083"/>
      <w:bookmarkEnd w:id="83"/>
      <w:bookmarkStart w:id="84" w:name="_Toc184313304"/>
      <w:bookmarkEnd w:id="84"/>
      <w:bookmarkStart w:id="85" w:name="_Toc184313290"/>
      <w:bookmarkEnd w:id="85"/>
      <w:bookmarkStart w:id="86" w:name="_Toc184308069"/>
      <w:bookmarkEnd w:id="86"/>
      <w:bookmarkStart w:id="87" w:name="_Toc184312135"/>
      <w:bookmarkEnd w:id="87"/>
      <w:bookmarkStart w:id="88" w:name="_Toc184308062"/>
      <w:bookmarkEnd w:id="88"/>
      <w:bookmarkStart w:id="89" w:name="_Toc184308043"/>
      <w:bookmarkEnd w:id="89"/>
      <w:bookmarkStart w:id="90" w:name="_Toc184310299"/>
      <w:bookmarkEnd w:id="90"/>
      <w:bookmarkStart w:id="91" w:name="_Toc184308072"/>
      <w:bookmarkEnd w:id="91"/>
      <w:bookmarkStart w:id="92" w:name="_Toc184308108"/>
      <w:bookmarkEnd w:id="92"/>
      <w:bookmarkStart w:id="93" w:name="_Toc184312072"/>
      <w:bookmarkEnd w:id="93"/>
      <w:bookmarkStart w:id="94" w:name="_Toc184313297"/>
      <w:bookmarkEnd w:id="94"/>
      <w:bookmarkStart w:id="95" w:name="_Toc184308066"/>
      <w:bookmarkEnd w:id="95"/>
      <w:bookmarkStart w:id="96" w:name="_Toc184310318"/>
      <w:bookmarkEnd w:id="96"/>
      <w:bookmarkStart w:id="97" w:name="_Toc184310312"/>
      <w:bookmarkEnd w:id="97"/>
      <w:bookmarkStart w:id="98" w:name="_Toc184310295"/>
      <w:bookmarkEnd w:id="98"/>
      <w:bookmarkStart w:id="99" w:name="_Toc184314420"/>
      <w:bookmarkEnd w:id="99"/>
      <w:bookmarkStart w:id="100" w:name="_Toc184310306"/>
      <w:bookmarkEnd w:id="100"/>
      <w:bookmarkStart w:id="101" w:name="_Toc184314439"/>
      <w:bookmarkEnd w:id="101"/>
      <w:bookmarkStart w:id="102" w:name="_Toc184310292"/>
      <w:bookmarkEnd w:id="102"/>
      <w:bookmarkStart w:id="103" w:name="_Toc184314440"/>
      <w:bookmarkEnd w:id="103"/>
      <w:bookmarkStart w:id="104" w:name="_Toc184310337"/>
      <w:bookmarkEnd w:id="104"/>
      <w:bookmarkStart w:id="105" w:name="_Toc184308056"/>
      <w:bookmarkEnd w:id="105"/>
      <w:bookmarkStart w:id="106" w:name="_Toc184308090"/>
      <w:bookmarkEnd w:id="106"/>
      <w:bookmarkStart w:id="107" w:name="_Toc184308089"/>
      <w:bookmarkEnd w:id="107"/>
      <w:bookmarkStart w:id="108" w:name="_Toc184310330"/>
      <w:bookmarkEnd w:id="108"/>
      <w:bookmarkStart w:id="109" w:name="_Toc184310338"/>
      <w:bookmarkEnd w:id="109"/>
      <w:bookmarkStart w:id="110" w:name="_Toc184312111"/>
      <w:bookmarkEnd w:id="110"/>
      <w:bookmarkStart w:id="111" w:name="_Toc184313267"/>
      <w:bookmarkEnd w:id="111"/>
      <w:bookmarkStart w:id="112" w:name="_Toc184310304"/>
      <w:bookmarkEnd w:id="112"/>
      <w:bookmarkStart w:id="113" w:name="_Toc184312092"/>
      <w:bookmarkEnd w:id="113"/>
      <w:bookmarkStart w:id="114" w:name="_Toc184312136"/>
      <w:bookmarkEnd w:id="114"/>
      <w:bookmarkStart w:id="115" w:name="_Toc184310324"/>
      <w:bookmarkEnd w:id="115"/>
      <w:bookmarkStart w:id="116" w:name="_Toc184308106"/>
      <w:bookmarkEnd w:id="116"/>
      <w:bookmarkStart w:id="117" w:name="_Toc184310290"/>
      <w:bookmarkEnd w:id="117"/>
      <w:bookmarkStart w:id="118" w:name="_Toc184312123"/>
      <w:bookmarkEnd w:id="118"/>
      <w:bookmarkStart w:id="119" w:name="_Toc184312088"/>
      <w:bookmarkEnd w:id="119"/>
      <w:bookmarkStart w:id="120" w:name="_Toc184312133"/>
      <w:bookmarkEnd w:id="120"/>
      <w:bookmarkStart w:id="121" w:name="_Toc184314433"/>
      <w:bookmarkEnd w:id="121"/>
      <w:bookmarkStart w:id="122" w:name="_Toc184310319"/>
      <w:bookmarkEnd w:id="122"/>
      <w:bookmarkStart w:id="123" w:name="_Toc184314470"/>
      <w:bookmarkEnd w:id="123"/>
      <w:bookmarkStart w:id="124" w:name="_Toc184308037"/>
      <w:bookmarkEnd w:id="124"/>
      <w:bookmarkStart w:id="125" w:name="_Toc184314455"/>
      <w:bookmarkEnd w:id="125"/>
      <w:bookmarkStart w:id="126" w:name="_Toc184313301"/>
      <w:bookmarkEnd w:id="126"/>
      <w:bookmarkStart w:id="127" w:name="_Toc184314457"/>
      <w:bookmarkEnd w:id="127"/>
      <w:bookmarkStart w:id="128" w:name="_Toc184313247"/>
      <w:bookmarkEnd w:id="128"/>
      <w:bookmarkStart w:id="129" w:name="_Toc184308040"/>
      <w:bookmarkEnd w:id="129"/>
      <w:bookmarkStart w:id="130" w:name="_Toc184310329"/>
      <w:bookmarkEnd w:id="130"/>
      <w:bookmarkStart w:id="131" w:name="_Toc184313283"/>
      <w:bookmarkEnd w:id="131"/>
      <w:bookmarkStart w:id="132" w:name="_Toc184313256"/>
      <w:bookmarkEnd w:id="132"/>
      <w:bookmarkStart w:id="133" w:name="_Toc184314423"/>
      <w:bookmarkEnd w:id="133"/>
      <w:bookmarkStart w:id="134" w:name="_Toc184314469"/>
      <w:bookmarkEnd w:id="134"/>
      <w:bookmarkStart w:id="135" w:name="_Toc184310285"/>
      <w:bookmarkEnd w:id="135"/>
      <w:bookmarkStart w:id="136" w:name="_Toc184312073"/>
      <w:bookmarkEnd w:id="136"/>
      <w:bookmarkStart w:id="137" w:name="_Toc184310327"/>
      <w:bookmarkEnd w:id="137"/>
      <w:bookmarkStart w:id="138" w:name="_Toc184310284"/>
      <w:bookmarkEnd w:id="138"/>
      <w:bookmarkStart w:id="139" w:name="_Toc184313291"/>
      <w:bookmarkEnd w:id="139"/>
      <w:bookmarkStart w:id="140" w:name="_Toc184313298"/>
      <w:bookmarkEnd w:id="140"/>
      <w:bookmarkStart w:id="141" w:name="_Toc184308085"/>
      <w:bookmarkEnd w:id="141"/>
      <w:bookmarkStart w:id="142" w:name="_Toc184313308"/>
      <w:bookmarkEnd w:id="142"/>
      <w:bookmarkStart w:id="143" w:name="_Toc184308102"/>
      <w:bookmarkEnd w:id="143"/>
      <w:bookmarkStart w:id="144" w:name="_Toc184314431"/>
      <w:bookmarkEnd w:id="144"/>
      <w:bookmarkStart w:id="145" w:name="_Toc184313270"/>
      <w:bookmarkEnd w:id="145"/>
      <w:bookmarkStart w:id="146" w:name="_Toc184308097"/>
      <w:bookmarkEnd w:id="146"/>
      <w:bookmarkStart w:id="147" w:name="_Toc184312095"/>
      <w:bookmarkEnd w:id="147"/>
      <w:bookmarkStart w:id="148" w:name="_Toc184308076"/>
      <w:bookmarkEnd w:id="148"/>
      <w:bookmarkStart w:id="149" w:name="_Toc184310314"/>
      <w:bookmarkEnd w:id="149"/>
      <w:bookmarkStart w:id="150" w:name="_Toc184312096"/>
      <w:bookmarkEnd w:id="150"/>
      <w:bookmarkStart w:id="151" w:name="_Toc184313249"/>
      <w:bookmarkEnd w:id="151"/>
      <w:bookmarkStart w:id="152" w:name="_Toc184312081"/>
      <w:bookmarkEnd w:id="152"/>
      <w:bookmarkStart w:id="153" w:name="_Toc184312100"/>
      <w:bookmarkEnd w:id="153"/>
      <w:bookmarkStart w:id="154" w:name="_Toc184308053"/>
      <w:bookmarkEnd w:id="154"/>
      <w:bookmarkStart w:id="155" w:name="_Toc184314443"/>
      <w:bookmarkEnd w:id="155"/>
      <w:bookmarkStart w:id="156" w:name="_Toc184312116"/>
      <w:bookmarkEnd w:id="156"/>
      <w:bookmarkStart w:id="157" w:name="_Toc184308063"/>
      <w:bookmarkEnd w:id="157"/>
      <w:bookmarkStart w:id="158" w:name="_Toc184312075"/>
      <w:bookmarkEnd w:id="158"/>
      <w:bookmarkStart w:id="159" w:name="_Toc184313265"/>
      <w:bookmarkEnd w:id="159"/>
      <w:bookmarkStart w:id="160" w:name="_Toc184313296"/>
      <w:bookmarkEnd w:id="160"/>
      <w:bookmarkStart w:id="161" w:name="_Toc184313303"/>
      <w:bookmarkEnd w:id="161"/>
      <w:bookmarkStart w:id="162" w:name="_Toc184313248"/>
      <w:bookmarkEnd w:id="162"/>
      <w:bookmarkStart w:id="163" w:name="_Toc184314464"/>
      <w:bookmarkEnd w:id="163"/>
      <w:bookmarkStart w:id="164" w:name="_Toc184313254"/>
      <w:bookmarkEnd w:id="164"/>
      <w:bookmarkStart w:id="165" w:name="_Toc184314412"/>
      <w:bookmarkEnd w:id="165"/>
      <w:bookmarkStart w:id="166" w:name="_Toc184314435"/>
      <w:bookmarkEnd w:id="166"/>
      <w:bookmarkStart w:id="167" w:name="_Toc184312091"/>
      <w:bookmarkEnd w:id="167"/>
      <w:bookmarkStart w:id="168" w:name="_Toc184310317"/>
      <w:bookmarkEnd w:id="168"/>
      <w:bookmarkStart w:id="169" w:name="_Toc184312125"/>
      <w:bookmarkEnd w:id="169"/>
      <w:bookmarkStart w:id="170" w:name="_Toc184310301"/>
      <w:bookmarkEnd w:id="170"/>
      <w:bookmarkStart w:id="171" w:name="_Toc184313278"/>
      <w:bookmarkEnd w:id="171"/>
      <w:bookmarkStart w:id="172" w:name="_Toc184312109"/>
      <w:bookmarkEnd w:id="172"/>
      <w:bookmarkStart w:id="173" w:name="_Toc184310320"/>
      <w:bookmarkEnd w:id="173"/>
      <w:bookmarkStart w:id="174" w:name="_Toc184314482"/>
      <w:bookmarkEnd w:id="174"/>
      <w:bookmarkStart w:id="175" w:name="_Toc184313273"/>
      <w:bookmarkEnd w:id="175"/>
      <w:bookmarkStart w:id="176" w:name="_Toc184310323"/>
      <w:bookmarkEnd w:id="176"/>
      <w:bookmarkStart w:id="177" w:name="_Toc184314471"/>
      <w:bookmarkEnd w:id="177"/>
      <w:bookmarkStart w:id="178" w:name="_Toc184312094"/>
      <w:bookmarkEnd w:id="178"/>
      <w:bookmarkStart w:id="179" w:name="_Toc184308080"/>
      <w:bookmarkEnd w:id="179"/>
      <w:bookmarkStart w:id="180" w:name="_Toc184314441"/>
      <w:bookmarkEnd w:id="180"/>
      <w:bookmarkStart w:id="181" w:name="_Toc184310287"/>
      <w:bookmarkEnd w:id="181"/>
      <w:bookmarkStart w:id="182" w:name="_Toc184313293"/>
      <w:bookmarkEnd w:id="182"/>
      <w:bookmarkStart w:id="183" w:name="_Toc184310293"/>
      <w:bookmarkEnd w:id="183"/>
      <w:bookmarkStart w:id="184" w:name="_Toc184314473"/>
      <w:bookmarkEnd w:id="184"/>
      <w:bookmarkStart w:id="185" w:name="_Toc184313300"/>
      <w:bookmarkEnd w:id="185"/>
      <w:bookmarkStart w:id="186" w:name="_Toc184308091"/>
      <w:bookmarkEnd w:id="186"/>
      <w:bookmarkStart w:id="187" w:name="_Toc184312122"/>
      <w:bookmarkEnd w:id="187"/>
      <w:bookmarkStart w:id="188" w:name="_Toc184308087"/>
      <w:bookmarkEnd w:id="188"/>
      <w:bookmarkStart w:id="189" w:name="_Toc184314466"/>
      <w:bookmarkEnd w:id="189"/>
      <w:bookmarkStart w:id="190" w:name="_Toc184314465"/>
      <w:bookmarkEnd w:id="190"/>
      <w:bookmarkStart w:id="191" w:name="_Toc184310302"/>
      <w:bookmarkEnd w:id="191"/>
      <w:bookmarkStart w:id="192" w:name="_Toc184308084"/>
      <w:bookmarkEnd w:id="192"/>
      <w:bookmarkStart w:id="193" w:name="_Toc184310340"/>
      <w:bookmarkEnd w:id="193"/>
      <w:bookmarkStart w:id="194" w:name="_Toc184308052"/>
      <w:bookmarkEnd w:id="194"/>
      <w:bookmarkStart w:id="195" w:name="_Toc184313268"/>
      <w:bookmarkEnd w:id="195"/>
      <w:bookmarkStart w:id="196" w:name="_Toc184313243"/>
      <w:bookmarkEnd w:id="196"/>
      <w:bookmarkStart w:id="197" w:name="_Toc184313276"/>
      <w:bookmarkEnd w:id="197"/>
      <w:bookmarkStart w:id="198" w:name="_Toc184312078"/>
      <w:bookmarkEnd w:id="198"/>
      <w:bookmarkStart w:id="199" w:name="_Toc184308083"/>
      <w:bookmarkEnd w:id="199"/>
      <w:bookmarkStart w:id="200" w:name="_Toc184312103"/>
      <w:bookmarkEnd w:id="200"/>
      <w:bookmarkStart w:id="201" w:name="_Toc184310311"/>
      <w:bookmarkEnd w:id="201"/>
      <w:bookmarkStart w:id="202" w:name="_Toc184312117"/>
      <w:bookmarkEnd w:id="202"/>
      <w:bookmarkStart w:id="203" w:name="_Toc184314477"/>
      <w:bookmarkEnd w:id="203"/>
      <w:bookmarkStart w:id="204" w:name="_Toc184308047"/>
      <w:bookmarkEnd w:id="204"/>
      <w:bookmarkStart w:id="205" w:name="_Toc184314446"/>
      <w:bookmarkEnd w:id="205"/>
      <w:bookmarkStart w:id="206" w:name="_Toc184310303"/>
      <w:bookmarkEnd w:id="206"/>
      <w:bookmarkStart w:id="207" w:name="_Toc184308055"/>
      <w:bookmarkEnd w:id="207"/>
      <w:bookmarkStart w:id="208" w:name="_Toc184308058"/>
      <w:bookmarkEnd w:id="208"/>
      <w:bookmarkStart w:id="209" w:name="_Toc184313238"/>
      <w:bookmarkEnd w:id="209"/>
      <w:bookmarkStart w:id="210" w:name="_Toc184312071"/>
      <w:bookmarkEnd w:id="210"/>
      <w:bookmarkStart w:id="211" w:name="_Toc184308042"/>
      <w:bookmarkEnd w:id="211"/>
      <w:bookmarkStart w:id="212" w:name="_Toc184308074"/>
      <w:bookmarkEnd w:id="212"/>
      <w:bookmarkStart w:id="213" w:name="_Toc184313250"/>
      <w:bookmarkEnd w:id="213"/>
      <w:bookmarkStart w:id="214" w:name="_Toc184310334"/>
      <w:bookmarkEnd w:id="214"/>
      <w:bookmarkStart w:id="215" w:name="_Toc184312114"/>
      <w:bookmarkEnd w:id="215"/>
      <w:bookmarkStart w:id="216" w:name="_Toc184310331"/>
      <w:bookmarkEnd w:id="216"/>
      <w:bookmarkStart w:id="217" w:name="_Toc184312132"/>
      <w:bookmarkEnd w:id="217"/>
      <w:bookmarkStart w:id="218" w:name="_Toc184313269"/>
      <w:bookmarkEnd w:id="218"/>
      <w:bookmarkStart w:id="219" w:name="_Toc184313277"/>
      <w:bookmarkEnd w:id="219"/>
      <w:bookmarkStart w:id="220" w:name="_Toc184308036"/>
      <w:bookmarkEnd w:id="220"/>
      <w:bookmarkStart w:id="221" w:name="_Toc184314451"/>
      <w:bookmarkEnd w:id="221"/>
      <w:bookmarkStart w:id="222" w:name="_Toc184314430"/>
      <w:bookmarkEnd w:id="222"/>
      <w:bookmarkStart w:id="223" w:name="_Toc184312087"/>
      <w:bookmarkEnd w:id="223"/>
      <w:bookmarkStart w:id="224" w:name="_Toc184308077"/>
      <w:bookmarkEnd w:id="224"/>
      <w:bookmarkStart w:id="225" w:name="_Toc184312131"/>
      <w:bookmarkEnd w:id="225"/>
      <w:bookmarkStart w:id="226" w:name="_Toc184314437"/>
      <w:bookmarkEnd w:id="226"/>
      <w:bookmarkStart w:id="227" w:name="_Toc184312098"/>
      <w:bookmarkEnd w:id="227"/>
      <w:bookmarkStart w:id="228" w:name="_Toc184313252"/>
      <w:bookmarkEnd w:id="228"/>
      <w:bookmarkStart w:id="229" w:name="_Toc184308068"/>
      <w:bookmarkEnd w:id="229"/>
      <w:bookmarkStart w:id="230" w:name="_Toc184310343"/>
      <w:bookmarkEnd w:id="230"/>
      <w:bookmarkStart w:id="231" w:name="_Toc184310333"/>
      <w:bookmarkEnd w:id="231"/>
      <w:bookmarkStart w:id="232" w:name="_Toc184310308"/>
      <w:bookmarkEnd w:id="232"/>
      <w:bookmarkStart w:id="233" w:name="_Toc184310315"/>
      <w:bookmarkEnd w:id="233"/>
      <w:bookmarkStart w:id="234" w:name="_Toc184308096"/>
      <w:bookmarkEnd w:id="234"/>
      <w:bookmarkStart w:id="235" w:name="_Toc184313288"/>
      <w:bookmarkEnd w:id="235"/>
      <w:bookmarkStart w:id="236" w:name="_Toc184313280"/>
      <w:bookmarkEnd w:id="236"/>
      <w:bookmarkStart w:id="237" w:name="_Toc184313294"/>
      <w:bookmarkEnd w:id="237"/>
      <w:bookmarkStart w:id="238" w:name="_Toc184310326"/>
      <w:bookmarkEnd w:id="238"/>
      <w:bookmarkStart w:id="239" w:name="_Toc184313285"/>
      <w:bookmarkEnd w:id="239"/>
      <w:bookmarkStart w:id="240" w:name="_Toc184314448"/>
      <w:bookmarkEnd w:id="240"/>
      <w:bookmarkStart w:id="241" w:name="_Toc184313274"/>
      <w:bookmarkEnd w:id="241"/>
      <w:bookmarkStart w:id="242" w:name="_Toc184312104"/>
      <w:bookmarkEnd w:id="242"/>
      <w:bookmarkStart w:id="243" w:name="_Toc184308038"/>
      <w:bookmarkEnd w:id="243"/>
      <w:bookmarkStart w:id="244" w:name="_Toc184312130"/>
      <w:bookmarkEnd w:id="244"/>
      <w:bookmarkStart w:id="245" w:name="_Toc184308103"/>
      <w:bookmarkEnd w:id="245"/>
      <w:bookmarkStart w:id="246" w:name="_Toc184312129"/>
      <w:bookmarkEnd w:id="246"/>
      <w:bookmarkStart w:id="247" w:name="_Toc184312074"/>
      <w:bookmarkEnd w:id="247"/>
      <w:bookmarkStart w:id="248" w:name="_Toc184314442"/>
      <w:bookmarkEnd w:id="248"/>
      <w:bookmarkStart w:id="249" w:name="_Toc184310316"/>
      <w:bookmarkEnd w:id="249"/>
      <w:bookmarkStart w:id="250" w:name="_Toc184308046"/>
      <w:bookmarkEnd w:id="250"/>
      <w:bookmarkStart w:id="251" w:name="_Toc184310332"/>
      <w:bookmarkEnd w:id="251"/>
      <w:bookmarkStart w:id="252" w:name="_Toc184314468"/>
      <w:bookmarkEnd w:id="252"/>
      <w:bookmarkStart w:id="253" w:name="_Toc184314480"/>
      <w:bookmarkEnd w:id="253"/>
      <w:bookmarkStart w:id="254" w:name="_Toc184308092"/>
      <w:bookmarkEnd w:id="254"/>
      <w:bookmarkStart w:id="255" w:name="_Toc184312110"/>
      <w:bookmarkEnd w:id="255"/>
      <w:bookmarkStart w:id="256" w:name="_Toc184310274"/>
      <w:bookmarkEnd w:id="256"/>
      <w:bookmarkStart w:id="257" w:name="_Toc184310298"/>
      <w:bookmarkEnd w:id="257"/>
      <w:bookmarkStart w:id="258" w:name="_Toc184312101"/>
      <w:bookmarkEnd w:id="258"/>
      <w:bookmarkStart w:id="259" w:name="_Toc184308064"/>
      <w:bookmarkEnd w:id="259"/>
      <w:bookmarkStart w:id="260" w:name="_Toc184313258"/>
      <w:bookmarkEnd w:id="260"/>
      <w:bookmarkStart w:id="261" w:name="_Toc184314434"/>
      <w:bookmarkEnd w:id="261"/>
      <w:bookmarkStart w:id="262" w:name="_Toc184313263"/>
      <w:bookmarkEnd w:id="262"/>
      <w:bookmarkStart w:id="263" w:name="_Toc184312127"/>
      <w:bookmarkEnd w:id="263"/>
      <w:bookmarkStart w:id="264" w:name="_Toc184308054"/>
      <w:bookmarkEnd w:id="264"/>
      <w:bookmarkStart w:id="265" w:name="_Toc184313251"/>
      <w:bookmarkEnd w:id="265"/>
      <w:bookmarkStart w:id="266" w:name="_Toc184310325"/>
      <w:bookmarkEnd w:id="266"/>
      <w:bookmarkStart w:id="267" w:name="_Toc184314472"/>
      <w:bookmarkEnd w:id="267"/>
      <w:bookmarkStart w:id="268" w:name="_Toc184312139"/>
      <w:bookmarkEnd w:id="268"/>
      <w:bookmarkStart w:id="269" w:name="_Toc184312126"/>
      <w:bookmarkEnd w:id="269"/>
      <w:bookmarkStart w:id="270" w:name="_Toc184314418"/>
      <w:bookmarkEnd w:id="270"/>
      <w:bookmarkStart w:id="271" w:name="_Toc184312107"/>
      <w:bookmarkEnd w:id="271"/>
      <w:bookmarkStart w:id="272" w:name="_Toc184310294"/>
      <w:bookmarkEnd w:id="272"/>
      <w:bookmarkStart w:id="273" w:name="_Toc184310322"/>
      <w:bookmarkEnd w:id="273"/>
      <w:bookmarkStart w:id="274" w:name="_Toc184314410"/>
      <w:bookmarkEnd w:id="274"/>
      <w:bookmarkStart w:id="275" w:name="_Toc184313261"/>
      <w:bookmarkEnd w:id="275"/>
      <w:bookmarkStart w:id="276" w:name="_Toc184308060"/>
      <w:bookmarkEnd w:id="276"/>
      <w:bookmarkStart w:id="277" w:name="_Toc184308067"/>
      <w:bookmarkEnd w:id="277"/>
      <w:bookmarkStart w:id="278" w:name="_Toc184312093"/>
      <w:bookmarkEnd w:id="278"/>
      <w:bookmarkStart w:id="279" w:name="_Toc184310286"/>
      <w:bookmarkEnd w:id="279"/>
      <w:bookmarkStart w:id="280" w:name="_Toc184313289"/>
      <w:bookmarkEnd w:id="280"/>
      <w:bookmarkStart w:id="281" w:name="_Toc184313302"/>
      <w:bookmarkEnd w:id="281"/>
      <w:bookmarkStart w:id="282" w:name="_Toc184312089"/>
      <w:bookmarkEnd w:id="282"/>
      <w:bookmarkStart w:id="283" w:name="_Toc184308044"/>
      <w:bookmarkEnd w:id="283"/>
      <w:bookmarkStart w:id="284" w:name="_Toc184308039"/>
      <w:bookmarkEnd w:id="284"/>
      <w:bookmarkStart w:id="285" w:name="_Toc184310277"/>
      <w:bookmarkEnd w:id="285"/>
      <w:bookmarkStart w:id="286" w:name="_Toc184312079"/>
      <w:bookmarkEnd w:id="286"/>
      <w:bookmarkStart w:id="287" w:name="_Toc184314462"/>
      <w:bookmarkEnd w:id="287"/>
      <w:bookmarkStart w:id="288" w:name="_Toc184310297"/>
      <w:bookmarkEnd w:id="288"/>
      <w:bookmarkStart w:id="289" w:name="_Toc184312085"/>
      <w:bookmarkEnd w:id="289"/>
      <w:bookmarkStart w:id="290" w:name="_Toc184312128"/>
      <w:bookmarkEnd w:id="290"/>
      <w:bookmarkStart w:id="291" w:name="_Toc184308070"/>
      <w:bookmarkEnd w:id="291"/>
      <w:bookmarkStart w:id="292" w:name="_Toc184308082"/>
      <w:bookmarkEnd w:id="292"/>
      <w:bookmarkStart w:id="293" w:name="_Toc184312070"/>
      <w:bookmarkEnd w:id="293"/>
      <w:bookmarkStart w:id="294" w:name="_Toc184308101"/>
      <w:bookmarkEnd w:id="294"/>
      <w:bookmarkStart w:id="295" w:name="_Toc184310335"/>
      <w:bookmarkEnd w:id="295"/>
      <w:bookmarkStart w:id="296" w:name="_Toc184314463"/>
      <w:bookmarkEnd w:id="296"/>
      <w:bookmarkStart w:id="297" w:name="_Toc184313246"/>
      <w:bookmarkEnd w:id="297"/>
      <w:bookmarkStart w:id="298" w:name="_Toc184314427"/>
      <w:bookmarkEnd w:id="298"/>
      <w:bookmarkStart w:id="299" w:name="_Toc184313287"/>
      <w:bookmarkEnd w:id="299"/>
      <w:bookmarkStart w:id="300" w:name="_Toc184312084"/>
      <w:bookmarkEnd w:id="300"/>
      <w:bookmarkStart w:id="301" w:name="_Toc184308075"/>
      <w:bookmarkEnd w:id="301"/>
      <w:bookmarkStart w:id="302" w:name="_Toc184308051"/>
      <w:bookmarkEnd w:id="302"/>
      <w:bookmarkStart w:id="303" w:name="_Toc184310278"/>
      <w:bookmarkEnd w:id="303"/>
      <w:bookmarkStart w:id="304" w:name="_Toc184312113"/>
      <w:bookmarkEnd w:id="304"/>
      <w:bookmarkStart w:id="305" w:name="_Toc184312120"/>
      <w:bookmarkEnd w:id="305"/>
      <w:bookmarkStart w:id="306" w:name="_Toc184308057"/>
      <w:bookmarkEnd w:id="306"/>
      <w:bookmarkStart w:id="307" w:name="_Toc184314453"/>
      <w:bookmarkEnd w:id="307"/>
      <w:bookmarkStart w:id="308" w:name="_Toc184313262"/>
      <w:bookmarkEnd w:id="308"/>
      <w:bookmarkStart w:id="309" w:name="_Toc184308048"/>
      <w:bookmarkEnd w:id="309"/>
      <w:bookmarkStart w:id="310" w:name="_Toc184308107"/>
      <w:bookmarkEnd w:id="310"/>
      <w:bookmarkStart w:id="311" w:name="_Toc184313266"/>
      <w:bookmarkEnd w:id="311"/>
      <w:bookmarkStart w:id="312" w:name="_Toc184313284"/>
      <w:bookmarkEnd w:id="312"/>
      <w:bookmarkStart w:id="313" w:name="_Toc184308045"/>
      <w:bookmarkEnd w:id="313"/>
      <w:bookmarkStart w:id="314" w:name="_Toc184312102"/>
      <w:bookmarkEnd w:id="314"/>
      <w:bookmarkStart w:id="315" w:name="_Toc184313260"/>
      <w:bookmarkEnd w:id="315"/>
      <w:bookmarkStart w:id="316" w:name="_Toc184314417"/>
      <w:bookmarkEnd w:id="316"/>
      <w:bookmarkStart w:id="317" w:name="_Toc184314461"/>
      <w:bookmarkEnd w:id="317"/>
      <w:bookmarkStart w:id="318" w:name="_Toc184313281"/>
      <w:bookmarkEnd w:id="318"/>
      <w:bookmarkStart w:id="319" w:name="_Toc184312115"/>
      <w:bookmarkEnd w:id="319"/>
      <w:bookmarkStart w:id="320" w:name="_Toc184314411"/>
      <w:bookmarkEnd w:id="320"/>
      <w:bookmarkStart w:id="321" w:name="_Toc184310281"/>
      <w:bookmarkEnd w:id="321"/>
      <w:bookmarkStart w:id="322" w:name="_Toc184314459"/>
      <w:bookmarkEnd w:id="322"/>
      <w:bookmarkStart w:id="323" w:name="_Toc184310289"/>
      <w:bookmarkEnd w:id="323"/>
      <w:bookmarkStart w:id="324" w:name="_Toc184308088"/>
      <w:bookmarkEnd w:id="324"/>
      <w:bookmarkStart w:id="325" w:name="_Toc184313271"/>
      <w:bookmarkEnd w:id="325"/>
      <w:bookmarkStart w:id="326" w:name="_Toc184308079"/>
      <w:bookmarkEnd w:id="326"/>
      <w:bookmarkStart w:id="327" w:name="_Toc184308104"/>
      <w:bookmarkEnd w:id="327"/>
      <w:bookmarkStart w:id="328" w:name="_Toc184314474"/>
      <w:bookmarkEnd w:id="328"/>
      <w:bookmarkStart w:id="329" w:name="_Toc184310328"/>
      <w:bookmarkEnd w:id="329"/>
      <w:bookmarkStart w:id="330" w:name="_Toc184312124"/>
      <w:bookmarkEnd w:id="330"/>
      <w:bookmarkStart w:id="331" w:name="_Toc184312080"/>
      <w:bookmarkEnd w:id="331"/>
      <w:bookmarkStart w:id="332" w:name="_Toc184310341"/>
      <w:bookmarkEnd w:id="332"/>
      <w:bookmarkStart w:id="333" w:name="_Toc184308105"/>
      <w:bookmarkEnd w:id="333"/>
      <w:bookmarkStart w:id="334" w:name="_Toc184314476"/>
      <w:bookmarkEnd w:id="334"/>
      <w:bookmarkStart w:id="335" w:name="_Toc184313307"/>
      <w:bookmarkEnd w:id="335"/>
      <w:bookmarkStart w:id="336" w:name="_Toc184310313"/>
      <w:bookmarkEnd w:id="336"/>
      <w:bookmarkStart w:id="337" w:name="_Toc184314445"/>
      <w:bookmarkEnd w:id="337"/>
      <w:bookmarkStart w:id="338" w:name="_Toc184313245"/>
      <w:bookmarkEnd w:id="338"/>
      <w:bookmarkStart w:id="339" w:name="_Toc184314429"/>
      <w:bookmarkEnd w:id="339"/>
      <w:bookmarkStart w:id="340" w:name="_Toc184313306"/>
      <w:bookmarkEnd w:id="340"/>
      <w:bookmarkStart w:id="341" w:name="_Toc184313259"/>
      <w:bookmarkEnd w:id="341"/>
      <w:bookmarkStart w:id="342" w:name="_Toc184314454"/>
      <w:bookmarkEnd w:id="342"/>
      <w:bookmarkStart w:id="343" w:name="_Toc184313305"/>
      <w:bookmarkEnd w:id="343"/>
      <w:bookmarkStart w:id="344" w:name="_Toc184312077"/>
      <w:bookmarkEnd w:id="344"/>
      <w:bookmarkStart w:id="345" w:name="_Toc184313257"/>
      <w:bookmarkEnd w:id="345"/>
      <w:bookmarkStart w:id="346" w:name="_Toc184312099"/>
      <w:bookmarkEnd w:id="346"/>
      <w:bookmarkStart w:id="347" w:name="_Toc184310305"/>
      <w:bookmarkEnd w:id="347"/>
      <w:bookmarkStart w:id="348" w:name="_Toc184310339"/>
      <w:bookmarkEnd w:id="348"/>
      <w:bookmarkStart w:id="349" w:name="_Toc184310307"/>
      <w:bookmarkEnd w:id="349"/>
      <w:bookmarkStart w:id="350" w:name="_Toc184308095"/>
      <w:bookmarkEnd w:id="350"/>
      <w:bookmarkStart w:id="351" w:name="_Toc184308050"/>
      <w:bookmarkEnd w:id="351"/>
      <w:bookmarkStart w:id="352" w:name="_Toc184312106"/>
      <w:bookmarkEnd w:id="352"/>
      <w:bookmarkStart w:id="353" w:name="_Toc184310275"/>
      <w:bookmarkEnd w:id="353"/>
      <w:bookmarkStart w:id="354" w:name="_Toc184308086"/>
      <w:bookmarkEnd w:id="354"/>
      <w:bookmarkStart w:id="355" w:name="_Toc184314458"/>
      <w:bookmarkEnd w:id="355"/>
      <w:bookmarkStart w:id="356" w:name="_Toc184312090"/>
      <w:bookmarkEnd w:id="356"/>
      <w:bookmarkStart w:id="357" w:name="_Toc184313310"/>
      <w:bookmarkEnd w:id="357"/>
      <w:bookmarkStart w:id="358" w:name="_Toc184314447"/>
      <w:bookmarkEnd w:id="358"/>
      <w:bookmarkStart w:id="359" w:name="_Toc184312138"/>
      <w:bookmarkEnd w:id="359"/>
      <w:bookmarkStart w:id="360" w:name="_Toc184312118"/>
      <w:bookmarkEnd w:id="360"/>
      <w:bookmarkStart w:id="361" w:name="_Toc184310336"/>
      <w:bookmarkEnd w:id="361"/>
      <w:bookmarkStart w:id="362" w:name="_Toc184312068"/>
      <w:bookmarkEnd w:id="362"/>
      <w:bookmarkStart w:id="363" w:name="_Toc184310280"/>
      <w:bookmarkEnd w:id="363"/>
      <w:bookmarkStart w:id="364" w:name="_Toc184308065"/>
      <w:bookmarkEnd w:id="364"/>
      <w:bookmarkStart w:id="365" w:name="_Toc184308049"/>
      <w:bookmarkEnd w:id="365"/>
      <w:bookmarkStart w:id="366" w:name="_Toc184314456"/>
      <w:bookmarkEnd w:id="366"/>
      <w:bookmarkStart w:id="367" w:name="_Toc184313244"/>
      <w:bookmarkEnd w:id="367"/>
      <w:bookmarkStart w:id="368" w:name="_Toc184314475"/>
      <w:bookmarkEnd w:id="368"/>
      <w:bookmarkStart w:id="369" w:name="_Toc184314450"/>
      <w:bookmarkEnd w:id="369"/>
      <w:bookmarkStart w:id="370" w:name="_Toc184312069"/>
      <w:bookmarkEnd w:id="370"/>
      <w:bookmarkStart w:id="371" w:name="_Toc184312097"/>
      <w:bookmarkEnd w:id="371"/>
      <w:bookmarkStart w:id="372" w:name="_Toc184314460"/>
      <w:bookmarkEnd w:id="372"/>
      <w:bookmarkStart w:id="373" w:name="_Toc184312105"/>
      <w:bookmarkEnd w:id="373"/>
      <w:bookmarkStart w:id="374" w:name="_Toc184313282"/>
      <w:bookmarkEnd w:id="374"/>
      <w:bookmarkStart w:id="375" w:name="_Toc184313239"/>
      <w:bookmarkEnd w:id="375"/>
      <w:bookmarkStart w:id="376" w:name="_Toc184314413"/>
      <w:bookmarkEnd w:id="376"/>
      <w:bookmarkStart w:id="377" w:name="_Toc184310300"/>
      <w:bookmarkEnd w:id="377"/>
      <w:bookmarkStart w:id="378" w:name="_Toc184313242"/>
      <w:bookmarkEnd w:id="378"/>
      <w:bookmarkStart w:id="379" w:name="_Toc184308073"/>
      <w:bookmarkEnd w:id="379"/>
      <w:bookmarkStart w:id="380" w:name="_Toc184313264"/>
      <w:bookmarkEnd w:id="380"/>
      <w:bookmarkStart w:id="381" w:name="_Toc184312067"/>
      <w:bookmarkEnd w:id="381"/>
      <w:bookmarkStart w:id="382" w:name="_Toc184308094"/>
      <w:bookmarkEnd w:id="382"/>
      <w:bookmarkStart w:id="383" w:name="_Toc184312121"/>
      <w:bookmarkEnd w:id="383"/>
      <w:bookmarkStart w:id="384" w:name="_Toc184312112"/>
      <w:bookmarkEnd w:id="384"/>
      <w:bookmarkStart w:id="385" w:name="_Toc184310288"/>
      <w:bookmarkEnd w:id="385"/>
      <w:bookmarkStart w:id="386" w:name="_Toc184314425"/>
      <w:bookmarkEnd w:id="386"/>
      <w:bookmarkStart w:id="387" w:name="_Toc184314444"/>
      <w:bookmarkEnd w:id="387"/>
      <w:bookmarkStart w:id="388" w:name="_Toc184313272"/>
      <w:bookmarkEnd w:id="388"/>
      <w:bookmarkStart w:id="389" w:name="_Toc184314449"/>
      <w:bookmarkEnd w:id="389"/>
      <w:bookmarkStart w:id="390" w:name="_Toc184314452"/>
      <w:bookmarkEnd w:id="390"/>
      <w:bookmarkStart w:id="391" w:name="_Toc184314467"/>
      <w:bookmarkEnd w:id="391"/>
      <w:bookmarkStart w:id="392" w:name="_Toc184314419"/>
      <w:bookmarkEnd w:id="392"/>
      <w:bookmarkStart w:id="393" w:name="_Toc184314438"/>
      <w:bookmarkEnd w:id="393"/>
      <w:bookmarkStart w:id="394" w:name="_Toc184310310"/>
      <w:bookmarkEnd w:id="394"/>
      <w:bookmarkStart w:id="395" w:name="_Toc184308100"/>
      <w:bookmarkEnd w:id="395"/>
      <w:bookmarkStart w:id="396" w:name="_Toc184310309"/>
      <w:bookmarkEnd w:id="396"/>
      <w:bookmarkStart w:id="397" w:name="_Toc184312134"/>
      <w:bookmarkEnd w:id="397"/>
      <w:r>
        <w:rPr>
          <w:rFonts w:hint="eastAsia" w:ascii="仿宋" w:hAnsi="仿宋" w:eastAsia="仿宋" w:cs="仿宋"/>
          <w:b/>
          <w:bCs/>
          <w:color w:val="auto"/>
          <w:sz w:val="44"/>
          <w:szCs w:val="44"/>
        </w:rPr>
        <w:t>评标办法</w:t>
      </w:r>
      <w:bookmarkEnd w:id="31"/>
      <w:bookmarkEnd w:id="32"/>
    </w:p>
    <w:p>
      <w:pPr>
        <w:snapToGrid w:val="0"/>
        <w:spacing w:line="24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评标办法前附表</w:t>
      </w:r>
    </w:p>
    <w:p>
      <w:pPr>
        <w:keepNext w:val="0"/>
        <w:keepLines w:val="0"/>
        <w:pageBreakBefore w:val="0"/>
        <w:kinsoku/>
        <w:wordWrap/>
        <w:overflowPunct/>
        <w:topLinePunct w:val="0"/>
        <w:bidi w:val="0"/>
        <w:spacing w:line="360" w:lineRule="exact"/>
        <w:ind w:firstLine="420" w:firstLineChars="200"/>
        <w:textAlignment w:val="auto"/>
        <w:rPr>
          <w:rFonts w:hint="eastAsia" w:ascii="仿宋" w:hAnsi="仿宋" w:eastAsia="仿宋" w:cs="仿宋"/>
          <w:color w:val="auto"/>
        </w:rPr>
      </w:pPr>
    </w:p>
    <w:tbl>
      <w:tblPr>
        <w:tblStyle w:val="17"/>
        <w:tblW w:w="8974" w:type="dxa"/>
        <w:jc w:val="center"/>
        <w:tblLayout w:type="fixed"/>
        <w:tblCellMar>
          <w:top w:w="0" w:type="dxa"/>
          <w:left w:w="108" w:type="dxa"/>
          <w:bottom w:w="0" w:type="dxa"/>
          <w:right w:w="108" w:type="dxa"/>
        </w:tblCellMar>
      </w:tblPr>
      <w:tblGrid>
        <w:gridCol w:w="805"/>
        <w:gridCol w:w="7096"/>
        <w:gridCol w:w="1073"/>
      </w:tblGrid>
      <w:tr>
        <w:tblPrEx>
          <w:tblCellMar>
            <w:top w:w="0" w:type="dxa"/>
            <w:left w:w="108" w:type="dxa"/>
            <w:bottom w:w="0" w:type="dxa"/>
            <w:right w:w="108" w:type="dxa"/>
          </w:tblCellMar>
        </w:tblPrEx>
        <w:trPr>
          <w:trHeight w:val="323" w:hRule="atLeast"/>
          <w:jc w:val="center"/>
        </w:trPr>
        <w:tc>
          <w:tcPr>
            <w:tcW w:w="89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val="0"/>
                <w:color w:val="auto"/>
                <w:sz w:val="24"/>
                <w:szCs w:val="24"/>
                <w:lang w:val="en-US" w:eastAsia="zh-CN"/>
              </w:rPr>
              <w:t>一、商务技术</w:t>
            </w:r>
            <w:r>
              <w:rPr>
                <w:rFonts w:hint="eastAsia" w:ascii="仿宋" w:hAnsi="仿宋" w:eastAsia="仿宋" w:cs="仿宋"/>
                <w:b/>
                <w:bCs w:val="0"/>
                <w:color w:val="auto"/>
                <w:sz w:val="24"/>
                <w:szCs w:val="24"/>
              </w:rPr>
              <w:t>评分</w:t>
            </w:r>
            <w:r>
              <w:rPr>
                <w:rFonts w:hint="eastAsia" w:ascii="仿宋" w:hAnsi="仿宋" w:eastAsia="仿宋" w:cs="仿宋"/>
                <w:b/>
                <w:bCs w:val="0"/>
                <w:color w:val="auto"/>
                <w:sz w:val="24"/>
                <w:szCs w:val="24"/>
                <w:lang w:val="en-US" w:eastAsia="zh-CN"/>
              </w:rPr>
              <w:t>标准</w:t>
            </w:r>
          </w:p>
        </w:tc>
      </w:tr>
      <w:tr>
        <w:tblPrEx>
          <w:tblCellMar>
            <w:top w:w="0" w:type="dxa"/>
            <w:left w:w="108" w:type="dxa"/>
            <w:bottom w:w="0" w:type="dxa"/>
            <w:right w:w="108" w:type="dxa"/>
          </w:tblCellMar>
        </w:tblPrEx>
        <w:trPr>
          <w:trHeight w:val="323"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70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评分要点及说明</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分值</w:t>
            </w:r>
          </w:p>
        </w:tc>
      </w:tr>
      <w:tr>
        <w:tblPrEx>
          <w:tblCellMar>
            <w:top w:w="0" w:type="dxa"/>
            <w:left w:w="108" w:type="dxa"/>
            <w:bottom w:w="0" w:type="dxa"/>
            <w:right w:w="108" w:type="dxa"/>
          </w:tblCellMar>
        </w:tblPrEx>
        <w:trPr>
          <w:trHeight w:val="265"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p>
        </w:tc>
        <w:tc>
          <w:tcPr>
            <w:tcW w:w="70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综合能力</w:t>
            </w:r>
            <w:r>
              <w:rPr>
                <w:rFonts w:hint="eastAsia" w:ascii="仿宋" w:hAnsi="仿宋" w:eastAsia="仿宋" w:cs="仿宋"/>
                <w:color w:val="auto"/>
                <w:sz w:val="24"/>
                <w:szCs w:val="24"/>
                <w:lang w:eastAsia="zh-CN"/>
              </w:rPr>
              <w:t>：</w:t>
            </w:r>
          </w:p>
          <w:p>
            <w:pPr>
              <w:keepNext w:val="0"/>
              <w:keepLines w:val="0"/>
              <w:pageBreakBefore w:val="0"/>
              <w:kinsoku/>
              <w:wordWrap/>
              <w:overflowPunct/>
              <w:topLinePunct w:val="0"/>
              <w:bidi w:val="0"/>
              <w:spacing w:line="360" w:lineRule="exac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根据投标人实施本项目的综合能力，包括通信指挥、人员调度、日常训练等情况，由评委综合打分。</w:t>
            </w:r>
            <w:r>
              <w:rPr>
                <w:rFonts w:hint="eastAsia" w:ascii="仿宋" w:hAnsi="仿宋" w:eastAsia="仿宋" w:cs="仿宋"/>
                <w:color w:val="auto"/>
                <w:sz w:val="24"/>
                <w:szCs w:val="24"/>
                <w:lang w:val="en-US" w:eastAsia="zh-CN"/>
              </w:rPr>
              <w:t>0-7分</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color w:val="auto"/>
                <w:szCs w:val="21"/>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分</w:t>
            </w:r>
          </w:p>
        </w:tc>
      </w:tr>
      <w:tr>
        <w:tblPrEx>
          <w:tblCellMar>
            <w:top w:w="0" w:type="dxa"/>
            <w:left w:w="108" w:type="dxa"/>
            <w:bottom w:w="0" w:type="dxa"/>
            <w:right w:w="108" w:type="dxa"/>
          </w:tblCellMar>
        </w:tblPrEx>
        <w:trPr>
          <w:trHeight w:val="72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beforeAutospacing="1" w:afterAutospacing="1"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70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投标人提供ISO9001的质量管理体系认证、OHSAS18001职业健康安全管理体系认证标准、ISO14001环境管理体系认证标准，每提供一个证书得2分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满分得6分。</w:t>
            </w:r>
            <w:r>
              <w:rPr>
                <w:rFonts w:hint="eastAsia" w:ascii="仿宋" w:hAnsi="仿宋" w:eastAsia="仿宋" w:cs="仿宋"/>
                <w:color w:val="auto"/>
                <w:sz w:val="24"/>
                <w:szCs w:val="24"/>
              </w:rPr>
              <w:t>(以上证书须在有效期内，提供证书复印件</w:t>
            </w:r>
            <w:r>
              <w:rPr>
                <w:rFonts w:hint="eastAsia" w:ascii="仿宋" w:hAnsi="仿宋" w:eastAsia="仿宋" w:cs="仿宋"/>
                <w:color w:val="auto"/>
                <w:kern w:val="2"/>
                <w:sz w:val="24"/>
                <w:szCs w:val="24"/>
                <w:lang w:val="en-US" w:eastAsia="zh-CN" w:bidi="ar-SA"/>
              </w:rPr>
              <w:t>加盖投标人CA签章</w:t>
            </w:r>
            <w:r>
              <w:rPr>
                <w:rFonts w:hint="eastAsia" w:ascii="仿宋" w:hAnsi="仿宋" w:eastAsia="仿宋" w:cs="仿宋"/>
                <w:color w:val="auto"/>
                <w:sz w:val="24"/>
                <w:szCs w:val="24"/>
              </w:rPr>
              <w:t>以及中国国家认证认可监督管理委员会网站查询截图证明材料，缺一不得分。)</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color w:val="auto"/>
                <w:szCs w:val="21"/>
              </w:rPr>
            </w:pPr>
            <w:bookmarkStart w:id="563" w:name="_GoBack"/>
            <w:bookmarkEnd w:id="563"/>
            <w:r>
              <w:rPr>
                <w:rFonts w:hint="eastAsia" w:ascii="仿宋" w:hAnsi="仿宋" w:eastAsia="仿宋" w:cs="仿宋"/>
                <w:color w:val="auto"/>
                <w:szCs w:val="21"/>
              </w:rPr>
              <w:t>6分</w:t>
            </w:r>
          </w:p>
        </w:tc>
      </w:tr>
      <w:tr>
        <w:tblPrEx>
          <w:tblCellMar>
            <w:top w:w="0" w:type="dxa"/>
            <w:left w:w="108" w:type="dxa"/>
            <w:bottom w:w="0" w:type="dxa"/>
            <w:right w:w="108" w:type="dxa"/>
          </w:tblCellMar>
        </w:tblPrEx>
        <w:trPr>
          <w:trHeight w:val="93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p>
        </w:tc>
        <w:tc>
          <w:tcPr>
            <w:tcW w:w="70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类似业绩</w:t>
            </w:r>
            <w:r>
              <w:rPr>
                <w:rFonts w:hint="eastAsia" w:ascii="仿宋" w:hAnsi="仿宋" w:eastAsia="仿宋" w:cs="仿宋"/>
                <w:color w:val="auto"/>
                <w:sz w:val="24"/>
                <w:szCs w:val="24"/>
                <w:lang w:eastAsia="zh-CN"/>
              </w:rPr>
              <w:t>：</w:t>
            </w:r>
          </w:p>
          <w:p>
            <w:pPr>
              <w:keepNext w:val="0"/>
              <w:keepLines w:val="0"/>
              <w:pageBreakBefore w:val="0"/>
              <w:kinsoku/>
              <w:wordWrap/>
              <w:overflowPunct/>
              <w:topLinePunct w:val="0"/>
              <w:bidi w:val="0"/>
              <w:spacing w:line="360" w:lineRule="exac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20</w:t>
            </w: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年1月1日后，</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具有</w:t>
            </w:r>
            <w:r>
              <w:rPr>
                <w:rFonts w:hint="eastAsia" w:ascii="仿宋" w:hAnsi="仿宋" w:eastAsia="仿宋" w:cs="仿宋"/>
                <w:color w:val="auto"/>
                <w:sz w:val="24"/>
                <w:szCs w:val="24"/>
                <w:lang w:val="en-US" w:eastAsia="zh-CN"/>
              </w:rPr>
              <w:t>类似业绩的得3</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业绩证明材料包括</w:t>
            </w:r>
            <w:r>
              <w:rPr>
                <w:rFonts w:hint="eastAsia" w:ascii="仿宋" w:hAnsi="仿宋" w:eastAsia="仿宋" w:cs="仿宋"/>
                <w:color w:val="auto"/>
                <w:sz w:val="24"/>
                <w:szCs w:val="24"/>
                <w:lang w:val="en-US" w:eastAsia="zh-CN"/>
              </w:rPr>
              <w:t>中标通书、</w:t>
            </w:r>
            <w:r>
              <w:rPr>
                <w:rFonts w:hint="eastAsia" w:ascii="仿宋" w:hAnsi="仿宋" w:eastAsia="仿宋" w:cs="仿宋"/>
                <w:color w:val="auto"/>
                <w:sz w:val="24"/>
                <w:szCs w:val="24"/>
              </w:rPr>
              <w:t>合同复印件和政府采购网或公共资源交易网（官网）中标公告截图证明材料并加盖投标人CA签章</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缺一不得分。）</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color w:val="auto"/>
                <w:szCs w:val="21"/>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tc>
      </w:tr>
      <w:tr>
        <w:tblPrEx>
          <w:tblCellMar>
            <w:top w:w="0" w:type="dxa"/>
            <w:left w:w="108" w:type="dxa"/>
            <w:bottom w:w="0" w:type="dxa"/>
            <w:right w:w="108" w:type="dxa"/>
          </w:tblCellMar>
        </w:tblPrEx>
        <w:trPr>
          <w:trHeight w:val="1244"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70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项目调研：</w:t>
            </w:r>
          </w:p>
          <w:p>
            <w:pPr>
              <w:keepNext w:val="0"/>
              <w:keepLines w:val="0"/>
              <w:pageBreakBefore w:val="0"/>
              <w:kinsoku/>
              <w:wordWrap/>
              <w:overflowPunct/>
              <w:topLinePunct w:val="0"/>
              <w:bidi w:val="0"/>
              <w:spacing w:line="36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对本项目服务地道路情况、天然气设施设备、道路照明等</w:t>
            </w:r>
            <w:r>
              <w:rPr>
                <w:rFonts w:hint="eastAsia" w:ascii="仿宋" w:hAnsi="仿宋" w:eastAsia="仿宋" w:cs="仿宋"/>
                <w:color w:val="auto"/>
                <w:sz w:val="24"/>
                <w:szCs w:val="24"/>
                <w:lang w:val="en-US" w:eastAsia="zh-CN"/>
              </w:rPr>
              <w:t>进行</w:t>
            </w:r>
            <w:r>
              <w:rPr>
                <w:rFonts w:hint="eastAsia" w:ascii="仿宋" w:hAnsi="仿宋" w:eastAsia="仿宋" w:cs="仿宋"/>
                <w:color w:val="auto"/>
                <w:sz w:val="24"/>
                <w:szCs w:val="24"/>
              </w:rPr>
              <w:t>详细调研，并</w:t>
            </w:r>
            <w:r>
              <w:rPr>
                <w:rFonts w:hint="eastAsia" w:ascii="仿宋" w:hAnsi="仿宋" w:eastAsia="仿宋" w:cs="仿宋"/>
                <w:color w:val="auto"/>
                <w:sz w:val="24"/>
                <w:szCs w:val="24"/>
                <w:lang w:val="en-US" w:eastAsia="zh-CN"/>
              </w:rPr>
              <w:t>出具调研报告，评委</w:t>
            </w:r>
            <w:r>
              <w:rPr>
                <w:rFonts w:hint="eastAsia" w:ascii="仿宋" w:hAnsi="仿宋" w:eastAsia="仿宋" w:cs="仿宋"/>
                <w:color w:val="auto"/>
                <w:sz w:val="24"/>
                <w:szCs w:val="24"/>
              </w:rPr>
              <w:t>根据调研报告打分（0～</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beforeAutospacing="1" w:afterAutospacing="1" w:line="360" w:lineRule="exact"/>
              <w:jc w:val="center"/>
              <w:textAlignment w:val="auto"/>
              <w:rPr>
                <w:rFonts w:hint="eastAsia" w:ascii="仿宋" w:hAnsi="仿宋" w:eastAsia="仿宋" w:cs="仿宋"/>
                <w:color w:val="auto"/>
                <w:szCs w:val="21"/>
              </w:rPr>
            </w:pPr>
            <w:r>
              <w:rPr>
                <w:rFonts w:hint="eastAsia" w:ascii="仿宋" w:hAnsi="仿宋" w:eastAsia="仿宋" w:cs="仿宋"/>
                <w:color w:val="auto"/>
                <w:szCs w:val="21"/>
                <w:lang w:val="en-US" w:eastAsia="zh-CN"/>
              </w:rPr>
              <w:t>7</w:t>
            </w:r>
            <w:r>
              <w:rPr>
                <w:rFonts w:hint="eastAsia" w:ascii="仿宋" w:hAnsi="仿宋" w:eastAsia="仿宋" w:cs="仿宋"/>
                <w:color w:val="auto"/>
                <w:szCs w:val="21"/>
              </w:rPr>
              <w:t>分</w:t>
            </w:r>
          </w:p>
        </w:tc>
      </w:tr>
      <w:tr>
        <w:tblPrEx>
          <w:tblCellMar>
            <w:top w:w="0" w:type="dxa"/>
            <w:left w:w="108" w:type="dxa"/>
            <w:bottom w:w="0" w:type="dxa"/>
            <w:right w:w="108" w:type="dxa"/>
          </w:tblCellMar>
        </w:tblPrEx>
        <w:trPr>
          <w:trHeight w:val="237"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beforeAutospacing="1" w:afterAutospacing="1" w:line="36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c>
          <w:tcPr>
            <w:tcW w:w="70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人员保证：</w:t>
            </w:r>
          </w:p>
          <w:p>
            <w:pPr>
              <w:keepNext w:val="0"/>
              <w:keepLines w:val="0"/>
              <w:pageBreakBefore w:val="0"/>
              <w:numPr>
                <w:ilvl w:val="0"/>
                <w:numId w:val="5"/>
              </w:numPr>
              <w:kinsoku/>
              <w:wordWrap/>
              <w:overflowPunct/>
              <w:topLinePunct w:val="0"/>
              <w:autoSpaceDE w:val="0"/>
              <w:autoSpaceDN w:val="0"/>
              <w:bidi w:val="0"/>
              <w:adjustRightInd w:val="0"/>
              <w:spacing w:line="36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人员配置满足采购文件要求情况进行打分（0～4分）：提供详细的岗位人员配备表且人员配备和人员配备年龄结构完全满足招标文件要求，并承诺所有岗位不缺编，全部符合者得满分，其余情况由评委综合评定。</w:t>
            </w:r>
          </w:p>
          <w:p>
            <w:pPr>
              <w:keepNext w:val="0"/>
              <w:keepLines w:val="0"/>
              <w:pageBreakBefore w:val="0"/>
              <w:numPr>
                <w:ilvl w:val="0"/>
                <w:numId w:val="5"/>
              </w:numPr>
              <w:kinsoku/>
              <w:wordWrap/>
              <w:overflowPunct/>
              <w:topLinePunct w:val="0"/>
              <w:autoSpaceDE w:val="0"/>
              <w:autoSpaceDN w:val="0"/>
              <w:bidi w:val="0"/>
              <w:adjustRightInd w:val="0"/>
              <w:spacing w:line="36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根据投标人所提供的进退场交接方案完善情况以及确保服务平稳交接过渡方案，由评委综合打分（0～4分）。</w:t>
            </w:r>
          </w:p>
          <w:p>
            <w:pPr>
              <w:keepNext w:val="0"/>
              <w:keepLines w:val="0"/>
              <w:pageBreakBefore w:val="0"/>
              <w:numPr>
                <w:ilvl w:val="0"/>
                <w:numId w:val="5"/>
              </w:numPr>
              <w:kinsoku/>
              <w:wordWrap/>
              <w:overflowPunct/>
              <w:topLinePunct w:val="0"/>
              <w:autoSpaceDE w:val="0"/>
              <w:autoSpaceDN w:val="0"/>
              <w:bidi w:val="0"/>
              <w:adjustRightInd w:val="0"/>
              <w:spacing w:line="36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稳定员工队伍措施（0～</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分）：根据稳定员工队伍的措施的可行性等方面，由评委进行分析比较、评议，独立打分。</w:t>
            </w:r>
          </w:p>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（注：投标时提供项目配置的岗位人员，需投标人为其缴纳的近3个月社保证明复印件，</w:t>
            </w:r>
            <w:r>
              <w:rPr>
                <w:rFonts w:hint="eastAsia" w:ascii="仿宋" w:hAnsi="仿宋" w:eastAsia="仿宋" w:cs="仿宋"/>
                <w:color w:val="auto"/>
                <w:kern w:val="2"/>
                <w:sz w:val="24"/>
                <w:szCs w:val="24"/>
                <w:lang w:val="en-US" w:eastAsia="zh-CN" w:bidi="ar-SA"/>
              </w:rPr>
              <w:t>加盖投标人CA签章</w:t>
            </w:r>
            <w:r>
              <w:rPr>
                <w:rFonts w:hint="eastAsia" w:ascii="仿宋" w:hAnsi="仿宋" w:eastAsia="仿宋" w:cs="仿宋"/>
                <w:color w:val="auto"/>
                <w:sz w:val="24"/>
                <w:szCs w:val="24"/>
              </w:rPr>
              <w:t>，否则不得分。）</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beforeAutospacing="1" w:afterAutospacing="1" w:line="360" w:lineRule="exact"/>
              <w:jc w:val="center"/>
              <w:textAlignment w:val="auto"/>
              <w:rPr>
                <w:rFonts w:hint="eastAsia" w:ascii="仿宋" w:hAnsi="仿宋" w:eastAsia="仿宋" w:cs="仿宋"/>
                <w:color w:val="auto"/>
                <w:szCs w:val="21"/>
              </w:rPr>
            </w:pPr>
            <w:r>
              <w:rPr>
                <w:rFonts w:hint="eastAsia" w:ascii="仿宋" w:hAnsi="仿宋" w:eastAsia="仿宋" w:cs="仿宋"/>
                <w:color w:val="auto"/>
                <w:szCs w:val="21"/>
              </w:rPr>
              <w:t>1</w:t>
            </w:r>
            <w:r>
              <w:rPr>
                <w:rFonts w:hint="eastAsia" w:ascii="仿宋" w:hAnsi="仿宋" w:eastAsia="仿宋" w:cs="仿宋"/>
                <w:color w:val="auto"/>
                <w:szCs w:val="21"/>
                <w:lang w:val="en-US" w:eastAsia="zh-CN"/>
              </w:rPr>
              <w:t>2</w:t>
            </w:r>
            <w:r>
              <w:rPr>
                <w:rFonts w:hint="eastAsia" w:ascii="仿宋" w:hAnsi="仿宋" w:eastAsia="仿宋" w:cs="仿宋"/>
                <w:color w:val="auto"/>
                <w:szCs w:val="21"/>
              </w:rPr>
              <w:t>分</w:t>
            </w:r>
          </w:p>
        </w:tc>
      </w:tr>
      <w:tr>
        <w:tblPrEx>
          <w:tblCellMar>
            <w:top w:w="0" w:type="dxa"/>
            <w:left w:w="108" w:type="dxa"/>
            <w:bottom w:w="0" w:type="dxa"/>
            <w:right w:w="108" w:type="dxa"/>
          </w:tblCellMar>
        </w:tblPrEx>
        <w:trPr>
          <w:trHeight w:val="1266"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beforeAutospacing="1" w:afterAutospacing="1" w:line="36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p>
        </w:tc>
        <w:tc>
          <w:tcPr>
            <w:tcW w:w="70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60" w:lineRule="exact"/>
              <w:jc w:val="left"/>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rPr>
              <w:t>作业车辆</w:t>
            </w:r>
            <w:r>
              <w:rPr>
                <w:rFonts w:hint="eastAsia" w:ascii="仿宋" w:hAnsi="仿宋" w:eastAsia="仿宋" w:cs="仿宋"/>
                <w:color w:val="auto"/>
                <w:sz w:val="24"/>
                <w:szCs w:val="24"/>
              </w:rPr>
              <w:t>：</w:t>
            </w:r>
          </w:p>
          <w:p>
            <w:pPr>
              <w:pStyle w:val="16"/>
              <w:keepNext w:val="0"/>
              <w:keepLines w:val="0"/>
              <w:pageBreakBefore w:val="0"/>
              <w:widowControl w:val="0"/>
              <w:kinsoku/>
              <w:wordWrap/>
              <w:overflowPunct/>
              <w:topLinePunct w:val="0"/>
              <w:autoSpaceDE w:val="0"/>
              <w:autoSpaceDN w:val="0"/>
              <w:bidi w:val="0"/>
              <w:adjustRightInd w:val="0"/>
              <w:snapToGrid/>
              <w:spacing w:after="0" w:line="360" w:lineRule="exact"/>
              <w:ind w:firstLine="0" w:firstLineChars="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投标人具有登高作业车2辆及以上的得</w:t>
            </w:r>
            <w:r>
              <w:rPr>
                <w:rFonts w:hint="eastAsia" w:ascii="仿宋" w:hAnsi="仿宋" w:eastAsia="仿宋" w:cs="仿宋"/>
                <w:bCs/>
                <w:color w:val="auto"/>
                <w:sz w:val="24"/>
                <w:szCs w:val="24"/>
                <w:lang w:val="en-US" w:eastAsia="zh-CN"/>
              </w:rPr>
              <w:t>5</w:t>
            </w:r>
            <w:r>
              <w:rPr>
                <w:rFonts w:hint="eastAsia" w:ascii="仿宋" w:hAnsi="仿宋" w:eastAsia="仿宋" w:cs="仿宋"/>
                <w:bCs/>
                <w:color w:val="auto"/>
                <w:sz w:val="24"/>
                <w:szCs w:val="24"/>
              </w:rPr>
              <w:t>分（改装车不得分）。</w:t>
            </w:r>
          </w:p>
          <w:p>
            <w:pPr>
              <w:keepNext w:val="0"/>
              <w:keepLines w:val="0"/>
              <w:pageBreakBefore w:val="0"/>
              <w:kinsoku/>
              <w:wordWrap/>
              <w:overflowPunct/>
              <w:topLinePunct w:val="0"/>
              <w:bidi w:val="0"/>
              <w:adjustRightInd w:val="0"/>
              <w:snapToGrid w:val="0"/>
              <w:spacing w:line="36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bCs/>
                <w:color w:val="auto"/>
                <w:sz w:val="24"/>
                <w:szCs w:val="24"/>
              </w:rPr>
              <w:t>投标文件中</w:t>
            </w:r>
            <w:r>
              <w:rPr>
                <w:rFonts w:hint="eastAsia" w:ascii="仿宋" w:hAnsi="仿宋" w:eastAsia="仿宋" w:cs="仿宋"/>
                <w:color w:val="auto"/>
                <w:sz w:val="24"/>
                <w:szCs w:val="24"/>
              </w:rPr>
              <w:t>提供招标公告前车管部门颁发的车辆行驶证复印件，行驶证单位需和投标人一致，未提供复印件不得分。）</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beforeAutospacing="1" w:afterAutospacing="1" w:line="360" w:lineRule="exact"/>
              <w:jc w:val="center"/>
              <w:textAlignment w:val="auto"/>
              <w:rPr>
                <w:rFonts w:hint="eastAsia" w:ascii="仿宋" w:hAnsi="仿宋" w:eastAsia="仿宋" w:cs="仿宋"/>
                <w:color w:val="auto"/>
                <w:szCs w:val="21"/>
              </w:rPr>
            </w:pPr>
            <w:r>
              <w:rPr>
                <w:rFonts w:hint="eastAsia" w:ascii="仿宋" w:hAnsi="仿宋" w:eastAsia="仿宋" w:cs="仿宋"/>
                <w:color w:val="auto"/>
                <w:szCs w:val="21"/>
                <w:lang w:val="en-US" w:eastAsia="zh-CN"/>
              </w:rPr>
              <w:t>5</w:t>
            </w:r>
            <w:r>
              <w:rPr>
                <w:rFonts w:hint="eastAsia" w:ascii="仿宋" w:hAnsi="仿宋" w:eastAsia="仿宋" w:cs="仿宋"/>
                <w:color w:val="auto"/>
                <w:szCs w:val="21"/>
              </w:rPr>
              <w:t>分</w:t>
            </w:r>
          </w:p>
        </w:tc>
      </w:tr>
      <w:tr>
        <w:tblPrEx>
          <w:tblCellMar>
            <w:top w:w="0" w:type="dxa"/>
            <w:left w:w="108" w:type="dxa"/>
            <w:bottom w:w="0" w:type="dxa"/>
            <w:right w:w="108" w:type="dxa"/>
          </w:tblCellMar>
        </w:tblPrEx>
        <w:trPr>
          <w:trHeight w:val="1806"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beforeAutospacing="1" w:afterAutospacing="1" w:line="36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p>
        </w:tc>
        <w:tc>
          <w:tcPr>
            <w:tcW w:w="7096" w:type="dxa"/>
            <w:tcBorders>
              <w:top w:val="single" w:color="auto" w:sz="4" w:space="0"/>
              <w:left w:val="nil"/>
              <w:bottom w:val="single" w:color="auto" w:sz="4" w:space="0"/>
              <w:right w:val="single" w:color="auto" w:sz="4" w:space="0"/>
            </w:tcBorders>
            <w:noWrap w:val="0"/>
            <w:vAlign w:val="center"/>
          </w:tcPr>
          <w:p>
            <w:pPr>
              <w:pStyle w:val="43"/>
              <w:keepNext w:val="0"/>
              <w:keepLines w:val="0"/>
              <w:pageBreakBefore w:val="0"/>
              <w:widowControl/>
              <w:shd w:val="clear" w:color="auto" w:fill="FFFFFF"/>
              <w:kinsoku/>
              <w:wordWrap/>
              <w:overflowPunct/>
              <w:topLinePunct w:val="0"/>
              <w:autoSpaceDE w:val="0"/>
              <w:autoSpaceDN w:val="0"/>
              <w:bidi w:val="0"/>
              <w:adjustRightInd w:val="0"/>
              <w:snapToGrid/>
              <w:spacing w:before="0" w:beforeAutospacing="0" w:after="0" w:afterAutospacing="0" w:line="36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服务方案：为本次服务提供的详细的服务方案：</w:t>
            </w:r>
          </w:p>
          <w:p>
            <w:pPr>
              <w:pStyle w:val="43"/>
              <w:keepNext w:val="0"/>
              <w:keepLines w:val="0"/>
              <w:pageBreakBefore w:val="0"/>
              <w:widowControl/>
              <w:shd w:val="clear" w:color="auto" w:fill="FFFFFF"/>
              <w:kinsoku/>
              <w:wordWrap/>
              <w:overflowPunct/>
              <w:topLinePunct w:val="0"/>
              <w:autoSpaceDE w:val="0"/>
              <w:autoSpaceDN w:val="0"/>
              <w:bidi w:val="0"/>
              <w:adjustRightInd w:val="0"/>
              <w:snapToGrid/>
              <w:spacing w:before="0" w:beforeAutospacing="0" w:after="0" w:afterAutospacing="0" w:line="36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（1）企业内部管理制度科学性、合理性（3分）：包含公司组织管理职能制度、行政管理制度、薪酬管理制度每少一项扣1分，扣完为止；</w:t>
            </w:r>
          </w:p>
          <w:p>
            <w:pPr>
              <w:pStyle w:val="43"/>
              <w:keepNext w:val="0"/>
              <w:keepLines w:val="0"/>
              <w:pageBreakBefore w:val="0"/>
              <w:widowControl/>
              <w:shd w:val="clear" w:color="auto" w:fill="FFFFFF"/>
              <w:kinsoku/>
              <w:wordWrap/>
              <w:overflowPunct/>
              <w:topLinePunct w:val="0"/>
              <w:autoSpaceDE w:val="0"/>
              <w:autoSpaceDN w:val="0"/>
              <w:bidi w:val="0"/>
              <w:adjustRightInd w:val="0"/>
              <w:snapToGrid/>
              <w:spacing w:before="0" w:beforeAutospacing="0" w:after="0" w:afterAutospacing="0" w:line="36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（2）服务人员管理制度科学性、合理性（3分）：人员招聘与选拔、详细人员调度方案、服务人员保障方案每少一项扣1分，扣完为止；</w:t>
            </w:r>
          </w:p>
          <w:p>
            <w:pPr>
              <w:pStyle w:val="43"/>
              <w:keepNext w:val="0"/>
              <w:keepLines w:val="0"/>
              <w:pageBreakBefore w:val="0"/>
              <w:widowControl/>
              <w:shd w:val="clear" w:color="auto" w:fill="FFFFFF"/>
              <w:kinsoku/>
              <w:wordWrap/>
              <w:overflowPunct/>
              <w:topLinePunct w:val="0"/>
              <w:autoSpaceDE w:val="0"/>
              <w:autoSpaceDN w:val="0"/>
              <w:bidi w:val="0"/>
              <w:adjustRightInd w:val="0"/>
              <w:snapToGrid/>
              <w:spacing w:before="0" w:beforeAutospacing="0" w:after="0" w:afterAutospacing="0" w:line="360" w:lineRule="exact"/>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（3）考核办法与服务方案较为详细、设置科学、合理（3分）；</w:t>
            </w:r>
          </w:p>
          <w:p>
            <w:pPr>
              <w:pStyle w:val="43"/>
              <w:keepNext w:val="0"/>
              <w:keepLines w:val="0"/>
              <w:pageBreakBefore w:val="0"/>
              <w:widowControl/>
              <w:shd w:val="clear" w:color="auto" w:fill="FFFFFF"/>
              <w:kinsoku/>
              <w:wordWrap/>
              <w:overflowPunct/>
              <w:topLinePunct w:val="0"/>
              <w:autoSpaceDE w:val="0"/>
              <w:autoSpaceDN w:val="0"/>
              <w:bidi w:val="0"/>
              <w:adjustRightInd w:val="0"/>
              <w:snapToGrid/>
              <w:spacing w:before="0" w:beforeAutospacing="0" w:after="0" w:afterAutospacing="0" w:line="360" w:lineRule="exact"/>
              <w:jc w:val="both"/>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rPr>
              <w:t>（4）保障本项目服务质量方案的合理性及突发应急情况处理方式的可行性（3分）。</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beforeAutospacing="1" w:afterAutospacing="1" w:line="360" w:lineRule="exact"/>
              <w:jc w:val="center"/>
              <w:textAlignment w:val="auto"/>
              <w:rPr>
                <w:rFonts w:hint="eastAsia" w:ascii="仿宋" w:hAnsi="仿宋" w:eastAsia="仿宋" w:cs="仿宋"/>
                <w:color w:val="auto"/>
                <w:szCs w:val="21"/>
              </w:rPr>
            </w:pPr>
            <w:r>
              <w:rPr>
                <w:rFonts w:hint="eastAsia" w:ascii="仿宋" w:hAnsi="仿宋" w:eastAsia="仿宋" w:cs="仿宋"/>
                <w:color w:val="auto"/>
                <w:szCs w:val="21"/>
              </w:rPr>
              <w:t>12分</w:t>
            </w:r>
          </w:p>
        </w:tc>
      </w:tr>
      <w:tr>
        <w:tblPrEx>
          <w:tblCellMar>
            <w:top w:w="0" w:type="dxa"/>
            <w:left w:w="108" w:type="dxa"/>
            <w:bottom w:w="0" w:type="dxa"/>
            <w:right w:w="108" w:type="dxa"/>
          </w:tblCellMar>
        </w:tblPrEx>
        <w:trPr>
          <w:trHeight w:val="1806"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70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风险防控措施</w:t>
            </w:r>
            <w:r>
              <w:rPr>
                <w:rFonts w:hint="eastAsia" w:ascii="仿宋" w:hAnsi="仿宋" w:eastAsia="仿宋" w:cs="仿宋"/>
                <w:color w:val="auto"/>
                <w:sz w:val="24"/>
                <w:szCs w:val="24"/>
                <w:lang w:eastAsia="zh-CN"/>
              </w:rPr>
              <w:t>：</w:t>
            </w:r>
          </w:p>
          <w:p>
            <w:pPr>
              <w:keepNext w:val="0"/>
              <w:keepLines w:val="0"/>
              <w:pageBreakBefore w:val="0"/>
              <w:kinsoku/>
              <w:wordWrap/>
              <w:overflowPunct/>
              <w:topLinePunct w:val="0"/>
              <w:bidi w:val="0"/>
              <w:spacing w:line="360" w:lineRule="exact"/>
              <w:jc w:val="left"/>
              <w:textAlignment w:val="auto"/>
              <w:rPr>
                <w:rFonts w:hint="eastAsia" w:ascii="仿宋" w:hAnsi="仿宋" w:eastAsia="仿宋" w:cs="仿宋"/>
                <w:bCs/>
                <w:color w:val="auto"/>
                <w:sz w:val="24"/>
                <w:szCs w:val="24"/>
              </w:rPr>
            </w:pPr>
            <w:r>
              <w:rPr>
                <w:rFonts w:hint="eastAsia" w:ascii="仿宋" w:hAnsi="仿宋" w:eastAsia="仿宋" w:cs="仿宋"/>
                <w:color w:val="auto"/>
                <w:sz w:val="24"/>
                <w:szCs w:val="24"/>
              </w:rPr>
              <w:t>对实施过程中可能出现的风险的事先判断是否具备针对性、完备性；针对本项目制定的风险规避防控措施是否具备合理性、可行性、有效性；相应的人力及物力的投入安排是否能够有效避免风险或出现风险时是否能够及时有效处理等情况，根据投标人项目实施中风险说明及风险规避防控措施由评</w:t>
            </w:r>
            <w:r>
              <w:rPr>
                <w:rFonts w:hint="eastAsia" w:ascii="仿宋" w:hAnsi="仿宋" w:eastAsia="仿宋" w:cs="仿宋"/>
                <w:color w:val="auto"/>
                <w:sz w:val="24"/>
                <w:szCs w:val="24"/>
                <w:lang w:val="en-US" w:eastAsia="zh-CN"/>
              </w:rPr>
              <w:t>委</w:t>
            </w:r>
            <w:r>
              <w:rPr>
                <w:rFonts w:hint="eastAsia" w:ascii="仿宋" w:hAnsi="仿宋" w:eastAsia="仿宋" w:cs="仿宋"/>
                <w:color w:val="auto"/>
                <w:sz w:val="24"/>
                <w:szCs w:val="24"/>
              </w:rPr>
              <w:t>进行综合比较与评价，</w:t>
            </w:r>
            <w:r>
              <w:rPr>
                <w:rFonts w:hint="eastAsia" w:ascii="仿宋" w:hAnsi="仿宋" w:eastAsia="仿宋" w:cs="仿宋"/>
                <w:color w:val="auto"/>
                <w:sz w:val="24"/>
                <w:szCs w:val="24"/>
                <w:lang w:val="en-US" w:eastAsia="zh-CN"/>
              </w:rPr>
              <w:t>0-5</w:t>
            </w:r>
            <w:r>
              <w:rPr>
                <w:rFonts w:hint="eastAsia" w:ascii="仿宋" w:hAnsi="仿宋" w:eastAsia="仿宋" w:cs="仿宋"/>
                <w:color w:val="auto"/>
                <w:sz w:val="24"/>
                <w:szCs w:val="24"/>
              </w:rPr>
              <w:t>分。</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color w:val="auto"/>
                <w:szCs w:val="21"/>
                <w:lang w:val="en-US" w:eastAsia="zh-CN"/>
              </w:rPr>
            </w:pPr>
            <w:r>
              <w:rPr>
                <w:rFonts w:hint="eastAsia" w:ascii="仿宋" w:hAnsi="仿宋" w:eastAsia="仿宋" w:cs="仿宋"/>
                <w:bCs/>
                <w:color w:val="auto"/>
                <w:sz w:val="24"/>
                <w:lang w:val="en-US" w:eastAsia="zh-CN"/>
              </w:rPr>
              <w:t>5</w:t>
            </w:r>
            <w:r>
              <w:rPr>
                <w:rFonts w:hint="eastAsia" w:ascii="仿宋" w:hAnsi="仿宋" w:eastAsia="仿宋" w:cs="仿宋"/>
                <w:bCs/>
                <w:color w:val="auto"/>
                <w:sz w:val="24"/>
              </w:rPr>
              <w:t>分</w:t>
            </w:r>
          </w:p>
        </w:tc>
      </w:tr>
      <w:tr>
        <w:tblPrEx>
          <w:tblCellMar>
            <w:top w:w="0" w:type="dxa"/>
            <w:left w:w="108" w:type="dxa"/>
            <w:bottom w:w="0" w:type="dxa"/>
            <w:right w:w="108" w:type="dxa"/>
          </w:tblCellMar>
        </w:tblPrEx>
        <w:trPr>
          <w:trHeight w:val="1496"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beforeAutospacing="1" w:afterAutospacing="1" w:line="36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9</w:t>
            </w:r>
          </w:p>
        </w:tc>
        <w:tc>
          <w:tcPr>
            <w:tcW w:w="7096" w:type="dxa"/>
            <w:tcBorders>
              <w:top w:val="single" w:color="auto" w:sz="4" w:space="0"/>
              <w:left w:val="nil"/>
              <w:bottom w:val="single" w:color="auto" w:sz="4" w:space="0"/>
              <w:right w:val="single" w:color="auto" w:sz="4" w:space="0"/>
            </w:tcBorders>
            <w:noWrap w:val="0"/>
            <w:vAlign w:val="center"/>
          </w:tcPr>
          <w:p>
            <w:pPr>
              <w:pStyle w:val="43"/>
              <w:keepNext w:val="0"/>
              <w:keepLines w:val="0"/>
              <w:pageBreakBefore w:val="0"/>
              <w:widowControl/>
              <w:shd w:val="clear" w:color="auto" w:fill="FFFFFF"/>
              <w:kinsoku/>
              <w:wordWrap/>
              <w:overflowPunct/>
              <w:topLinePunct w:val="0"/>
              <w:autoSpaceDE w:val="0"/>
              <w:autoSpaceDN w:val="0"/>
              <w:bidi w:val="0"/>
              <w:adjustRightInd w:val="0"/>
              <w:snapToGrid/>
              <w:spacing w:before="0" w:beforeAutospacing="0" w:after="0" w:afterAutospacing="0" w:line="360" w:lineRule="exact"/>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培训能力：</w:t>
            </w:r>
          </w:p>
          <w:p>
            <w:pPr>
              <w:pStyle w:val="43"/>
              <w:keepNext w:val="0"/>
              <w:keepLines w:val="0"/>
              <w:pageBreakBefore w:val="0"/>
              <w:widowControl/>
              <w:shd w:val="clear" w:color="auto" w:fill="FFFFFF"/>
              <w:kinsoku/>
              <w:wordWrap/>
              <w:overflowPunct/>
              <w:topLinePunct w:val="0"/>
              <w:autoSpaceDE w:val="0"/>
              <w:autoSpaceDN w:val="0"/>
              <w:bidi w:val="0"/>
              <w:adjustRightInd w:val="0"/>
              <w:snapToGrid/>
              <w:spacing w:before="0" w:beforeAutospacing="0" w:after="0" w:afterAutospacing="0" w:line="360" w:lineRule="exact"/>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培训方案和计划缜密的得(5,8]分；</w:t>
            </w:r>
          </w:p>
          <w:p>
            <w:pPr>
              <w:pStyle w:val="43"/>
              <w:keepNext w:val="0"/>
              <w:keepLines w:val="0"/>
              <w:pageBreakBefore w:val="0"/>
              <w:widowControl/>
              <w:shd w:val="clear" w:color="auto" w:fill="FFFFFF"/>
              <w:kinsoku/>
              <w:wordWrap/>
              <w:overflowPunct/>
              <w:topLinePunct w:val="0"/>
              <w:autoSpaceDE w:val="0"/>
              <w:autoSpaceDN w:val="0"/>
              <w:bidi w:val="0"/>
              <w:adjustRightInd w:val="0"/>
              <w:snapToGrid/>
              <w:spacing w:before="0" w:beforeAutospacing="0" w:after="0" w:afterAutospacing="0" w:line="360" w:lineRule="exact"/>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有一定培训方案和计划的得(2,5]分；</w:t>
            </w:r>
          </w:p>
          <w:p>
            <w:pPr>
              <w:pStyle w:val="43"/>
              <w:keepNext w:val="0"/>
              <w:keepLines w:val="0"/>
              <w:pageBreakBefore w:val="0"/>
              <w:widowControl/>
              <w:shd w:val="clear" w:color="auto" w:fill="FFFFFF"/>
              <w:kinsoku/>
              <w:wordWrap/>
              <w:overflowPunct/>
              <w:topLinePunct w:val="0"/>
              <w:autoSpaceDE w:val="0"/>
              <w:autoSpaceDN w:val="0"/>
              <w:bidi w:val="0"/>
              <w:adjustRightInd w:val="0"/>
              <w:snapToGrid/>
              <w:spacing w:before="0" w:beforeAutospacing="0" w:after="0" w:afterAutospacing="0" w:line="360" w:lineRule="exact"/>
              <w:jc w:val="both"/>
              <w:textAlignment w:val="auto"/>
              <w:rPr>
                <w:rFonts w:hint="eastAsia" w:ascii="仿宋" w:hAnsi="仿宋" w:eastAsia="仿宋" w:cs="仿宋"/>
                <w:bCs/>
                <w:color w:val="auto"/>
                <w:sz w:val="24"/>
                <w:szCs w:val="24"/>
              </w:rPr>
            </w:pPr>
            <w:r>
              <w:rPr>
                <w:rFonts w:hint="eastAsia" w:ascii="仿宋" w:hAnsi="仿宋" w:eastAsia="仿宋" w:cs="仿宋"/>
                <w:color w:val="auto"/>
                <w:kern w:val="0"/>
                <w:sz w:val="24"/>
                <w:szCs w:val="24"/>
                <w:lang w:val="en-US" w:eastAsia="zh-CN" w:bidi="ar-SA"/>
              </w:rPr>
              <w:t>无培训计划或计划不可行的得[0,2]分</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beforeAutospacing="1" w:afterAutospacing="1" w:line="360" w:lineRule="exact"/>
              <w:jc w:val="center"/>
              <w:textAlignment w:val="auto"/>
              <w:rPr>
                <w:rFonts w:hint="eastAsia" w:ascii="仿宋" w:hAnsi="仿宋" w:eastAsia="仿宋" w:cs="仿宋"/>
                <w:color w:val="auto"/>
                <w:szCs w:val="21"/>
              </w:rPr>
            </w:pPr>
            <w:r>
              <w:rPr>
                <w:rFonts w:hint="eastAsia" w:ascii="仿宋" w:hAnsi="仿宋" w:eastAsia="仿宋" w:cs="仿宋"/>
                <w:color w:val="auto"/>
                <w:szCs w:val="21"/>
                <w:lang w:val="en-US" w:eastAsia="zh-CN"/>
              </w:rPr>
              <w:t>8</w:t>
            </w:r>
            <w:r>
              <w:rPr>
                <w:rFonts w:hint="eastAsia" w:ascii="仿宋" w:hAnsi="仿宋" w:eastAsia="仿宋" w:cs="仿宋"/>
                <w:color w:val="auto"/>
                <w:szCs w:val="21"/>
              </w:rPr>
              <w:t>分</w:t>
            </w:r>
          </w:p>
        </w:tc>
      </w:tr>
      <w:tr>
        <w:tblPrEx>
          <w:tblCellMar>
            <w:top w:w="0" w:type="dxa"/>
            <w:left w:w="108" w:type="dxa"/>
            <w:bottom w:w="0" w:type="dxa"/>
            <w:right w:w="108" w:type="dxa"/>
          </w:tblCellMar>
        </w:tblPrEx>
        <w:trPr>
          <w:trHeight w:val="541"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70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本地化服务能力</w:t>
            </w:r>
            <w:r>
              <w:rPr>
                <w:rFonts w:hint="eastAsia" w:ascii="仿宋" w:hAnsi="仿宋" w:eastAsia="仿宋" w:cs="仿宋"/>
                <w:color w:val="auto"/>
                <w:sz w:val="24"/>
                <w:szCs w:val="24"/>
                <w:lang w:eastAsia="zh-CN"/>
              </w:rPr>
              <w:t>：</w:t>
            </w:r>
          </w:p>
          <w:p>
            <w:pPr>
              <w:keepNext w:val="0"/>
              <w:keepLines w:val="0"/>
              <w:pageBreakBefore w:val="0"/>
              <w:kinsoku/>
              <w:wordWrap/>
              <w:overflowPunct/>
              <w:topLinePunct w:val="0"/>
              <w:bidi w:val="0"/>
              <w:spacing w:line="360" w:lineRule="exact"/>
              <w:textAlignment w:val="auto"/>
              <w:rPr>
                <w:rFonts w:hint="eastAsia" w:ascii="仿宋" w:hAnsi="仿宋" w:eastAsia="仿宋" w:cs="仿宋"/>
                <w:bCs/>
                <w:color w:val="auto"/>
                <w:sz w:val="24"/>
                <w:szCs w:val="24"/>
              </w:rPr>
            </w:pPr>
            <w:r>
              <w:rPr>
                <w:rFonts w:hint="eastAsia" w:ascii="仿宋" w:hAnsi="仿宋" w:eastAsia="仿宋" w:cs="仿宋"/>
                <w:bCs/>
                <w:color w:val="auto"/>
                <w:kern w:val="0"/>
                <w:sz w:val="24"/>
                <w:szCs w:val="24"/>
              </w:rPr>
              <w:t>根据投标人本地化服务能力、服务水平、服务机构设置的合理性、真实可靠性等方面进行打分，0-</w:t>
            </w:r>
            <w:r>
              <w:rPr>
                <w:rFonts w:hint="eastAsia" w:ascii="仿宋" w:hAnsi="仿宋" w:eastAsia="仿宋" w:cs="仿宋"/>
                <w:bCs/>
                <w:color w:val="auto"/>
                <w:kern w:val="0"/>
                <w:sz w:val="24"/>
                <w:szCs w:val="24"/>
                <w:lang w:val="en-US" w:eastAsia="zh-CN"/>
              </w:rPr>
              <w:t>5</w:t>
            </w:r>
            <w:r>
              <w:rPr>
                <w:rFonts w:hint="eastAsia" w:ascii="仿宋" w:hAnsi="仿宋" w:eastAsia="仿宋" w:cs="仿宋"/>
                <w:bCs/>
                <w:color w:val="auto"/>
                <w:kern w:val="0"/>
                <w:sz w:val="24"/>
                <w:szCs w:val="24"/>
              </w:rPr>
              <w:t>分。</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60" w:lineRule="exact"/>
              <w:jc w:val="center"/>
              <w:textAlignment w:val="auto"/>
              <w:rPr>
                <w:rFonts w:hint="eastAsia" w:ascii="仿宋" w:hAnsi="仿宋" w:eastAsia="仿宋" w:cs="仿宋"/>
                <w:color w:val="auto"/>
                <w:szCs w:val="21"/>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p>
        </w:tc>
      </w:tr>
      <w:tr>
        <w:tblPrEx>
          <w:tblCellMar>
            <w:top w:w="0" w:type="dxa"/>
            <w:left w:w="108" w:type="dxa"/>
            <w:bottom w:w="0" w:type="dxa"/>
            <w:right w:w="108" w:type="dxa"/>
          </w:tblCellMar>
        </w:tblPrEx>
        <w:trPr>
          <w:trHeight w:val="541" w:hRule="atLeast"/>
          <w:jc w:val="center"/>
        </w:trPr>
        <w:tc>
          <w:tcPr>
            <w:tcW w:w="8974" w:type="dxa"/>
            <w:gridSpan w:val="3"/>
            <w:tcBorders>
              <w:top w:val="single" w:color="auto" w:sz="4" w:space="0"/>
              <w:left w:val="single" w:color="auto" w:sz="4" w:space="0"/>
              <w:bottom w:val="single" w:color="auto" w:sz="4" w:space="0"/>
              <w:right w:val="single" w:color="auto" w:sz="4" w:space="0"/>
            </w:tcBorders>
            <w:noWrap w:val="0"/>
            <w:vAlign w:val="center"/>
          </w:tcPr>
          <w:p>
            <w:pPr>
              <w:ind w:left="6" w:leftChars="3" w:right="84" w:rightChars="40"/>
              <w:jc w:val="center"/>
              <w:rPr>
                <w:rFonts w:hint="eastAsia" w:ascii="仿宋" w:hAnsi="仿宋" w:eastAsia="仿宋" w:cs="仿宋"/>
                <w:color w:val="auto"/>
                <w:sz w:val="24"/>
                <w:szCs w:val="24"/>
                <w:lang w:val="en-US" w:eastAsia="zh-CN"/>
              </w:rPr>
            </w:pPr>
            <w:r>
              <w:rPr>
                <w:rFonts w:hint="eastAsia" w:ascii="仿宋" w:hAnsi="仿宋" w:eastAsia="仿宋" w:cs="仿宋"/>
                <w:b/>
                <w:bCs w:val="0"/>
                <w:color w:val="auto"/>
                <w:sz w:val="24"/>
                <w:szCs w:val="24"/>
                <w:lang w:val="en-US" w:eastAsia="zh-CN"/>
              </w:rPr>
              <w:t>二、报价得分计算方法</w:t>
            </w:r>
          </w:p>
        </w:tc>
      </w:tr>
      <w:tr>
        <w:tblPrEx>
          <w:tblCellMar>
            <w:top w:w="0" w:type="dxa"/>
            <w:left w:w="108" w:type="dxa"/>
            <w:bottom w:w="0" w:type="dxa"/>
            <w:right w:w="108" w:type="dxa"/>
          </w:tblCellMar>
        </w:tblPrEx>
        <w:trPr>
          <w:trHeight w:val="541" w:hRule="atLeast"/>
          <w:jc w:val="center"/>
        </w:trPr>
        <w:tc>
          <w:tcPr>
            <w:tcW w:w="89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436" w:firstLineChars="182"/>
              <w:textAlignment w:val="auto"/>
              <w:rPr>
                <w:rFonts w:hint="eastAsia" w:ascii="仿宋" w:hAnsi="仿宋" w:eastAsia="仿宋" w:cs="仿宋"/>
                <w:b w:val="0"/>
                <w:bCs/>
                <w:color w:val="auto"/>
                <w:sz w:val="24"/>
                <w:szCs w:val="24"/>
                <w:lang w:val="en-US" w:eastAsia="zh-CN" w:bidi="ar-SA"/>
              </w:rPr>
            </w:pPr>
            <w:r>
              <w:rPr>
                <w:rFonts w:hint="eastAsia" w:ascii="仿宋" w:hAnsi="仿宋" w:eastAsia="仿宋" w:cs="仿宋"/>
                <w:b w:val="0"/>
                <w:bCs/>
                <w:color w:val="auto"/>
                <w:sz w:val="24"/>
                <w:szCs w:val="24"/>
                <w:lang w:val="en-US" w:eastAsia="zh-CN" w:bidi="ar-SA"/>
              </w:rPr>
              <w:t>报价得分=（评标基准价/投标报价）*价格权值*100，评标基准价=有效投标人的最低投标报价，价格权值=30%。</w:t>
            </w:r>
          </w:p>
          <w:p>
            <w:pPr>
              <w:keepNext w:val="0"/>
              <w:keepLines w:val="0"/>
              <w:pageBreakBefore w:val="0"/>
              <w:widowControl w:val="0"/>
              <w:kinsoku/>
              <w:wordWrap/>
              <w:overflowPunct/>
              <w:topLinePunct w:val="0"/>
              <w:autoSpaceDE w:val="0"/>
              <w:autoSpaceDN w:val="0"/>
              <w:bidi w:val="0"/>
              <w:adjustRightInd w:val="0"/>
              <w:snapToGrid/>
              <w:spacing w:line="240" w:lineRule="auto"/>
              <w:ind w:firstLine="439" w:firstLineChars="182"/>
              <w:textAlignment w:val="auto"/>
              <w:rPr>
                <w:rFonts w:hint="eastAsia" w:ascii="仿宋" w:hAnsi="仿宋" w:eastAsia="仿宋" w:cs="仿宋"/>
                <w:color w:val="auto"/>
                <w:sz w:val="24"/>
                <w:szCs w:val="24"/>
                <w:lang w:val="en-US" w:eastAsia="zh-CN"/>
              </w:rPr>
            </w:pPr>
            <w:r>
              <w:rPr>
                <w:rFonts w:hint="eastAsia" w:ascii="仿宋" w:hAnsi="仿宋" w:eastAsia="仿宋" w:cs="仿宋"/>
                <w:b/>
                <w:bCs w:val="0"/>
                <w:color w:val="auto"/>
                <w:sz w:val="24"/>
                <w:szCs w:val="24"/>
                <w:lang w:val="en-US" w:eastAsia="zh-CN" w:bidi="ar-SA"/>
              </w:rPr>
              <w:t>备注：评标过程中，不得去掉报价中的最高报价和最低报价。因落实政府采购政策需要进行价格调整的，以调整后的价格计算评标基准价和投标报价。</w:t>
            </w:r>
          </w:p>
        </w:tc>
      </w:tr>
    </w:tbl>
    <w:p>
      <w:pPr>
        <w:pageBreakBefore w:val="0"/>
        <w:kinsoku/>
        <w:wordWrap/>
        <w:overflowPunct/>
        <w:topLinePunct w:val="0"/>
        <w:bidi w:val="0"/>
        <w:snapToGrid w:val="0"/>
        <w:spacing w:line="420" w:lineRule="exact"/>
        <w:ind w:left="0" w:leftChars="0"/>
        <w:textAlignment w:val="auto"/>
        <w:outlineLvl w:val="9"/>
        <w:rPr>
          <w:rFonts w:hint="eastAsia" w:ascii="宋体" w:hAnsi="宋体" w:eastAsia="宋体" w:cs="宋体"/>
          <w:b/>
          <w:color w:val="auto"/>
          <w:sz w:val="24"/>
          <w:szCs w:val="24"/>
        </w:rPr>
      </w:pPr>
      <w:r>
        <w:rPr>
          <w:rFonts w:hint="eastAsia" w:ascii="仿宋" w:hAnsi="仿宋" w:eastAsia="仿宋" w:cs="仿宋"/>
          <w:b/>
          <w:color w:val="auto"/>
          <w:sz w:val="24"/>
          <w:szCs w:val="24"/>
        </w:rPr>
        <w:t>备注：</w:t>
      </w:r>
      <w:r>
        <w:rPr>
          <w:rFonts w:hint="eastAsia" w:ascii="仿宋" w:hAnsi="仿宋" w:eastAsia="仿宋" w:cs="仿宋"/>
          <w:color w:val="auto"/>
          <w:sz w:val="24"/>
          <w:szCs w:val="24"/>
        </w:rPr>
        <w:t>投标人编制投标文件（商务技术文件）时，建议按</w:t>
      </w:r>
      <w:r>
        <w:rPr>
          <w:rFonts w:hint="eastAsia" w:ascii="仿宋" w:hAnsi="仿宋" w:eastAsia="仿宋" w:cs="仿宋"/>
          <w:color w:val="auto"/>
          <w:sz w:val="24"/>
          <w:szCs w:val="24"/>
          <w:lang w:val="en-US" w:eastAsia="zh-CN"/>
        </w:rPr>
        <w:t>照本表“</w:t>
      </w:r>
      <w:r>
        <w:rPr>
          <w:rFonts w:hint="eastAsia" w:ascii="仿宋" w:hAnsi="仿宋" w:eastAsia="仿宋" w:cs="仿宋"/>
          <w:b w:val="0"/>
          <w:bCs/>
          <w:color w:val="auto"/>
          <w:sz w:val="24"/>
          <w:szCs w:val="24"/>
          <w:lang w:val="en-US" w:eastAsia="zh-CN"/>
        </w:rPr>
        <w:t>商务技术</w:t>
      </w:r>
      <w:r>
        <w:rPr>
          <w:rFonts w:hint="eastAsia" w:ascii="仿宋" w:hAnsi="仿宋" w:eastAsia="仿宋" w:cs="仿宋"/>
          <w:b w:val="0"/>
          <w:bCs/>
          <w:color w:val="auto"/>
          <w:sz w:val="24"/>
          <w:szCs w:val="24"/>
        </w:rPr>
        <w:t>评分</w:t>
      </w:r>
      <w:r>
        <w:rPr>
          <w:rFonts w:hint="eastAsia" w:ascii="仿宋" w:hAnsi="仿宋" w:eastAsia="仿宋" w:cs="仿宋"/>
          <w:b w:val="0"/>
          <w:bCs/>
          <w:color w:val="auto"/>
          <w:sz w:val="24"/>
          <w:szCs w:val="24"/>
          <w:lang w:val="en-US" w:eastAsia="zh-CN"/>
        </w:rPr>
        <w:t>标准”</w:t>
      </w:r>
      <w:r>
        <w:rPr>
          <w:rFonts w:hint="eastAsia" w:ascii="仿宋" w:hAnsi="仿宋" w:eastAsia="仿宋" w:cs="仿宋"/>
          <w:color w:val="auto"/>
          <w:sz w:val="24"/>
          <w:szCs w:val="24"/>
        </w:rPr>
        <w:t>提供评标标准相应的商务技术资料。</w:t>
      </w:r>
    </w:p>
    <w:p>
      <w:pPr>
        <w:pageBreakBefore w:val="0"/>
        <w:kinsoku/>
        <w:wordWrap/>
        <w:overflowPunct/>
        <w:topLinePunct w:val="0"/>
        <w:bidi w:val="0"/>
        <w:snapToGrid w:val="0"/>
        <w:spacing w:line="420" w:lineRule="exact"/>
        <w:ind w:left="0" w:leftChars="0"/>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一、评标方法</w:t>
      </w:r>
    </w:p>
    <w:p>
      <w:pPr>
        <w:pageBreakBefore w:val="0"/>
        <w:kinsoku/>
        <w:wordWrap/>
        <w:overflowPunct/>
        <w:topLinePunct w:val="0"/>
        <w:bidi w:val="0"/>
        <w:adjustRightInd/>
        <w:spacing w:line="420" w:lineRule="exact"/>
        <w:ind w:left="0" w:leftChars="0" w:firstLine="472" w:firstLineChars="196"/>
        <w:textAlignment w:val="auto"/>
        <w:outlineLvl w:val="9"/>
        <w:rPr>
          <w:rFonts w:hint="eastAsia" w:ascii="仿宋" w:hAnsi="仿宋" w:eastAsia="仿宋" w:cs="仿宋"/>
          <w:color w:val="auto"/>
          <w:kern w:val="0"/>
          <w:sz w:val="24"/>
          <w:szCs w:val="24"/>
        </w:rPr>
      </w:pPr>
      <w:r>
        <w:rPr>
          <w:rFonts w:hint="eastAsia" w:ascii="仿宋" w:hAnsi="仿宋" w:eastAsia="仿宋" w:cs="仿宋"/>
          <w:b/>
          <w:color w:val="auto"/>
          <w:kern w:val="0"/>
          <w:sz w:val="24"/>
          <w:szCs w:val="24"/>
          <w:u w:val="none"/>
        </w:rPr>
        <w:t>本项目采用综合评分法</w:t>
      </w:r>
      <w:r>
        <w:rPr>
          <w:rFonts w:hint="eastAsia" w:ascii="仿宋" w:hAnsi="仿宋" w:eastAsia="仿宋" w:cs="仿宋"/>
          <w:b/>
          <w:color w:val="auto"/>
          <w:kern w:val="0"/>
          <w:sz w:val="24"/>
          <w:szCs w:val="24"/>
        </w:rPr>
        <w:t>。</w:t>
      </w:r>
      <w:r>
        <w:rPr>
          <w:rFonts w:hint="eastAsia" w:ascii="仿宋" w:hAnsi="仿宋" w:eastAsia="仿宋" w:cs="仿宋"/>
          <w:color w:val="auto"/>
          <w:kern w:val="0"/>
          <w:sz w:val="24"/>
          <w:szCs w:val="24"/>
        </w:rPr>
        <w:t>综合评分法，是指投标文件满足招标文件全部实质性要求，且按照评审因素的量化指标评审得分最高的投标人为中标候选人的评标方法。</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（1）满分为100分。总得分=商务技术得分+报价得分；</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outlineLvl w:val="9"/>
        <w:rPr>
          <w:rFonts w:hint="eastAsia" w:ascii="仿宋" w:hAnsi="仿宋" w:eastAsia="仿宋" w:cs="仿宋"/>
          <w:color w:val="auto"/>
        </w:rPr>
      </w:pPr>
      <w:r>
        <w:rPr>
          <w:rFonts w:hint="eastAsia" w:ascii="仿宋" w:hAnsi="仿宋" w:eastAsia="仿宋" w:cs="仿宋"/>
          <w:b w:val="0"/>
          <w:bCs w:val="0"/>
          <w:color w:val="auto"/>
          <w:kern w:val="2"/>
          <w:sz w:val="24"/>
          <w:szCs w:val="24"/>
          <w:lang w:val="en-US" w:eastAsia="zh-CN" w:bidi="ar-SA"/>
        </w:rPr>
        <w:t>（2）商务技术得分=商务技术评分，商务技术评分=所有评委的有效评分的算术平均数。</w:t>
      </w:r>
    </w:p>
    <w:p>
      <w:pPr>
        <w:pageBreakBefore w:val="0"/>
        <w:kinsoku/>
        <w:wordWrap/>
        <w:overflowPunct/>
        <w:topLinePunct w:val="0"/>
        <w:bidi w:val="0"/>
        <w:adjustRightInd/>
        <w:spacing w:line="420" w:lineRule="exact"/>
        <w:ind w:left="0" w:leftChars="0"/>
        <w:textAlignment w:val="auto"/>
        <w:outlineLvl w:val="9"/>
        <w:rPr>
          <w:rFonts w:hint="eastAsia" w:ascii="仿宋" w:hAnsi="仿宋" w:eastAsia="仿宋" w:cs="仿宋"/>
          <w:color w:val="auto"/>
          <w:kern w:val="0"/>
          <w:sz w:val="24"/>
          <w:szCs w:val="24"/>
        </w:rPr>
      </w:pPr>
      <w:r>
        <w:rPr>
          <w:rFonts w:hint="eastAsia" w:ascii="仿宋" w:hAnsi="仿宋" w:eastAsia="仿宋" w:cs="仿宋"/>
          <w:b/>
          <w:color w:val="auto"/>
          <w:sz w:val="24"/>
          <w:szCs w:val="24"/>
        </w:rPr>
        <w:t>二、评标标准</w:t>
      </w:r>
    </w:p>
    <w:p>
      <w:pPr>
        <w:pageBreakBefore w:val="0"/>
        <w:kinsoku/>
        <w:wordWrap/>
        <w:overflowPunct/>
        <w:topLinePunct w:val="0"/>
        <w:bidi w:val="0"/>
        <w:spacing w:line="420" w:lineRule="exact"/>
        <w:ind w:left="0" w:leftChars="0" w:firstLine="470" w:firstLineChars="196"/>
        <w:textAlignment w:val="auto"/>
        <w:outlineLvl w:val="9"/>
        <w:rPr>
          <w:rFonts w:hint="eastAsia" w:ascii="仿宋" w:hAnsi="仿宋" w:eastAsia="仿宋" w:cs="仿宋"/>
          <w:b/>
          <w:color w:val="auto"/>
          <w:sz w:val="24"/>
          <w:szCs w:val="24"/>
        </w:rPr>
      </w:pPr>
      <w:r>
        <w:rPr>
          <w:rFonts w:hint="eastAsia" w:ascii="仿宋" w:hAnsi="仿宋" w:eastAsia="仿宋" w:cs="仿宋"/>
          <w:color w:val="auto"/>
          <w:kern w:val="0"/>
          <w:sz w:val="24"/>
          <w:szCs w:val="24"/>
        </w:rPr>
        <w:t>见评标办法前附表。</w:t>
      </w:r>
    </w:p>
    <w:p>
      <w:pPr>
        <w:pageBreakBefore w:val="0"/>
        <w:kinsoku/>
        <w:wordWrap/>
        <w:overflowPunct/>
        <w:topLinePunct w:val="0"/>
        <w:bidi w:val="0"/>
        <w:spacing w:line="420" w:lineRule="exact"/>
        <w:ind w:left="0" w:leftChars="0"/>
        <w:textAlignment w:val="auto"/>
        <w:outlineLvl w:val="9"/>
        <w:rPr>
          <w:rFonts w:hint="eastAsia" w:ascii="仿宋" w:hAnsi="仿宋" w:eastAsia="仿宋" w:cs="仿宋"/>
          <w:b/>
          <w:color w:val="auto"/>
          <w:sz w:val="24"/>
          <w:szCs w:val="24"/>
        </w:rPr>
      </w:pPr>
      <w:bookmarkStart w:id="398" w:name="_Toc4093"/>
      <w:r>
        <w:rPr>
          <w:rFonts w:hint="eastAsia" w:ascii="仿宋" w:hAnsi="仿宋" w:eastAsia="仿宋" w:cs="仿宋"/>
          <w:b/>
          <w:color w:val="auto"/>
          <w:sz w:val="24"/>
          <w:szCs w:val="24"/>
        </w:rPr>
        <w:t>三、评标程序</w:t>
      </w:r>
      <w:bookmarkEnd w:id="398"/>
    </w:p>
    <w:p>
      <w:pPr>
        <w:pageBreakBefore w:val="0"/>
        <w:kinsoku/>
        <w:wordWrap/>
        <w:overflowPunct/>
        <w:topLinePunct w:val="0"/>
        <w:bidi w:val="0"/>
        <w:spacing w:line="420" w:lineRule="exact"/>
        <w:ind w:left="0" w:leftChars="0" w:firstLine="472" w:firstLineChars="196"/>
        <w:textAlignment w:val="auto"/>
        <w:outlineLvl w:val="9"/>
        <w:rPr>
          <w:rFonts w:hint="eastAsia" w:ascii="仿宋" w:hAnsi="仿宋" w:eastAsia="仿宋" w:cs="仿宋"/>
          <w:color w:val="auto"/>
          <w:kern w:val="0"/>
          <w:sz w:val="24"/>
          <w:szCs w:val="24"/>
        </w:rPr>
      </w:pPr>
      <w:r>
        <w:rPr>
          <w:rFonts w:hint="eastAsia" w:ascii="仿宋" w:hAnsi="仿宋" w:eastAsia="仿宋" w:cs="仿宋"/>
          <w:b/>
          <w:color w:val="auto"/>
          <w:kern w:val="0"/>
          <w:sz w:val="24"/>
          <w:szCs w:val="24"/>
        </w:rPr>
        <w:t>3.1符合性审查</w:t>
      </w:r>
      <w:r>
        <w:rPr>
          <w:rFonts w:hint="eastAsia" w:ascii="仿宋" w:hAnsi="仿宋" w:eastAsia="仿宋" w:cs="仿宋"/>
          <w:b/>
          <w:color w:val="auto"/>
          <w:kern w:val="0"/>
          <w:sz w:val="24"/>
          <w:szCs w:val="24"/>
          <w:lang w:eastAsia="zh-CN"/>
        </w:rPr>
        <w:t>：</w:t>
      </w:r>
      <w:r>
        <w:rPr>
          <w:rFonts w:hint="eastAsia" w:ascii="仿宋" w:hAnsi="仿宋" w:eastAsia="仿宋" w:cs="仿宋"/>
          <w:color w:val="auto"/>
          <w:kern w:val="0"/>
          <w:sz w:val="24"/>
          <w:szCs w:val="24"/>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bidi w:val="0"/>
        <w:spacing w:line="420" w:lineRule="exact"/>
        <w:ind w:left="0" w:leftChars="0" w:firstLine="472" w:firstLineChars="196"/>
        <w:textAlignment w:val="auto"/>
        <w:outlineLvl w:val="9"/>
        <w:rPr>
          <w:rFonts w:hint="eastAsia" w:ascii="仿宋" w:hAnsi="仿宋" w:eastAsia="仿宋" w:cs="仿宋"/>
          <w:color w:val="auto"/>
          <w:kern w:val="0"/>
          <w:sz w:val="24"/>
          <w:szCs w:val="24"/>
        </w:rPr>
      </w:pPr>
      <w:r>
        <w:rPr>
          <w:rFonts w:hint="eastAsia" w:ascii="仿宋" w:hAnsi="仿宋" w:eastAsia="仿宋" w:cs="仿宋"/>
          <w:b/>
          <w:color w:val="auto"/>
          <w:kern w:val="0"/>
          <w:sz w:val="24"/>
          <w:szCs w:val="24"/>
        </w:rPr>
        <w:t>3.2比较与评价</w:t>
      </w:r>
      <w:r>
        <w:rPr>
          <w:rFonts w:hint="eastAsia" w:ascii="仿宋" w:hAnsi="仿宋" w:eastAsia="仿宋" w:cs="仿宋"/>
          <w:b/>
          <w:color w:val="auto"/>
          <w:kern w:val="0"/>
          <w:sz w:val="24"/>
          <w:szCs w:val="24"/>
          <w:lang w:eastAsia="zh-CN"/>
        </w:rPr>
        <w:t>：</w:t>
      </w:r>
      <w:r>
        <w:rPr>
          <w:rFonts w:hint="eastAsia" w:ascii="仿宋" w:hAnsi="仿宋" w:eastAsia="仿宋" w:cs="仿宋"/>
          <w:color w:val="auto"/>
          <w:kern w:val="0"/>
          <w:sz w:val="24"/>
          <w:szCs w:val="24"/>
        </w:rPr>
        <w:t>评标委员会应当按照招标文件中规定的评标方法和标准，对符合性审查合格的投标文件进行商务和技术评估，综合比较与评价。</w:t>
      </w:r>
    </w:p>
    <w:p>
      <w:pPr>
        <w:pageBreakBefore w:val="0"/>
        <w:kinsoku/>
        <w:wordWrap/>
        <w:overflowPunct/>
        <w:topLinePunct w:val="0"/>
        <w:bidi w:val="0"/>
        <w:spacing w:line="420" w:lineRule="exact"/>
        <w:ind w:left="0" w:leftChars="0" w:firstLine="472" w:firstLineChars="196"/>
        <w:textAlignment w:val="auto"/>
        <w:outlineLvl w:val="9"/>
        <w:rPr>
          <w:rFonts w:hint="eastAsia" w:ascii="仿宋" w:hAnsi="仿宋" w:eastAsia="仿宋" w:cs="仿宋"/>
          <w:color w:val="auto"/>
          <w:kern w:val="0"/>
          <w:sz w:val="24"/>
          <w:szCs w:val="24"/>
        </w:rPr>
      </w:pPr>
      <w:r>
        <w:rPr>
          <w:rFonts w:hint="eastAsia" w:ascii="仿宋" w:hAnsi="仿宋" w:eastAsia="仿宋" w:cs="仿宋"/>
          <w:b/>
          <w:color w:val="auto"/>
          <w:kern w:val="0"/>
          <w:sz w:val="24"/>
          <w:szCs w:val="24"/>
        </w:rPr>
        <w:t>3.3汇总商务技术得分</w:t>
      </w:r>
      <w:r>
        <w:rPr>
          <w:rFonts w:hint="eastAsia" w:ascii="仿宋" w:hAnsi="仿宋" w:eastAsia="仿宋" w:cs="仿宋"/>
          <w:b/>
          <w:color w:val="auto"/>
          <w:kern w:val="0"/>
          <w:sz w:val="24"/>
          <w:szCs w:val="24"/>
          <w:lang w:eastAsia="zh-CN"/>
        </w:rPr>
        <w:t>：</w:t>
      </w:r>
      <w:r>
        <w:rPr>
          <w:rFonts w:hint="eastAsia" w:ascii="仿宋" w:hAnsi="仿宋" w:eastAsia="仿宋" w:cs="仿宋"/>
          <w:color w:val="auto"/>
          <w:kern w:val="0"/>
          <w:sz w:val="24"/>
          <w:szCs w:val="24"/>
        </w:rPr>
        <w:t>评标委员会各成员应当独立对每个投标人的商务和技术文件进行评价，并汇总商务技术得分情况。</w:t>
      </w:r>
    </w:p>
    <w:p>
      <w:pPr>
        <w:pageBreakBefore w:val="0"/>
        <w:kinsoku/>
        <w:wordWrap/>
        <w:overflowPunct/>
        <w:topLinePunct w:val="0"/>
        <w:bidi w:val="0"/>
        <w:spacing w:line="420" w:lineRule="exact"/>
        <w:ind w:left="0" w:leftChars="0" w:firstLine="472" w:firstLineChars="196"/>
        <w:textAlignment w:val="auto"/>
        <w:outlineLvl w:val="9"/>
        <w:rPr>
          <w:rFonts w:hint="eastAsia" w:ascii="仿宋" w:hAnsi="仿宋" w:eastAsia="仿宋" w:cs="仿宋"/>
          <w:b/>
          <w:color w:val="auto"/>
          <w:kern w:val="0"/>
          <w:sz w:val="24"/>
          <w:szCs w:val="24"/>
          <w:lang w:eastAsia="zh-CN"/>
        </w:rPr>
      </w:pPr>
      <w:r>
        <w:rPr>
          <w:rFonts w:hint="eastAsia" w:ascii="仿宋" w:hAnsi="仿宋" w:eastAsia="仿宋" w:cs="仿宋"/>
          <w:b/>
          <w:color w:val="auto"/>
          <w:kern w:val="0"/>
          <w:sz w:val="24"/>
          <w:szCs w:val="24"/>
        </w:rPr>
        <w:t>3.4报价评审</w:t>
      </w:r>
      <w:r>
        <w:rPr>
          <w:rFonts w:hint="eastAsia" w:ascii="仿宋" w:hAnsi="仿宋" w:eastAsia="仿宋" w:cs="仿宋"/>
          <w:b/>
          <w:color w:val="auto"/>
          <w:kern w:val="0"/>
          <w:sz w:val="24"/>
          <w:szCs w:val="24"/>
          <w:lang w:eastAsia="zh-CN"/>
        </w:rPr>
        <w:t>：</w:t>
      </w:r>
    </w:p>
    <w:p>
      <w:pPr>
        <w:pStyle w:val="28"/>
        <w:pageBreakBefore w:val="0"/>
        <w:kinsoku/>
        <w:wordWrap/>
        <w:overflowPunct/>
        <w:topLinePunct w:val="0"/>
        <w:bidi w:val="0"/>
        <w:spacing w:before="0" w:line="420" w:lineRule="exact"/>
        <w:ind w:left="0" w:leftChars="0" w:firstLine="508" w:firstLineChars="212"/>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3.4.1投标文件报价出现前后不一致的，按照下列规定修正：</w:t>
      </w:r>
    </w:p>
    <w:p>
      <w:pPr>
        <w:pStyle w:val="28"/>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3.4.1.1投标文件中开标一览表(报价表)内容与投标文件中相应内容不一致的，以开标一览表(报价表)为准;</w:t>
      </w:r>
    </w:p>
    <w:p>
      <w:pPr>
        <w:pStyle w:val="28"/>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3.4.1.2大写金额和小写金额不一致的，以大写金额为准;</w:t>
      </w:r>
    </w:p>
    <w:p>
      <w:pPr>
        <w:pStyle w:val="28"/>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3.4.1.3单价金额小数点或者百分比有明显错位的，以开标一览表的总价为准，并修改单价;</w:t>
      </w:r>
    </w:p>
    <w:p>
      <w:pPr>
        <w:pStyle w:val="28"/>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3.4.1.4总价金额与按单价汇总金额不一致的，以单价金额计算结果为准。</w:t>
      </w:r>
    </w:p>
    <w:p>
      <w:pPr>
        <w:pStyle w:val="28"/>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3.4.1.5同时出现两种以上不一致的，按照3.4.1规定的顺序修正。修正后的报价按照《政府采购货物和服务招标投标管理办法》（财政部令第87号）第五十一条第二款的规定经投标人确认后产生约束力。</w:t>
      </w:r>
    </w:p>
    <w:p>
      <w:pPr>
        <w:pageBreakBefore w:val="0"/>
        <w:kinsoku/>
        <w:wordWrap/>
        <w:overflowPunct/>
        <w:topLinePunct w:val="0"/>
        <w:bidi w:val="0"/>
        <w:snapToGrid w:val="0"/>
        <w:spacing w:line="420" w:lineRule="exact"/>
        <w:ind w:left="0" w:leftChars="0" w:firstLine="480" w:firstLineChars="200"/>
        <w:jc w:val="left"/>
        <w:textAlignment w:val="auto"/>
        <w:outlineLvl w:val="9"/>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3.4.2投标文件出现不是唯一的、有选择性投标报价的，投标无效。</w:t>
      </w:r>
    </w:p>
    <w:p>
      <w:pPr>
        <w:pageBreakBefore w:val="0"/>
        <w:kinsoku/>
        <w:wordWrap/>
        <w:overflowPunct/>
        <w:topLinePunct w:val="0"/>
        <w:bidi w:val="0"/>
        <w:snapToGrid w:val="0"/>
        <w:spacing w:line="420" w:lineRule="exact"/>
        <w:ind w:left="0" w:leftChars="0" w:firstLine="480" w:firstLineChars="20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b w:val="0"/>
          <w:bCs w:val="0"/>
          <w:color w:val="auto"/>
          <w:kern w:val="0"/>
          <w:sz w:val="24"/>
          <w:szCs w:val="24"/>
        </w:rPr>
        <w:t>3.4.3投标报价超过招标文件中规定的预算金额或者最高限价的，投标无效</w:t>
      </w:r>
      <w:r>
        <w:rPr>
          <w:rFonts w:hint="eastAsia" w:ascii="仿宋" w:hAnsi="仿宋" w:eastAsia="仿宋" w:cs="仿宋"/>
          <w:b/>
          <w:bCs/>
          <w:color w:val="auto"/>
          <w:kern w:val="0"/>
          <w:sz w:val="24"/>
          <w:szCs w:val="24"/>
        </w:rPr>
        <w:t>。</w:t>
      </w:r>
    </w:p>
    <w:p>
      <w:pPr>
        <w:pStyle w:val="28"/>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8"/>
        <w:pageBreakBefore w:val="0"/>
        <w:kinsoku/>
        <w:wordWrap/>
        <w:overflowPunct/>
        <w:topLinePunct w:val="0"/>
        <w:bidi w:val="0"/>
        <w:spacing w:before="0" w:line="420" w:lineRule="exact"/>
        <w:ind w:left="0" w:leftChars="0" w:firstLine="48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 w:val="24"/>
          <w:szCs w:val="24"/>
          <w:lang w:val="en-US" w:eastAsia="zh-CN"/>
        </w:rPr>
        <w:t>6</w:t>
      </w:r>
      <w:r>
        <w:rPr>
          <w:rFonts w:hint="eastAsia" w:ascii="仿宋" w:hAnsi="仿宋" w:eastAsia="仿宋" w:cs="仿宋"/>
          <w:color w:val="auto"/>
          <w:kern w:val="0"/>
          <w:sz w:val="24"/>
          <w:szCs w:val="24"/>
        </w:rPr>
        <w:t>%的扣除，用扣除后的价格参加评审。组成联合体或者接受分包的小微企业与联合体内其他企业、分包企业之间存在直接控股、管理关系的，不享受价格扣除优惠政策。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bidi w:val="0"/>
        <w:spacing w:line="420" w:lineRule="exact"/>
        <w:ind w:left="0" w:leftChars="0" w:firstLine="482"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b/>
          <w:color w:val="auto"/>
          <w:kern w:val="0"/>
          <w:sz w:val="24"/>
          <w:szCs w:val="24"/>
        </w:rPr>
        <w:t>3.5排序与推荐</w:t>
      </w:r>
      <w:r>
        <w:rPr>
          <w:rFonts w:hint="eastAsia" w:ascii="仿宋" w:hAnsi="仿宋" w:eastAsia="仿宋" w:cs="仿宋"/>
          <w:b/>
          <w:color w:val="auto"/>
          <w:kern w:val="0"/>
          <w:sz w:val="24"/>
          <w:szCs w:val="24"/>
          <w:lang w:eastAsia="zh-CN"/>
        </w:rPr>
        <w:t>：</w:t>
      </w:r>
      <w:r>
        <w:rPr>
          <w:rFonts w:hint="eastAsia" w:ascii="仿宋" w:hAnsi="仿宋" w:eastAsia="仿宋" w:cs="仿宋"/>
          <w:color w:val="auto"/>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b/>
          <w:color w:val="auto"/>
          <w:kern w:val="0"/>
          <w:sz w:val="24"/>
          <w:szCs w:val="24"/>
        </w:rPr>
      </w:pPr>
      <w:r>
        <w:rPr>
          <w:rFonts w:hint="eastAsia" w:ascii="仿宋" w:hAnsi="仿宋" w:eastAsia="仿宋" w:cs="仿宋"/>
          <w:color w:val="auto"/>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bidi w:val="0"/>
        <w:spacing w:line="420" w:lineRule="exact"/>
        <w:ind w:left="0" w:leftChars="0" w:firstLine="472" w:firstLineChars="196"/>
        <w:textAlignment w:val="auto"/>
        <w:outlineLvl w:val="9"/>
        <w:rPr>
          <w:rFonts w:hint="eastAsia" w:ascii="仿宋" w:hAnsi="仿宋" w:eastAsia="仿宋" w:cs="仿宋"/>
          <w:color w:val="auto"/>
          <w:kern w:val="0"/>
          <w:sz w:val="24"/>
          <w:szCs w:val="24"/>
        </w:rPr>
      </w:pPr>
      <w:r>
        <w:rPr>
          <w:rFonts w:hint="eastAsia" w:ascii="仿宋" w:hAnsi="仿宋" w:eastAsia="仿宋" w:cs="仿宋"/>
          <w:b/>
          <w:color w:val="auto"/>
          <w:kern w:val="0"/>
          <w:sz w:val="24"/>
          <w:szCs w:val="24"/>
        </w:rPr>
        <w:t>3.6编写评标报告。</w:t>
      </w:r>
      <w:r>
        <w:rPr>
          <w:rFonts w:hint="eastAsia" w:ascii="仿宋" w:hAnsi="仿宋" w:eastAsia="仿宋" w:cs="仿宋"/>
          <w:color w:val="auto"/>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bidi w:val="0"/>
        <w:adjustRightInd/>
        <w:spacing w:line="420" w:lineRule="exact"/>
        <w:ind w:left="0" w:leftChars="0"/>
        <w:jc w:val="left"/>
        <w:textAlignment w:val="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四、评标中的其他事项</w:t>
      </w:r>
    </w:p>
    <w:p>
      <w:pPr>
        <w:pStyle w:val="28"/>
        <w:pageBreakBefore w:val="0"/>
        <w:kinsoku/>
        <w:wordWrap/>
        <w:overflowPunct/>
        <w:topLinePunct w:val="0"/>
        <w:bidi w:val="0"/>
        <w:spacing w:before="0" w:line="420" w:lineRule="exact"/>
        <w:ind w:left="0" w:leftChars="0" w:firstLine="472" w:firstLineChars="196"/>
        <w:textAlignment w:val="auto"/>
        <w:outlineLvl w:val="9"/>
        <w:rPr>
          <w:rFonts w:hint="eastAsia" w:ascii="仿宋" w:hAnsi="仿宋" w:eastAsia="仿宋" w:cs="仿宋"/>
          <w:color w:val="auto"/>
          <w:kern w:val="0"/>
          <w:sz w:val="24"/>
          <w:szCs w:val="24"/>
        </w:rPr>
      </w:pPr>
      <w:r>
        <w:rPr>
          <w:rFonts w:hint="eastAsia" w:ascii="仿宋" w:hAnsi="仿宋" w:eastAsia="仿宋" w:cs="仿宋"/>
          <w:b/>
          <w:color w:val="auto"/>
          <w:kern w:val="0"/>
          <w:sz w:val="24"/>
          <w:szCs w:val="24"/>
        </w:rPr>
        <w:t>4.1投标人澄清、说明或者补正。</w:t>
      </w:r>
      <w:r>
        <w:rPr>
          <w:rFonts w:hint="eastAsia" w:ascii="仿宋" w:hAnsi="仿宋" w:eastAsia="仿宋" w:cs="仿宋"/>
          <w:color w:val="auto"/>
          <w:kern w:val="0"/>
          <w:sz w:val="24"/>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pageBreakBefore w:val="0"/>
        <w:kinsoku/>
        <w:wordWrap/>
        <w:overflowPunct/>
        <w:topLinePunct w:val="0"/>
        <w:bidi w:val="0"/>
        <w:spacing w:line="420" w:lineRule="exact"/>
        <w:ind w:left="544" w:leftChars="228" w:hanging="65" w:hangingChars="27"/>
        <w:textAlignment w:val="auto"/>
        <w:outlineLvl w:val="9"/>
        <w:rPr>
          <w:rFonts w:hint="eastAsia" w:ascii="仿宋" w:hAnsi="仿宋" w:eastAsia="仿宋" w:cs="仿宋"/>
          <w:color w:val="auto"/>
          <w:sz w:val="24"/>
          <w:szCs w:val="24"/>
        </w:rPr>
      </w:pPr>
      <w:r>
        <w:rPr>
          <w:rFonts w:hint="eastAsia" w:ascii="仿宋" w:hAnsi="仿宋" w:eastAsia="仿宋" w:cs="仿宋"/>
          <w:b/>
          <w:color w:val="auto"/>
          <w:kern w:val="0"/>
          <w:sz w:val="24"/>
          <w:szCs w:val="24"/>
        </w:rPr>
        <w:t>4.2投标无效。</w:t>
      </w:r>
      <w:r>
        <w:rPr>
          <w:rFonts w:hint="eastAsia" w:ascii="仿宋" w:hAnsi="仿宋" w:eastAsia="仿宋" w:cs="仿宋"/>
          <w:color w:val="auto"/>
          <w:sz w:val="24"/>
          <w:szCs w:val="24"/>
        </w:rPr>
        <w:t>有下列情况之一的，投标无效：</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4.2.1投标人不具备招标文件中规定的资格要求的（投标人未提供有效的资格文件的，视为投标人不具备招标文件中规定的资格要求）；</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4.2.2投标文件未按照招标文件要求签署、盖章的；</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4.2.4投标文件含有采购人不能接受的附加条件的；</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4.2.5投标文件中承诺的投标有效期少于招标文件中载明的投标有效期的；</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firstLine="480" w:firstLineChars="20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4.2.6投标文件出现不是唯一的、有选择性投标报价的;</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4.2.7投标报价超过招标文件中规定的预算金额或者最高限价的;</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4.2.9投标人对根据修正原则修正后的报价不确认的；</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4.2.10投标人提供虚假材料投标的；</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textAlignment w:val="auto"/>
        <w:outlineLvl w:val="9"/>
        <w:rPr>
          <w:rFonts w:hint="eastAsia" w:ascii="宋体" w:hAnsi="宋体" w:eastAsia="宋体" w:cs="宋体"/>
          <w:color w:val="auto"/>
          <w:kern w:val="0"/>
          <w:sz w:val="24"/>
          <w:szCs w:val="24"/>
        </w:rPr>
      </w:pPr>
      <w:r>
        <w:rPr>
          <w:rFonts w:hint="eastAsia" w:ascii="仿宋" w:hAnsi="仿宋" w:eastAsia="仿宋" w:cs="仿宋"/>
          <w:color w:val="auto"/>
          <w:kern w:val="0"/>
          <w:sz w:val="24"/>
          <w:szCs w:val="24"/>
        </w:rPr>
        <w:t>4.2.11投标人有恶意串通、妨碍其他投标人的竞争行为、损害采购人或者其他投标人的合法权益情形的</w:t>
      </w:r>
      <w:r>
        <w:rPr>
          <w:rFonts w:hint="eastAsia" w:ascii="宋体" w:hAnsi="宋体" w:eastAsia="宋体" w:cs="宋体"/>
          <w:color w:val="auto"/>
          <w:kern w:val="0"/>
          <w:sz w:val="24"/>
          <w:szCs w:val="24"/>
        </w:rPr>
        <w:t>；</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4.2.12投标人仅提交备份投标文件，没有在电子交易平台传输递交投标文件的，投标无效；</w:t>
      </w:r>
    </w:p>
    <w:p>
      <w:pPr>
        <w:pageBreakBefore w:val="0"/>
        <w:tabs>
          <w:tab w:val="left" w:pos="432"/>
        </w:tabs>
        <w:kinsoku/>
        <w:wordWrap/>
        <w:overflowPunct/>
        <w:topLinePunct w:val="0"/>
        <w:bidi w:val="0"/>
        <w:spacing w:line="420" w:lineRule="exact"/>
        <w:ind w:left="0" w:leftChars="0"/>
        <w:textAlignment w:val="auto"/>
        <w:outlineLvl w:val="9"/>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pageBreakBefore w:val="0"/>
        <w:kinsoku/>
        <w:wordWrap/>
        <w:overflowPunct/>
        <w:topLinePunct w:val="0"/>
        <w:bidi w:val="0"/>
        <w:spacing w:line="420" w:lineRule="exact"/>
        <w:ind w:left="0" w:leftChars="0" w:firstLine="480" w:firstLineChars="200"/>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4.2.14法律、法规、规章（适用本市的）及省级以上规范性文件（适用本市的）规定的其他无效情形。</w:t>
      </w:r>
    </w:p>
    <w:p>
      <w:pPr>
        <w:pStyle w:val="8"/>
        <w:pageBreakBefore w:val="0"/>
        <w:kinsoku/>
        <w:wordWrap/>
        <w:overflowPunct/>
        <w:topLinePunct w:val="0"/>
        <w:bidi w:val="0"/>
        <w:snapToGrid w:val="0"/>
        <w:spacing w:line="420" w:lineRule="exact"/>
        <w:ind w:left="0" w:leftChars="0" w:firstLine="472" w:firstLineChars="196"/>
        <w:textAlignment w:val="auto"/>
        <w:outlineLvl w:val="9"/>
        <w:rPr>
          <w:rFonts w:hint="eastAsia" w:ascii="仿宋" w:hAnsi="仿宋" w:eastAsia="仿宋" w:cs="仿宋"/>
          <w:color w:val="auto"/>
          <w:sz w:val="24"/>
          <w:szCs w:val="24"/>
        </w:rPr>
      </w:pPr>
      <w:r>
        <w:rPr>
          <w:rFonts w:hint="eastAsia" w:ascii="仿宋" w:hAnsi="仿宋" w:eastAsia="仿宋" w:cs="仿宋"/>
          <w:b/>
          <w:color w:val="auto"/>
          <w:sz w:val="24"/>
          <w:szCs w:val="24"/>
        </w:rPr>
        <w:t>4.3.废标。</w:t>
      </w:r>
      <w:r>
        <w:rPr>
          <w:rFonts w:hint="eastAsia" w:ascii="仿宋" w:hAnsi="仿宋" w:eastAsia="仿宋" w:cs="仿宋"/>
          <w:color w:val="auto"/>
          <w:sz w:val="24"/>
          <w:szCs w:val="24"/>
        </w:rPr>
        <w:t>根据《中华人民共和国政府采购法》第三十六条之规定，在采购中，出现下列情形之一的，应予废标：</w:t>
      </w:r>
    </w:p>
    <w:p>
      <w:pPr>
        <w:pStyle w:val="8"/>
        <w:pageBreakBefore w:val="0"/>
        <w:kinsoku/>
        <w:wordWrap/>
        <w:overflowPunct/>
        <w:topLinePunct w:val="0"/>
        <w:bidi w:val="0"/>
        <w:snapToGrid w:val="0"/>
        <w:spacing w:line="420" w:lineRule="exact"/>
        <w:ind w:left="0" w:lef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4.3.1符合专业条件的供应商或者对招标文件作实质响应的供应商不足3家的；</w:t>
      </w:r>
    </w:p>
    <w:p>
      <w:pPr>
        <w:pStyle w:val="8"/>
        <w:pageBreakBefore w:val="0"/>
        <w:kinsoku/>
        <w:wordWrap/>
        <w:overflowPunct/>
        <w:topLinePunct w:val="0"/>
        <w:bidi w:val="0"/>
        <w:snapToGrid w:val="0"/>
        <w:spacing w:line="420" w:lineRule="exact"/>
        <w:ind w:left="0" w:lef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4.3.2出现影响采购公正的违法、违规行为的；</w:t>
      </w:r>
    </w:p>
    <w:p>
      <w:pPr>
        <w:pStyle w:val="8"/>
        <w:pageBreakBefore w:val="0"/>
        <w:kinsoku/>
        <w:wordWrap/>
        <w:overflowPunct/>
        <w:topLinePunct w:val="0"/>
        <w:bidi w:val="0"/>
        <w:snapToGrid w:val="0"/>
        <w:spacing w:line="420" w:lineRule="exact"/>
        <w:ind w:left="0" w:lef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4.3.3投标人的报价均超过了采购预算，采购人不能支付的；</w:t>
      </w:r>
    </w:p>
    <w:p>
      <w:pPr>
        <w:pStyle w:val="8"/>
        <w:pageBreakBefore w:val="0"/>
        <w:kinsoku/>
        <w:wordWrap/>
        <w:overflowPunct/>
        <w:topLinePunct w:val="0"/>
        <w:bidi w:val="0"/>
        <w:snapToGrid w:val="0"/>
        <w:spacing w:line="420" w:lineRule="exact"/>
        <w:ind w:left="0" w:lef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4.3.4因重大变故，采购任务取消的。</w:t>
      </w:r>
    </w:p>
    <w:p>
      <w:pPr>
        <w:pStyle w:val="8"/>
        <w:pageBreakBefore w:val="0"/>
        <w:kinsoku/>
        <w:wordWrap/>
        <w:overflowPunct/>
        <w:topLinePunct w:val="0"/>
        <w:bidi w:val="0"/>
        <w:snapToGrid w:val="0"/>
        <w:spacing w:line="420" w:lineRule="exact"/>
        <w:ind w:left="0" w:lef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废标后，采购代理机构应当将废标理由通知所有投标人。</w:t>
      </w:r>
    </w:p>
    <w:p>
      <w:pPr>
        <w:pStyle w:val="8"/>
        <w:pageBreakBefore w:val="0"/>
        <w:kinsoku/>
        <w:wordWrap/>
        <w:overflowPunct/>
        <w:topLinePunct w:val="0"/>
        <w:bidi w:val="0"/>
        <w:snapToGrid w:val="0"/>
        <w:spacing w:line="420" w:lineRule="exact"/>
        <w:ind w:left="0" w:leftChars="0" w:firstLine="482"/>
        <w:textAlignment w:val="auto"/>
        <w:outlineLvl w:val="9"/>
        <w:rPr>
          <w:rFonts w:hint="eastAsia" w:ascii="仿宋" w:hAnsi="仿宋" w:eastAsia="仿宋" w:cs="仿宋"/>
          <w:color w:val="auto"/>
          <w:sz w:val="24"/>
          <w:szCs w:val="24"/>
        </w:rPr>
      </w:pPr>
      <w:r>
        <w:rPr>
          <w:rFonts w:hint="eastAsia" w:ascii="仿宋" w:hAnsi="仿宋" w:eastAsia="仿宋" w:cs="仿宋"/>
          <w:b/>
          <w:color w:val="auto"/>
          <w:sz w:val="24"/>
          <w:szCs w:val="24"/>
        </w:rPr>
        <w:t>4.4.修改招标文件，重新组织采购活动。</w:t>
      </w:r>
      <w:r>
        <w:rPr>
          <w:rFonts w:hint="eastAsia" w:ascii="仿宋" w:hAnsi="仿宋" w:eastAsia="仿宋" w:cs="仿宋"/>
          <w:color w:val="auto"/>
          <w:sz w:val="24"/>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8"/>
        <w:pageBreakBefore w:val="0"/>
        <w:kinsoku/>
        <w:wordWrap/>
        <w:overflowPunct/>
        <w:topLinePunct w:val="0"/>
        <w:bidi w:val="0"/>
        <w:snapToGrid w:val="0"/>
        <w:spacing w:line="420" w:lineRule="exact"/>
        <w:ind w:left="0" w:leftChars="0" w:firstLine="482"/>
        <w:textAlignment w:val="auto"/>
        <w:outlineLvl w:val="9"/>
        <w:rPr>
          <w:rFonts w:hint="eastAsia" w:ascii="仿宋" w:hAnsi="仿宋" w:eastAsia="仿宋" w:cs="仿宋"/>
          <w:color w:val="auto"/>
          <w:sz w:val="24"/>
          <w:szCs w:val="24"/>
        </w:rPr>
      </w:pPr>
      <w:r>
        <w:rPr>
          <w:rFonts w:hint="eastAsia" w:ascii="仿宋" w:hAnsi="仿宋" w:eastAsia="仿宋" w:cs="仿宋"/>
          <w:b/>
          <w:color w:val="auto"/>
          <w:kern w:val="0"/>
          <w:sz w:val="24"/>
          <w:szCs w:val="24"/>
        </w:rPr>
        <w:t>4.5.重新开展采购。</w:t>
      </w:r>
      <w:r>
        <w:rPr>
          <w:rFonts w:hint="eastAsia" w:ascii="仿宋" w:hAnsi="仿宋" w:eastAsia="仿宋" w:cs="仿宋"/>
          <w:color w:val="auto"/>
          <w:sz w:val="24"/>
          <w:szCs w:val="24"/>
        </w:rPr>
        <w:t>有政府采购法第七十一条、第七十二条规定的违法行为之一，影响或者可能影响中标、成交结果的，依照下列规定处理：</w:t>
      </w:r>
    </w:p>
    <w:p>
      <w:pPr>
        <w:pStyle w:val="8"/>
        <w:pageBreakBefore w:val="0"/>
        <w:kinsoku/>
        <w:wordWrap/>
        <w:overflowPunct/>
        <w:topLinePunct w:val="0"/>
        <w:bidi w:val="0"/>
        <w:snapToGrid w:val="0"/>
        <w:spacing w:line="420" w:lineRule="exact"/>
        <w:ind w:left="0" w:leftChars="0" w:firstLine="600" w:firstLineChars="25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4.5.1未确定中标或者中标人的，终止本次政府采购活动，重新开展政府采购活动。</w:t>
      </w:r>
    </w:p>
    <w:p>
      <w:pPr>
        <w:pStyle w:val="8"/>
        <w:pageBreakBefore w:val="0"/>
        <w:kinsoku/>
        <w:wordWrap/>
        <w:overflowPunct/>
        <w:topLinePunct w:val="0"/>
        <w:bidi w:val="0"/>
        <w:snapToGrid w:val="0"/>
        <w:spacing w:line="420" w:lineRule="exact"/>
        <w:ind w:left="0" w:leftChars="0" w:firstLine="600" w:firstLineChars="25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8"/>
        <w:pageBreakBefore w:val="0"/>
        <w:kinsoku/>
        <w:wordWrap/>
        <w:overflowPunct/>
        <w:topLinePunct w:val="0"/>
        <w:bidi w:val="0"/>
        <w:snapToGrid w:val="0"/>
        <w:spacing w:line="420" w:lineRule="exact"/>
        <w:ind w:left="0" w:leftChars="0" w:firstLine="600" w:firstLineChars="25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4.5.3政府采购合同已签订但尚未履行的，撤销合同，从合格的中标或者成交候选人中另行确定中标或者中标人；没有合格的中标或者成交候选人的，重新开展政府采购活动。</w:t>
      </w:r>
    </w:p>
    <w:p>
      <w:pPr>
        <w:pStyle w:val="8"/>
        <w:pageBreakBefore w:val="0"/>
        <w:kinsoku/>
        <w:wordWrap/>
        <w:overflowPunct/>
        <w:topLinePunct w:val="0"/>
        <w:bidi w:val="0"/>
        <w:snapToGrid w:val="0"/>
        <w:spacing w:line="420" w:lineRule="exact"/>
        <w:ind w:left="0" w:lef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4.5.4政府采购合同已经履行，给采购人、供应商造成损失的，由责任人承担赔偿责任。</w:t>
      </w:r>
    </w:p>
    <w:p>
      <w:pPr>
        <w:pStyle w:val="8"/>
        <w:pageBreakBefore w:val="0"/>
        <w:kinsoku/>
        <w:wordWrap/>
        <w:overflowPunct/>
        <w:topLinePunct w:val="0"/>
        <w:bidi w:val="0"/>
        <w:snapToGrid w:val="0"/>
        <w:spacing w:line="420" w:lineRule="exact"/>
        <w:ind w:left="0" w:lef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4.5.5政府采购当事人有其他违反政府采购法或者政府采购法实施条例等法律法规规定的行为，经改正后仍然影响或者可能影响中标、成交结果或者依法被认定为中标、成交无效的，依照</w:t>
      </w:r>
      <w:r>
        <w:rPr>
          <w:rFonts w:hint="eastAsia" w:ascii="仿宋" w:hAnsi="仿宋" w:eastAsia="仿宋" w:cs="仿宋"/>
          <w:color w:val="auto"/>
          <w:sz w:val="24"/>
          <w:szCs w:val="24"/>
          <w:lang w:val="en-US" w:eastAsia="zh-CN"/>
        </w:rPr>
        <w:t>4.5.1-4.5.4</w:t>
      </w:r>
      <w:r>
        <w:rPr>
          <w:rFonts w:hint="eastAsia" w:ascii="仿宋" w:hAnsi="仿宋" w:eastAsia="仿宋" w:cs="仿宋"/>
          <w:color w:val="auto"/>
          <w:sz w:val="24"/>
          <w:szCs w:val="24"/>
        </w:rPr>
        <w:t>规定处理。</w:t>
      </w:r>
    </w:p>
    <w:p>
      <w:pPr>
        <w:outlineLvl w:val="9"/>
        <w:rPr>
          <w:color w:val="auto"/>
        </w:rPr>
      </w:pPr>
      <w:r>
        <w:rPr>
          <w:color w:val="auto"/>
        </w:rPr>
        <w:br w:type="page"/>
      </w:r>
    </w:p>
    <w:p>
      <w:pPr>
        <w:bidi w:val="0"/>
        <w:jc w:val="center"/>
        <w:rPr>
          <w:rFonts w:hint="eastAsia" w:ascii="仿宋" w:hAnsi="仿宋" w:eastAsia="仿宋" w:cs="仿宋"/>
          <w:b/>
          <w:bCs/>
          <w:color w:val="auto"/>
          <w:sz w:val="44"/>
          <w:szCs w:val="44"/>
        </w:rPr>
      </w:pPr>
      <w:bookmarkStart w:id="399" w:name="_Toc6764"/>
      <w:bookmarkStart w:id="400" w:name="_Toc12482"/>
      <w:r>
        <w:rPr>
          <w:rFonts w:hint="eastAsia" w:ascii="仿宋" w:hAnsi="仿宋" w:eastAsia="仿宋" w:cs="仿宋"/>
          <w:b/>
          <w:bCs/>
          <w:color w:val="auto"/>
          <w:sz w:val="44"/>
          <w:szCs w:val="44"/>
        </w:rPr>
        <w:t>第五</w:t>
      </w:r>
      <w:r>
        <w:rPr>
          <w:rFonts w:hint="eastAsia" w:ascii="仿宋" w:hAnsi="仿宋" w:eastAsia="仿宋" w:cs="仿宋"/>
          <w:b/>
          <w:bCs/>
          <w:color w:val="auto"/>
          <w:sz w:val="44"/>
          <w:szCs w:val="44"/>
          <w:lang w:val="en-US" w:eastAsia="zh-CN"/>
        </w:rPr>
        <w:t>章</w:t>
      </w:r>
      <w:r>
        <w:rPr>
          <w:rFonts w:hint="eastAsia" w:ascii="仿宋" w:hAnsi="仿宋" w:eastAsia="仿宋" w:cs="仿宋"/>
          <w:b/>
          <w:bCs/>
          <w:color w:val="auto"/>
          <w:sz w:val="44"/>
          <w:szCs w:val="44"/>
        </w:rPr>
        <w:t xml:space="preserve"> 拟签订的合同文本</w:t>
      </w:r>
      <w:bookmarkEnd w:id="399"/>
      <w:bookmarkEnd w:id="400"/>
    </w:p>
    <w:p>
      <w:pPr>
        <w:ind w:firstLine="7440" w:firstLineChars="3100"/>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24"/>
        </w:rPr>
      </w:pPr>
    </w:p>
    <w:p>
      <w:pPr>
        <w:spacing w:line="480" w:lineRule="auto"/>
        <w:jc w:val="center"/>
        <w:outlineLvl w:val="9"/>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outlineLvl w:val="9"/>
        <w:rPr>
          <w:rFonts w:hint="eastAsia" w:ascii="仿宋" w:hAnsi="仿宋" w:eastAsia="仿宋" w:cs="仿宋"/>
          <w:b/>
          <w:color w:val="auto"/>
          <w:sz w:val="36"/>
          <w:szCs w:val="36"/>
        </w:rPr>
      </w:pPr>
      <w:r>
        <w:rPr>
          <w:rFonts w:hint="eastAsia" w:ascii="仿宋" w:hAnsi="仿宋" w:eastAsia="仿宋" w:cs="仿宋"/>
          <w:b/>
          <w:color w:val="auto"/>
          <w:sz w:val="36"/>
          <w:szCs w:val="36"/>
        </w:rPr>
        <w:t>（服务类）</w:t>
      </w:r>
    </w:p>
    <w:p>
      <w:pPr>
        <w:pStyle w:val="36"/>
        <w:outlineLvl w:val="9"/>
        <w:rPr>
          <w:rFonts w:ascii="仿宋" w:hAnsi="仿宋" w:eastAsia="仿宋"/>
          <w:color w:val="auto"/>
          <w:szCs w:val="24"/>
        </w:rPr>
      </w:pPr>
    </w:p>
    <w:p>
      <w:pPr>
        <w:pStyle w:val="36"/>
        <w:outlineLvl w:val="9"/>
        <w:rPr>
          <w:rFonts w:ascii="仿宋" w:hAnsi="仿宋" w:eastAsia="仿宋"/>
          <w:color w:val="auto"/>
          <w:szCs w:val="24"/>
        </w:rPr>
      </w:pPr>
    </w:p>
    <w:p>
      <w:pPr>
        <w:spacing w:line="480" w:lineRule="auto"/>
        <w:jc w:val="center"/>
        <w:outlineLvl w:val="9"/>
        <w:rPr>
          <w:rFonts w:hint="eastAsia" w:ascii="仿宋" w:hAnsi="仿宋" w:eastAsia="仿宋" w:cs="仿宋"/>
          <w:b/>
          <w:color w:val="auto"/>
          <w:sz w:val="36"/>
          <w:szCs w:val="36"/>
        </w:rPr>
      </w:pPr>
      <w:r>
        <w:rPr>
          <w:rFonts w:hint="eastAsia" w:ascii="仿宋" w:hAnsi="仿宋" w:eastAsia="仿宋" w:cs="仿宋"/>
          <w:b/>
          <w:color w:val="auto"/>
          <w:sz w:val="36"/>
          <w:szCs w:val="36"/>
        </w:rPr>
        <w:t>第一部分 合同书</w:t>
      </w:r>
    </w:p>
    <w:p>
      <w:pPr>
        <w:pStyle w:val="36"/>
        <w:outlineLvl w:val="9"/>
        <w:rPr>
          <w:rFonts w:ascii="仿宋" w:hAnsi="仿宋" w:eastAsia="仿宋"/>
          <w:color w:val="auto"/>
          <w:szCs w:val="24"/>
        </w:rPr>
      </w:pPr>
    </w:p>
    <w:p>
      <w:pPr>
        <w:pStyle w:val="36"/>
        <w:outlineLvl w:val="9"/>
        <w:rPr>
          <w:rFonts w:ascii="仿宋" w:hAnsi="仿宋" w:eastAsia="仿宋"/>
          <w:color w:val="auto"/>
          <w:szCs w:val="24"/>
        </w:rPr>
      </w:pPr>
    </w:p>
    <w:p>
      <w:pPr>
        <w:spacing w:before="120" w:line="22" w:lineRule="atLeast"/>
        <w:outlineLvl w:val="9"/>
        <w:rPr>
          <w:rFonts w:ascii="仿宋" w:hAnsi="仿宋" w:eastAsia="仿宋"/>
          <w:color w:val="auto"/>
          <w:sz w:val="24"/>
        </w:rPr>
      </w:pPr>
    </w:p>
    <w:p>
      <w:pPr>
        <w:spacing w:before="120" w:line="22" w:lineRule="atLeast"/>
        <w:ind w:left="960"/>
        <w:outlineLvl w:val="9"/>
        <w:rPr>
          <w:rFonts w:ascii="仿宋" w:hAnsi="仿宋" w:eastAsia="仿宋"/>
          <w:color w:val="auto"/>
          <w:sz w:val="24"/>
        </w:rPr>
      </w:pPr>
      <w:r>
        <w:rPr>
          <w:rFonts w:hint="eastAsia" w:ascii="仿宋" w:hAnsi="仿宋" w:eastAsia="仿宋"/>
          <w:color w:val="auto"/>
          <w:sz w:val="24"/>
        </w:rPr>
        <w:t>项目名称：</w:t>
      </w:r>
      <w:r>
        <w:rPr>
          <w:rFonts w:ascii="仿宋" w:hAnsi="仿宋" w:eastAsia="仿宋"/>
          <w:color w:val="auto"/>
          <w:sz w:val="24"/>
          <w:u w:val="single"/>
        </w:rPr>
        <w:t xml:space="preserve">                                   </w:t>
      </w:r>
    </w:p>
    <w:p>
      <w:pPr>
        <w:pStyle w:val="37"/>
        <w:spacing w:before="120" w:line="22" w:lineRule="atLeast"/>
        <w:outlineLvl w:val="9"/>
        <w:rPr>
          <w:rFonts w:ascii="仿宋" w:hAnsi="仿宋" w:eastAsia="仿宋"/>
          <w:color w:val="auto"/>
          <w:szCs w:val="24"/>
        </w:rPr>
      </w:pPr>
    </w:p>
    <w:p>
      <w:pPr>
        <w:pStyle w:val="37"/>
        <w:spacing w:before="120" w:line="22" w:lineRule="atLeast"/>
        <w:outlineLvl w:val="9"/>
        <w:rPr>
          <w:rFonts w:ascii="仿宋" w:hAnsi="仿宋" w:eastAsia="仿宋"/>
          <w:color w:val="auto"/>
          <w:szCs w:val="24"/>
        </w:rPr>
      </w:pPr>
    </w:p>
    <w:p>
      <w:pPr>
        <w:outlineLvl w:val="9"/>
        <w:rPr>
          <w:rFonts w:ascii="仿宋" w:hAnsi="仿宋" w:eastAsia="仿宋"/>
          <w:color w:val="auto"/>
          <w:sz w:val="24"/>
        </w:rPr>
      </w:pPr>
    </w:p>
    <w:p>
      <w:pPr>
        <w:spacing w:before="120" w:line="22" w:lineRule="atLeast"/>
        <w:ind w:left="960"/>
        <w:outlineLvl w:val="9"/>
        <w:rPr>
          <w:rFonts w:ascii="仿宋" w:hAnsi="仿宋" w:eastAsia="仿宋"/>
          <w:color w:val="auto"/>
          <w:sz w:val="24"/>
          <w:u w:val="single"/>
        </w:rPr>
      </w:pPr>
      <w:r>
        <w:rPr>
          <w:rFonts w:hint="eastAsia" w:ascii="仿宋" w:hAnsi="仿宋" w:eastAsia="仿宋"/>
          <w:color w:val="auto"/>
          <w:sz w:val="24"/>
        </w:rPr>
        <w:t>甲方：</w:t>
      </w:r>
      <w:r>
        <w:rPr>
          <w:rFonts w:ascii="仿宋" w:hAnsi="仿宋" w:eastAsia="仿宋"/>
          <w:color w:val="auto"/>
          <w:sz w:val="24"/>
          <w:u w:val="single"/>
        </w:rPr>
        <w:t xml:space="preserve">                                       </w:t>
      </w:r>
    </w:p>
    <w:p>
      <w:pPr>
        <w:spacing w:before="120" w:line="22" w:lineRule="atLeast"/>
        <w:outlineLvl w:val="9"/>
        <w:rPr>
          <w:rFonts w:ascii="仿宋" w:hAnsi="仿宋" w:eastAsia="仿宋"/>
          <w:color w:val="auto"/>
          <w:sz w:val="24"/>
        </w:rPr>
      </w:pPr>
    </w:p>
    <w:p>
      <w:pPr>
        <w:spacing w:before="120" w:line="22" w:lineRule="atLeast"/>
        <w:ind w:left="960"/>
        <w:outlineLvl w:val="9"/>
        <w:rPr>
          <w:rFonts w:ascii="仿宋" w:hAnsi="仿宋" w:eastAsia="仿宋"/>
          <w:color w:val="auto"/>
          <w:sz w:val="24"/>
          <w:u w:val="single"/>
        </w:rPr>
      </w:pPr>
      <w:r>
        <w:rPr>
          <w:rFonts w:hint="eastAsia" w:ascii="仿宋" w:hAnsi="仿宋" w:eastAsia="仿宋"/>
          <w:color w:val="auto"/>
          <w:sz w:val="24"/>
        </w:rPr>
        <w:t>乙方：</w:t>
      </w:r>
      <w:r>
        <w:rPr>
          <w:rFonts w:ascii="仿宋" w:hAnsi="仿宋" w:eastAsia="仿宋"/>
          <w:color w:val="auto"/>
          <w:sz w:val="24"/>
          <w:u w:val="single"/>
        </w:rPr>
        <w:t xml:space="preserve">                                       </w:t>
      </w:r>
    </w:p>
    <w:p>
      <w:pPr>
        <w:spacing w:before="120" w:line="22" w:lineRule="atLeast"/>
        <w:outlineLvl w:val="9"/>
        <w:rPr>
          <w:rFonts w:ascii="仿宋" w:hAnsi="仿宋" w:eastAsia="仿宋"/>
          <w:color w:val="auto"/>
          <w:sz w:val="24"/>
        </w:rPr>
      </w:pPr>
    </w:p>
    <w:p>
      <w:pPr>
        <w:spacing w:before="120" w:line="22" w:lineRule="atLeast"/>
        <w:ind w:firstLine="960" w:firstLineChars="400"/>
        <w:outlineLvl w:val="9"/>
        <w:rPr>
          <w:rFonts w:ascii="仿宋" w:hAnsi="仿宋" w:eastAsia="仿宋"/>
          <w:color w:val="auto"/>
          <w:sz w:val="24"/>
          <w:u w:val="single"/>
        </w:rPr>
      </w:pPr>
      <w:r>
        <w:rPr>
          <w:rFonts w:hint="eastAsia" w:ascii="仿宋" w:hAnsi="仿宋" w:eastAsia="仿宋"/>
          <w:color w:val="auto"/>
          <w:sz w:val="24"/>
        </w:rPr>
        <w:t>签订地：</w:t>
      </w:r>
      <w:r>
        <w:rPr>
          <w:rFonts w:ascii="仿宋" w:hAnsi="仿宋" w:eastAsia="仿宋"/>
          <w:color w:val="auto"/>
          <w:sz w:val="24"/>
          <w:u w:val="single"/>
        </w:rPr>
        <w:t xml:space="preserve">                                     </w:t>
      </w:r>
    </w:p>
    <w:p>
      <w:pPr>
        <w:spacing w:before="120" w:line="22" w:lineRule="atLeast"/>
        <w:outlineLvl w:val="9"/>
        <w:rPr>
          <w:rFonts w:ascii="仿宋" w:hAnsi="仿宋" w:eastAsia="仿宋"/>
          <w:color w:val="auto"/>
          <w:sz w:val="24"/>
        </w:rPr>
      </w:pPr>
    </w:p>
    <w:p>
      <w:pPr>
        <w:spacing w:before="120" w:line="22" w:lineRule="atLeast"/>
        <w:ind w:firstLine="960" w:firstLineChars="400"/>
        <w:outlineLvl w:val="9"/>
        <w:rPr>
          <w:rFonts w:ascii="仿宋" w:hAnsi="仿宋" w:eastAsia="仿宋"/>
          <w:color w:val="auto"/>
          <w:sz w:val="24"/>
          <w:u w:val="single"/>
        </w:rPr>
      </w:pPr>
      <w:r>
        <w:rPr>
          <w:rFonts w:hint="eastAsia" w:ascii="仿宋" w:hAnsi="仿宋" w:eastAsia="仿宋"/>
          <w:color w:val="auto"/>
          <w:sz w:val="24"/>
        </w:rPr>
        <w:t>签订日期：</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rPr>
        <w:t>日</w:t>
      </w:r>
    </w:p>
    <w:p>
      <w:pPr>
        <w:widowControl/>
        <w:jc w:val="left"/>
        <w:outlineLvl w:val="9"/>
        <w:rPr>
          <w:rFonts w:ascii="仿宋" w:hAnsi="仿宋" w:eastAsia="仿宋"/>
          <w:color w:val="auto"/>
          <w:kern w:val="0"/>
          <w:sz w:val="24"/>
        </w:rPr>
        <w:sectPr>
          <w:pgSz w:w="11905" w:h="16838"/>
          <w:pgMar w:top="1474" w:right="1247" w:bottom="1474" w:left="1247" w:header="851" w:footer="850" w:gutter="0"/>
          <w:pgNumType w:fmt="decimal"/>
          <w:cols w:space="0" w:num="1"/>
          <w:rtlGutter w:val="0"/>
          <w:docGrid w:linePitch="0" w:charSpace="0"/>
        </w:sect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u w:val="single"/>
          <w:lang w:val="zh-CN"/>
        </w:rPr>
        <w:t xml:space="preserve">           </w:t>
      </w:r>
      <w:r>
        <w:rPr>
          <w:rFonts w:hint="eastAsia" w:ascii="仿宋" w:hAnsi="仿宋" w:eastAsia="仿宋"/>
          <w:color w:val="auto"/>
          <w:sz w:val="24"/>
          <w:lang w:val="zh-CN"/>
        </w:rPr>
        <w:t>年</w:t>
      </w:r>
      <w:r>
        <w:rPr>
          <w:rFonts w:ascii="仿宋" w:hAnsi="仿宋" w:eastAsia="仿宋"/>
          <w:color w:val="auto"/>
          <w:sz w:val="24"/>
          <w:u w:val="single"/>
          <w:lang w:val="zh-CN"/>
        </w:rPr>
        <w:t xml:space="preserve">    </w:t>
      </w:r>
      <w:r>
        <w:rPr>
          <w:rFonts w:hint="eastAsia" w:ascii="仿宋" w:hAnsi="仿宋" w:eastAsia="仿宋"/>
          <w:color w:val="auto"/>
          <w:sz w:val="24"/>
          <w:lang w:val="zh-CN"/>
        </w:rPr>
        <w:t>月</w:t>
      </w:r>
      <w:r>
        <w:rPr>
          <w:rFonts w:ascii="仿宋" w:hAnsi="仿宋" w:eastAsia="仿宋"/>
          <w:color w:val="auto"/>
          <w:sz w:val="24"/>
          <w:u w:val="single"/>
          <w:lang w:val="zh-CN"/>
        </w:rPr>
        <w:t xml:space="preserve">    </w:t>
      </w:r>
      <w:r>
        <w:rPr>
          <w:rFonts w:hint="eastAsia" w:ascii="仿宋" w:hAnsi="仿宋" w:eastAsia="仿宋"/>
          <w:color w:val="auto"/>
          <w:sz w:val="24"/>
          <w:lang w:val="zh-CN"/>
        </w:rPr>
        <w:t>日</w:t>
      </w:r>
      <w:r>
        <w:rPr>
          <w:rFonts w:hint="eastAsia" w:ascii="仿宋" w:hAnsi="仿宋" w:eastAsia="仿宋"/>
          <w:color w:val="auto"/>
          <w:sz w:val="24"/>
        </w:rPr>
        <w:t>，</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hint="eastAsia" w:ascii="仿宋" w:hAnsi="仿宋" w:eastAsia="仿宋"/>
          <w:color w:val="auto"/>
          <w:sz w:val="24"/>
        </w:rPr>
        <w:t>以</w:t>
      </w:r>
      <w:r>
        <w:rPr>
          <w:rFonts w:ascii="仿宋" w:hAnsi="仿宋" w:eastAsia="仿宋"/>
          <w:color w:val="auto"/>
          <w:sz w:val="24"/>
          <w:u w:val="single"/>
        </w:rPr>
        <w:t xml:space="preserve">   （政府采购方式）  </w:t>
      </w:r>
      <w:r>
        <w:rPr>
          <w:rFonts w:hint="eastAsia" w:ascii="仿宋" w:hAnsi="仿宋" w:eastAsia="仿宋"/>
          <w:color w:val="auto"/>
          <w:sz w:val="24"/>
        </w:rPr>
        <w:t>对</w:t>
      </w:r>
      <w:r>
        <w:rPr>
          <w:rFonts w:ascii="仿宋" w:hAnsi="仿宋" w:eastAsia="仿宋"/>
          <w:color w:val="auto"/>
          <w:sz w:val="24"/>
          <w:u w:val="single"/>
        </w:rPr>
        <w:t xml:space="preserve">   （同前</w:t>
      </w:r>
      <w:r>
        <w:rPr>
          <w:rFonts w:hint="eastAsia" w:ascii="仿宋" w:hAnsi="仿宋" w:eastAsia="仿宋"/>
          <w:color w:val="auto"/>
          <w:sz w:val="24"/>
          <w:u w:val="single"/>
        </w:rPr>
        <w:t>页项目名称）</w:t>
      </w:r>
      <w:r>
        <w:rPr>
          <w:rFonts w:ascii="仿宋" w:hAnsi="仿宋" w:eastAsia="仿宋"/>
          <w:color w:val="auto"/>
          <w:sz w:val="24"/>
          <w:u w:val="single"/>
        </w:rPr>
        <w:t xml:space="preserve">   </w:t>
      </w:r>
      <w:r>
        <w:rPr>
          <w:rFonts w:hint="eastAsia" w:ascii="仿宋" w:hAnsi="仿宋" w:eastAsia="仿宋"/>
          <w:color w:val="auto"/>
          <w:sz w:val="24"/>
        </w:rPr>
        <w:t>项目进行了采购。经</w:t>
      </w:r>
      <w:r>
        <w:rPr>
          <w:rFonts w:ascii="仿宋" w:hAnsi="仿宋" w:eastAsia="仿宋"/>
          <w:color w:val="auto"/>
          <w:sz w:val="24"/>
          <w:u w:val="single"/>
        </w:rPr>
        <w:t xml:space="preserve">   （相关评定主体名称）   </w:t>
      </w:r>
      <w:r>
        <w:rPr>
          <w:rFonts w:hint="eastAsia" w:ascii="仿宋" w:hAnsi="仿宋" w:eastAsia="仿宋"/>
          <w:color w:val="auto"/>
          <w:sz w:val="24"/>
        </w:rPr>
        <w:t>评定，</w:t>
      </w:r>
      <w:r>
        <w:rPr>
          <w:rFonts w:ascii="仿宋" w:hAnsi="仿宋" w:eastAsia="仿宋"/>
          <w:color w:val="auto"/>
          <w:sz w:val="24"/>
          <w:u w:val="single"/>
        </w:rPr>
        <w:t xml:space="preserve">   （中标供应商名称）</w:t>
      </w:r>
      <w:r>
        <w:rPr>
          <w:rFonts w:hint="eastAsia" w:ascii="仿宋" w:hAnsi="仿宋" w:eastAsia="仿宋"/>
          <w:color w:val="auto"/>
          <w:sz w:val="24"/>
        </w:rPr>
        <w:t>为该项目中标供应商。现于中标通知书发出之日起</w:t>
      </w:r>
      <w:r>
        <w:rPr>
          <w:rFonts w:hint="eastAsia" w:ascii="仿宋" w:hAnsi="仿宋" w:eastAsia="仿宋" w:cs="仿宋"/>
          <w:b/>
          <w:bCs/>
          <w:color w:val="auto"/>
          <w:sz w:val="24"/>
          <w:u w:val="single"/>
          <w:lang w:val="en-US" w:eastAsia="zh-CN"/>
        </w:rPr>
        <w:t>30</w:t>
      </w:r>
      <w:r>
        <w:rPr>
          <w:rFonts w:hint="eastAsia" w:ascii="仿宋" w:hAnsi="仿宋" w:eastAsia="仿宋" w:cs="仿宋"/>
          <w:b/>
          <w:bCs/>
          <w:color w:val="auto"/>
          <w:sz w:val="24"/>
          <w:u w:val="single"/>
        </w:rPr>
        <w:t>个工作日</w:t>
      </w:r>
      <w:r>
        <w:rPr>
          <w:rFonts w:hint="eastAsia" w:ascii="仿宋" w:hAnsi="仿宋" w:eastAsia="仿宋" w:cs="仿宋"/>
          <w:color w:val="auto"/>
          <w:sz w:val="24"/>
        </w:rPr>
        <w:t>内</w:t>
      </w:r>
      <w:r>
        <w:rPr>
          <w:rFonts w:hint="eastAsia" w:ascii="仿宋" w:hAnsi="仿宋" w:eastAsia="仿宋"/>
          <w:color w:val="auto"/>
          <w:sz w:val="24"/>
        </w:rPr>
        <w:t>，按照采购文件确定的事项签订本合同。</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outlineLvl w:val="9"/>
        <w:rPr>
          <w:rFonts w:ascii="仿宋" w:hAnsi="仿宋" w:eastAsia="仿宋"/>
          <w:color w:val="auto"/>
          <w:sz w:val="24"/>
        </w:rPr>
      </w:pPr>
      <w:r>
        <w:rPr>
          <w:rFonts w:hint="eastAsia" w:ascii="仿宋" w:hAnsi="仿宋" w:eastAsia="仿宋"/>
          <w:color w:val="auto"/>
          <w:sz w:val="24"/>
          <w:lang w:val="zh-CN"/>
        </w:rPr>
        <w:t>根据《中华人民共和国民法典》、《中华人民共和国政府采购法》等相关法律法规之规定，按照平等、自愿、公平、诚实信用和绿色的原则，经</w:t>
      </w:r>
      <w:r>
        <w:rPr>
          <w:rFonts w:ascii="仿宋" w:hAnsi="仿宋" w:eastAsia="仿宋"/>
          <w:color w:val="auto"/>
          <w:sz w:val="24"/>
          <w:u w:val="single"/>
        </w:rPr>
        <w:t xml:space="preserve">   </w:t>
      </w:r>
      <w:r>
        <w:rPr>
          <w:rFonts w:hint="eastAsia" w:ascii="仿宋" w:hAnsi="仿宋" w:eastAsia="仿宋"/>
          <w:color w:val="auto"/>
          <w:sz w:val="24"/>
          <w:u w:val="single"/>
        </w:rPr>
        <w:t>（采购人）</w:t>
      </w:r>
      <w:r>
        <w:rPr>
          <w:rFonts w:ascii="仿宋" w:hAnsi="仿宋" w:eastAsia="仿宋"/>
          <w:color w:val="auto"/>
          <w:sz w:val="24"/>
          <w:u w:val="single"/>
        </w:rPr>
        <w:t xml:space="preserve">   </w:t>
      </w:r>
      <w:r>
        <w:rPr>
          <w:rFonts w:ascii="仿宋" w:hAnsi="仿宋" w:eastAsia="仿宋"/>
          <w:color w:val="auto"/>
          <w:sz w:val="24"/>
          <w:lang w:val="zh-CN"/>
        </w:rPr>
        <w:t>(以下简称：甲方)和</w:t>
      </w:r>
      <w:r>
        <w:rPr>
          <w:rFonts w:ascii="仿宋" w:hAnsi="仿宋" w:eastAsia="仿宋"/>
          <w:color w:val="auto"/>
          <w:sz w:val="24"/>
          <w:u w:val="single"/>
        </w:rPr>
        <w:t xml:space="preserve">   （中标供应商名称）   </w:t>
      </w:r>
      <w:r>
        <w:rPr>
          <w:rFonts w:ascii="仿宋" w:hAnsi="仿宋" w:eastAsia="仿宋"/>
          <w:color w:val="auto"/>
          <w:sz w:val="24"/>
          <w:lang w:val="zh-CN"/>
        </w:rPr>
        <w:t>(以下简称：乙方)协商一致，约定以下合同</w:t>
      </w:r>
      <w:r>
        <w:rPr>
          <w:rFonts w:hint="eastAsia" w:ascii="仿宋" w:hAnsi="仿宋" w:eastAsia="仿宋"/>
          <w:color w:val="auto"/>
          <w:sz w:val="24"/>
        </w:rPr>
        <w:t>条款，以兹共同遵守、全面履行。</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401" w:name="_Toc3029"/>
      <w:bookmarkStart w:id="402" w:name="_Toc19420"/>
      <w:bookmarkStart w:id="403" w:name="_Toc2232"/>
      <w:bookmarkStart w:id="404" w:name="_Toc24059"/>
      <w:r>
        <w:rPr>
          <w:rFonts w:ascii="仿宋" w:hAnsi="仿宋" w:eastAsia="仿宋"/>
          <w:b/>
          <w:color w:val="auto"/>
          <w:sz w:val="24"/>
        </w:rPr>
        <w:t xml:space="preserve">1.1 </w:t>
      </w:r>
      <w:r>
        <w:rPr>
          <w:rFonts w:hint="eastAsia" w:ascii="仿宋" w:hAnsi="仿宋" w:eastAsia="仿宋"/>
          <w:b/>
          <w:color w:val="auto"/>
          <w:sz w:val="24"/>
        </w:rPr>
        <w:t>合同组成部分</w:t>
      </w:r>
      <w:bookmarkEnd w:id="401"/>
      <w:bookmarkEnd w:id="402"/>
      <w:bookmarkEnd w:id="403"/>
      <w:bookmarkEnd w:id="404"/>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hint="eastAsia" w:ascii="仿宋" w:hAnsi="仿宋" w:eastAsia="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 xml:space="preserve">1.1.1 </w:t>
      </w:r>
      <w:r>
        <w:rPr>
          <w:rFonts w:hint="eastAsia" w:ascii="仿宋" w:hAnsi="仿宋" w:eastAsia="仿宋"/>
          <w:color w:val="auto"/>
          <w:sz w:val="24"/>
        </w:rPr>
        <w:t>本合同及其补充合同、变更协议；</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 xml:space="preserve">1.1.2 </w:t>
      </w:r>
      <w:r>
        <w:rPr>
          <w:rFonts w:hint="eastAsia" w:ascii="仿宋" w:hAnsi="仿宋" w:eastAsia="仿宋"/>
          <w:color w:val="auto"/>
          <w:sz w:val="24"/>
        </w:rPr>
        <w:t>中标通知书；</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 xml:space="preserve">1.1.3 </w:t>
      </w:r>
      <w:r>
        <w:rPr>
          <w:rFonts w:hint="eastAsia" w:ascii="仿宋" w:hAnsi="仿宋" w:eastAsia="仿宋"/>
          <w:color w:val="auto"/>
          <w:sz w:val="24"/>
        </w:rPr>
        <w:t>投标文件（含澄清或者说明文件）；</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 xml:space="preserve">1.1.4 </w:t>
      </w:r>
      <w:r>
        <w:rPr>
          <w:rFonts w:hint="eastAsia" w:ascii="仿宋" w:hAnsi="仿宋" w:eastAsia="仿宋"/>
          <w:color w:val="auto"/>
          <w:sz w:val="24"/>
        </w:rPr>
        <w:t>招标文件（含澄清或者修改文件）；</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 xml:space="preserve">1.1.5 </w:t>
      </w:r>
      <w:r>
        <w:rPr>
          <w:rFonts w:hint="eastAsia" w:ascii="仿宋" w:hAnsi="仿宋" w:eastAsia="仿宋"/>
          <w:color w:val="auto"/>
          <w:sz w:val="24"/>
        </w:rPr>
        <w:t>其他相关采购文件。</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hint="eastAsia" w:ascii="仿宋" w:hAnsi="仿宋" w:eastAsia="仿宋"/>
          <w:b/>
          <w:bCs/>
          <w:color w:val="auto"/>
          <w:sz w:val="24"/>
          <w:lang w:val="en-US" w:eastAsia="zh-CN"/>
        </w:rPr>
      </w:pPr>
      <w:r>
        <w:rPr>
          <w:rFonts w:hint="eastAsia" w:ascii="仿宋" w:hAnsi="仿宋" w:eastAsia="仿宋"/>
          <w:b/>
          <w:bCs/>
          <w:color w:val="auto"/>
          <w:sz w:val="24"/>
        </w:rPr>
        <w:t xml:space="preserve">1.2 </w:t>
      </w:r>
      <w:r>
        <w:rPr>
          <w:rFonts w:hint="eastAsia" w:ascii="仿宋" w:hAnsi="仿宋" w:eastAsia="仿宋"/>
          <w:b/>
          <w:bCs/>
          <w:color w:val="auto"/>
          <w:sz w:val="24"/>
          <w:lang w:val="en-US" w:eastAsia="zh-CN"/>
        </w:rPr>
        <w:t>服务内容及要求：</w:t>
      </w:r>
      <w:r>
        <w:rPr>
          <w:rFonts w:ascii="仿宋" w:hAnsi="仿宋" w:eastAsia="仿宋"/>
          <w:color w:val="auto"/>
          <w:sz w:val="24"/>
        </w:rPr>
        <w:t>详见</w:t>
      </w:r>
      <w:r>
        <w:rPr>
          <w:rFonts w:ascii="仿宋" w:hAnsi="仿宋" w:eastAsia="仿宋"/>
          <w:b/>
          <w:bCs/>
          <w:i/>
          <w:iCs/>
          <w:color w:val="auto"/>
          <w:sz w:val="24"/>
          <w:u w:val="single"/>
        </w:rPr>
        <w:t>合同专用条款</w:t>
      </w:r>
      <w:r>
        <w:rPr>
          <w:rFonts w:ascii="仿宋" w:hAnsi="仿宋" w:eastAsia="仿宋"/>
          <w:b/>
          <w:bCs/>
          <w:color w:val="auto"/>
          <w:sz w:val="24"/>
        </w:rPr>
        <w:t>。</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405" w:name="_Toc17027"/>
      <w:bookmarkStart w:id="406" w:name="_Toc21551"/>
      <w:bookmarkStart w:id="407" w:name="_Toc23292"/>
      <w:bookmarkStart w:id="408" w:name="_Toc21631"/>
      <w:r>
        <w:rPr>
          <w:rFonts w:ascii="仿宋" w:hAnsi="仿宋" w:eastAsia="仿宋"/>
          <w:b/>
          <w:color w:val="auto"/>
          <w:sz w:val="24"/>
        </w:rPr>
        <w:t xml:space="preserve">1.3 </w:t>
      </w:r>
      <w:r>
        <w:rPr>
          <w:rFonts w:hint="eastAsia" w:ascii="仿宋" w:hAnsi="仿宋" w:eastAsia="仿宋"/>
          <w:b/>
          <w:color w:val="auto"/>
          <w:sz w:val="24"/>
        </w:rPr>
        <w:t>价款</w:t>
      </w:r>
      <w:bookmarkEnd w:id="405"/>
      <w:bookmarkEnd w:id="406"/>
      <w:bookmarkEnd w:id="407"/>
      <w:bookmarkEnd w:id="408"/>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hint="eastAsia" w:ascii="仿宋" w:hAnsi="仿宋" w:eastAsia="仿宋"/>
          <w:color w:val="auto"/>
          <w:sz w:val="24"/>
        </w:rPr>
        <w:t>本合同总价为：￥</w:t>
      </w:r>
      <w:r>
        <w:rPr>
          <w:rFonts w:ascii="仿宋" w:hAnsi="仿宋" w:eastAsia="仿宋"/>
          <w:color w:val="auto"/>
          <w:sz w:val="24"/>
          <w:u w:val="single"/>
        </w:rPr>
        <w:t xml:space="preserve">           </w:t>
      </w:r>
      <w:r>
        <w:rPr>
          <w:rFonts w:hint="eastAsia" w:ascii="仿宋" w:hAnsi="仿宋" w:eastAsia="仿宋"/>
          <w:color w:val="auto"/>
          <w:sz w:val="24"/>
        </w:rPr>
        <w:t>元（大写：</w:t>
      </w:r>
      <w:r>
        <w:rPr>
          <w:rFonts w:ascii="仿宋" w:hAnsi="仿宋" w:eastAsia="仿宋"/>
          <w:color w:val="auto"/>
          <w:sz w:val="24"/>
          <w:u w:val="single"/>
        </w:rPr>
        <w:t xml:space="preserve">                 </w:t>
      </w:r>
      <w:r>
        <w:rPr>
          <w:rFonts w:hint="eastAsia" w:ascii="仿宋" w:hAnsi="仿宋" w:eastAsia="仿宋"/>
          <w:color w:val="auto"/>
          <w:sz w:val="24"/>
        </w:rPr>
        <w:t>元人民币）。</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u w:val="single"/>
        </w:rPr>
      </w:pPr>
      <w:r>
        <w:rPr>
          <w:rFonts w:hint="eastAsia" w:ascii="仿宋" w:hAnsi="仿宋" w:eastAsia="仿宋"/>
          <w:color w:val="auto"/>
          <w:sz w:val="24"/>
        </w:rPr>
        <w:t>分项价格：</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_GB2312" w:hAnsi="楷体" w:eastAsia="仿宋_GB2312"/>
          <w:color w:val="auto"/>
          <w:sz w:val="24"/>
          <w:u w:val="single"/>
        </w:rPr>
      </w:pPr>
    </w:p>
    <w:tbl>
      <w:tblPr>
        <w:tblStyle w:val="17"/>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3402"/>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35"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jc w:val="center"/>
              <w:textAlignment w:val="auto"/>
              <w:outlineLvl w:val="9"/>
              <w:rPr>
                <w:rFonts w:ascii="仿宋" w:hAnsi="仿宋" w:eastAsia="仿宋"/>
                <w:color w:val="auto"/>
                <w:sz w:val="24"/>
                <w:szCs w:val="24"/>
              </w:rPr>
            </w:pPr>
            <w:bookmarkStart w:id="409" w:name="_Toc22618"/>
            <w:bookmarkStart w:id="410" w:name="_Toc10340"/>
            <w:bookmarkStart w:id="411" w:name="_Toc1814"/>
            <w:r>
              <w:rPr>
                <w:rFonts w:hint="eastAsia" w:ascii="仿宋" w:hAnsi="仿宋" w:eastAsia="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r>
              <w:rPr>
                <w:rFonts w:hint="eastAsia" w:ascii="仿宋" w:hAnsi="仿宋" w:eastAsia="仿宋"/>
                <w:color w:val="auto"/>
                <w:sz w:val="24"/>
                <w:szCs w:val="24"/>
              </w:rPr>
              <w:t>分项名称</w:t>
            </w:r>
          </w:p>
        </w:tc>
        <w:tc>
          <w:tcPr>
            <w:tcW w:w="3746"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jc w:val="center"/>
              <w:textAlignment w:val="auto"/>
              <w:outlineLvl w:val="9"/>
              <w:rPr>
                <w:rFonts w:ascii="仿宋" w:hAnsi="仿宋" w:eastAsia="仿宋"/>
                <w:color w:val="auto"/>
                <w:sz w:val="24"/>
                <w:szCs w:val="24"/>
              </w:rPr>
            </w:pPr>
            <w:r>
              <w:rPr>
                <w:rFonts w:hint="eastAsia" w:ascii="仿宋" w:hAnsi="仿宋" w:eastAsia="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35"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c>
          <w:tcPr>
            <w:tcW w:w="3746"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35"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c>
          <w:tcPr>
            <w:tcW w:w="3746"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35"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c>
          <w:tcPr>
            <w:tcW w:w="3746"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35"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c>
          <w:tcPr>
            <w:tcW w:w="3746"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137" w:type="dxa"/>
            <w:gridSpan w:val="2"/>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r>
              <w:rPr>
                <w:rFonts w:hint="eastAsia" w:ascii="仿宋" w:hAnsi="仿宋" w:eastAsia="仿宋"/>
                <w:color w:val="auto"/>
                <w:sz w:val="24"/>
                <w:szCs w:val="24"/>
              </w:rPr>
              <w:t>总价</w:t>
            </w:r>
          </w:p>
        </w:tc>
        <w:tc>
          <w:tcPr>
            <w:tcW w:w="3746"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pageBreakBefore w:val="0"/>
              <w:kinsoku/>
              <w:wordWrap/>
              <w:overflowPunct/>
              <w:topLinePunct w:val="0"/>
              <w:autoSpaceDE w:val="0"/>
              <w:autoSpaceDN w:val="0"/>
              <w:bidi w:val="0"/>
              <w:spacing w:line="440" w:lineRule="exact"/>
              <w:ind w:firstLine="200"/>
              <w:jc w:val="center"/>
              <w:textAlignment w:val="auto"/>
              <w:outlineLvl w:val="9"/>
              <w:rPr>
                <w:rFonts w:ascii="仿宋" w:hAnsi="仿宋" w:eastAsia="仿宋"/>
                <w:color w:val="auto"/>
                <w:sz w:val="24"/>
                <w:szCs w:val="24"/>
              </w:rPr>
            </w:pPr>
          </w:p>
        </w:tc>
      </w:tr>
      <w:bookmarkEnd w:id="409"/>
      <w:bookmarkEnd w:id="410"/>
      <w:bookmarkEnd w:id="411"/>
    </w:tbl>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412" w:name="_Toc1561"/>
      <w:bookmarkStart w:id="413" w:name="_Toc32071"/>
      <w:bookmarkStart w:id="414" w:name="_Toc19304"/>
      <w:bookmarkStart w:id="415" w:name="_Toc2846"/>
      <w:r>
        <w:rPr>
          <w:rFonts w:ascii="仿宋" w:hAnsi="仿宋" w:eastAsia="仿宋"/>
          <w:b/>
          <w:color w:val="auto"/>
          <w:sz w:val="24"/>
        </w:rPr>
        <w:t xml:space="preserve">1.4 </w:t>
      </w:r>
      <w:r>
        <w:rPr>
          <w:rFonts w:hint="eastAsia" w:ascii="仿宋" w:hAnsi="仿宋" w:eastAsia="仿宋"/>
          <w:b/>
          <w:color w:val="auto"/>
          <w:sz w:val="24"/>
        </w:rPr>
        <w:t>付款方式、时间和条件</w:t>
      </w:r>
      <w:bookmarkEnd w:id="412"/>
    </w:p>
    <w:p>
      <w:pPr>
        <w:pStyle w:val="39"/>
        <w:keepNext w:val="0"/>
        <w:keepLines w:val="0"/>
        <w:pageBreakBefore w:val="0"/>
        <w:kinsoku/>
        <w:wordWrap/>
        <w:overflowPunct/>
        <w:topLinePunct w:val="0"/>
        <w:autoSpaceDE w:val="0"/>
        <w:autoSpaceDN w:val="0"/>
        <w:bidi w:val="0"/>
        <w:spacing w:before="0" w:beforeAutospacing="0" w:after="0" w:afterAutospacing="0" w:line="440" w:lineRule="exact"/>
        <w:ind w:firstLine="480"/>
        <w:textAlignment w:val="auto"/>
        <w:outlineLvl w:val="9"/>
        <w:rPr>
          <w:rFonts w:ascii="仿宋" w:hAnsi="仿宋" w:eastAsia="仿宋" w:cs="Times New Roman"/>
          <w:color w:val="auto"/>
        </w:rPr>
      </w:pPr>
      <w:r>
        <w:rPr>
          <w:rFonts w:ascii="仿宋" w:hAnsi="仿宋" w:eastAsia="仿宋" w:cs="Times New Roman"/>
          <w:color w:val="auto"/>
        </w:rPr>
        <w:t>1.4.1</w:t>
      </w:r>
      <w:r>
        <w:rPr>
          <w:rFonts w:hint="eastAsia" w:ascii="仿宋" w:hAnsi="仿宋" w:eastAsia="仿宋" w:cs="Times New Roman"/>
          <w:color w:val="auto"/>
        </w:rPr>
        <w:t>甲方应严格履行合同，及时组织验收，验收合格后及时将合同款支付完毕。对于满足合同约定支付条件的，甲方自收到发票后</w:t>
      </w:r>
      <w:r>
        <w:rPr>
          <w:rFonts w:ascii="仿宋" w:hAnsi="仿宋" w:eastAsia="仿宋" w:cs="Times New Roman"/>
          <w:color w:val="auto"/>
        </w:rPr>
        <w:t>5个工作日内将资金支付到合同约定的乙方账户，有条件的甲方可以即时支付。甲方不得以机构变动、人员更替、政策调整、单位放假等为由延迟付款。</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highlight w:val="none"/>
        </w:rPr>
        <w:t>1.4.2</w:t>
      </w:r>
      <w:r>
        <w:rPr>
          <w:rFonts w:hint="eastAsia" w:ascii="仿宋" w:hAnsi="仿宋" w:eastAsia="仿宋"/>
          <w:color w:val="auto"/>
          <w:sz w:val="24"/>
          <w:highlight w:val="none"/>
        </w:rPr>
        <w:t>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w:t>
      </w:r>
      <w:r>
        <w:rPr>
          <w:rFonts w:hint="eastAsia" w:ascii="仿宋" w:hAnsi="仿宋" w:eastAsia="仿宋"/>
          <w:color w:val="auto"/>
          <w:sz w:val="24"/>
        </w:rPr>
        <w:t>登录政采云前台大厅选择金融服务 - 【保函保险服务】出具预付款保函，具体步骤：选择产品—填写供应商信息—选择中标项目—确认信息—等待保险/保函受理—确认保单—支付保费—成功出单。政采云金融专线400-903-9583。</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1.4.3</w:t>
      </w:r>
      <w:r>
        <w:rPr>
          <w:rFonts w:hint="eastAsia" w:ascii="仿宋" w:hAnsi="仿宋" w:eastAsia="仿宋"/>
          <w:color w:val="auto"/>
          <w:sz w:val="24"/>
        </w:rPr>
        <w:t>甲方迟延支付乙方款项的，向乙方支付逾期利息。双方可以在合同专用条款中约定逾期利率，约定利率不得低于合同订立时</w:t>
      </w:r>
      <w:r>
        <w:rPr>
          <w:rFonts w:ascii="仿宋" w:hAnsi="仿宋" w:eastAsia="仿宋"/>
          <w:color w:val="auto"/>
          <w:sz w:val="24"/>
        </w:rPr>
        <w:t>1年</w:t>
      </w:r>
      <w:r>
        <w:rPr>
          <w:rFonts w:hint="eastAsia" w:ascii="仿宋" w:hAnsi="仿宋" w:eastAsia="仿宋"/>
          <w:color w:val="auto"/>
          <w:sz w:val="24"/>
        </w:rPr>
        <w:t>期贷款市场报价利率；未作约定的，按照每日利率</w:t>
      </w:r>
      <w:r>
        <w:rPr>
          <w:rFonts w:hint="eastAsia" w:ascii="仿宋" w:hAnsi="仿宋" w:eastAsia="仿宋"/>
          <w:color w:val="auto"/>
          <w:sz w:val="24"/>
          <w:u w:val="single"/>
        </w:rPr>
        <w:t>万分之五</w:t>
      </w:r>
      <w:r>
        <w:rPr>
          <w:rFonts w:hint="eastAsia" w:ascii="仿宋" w:hAnsi="仿宋" w:eastAsia="仿宋"/>
          <w:color w:val="auto"/>
          <w:sz w:val="24"/>
        </w:rPr>
        <w:t>支付逾期利息。</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bookmarkStart w:id="416" w:name="_Toc11113"/>
      <w:r>
        <w:rPr>
          <w:rFonts w:ascii="仿宋" w:hAnsi="仿宋" w:eastAsia="仿宋"/>
          <w:color w:val="auto"/>
          <w:sz w:val="24"/>
        </w:rPr>
        <w:t>1.4.4资金支付的方式、时间和条件详见</w:t>
      </w:r>
      <w:r>
        <w:rPr>
          <w:rFonts w:hint="eastAsia" w:ascii="仿宋" w:hAnsi="仿宋" w:eastAsia="仿宋"/>
          <w:b/>
          <w:i/>
          <w:color w:val="auto"/>
          <w:sz w:val="24"/>
          <w:u w:val="single"/>
        </w:rPr>
        <w:t>合同专用条款</w:t>
      </w:r>
      <w:r>
        <w:rPr>
          <w:rFonts w:hint="eastAsia" w:ascii="仿宋" w:hAnsi="仿宋" w:eastAsia="仿宋"/>
          <w:color w:val="auto"/>
          <w:sz w:val="24"/>
        </w:rPr>
        <w:t>。</w:t>
      </w:r>
      <w:bookmarkEnd w:id="416"/>
    </w:p>
    <w:bookmarkEnd w:id="413"/>
    <w:bookmarkEnd w:id="414"/>
    <w:bookmarkEnd w:id="415"/>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hint="eastAsia" w:ascii="仿宋" w:hAnsi="仿宋" w:eastAsia="仿宋"/>
          <w:b/>
          <w:bCs/>
          <w:color w:val="auto"/>
          <w:sz w:val="24"/>
          <w:highlight w:val="none"/>
        </w:rPr>
      </w:pPr>
      <w:bookmarkStart w:id="417" w:name="_Toc331685783"/>
      <w:r>
        <w:rPr>
          <w:rFonts w:hint="eastAsia" w:ascii="仿宋" w:hAnsi="仿宋" w:eastAsia="仿宋"/>
          <w:b/>
          <w:bCs/>
          <w:color w:val="auto"/>
          <w:sz w:val="24"/>
          <w:highlight w:val="none"/>
        </w:rPr>
        <w:t>1.5 履行期限、地点和方式</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hint="eastAsia" w:ascii="仿宋" w:hAnsi="仿宋" w:eastAsia="仿宋"/>
          <w:color w:val="auto"/>
          <w:sz w:val="24"/>
          <w:highlight w:val="none"/>
        </w:rPr>
      </w:pPr>
      <w:r>
        <w:rPr>
          <w:rFonts w:hint="eastAsia" w:ascii="仿宋" w:hAnsi="仿宋" w:eastAsia="仿宋"/>
          <w:color w:val="auto"/>
          <w:sz w:val="24"/>
          <w:highlight w:val="none"/>
        </w:rPr>
        <w:t>1.5.1 履行期限：</w:t>
      </w:r>
      <w:r>
        <w:rPr>
          <w:rFonts w:hint="eastAsia" w:ascii="仿宋" w:hAnsi="仿宋" w:eastAsia="仿宋" w:cs="仿宋"/>
          <w:b/>
          <w:i/>
          <w:color w:val="auto"/>
          <w:sz w:val="24"/>
          <w:szCs w:val="24"/>
          <w:highlight w:val="none"/>
          <w:u w:val="single"/>
        </w:rPr>
        <w:t>合同专用条款</w:t>
      </w:r>
      <w:r>
        <w:rPr>
          <w:rFonts w:hint="eastAsia" w:cs="Times New Roman" w:asciiTheme="minorEastAsia" w:hAnsiTheme="minorEastAsia" w:eastAsiaTheme="minorEastAsia"/>
          <w:b/>
          <w:i/>
          <w:color w:val="auto"/>
          <w:sz w:val="24"/>
          <w:szCs w:val="24"/>
          <w:highlight w:val="none"/>
          <w:u w:val="single"/>
        </w:rPr>
        <w:t>；</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hint="eastAsia" w:cs="Times New Roman" w:asciiTheme="minorEastAsia" w:hAnsiTheme="minorEastAsia" w:eastAsiaTheme="minorEastAsia"/>
          <w:b/>
          <w:i/>
          <w:color w:val="auto"/>
          <w:sz w:val="24"/>
          <w:szCs w:val="24"/>
          <w:highlight w:val="none"/>
          <w:u w:val="single"/>
        </w:rPr>
      </w:pPr>
      <w:r>
        <w:rPr>
          <w:rFonts w:hint="eastAsia" w:ascii="仿宋" w:hAnsi="仿宋" w:eastAsia="仿宋"/>
          <w:color w:val="auto"/>
          <w:sz w:val="24"/>
          <w:highlight w:val="none"/>
        </w:rPr>
        <w:t>1.5.2 履行地点：</w:t>
      </w:r>
      <w:r>
        <w:rPr>
          <w:rFonts w:hint="eastAsia" w:ascii="仿宋" w:hAnsi="仿宋" w:eastAsia="仿宋" w:cs="仿宋"/>
          <w:b/>
          <w:i/>
          <w:color w:val="auto"/>
          <w:sz w:val="24"/>
          <w:szCs w:val="24"/>
          <w:highlight w:val="none"/>
          <w:u w:val="single"/>
        </w:rPr>
        <w:t>合同专用条款</w:t>
      </w:r>
      <w:r>
        <w:rPr>
          <w:rFonts w:hint="eastAsia" w:cs="Times New Roman" w:asciiTheme="minorEastAsia" w:hAnsiTheme="minorEastAsia" w:eastAsiaTheme="minorEastAsia"/>
          <w:b/>
          <w:i/>
          <w:color w:val="auto"/>
          <w:sz w:val="24"/>
          <w:szCs w:val="24"/>
          <w:highlight w:val="none"/>
          <w:u w:val="single"/>
        </w:rPr>
        <w:t>；</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hint="eastAsia" w:ascii="仿宋" w:hAnsi="仿宋" w:eastAsia="仿宋"/>
          <w:color w:val="auto"/>
          <w:sz w:val="24"/>
          <w:highlight w:val="none"/>
        </w:rPr>
        <w:t>1.5.3 履行方式：</w:t>
      </w:r>
      <w:r>
        <w:rPr>
          <w:rFonts w:hint="eastAsia" w:ascii="仿宋" w:hAnsi="仿宋" w:eastAsia="仿宋" w:cs="仿宋"/>
          <w:b/>
          <w:i/>
          <w:color w:val="auto"/>
          <w:sz w:val="24"/>
          <w:szCs w:val="24"/>
          <w:highlight w:val="none"/>
          <w:u w:val="single"/>
        </w:rPr>
        <w:t>合同专用条款</w:t>
      </w:r>
      <w:r>
        <w:rPr>
          <w:rFonts w:hint="eastAsia" w:cs="Times New Roman" w:asciiTheme="minorEastAsia" w:hAnsiTheme="minorEastAsia" w:eastAsiaTheme="minorEastAsia"/>
          <w:b/>
          <w:i/>
          <w:color w:val="auto"/>
          <w:sz w:val="24"/>
          <w:szCs w:val="24"/>
          <w:highlight w:val="none"/>
          <w:u w:val="single"/>
        </w:rPr>
        <w:t>。</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highlight w:val="none"/>
        </w:rPr>
      </w:pPr>
      <w:bookmarkStart w:id="418" w:name="_Toc27250"/>
      <w:bookmarkStart w:id="419" w:name="_Toc19554"/>
      <w:bookmarkStart w:id="420" w:name="_Toc21423"/>
      <w:bookmarkStart w:id="421" w:name="_Toc30514"/>
      <w:r>
        <w:rPr>
          <w:rFonts w:ascii="仿宋" w:hAnsi="仿宋" w:eastAsia="仿宋"/>
          <w:b/>
          <w:color w:val="auto"/>
          <w:sz w:val="24"/>
          <w:highlight w:val="none"/>
        </w:rPr>
        <w:t xml:space="preserve">1.6 </w:t>
      </w:r>
      <w:r>
        <w:rPr>
          <w:rFonts w:hint="eastAsia" w:ascii="仿宋" w:hAnsi="仿宋" w:eastAsia="仿宋"/>
          <w:b/>
          <w:color w:val="auto"/>
          <w:sz w:val="24"/>
          <w:highlight w:val="none"/>
        </w:rPr>
        <w:t>违约责任</w:t>
      </w:r>
      <w:bookmarkEnd w:id="418"/>
      <w:bookmarkEnd w:id="419"/>
      <w:bookmarkEnd w:id="420"/>
      <w:bookmarkEnd w:id="421"/>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hint="eastAsia" w:ascii="仿宋" w:hAnsi="仿宋" w:eastAsia="仿宋"/>
          <w:color w:val="auto"/>
          <w:sz w:val="24"/>
          <w:highlight w:val="none"/>
        </w:rPr>
      </w:pPr>
      <w:r>
        <w:rPr>
          <w:rFonts w:hint="eastAsia" w:ascii="仿宋" w:hAnsi="仿宋" w:eastAsia="仿宋"/>
          <w:color w:val="auto"/>
          <w:sz w:val="24"/>
          <w:highlight w:val="none"/>
        </w:rPr>
        <w:t>1.6.1除不可抗力外，如果乙方没有按照本合同约定的期限、地点和方式履行</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 xml:space="preserve">那么甲方可要求乙方支付违约金，违约金按每迟延履行一日的应提供而未提供服务价格的 </w:t>
      </w:r>
      <w:r>
        <w:rPr>
          <w:rFonts w:hint="eastAsia" w:ascii="仿宋" w:hAnsi="仿宋" w:eastAsia="仿宋"/>
          <w:color w:val="auto"/>
          <w:sz w:val="24"/>
          <w:highlight w:val="none"/>
          <w:u w:val="single"/>
        </w:rPr>
        <w:t xml:space="preserve"> 0.05  </w:t>
      </w:r>
      <w:r>
        <w:rPr>
          <w:rFonts w:hint="eastAsia" w:ascii="仿宋" w:hAnsi="仿宋" w:eastAsia="仿宋"/>
          <w:color w:val="auto"/>
          <w:sz w:val="24"/>
          <w:highlight w:val="none"/>
        </w:rPr>
        <w:t>%计算，最高限额为本合同总价的</w:t>
      </w:r>
      <w:r>
        <w:rPr>
          <w:rFonts w:hint="eastAsia" w:ascii="仿宋" w:hAnsi="仿宋" w:eastAsia="仿宋"/>
          <w:color w:val="auto"/>
          <w:sz w:val="24"/>
          <w:highlight w:val="none"/>
          <w:u w:val="single"/>
        </w:rPr>
        <w:t xml:space="preserve"> 20  </w:t>
      </w:r>
      <w:r>
        <w:rPr>
          <w:rFonts w:hint="eastAsia" w:ascii="仿宋" w:hAnsi="仿宋" w:eastAsia="仿宋"/>
          <w:color w:val="auto"/>
          <w:sz w:val="24"/>
          <w:highlight w:val="none"/>
        </w:rPr>
        <w:t>%；迟延履行的违约金计算数额达到前述最高限额之日起，甲方有权在要求乙方支付违约金的同时，书面通知乙方解除本合同；</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highlight w:val="none"/>
        </w:rPr>
        <w:t>1.6.2</w:t>
      </w:r>
      <w:r>
        <w:rPr>
          <w:rFonts w:hint="eastAsia" w:ascii="仿宋" w:hAnsi="仿宋" w:eastAsia="仿宋"/>
          <w:color w:val="auto"/>
          <w:sz w:val="24"/>
          <w:highlight w:val="none"/>
        </w:rPr>
        <w:t>除不可抗力外，如果甲方没有按照本合同约定的付款方式付</w:t>
      </w:r>
      <w:r>
        <w:rPr>
          <w:rFonts w:hint="eastAsia" w:ascii="仿宋" w:hAnsi="仿宋" w:eastAsia="仿宋"/>
          <w:color w:val="auto"/>
          <w:sz w:val="24"/>
        </w:rPr>
        <w:t>款，那么乙方可要求甲方支付违约金，违约金按每迟延付款一日的应付而未付款的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1.6.3</w:t>
      </w:r>
      <w:r>
        <w:rPr>
          <w:rFonts w:hint="eastAsia" w:ascii="仿宋" w:hAnsi="仿宋" w:eastAsia="仿宋"/>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1.6.4</w:t>
      </w:r>
      <w:r>
        <w:rPr>
          <w:rFonts w:hint="eastAsia" w:ascii="仿宋" w:hAnsi="仿宋" w:eastAsia="仿宋"/>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1.6.5</w:t>
      </w:r>
      <w:r>
        <w:rPr>
          <w:rFonts w:hint="eastAsia" w:ascii="仿宋" w:hAnsi="仿宋" w:eastAsia="仿宋"/>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1.6.6</w:t>
      </w:r>
      <w:r>
        <w:rPr>
          <w:rFonts w:hint="eastAsia" w:ascii="仿宋" w:hAnsi="仿宋" w:eastAsia="仿宋"/>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autoSpaceDE w:val="0"/>
        <w:autoSpaceDN w:val="0"/>
        <w:bidi w:val="0"/>
        <w:spacing w:line="440" w:lineRule="exact"/>
        <w:ind w:left="-420" w:leftChars="-200" w:right="-420" w:rightChars="-200" w:firstLine="960" w:firstLineChars="400"/>
        <w:textAlignment w:val="auto"/>
        <w:outlineLvl w:val="9"/>
        <w:rPr>
          <w:color w:val="auto"/>
        </w:rPr>
      </w:pPr>
      <w:r>
        <w:rPr>
          <w:rFonts w:hint="eastAsia" w:ascii="仿宋" w:hAnsi="仿宋" w:eastAsia="仿宋"/>
          <w:color w:val="auto"/>
          <w:sz w:val="24"/>
        </w:rPr>
        <w:t>1.6.7违约责任</w:t>
      </w:r>
      <w:r>
        <w:rPr>
          <w:rFonts w:hint="eastAsia" w:ascii="仿宋" w:hAnsi="仿宋" w:eastAsia="仿宋"/>
          <w:b/>
          <w:i/>
          <w:color w:val="auto"/>
          <w:sz w:val="24"/>
          <w:u w:val="single"/>
        </w:rPr>
        <w:t>合同专用条款</w:t>
      </w:r>
      <w:r>
        <w:rPr>
          <w:rFonts w:hint="eastAsia" w:ascii="仿宋" w:hAnsi="仿宋" w:eastAsia="仿宋"/>
          <w:color w:val="auto"/>
          <w:sz w:val="24"/>
        </w:rPr>
        <w:t>另有约定的，从其约定。</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422" w:name="_Toc31963"/>
      <w:bookmarkStart w:id="423" w:name="_Toc28375"/>
      <w:bookmarkStart w:id="424" w:name="_Toc15583"/>
      <w:bookmarkStart w:id="425" w:name="_Toc16021"/>
      <w:r>
        <w:rPr>
          <w:rFonts w:ascii="仿宋" w:hAnsi="仿宋" w:eastAsia="仿宋"/>
          <w:b/>
          <w:color w:val="auto"/>
          <w:sz w:val="24"/>
        </w:rPr>
        <w:t xml:space="preserve">1.7 </w:t>
      </w:r>
      <w:r>
        <w:rPr>
          <w:rFonts w:hint="eastAsia" w:ascii="仿宋" w:hAnsi="仿宋" w:eastAsia="仿宋"/>
          <w:b/>
          <w:color w:val="auto"/>
          <w:sz w:val="24"/>
        </w:rPr>
        <w:t>合同争议的解决</w:t>
      </w:r>
      <w:bookmarkEnd w:id="422"/>
      <w:bookmarkEnd w:id="423"/>
      <w:bookmarkEnd w:id="424"/>
      <w:bookmarkEnd w:id="425"/>
    </w:p>
    <w:p>
      <w:pPr>
        <w:keepNext w:val="0"/>
        <w:keepLines w:val="0"/>
        <w:pageBreakBefore w:val="0"/>
        <w:kinsoku/>
        <w:wordWrap/>
        <w:overflowPunct/>
        <w:topLinePunct w:val="0"/>
        <w:autoSpaceDE w:val="0"/>
        <w:autoSpaceDN w:val="0"/>
        <w:bidi w:val="0"/>
        <w:spacing w:line="440" w:lineRule="exact"/>
        <w:ind w:left="-61" w:leftChars="-29" w:right="-420" w:rightChars="-200" w:firstLine="240" w:firstLineChars="100"/>
        <w:textAlignment w:val="auto"/>
        <w:outlineLvl w:val="9"/>
        <w:rPr>
          <w:rFonts w:ascii="仿宋" w:hAnsi="仿宋" w:eastAsia="仿宋"/>
          <w:color w:val="auto"/>
          <w:sz w:val="24"/>
        </w:rPr>
      </w:pPr>
      <w:r>
        <w:rPr>
          <w:rFonts w:hint="eastAsia" w:ascii="仿宋" w:hAnsi="仿宋" w:eastAsia="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auto"/>
          <w:sz w:val="24"/>
          <w:u w:val="single"/>
        </w:rPr>
        <w:t xml:space="preserve"> 合同专用条款  </w:t>
      </w:r>
      <w:r>
        <w:rPr>
          <w:rFonts w:hint="eastAsia" w:ascii="仿宋" w:hAnsi="仿宋" w:eastAsia="仿宋"/>
          <w:color w:val="auto"/>
          <w:sz w:val="24"/>
        </w:rPr>
        <w:t>条款规定的方式解决：</w:t>
      </w:r>
    </w:p>
    <w:p>
      <w:pPr>
        <w:keepNext w:val="0"/>
        <w:keepLines w:val="0"/>
        <w:pageBreakBefore w:val="0"/>
        <w:kinsoku/>
        <w:wordWrap/>
        <w:overflowPunct/>
        <w:topLinePunct w:val="0"/>
        <w:autoSpaceDE w:val="0"/>
        <w:autoSpaceDN w:val="0"/>
        <w:bidi w:val="0"/>
        <w:spacing w:line="440" w:lineRule="exact"/>
        <w:ind w:left="-420" w:leftChars="-200" w:right="-420" w:rightChars="-200" w:firstLine="600" w:firstLineChars="250"/>
        <w:textAlignment w:val="auto"/>
        <w:outlineLvl w:val="9"/>
        <w:rPr>
          <w:rFonts w:ascii="仿宋" w:hAnsi="仿宋" w:eastAsia="仿宋"/>
          <w:color w:val="auto"/>
          <w:sz w:val="24"/>
        </w:rPr>
      </w:pPr>
      <w:r>
        <w:rPr>
          <w:rFonts w:ascii="仿宋" w:hAnsi="仿宋" w:eastAsia="仿宋"/>
          <w:color w:val="auto"/>
          <w:sz w:val="24"/>
        </w:rPr>
        <w:t xml:space="preserve">1.7.1 </w:t>
      </w:r>
      <w:r>
        <w:rPr>
          <w:rFonts w:hint="eastAsia" w:ascii="仿宋" w:hAnsi="仿宋" w:eastAsia="仿宋"/>
          <w:color w:val="auto"/>
          <w:sz w:val="24"/>
        </w:rPr>
        <w:t>将争议提交</w:t>
      </w:r>
      <w:r>
        <w:rPr>
          <w:rFonts w:hint="eastAsia" w:ascii="仿宋" w:hAnsi="仿宋" w:eastAsia="仿宋"/>
          <w:b/>
          <w:i/>
          <w:color w:val="auto"/>
          <w:sz w:val="24"/>
          <w:u w:val="single"/>
        </w:rPr>
        <w:t>合同专用条款</w:t>
      </w:r>
      <w:r>
        <w:rPr>
          <w:rFonts w:hint="eastAsia" w:ascii="仿宋" w:hAnsi="仿宋" w:eastAsia="仿宋"/>
          <w:color w:val="auto"/>
          <w:sz w:val="24"/>
        </w:rPr>
        <w:t>仲裁委员会依申请仲裁时其现行有效的仲裁规则裁决；</w:t>
      </w:r>
    </w:p>
    <w:p>
      <w:pPr>
        <w:keepNext w:val="0"/>
        <w:keepLines w:val="0"/>
        <w:pageBreakBefore w:val="0"/>
        <w:kinsoku/>
        <w:wordWrap/>
        <w:overflowPunct/>
        <w:topLinePunct w:val="0"/>
        <w:autoSpaceDE w:val="0"/>
        <w:autoSpaceDN w:val="0"/>
        <w:bidi w:val="0"/>
        <w:spacing w:line="440" w:lineRule="exact"/>
        <w:ind w:left="-420" w:leftChars="-200" w:right="-420" w:rightChars="-200" w:firstLine="600" w:firstLineChars="250"/>
        <w:textAlignment w:val="auto"/>
        <w:outlineLvl w:val="9"/>
        <w:rPr>
          <w:rFonts w:ascii="仿宋" w:hAnsi="仿宋" w:eastAsia="仿宋"/>
          <w:color w:val="auto"/>
          <w:sz w:val="24"/>
        </w:rPr>
      </w:pPr>
      <w:r>
        <w:rPr>
          <w:rFonts w:ascii="仿宋" w:hAnsi="仿宋" w:eastAsia="仿宋"/>
          <w:color w:val="auto"/>
          <w:sz w:val="24"/>
        </w:rPr>
        <w:t xml:space="preserve">1.7.2 </w:t>
      </w:r>
      <w:r>
        <w:rPr>
          <w:rFonts w:hint="eastAsia" w:ascii="仿宋" w:hAnsi="仿宋" w:eastAsia="仿宋"/>
          <w:color w:val="auto"/>
          <w:sz w:val="24"/>
        </w:rPr>
        <w:t>向</w:t>
      </w:r>
      <w:r>
        <w:rPr>
          <w:rFonts w:hint="eastAsia" w:ascii="仿宋" w:hAnsi="仿宋" w:eastAsia="仿宋"/>
          <w:b/>
          <w:i/>
          <w:color w:val="auto"/>
          <w:sz w:val="24"/>
          <w:u w:val="single"/>
        </w:rPr>
        <w:t>合同专用条款</w:t>
      </w:r>
      <w:r>
        <w:rPr>
          <w:rFonts w:hint="eastAsia" w:ascii="仿宋" w:hAnsi="仿宋" w:eastAsia="仿宋"/>
          <w:color w:val="auto"/>
          <w:sz w:val="24"/>
        </w:rPr>
        <w:t>人民法院起诉。</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426" w:name="_Toc11173"/>
      <w:bookmarkStart w:id="427" w:name="_Toc7245"/>
      <w:bookmarkStart w:id="428" w:name="_Toc15322"/>
      <w:bookmarkStart w:id="429" w:name="_Toc7234"/>
      <w:r>
        <w:rPr>
          <w:rFonts w:ascii="仿宋" w:hAnsi="仿宋" w:eastAsia="仿宋"/>
          <w:b/>
          <w:color w:val="auto"/>
          <w:sz w:val="24"/>
        </w:rPr>
        <w:t xml:space="preserve">1.8 </w:t>
      </w:r>
      <w:r>
        <w:rPr>
          <w:rFonts w:hint="eastAsia" w:ascii="仿宋" w:hAnsi="仿宋" w:eastAsia="仿宋"/>
          <w:b/>
          <w:color w:val="auto"/>
          <w:sz w:val="24"/>
        </w:rPr>
        <w:t>合同生效</w:t>
      </w:r>
      <w:bookmarkEnd w:id="426"/>
      <w:bookmarkEnd w:id="427"/>
      <w:bookmarkEnd w:id="428"/>
      <w:bookmarkEnd w:id="429"/>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b/>
          <w:color w:val="auto"/>
          <w:sz w:val="24"/>
        </w:rPr>
      </w:pPr>
      <w:r>
        <w:rPr>
          <w:rFonts w:hint="eastAsia" w:ascii="仿宋" w:hAnsi="仿宋" w:eastAsia="仿宋"/>
          <w:color w:val="auto"/>
          <w:sz w:val="24"/>
        </w:rPr>
        <w:t>本合同自双方当事人盖章或者签字时生效。</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lang w:val="zh-CN"/>
        </w:rPr>
      </w:pPr>
    </w:p>
    <w:p>
      <w:pPr>
        <w:keepNext w:val="0"/>
        <w:keepLines w:val="0"/>
        <w:pageBreakBefore w:val="0"/>
        <w:kinsoku/>
        <w:wordWrap/>
        <w:overflowPunct/>
        <w:topLinePunct w:val="0"/>
        <w:autoSpaceDE w:val="0"/>
        <w:autoSpaceDN w:val="0"/>
        <w:bidi w:val="0"/>
        <w:spacing w:line="440" w:lineRule="exact"/>
        <w:textAlignment w:val="auto"/>
        <w:outlineLvl w:val="9"/>
        <w:rPr>
          <w:rFonts w:hint="default" w:ascii="仿宋" w:hAnsi="仿宋" w:eastAsia="仿宋"/>
          <w:color w:val="auto"/>
          <w:sz w:val="24"/>
          <w:lang w:val="en-US" w:eastAsia="zh-CN"/>
        </w:rPr>
      </w:pPr>
      <w:r>
        <w:rPr>
          <w:rFonts w:hint="eastAsia" w:ascii="仿宋" w:hAnsi="仿宋" w:eastAsia="仿宋"/>
          <w:b/>
          <w:color w:val="auto"/>
          <w:sz w:val="24"/>
          <w:lang w:val="zh-CN"/>
        </w:rPr>
        <w:t>甲方</w:t>
      </w:r>
      <w:r>
        <w:rPr>
          <w:rFonts w:hint="eastAsia" w:ascii="仿宋" w:hAnsi="仿宋" w:eastAsia="仿宋"/>
          <w:color w:val="auto"/>
          <w:sz w:val="24"/>
          <w:lang w:val="zh-CN"/>
        </w:rPr>
        <w:t>：</w:t>
      </w:r>
      <w:r>
        <w:rPr>
          <w:rFonts w:ascii="仿宋" w:hAnsi="仿宋" w:eastAsia="仿宋"/>
          <w:color w:val="auto"/>
          <w:sz w:val="24"/>
          <w:lang w:val="zh-CN"/>
        </w:rPr>
        <w:t xml:space="preserve">                             </w:t>
      </w:r>
      <w:r>
        <w:rPr>
          <w:rFonts w:ascii="仿宋" w:hAnsi="仿宋" w:eastAsia="仿宋"/>
          <w:b/>
          <w:color w:val="auto"/>
          <w:sz w:val="24"/>
          <w:lang w:val="zh-CN"/>
        </w:rPr>
        <w:t xml:space="preserve">      乙方</w:t>
      </w:r>
      <w:r>
        <w:rPr>
          <w:rFonts w:hint="eastAsia" w:ascii="仿宋" w:hAnsi="仿宋" w:eastAsia="仿宋"/>
          <w:color w:val="auto"/>
          <w:sz w:val="24"/>
          <w:lang w:val="zh-CN"/>
        </w:rPr>
        <w:t>：</w:t>
      </w:r>
      <w:r>
        <w:rPr>
          <w:rFonts w:hint="eastAsia" w:ascii="仿宋" w:hAnsi="仿宋" w:eastAsia="仿宋"/>
          <w:color w:val="auto"/>
          <w:sz w:val="24"/>
          <w:lang w:val="en-US" w:eastAsia="zh-CN"/>
        </w:rPr>
        <w:t xml:space="preserve">                       </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lang w:val="zh-CN"/>
        </w:rPr>
      </w:pPr>
      <w:r>
        <w:rPr>
          <w:rFonts w:hint="eastAsia" w:ascii="仿宋" w:hAnsi="仿宋" w:eastAsia="仿宋"/>
          <w:color w:val="auto"/>
          <w:sz w:val="24"/>
          <w:lang w:val="zh-CN"/>
        </w:rPr>
        <w:t>统一社会信用代码：</w:t>
      </w:r>
      <w:r>
        <w:rPr>
          <w:rFonts w:ascii="仿宋" w:hAnsi="仿宋" w:eastAsia="仿宋"/>
          <w:color w:val="auto"/>
          <w:sz w:val="24"/>
          <w:lang w:val="zh-CN"/>
        </w:rPr>
        <w:t xml:space="preserve">                        </w:t>
      </w:r>
      <w:r>
        <w:rPr>
          <w:rFonts w:hint="eastAsia" w:ascii="仿宋" w:hAnsi="仿宋" w:eastAsia="仿宋"/>
          <w:color w:val="auto"/>
          <w:sz w:val="24"/>
          <w:lang w:val="zh-CN"/>
        </w:rPr>
        <w:t>统一社会信用代码或身份证号码：</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lang w:val="zh-CN"/>
        </w:rPr>
      </w:pP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lang w:val="zh-CN"/>
        </w:rPr>
      </w:pPr>
      <w:r>
        <w:rPr>
          <w:rFonts w:hint="eastAsia" w:ascii="仿宋" w:hAnsi="仿宋" w:eastAsia="仿宋"/>
          <w:color w:val="auto"/>
          <w:sz w:val="24"/>
          <w:lang w:val="zh-CN"/>
        </w:rPr>
        <w:t>住所：</w:t>
      </w:r>
      <w:r>
        <w:rPr>
          <w:rFonts w:ascii="仿宋" w:hAnsi="仿宋" w:eastAsia="仿宋"/>
          <w:color w:val="auto"/>
          <w:sz w:val="24"/>
          <w:lang w:val="zh-CN"/>
        </w:rPr>
        <w:t xml:space="preserve">                                   </w:t>
      </w:r>
      <w:r>
        <w:rPr>
          <w:rFonts w:hint="eastAsia" w:ascii="仿宋" w:hAnsi="仿宋" w:eastAsia="仿宋"/>
          <w:color w:val="auto"/>
          <w:sz w:val="24"/>
          <w:lang w:val="zh-CN"/>
        </w:rPr>
        <w:t>住所：</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lang w:val="zh-CN"/>
        </w:rPr>
      </w:pPr>
      <w:r>
        <w:rPr>
          <w:rFonts w:hint="eastAsia" w:ascii="仿宋" w:hAnsi="仿宋" w:eastAsia="仿宋"/>
          <w:color w:val="auto"/>
          <w:sz w:val="24"/>
          <w:lang w:val="zh-CN"/>
        </w:rPr>
        <w:t>法定代表人或</w:t>
      </w:r>
      <w:r>
        <w:rPr>
          <w:rFonts w:ascii="仿宋" w:hAnsi="仿宋" w:eastAsia="仿宋"/>
          <w:color w:val="auto"/>
          <w:sz w:val="24"/>
          <w:lang w:val="zh-CN"/>
        </w:rPr>
        <w:t xml:space="preserve">                             </w:t>
      </w:r>
      <w:r>
        <w:rPr>
          <w:rFonts w:hint="eastAsia" w:ascii="仿宋" w:hAnsi="仿宋" w:eastAsia="仿宋"/>
          <w:color w:val="auto"/>
          <w:sz w:val="24"/>
          <w:lang w:val="zh-CN"/>
        </w:rPr>
        <w:t>法定代表人</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lang w:val="zh-CN"/>
        </w:rPr>
      </w:pPr>
      <w:r>
        <w:rPr>
          <w:rFonts w:hint="eastAsia" w:ascii="仿宋" w:hAnsi="仿宋" w:eastAsia="仿宋"/>
          <w:color w:val="auto"/>
          <w:sz w:val="24"/>
          <w:lang w:val="zh-CN"/>
        </w:rPr>
        <w:t>授权代表（签字）：</w:t>
      </w:r>
      <w:r>
        <w:rPr>
          <w:rFonts w:ascii="仿宋" w:hAnsi="仿宋" w:eastAsia="仿宋"/>
          <w:color w:val="auto"/>
          <w:sz w:val="24"/>
          <w:lang w:val="zh-CN"/>
        </w:rPr>
        <w:t xml:space="preserve">                        或授权代表（签字）: </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lang w:val="zh-CN"/>
        </w:rPr>
      </w:pPr>
      <w:r>
        <w:rPr>
          <w:rFonts w:hint="eastAsia" w:ascii="仿宋" w:hAnsi="仿宋" w:eastAsia="仿宋"/>
          <w:color w:val="auto"/>
          <w:sz w:val="24"/>
          <w:lang w:val="zh-CN"/>
        </w:rPr>
        <w:t>联系人：</w:t>
      </w:r>
      <w:r>
        <w:rPr>
          <w:rFonts w:ascii="仿宋" w:hAnsi="仿宋" w:eastAsia="仿宋"/>
          <w:color w:val="auto"/>
          <w:sz w:val="24"/>
          <w:lang w:val="zh-CN"/>
        </w:rPr>
        <w:t xml:space="preserve">                                 </w:t>
      </w:r>
      <w:r>
        <w:rPr>
          <w:rFonts w:hint="eastAsia" w:ascii="仿宋" w:hAnsi="仿宋" w:eastAsia="仿宋"/>
          <w:color w:val="auto"/>
          <w:sz w:val="24"/>
          <w:lang w:val="zh-CN"/>
        </w:rPr>
        <w:t>联系人：</w:t>
      </w:r>
    </w:p>
    <w:p>
      <w:pPr>
        <w:keepNext w:val="0"/>
        <w:keepLines w:val="0"/>
        <w:pageBreakBefore w:val="0"/>
        <w:widowControl/>
        <w:kinsoku/>
        <w:wordWrap/>
        <w:overflowPunct/>
        <w:topLinePunct w:val="0"/>
        <w:autoSpaceDE w:val="0"/>
        <w:autoSpaceDN w:val="0"/>
        <w:bidi w:val="0"/>
        <w:spacing w:line="440" w:lineRule="exact"/>
        <w:jc w:val="left"/>
        <w:textAlignment w:val="auto"/>
        <w:outlineLvl w:val="9"/>
        <w:rPr>
          <w:rFonts w:hint="eastAsia" w:ascii="仿宋_GB2312" w:hAnsi="楷体" w:eastAsia="仿宋_GB2312"/>
          <w:b/>
          <w:color w:val="auto"/>
        </w:rPr>
      </w:pPr>
    </w:p>
    <w:p>
      <w:pPr>
        <w:keepNext w:val="0"/>
        <w:keepLines w:val="0"/>
        <w:pageBreakBefore w:val="0"/>
        <w:widowControl/>
        <w:kinsoku/>
        <w:wordWrap/>
        <w:overflowPunct/>
        <w:topLinePunct w:val="0"/>
        <w:autoSpaceDE w:val="0"/>
        <w:autoSpaceDN w:val="0"/>
        <w:bidi w:val="0"/>
        <w:spacing w:line="440" w:lineRule="exact"/>
        <w:jc w:val="left"/>
        <w:textAlignment w:val="auto"/>
        <w:outlineLvl w:val="9"/>
        <w:rPr>
          <w:rFonts w:hint="eastAsia" w:ascii="仿宋_GB2312" w:hAnsi="楷体" w:eastAsia="仿宋_GB2312"/>
          <w:b/>
          <w:color w:val="auto"/>
        </w:rPr>
      </w:pP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lang w:val="zh-CN"/>
        </w:rPr>
      </w:pPr>
      <w:r>
        <w:rPr>
          <w:rFonts w:hint="eastAsia" w:ascii="仿宋" w:hAnsi="仿宋" w:eastAsia="仿宋"/>
          <w:color w:val="auto"/>
          <w:sz w:val="24"/>
          <w:lang w:val="zh-CN"/>
        </w:rPr>
        <w:t>约定送达地址：</w:t>
      </w:r>
      <w:r>
        <w:rPr>
          <w:rFonts w:ascii="仿宋" w:hAnsi="仿宋" w:eastAsia="仿宋"/>
          <w:color w:val="auto"/>
          <w:sz w:val="24"/>
          <w:lang w:val="zh-CN"/>
        </w:rPr>
        <w:t xml:space="preserve">                           </w:t>
      </w:r>
      <w:r>
        <w:rPr>
          <w:rFonts w:hint="eastAsia" w:ascii="仿宋" w:hAnsi="仿宋" w:eastAsia="仿宋"/>
          <w:color w:val="auto"/>
          <w:sz w:val="24"/>
          <w:lang w:val="zh-CN"/>
        </w:rPr>
        <w:t>约定送达地址：</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lang w:val="zh-CN"/>
        </w:rPr>
      </w:pPr>
      <w:r>
        <w:rPr>
          <w:rFonts w:hint="eastAsia" w:ascii="仿宋" w:hAnsi="仿宋" w:eastAsia="仿宋"/>
          <w:color w:val="auto"/>
          <w:sz w:val="24"/>
          <w:lang w:val="zh-CN"/>
        </w:rPr>
        <w:t>邮政编码：</w:t>
      </w:r>
      <w:r>
        <w:rPr>
          <w:rFonts w:ascii="仿宋" w:hAnsi="仿宋" w:eastAsia="仿宋"/>
          <w:color w:val="auto"/>
          <w:sz w:val="24"/>
          <w:lang w:val="zh-CN"/>
        </w:rPr>
        <w:t xml:space="preserve">                               </w:t>
      </w:r>
      <w:r>
        <w:rPr>
          <w:rFonts w:hint="eastAsia" w:ascii="仿宋" w:hAnsi="仿宋" w:eastAsia="仿宋"/>
          <w:color w:val="auto"/>
          <w:sz w:val="24"/>
          <w:lang w:val="zh-CN"/>
        </w:rPr>
        <w:t>邮政编码：</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lang w:val="zh-CN"/>
        </w:rPr>
      </w:pPr>
      <w:r>
        <w:rPr>
          <w:rFonts w:hint="eastAsia" w:ascii="仿宋" w:hAnsi="仿宋" w:eastAsia="仿宋"/>
          <w:color w:val="auto"/>
          <w:sz w:val="24"/>
          <w:lang w:val="zh-CN"/>
        </w:rPr>
        <w:t>电话</w:t>
      </w:r>
      <w:r>
        <w:rPr>
          <w:rFonts w:ascii="仿宋" w:hAnsi="仿宋" w:eastAsia="仿宋"/>
          <w:color w:val="auto"/>
          <w:sz w:val="24"/>
          <w:lang w:val="zh-CN"/>
        </w:rPr>
        <w:t xml:space="preserve">:                                    电话: </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lang w:val="zh-CN"/>
        </w:rPr>
      </w:pPr>
      <w:r>
        <w:rPr>
          <w:rFonts w:hint="eastAsia" w:ascii="仿宋" w:hAnsi="仿宋" w:eastAsia="仿宋"/>
          <w:color w:val="auto"/>
          <w:sz w:val="24"/>
          <w:lang w:val="zh-CN"/>
        </w:rPr>
        <w:t>传真</w:t>
      </w:r>
      <w:r>
        <w:rPr>
          <w:rFonts w:ascii="仿宋" w:hAnsi="仿宋" w:eastAsia="仿宋"/>
          <w:color w:val="auto"/>
          <w:sz w:val="24"/>
          <w:lang w:val="zh-CN"/>
        </w:rPr>
        <w:t xml:space="preserve">:                                    </w:t>
      </w:r>
      <w:r>
        <w:rPr>
          <w:rFonts w:hint="eastAsia" w:ascii="仿宋" w:hAnsi="仿宋" w:eastAsia="仿宋"/>
          <w:color w:val="auto"/>
          <w:sz w:val="24"/>
          <w:lang w:val="zh-CN"/>
        </w:rPr>
        <w:t>传真</w:t>
      </w:r>
      <w:r>
        <w:rPr>
          <w:rFonts w:ascii="仿宋" w:hAnsi="仿宋" w:eastAsia="仿宋"/>
          <w:color w:val="auto"/>
          <w:sz w:val="24"/>
          <w:lang w:val="zh-CN"/>
        </w:rPr>
        <w:t>:</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rPr>
      </w:pPr>
      <w:r>
        <w:rPr>
          <w:rFonts w:hint="eastAsia" w:ascii="仿宋" w:hAnsi="仿宋" w:eastAsia="仿宋"/>
          <w:color w:val="auto"/>
          <w:sz w:val="24"/>
          <w:lang w:val="zh-CN"/>
        </w:rPr>
        <w:t>电子邮箱：</w:t>
      </w:r>
      <w:r>
        <w:rPr>
          <w:rFonts w:ascii="仿宋" w:hAnsi="仿宋" w:eastAsia="仿宋"/>
          <w:color w:val="auto"/>
          <w:sz w:val="24"/>
          <w:lang w:val="zh-CN"/>
        </w:rPr>
        <w:t xml:space="preserve">                               </w:t>
      </w:r>
      <w:r>
        <w:rPr>
          <w:rFonts w:hint="eastAsia" w:ascii="仿宋" w:hAnsi="仿宋" w:eastAsia="仿宋"/>
          <w:color w:val="auto"/>
          <w:sz w:val="24"/>
          <w:lang w:val="zh-CN"/>
        </w:rPr>
        <w:t>电子邮箱：</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rPr>
      </w:pPr>
      <w:r>
        <w:rPr>
          <w:rFonts w:hint="eastAsia" w:ascii="仿宋" w:hAnsi="仿宋" w:eastAsia="仿宋"/>
          <w:color w:val="auto"/>
          <w:sz w:val="24"/>
        </w:rPr>
        <w:t>开户银行：</w:t>
      </w:r>
      <w:r>
        <w:rPr>
          <w:rFonts w:ascii="仿宋" w:hAnsi="仿宋" w:eastAsia="仿宋"/>
          <w:color w:val="auto"/>
          <w:sz w:val="24"/>
        </w:rPr>
        <w:t xml:space="preserve">                               开户银行： </w:t>
      </w:r>
    </w:p>
    <w:p>
      <w:pPr>
        <w:keepNext w:val="0"/>
        <w:keepLines w:val="0"/>
        <w:pageBreakBefore w:val="0"/>
        <w:kinsoku/>
        <w:wordWrap/>
        <w:overflowPunct/>
        <w:topLinePunct w:val="0"/>
        <w:autoSpaceDE w:val="0"/>
        <w:autoSpaceDN w:val="0"/>
        <w:bidi w:val="0"/>
        <w:spacing w:line="440" w:lineRule="exact"/>
        <w:textAlignment w:val="auto"/>
        <w:outlineLvl w:val="9"/>
        <w:rPr>
          <w:rFonts w:ascii="仿宋" w:hAnsi="仿宋" w:eastAsia="仿宋"/>
          <w:color w:val="auto"/>
          <w:sz w:val="24"/>
        </w:rPr>
      </w:pPr>
      <w:r>
        <w:rPr>
          <w:rFonts w:hint="eastAsia" w:ascii="仿宋" w:hAnsi="仿宋" w:eastAsia="仿宋"/>
          <w:color w:val="auto"/>
          <w:sz w:val="24"/>
        </w:rPr>
        <w:t>开户名称：</w:t>
      </w:r>
      <w:r>
        <w:rPr>
          <w:rFonts w:ascii="仿宋" w:hAnsi="仿宋" w:eastAsia="仿宋"/>
          <w:color w:val="auto"/>
          <w:sz w:val="24"/>
        </w:rPr>
        <w:t xml:space="preserve">                               开户名称： </w:t>
      </w:r>
    </w:p>
    <w:p>
      <w:pPr>
        <w:keepNext w:val="0"/>
        <w:keepLines w:val="0"/>
        <w:pageBreakBefore w:val="0"/>
        <w:widowControl/>
        <w:kinsoku/>
        <w:wordWrap/>
        <w:overflowPunct/>
        <w:topLinePunct w:val="0"/>
        <w:autoSpaceDE w:val="0"/>
        <w:autoSpaceDN w:val="0"/>
        <w:bidi w:val="0"/>
        <w:spacing w:line="440" w:lineRule="exact"/>
        <w:jc w:val="left"/>
        <w:textAlignment w:val="auto"/>
        <w:outlineLvl w:val="9"/>
        <w:rPr>
          <w:rFonts w:hint="eastAsia" w:ascii="仿宋" w:hAnsi="仿宋" w:eastAsia="仿宋"/>
          <w:color w:val="auto"/>
          <w:sz w:val="24"/>
        </w:rPr>
      </w:pPr>
      <w:r>
        <w:rPr>
          <w:rFonts w:hint="eastAsia" w:ascii="仿宋" w:hAnsi="仿宋" w:eastAsia="仿宋"/>
          <w:color w:val="auto"/>
          <w:sz w:val="24"/>
        </w:rPr>
        <w:t>开户账号：</w:t>
      </w:r>
      <w:r>
        <w:rPr>
          <w:rFonts w:ascii="仿宋" w:hAnsi="仿宋" w:eastAsia="仿宋"/>
          <w:color w:val="auto"/>
          <w:sz w:val="24"/>
          <w:lang w:val="zh-CN"/>
        </w:rPr>
        <w:t xml:space="preserve">                               </w:t>
      </w:r>
      <w:r>
        <w:rPr>
          <w:rFonts w:hint="eastAsia" w:ascii="仿宋" w:hAnsi="仿宋" w:eastAsia="仿宋"/>
          <w:color w:val="auto"/>
          <w:sz w:val="24"/>
        </w:rPr>
        <w:t>开户账号：</w:t>
      </w:r>
    </w:p>
    <w:p>
      <w:pPr>
        <w:keepNext w:val="0"/>
        <w:keepLines w:val="0"/>
        <w:pageBreakBefore w:val="0"/>
        <w:widowControl/>
        <w:kinsoku/>
        <w:wordWrap/>
        <w:overflowPunct/>
        <w:topLinePunct w:val="0"/>
        <w:autoSpaceDE w:val="0"/>
        <w:autoSpaceDN w:val="0"/>
        <w:bidi w:val="0"/>
        <w:spacing w:line="440" w:lineRule="exact"/>
        <w:jc w:val="left"/>
        <w:textAlignment w:val="auto"/>
        <w:outlineLvl w:val="9"/>
        <w:rPr>
          <w:rFonts w:hint="eastAsia" w:ascii="仿宋" w:hAnsi="仿宋" w:eastAsia="仿宋"/>
          <w:color w:val="auto"/>
          <w:sz w:val="24"/>
        </w:rPr>
      </w:pPr>
    </w:p>
    <w:p>
      <w:pPr>
        <w:pStyle w:val="36"/>
        <w:keepNext w:val="0"/>
        <w:keepLines w:val="0"/>
        <w:pageBreakBefore w:val="0"/>
        <w:kinsoku/>
        <w:wordWrap/>
        <w:overflowPunct/>
        <w:topLinePunct w:val="0"/>
        <w:autoSpaceDE w:val="0"/>
        <w:autoSpaceDN w:val="0"/>
        <w:bidi w:val="0"/>
        <w:spacing w:line="440" w:lineRule="exact"/>
        <w:ind w:firstLine="482"/>
        <w:jc w:val="center"/>
        <w:textAlignment w:val="auto"/>
        <w:outlineLvl w:val="9"/>
        <w:rPr>
          <w:rFonts w:ascii="仿宋" w:hAnsi="仿宋" w:eastAsia="仿宋"/>
          <w:b/>
          <w:color w:val="auto"/>
          <w:szCs w:val="24"/>
        </w:rPr>
      </w:pPr>
      <w:r>
        <w:rPr>
          <w:rFonts w:hint="eastAsia" w:ascii="仿宋" w:hAnsi="仿宋" w:eastAsia="仿宋"/>
          <w:b/>
          <w:color w:val="auto"/>
          <w:szCs w:val="24"/>
        </w:rPr>
        <w:t>第二部分</w:t>
      </w:r>
      <w:r>
        <w:rPr>
          <w:rFonts w:ascii="仿宋" w:hAnsi="仿宋" w:eastAsia="仿宋"/>
          <w:b/>
          <w:color w:val="auto"/>
          <w:szCs w:val="24"/>
        </w:rPr>
        <w:t xml:space="preserve"> </w:t>
      </w:r>
      <w:r>
        <w:rPr>
          <w:rFonts w:hint="eastAsia" w:ascii="仿宋" w:hAnsi="仿宋" w:eastAsia="仿宋"/>
          <w:b/>
          <w:color w:val="auto"/>
          <w:szCs w:val="24"/>
        </w:rPr>
        <w:t>合同一般条款</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430" w:name="_Toc10898"/>
      <w:r>
        <w:rPr>
          <w:rFonts w:ascii="仿宋" w:hAnsi="仿宋" w:eastAsia="仿宋"/>
          <w:b/>
          <w:color w:val="auto"/>
          <w:sz w:val="24"/>
        </w:rPr>
        <w:t xml:space="preserve">2.1 </w:t>
      </w:r>
      <w:r>
        <w:rPr>
          <w:rFonts w:hint="eastAsia" w:ascii="仿宋" w:hAnsi="仿宋" w:eastAsia="仿宋"/>
          <w:b/>
          <w:color w:val="auto"/>
          <w:sz w:val="24"/>
        </w:rPr>
        <w:t>定义</w:t>
      </w:r>
      <w:bookmarkEnd w:id="430"/>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outlineLvl w:val="9"/>
        <w:rPr>
          <w:rFonts w:ascii="仿宋" w:hAnsi="仿宋" w:eastAsia="仿宋"/>
          <w:color w:val="auto"/>
          <w:sz w:val="24"/>
        </w:rPr>
      </w:pPr>
      <w:r>
        <w:rPr>
          <w:rFonts w:hint="eastAsia" w:ascii="仿宋" w:hAnsi="仿宋" w:eastAsia="仿宋"/>
          <w:color w:val="auto"/>
          <w:sz w:val="24"/>
        </w:rPr>
        <w:t>本合同中的下列词语应按以下内容进行解释：</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 xml:space="preserve">2.1.1 </w:t>
      </w:r>
      <w:r>
        <w:rPr>
          <w:rFonts w:hint="eastAsia" w:ascii="仿宋" w:hAnsi="仿宋" w:eastAsia="仿宋"/>
          <w:color w:val="auto"/>
          <w:sz w:val="24"/>
        </w:rPr>
        <w:t>“合同”系指采购人和中标供应商签订的载明双方当事人所达成的协议，并包括所有的附件、附录和构成合同的其他文件。</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 xml:space="preserve">2.1.2 </w:t>
      </w:r>
      <w:r>
        <w:rPr>
          <w:rFonts w:hint="eastAsia" w:ascii="仿宋" w:hAnsi="仿宋" w:eastAsia="仿宋"/>
          <w:color w:val="auto"/>
          <w:sz w:val="24"/>
        </w:rPr>
        <w:t>“合同价”系指根据合同约定，中标供应商在完全履行合同义务后，采购人应支付给中标供应商的价格。</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outlineLvl w:val="9"/>
        <w:rPr>
          <w:rFonts w:ascii="仿宋" w:hAnsi="仿宋" w:eastAsia="仿宋"/>
          <w:color w:val="auto"/>
          <w:sz w:val="24"/>
          <w:highlight w:val="none"/>
        </w:rPr>
      </w:pPr>
      <w:r>
        <w:rPr>
          <w:rFonts w:hint="eastAsia" w:ascii="仿宋" w:hAnsi="仿宋" w:eastAsia="仿宋"/>
          <w:color w:val="auto"/>
          <w:sz w:val="24"/>
          <w:highlight w:val="none"/>
        </w:rPr>
        <w:t>2.1.3 “服务”系指中标供应商根据合同约定应向采购人履行的除货物和工程以外的其他政府采购对象，包括采购人自身需要的服务和向社会公众提供的公共服务。</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outlineLvl w:val="9"/>
        <w:rPr>
          <w:rFonts w:ascii="仿宋" w:hAnsi="仿宋" w:eastAsia="仿宋"/>
          <w:color w:val="auto"/>
          <w:sz w:val="24"/>
          <w:highlight w:val="none"/>
        </w:rPr>
      </w:pPr>
      <w:r>
        <w:rPr>
          <w:rFonts w:ascii="仿宋" w:hAnsi="仿宋" w:eastAsia="仿宋"/>
          <w:color w:val="auto"/>
          <w:sz w:val="24"/>
          <w:highlight w:val="none"/>
        </w:rPr>
        <w:t xml:space="preserve">2.1.4 </w:t>
      </w:r>
      <w:r>
        <w:rPr>
          <w:rFonts w:hint="eastAsia" w:ascii="仿宋" w:hAnsi="仿宋" w:eastAsia="仿宋"/>
          <w:color w:val="auto"/>
          <w:sz w:val="24"/>
          <w:highlight w:val="none"/>
        </w:rPr>
        <w:t>“甲方”系指与中标供应商签署合同的采购人；采购人委托采购代理机构代表其与乙方签订合同的，采购人的授权委托书作为合同附件。</w:t>
      </w:r>
    </w:p>
    <w:bookmarkEnd w:id="417"/>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outlineLvl w:val="9"/>
        <w:rPr>
          <w:rFonts w:hint="eastAsia" w:ascii="仿宋" w:hAnsi="仿宋" w:eastAsia="仿宋"/>
          <w:color w:val="auto"/>
          <w:sz w:val="24"/>
          <w:highlight w:val="none"/>
        </w:rPr>
      </w:pPr>
      <w:bookmarkStart w:id="431" w:name="_Ref467379400"/>
      <w:bookmarkStart w:id="432" w:name="_Toc487900350"/>
      <w:bookmarkStart w:id="433" w:name="_Toc27635"/>
      <w:bookmarkStart w:id="434" w:name="_Toc279701241"/>
      <w:bookmarkStart w:id="435" w:name="_Toc32504"/>
      <w:bookmarkStart w:id="436" w:name="_Toc259093670"/>
      <w:bookmarkStart w:id="437" w:name="_Toc13336"/>
      <w:r>
        <w:rPr>
          <w:rFonts w:hint="eastAsia" w:ascii="仿宋" w:hAnsi="仿宋" w:eastAsia="仿宋"/>
          <w:color w:val="auto"/>
          <w:sz w:val="24"/>
          <w:highlight w:val="none"/>
        </w:rPr>
        <w:t>2.1.5 “乙方”系指根据合同约定提供服务的中标供应商</w:t>
      </w:r>
      <w:bookmarkEnd w:id="431"/>
      <w:r>
        <w:rPr>
          <w:rFonts w:hint="eastAsia" w:ascii="仿宋" w:hAnsi="仿宋" w:eastAsia="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outlineLvl w:val="9"/>
        <w:rPr>
          <w:rFonts w:hint="eastAsia" w:ascii="仿宋" w:hAnsi="仿宋" w:eastAsia="仿宋"/>
          <w:color w:val="auto"/>
          <w:sz w:val="24"/>
          <w:highlight w:val="none"/>
        </w:rPr>
      </w:pPr>
      <w:bookmarkStart w:id="438" w:name="_Ref467379436"/>
      <w:r>
        <w:rPr>
          <w:rFonts w:hint="eastAsia" w:ascii="仿宋" w:hAnsi="仿宋" w:eastAsia="仿宋"/>
          <w:color w:val="auto"/>
          <w:sz w:val="24"/>
          <w:highlight w:val="none"/>
        </w:rPr>
        <w:t>2.1.6 “现场”系指合同约定提供服务的地点。</w:t>
      </w:r>
      <w:bookmarkEnd w:id="438"/>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highlight w:val="none"/>
        </w:rPr>
      </w:pPr>
      <w:bookmarkStart w:id="439" w:name="_Toc260"/>
      <w:r>
        <w:rPr>
          <w:rFonts w:ascii="仿宋" w:hAnsi="仿宋" w:eastAsia="仿宋"/>
          <w:b/>
          <w:color w:val="auto"/>
          <w:sz w:val="24"/>
          <w:highlight w:val="none"/>
        </w:rPr>
        <w:t xml:space="preserve">2.2 </w:t>
      </w:r>
      <w:r>
        <w:rPr>
          <w:rFonts w:hint="eastAsia" w:ascii="仿宋" w:hAnsi="仿宋" w:eastAsia="仿宋"/>
          <w:b/>
          <w:color w:val="auto"/>
          <w:sz w:val="24"/>
          <w:highlight w:val="none"/>
        </w:rPr>
        <w:t>技术规范</w:t>
      </w:r>
      <w:bookmarkEnd w:id="432"/>
      <w:bookmarkEnd w:id="433"/>
      <w:bookmarkEnd w:id="434"/>
      <w:bookmarkEnd w:id="435"/>
      <w:bookmarkEnd w:id="436"/>
      <w:bookmarkEnd w:id="437"/>
      <w:bookmarkEnd w:id="439"/>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hint="eastAsia" w:ascii="仿宋" w:hAnsi="仿宋" w:eastAsia="仿宋"/>
          <w:color w:val="auto"/>
          <w:sz w:val="24"/>
          <w:highlight w:val="none"/>
          <w:lang w:val="en-US" w:eastAsia="zh-CN"/>
        </w:rPr>
        <w:t>服务</w:t>
      </w:r>
      <w:r>
        <w:rPr>
          <w:rFonts w:hint="eastAsia" w:ascii="仿宋" w:hAnsi="仿宋" w:eastAsia="仿宋"/>
          <w:color w:val="auto"/>
          <w:sz w:val="24"/>
          <w:highlight w:val="none"/>
        </w:rPr>
        <w:t>所应遵守的技术规范应与采购文件规定的技术规范和技术规范附件</w:t>
      </w:r>
      <w:r>
        <w:rPr>
          <w:rFonts w:ascii="仿宋" w:hAnsi="仿宋" w:eastAsia="仿宋"/>
          <w:color w:val="auto"/>
          <w:sz w:val="24"/>
          <w:highlight w:val="none"/>
        </w:rPr>
        <w:t>(如果有的话)及其技术规范偏差表(如果被甲方接受的话)相一致；如果采购文件中没有技术规范的相应说明，那么应以国家有关部门最新颁布的相应标准和规范为准。</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highlight w:val="none"/>
        </w:rPr>
      </w:pPr>
      <w:bookmarkStart w:id="440" w:name="_Toc31634"/>
      <w:bookmarkStart w:id="441" w:name="_Toc25789"/>
      <w:bookmarkStart w:id="442" w:name="_Toc259093671"/>
      <w:bookmarkStart w:id="443" w:name="_Toc279701242"/>
      <w:bookmarkStart w:id="444" w:name="_Toc487900351"/>
      <w:bookmarkStart w:id="445" w:name="_Toc9829"/>
      <w:bookmarkStart w:id="446" w:name="_Toc27853"/>
      <w:r>
        <w:rPr>
          <w:rFonts w:ascii="仿宋" w:hAnsi="仿宋" w:eastAsia="仿宋"/>
          <w:b/>
          <w:color w:val="auto"/>
          <w:sz w:val="24"/>
          <w:highlight w:val="none"/>
        </w:rPr>
        <w:t xml:space="preserve">2.3 </w:t>
      </w:r>
      <w:r>
        <w:rPr>
          <w:rFonts w:hint="eastAsia" w:ascii="仿宋" w:hAnsi="仿宋" w:eastAsia="仿宋"/>
          <w:b/>
          <w:color w:val="auto"/>
          <w:sz w:val="24"/>
          <w:highlight w:val="none"/>
        </w:rPr>
        <w:t>知识产权</w:t>
      </w:r>
      <w:bookmarkEnd w:id="440"/>
      <w:bookmarkEnd w:id="441"/>
      <w:bookmarkEnd w:id="442"/>
      <w:bookmarkEnd w:id="443"/>
      <w:bookmarkEnd w:id="444"/>
      <w:bookmarkEnd w:id="445"/>
      <w:bookmarkEnd w:id="446"/>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ascii="仿宋" w:hAnsi="仿宋" w:eastAsia="仿宋"/>
          <w:color w:val="auto"/>
          <w:sz w:val="24"/>
          <w:highlight w:val="none"/>
        </w:rPr>
        <w:t xml:space="preserve">2.3.1 </w:t>
      </w:r>
      <w:r>
        <w:rPr>
          <w:rFonts w:hint="eastAsia" w:ascii="仿宋" w:hAnsi="仿宋" w:eastAsia="仿宋"/>
          <w:color w:val="auto"/>
          <w:sz w:val="24"/>
          <w:highlight w:val="none"/>
        </w:rPr>
        <w:t>乙方应保证其提供的服务不受任何第三方提出的侵犯其著作权、商标权、专利权等知识产权方面的起诉；如果任何第三方提出侵权指控，那么乙方须与该第三方交涉并承担由此发生的一切责任、费用和赔偿；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highlight w:val="none"/>
        </w:rPr>
        <w:t>2.3.2具有知识产权的计算机软件等</w:t>
      </w:r>
      <w:r>
        <w:rPr>
          <w:rFonts w:hint="eastAsia" w:ascii="仿宋" w:hAnsi="仿宋" w:eastAsia="仿宋"/>
          <w:color w:val="auto"/>
          <w:sz w:val="24"/>
          <w:highlight w:val="none"/>
          <w:lang w:val="en-US" w:eastAsia="zh-CN"/>
        </w:rPr>
        <w:t>标的</w:t>
      </w:r>
      <w:r>
        <w:rPr>
          <w:rFonts w:ascii="仿宋" w:hAnsi="仿宋" w:eastAsia="仿宋"/>
          <w:color w:val="auto"/>
          <w:sz w:val="24"/>
          <w:highlight w:val="none"/>
        </w:rPr>
        <w:t>的知识</w:t>
      </w:r>
      <w:r>
        <w:rPr>
          <w:rFonts w:ascii="仿宋" w:hAnsi="仿宋" w:eastAsia="仿宋"/>
          <w:color w:val="auto"/>
          <w:sz w:val="24"/>
        </w:rPr>
        <w:t>产权归属，详见</w:t>
      </w:r>
      <w:r>
        <w:rPr>
          <w:rFonts w:hint="eastAsia" w:ascii="仿宋" w:hAnsi="仿宋" w:eastAsia="仿宋"/>
          <w:b/>
          <w:i/>
          <w:color w:val="auto"/>
          <w:sz w:val="24"/>
          <w:u w:val="single"/>
        </w:rPr>
        <w:t>合同专用条款</w:t>
      </w:r>
      <w:r>
        <w:rPr>
          <w:rFonts w:hint="eastAsia" w:ascii="仿宋" w:hAnsi="仿宋" w:eastAsia="仿宋"/>
          <w:color w:val="auto"/>
          <w:sz w:val="24"/>
        </w:rPr>
        <w:t>。</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447" w:name="_Toc731"/>
      <w:r>
        <w:rPr>
          <w:rFonts w:ascii="仿宋" w:hAnsi="仿宋" w:eastAsia="仿宋"/>
          <w:b/>
          <w:color w:val="auto"/>
          <w:sz w:val="24"/>
        </w:rPr>
        <w:t>2.</w:t>
      </w:r>
      <w:r>
        <w:rPr>
          <w:rFonts w:hint="eastAsia" w:ascii="仿宋" w:hAnsi="仿宋" w:eastAsia="仿宋"/>
          <w:b/>
          <w:color w:val="auto"/>
          <w:sz w:val="24"/>
          <w:lang w:val="en-US" w:eastAsia="zh-CN"/>
        </w:rPr>
        <w:t>4</w:t>
      </w:r>
      <w:r>
        <w:rPr>
          <w:rFonts w:ascii="仿宋" w:hAnsi="仿宋" w:eastAsia="仿宋"/>
          <w:b/>
          <w:color w:val="auto"/>
          <w:sz w:val="24"/>
        </w:rPr>
        <w:t xml:space="preserve"> </w:t>
      </w:r>
      <w:r>
        <w:rPr>
          <w:rFonts w:hint="eastAsia" w:ascii="仿宋" w:hAnsi="仿宋" w:eastAsia="仿宋"/>
          <w:b/>
          <w:color w:val="auto"/>
          <w:sz w:val="24"/>
        </w:rPr>
        <w:t>履约检查和问题反馈</w:t>
      </w:r>
      <w:bookmarkEnd w:id="447"/>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ascii="仿宋" w:hAnsi="仿宋" w:eastAsia="仿宋"/>
          <w:color w:val="auto"/>
          <w:sz w:val="24"/>
        </w:rPr>
        <w:t>2.</w:t>
      </w:r>
      <w:r>
        <w:rPr>
          <w:rFonts w:hint="eastAsia" w:ascii="仿宋" w:hAnsi="仿宋" w:eastAsia="仿宋"/>
          <w:color w:val="auto"/>
          <w:sz w:val="24"/>
          <w:lang w:val="en-US" w:eastAsia="zh-CN"/>
        </w:rPr>
        <w:t>4</w:t>
      </w:r>
      <w:r>
        <w:rPr>
          <w:rFonts w:ascii="仿宋" w:hAnsi="仿宋" w:eastAsia="仿宋"/>
          <w:color w:val="auto"/>
          <w:sz w:val="24"/>
        </w:rPr>
        <w:t>.1</w:t>
      </w:r>
      <w:r>
        <w:rPr>
          <w:rFonts w:hint="eastAsia" w:ascii="仿宋" w:hAnsi="仿宋" w:eastAsia="仿宋"/>
          <w:color w:val="auto"/>
          <w:sz w:val="24"/>
        </w:rPr>
        <w:t>甲方</w:t>
      </w:r>
      <w:r>
        <w:rPr>
          <w:rFonts w:hint="eastAsia" w:ascii="仿宋" w:hAnsi="仿宋" w:eastAsia="仿宋"/>
          <w:color w:val="auto"/>
          <w:sz w:val="24"/>
          <w:highlight w:val="none"/>
        </w:rPr>
        <w:t>有权在其认为必要时，对乙方是否能够按照合同约定</w:t>
      </w:r>
      <w:r>
        <w:rPr>
          <w:rFonts w:hint="eastAsia" w:ascii="仿宋" w:hAnsi="仿宋" w:eastAsia="仿宋"/>
          <w:color w:val="auto"/>
          <w:sz w:val="24"/>
          <w:highlight w:val="none"/>
          <w:lang w:val="en-US" w:eastAsia="zh-CN"/>
        </w:rPr>
        <w:t>提供服务</w:t>
      </w:r>
      <w:r>
        <w:rPr>
          <w:rFonts w:hint="eastAsia" w:ascii="仿宋" w:hAnsi="仿宋" w:eastAsia="仿宋"/>
          <w:color w:val="auto"/>
          <w:sz w:val="24"/>
          <w:highlight w:val="none"/>
        </w:rPr>
        <w:t>进行履约检查，以确保乙方所</w:t>
      </w:r>
      <w:r>
        <w:rPr>
          <w:rFonts w:hint="eastAsia" w:ascii="仿宋" w:hAnsi="仿宋" w:eastAsia="仿宋"/>
          <w:color w:val="auto"/>
          <w:sz w:val="24"/>
          <w:highlight w:val="none"/>
          <w:lang w:val="en-US" w:eastAsia="zh-CN"/>
        </w:rPr>
        <w:t>提供的服务</w:t>
      </w:r>
      <w:r>
        <w:rPr>
          <w:rFonts w:hint="eastAsia" w:ascii="仿宋" w:hAnsi="仿宋" w:eastAsia="仿宋"/>
          <w:color w:val="auto"/>
          <w:sz w:val="24"/>
          <w:highlight w:val="none"/>
        </w:rPr>
        <w:t>能够依约满足甲方之项目需求，但不得因履约检查妨碍</w:t>
      </w:r>
      <w:bookmarkStart w:id="448" w:name="_Toc331685784"/>
      <w:r>
        <w:rPr>
          <w:rFonts w:hint="eastAsia" w:ascii="仿宋" w:hAnsi="仿宋" w:eastAsia="仿宋"/>
          <w:color w:val="auto"/>
          <w:sz w:val="24"/>
          <w:highlight w:val="none"/>
        </w:rPr>
        <w:t>乙方的正常工作，乙方应予积极配合；</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hint="eastAsia" w:ascii="仿宋" w:hAnsi="仿宋" w:eastAsia="仿宋"/>
          <w:color w:val="auto"/>
          <w:sz w:val="24"/>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4</w:t>
      </w:r>
      <w:r>
        <w:rPr>
          <w:rFonts w:ascii="仿宋" w:hAnsi="仿宋" w:eastAsia="仿宋"/>
          <w:color w:val="auto"/>
          <w:sz w:val="24"/>
          <w:highlight w:val="none"/>
        </w:rPr>
        <w:t xml:space="preserve">.2 </w:t>
      </w:r>
      <w:r>
        <w:rPr>
          <w:rFonts w:hint="eastAsia" w:ascii="仿宋" w:hAnsi="仿宋" w:eastAsia="仿宋"/>
          <w:color w:val="auto"/>
          <w:sz w:val="24"/>
          <w:highlight w:val="none"/>
        </w:rPr>
        <w:t>合同履行期间，甲方有权将履行过程中出现的问题反馈给乙方</w:t>
      </w:r>
      <w:r>
        <w:rPr>
          <w:rFonts w:hint="eastAsia" w:ascii="仿宋" w:hAnsi="仿宋" w:eastAsia="仿宋"/>
          <w:color w:val="auto"/>
          <w:sz w:val="24"/>
        </w:rPr>
        <w:t>，双方当事人应以书面形式约定需要完善和改进的内容</w:t>
      </w:r>
      <w:bookmarkStart w:id="449" w:name="_Toc186431855"/>
      <w:r>
        <w:rPr>
          <w:rFonts w:hint="eastAsia" w:ascii="仿宋" w:hAnsi="仿宋" w:eastAsia="仿宋"/>
          <w:color w:val="auto"/>
          <w:sz w:val="24"/>
        </w:rPr>
        <w:t>。</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bCs/>
          <w:color w:val="auto"/>
          <w:sz w:val="24"/>
        </w:rPr>
      </w:pPr>
      <w:bookmarkStart w:id="450" w:name="_Toc15447"/>
      <w:bookmarkStart w:id="451" w:name="_Toc26555"/>
      <w:bookmarkStart w:id="452" w:name="_Toc22011"/>
      <w:bookmarkStart w:id="453" w:name="_Toc31233"/>
      <w:bookmarkStart w:id="454" w:name="_Toc32670"/>
      <w:r>
        <w:rPr>
          <w:rFonts w:ascii="仿宋" w:hAnsi="仿宋" w:eastAsia="仿宋"/>
          <w:b/>
          <w:bCs/>
          <w:color w:val="auto"/>
          <w:sz w:val="24"/>
        </w:rPr>
        <w:t>2.5 结算方式和付款条件</w:t>
      </w:r>
      <w:bookmarkEnd w:id="450"/>
      <w:bookmarkEnd w:id="451"/>
      <w:bookmarkEnd w:id="452"/>
      <w:bookmarkEnd w:id="453"/>
      <w:bookmarkEnd w:id="454"/>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color w:val="auto"/>
        </w:rPr>
      </w:pPr>
      <w:r>
        <w:rPr>
          <w:rFonts w:ascii="仿宋" w:hAnsi="仿宋" w:eastAsia="仿宋"/>
          <w:color w:val="auto"/>
          <w:sz w:val="24"/>
        </w:rPr>
        <w:t>详见</w:t>
      </w:r>
      <w:r>
        <w:rPr>
          <w:rFonts w:ascii="仿宋" w:hAnsi="仿宋" w:eastAsia="仿宋"/>
          <w:b/>
          <w:bCs/>
          <w:i/>
          <w:iCs/>
          <w:color w:val="auto"/>
          <w:sz w:val="24"/>
          <w:u w:val="single"/>
        </w:rPr>
        <w:t>合同专用条款</w:t>
      </w:r>
      <w:r>
        <w:rPr>
          <w:rFonts w:ascii="仿宋" w:hAnsi="仿宋" w:eastAsia="仿宋"/>
          <w:color w:val="auto"/>
          <w:sz w:val="24"/>
        </w:rPr>
        <w:t>。</w:t>
      </w:r>
    </w:p>
    <w:bookmarkEnd w:id="449"/>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455" w:name="_Ref467379923"/>
      <w:bookmarkStart w:id="456" w:name="_Toc487900358"/>
      <w:bookmarkStart w:id="457" w:name="_Toc279701248"/>
      <w:bookmarkStart w:id="458" w:name="_Ref467379852"/>
      <w:bookmarkStart w:id="459" w:name="_Toc259093677"/>
      <w:bookmarkStart w:id="460" w:name="_Ref467379863"/>
      <w:bookmarkStart w:id="461" w:name="_Toc16110"/>
      <w:bookmarkStart w:id="462" w:name="_Toc774"/>
      <w:bookmarkStart w:id="463" w:name="_Toc4436"/>
      <w:bookmarkStart w:id="464" w:name="_Toc3225"/>
      <w:r>
        <w:rPr>
          <w:rFonts w:ascii="仿宋" w:hAnsi="仿宋" w:eastAsia="仿宋"/>
          <w:b/>
          <w:color w:val="auto"/>
          <w:sz w:val="24"/>
        </w:rPr>
        <w:t>2.</w:t>
      </w:r>
      <w:r>
        <w:rPr>
          <w:rFonts w:hint="eastAsia" w:ascii="仿宋" w:hAnsi="仿宋" w:eastAsia="仿宋"/>
          <w:b/>
          <w:color w:val="auto"/>
          <w:sz w:val="24"/>
          <w:lang w:val="en-US" w:eastAsia="zh-CN"/>
        </w:rPr>
        <w:t>6</w:t>
      </w:r>
      <w:r>
        <w:rPr>
          <w:rFonts w:ascii="仿宋" w:hAnsi="仿宋" w:eastAsia="仿宋"/>
          <w:b/>
          <w:color w:val="auto"/>
          <w:sz w:val="24"/>
        </w:rPr>
        <w:t xml:space="preserve"> </w:t>
      </w:r>
      <w:r>
        <w:rPr>
          <w:rFonts w:hint="eastAsia" w:ascii="仿宋" w:hAnsi="仿宋" w:eastAsia="仿宋"/>
          <w:b/>
          <w:color w:val="auto"/>
          <w:sz w:val="24"/>
        </w:rPr>
        <w:t>技术资料</w:t>
      </w:r>
      <w:bookmarkEnd w:id="455"/>
      <w:bookmarkEnd w:id="456"/>
      <w:bookmarkEnd w:id="457"/>
      <w:bookmarkEnd w:id="458"/>
      <w:bookmarkEnd w:id="459"/>
      <w:bookmarkEnd w:id="460"/>
      <w:r>
        <w:rPr>
          <w:rFonts w:hint="eastAsia" w:ascii="仿宋" w:hAnsi="仿宋" w:eastAsia="仿宋"/>
          <w:b/>
          <w:color w:val="auto"/>
          <w:sz w:val="24"/>
        </w:rPr>
        <w:t>和保密义务</w:t>
      </w:r>
      <w:bookmarkEnd w:id="461"/>
      <w:bookmarkEnd w:id="462"/>
      <w:bookmarkEnd w:id="463"/>
      <w:bookmarkEnd w:id="464"/>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lang w:val="en-US" w:eastAsia="zh-CN"/>
        </w:rPr>
        <w:t>6</w:t>
      </w:r>
      <w:r>
        <w:rPr>
          <w:rFonts w:ascii="仿宋" w:hAnsi="仿宋" w:eastAsia="仿宋"/>
          <w:color w:val="auto"/>
          <w:sz w:val="24"/>
        </w:rPr>
        <w:t xml:space="preserve">.1 </w:t>
      </w:r>
      <w:r>
        <w:rPr>
          <w:rFonts w:hint="eastAsia" w:ascii="仿宋" w:hAnsi="仿宋" w:eastAsia="仿宋"/>
          <w:color w:val="auto"/>
          <w:sz w:val="24"/>
        </w:rPr>
        <w:t>乙方有权依据合同约定和项目需要，向甲方了解有关情况，调阅有关资料等，甲方应予积极配合；</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lang w:val="en-US" w:eastAsia="zh-CN"/>
        </w:rPr>
        <w:t>6</w:t>
      </w:r>
      <w:r>
        <w:rPr>
          <w:rFonts w:ascii="仿宋" w:hAnsi="仿宋" w:eastAsia="仿宋"/>
          <w:color w:val="auto"/>
          <w:sz w:val="24"/>
        </w:rPr>
        <w:t xml:space="preserve">.2 </w:t>
      </w:r>
      <w:r>
        <w:rPr>
          <w:rFonts w:hint="eastAsia" w:ascii="仿宋" w:hAnsi="仿宋" w:eastAsia="仿宋"/>
          <w:color w:val="auto"/>
          <w:sz w:val="24"/>
        </w:rPr>
        <w:t>乙方有义务妥善保管和保护由甲方提供的前款信息和资料等；</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lang w:val="en-US" w:eastAsia="zh-CN"/>
        </w:rPr>
        <w:t>6</w:t>
      </w:r>
      <w:r>
        <w:rPr>
          <w:rFonts w:ascii="仿宋" w:hAnsi="仿宋" w:eastAsia="仿宋"/>
          <w:color w:val="auto"/>
          <w:sz w:val="24"/>
        </w:rPr>
        <w:t xml:space="preserve">.3 </w:t>
      </w:r>
      <w:r>
        <w:rPr>
          <w:rFonts w:hint="eastAsia" w:ascii="仿宋" w:hAnsi="仿宋" w:eastAsia="仿宋"/>
          <w:color w:val="auto"/>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465" w:name="_Toc7518"/>
      <w:bookmarkStart w:id="466" w:name="_Toc7860"/>
      <w:r>
        <w:rPr>
          <w:rFonts w:ascii="仿宋" w:hAnsi="仿宋" w:eastAsia="仿宋"/>
          <w:b/>
          <w:color w:val="auto"/>
          <w:sz w:val="24"/>
        </w:rPr>
        <w:t>2.</w:t>
      </w:r>
      <w:r>
        <w:rPr>
          <w:rFonts w:hint="eastAsia" w:ascii="仿宋" w:hAnsi="仿宋" w:eastAsia="仿宋"/>
          <w:b/>
          <w:color w:val="auto"/>
          <w:sz w:val="24"/>
          <w:lang w:val="en-US" w:eastAsia="zh-CN"/>
        </w:rPr>
        <w:t>7</w:t>
      </w:r>
      <w:r>
        <w:rPr>
          <w:rFonts w:ascii="仿宋" w:hAnsi="仿宋" w:eastAsia="仿宋"/>
          <w:b/>
          <w:color w:val="auto"/>
          <w:sz w:val="24"/>
        </w:rPr>
        <w:t xml:space="preserve"> </w:t>
      </w:r>
      <w:r>
        <w:rPr>
          <w:rFonts w:hint="eastAsia" w:ascii="仿宋" w:hAnsi="仿宋" w:eastAsia="仿宋"/>
          <w:b/>
          <w:color w:val="auto"/>
          <w:sz w:val="24"/>
        </w:rPr>
        <w:t>质量保证</w:t>
      </w:r>
      <w:bookmarkEnd w:id="465"/>
      <w:bookmarkEnd w:id="466"/>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lang w:val="en-US" w:eastAsia="zh-CN"/>
        </w:rPr>
        <w:t>7</w:t>
      </w:r>
      <w:r>
        <w:rPr>
          <w:rFonts w:ascii="仿宋" w:hAnsi="仿宋" w:eastAsia="仿宋"/>
          <w:color w:val="auto"/>
          <w:sz w:val="24"/>
        </w:rPr>
        <w:t xml:space="preserve">.1 </w:t>
      </w:r>
      <w:r>
        <w:rPr>
          <w:rFonts w:hint="eastAsia" w:ascii="仿宋" w:hAnsi="仿宋" w:eastAsia="仿宋"/>
          <w:color w:val="auto"/>
          <w:sz w:val="24"/>
        </w:rPr>
        <w:t>乙方应建立和完善履行合同的内部质量保证体系，并提供相关内部规章制度给甲方，以便甲方进行监督检查；</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color w:val="auto"/>
        </w:rPr>
      </w:pPr>
      <w:r>
        <w:rPr>
          <w:rFonts w:ascii="仿宋" w:hAnsi="仿宋" w:eastAsia="仿宋"/>
          <w:color w:val="auto"/>
          <w:sz w:val="24"/>
        </w:rPr>
        <w:t>2.</w:t>
      </w:r>
      <w:r>
        <w:rPr>
          <w:rFonts w:hint="eastAsia" w:ascii="仿宋" w:hAnsi="仿宋" w:eastAsia="仿宋"/>
          <w:color w:val="auto"/>
          <w:sz w:val="24"/>
          <w:lang w:val="en-US" w:eastAsia="zh-CN"/>
        </w:rPr>
        <w:t>7</w:t>
      </w:r>
      <w:r>
        <w:rPr>
          <w:rFonts w:ascii="仿宋" w:hAnsi="仿宋" w:eastAsia="仿宋"/>
          <w:color w:val="auto"/>
          <w:sz w:val="24"/>
        </w:rPr>
        <w:t xml:space="preserve">.2 </w:t>
      </w:r>
      <w:r>
        <w:rPr>
          <w:rFonts w:hint="eastAsia" w:ascii="仿宋" w:hAnsi="仿宋" w:eastAsia="仿宋"/>
          <w:color w:val="auto"/>
          <w:sz w:val="24"/>
        </w:rPr>
        <w:t>乙方应保证履行合同的人员数量和素质、软件和硬件设备的配置、场地、环境和设施等满足全面履行合同的要求，并应接受甲方的监督检查。</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hint="eastAsia" w:ascii="仿宋" w:hAnsi="仿宋" w:eastAsia="仿宋"/>
          <w:b/>
          <w:color w:val="auto"/>
          <w:sz w:val="24"/>
          <w:highlight w:val="none"/>
        </w:rPr>
      </w:pPr>
      <w:bookmarkStart w:id="467" w:name="_Toc15633"/>
      <w:bookmarkStart w:id="468" w:name="_Toc259093681"/>
      <w:bookmarkStart w:id="469" w:name="_Toc487900362"/>
      <w:bookmarkStart w:id="470" w:name="_Toc17244"/>
      <w:bookmarkStart w:id="471" w:name="_Toc279701252"/>
      <w:r>
        <w:rPr>
          <w:rFonts w:hint="eastAsia" w:ascii="仿宋" w:hAnsi="仿宋" w:eastAsia="仿宋"/>
          <w:b/>
          <w:color w:val="auto"/>
          <w:sz w:val="24"/>
          <w:highlight w:val="none"/>
        </w:rPr>
        <w:t>2.</w:t>
      </w:r>
      <w:r>
        <w:rPr>
          <w:rFonts w:hint="eastAsia" w:ascii="仿宋" w:hAnsi="仿宋" w:eastAsia="仿宋"/>
          <w:b/>
          <w:color w:val="auto"/>
          <w:sz w:val="24"/>
          <w:highlight w:val="none"/>
          <w:lang w:val="en-US" w:eastAsia="zh-CN"/>
        </w:rPr>
        <w:t>8</w:t>
      </w:r>
      <w:r>
        <w:rPr>
          <w:rFonts w:hint="eastAsia" w:ascii="仿宋" w:hAnsi="仿宋" w:eastAsia="仿宋"/>
          <w:b/>
          <w:color w:val="auto"/>
          <w:sz w:val="24"/>
          <w:highlight w:val="none"/>
        </w:rPr>
        <w:t xml:space="preserve"> 延迟履行</w:t>
      </w:r>
      <w:bookmarkEnd w:id="467"/>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b w:val="0"/>
          <w:bCs/>
          <w:color w:val="auto"/>
          <w:sz w:val="24"/>
          <w:highlight w:val="none"/>
        </w:rPr>
      </w:pPr>
      <w:bookmarkStart w:id="472" w:name="_Toc5107"/>
      <w:r>
        <w:rPr>
          <w:rFonts w:hint="eastAsia" w:ascii="仿宋" w:hAnsi="仿宋" w:eastAsia="仿宋"/>
          <w:b w:val="0"/>
          <w:bCs/>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bookmarkEnd w:id="472"/>
    </w:p>
    <w:bookmarkEnd w:id="468"/>
    <w:bookmarkEnd w:id="469"/>
    <w:bookmarkEnd w:id="470"/>
    <w:bookmarkEnd w:id="471"/>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highlight w:val="none"/>
        </w:rPr>
      </w:pPr>
      <w:bookmarkStart w:id="473" w:name="_Toc7502"/>
      <w:bookmarkStart w:id="474" w:name="_Toc10507"/>
      <w:bookmarkStart w:id="475" w:name="_Ref467378121"/>
      <w:bookmarkStart w:id="476" w:name="_Toc279701254"/>
      <w:bookmarkStart w:id="477" w:name="_Toc259093683"/>
      <w:bookmarkStart w:id="478" w:name="_Toc487900364"/>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9</w:t>
      </w:r>
      <w:r>
        <w:rPr>
          <w:rFonts w:ascii="仿宋" w:hAnsi="仿宋" w:eastAsia="仿宋"/>
          <w:b/>
          <w:color w:val="auto"/>
          <w:sz w:val="24"/>
          <w:highlight w:val="none"/>
        </w:rPr>
        <w:t xml:space="preserve"> </w:t>
      </w:r>
      <w:r>
        <w:rPr>
          <w:rFonts w:hint="eastAsia" w:ascii="仿宋" w:hAnsi="仿宋" w:eastAsia="仿宋"/>
          <w:b/>
          <w:color w:val="auto"/>
          <w:sz w:val="24"/>
          <w:highlight w:val="none"/>
        </w:rPr>
        <w:t>合同变更</w:t>
      </w:r>
      <w:bookmarkEnd w:id="473"/>
      <w:bookmarkEnd w:id="474"/>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hint="eastAsia" w:ascii="仿宋" w:hAnsi="仿宋" w:eastAsia="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79" w:name="_Toc279701259"/>
      <w:bookmarkStart w:id="480" w:name="_Toc487900369"/>
      <w:bookmarkStart w:id="481" w:name="_Toc259093688"/>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highlight w:val="none"/>
        </w:rPr>
      </w:pPr>
      <w:bookmarkStart w:id="482" w:name="_Toc10366"/>
      <w:bookmarkStart w:id="483" w:name="_Toc22955"/>
      <w:bookmarkStart w:id="484" w:name="_Toc15237"/>
      <w:bookmarkStart w:id="485" w:name="_Toc10615"/>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10</w:t>
      </w:r>
      <w:r>
        <w:rPr>
          <w:rFonts w:ascii="仿宋" w:hAnsi="仿宋" w:eastAsia="仿宋"/>
          <w:b/>
          <w:color w:val="auto"/>
          <w:sz w:val="24"/>
          <w:highlight w:val="none"/>
        </w:rPr>
        <w:t xml:space="preserve"> </w:t>
      </w:r>
      <w:r>
        <w:rPr>
          <w:rFonts w:hint="eastAsia" w:ascii="仿宋" w:hAnsi="仿宋" w:eastAsia="仿宋"/>
          <w:b/>
          <w:color w:val="auto"/>
          <w:sz w:val="24"/>
          <w:highlight w:val="none"/>
        </w:rPr>
        <w:t>合同转让</w:t>
      </w:r>
      <w:bookmarkEnd w:id="479"/>
      <w:bookmarkEnd w:id="480"/>
      <w:bookmarkEnd w:id="481"/>
      <w:r>
        <w:rPr>
          <w:rFonts w:hint="eastAsia" w:ascii="仿宋" w:hAnsi="仿宋" w:eastAsia="仿宋"/>
          <w:b/>
          <w:color w:val="auto"/>
          <w:sz w:val="24"/>
          <w:highlight w:val="none"/>
        </w:rPr>
        <w:t>和分包</w:t>
      </w:r>
      <w:bookmarkEnd w:id="482"/>
      <w:bookmarkEnd w:id="483"/>
      <w:bookmarkEnd w:id="484"/>
      <w:bookmarkEnd w:id="485"/>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ascii="仿宋" w:hAnsi="仿宋" w:eastAsia="仿宋"/>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highlight w:val="none"/>
        </w:rPr>
      </w:pPr>
      <w:bookmarkStart w:id="486" w:name="_Toc16508"/>
      <w:bookmarkStart w:id="487" w:name="_Toc14066"/>
      <w:bookmarkStart w:id="488" w:name="_Toc13566"/>
      <w:bookmarkStart w:id="489" w:name="_Toc583"/>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11</w:t>
      </w:r>
      <w:r>
        <w:rPr>
          <w:rFonts w:ascii="仿宋" w:hAnsi="仿宋" w:eastAsia="仿宋"/>
          <w:b/>
          <w:color w:val="auto"/>
          <w:sz w:val="24"/>
          <w:highlight w:val="none"/>
        </w:rPr>
        <w:t xml:space="preserve"> </w:t>
      </w:r>
      <w:r>
        <w:rPr>
          <w:rFonts w:hint="eastAsia" w:ascii="仿宋" w:hAnsi="仿宋" w:eastAsia="仿宋"/>
          <w:b/>
          <w:color w:val="auto"/>
          <w:sz w:val="24"/>
          <w:highlight w:val="none"/>
        </w:rPr>
        <w:t>不可抗力</w:t>
      </w:r>
      <w:bookmarkEnd w:id="486"/>
      <w:bookmarkEnd w:id="487"/>
      <w:bookmarkEnd w:id="488"/>
      <w:bookmarkEnd w:id="489"/>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11</w:t>
      </w:r>
      <w:r>
        <w:rPr>
          <w:rFonts w:ascii="仿宋" w:hAnsi="仿宋" w:eastAsia="仿宋"/>
          <w:color w:val="auto"/>
          <w:sz w:val="24"/>
          <w:highlight w:val="none"/>
        </w:rPr>
        <w:t>.1如果任何一方遭遇法律规定的不可抗力，致使合同履行受阻时，履行合同的期限应予延长，延长的期限应相当于不可抗力所影响的时间；</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11</w:t>
      </w:r>
      <w:r>
        <w:rPr>
          <w:rFonts w:ascii="仿宋" w:hAnsi="仿宋" w:eastAsia="仿宋"/>
          <w:color w:val="auto"/>
          <w:sz w:val="24"/>
          <w:highlight w:val="none"/>
        </w:rPr>
        <w:t xml:space="preserve">.2 </w:t>
      </w:r>
      <w:r>
        <w:rPr>
          <w:rFonts w:hint="eastAsia" w:ascii="仿宋" w:hAnsi="仿宋" w:eastAsia="仿宋"/>
          <w:color w:val="auto"/>
          <w:sz w:val="24"/>
          <w:highlight w:val="none"/>
        </w:rPr>
        <w:t>因不可抗力致使不能实现合同目的的，当事人可以解除合同；</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11</w:t>
      </w:r>
      <w:r>
        <w:rPr>
          <w:rFonts w:ascii="仿宋" w:hAnsi="仿宋" w:eastAsia="仿宋"/>
          <w:color w:val="auto"/>
          <w:sz w:val="24"/>
          <w:highlight w:val="none"/>
        </w:rPr>
        <w:t xml:space="preserve">.3 </w:t>
      </w:r>
      <w:r>
        <w:rPr>
          <w:rFonts w:hint="eastAsia" w:ascii="仿宋" w:hAnsi="仿宋" w:eastAsia="仿宋"/>
          <w:color w:val="auto"/>
          <w:sz w:val="24"/>
          <w:highlight w:val="none"/>
        </w:rPr>
        <w:t>因不可抗力致使合同有变</w:t>
      </w:r>
      <w:r>
        <w:rPr>
          <w:rFonts w:hint="eastAsia" w:ascii="仿宋" w:hAnsi="仿宋" w:eastAsia="仿宋"/>
          <w:color w:val="auto"/>
          <w:sz w:val="24"/>
        </w:rPr>
        <w:t>更必要的，双方当事人应在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约定时间内以书面形式变更合同；</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lang w:val="en-US" w:eastAsia="zh-CN"/>
        </w:rPr>
        <w:t>11</w:t>
      </w:r>
      <w:r>
        <w:rPr>
          <w:rFonts w:ascii="仿宋" w:hAnsi="仿宋" w:eastAsia="仿宋"/>
          <w:color w:val="auto"/>
          <w:sz w:val="24"/>
        </w:rPr>
        <w:t>.4受不可抗力影响的一方在不可抗力发生后，应在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约定时间内以书面形式通知对方当事人，并在</w:t>
      </w:r>
      <w:r>
        <w:rPr>
          <w:rFonts w:hint="eastAsia" w:ascii="仿宋" w:hAnsi="仿宋" w:eastAsia="仿宋"/>
          <w:b/>
          <w:i/>
          <w:color w:val="auto"/>
          <w:sz w:val="24"/>
          <w:u w:val="single"/>
        </w:rPr>
        <w:t>合同专用条款</w:t>
      </w:r>
      <w:r>
        <w:rPr>
          <w:rFonts w:hint="eastAsia" w:ascii="仿宋" w:hAnsi="仿宋" w:eastAsia="仿宋"/>
          <w:color w:val="auto"/>
          <w:sz w:val="24"/>
        </w:rPr>
        <w:t>约定时间内，将有关部门出具的证明文件送达对方当事人。</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490" w:name="_Toc30676"/>
      <w:bookmarkStart w:id="491" w:name="_Toc487900365"/>
      <w:bookmarkStart w:id="492" w:name="_Toc6969"/>
      <w:bookmarkStart w:id="493" w:name="_Toc259093684"/>
      <w:bookmarkStart w:id="494" w:name="_Toc24079"/>
      <w:bookmarkStart w:id="495" w:name="_Toc689"/>
      <w:bookmarkStart w:id="496" w:name="_Toc279701255"/>
      <w:r>
        <w:rPr>
          <w:rFonts w:ascii="仿宋" w:hAnsi="仿宋" w:eastAsia="仿宋"/>
          <w:b/>
          <w:color w:val="auto"/>
          <w:sz w:val="24"/>
        </w:rPr>
        <w:t>2.</w:t>
      </w:r>
      <w:r>
        <w:rPr>
          <w:rFonts w:hint="eastAsia" w:ascii="仿宋" w:hAnsi="仿宋" w:eastAsia="仿宋"/>
          <w:b/>
          <w:color w:val="auto"/>
          <w:sz w:val="24"/>
          <w:lang w:val="en-US" w:eastAsia="zh-CN"/>
        </w:rPr>
        <w:t>12</w:t>
      </w:r>
      <w:r>
        <w:rPr>
          <w:rFonts w:ascii="仿宋" w:hAnsi="仿宋" w:eastAsia="仿宋"/>
          <w:b/>
          <w:color w:val="auto"/>
          <w:sz w:val="24"/>
        </w:rPr>
        <w:t xml:space="preserve"> </w:t>
      </w:r>
      <w:r>
        <w:rPr>
          <w:rFonts w:hint="eastAsia" w:ascii="仿宋" w:hAnsi="仿宋" w:eastAsia="仿宋"/>
          <w:b/>
          <w:color w:val="auto"/>
          <w:sz w:val="24"/>
        </w:rPr>
        <w:t>税费</w:t>
      </w:r>
      <w:bookmarkEnd w:id="490"/>
      <w:bookmarkEnd w:id="491"/>
      <w:bookmarkEnd w:id="492"/>
      <w:bookmarkEnd w:id="493"/>
      <w:bookmarkEnd w:id="494"/>
      <w:bookmarkEnd w:id="495"/>
      <w:bookmarkEnd w:id="496"/>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hint="eastAsia" w:ascii="仿宋" w:hAnsi="仿宋" w:eastAsia="仿宋"/>
          <w:color w:val="auto"/>
          <w:sz w:val="24"/>
        </w:rPr>
        <w:t>与合同有关的一切税费，均按照中华人民共和国法律的相关规定。</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497" w:name="_Toc16959"/>
      <w:bookmarkStart w:id="498" w:name="_Toc487900368"/>
      <w:bookmarkStart w:id="499" w:name="_Toc7102"/>
      <w:bookmarkStart w:id="500" w:name="_Toc8298"/>
      <w:bookmarkStart w:id="501" w:name="_Toc279701258"/>
      <w:bookmarkStart w:id="502" w:name="_Toc259093687"/>
      <w:bookmarkStart w:id="503" w:name="_Toc31422"/>
      <w:r>
        <w:rPr>
          <w:rFonts w:ascii="仿宋" w:hAnsi="仿宋" w:eastAsia="仿宋"/>
          <w:b/>
          <w:color w:val="auto"/>
          <w:sz w:val="24"/>
        </w:rPr>
        <w:t>2.</w:t>
      </w:r>
      <w:r>
        <w:rPr>
          <w:rFonts w:hint="eastAsia" w:ascii="仿宋" w:hAnsi="仿宋" w:eastAsia="仿宋"/>
          <w:b/>
          <w:color w:val="auto"/>
          <w:sz w:val="24"/>
          <w:lang w:val="en-US" w:eastAsia="zh-CN"/>
        </w:rPr>
        <w:t xml:space="preserve">13 </w:t>
      </w:r>
      <w:r>
        <w:rPr>
          <w:rFonts w:ascii="仿宋" w:hAnsi="仿宋" w:eastAsia="仿宋"/>
          <w:b/>
          <w:color w:val="auto"/>
          <w:sz w:val="24"/>
        </w:rPr>
        <w:t>乙方破产</w:t>
      </w:r>
      <w:bookmarkEnd w:id="497"/>
      <w:bookmarkEnd w:id="498"/>
      <w:bookmarkEnd w:id="499"/>
      <w:bookmarkEnd w:id="500"/>
      <w:bookmarkEnd w:id="501"/>
      <w:bookmarkEnd w:id="502"/>
      <w:bookmarkEnd w:id="503"/>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hint="eastAsia" w:ascii="仿宋" w:hAnsi="仿宋" w:eastAsia="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504" w:name="_Toc29333"/>
      <w:bookmarkStart w:id="505" w:name="_Toc6134"/>
      <w:bookmarkStart w:id="506" w:name="_Toc15387"/>
      <w:bookmarkStart w:id="507" w:name="_Toc11409"/>
      <w:r>
        <w:rPr>
          <w:rFonts w:ascii="仿宋" w:hAnsi="仿宋" w:eastAsia="仿宋"/>
          <w:b/>
          <w:color w:val="auto"/>
          <w:sz w:val="24"/>
        </w:rPr>
        <w:t>2.</w:t>
      </w:r>
      <w:r>
        <w:rPr>
          <w:rFonts w:hint="eastAsia" w:ascii="仿宋" w:hAnsi="仿宋" w:eastAsia="仿宋"/>
          <w:b/>
          <w:color w:val="auto"/>
          <w:sz w:val="24"/>
          <w:lang w:val="en-US" w:eastAsia="zh-CN"/>
        </w:rPr>
        <w:t>14</w:t>
      </w:r>
      <w:r>
        <w:rPr>
          <w:rFonts w:ascii="仿宋" w:hAnsi="仿宋" w:eastAsia="仿宋"/>
          <w:b/>
          <w:color w:val="auto"/>
          <w:sz w:val="24"/>
        </w:rPr>
        <w:t xml:space="preserve"> </w:t>
      </w:r>
      <w:r>
        <w:rPr>
          <w:rFonts w:hint="eastAsia" w:ascii="仿宋" w:hAnsi="仿宋" w:eastAsia="仿宋"/>
          <w:b/>
          <w:color w:val="auto"/>
          <w:sz w:val="24"/>
        </w:rPr>
        <w:t>合同中止、终止</w:t>
      </w:r>
      <w:bookmarkEnd w:id="504"/>
      <w:bookmarkEnd w:id="505"/>
      <w:bookmarkEnd w:id="506"/>
      <w:bookmarkEnd w:id="507"/>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lang w:val="en-US" w:eastAsia="zh-CN"/>
        </w:rPr>
        <w:t>14</w:t>
      </w:r>
      <w:r>
        <w:rPr>
          <w:rFonts w:ascii="仿宋" w:hAnsi="仿宋" w:eastAsia="仿宋"/>
          <w:color w:val="auto"/>
          <w:sz w:val="24"/>
        </w:rPr>
        <w:t xml:space="preserve">.1 </w:t>
      </w:r>
      <w:r>
        <w:rPr>
          <w:rFonts w:hint="eastAsia" w:ascii="仿宋" w:hAnsi="仿宋" w:eastAsia="仿宋"/>
          <w:color w:val="auto"/>
          <w:sz w:val="24"/>
        </w:rPr>
        <w:t>双方当事人不得擅自中止或者终止合同；</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lang w:val="en-US" w:eastAsia="zh-CN"/>
        </w:rPr>
        <w:t>14</w:t>
      </w:r>
      <w:r>
        <w:rPr>
          <w:rFonts w:ascii="仿宋" w:hAnsi="仿宋" w:eastAsia="仿宋"/>
          <w:color w:val="auto"/>
          <w:sz w:val="24"/>
        </w:rPr>
        <w:t>.2合同继续履行将损害国家利益和社会公共利益的，双方当事人应当中止或者终止合同。有过错的一方应当承担赔偿责任，双方当事人都有过错的，各自承担相应的责任。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508" w:name="_Toc1125"/>
      <w:bookmarkStart w:id="509" w:name="_Toc30630"/>
      <w:bookmarkStart w:id="510" w:name="_Toc6596"/>
      <w:bookmarkStart w:id="511" w:name="_Toc14563"/>
      <w:r>
        <w:rPr>
          <w:rFonts w:ascii="仿宋" w:hAnsi="仿宋" w:eastAsia="仿宋"/>
          <w:b/>
          <w:color w:val="auto"/>
          <w:sz w:val="24"/>
        </w:rPr>
        <w:t>2.</w:t>
      </w:r>
      <w:r>
        <w:rPr>
          <w:rFonts w:hint="eastAsia" w:ascii="仿宋" w:hAnsi="仿宋" w:eastAsia="仿宋"/>
          <w:b/>
          <w:color w:val="auto"/>
          <w:sz w:val="24"/>
          <w:lang w:val="en-US" w:eastAsia="zh-CN"/>
        </w:rPr>
        <w:t>15</w:t>
      </w:r>
      <w:r>
        <w:rPr>
          <w:rFonts w:ascii="仿宋" w:hAnsi="仿宋" w:eastAsia="仿宋"/>
          <w:b/>
          <w:color w:val="auto"/>
          <w:sz w:val="24"/>
        </w:rPr>
        <w:t>检验和验收</w:t>
      </w:r>
      <w:bookmarkEnd w:id="508"/>
      <w:bookmarkEnd w:id="509"/>
      <w:bookmarkEnd w:id="510"/>
      <w:bookmarkEnd w:id="511"/>
    </w:p>
    <w:bookmarkEnd w:id="475"/>
    <w:bookmarkEnd w:id="476"/>
    <w:bookmarkEnd w:id="477"/>
    <w:bookmarkEnd w:id="478"/>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hint="eastAsia" w:ascii="仿宋" w:hAnsi="仿宋" w:eastAsia="仿宋"/>
          <w:b w:val="0"/>
          <w:bCs/>
          <w:color w:val="auto"/>
          <w:sz w:val="24"/>
          <w:highlight w:val="none"/>
        </w:rPr>
      </w:pPr>
      <w:bookmarkStart w:id="512" w:name="_Toc19497"/>
      <w:bookmarkStart w:id="513" w:name="_Toc259093690"/>
      <w:bookmarkStart w:id="514" w:name="_Toc279701261"/>
      <w:bookmarkStart w:id="515" w:name="_Toc487900371"/>
      <w:bookmarkStart w:id="516" w:name="_Toc25182"/>
      <w:bookmarkStart w:id="517" w:name="_Toc19604"/>
      <w:bookmarkStart w:id="518" w:name="_Toc11284"/>
      <w:r>
        <w:rPr>
          <w:rFonts w:hint="eastAsia" w:ascii="仿宋" w:hAnsi="仿宋" w:eastAsia="仿宋"/>
          <w:b w:val="0"/>
          <w:bCs/>
          <w:color w:val="auto"/>
          <w:sz w:val="24"/>
          <w:highlight w:val="none"/>
        </w:rPr>
        <w:t>2.</w:t>
      </w:r>
      <w:r>
        <w:rPr>
          <w:rFonts w:hint="eastAsia" w:ascii="仿宋" w:hAnsi="仿宋" w:eastAsia="仿宋"/>
          <w:b w:val="0"/>
          <w:bCs/>
          <w:color w:val="auto"/>
          <w:sz w:val="24"/>
          <w:highlight w:val="none"/>
          <w:lang w:val="en-US" w:eastAsia="zh-CN"/>
        </w:rPr>
        <w:t>15</w:t>
      </w:r>
      <w:r>
        <w:rPr>
          <w:rFonts w:hint="eastAsia" w:ascii="仿宋" w:hAnsi="仿宋" w:eastAsia="仿宋"/>
          <w:b w:val="0"/>
          <w:bCs/>
          <w:color w:val="auto"/>
          <w:sz w:val="24"/>
          <w:highlight w:val="none"/>
        </w:rPr>
        <w:t>.1 乙方按照</w:t>
      </w:r>
      <w:r>
        <w:rPr>
          <w:rFonts w:hint="eastAsia" w:ascii="仿宋" w:hAnsi="仿宋" w:eastAsia="仿宋"/>
          <w:b/>
          <w:i/>
          <w:color w:val="auto"/>
          <w:sz w:val="24"/>
          <w:highlight w:val="none"/>
          <w:u w:val="single"/>
        </w:rPr>
        <w:t>合同专用条款</w:t>
      </w:r>
      <w:r>
        <w:rPr>
          <w:rFonts w:hint="eastAsia" w:ascii="仿宋" w:hAnsi="仿宋" w:eastAsia="仿宋"/>
          <w:b w:val="0"/>
          <w:bCs/>
          <w:color w:val="auto"/>
          <w:sz w:val="24"/>
          <w:highlight w:val="none"/>
        </w:rPr>
        <w:t>的约定，定期提交服务报告，甲方按照</w:t>
      </w:r>
      <w:r>
        <w:rPr>
          <w:rFonts w:hint="eastAsia" w:ascii="仿宋" w:hAnsi="仿宋" w:eastAsia="仿宋"/>
          <w:b/>
          <w:i/>
          <w:color w:val="auto"/>
          <w:sz w:val="24"/>
          <w:highlight w:val="none"/>
          <w:u w:val="single"/>
        </w:rPr>
        <w:t>合同专用条款</w:t>
      </w:r>
      <w:r>
        <w:rPr>
          <w:rFonts w:hint="eastAsia" w:ascii="仿宋" w:hAnsi="仿宋" w:eastAsia="仿宋"/>
          <w:b w:val="0"/>
          <w:bCs/>
          <w:color w:val="auto"/>
          <w:sz w:val="24"/>
          <w:highlight w:val="none"/>
        </w:rPr>
        <w:t>的约定进行定期验收；</w:t>
      </w:r>
      <w:bookmarkEnd w:id="512"/>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hint="eastAsia" w:ascii="仿宋" w:hAnsi="仿宋" w:eastAsia="仿宋"/>
          <w:b w:val="0"/>
          <w:bCs/>
          <w:color w:val="auto"/>
          <w:sz w:val="24"/>
          <w:highlight w:val="none"/>
          <w:lang w:eastAsia="zh-CN"/>
        </w:rPr>
      </w:pPr>
      <w:bookmarkStart w:id="519" w:name="_Toc26377"/>
      <w:r>
        <w:rPr>
          <w:rFonts w:hint="eastAsia" w:ascii="仿宋" w:hAnsi="仿宋" w:eastAsia="仿宋"/>
          <w:b w:val="0"/>
          <w:bCs/>
          <w:color w:val="auto"/>
          <w:sz w:val="24"/>
          <w:highlight w:val="none"/>
        </w:rPr>
        <w:t>2.</w:t>
      </w:r>
      <w:r>
        <w:rPr>
          <w:rFonts w:hint="eastAsia" w:ascii="仿宋" w:hAnsi="仿宋" w:eastAsia="仿宋"/>
          <w:b w:val="0"/>
          <w:bCs/>
          <w:color w:val="auto"/>
          <w:sz w:val="24"/>
          <w:highlight w:val="none"/>
          <w:lang w:val="en-US" w:eastAsia="zh-CN"/>
        </w:rPr>
        <w:t>15</w:t>
      </w:r>
      <w:r>
        <w:rPr>
          <w:rFonts w:hint="eastAsia" w:ascii="仿宋" w:hAnsi="仿宋" w:eastAsia="仿宋"/>
          <w:b w:val="0"/>
          <w:bCs/>
          <w:color w:val="auto"/>
          <w:sz w:val="24"/>
          <w:highlight w:val="none"/>
        </w:rPr>
        <w:t>.2合同期满或者履行完毕后，甲方有权组织（包括依法邀请国家认可的质量检测机构参加）对乙方履约的验收，即：按照合同约定</w:t>
      </w:r>
      <w:r>
        <w:rPr>
          <w:rFonts w:hint="eastAsia" w:ascii="仿宋" w:hAnsi="仿宋" w:eastAsia="仿宋"/>
          <w:b w:val="0"/>
          <w:bCs/>
          <w:color w:val="auto"/>
          <w:sz w:val="24"/>
          <w:highlight w:val="none"/>
          <w:lang w:val="en-US" w:eastAsia="zh-CN"/>
        </w:rPr>
        <w:t>的</w:t>
      </w:r>
      <w:r>
        <w:rPr>
          <w:rFonts w:hint="eastAsia" w:ascii="仿宋" w:hAnsi="仿宋" w:eastAsia="仿宋"/>
          <w:b w:val="0"/>
          <w:bCs/>
          <w:color w:val="auto"/>
          <w:sz w:val="24"/>
          <w:highlight w:val="none"/>
        </w:rPr>
        <w:t>标准，组织对</w:t>
      </w:r>
      <w:r>
        <w:rPr>
          <w:rFonts w:hint="eastAsia" w:ascii="仿宋" w:hAnsi="仿宋" w:eastAsia="仿宋"/>
          <w:b w:val="0"/>
          <w:bCs/>
          <w:color w:val="auto"/>
          <w:sz w:val="24"/>
          <w:highlight w:val="none"/>
          <w:lang w:val="en-US" w:eastAsia="zh-CN"/>
        </w:rPr>
        <w:t>乙方</w:t>
      </w:r>
      <w:r>
        <w:rPr>
          <w:rFonts w:hint="eastAsia" w:ascii="仿宋" w:hAnsi="仿宋" w:eastAsia="仿宋"/>
          <w:b w:val="0"/>
          <w:bCs/>
          <w:color w:val="auto"/>
          <w:sz w:val="24"/>
          <w:highlight w:val="none"/>
        </w:rPr>
        <w:t>履约情况的验收，并出具验收书</w:t>
      </w:r>
      <w:r>
        <w:rPr>
          <w:rFonts w:hint="eastAsia" w:ascii="仿宋" w:hAnsi="仿宋" w:eastAsia="仿宋"/>
          <w:b w:val="0"/>
          <w:bCs/>
          <w:color w:val="auto"/>
          <w:sz w:val="24"/>
          <w:highlight w:val="none"/>
          <w:lang w:eastAsia="zh-CN"/>
        </w:rPr>
        <w:t>；向社会公众提供的公共服务项目，验收时应当邀请服务对象参与并出具意见，验收结果应当向社会公告；</w:t>
      </w:r>
      <w:bookmarkEnd w:id="519"/>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hint="eastAsia" w:ascii="仿宋" w:hAnsi="仿宋" w:eastAsia="仿宋"/>
          <w:b/>
          <w:i/>
          <w:color w:val="auto"/>
          <w:sz w:val="24"/>
          <w:highlight w:val="none"/>
          <w:u w:val="single"/>
        </w:rPr>
      </w:pPr>
      <w:bookmarkStart w:id="520" w:name="_Toc24609"/>
      <w:r>
        <w:rPr>
          <w:rFonts w:hint="eastAsia" w:ascii="仿宋" w:hAnsi="仿宋" w:eastAsia="仿宋"/>
          <w:b w:val="0"/>
          <w:bCs/>
          <w:color w:val="auto"/>
          <w:sz w:val="24"/>
          <w:highlight w:val="none"/>
        </w:rPr>
        <w:t>2.</w:t>
      </w:r>
      <w:r>
        <w:rPr>
          <w:rFonts w:hint="eastAsia" w:ascii="仿宋" w:hAnsi="仿宋" w:eastAsia="仿宋"/>
          <w:b w:val="0"/>
          <w:bCs/>
          <w:color w:val="auto"/>
          <w:sz w:val="24"/>
          <w:highlight w:val="none"/>
          <w:lang w:val="en-US" w:eastAsia="zh-CN"/>
        </w:rPr>
        <w:t>15</w:t>
      </w:r>
      <w:r>
        <w:rPr>
          <w:rFonts w:hint="eastAsia" w:ascii="仿宋" w:hAnsi="仿宋" w:eastAsia="仿宋"/>
          <w:b w:val="0"/>
          <w:bCs/>
          <w:color w:val="auto"/>
          <w:sz w:val="24"/>
          <w:highlight w:val="none"/>
        </w:rPr>
        <w:t>.3 检验和验收标准、程序等具体内容以及前述验收书的效力详见</w:t>
      </w:r>
      <w:r>
        <w:rPr>
          <w:rFonts w:hint="eastAsia" w:ascii="仿宋" w:hAnsi="仿宋" w:eastAsia="仿宋"/>
          <w:b/>
          <w:i/>
          <w:color w:val="auto"/>
          <w:sz w:val="24"/>
          <w:highlight w:val="none"/>
          <w:u w:val="single"/>
        </w:rPr>
        <w:t>合同专用条款。</w:t>
      </w:r>
      <w:bookmarkEnd w:id="520"/>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highlight w:val="none"/>
        </w:rPr>
      </w:pPr>
      <w:bookmarkStart w:id="521" w:name="_Toc7905"/>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16</w:t>
      </w:r>
      <w:r>
        <w:rPr>
          <w:rFonts w:ascii="仿宋" w:hAnsi="仿宋" w:eastAsia="仿宋"/>
          <w:b/>
          <w:color w:val="auto"/>
          <w:sz w:val="24"/>
          <w:highlight w:val="none"/>
        </w:rPr>
        <w:t xml:space="preserve"> </w:t>
      </w:r>
      <w:r>
        <w:rPr>
          <w:rFonts w:hint="eastAsia" w:ascii="仿宋" w:hAnsi="仿宋" w:eastAsia="仿宋"/>
          <w:b/>
          <w:color w:val="auto"/>
          <w:sz w:val="24"/>
          <w:highlight w:val="none"/>
        </w:rPr>
        <w:t>通知</w:t>
      </w:r>
      <w:bookmarkEnd w:id="513"/>
      <w:bookmarkEnd w:id="514"/>
      <w:bookmarkEnd w:id="515"/>
      <w:r>
        <w:rPr>
          <w:rFonts w:hint="eastAsia" w:ascii="仿宋" w:hAnsi="仿宋" w:eastAsia="仿宋"/>
          <w:b/>
          <w:color w:val="auto"/>
          <w:sz w:val="24"/>
          <w:highlight w:val="none"/>
        </w:rPr>
        <w:t>和送达</w:t>
      </w:r>
      <w:bookmarkEnd w:id="516"/>
      <w:bookmarkEnd w:id="517"/>
      <w:bookmarkEnd w:id="518"/>
      <w:bookmarkEnd w:id="521"/>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bookmarkStart w:id="522" w:name="_Toc3135"/>
      <w:bookmarkStart w:id="523" w:name="_Toc6698"/>
      <w:bookmarkStart w:id="524" w:name="_Toc487900372"/>
      <w:bookmarkStart w:id="525" w:name="_Toc279701262"/>
      <w:bookmarkStart w:id="526" w:name="_Toc259093691"/>
      <w:r>
        <w:rPr>
          <w:rFonts w:ascii="仿宋" w:hAnsi="仿宋" w:eastAsia="仿宋"/>
          <w:color w:val="auto"/>
          <w:sz w:val="24"/>
          <w:highlight w:val="none"/>
        </w:rPr>
        <w:t>2.</w:t>
      </w:r>
      <w:r>
        <w:rPr>
          <w:rFonts w:hint="eastAsia" w:ascii="仿宋" w:hAnsi="仿宋" w:eastAsia="仿宋"/>
          <w:color w:val="auto"/>
          <w:sz w:val="24"/>
          <w:highlight w:val="none"/>
          <w:lang w:val="en-US" w:eastAsia="zh-CN"/>
        </w:rPr>
        <w:t>16</w:t>
      </w:r>
      <w:r>
        <w:rPr>
          <w:rFonts w:ascii="仿宋" w:hAnsi="仿宋" w:eastAsia="仿宋"/>
          <w:color w:val="auto"/>
          <w:sz w:val="24"/>
          <w:highlight w:val="none"/>
        </w:rPr>
        <w:t>.1</w:t>
      </w:r>
      <w:r>
        <w:rPr>
          <w:rFonts w:hint="eastAsia" w:ascii="仿宋" w:hAnsi="仿宋" w:eastAsia="仿宋"/>
          <w:color w:val="auto"/>
          <w:sz w:val="24"/>
          <w:highlight w:val="none"/>
        </w:rPr>
        <w:t>任何一方因履行合同而以合同第一部分尾部所列明的传真或电子邮件</w:t>
      </w:r>
      <w:r>
        <w:rPr>
          <w:rFonts w:ascii="仿宋" w:hAnsi="仿宋" w:eastAsia="仿宋"/>
          <w:color w:val="auto"/>
          <w:sz w:val="24"/>
          <w:highlight w:val="none"/>
        </w:rPr>
        <w:t xml:space="preserve">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发出的所有通知、文件、材料，均视为已向对方当事人送达；任何一方变更上述送达方式或者地址的，应于</w:t>
      </w:r>
      <w:r>
        <w:rPr>
          <w:rFonts w:hint="eastAsia" w:ascii="仿宋" w:hAnsi="仿宋" w:eastAsia="仿宋"/>
          <w:color w:val="auto"/>
          <w:sz w:val="24"/>
          <w:highlight w:val="none"/>
          <w:u w:val="single"/>
        </w:rPr>
        <w:t>3</w:t>
      </w:r>
      <w:r>
        <w:rPr>
          <w:rFonts w:hint="eastAsia" w:ascii="仿宋" w:hAnsi="仿宋" w:eastAsia="仿宋"/>
          <w:color w:val="auto"/>
          <w:sz w:val="24"/>
          <w:highlight w:val="none"/>
        </w:rPr>
        <w:t>个工作日内书面通知对方当事人，在对方当事人收到有关变更通知之前，变更前的约定送达方式或者地址仍视为有效。</w:t>
      </w:r>
      <w:bookmarkEnd w:id="522"/>
      <w:bookmarkEnd w:id="523"/>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bookmarkStart w:id="527" w:name="_Toc23294"/>
      <w:bookmarkStart w:id="528" w:name="_Toc23128"/>
      <w:r>
        <w:rPr>
          <w:rFonts w:ascii="仿宋" w:hAnsi="仿宋" w:eastAsia="仿宋"/>
          <w:color w:val="auto"/>
          <w:sz w:val="24"/>
          <w:highlight w:val="none"/>
        </w:rPr>
        <w:t>2.</w:t>
      </w:r>
      <w:r>
        <w:rPr>
          <w:rFonts w:hint="eastAsia" w:ascii="仿宋" w:hAnsi="仿宋" w:eastAsia="仿宋"/>
          <w:color w:val="auto"/>
          <w:sz w:val="24"/>
          <w:highlight w:val="none"/>
          <w:lang w:val="en-US" w:eastAsia="zh-CN"/>
        </w:rPr>
        <w:t>16</w:t>
      </w:r>
      <w:r>
        <w:rPr>
          <w:rFonts w:ascii="仿宋" w:hAnsi="仿宋" w:eastAsia="仿宋"/>
          <w:color w:val="auto"/>
          <w:sz w:val="24"/>
          <w:highlight w:val="none"/>
        </w:rPr>
        <w:t>.2以当面交付方式送达的，交付之时视为送达；以电子邮件方式送达的，发出电子邮件之时视为送达；以传真方式送达的，发出传真之时视为送达；以邮寄方式送达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highlight w:val="none"/>
        </w:rPr>
        <w:t>的，邮件挂号寄出或者交邮之日之次日视为送达。</w:t>
      </w:r>
      <w:bookmarkEnd w:id="524"/>
      <w:bookmarkEnd w:id="525"/>
      <w:bookmarkEnd w:id="526"/>
      <w:bookmarkEnd w:id="527"/>
      <w:bookmarkEnd w:id="528"/>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highlight w:val="none"/>
        </w:rPr>
      </w:pPr>
      <w:bookmarkStart w:id="529" w:name="_Toc3832"/>
      <w:bookmarkStart w:id="530" w:name="_Toc259093692"/>
      <w:bookmarkStart w:id="531" w:name="_Toc10330"/>
      <w:bookmarkStart w:id="532" w:name="_Toc18567"/>
      <w:bookmarkStart w:id="533" w:name="_Toc12773"/>
      <w:bookmarkStart w:id="534" w:name="_Toc487900373"/>
      <w:bookmarkStart w:id="535" w:name="_Toc279701263"/>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17</w:t>
      </w:r>
      <w:r>
        <w:rPr>
          <w:rFonts w:hint="eastAsia" w:ascii="仿宋" w:hAnsi="仿宋" w:eastAsia="仿宋"/>
          <w:b/>
          <w:color w:val="auto"/>
          <w:sz w:val="24"/>
          <w:highlight w:val="none"/>
        </w:rPr>
        <w:t>合同使用的文字和适用的法律</w:t>
      </w:r>
      <w:bookmarkEnd w:id="529"/>
      <w:bookmarkEnd w:id="530"/>
      <w:bookmarkEnd w:id="531"/>
      <w:bookmarkEnd w:id="532"/>
      <w:bookmarkEnd w:id="533"/>
      <w:bookmarkEnd w:id="534"/>
      <w:bookmarkEnd w:id="535"/>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17</w:t>
      </w:r>
      <w:r>
        <w:rPr>
          <w:rFonts w:ascii="仿宋" w:hAnsi="仿宋" w:eastAsia="仿宋"/>
          <w:color w:val="auto"/>
          <w:sz w:val="24"/>
          <w:highlight w:val="none"/>
        </w:rPr>
        <w:t xml:space="preserve">.1 </w:t>
      </w:r>
      <w:r>
        <w:rPr>
          <w:rFonts w:hint="eastAsia" w:ascii="仿宋" w:hAnsi="仿宋" w:eastAsia="仿宋"/>
          <w:color w:val="auto"/>
          <w:sz w:val="24"/>
          <w:highlight w:val="none"/>
        </w:rPr>
        <w:t>合同使用汉语书就、变更和解释；</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17.</w:t>
      </w:r>
      <w:r>
        <w:rPr>
          <w:rFonts w:ascii="仿宋" w:hAnsi="仿宋" w:eastAsia="仿宋"/>
          <w:color w:val="auto"/>
          <w:sz w:val="24"/>
          <w:highlight w:val="none"/>
        </w:rPr>
        <w:t xml:space="preserve">2 </w:t>
      </w:r>
      <w:r>
        <w:rPr>
          <w:rFonts w:hint="eastAsia" w:ascii="仿宋" w:hAnsi="仿宋" w:eastAsia="仿宋"/>
          <w:color w:val="auto"/>
          <w:sz w:val="24"/>
          <w:highlight w:val="none"/>
        </w:rPr>
        <w:t>合同适用中华人民共和国法律。</w:t>
      </w:r>
    </w:p>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highlight w:val="none"/>
        </w:rPr>
      </w:pPr>
      <w:bookmarkStart w:id="536" w:name="_Toc279701264"/>
      <w:bookmarkStart w:id="537" w:name="_Toc259093693"/>
      <w:bookmarkStart w:id="538" w:name="_Toc16673"/>
      <w:bookmarkStart w:id="539" w:name="_Toc12004"/>
      <w:bookmarkStart w:id="540" w:name="_Toc31322"/>
      <w:bookmarkStart w:id="541" w:name="_Toc3148"/>
      <w:bookmarkStart w:id="542" w:name="_Toc487900374"/>
      <w:r>
        <w:rPr>
          <w:rFonts w:ascii="仿宋" w:hAnsi="仿宋" w:eastAsia="仿宋"/>
          <w:b/>
          <w:color w:val="auto"/>
          <w:sz w:val="24"/>
          <w:highlight w:val="none"/>
        </w:rPr>
        <w:t>2.</w:t>
      </w:r>
      <w:r>
        <w:rPr>
          <w:rFonts w:hint="eastAsia" w:ascii="仿宋" w:hAnsi="仿宋" w:eastAsia="仿宋"/>
          <w:b/>
          <w:color w:val="auto"/>
          <w:sz w:val="24"/>
          <w:highlight w:val="none"/>
          <w:lang w:val="en-US" w:eastAsia="zh-CN"/>
        </w:rPr>
        <w:t>18</w:t>
      </w:r>
      <w:r>
        <w:rPr>
          <w:rFonts w:ascii="仿宋" w:hAnsi="仿宋" w:eastAsia="仿宋"/>
          <w:b/>
          <w:color w:val="auto"/>
          <w:sz w:val="24"/>
          <w:highlight w:val="none"/>
        </w:rPr>
        <w:t xml:space="preserve"> </w:t>
      </w:r>
      <w:r>
        <w:rPr>
          <w:rFonts w:hint="eastAsia" w:ascii="仿宋" w:hAnsi="仿宋" w:eastAsia="仿宋"/>
          <w:b/>
          <w:color w:val="auto"/>
          <w:sz w:val="24"/>
          <w:highlight w:val="none"/>
        </w:rPr>
        <w:t>履约保证金</w:t>
      </w:r>
      <w:bookmarkEnd w:id="536"/>
      <w:bookmarkEnd w:id="537"/>
      <w:bookmarkEnd w:id="538"/>
      <w:bookmarkEnd w:id="539"/>
      <w:bookmarkEnd w:id="540"/>
      <w:bookmarkEnd w:id="541"/>
    </w:p>
    <w:p>
      <w:pPr>
        <w:pStyle w:val="39"/>
        <w:keepNext w:val="0"/>
        <w:keepLines w:val="0"/>
        <w:pageBreakBefore w:val="0"/>
        <w:kinsoku/>
        <w:wordWrap/>
        <w:overflowPunct/>
        <w:topLinePunct w:val="0"/>
        <w:autoSpaceDE w:val="0"/>
        <w:autoSpaceDN w:val="0"/>
        <w:bidi w:val="0"/>
        <w:spacing w:before="0" w:beforeAutospacing="0" w:after="0" w:afterAutospacing="0" w:line="440" w:lineRule="exact"/>
        <w:ind w:firstLine="420"/>
        <w:textAlignment w:val="auto"/>
        <w:outlineLvl w:val="9"/>
        <w:rPr>
          <w:rFonts w:hint="eastAsia" w:ascii="仿宋" w:hAnsi="仿宋" w:eastAsia="仿宋"/>
          <w:color w:val="auto"/>
          <w:highlight w:val="none"/>
          <w:lang w:eastAsia="zh-CN"/>
        </w:rPr>
      </w:pPr>
      <w:r>
        <w:rPr>
          <w:rFonts w:ascii="仿宋" w:hAnsi="仿宋" w:eastAsia="仿宋"/>
          <w:color w:val="auto"/>
          <w:highlight w:val="none"/>
        </w:rPr>
        <w:t>2</w:t>
      </w:r>
      <w:r>
        <w:rPr>
          <w:rFonts w:ascii="仿宋" w:hAnsi="仿宋" w:eastAsia="仿宋" w:cstheme="minorBidi"/>
          <w:color w:val="auto"/>
          <w:kern w:val="2"/>
          <w:sz w:val="24"/>
          <w:szCs w:val="22"/>
          <w:highlight w:val="none"/>
          <w:lang w:val="en-US" w:eastAsia="zh-CN" w:bidi="ar-SA"/>
        </w:rPr>
        <w:t>.</w:t>
      </w:r>
      <w:r>
        <w:rPr>
          <w:rFonts w:hint="eastAsia" w:ascii="仿宋" w:hAnsi="仿宋" w:eastAsia="仿宋" w:cstheme="minorBidi"/>
          <w:color w:val="auto"/>
          <w:kern w:val="2"/>
          <w:sz w:val="24"/>
          <w:szCs w:val="22"/>
          <w:highlight w:val="none"/>
          <w:lang w:val="en-US" w:eastAsia="zh-CN" w:bidi="ar-SA"/>
        </w:rPr>
        <w:t>18</w:t>
      </w:r>
      <w:r>
        <w:rPr>
          <w:rFonts w:ascii="仿宋" w:hAnsi="仿宋" w:eastAsia="仿宋" w:cstheme="minorBidi"/>
          <w:color w:val="auto"/>
          <w:kern w:val="2"/>
          <w:sz w:val="24"/>
          <w:szCs w:val="22"/>
          <w:highlight w:val="none"/>
          <w:lang w:val="en-US" w:eastAsia="zh-CN" w:bidi="ar-SA"/>
        </w:rPr>
        <w:t xml:space="preserve">.1 </w:t>
      </w:r>
      <w:r>
        <w:rPr>
          <w:rFonts w:hint="eastAsia" w:ascii="仿宋" w:hAnsi="仿宋" w:eastAsia="仿宋" w:cstheme="minorBidi"/>
          <w:color w:val="auto"/>
          <w:kern w:val="2"/>
          <w:sz w:val="24"/>
          <w:szCs w:val="22"/>
          <w:highlight w:val="none"/>
          <w:lang w:val="en-US" w:eastAsia="zh-CN" w:bidi="ar-SA"/>
        </w:rPr>
        <w:t>采购文件要求乙方提交履约保证金的，乙方应按</w:t>
      </w:r>
      <w:r>
        <w:rPr>
          <w:rFonts w:hint="eastAsia" w:ascii="仿宋" w:hAnsi="仿宋" w:eastAsia="仿宋" w:cstheme="minorBidi"/>
          <w:b/>
          <w:bCs/>
          <w:i/>
          <w:iCs/>
          <w:color w:val="auto"/>
          <w:kern w:val="2"/>
          <w:sz w:val="24"/>
          <w:szCs w:val="22"/>
          <w:highlight w:val="none"/>
          <w:u w:val="single"/>
          <w:lang w:val="en-US" w:eastAsia="zh-CN" w:bidi="ar-SA"/>
        </w:rPr>
        <w:t>合同专用条款</w:t>
      </w:r>
      <w:r>
        <w:rPr>
          <w:rFonts w:hint="eastAsia" w:ascii="仿宋" w:hAnsi="仿宋" w:eastAsia="仿宋" w:cstheme="minorBidi"/>
          <w:color w:val="auto"/>
          <w:kern w:val="2"/>
          <w:sz w:val="24"/>
          <w:szCs w:val="22"/>
          <w:highlight w:val="none"/>
          <w:lang w:val="en-US" w:eastAsia="zh-CN" w:bidi="ar-SA"/>
        </w:rPr>
        <w:t>约定的方式，以支票、汇票、本票或者金融机构、担保机构出具的保函等非现金形式，提交不超过合同金额1</w:t>
      </w:r>
      <w:r>
        <w:rPr>
          <w:rFonts w:ascii="仿宋" w:hAnsi="仿宋" w:eastAsia="仿宋" w:cstheme="minorBidi"/>
          <w:color w:val="auto"/>
          <w:kern w:val="2"/>
          <w:sz w:val="24"/>
          <w:szCs w:val="22"/>
          <w:highlight w:val="none"/>
          <w:lang w:val="en-US" w:eastAsia="zh-CN" w:bidi="ar-SA"/>
        </w:rPr>
        <w:t>%的履约保证金；鼓励和支持乙方以银行、保险公司出具的保函形式提供履约保证</w:t>
      </w:r>
      <w:r>
        <w:rPr>
          <w:rFonts w:hint="eastAsia" w:ascii="仿宋" w:hAnsi="仿宋" w:eastAsia="仿宋" w:cstheme="minorBidi"/>
          <w:color w:val="auto"/>
          <w:kern w:val="2"/>
          <w:sz w:val="24"/>
          <w:szCs w:val="22"/>
          <w:highlight w:val="none"/>
          <w:lang w:val="en-US" w:eastAsia="zh-CN" w:bidi="ar-SA"/>
        </w:rPr>
        <w:t>，乙方以银行、保险公司出具保函形式提交履约保证金的，甲方不得拒收</w:t>
      </w:r>
      <w:r>
        <w:rPr>
          <w:rFonts w:hint="eastAsia" w:ascii="仿宋" w:hAnsi="仿宋" w:eastAsia="仿宋"/>
          <w:color w:val="auto"/>
          <w:highlight w:val="none"/>
          <w:lang w:eastAsia="zh-CN"/>
        </w:rPr>
        <w:t>。</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18</w:t>
      </w:r>
      <w:r>
        <w:rPr>
          <w:rFonts w:ascii="仿宋" w:hAnsi="仿宋" w:eastAsia="仿宋"/>
          <w:color w:val="auto"/>
          <w:sz w:val="24"/>
          <w:highlight w:val="none"/>
        </w:rPr>
        <w:t xml:space="preserve">.2  </w:t>
      </w:r>
      <w:r>
        <w:rPr>
          <w:rFonts w:hint="eastAsia" w:ascii="仿宋" w:hAnsi="仿宋" w:eastAsia="仿宋"/>
          <w:color w:val="auto"/>
          <w:sz w:val="24"/>
          <w:highlight w:val="none"/>
        </w:rPr>
        <w:t xml:space="preserve">甲方在项目验收结束后及时退还履约保证金。甲方在项目通过验收之日起 </w:t>
      </w:r>
      <w:r>
        <w:rPr>
          <w:rFonts w:hint="eastAsia" w:ascii="仿宋" w:hAnsi="仿宋" w:eastAsia="仿宋"/>
          <w:color w:val="auto"/>
          <w:sz w:val="24"/>
          <w:highlight w:val="none"/>
          <w:u w:val="single"/>
        </w:rPr>
        <w:t xml:space="preserve">5 </w:t>
      </w:r>
      <w:r>
        <w:rPr>
          <w:rFonts w:hint="eastAsia" w:ascii="仿宋" w:hAnsi="仿宋" w:eastAsia="仿宋"/>
          <w:color w:val="auto"/>
          <w:sz w:val="24"/>
          <w:highlight w:val="none"/>
        </w:rPr>
        <w:t>个工作日内，按</w:t>
      </w:r>
      <w:r>
        <w:rPr>
          <w:rFonts w:hint="eastAsia" w:ascii="仿宋" w:hAnsi="仿宋" w:eastAsia="仿宋"/>
          <w:b/>
          <w:bCs/>
          <w:i/>
          <w:iCs/>
          <w:color w:val="auto"/>
          <w:sz w:val="24"/>
          <w:highlight w:val="none"/>
          <w:u w:val="single"/>
        </w:rPr>
        <w:t>合同专用条款</w:t>
      </w:r>
      <w:r>
        <w:rPr>
          <w:rFonts w:hint="eastAsia" w:ascii="仿宋" w:hAnsi="仿宋" w:eastAsia="仿宋"/>
          <w:color w:val="auto"/>
          <w:sz w:val="24"/>
          <w:highlight w:val="none"/>
        </w:rPr>
        <w:t>约定的方式将履约保证金退还乙方，逾期退还的，乙方可要求甲方支付违约金，违约金按每迟延退还一日的应退还而未退还金额的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0.05</w:t>
      </w:r>
      <w:r>
        <w:rPr>
          <w:rFonts w:ascii="仿宋" w:hAnsi="仿宋" w:eastAsia="仿宋"/>
          <w:color w:val="auto"/>
          <w:sz w:val="24"/>
          <w:highlight w:val="none"/>
          <w:u w:val="single"/>
        </w:rPr>
        <w:t xml:space="preserve">  </w:t>
      </w:r>
      <w:r>
        <w:rPr>
          <w:rFonts w:ascii="仿宋" w:hAnsi="仿宋" w:eastAsia="仿宋"/>
          <w:color w:val="auto"/>
          <w:sz w:val="24"/>
          <w:highlight w:val="none"/>
        </w:rPr>
        <w:t>%计算，最高限额为本合同履约保证金的</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w:t>
      </w:r>
      <w:r>
        <w:rPr>
          <w:rFonts w:ascii="仿宋" w:hAnsi="仿宋" w:eastAsia="仿宋"/>
          <w:color w:val="auto"/>
          <w:sz w:val="24"/>
          <w:highlight w:val="none"/>
          <w:u w:val="single"/>
        </w:rPr>
        <w:t xml:space="preserve">   </w:t>
      </w:r>
      <w:r>
        <w:rPr>
          <w:rFonts w:ascii="仿宋" w:hAnsi="仿宋" w:eastAsia="仿宋"/>
          <w:color w:val="auto"/>
          <w:sz w:val="24"/>
          <w:highlight w:val="none"/>
        </w:rPr>
        <w:t xml:space="preserve">%； </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18</w:t>
      </w:r>
      <w:r>
        <w:rPr>
          <w:rFonts w:ascii="仿宋" w:hAnsi="仿宋" w:eastAsia="仿宋"/>
          <w:color w:val="auto"/>
          <w:sz w:val="24"/>
          <w:highlight w:val="none"/>
        </w:rPr>
        <w:t xml:space="preserve">.3 </w:t>
      </w:r>
      <w:r>
        <w:rPr>
          <w:rFonts w:hint="eastAsia" w:ascii="仿宋" w:hAnsi="仿宋" w:eastAsia="仿宋"/>
          <w:color w:val="auto"/>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color w:val="auto"/>
          <w:highlight w:val="none"/>
        </w:rPr>
      </w:pPr>
      <w:r>
        <w:rPr>
          <w:rFonts w:ascii="仿宋" w:hAnsi="仿宋" w:eastAsia="仿宋"/>
          <w:color w:val="auto"/>
          <w:sz w:val="24"/>
          <w:highlight w:val="none"/>
        </w:rPr>
        <w:t>2.</w:t>
      </w:r>
      <w:r>
        <w:rPr>
          <w:rFonts w:hint="eastAsia" w:ascii="仿宋" w:hAnsi="仿宋" w:eastAsia="仿宋"/>
          <w:color w:val="auto"/>
          <w:sz w:val="24"/>
          <w:highlight w:val="none"/>
          <w:lang w:val="en-US" w:eastAsia="zh-CN"/>
        </w:rPr>
        <w:t>18</w:t>
      </w:r>
      <w:r>
        <w:rPr>
          <w:rFonts w:ascii="仿宋" w:hAnsi="仿宋" w:eastAsia="仿宋"/>
          <w:color w:val="auto"/>
          <w:sz w:val="24"/>
          <w:highlight w:val="none"/>
        </w:rPr>
        <w:t>.</w:t>
      </w:r>
      <w:r>
        <w:rPr>
          <w:rFonts w:hint="eastAsia" w:ascii="仿宋" w:hAnsi="仿宋" w:eastAsia="仿宋"/>
          <w:color w:val="auto"/>
          <w:sz w:val="24"/>
          <w:highlight w:val="none"/>
          <w:lang w:val="en-US" w:eastAsia="zh-CN"/>
        </w:rPr>
        <w:t>4</w:t>
      </w:r>
      <w:r>
        <w:rPr>
          <w:rFonts w:hint="eastAsia" w:ascii="仿宋" w:hAnsi="仿宋" w:eastAsia="仿宋"/>
          <w:color w:val="auto"/>
          <w:sz w:val="24"/>
          <w:highlight w:val="none"/>
        </w:rPr>
        <w:t>甲方</w:t>
      </w:r>
      <w:r>
        <w:rPr>
          <w:rFonts w:ascii="仿宋" w:hAnsi="仿宋" w:eastAsia="仿宋"/>
          <w:color w:val="auto"/>
          <w:sz w:val="24"/>
          <w:highlight w:val="none"/>
        </w:rPr>
        <w:t>在</w:t>
      </w:r>
      <w:r>
        <w:rPr>
          <w:rFonts w:hint="eastAsia" w:ascii="仿宋" w:hAnsi="仿宋" w:eastAsia="仿宋"/>
          <w:color w:val="auto"/>
          <w:sz w:val="24"/>
          <w:highlight w:val="none"/>
        </w:rPr>
        <w:t>乙方</w:t>
      </w:r>
      <w:r>
        <w:rPr>
          <w:rFonts w:ascii="仿宋" w:hAnsi="仿宋" w:eastAsia="仿宋"/>
          <w:color w:val="auto"/>
          <w:sz w:val="24"/>
          <w:highlight w:val="none"/>
        </w:rPr>
        <w:t>履行完合同约定义务事项后及时退还，延迟退还的，应当按照合同约定和法律规定承担相应的赔偿责任。</w:t>
      </w:r>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lang w:val="en-US" w:eastAsia="zh-CN"/>
        </w:rPr>
        <w:t>19</w:t>
      </w:r>
      <w:r>
        <w:rPr>
          <w:rFonts w:ascii="仿宋" w:hAnsi="仿宋" w:eastAsia="仿宋"/>
          <w:color w:val="auto"/>
          <w:sz w:val="24"/>
        </w:rPr>
        <w:t>对于因甲方原因导致变更、中止或者终止政府采购合同的，甲方应当依照合同约定对供应商受到的损失予以赔偿或者补偿。</w:t>
      </w:r>
    </w:p>
    <w:bookmarkEnd w:id="542"/>
    <w:p>
      <w:pPr>
        <w:keepNext w:val="0"/>
        <w:keepLines w:val="0"/>
        <w:pageBreakBefore w:val="0"/>
        <w:kinsoku/>
        <w:wordWrap/>
        <w:overflowPunct/>
        <w:topLinePunct w:val="0"/>
        <w:autoSpaceDE w:val="0"/>
        <w:autoSpaceDN w:val="0"/>
        <w:bidi w:val="0"/>
        <w:spacing w:line="440" w:lineRule="exact"/>
        <w:ind w:firstLine="482" w:firstLineChars="200"/>
        <w:textAlignment w:val="auto"/>
        <w:outlineLvl w:val="9"/>
        <w:rPr>
          <w:rFonts w:ascii="仿宋" w:hAnsi="仿宋" w:eastAsia="仿宋"/>
          <w:b/>
          <w:color w:val="auto"/>
          <w:sz w:val="24"/>
        </w:rPr>
      </w:pPr>
      <w:bookmarkStart w:id="543" w:name="_Toc6885"/>
      <w:bookmarkStart w:id="544" w:name="_Toc816"/>
      <w:bookmarkStart w:id="545" w:name="_Toc14001"/>
      <w:bookmarkStart w:id="546" w:name="_Toc19890"/>
      <w:r>
        <w:rPr>
          <w:rFonts w:ascii="仿宋" w:hAnsi="仿宋" w:eastAsia="仿宋"/>
          <w:b/>
          <w:color w:val="auto"/>
          <w:sz w:val="24"/>
        </w:rPr>
        <w:t>2.</w:t>
      </w:r>
      <w:r>
        <w:rPr>
          <w:rFonts w:hint="eastAsia" w:ascii="仿宋" w:hAnsi="仿宋" w:eastAsia="仿宋"/>
          <w:b/>
          <w:color w:val="auto"/>
          <w:sz w:val="24"/>
          <w:lang w:val="en-US" w:eastAsia="zh-CN"/>
        </w:rPr>
        <w:t>20</w:t>
      </w:r>
      <w:r>
        <w:rPr>
          <w:rFonts w:hint="eastAsia" w:ascii="仿宋" w:hAnsi="仿宋" w:eastAsia="仿宋"/>
          <w:b/>
          <w:color w:val="auto"/>
          <w:sz w:val="24"/>
        </w:rPr>
        <w:t>合同份数</w:t>
      </w:r>
      <w:bookmarkEnd w:id="543"/>
      <w:bookmarkEnd w:id="544"/>
      <w:bookmarkEnd w:id="545"/>
      <w:bookmarkEnd w:id="546"/>
    </w:p>
    <w:p>
      <w:pPr>
        <w:keepNext w:val="0"/>
        <w:keepLines w:val="0"/>
        <w:pageBreakBefore w:val="0"/>
        <w:kinsoku/>
        <w:wordWrap/>
        <w:overflowPunct/>
        <w:topLinePunct w:val="0"/>
        <w:autoSpaceDE w:val="0"/>
        <w:autoSpaceDN w:val="0"/>
        <w:bidi w:val="0"/>
        <w:spacing w:line="440" w:lineRule="exact"/>
        <w:ind w:firstLine="480" w:firstLineChars="200"/>
        <w:textAlignment w:val="auto"/>
        <w:outlineLvl w:val="9"/>
        <w:rPr>
          <w:rFonts w:ascii="仿宋" w:hAnsi="仿宋" w:eastAsia="仿宋"/>
          <w:color w:val="auto"/>
          <w:sz w:val="24"/>
        </w:rPr>
      </w:pPr>
      <w:r>
        <w:rPr>
          <w:rFonts w:hint="eastAsia" w:ascii="仿宋" w:hAnsi="仿宋" w:eastAsia="仿宋"/>
          <w:color w:val="auto"/>
          <w:sz w:val="24"/>
        </w:rPr>
        <w:t>合同份数按</w:t>
      </w:r>
      <w:r>
        <w:rPr>
          <w:rFonts w:hint="eastAsia" w:ascii="仿宋" w:hAnsi="仿宋" w:eastAsia="仿宋"/>
          <w:b/>
          <w:i/>
          <w:color w:val="auto"/>
          <w:sz w:val="24"/>
          <w:u w:val="single"/>
        </w:rPr>
        <w:t>合同专用条款</w:t>
      </w:r>
      <w:r>
        <w:rPr>
          <w:rFonts w:hint="eastAsia" w:ascii="仿宋" w:hAnsi="仿宋" w:eastAsia="仿宋"/>
          <w:color w:val="auto"/>
          <w:sz w:val="24"/>
        </w:rPr>
        <w:t>规定，每份均具有同等法律效力。</w:t>
      </w:r>
    </w:p>
    <w:bookmarkEnd w:id="448"/>
    <w:p>
      <w:pPr>
        <w:pStyle w:val="36"/>
        <w:keepNext w:val="0"/>
        <w:keepLines w:val="0"/>
        <w:pageBreakBefore w:val="0"/>
        <w:kinsoku/>
        <w:wordWrap/>
        <w:overflowPunct/>
        <w:topLinePunct w:val="0"/>
        <w:autoSpaceDE w:val="0"/>
        <w:autoSpaceDN w:val="0"/>
        <w:bidi w:val="0"/>
        <w:spacing w:line="440" w:lineRule="exact"/>
        <w:jc w:val="center"/>
        <w:textAlignment w:val="auto"/>
        <w:outlineLvl w:val="9"/>
        <w:rPr>
          <w:rFonts w:hint="eastAsia" w:ascii="仿宋" w:hAnsi="仿宋" w:eastAsia="仿宋"/>
          <w:b/>
          <w:color w:val="auto"/>
          <w:szCs w:val="24"/>
        </w:rPr>
      </w:pPr>
    </w:p>
    <w:p>
      <w:pPr>
        <w:pStyle w:val="36"/>
        <w:keepNext w:val="0"/>
        <w:keepLines w:val="0"/>
        <w:pageBreakBefore w:val="0"/>
        <w:kinsoku/>
        <w:wordWrap/>
        <w:overflowPunct/>
        <w:topLinePunct w:val="0"/>
        <w:autoSpaceDE w:val="0"/>
        <w:autoSpaceDN w:val="0"/>
        <w:bidi w:val="0"/>
        <w:spacing w:line="440" w:lineRule="exact"/>
        <w:jc w:val="center"/>
        <w:textAlignment w:val="auto"/>
        <w:outlineLvl w:val="9"/>
        <w:rPr>
          <w:rFonts w:ascii="仿宋" w:hAnsi="仿宋" w:eastAsia="仿宋"/>
          <w:b/>
          <w:color w:val="auto"/>
          <w:szCs w:val="24"/>
          <w:highlight w:val="none"/>
        </w:rPr>
      </w:pPr>
      <w:r>
        <w:rPr>
          <w:rFonts w:hint="eastAsia" w:ascii="仿宋" w:hAnsi="仿宋" w:eastAsia="仿宋"/>
          <w:b/>
          <w:color w:val="auto"/>
          <w:szCs w:val="24"/>
          <w:highlight w:val="none"/>
        </w:rPr>
        <w:t xml:space="preserve"> 第三部分</w:t>
      </w:r>
      <w:r>
        <w:rPr>
          <w:rFonts w:ascii="仿宋" w:hAnsi="仿宋" w:eastAsia="仿宋"/>
          <w:b/>
          <w:color w:val="auto"/>
          <w:szCs w:val="24"/>
          <w:highlight w:val="none"/>
        </w:rPr>
        <w:t xml:space="preserve">  </w:t>
      </w:r>
      <w:r>
        <w:rPr>
          <w:rFonts w:hint="eastAsia" w:ascii="仿宋" w:hAnsi="仿宋" w:eastAsia="仿宋"/>
          <w:b/>
          <w:color w:val="auto"/>
          <w:szCs w:val="24"/>
          <w:highlight w:val="none"/>
        </w:rPr>
        <w:t>合同专用条款</w:t>
      </w:r>
    </w:p>
    <w:p>
      <w:pPr>
        <w:keepNext w:val="0"/>
        <w:keepLines w:val="0"/>
        <w:pageBreakBefore w:val="0"/>
        <w:kinsoku/>
        <w:wordWrap/>
        <w:overflowPunct/>
        <w:topLinePunct w:val="0"/>
        <w:autoSpaceDE w:val="0"/>
        <w:autoSpaceDN w:val="0"/>
        <w:bidi w:val="0"/>
        <w:spacing w:line="440" w:lineRule="exact"/>
        <w:ind w:left="-420" w:leftChars="-200" w:right="-420" w:rightChars="-200" w:firstLine="480" w:firstLineChars="200"/>
        <w:textAlignment w:val="auto"/>
        <w:outlineLvl w:val="9"/>
        <w:rPr>
          <w:color w:val="auto"/>
          <w:highlight w:val="none"/>
        </w:rPr>
      </w:pPr>
      <w:r>
        <w:rPr>
          <w:rFonts w:hint="eastAsia" w:ascii="仿宋" w:hAnsi="仿宋" w:eastAsia="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7"/>
        <w:tblW w:w="980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79"/>
        <w:gridCol w:w="89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79" w:type="dxa"/>
            <w:tcBorders>
              <w:left w:val="single" w:color="auto" w:sz="4" w:space="0"/>
            </w:tcBorders>
            <w:vAlign w:val="center"/>
          </w:tcPr>
          <w:p>
            <w:pPr>
              <w:spacing w:line="360" w:lineRule="auto"/>
              <w:jc w:val="center"/>
              <w:outlineLvl w:val="9"/>
              <w:rPr>
                <w:rFonts w:ascii="宋体" w:hAnsi="宋体" w:cs="宋体"/>
                <w:b/>
                <w:color w:val="auto"/>
                <w:sz w:val="24"/>
                <w:highlight w:val="none"/>
              </w:rPr>
            </w:pPr>
            <w:r>
              <w:rPr>
                <w:rFonts w:hint="eastAsia" w:ascii="仿宋" w:hAnsi="仿宋" w:eastAsia="仿宋" w:cs="仿宋"/>
                <w:b/>
                <w:color w:val="auto"/>
                <w:sz w:val="24"/>
                <w:highlight w:val="none"/>
              </w:rPr>
              <w:t>条款号</w:t>
            </w:r>
          </w:p>
        </w:tc>
        <w:tc>
          <w:tcPr>
            <w:tcW w:w="8926" w:type="dxa"/>
            <w:vAlign w:val="center"/>
          </w:tcPr>
          <w:p>
            <w:pPr>
              <w:spacing w:line="360" w:lineRule="auto"/>
              <w:jc w:val="center"/>
              <w:outlineLvl w:val="9"/>
              <w:rPr>
                <w:rFonts w:ascii="宋体" w:hAnsi="宋体" w:cs="宋体"/>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8926" w:type="dxa"/>
            <w:vAlign w:val="center"/>
          </w:tcPr>
          <w:p>
            <w:pPr>
              <w:spacing w:line="360" w:lineRule="auto"/>
              <w:outlineLvl w:val="9"/>
              <w:rPr>
                <w:rFonts w:hint="eastAsia" w:ascii="仿宋" w:hAnsi="仿宋" w:eastAsia="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1.4.4</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1.5.1 </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1.5.2</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1.5.3 </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1.6.7</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1.7</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1.7.1</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1.7.2</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2.3.2</w:t>
            </w:r>
          </w:p>
        </w:tc>
        <w:tc>
          <w:tcPr>
            <w:tcW w:w="8926" w:type="dxa"/>
            <w:vAlign w:val="center"/>
          </w:tcPr>
          <w:p>
            <w:pPr>
              <w:spacing w:line="360" w:lineRule="auto"/>
              <w:ind w:left="-420" w:leftChars="-200" w:right="-420" w:rightChars="-200" w:firstLine="480" w:firstLineChars="200"/>
              <w:outlineLvl w:val="9"/>
              <w:rPr>
                <w:rFonts w:hint="eastAsia" w:ascii="宋体" w:hAnsi="宋体" w:cs="宋体" w:eastAsiaTheme="minorEastAsia"/>
                <w:color w:val="auto"/>
                <w:sz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926" w:type="dxa"/>
            <w:vAlign w:val="center"/>
          </w:tcPr>
          <w:p>
            <w:pPr>
              <w:spacing w:line="360" w:lineRule="auto"/>
              <w:ind w:left="-420" w:leftChars="-200" w:right="-420" w:rightChars="-200" w:firstLine="480" w:firstLineChars="200"/>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926" w:type="dxa"/>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8</w:t>
            </w:r>
            <w:r>
              <w:rPr>
                <w:rFonts w:hint="eastAsia" w:ascii="宋体" w:hAnsi="宋体" w:cs="宋体"/>
                <w:color w:val="auto"/>
                <w:sz w:val="24"/>
                <w:highlight w:val="none"/>
              </w:rPr>
              <w:t>.1</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8</w:t>
            </w:r>
            <w:r>
              <w:rPr>
                <w:rFonts w:hint="eastAsia" w:ascii="宋体" w:hAnsi="宋体" w:cs="宋体"/>
                <w:color w:val="auto"/>
                <w:sz w:val="24"/>
                <w:highlight w:val="none"/>
              </w:rPr>
              <w:t>.</w:t>
            </w:r>
            <w:r>
              <w:rPr>
                <w:rFonts w:ascii="宋体" w:hAnsi="宋体" w:cs="宋体"/>
                <w:color w:val="auto"/>
                <w:sz w:val="24"/>
                <w:highlight w:val="none"/>
              </w:rPr>
              <w:t>2</w:t>
            </w: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79" w:type="dxa"/>
            <w:tcBorders>
              <w:left w:val="single" w:color="auto" w:sz="4" w:space="0"/>
            </w:tcBorders>
          </w:tcPr>
          <w:p>
            <w:pPr>
              <w:spacing w:line="360" w:lineRule="auto"/>
              <w:outlineLvl w:val="9"/>
              <w:rPr>
                <w:rFonts w:ascii="宋体" w:hAnsi="宋体" w:cs="宋体"/>
                <w:color w:val="auto"/>
                <w:sz w:val="24"/>
                <w:highlight w:val="none"/>
              </w:rPr>
            </w:pPr>
            <w:r>
              <w:rPr>
                <w:rFonts w:hint="eastAsia" w:ascii="宋体" w:hAnsi="宋体" w:cs="宋体"/>
                <w:color w:val="auto"/>
                <w:sz w:val="24"/>
                <w:highlight w:val="none"/>
              </w:rPr>
              <w:t>2.20</w:t>
            </w:r>
          </w:p>
        </w:tc>
        <w:tc>
          <w:tcPr>
            <w:tcW w:w="8926" w:type="dxa"/>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79" w:type="dxa"/>
            <w:tcBorders>
              <w:left w:val="single" w:color="auto" w:sz="4" w:space="0"/>
            </w:tcBorders>
            <w:vAlign w:val="center"/>
          </w:tcPr>
          <w:p>
            <w:pPr>
              <w:spacing w:line="360" w:lineRule="auto"/>
              <w:outlineLvl w:val="9"/>
              <w:rPr>
                <w:rFonts w:ascii="宋体" w:hAnsi="宋体" w:cs="宋体"/>
                <w:color w:val="auto"/>
                <w:sz w:val="24"/>
                <w:highlight w:val="none"/>
              </w:rPr>
            </w:pPr>
          </w:p>
        </w:tc>
        <w:tc>
          <w:tcPr>
            <w:tcW w:w="8926" w:type="dxa"/>
            <w:vAlign w:val="center"/>
          </w:tcPr>
          <w:p>
            <w:pPr>
              <w:spacing w:line="360" w:lineRule="auto"/>
              <w:outlineLvl w:val="9"/>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79" w:type="dxa"/>
            <w:tcBorders>
              <w:left w:val="single" w:color="auto" w:sz="4" w:space="0"/>
            </w:tcBorders>
            <w:vAlign w:val="center"/>
          </w:tcPr>
          <w:p>
            <w:pPr>
              <w:spacing w:line="360" w:lineRule="auto"/>
              <w:ind w:left="-420" w:leftChars="-200" w:right="-420" w:rightChars="-200" w:firstLine="480" w:firstLineChars="200"/>
              <w:outlineLvl w:val="9"/>
              <w:rPr>
                <w:rFonts w:ascii="宋体" w:hAnsi="宋体" w:cs="宋体"/>
                <w:color w:val="auto"/>
                <w:sz w:val="24"/>
                <w:highlight w:val="none"/>
              </w:rPr>
            </w:pPr>
          </w:p>
        </w:tc>
        <w:tc>
          <w:tcPr>
            <w:tcW w:w="8926" w:type="dxa"/>
            <w:vAlign w:val="center"/>
          </w:tcPr>
          <w:p>
            <w:pPr>
              <w:spacing w:line="360" w:lineRule="auto"/>
              <w:outlineLvl w:val="9"/>
              <w:rPr>
                <w:rFonts w:ascii="宋体" w:hAnsi="宋体" w:cs="宋体"/>
                <w:color w:val="auto"/>
                <w:sz w:val="24"/>
                <w:highlight w:val="none"/>
              </w:rPr>
            </w:pPr>
          </w:p>
        </w:tc>
      </w:tr>
    </w:tbl>
    <w:p>
      <w:pPr>
        <w:spacing w:line="360" w:lineRule="auto"/>
        <w:ind w:left="-420" w:leftChars="-200" w:right="-420" w:rightChars="-200" w:firstLine="480" w:firstLineChars="200"/>
        <w:outlineLvl w:val="9"/>
        <w:rPr>
          <w:rFonts w:ascii="仿宋" w:hAnsi="仿宋" w:eastAsia="仿宋"/>
          <w:color w:val="auto"/>
          <w:sz w:val="24"/>
          <w:highlight w:val="none"/>
        </w:rPr>
      </w:pPr>
    </w:p>
    <w:p>
      <w:pPr>
        <w:bidi w:val="0"/>
        <w:outlineLvl w:val="9"/>
        <w:rPr>
          <w:color w:val="auto"/>
        </w:rPr>
      </w:pPr>
    </w:p>
    <w:p>
      <w:pPr>
        <w:pStyle w:val="5"/>
        <w:keepNext/>
        <w:keepLines/>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color w:val="auto"/>
        </w:rPr>
        <w:sectPr>
          <w:pgSz w:w="11906" w:h="16838"/>
          <w:pgMar w:top="1247" w:right="1247" w:bottom="1247" w:left="1247" w:header="567" w:footer="454" w:gutter="0"/>
          <w:pgNumType w:fmt="decimal"/>
          <w:cols w:space="720" w:num="1"/>
          <w:titlePg/>
          <w:docGrid w:type="lines" w:linePitch="312" w:charSpace="0"/>
        </w:sectPr>
      </w:pPr>
      <w:bookmarkStart w:id="547" w:name="_Toc19948"/>
    </w:p>
    <w:p>
      <w:pPr>
        <w:bidi w:val="0"/>
        <w:jc w:val="center"/>
        <w:rPr>
          <w:rFonts w:hint="eastAsia" w:ascii="仿宋" w:hAnsi="仿宋" w:eastAsia="仿宋" w:cs="仿宋"/>
          <w:b/>
          <w:bCs/>
          <w:color w:val="auto"/>
          <w:sz w:val="44"/>
          <w:szCs w:val="44"/>
        </w:rPr>
      </w:pPr>
      <w:bookmarkStart w:id="548" w:name="_Toc20849"/>
      <w:r>
        <w:rPr>
          <w:rFonts w:hint="eastAsia" w:ascii="仿宋" w:hAnsi="仿宋" w:eastAsia="仿宋" w:cs="仿宋"/>
          <w:b/>
          <w:bCs/>
          <w:color w:val="auto"/>
          <w:sz w:val="44"/>
          <w:szCs w:val="44"/>
        </w:rPr>
        <w:t>第六</w:t>
      </w:r>
      <w:r>
        <w:rPr>
          <w:rFonts w:hint="eastAsia" w:ascii="仿宋" w:hAnsi="仿宋" w:eastAsia="仿宋" w:cs="仿宋"/>
          <w:b/>
          <w:bCs/>
          <w:color w:val="auto"/>
          <w:sz w:val="44"/>
          <w:szCs w:val="44"/>
          <w:lang w:val="en-US" w:eastAsia="zh-CN"/>
        </w:rPr>
        <w:t>章</w:t>
      </w:r>
      <w:r>
        <w:rPr>
          <w:rFonts w:hint="eastAsia" w:ascii="仿宋" w:hAnsi="仿宋" w:eastAsia="仿宋" w:cs="仿宋"/>
          <w:b/>
          <w:bCs/>
          <w:color w:val="auto"/>
          <w:sz w:val="44"/>
          <w:szCs w:val="44"/>
        </w:rPr>
        <w:t xml:space="preserve"> 应提交的有关格式范例</w:t>
      </w:r>
      <w:bookmarkEnd w:id="547"/>
      <w:bookmarkEnd w:id="548"/>
    </w:p>
    <w:p>
      <w:pPr>
        <w:widowControl/>
        <w:tabs>
          <w:tab w:val="left" w:pos="450"/>
          <w:tab w:val="left" w:pos="8280"/>
        </w:tabs>
        <w:spacing w:beforeLines="100" w:afterLines="500" w:line="360" w:lineRule="auto"/>
        <w:ind w:firstLine="482"/>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（注：未提供格式部分由投标人自拟）</w:t>
      </w:r>
    </w:p>
    <w:p>
      <w:pPr>
        <w:widowControl/>
        <w:tabs>
          <w:tab w:val="left" w:pos="450"/>
          <w:tab w:val="left" w:pos="2520"/>
          <w:tab w:val="left" w:pos="8280"/>
        </w:tabs>
        <w:spacing w:line="360" w:lineRule="auto"/>
        <w:jc w:val="center"/>
        <w:rPr>
          <w:rFonts w:hint="eastAsia" w:ascii="仿宋" w:hAnsi="仿宋" w:eastAsia="仿宋" w:cs="仿宋"/>
          <w:b/>
          <w:color w:val="auto"/>
          <w:sz w:val="36"/>
          <w:szCs w:val="36"/>
          <w:lang w:val="en-US" w:eastAsia="zh-CN"/>
        </w:rPr>
      </w:pPr>
      <w:r>
        <w:rPr>
          <w:rFonts w:hint="eastAsia" w:ascii="仿宋" w:hAnsi="仿宋" w:eastAsia="仿宋" w:cs="仿宋"/>
          <w:b/>
          <w:color w:val="auto"/>
          <w:sz w:val="36"/>
          <w:szCs w:val="36"/>
        </w:rPr>
        <w:t>第一部分   封面</w:t>
      </w:r>
      <w:r>
        <w:rPr>
          <w:rFonts w:hint="eastAsia" w:ascii="仿宋" w:hAnsi="仿宋" w:eastAsia="仿宋" w:cs="仿宋"/>
          <w:b/>
          <w:color w:val="auto"/>
          <w:sz w:val="36"/>
          <w:szCs w:val="36"/>
          <w:lang w:eastAsia="zh-CN"/>
        </w:rPr>
        <w:t>（</w:t>
      </w:r>
      <w:r>
        <w:rPr>
          <w:rFonts w:hint="eastAsia" w:ascii="仿宋" w:hAnsi="仿宋" w:eastAsia="仿宋" w:cs="仿宋"/>
          <w:b/>
          <w:color w:val="auto"/>
          <w:sz w:val="36"/>
          <w:szCs w:val="36"/>
          <w:lang w:val="en-US" w:eastAsia="zh-CN"/>
        </w:rPr>
        <w:t>格式）</w:t>
      </w:r>
    </w:p>
    <w:p>
      <w:pPr>
        <w:widowControl/>
        <w:tabs>
          <w:tab w:val="left" w:pos="8280"/>
        </w:tabs>
        <w:spacing w:line="360" w:lineRule="auto"/>
        <w:ind w:firstLine="480"/>
        <w:jc w:val="center"/>
        <w:rPr>
          <w:rFonts w:hint="eastAsia" w:ascii="仿宋" w:hAnsi="仿宋" w:eastAsia="仿宋" w:cs="仿宋"/>
          <w:b/>
          <w:color w:val="auto"/>
          <w:sz w:val="32"/>
          <w:szCs w:val="32"/>
        </w:rPr>
      </w:pPr>
    </w:p>
    <w:p>
      <w:pPr>
        <w:widowControl/>
        <w:tabs>
          <w:tab w:val="left" w:pos="8280"/>
        </w:tabs>
        <w:spacing w:beforeLines="200" w:afterLines="100" w:line="360" w:lineRule="auto"/>
        <w:ind w:firstLine="482"/>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商务技术文件或报价文件</w:t>
      </w:r>
    </w:p>
    <w:p>
      <w:pPr>
        <w:widowControl/>
        <w:tabs>
          <w:tab w:val="left" w:pos="275"/>
          <w:tab w:val="left" w:pos="8280"/>
        </w:tabs>
        <w:spacing w:line="360" w:lineRule="auto"/>
        <w:ind w:firstLine="480"/>
        <w:jc w:val="left"/>
        <w:rPr>
          <w:rFonts w:hint="eastAsia" w:ascii="仿宋" w:hAnsi="仿宋" w:eastAsia="仿宋" w:cs="仿宋"/>
          <w:b/>
          <w:color w:val="auto"/>
          <w:sz w:val="36"/>
          <w:szCs w:val="36"/>
        </w:rPr>
      </w:pPr>
      <w:r>
        <w:rPr>
          <w:rFonts w:hint="eastAsia" w:ascii="仿宋" w:hAnsi="仿宋" w:eastAsia="仿宋" w:cs="仿宋"/>
          <w:b/>
          <w:color w:val="auto"/>
          <w:sz w:val="36"/>
          <w:szCs w:val="36"/>
        </w:rPr>
        <w:tab/>
      </w:r>
    </w:p>
    <w:p>
      <w:pPr>
        <w:keepNext w:val="0"/>
        <w:keepLines w:val="0"/>
        <w:pageBreakBefore w:val="0"/>
        <w:widowControl/>
        <w:tabs>
          <w:tab w:val="left" w:pos="275"/>
          <w:tab w:val="left" w:pos="8280"/>
        </w:tabs>
        <w:kinsoku/>
        <w:wordWrap/>
        <w:overflowPunct/>
        <w:topLinePunct w:val="0"/>
        <w:autoSpaceDE w:val="0"/>
        <w:autoSpaceDN w:val="0"/>
        <w:bidi w:val="0"/>
        <w:adjustRightInd w:val="0"/>
        <w:snapToGrid/>
        <w:spacing w:line="360" w:lineRule="auto"/>
        <w:ind w:firstLine="1134" w:firstLineChars="0"/>
        <w:jc w:val="left"/>
        <w:textAlignment w:val="auto"/>
        <w:rPr>
          <w:rFonts w:hint="eastAsia" w:ascii="仿宋" w:hAnsi="仿宋" w:eastAsia="仿宋" w:cs="仿宋"/>
          <w:b/>
          <w:color w:val="auto"/>
          <w:sz w:val="32"/>
          <w:szCs w:val="32"/>
          <w:u w:val="single"/>
          <w:lang w:val="en-US" w:eastAsia="zh-CN"/>
        </w:rPr>
      </w:pPr>
      <w:r>
        <w:rPr>
          <w:rFonts w:hint="eastAsia" w:ascii="仿宋" w:hAnsi="仿宋" w:eastAsia="仿宋" w:cs="仿宋"/>
          <w:b/>
          <w:color w:val="auto"/>
          <w:sz w:val="32"/>
          <w:szCs w:val="32"/>
        </w:rPr>
        <w:t>项目名称：</w:t>
      </w:r>
      <w:r>
        <w:rPr>
          <w:rFonts w:hint="eastAsia" w:ascii="仿宋" w:hAnsi="仿宋" w:eastAsia="仿宋" w:cs="仿宋"/>
          <w:b/>
          <w:color w:val="auto"/>
          <w:sz w:val="32"/>
          <w:szCs w:val="32"/>
          <w:u w:val="single"/>
          <w:lang w:val="en-US" w:eastAsia="zh-CN"/>
        </w:rPr>
        <w:t xml:space="preserve">                              </w:t>
      </w:r>
    </w:p>
    <w:p>
      <w:pPr>
        <w:keepNext w:val="0"/>
        <w:keepLines w:val="0"/>
        <w:pageBreakBefore w:val="0"/>
        <w:widowControl/>
        <w:tabs>
          <w:tab w:val="left" w:pos="275"/>
          <w:tab w:val="left" w:pos="8280"/>
        </w:tabs>
        <w:kinsoku/>
        <w:wordWrap/>
        <w:overflowPunct/>
        <w:topLinePunct w:val="0"/>
        <w:autoSpaceDE w:val="0"/>
        <w:autoSpaceDN w:val="0"/>
        <w:bidi w:val="0"/>
        <w:adjustRightInd w:val="0"/>
        <w:snapToGrid/>
        <w:spacing w:line="360" w:lineRule="auto"/>
        <w:ind w:firstLine="1134" w:firstLineChars="0"/>
        <w:jc w:val="left"/>
        <w:textAlignment w:val="auto"/>
        <w:rPr>
          <w:rFonts w:hint="eastAsia" w:ascii="仿宋" w:hAnsi="仿宋" w:eastAsia="仿宋" w:cs="仿宋"/>
          <w:b/>
          <w:color w:val="auto"/>
          <w:sz w:val="32"/>
          <w:szCs w:val="32"/>
        </w:rPr>
      </w:pPr>
    </w:p>
    <w:p>
      <w:pPr>
        <w:keepNext w:val="0"/>
        <w:keepLines w:val="0"/>
        <w:pageBreakBefore w:val="0"/>
        <w:widowControl/>
        <w:tabs>
          <w:tab w:val="left" w:pos="275"/>
          <w:tab w:val="left" w:pos="8280"/>
        </w:tabs>
        <w:kinsoku/>
        <w:wordWrap/>
        <w:overflowPunct/>
        <w:topLinePunct w:val="0"/>
        <w:autoSpaceDE w:val="0"/>
        <w:autoSpaceDN w:val="0"/>
        <w:bidi w:val="0"/>
        <w:adjustRightInd w:val="0"/>
        <w:snapToGrid/>
        <w:spacing w:line="360" w:lineRule="auto"/>
        <w:ind w:firstLine="1134" w:firstLineChars="0"/>
        <w:jc w:val="left"/>
        <w:textAlignment w:val="auto"/>
        <w:rPr>
          <w:rFonts w:hint="eastAsia" w:ascii="仿宋" w:hAnsi="仿宋" w:eastAsia="仿宋" w:cs="仿宋"/>
          <w:b/>
          <w:color w:val="auto"/>
          <w:sz w:val="36"/>
          <w:szCs w:val="36"/>
          <w:lang w:val="en-US" w:eastAsia="zh-CN"/>
        </w:rPr>
      </w:pPr>
      <w:r>
        <w:rPr>
          <w:rFonts w:hint="eastAsia" w:ascii="仿宋" w:hAnsi="仿宋" w:eastAsia="仿宋" w:cs="仿宋"/>
          <w:b/>
          <w:color w:val="auto"/>
          <w:sz w:val="32"/>
          <w:szCs w:val="32"/>
        </w:rPr>
        <w:t>项目编号：</w:t>
      </w:r>
      <w:r>
        <w:rPr>
          <w:rFonts w:hint="eastAsia" w:ascii="仿宋" w:hAnsi="仿宋" w:eastAsia="仿宋" w:cs="仿宋"/>
          <w:b/>
          <w:color w:val="auto"/>
          <w:sz w:val="32"/>
          <w:szCs w:val="32"/>
          <w:u w:val="single"/>
          <w:lang w:val="en-US" w:eastAsia="zh-CN"/>
        </w:rPr>
        <w:t xml:space="preserve">                              </w:t>
      </w:r>
    </w:p>
    <w:p>
      <w:pPr>
        <w:keepNext w:val="0"/>
        <w:keepLines w:val="0"/>
        <w:pageBreakBefore w:val="0"/>
        <w:widowControl/>
        <w:tabs>
          <w:tab w:val="left" w:pos="765"/>
          <w:tab w:val="left" w:pos="8280"/>
        </w:tabs>
        <w:kinsoku/>
        <w:wordWrap/>
        <w:overflowPunct/>
        <w:topLinePunct w:val="0"/>
        <w:autoSpaceDE w:val="0"/>
        <w:autoSpaceDN w:val="0"/>
        <w:bidi w:val="0"/>
        <w:adjustRightInd w:val="0"/>
        <w:snapToGrid/>
        <w:spacing w:line="360" w:lineRule="auto"/>
        <w:ind w:firstLine="1134" w:firstLineChars="0"/>
        <w:jc w:val="left"/>
        <w:textAlignment w:val="auto"/>
        <w:rPr>
          <w:rFonts w:hint="eastAsia" w:ascii="仿宋" w:hAnsi="仿宋" w:eastAsia="仿宋" w:cs="仿宋"/>
          <w:b/>
          <w:color w:val="auto"/>
          <w:sz w:val="36"/>
          <w:szCs w:val="36"/>
        </w:rPr>
      </w:pPr>
      <w:r>
        <w:rPr>
          <w:rFonts w:hint="eastAsia" w:ascii="仿宋" w:hAnsi="仿宋" w:eastAsia="仿宋" w:cs="仿宋"/>
          <w:b/>
          <w:color w:val="auto"/>
          <w:sz w:val="36"/>
          <w:szCs w:val="36"/>
        </w:rPr>
        <w:tab/>
      </w:r>
    </w:p>
    <w:p>
      <w:pPr>
        <w:keepNext w:val="0"/>
        <w:keepLines w:val="0"/>
        <w:pageBreakBefore w:val="0"/>
        <w:widowControl/>
        <w:tabs>
          <w:tab w:val="left" w:pos="765"/>
          <w:tab w:val="left" w:pos="8280"/>
        </w:tabs>
        <w:kinsoku/>
        <w:wordWrap/>
        <w:overflowPunct/>
        <w:topLinePunct w:val="0"/>
        <w:autoSpaceDE w:val="0"/>
        <w:autoSpaceDN w:val="0"/>
        <w:bidi w:val="0"/>
        <w:adjustRightInd w:val="0"/>
        <w:snapToGrid/>
        <w:spacing w:line="360" w:lineRule="auto"/>
        <w:ind w:firstLine="1134" w:firstLineChars="0"/>
        <w:jc w:val="left"/>
        <w:textAlignment w:val="auto"/>
        <w:rPr>
          <w:rFonts w:hint="eastAsia" w:ascii="仿宋" w:hAnsi="仿宋" w:eastAsia="仿宋" w:cs="仿宋"/>
          <w:b/>
          <w:color w:val="auto"/>
          <w:sz w:val="36"/>
          <w:szCs w:val="36"/>
          <w:u w:val="single"/>
        </w:rPr>
      </w:pPr>
      <w:r>
        <w:rPr>
          <w:rFonts w:hint="eastAsia" w:ascii="仿宋" w:hAnsi="仿宋" w:eastAsia="仿宋" w:cs="仿宋"/>
          <w:b/>
          <w:color w:val="auto"/>
          <w:spacing w:val="85"/>
          <w:sz w:val="32"/>
          <w:szCs w:val="32"/>
        </w:rPr>
        <w:t>投标</w:t>
      </w:r>
      <w:r>
        <w:rPr>
          <w:rFonts w:hint="eastAsia" w:ascii="仿宋" w:hAnsi="仿宋" w:eastAsia="仿宋" w:cs="仿宋"/>
          <w:b/>
          <w:color w:val="auto"/>
          <w:sz w:val="32"/>
          <w:szCs w:val="32"/>
        </w:rPr>
        <w:t>人：</w:t>
      </w:r>
      <w:r>
        <w:rPr>
          <w:rFonts w:hint="eastAsia" w:ascii="仿宋" w:hAnsi="仿宋" w:eastAsia="仿宋" w:cs="仿宋"/>
          <w:b/>
          <w:color w:val="auto"/>
          <w:sz w:val="32"/>
          <w:szCs w:val="32"/>
          <w:u w:val="single"/>
        </w:rPr>
        <w:t xml:space="preserve">           （盖章）          </w:t>
      </w:r>
    </w:p>
    <w:p>
      <w:pPr>
        <w:widowControl/>
        <w:tabs>
          <w:tab w:val="left" w:pos="8280"/>
        </w:tabs>
        <w:spacing w:line="360" w:lineRule="auto"/>
        <w:ind w:firstLine="480"/>
        <w:jc w:val="center"/>
        <w:rPr>
          <w:rFonts w:hint="eastAsia" w:ascii="仿宋" w:hAnsi="仿宋" w:eastAsia="仿宋" w:cs="仿宋"/>
          <w:b/>
          <w:color w:val="auto"/>
          <w:sz w:val="32"/>
          <w:szCs w:val="32"/>
        </w:rPr>
      </w:pPr>
    </w:p>
    <w:p>
      <w:pPr>
        <w:widowControl/>
        <w:tabs>
          <w:tab w:val="left" w:pos="8280"/>
        </w:tabs>
        <w:spacing w:line="360" w:lineRule="auto"/>
        <w:ind w:firstLine="480"/>
        <w:jc w:val="center"/>
        <w:rPr>
          <w:rFonts w:hint="eastAsia" w:ascii="仿宋" w:hAnsi="仿宋" w:eastAsia="仿宋" w:cs="仿宋"/>
          <w:b/>
          <w:color w:val="auto"/>
          <w:sz w:val="32"/>
          <w:szCs w:val="32"/>
        </w:rPr>
      </w:pPr>
    </w:p>
    <w:p>
      <w:pPr>
        <w:keepNext w:val="0"/>
        <w:keepLines w:val="0"/>
        <w:pageBreakBefore w:val="0"/>
        <w:widowControl/>
        <w:tabs>
          <w:tab w:val="left" w:pos="350"/>
          <w:tab w:val="left" w:pos="8280"/>
        </w:tabs>
        <w:kinsoku/>
        <w:wordWrap/>
        <w:overflowPunct/>
        <w:topLinePunct w:val="0"/>
        <w:autoSpaceDE w:val="0"/>
        <w:autoSpaceDN w:val="0"/>
        <w:bidi w:val="0"/>
        <w:adjustRightInd w:val="0"/>
        <w:snapToGrid/>
        <w:spacing w:line="360" w:lineRule="auto"/>
        <w:ind w:firstLine="1134" w:firstLineChars="0"/>
        <w:jc w:val="left"/>
        <w:textAlignment w:val="auto"/>
        <w:rPr>
          <w:rFonts w:hint="eastAsia" w:ascii="宋体" w:hAnsi="宋体" w:eastAsia="宋体" w:cs="宋体"/>
          <w:b/>
          <w:color w:val="auto"/>
          <w:sz w:val="32"/>
          <w:szCs w:val="32"/>
        </w:rPr>
      </w:pPr>
      <w:r>
        <w:rPr>
          <w:rFonts w:hint="eastAsia" w:ascii="仿宋" w:hAnsi="仿宋" w:eastAsia="仿宋" w:cs="仿宋"/>
          <w:b/>
          <w:color w:val="auto"/>
          <w:spacing w:val="283"/>
          <w:sz w:val="32"/>
          <w:szCs w:val="32"/>
        </w:rPr>
        <w:t>日</w:t>
      </w:r>
      <w:r>
        <w:rPr>
          <w:rFonts w:hint="eastAsia" w:ascii="仿宋" w:hAnsi="仿宋" w:eastAsia="仿宋" w:cs="仿宋"/>
          <w:b/>
          <w:color w:val="auto"/>
          <w:sz w:val="32"/>
          <w:szCs w:val="32"/>
        </w:rPr>
        <w:t>期：     年     月    日</w:t>
      </w:r>
    </w:p>
    <w:p>
      <w:pPr>
        <w:widowControl/>
        <w:tabs>
          <w:tab w:val="left" w:pos="350"/>
          <w:tab w:val="left" w:pos="8280"/>
        </w:tabs>
        <w:spacing w:line="360" w:lineRule="auto"/>
        <w:jc w:val="left"/>
        <w:rPr>
          <w:rFonts w:ascii="仿宋" w:hAnsi="仿宋" w:eastAsia="仿宋" w:cs="宋体"/>
          <w:b/>
          <w:color w:val="auto"/>
          <w:sz w:val="32"/>
          <w:szCs w:val="32"/>
        </w:rPr>
        <w:sectPr>
          <w:footerReference r:id="rId16" w:type="first"/>
          <w:footerReference r:id="rId15" w:type="default"/>
          <w:pgSz w:w="11906" w:h="16838"/>
          <w:pgMar w:top="1247" w:right="1247" w:bottom="1247" w:left="1247" w:header="567" w:footer="454" w:gutter="0"/>
          <w:pgNumType w:fmt="decimal"/>
          <w:cols w:space="720" w:num="1"/>
          <w:titlePg/>
          <w:docGrid w:type="lines" w:linePitch="312" w:charSpace="0"/>
        </w:sectPr>
      </w:pPr>
    </w:p>
    <w:p>
      <w:pPr>
        <w:keepNext w:val="0"/>
        <w:keepLines w:val="0"/>
        <w:pageBreakBefore w:val="0"/>
        <w:widowControl/>
        <w:tabs>
          <w:tab w:val="left" w:pos="450"/>
          <w:tab w:val="left" w:pos="2520"/>
          <w:tab w:val="left" w:pos="8280"/>
        </w:tabs>
        <w:kinsoku/>
        <w:wordWrap/>
        <w:overflowPunct/>
        <w:topLinePunct w:val="0"/>
        <w:autoSpaceDE w:val="0"/>
        <w:autoSpaceDN w:val="0"/>
        <w:bidi w:val="0"/>
        <w:adjustRightInd w:val="0"/>
        <w:snapToGrid/>
        <w:spacing w:before="157" w:beforeLines="50" w:line="360" w:lineRule="auto"/>
        <w:jc w:val="center"/>
        <w:textAlignment w:val="auto"/>
        <w:rPr>
          <w:rFonts w:hint="eastAsia" w:ascii="宋体" w:hAnsi="宋体" w:eastAsia="宋体" w:cs="宋体"/>
          <w:b/>
          <w:color w:val="auto"/>
          <w:sz w:val="36"/>
          <w:szCs w:val="36"/>
          <w:lang w:val="en-US" w:eastAsia="zh-CN"/>
        </w:rPr>
      </w:pPr>
      <w:bookmarkStart w:id="549" w:name="_Toc11122"/>
      <w:r>
        <w:rPr>
          <w:rFonts w:hint="eastAsia" w:ascii="宋体" w:hAnsi="宋体" w:eastAsia="宋体" w:cs="宋体"/>
          <w:b/>
          <w:color w:val="auto"/>
          <w:sz w:val="36"/>
          <w:szCs w:val="36"/>
        </w:rPr>
        <w:t>第</w:t>
      </w:r>
      <w:r>
        <w:rPr>
          <w:rFonts w:hint="eastAsia" w:ascii="宋体" w:hAnsi="宋体" w:eastAsia="宋体" w:cs="宋体"/>
          <w:b/>
          <w:color w:val="auto"/>
          <w:sz w:val="36"/>
          <w:szCs w:val="36"/>
          <w:lang w:val="en-US" w:eastAsia="zh-CN"/>
        </w:rPr>
        <w:t>二</w:t>
      </w:r>
      <w:r>
        <w:rPr>
          <w:rFonts w:hint="eastAsia" w:ascii="宋体" w:hAnsi="宋体" w:eastAsia="宋体" w:cs="宋体"/>
          <w:b/>
          <w:color w:val="auto"/>
          <w:sz w:val="36"/>
          <w:szCs w:val="36"/>
        </w:rPr>
        <w:t>部分</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资格文件部分</w:t>
      </w:r>
      <w:bookmarkEnd w:id="549"/>
      <w:r>
        <w:rPr>
          <w:rFonts w:hint="eastAsia" w:ascii="宋体" w:hAnsi="宋体" w:eastAsia="宋体" w:cs="宋体"/>
          <w:b/>
          <w:color w:val="auto"/>
          <w:sz w:val="36"/>
          <w:szCs w:val="36"/>
          <w:lang w:eastAsia="zh-CN"/>
        </w:rPr>
        <w:t>（</w:t>
      </w:r>
      <w:r>
        <w:rPr>
          <w:rFonts w:hint="eastAsia" w:ascii="宋体" w:hAnsi="宋体" w:eastAsia="宋体" w:cs="宋体"/>
          <w:b/>
          <w:color w:val="auto"/>
          <w:sz w:val="36"/>
          <w:szCs w:val="36"/>
          <w:lang w:val="en-US" w:eastAsia="zh-CN"/>
        </w:rPr>
        <w:t>格式）</w:t>
      </w:r>
    </w:p>
    <w:p>
      <w:pPr>
        <w:spacing w:line="360" w:lineRule="auto"/>
        <w:jc w:val="center"/>
        <w:outlineLvl w:val="9"/>
        <w:rPr>
          <w:rFonts w:hint="eastAsia" w:ascii="等线" w:hAnsi="等线" w:eastAsia="等线" w:cs="等线"/>
          <w:b/>
          <w:color w:val="auto"/>
          <w:kern w:val="0"/>
          <w:sz w:val="36"/>
          <w:szCs w:val="36"/>
        </w:rPr>
      </w:pPr>
    </w:p>
    <w:p>
      <w:pPr>
        <w:snapToGrid w:val="0"/>
        <w:spacing w:line="360" w:lineRule="auto"/>
        <w:outlineLvl w:val="9"/>
        <w:rPr>
          <w:rFonts w:hint="eastAsia" w:ascii="等线" w:hAnsi="等线" w:eastAsia="等线" w:cs="等线"/>
          <w:color w:val="auto"/>
          <w:sz w:val="24"/>
        </w:rPr>
      </w:pPr>
      <w:r>
        <w:rPr>
          <w:rFonts w:hint="eastAsia" w:ascii="等线" w:hAnsi="等线" w:eastAsia="等线" w:cs="等线"/>
          <w:color w:val="auto"/>
          <w:sz w:val="24"/>
        </w:rPr>
        <w:t>（1）符合参加政府采购活动应当具备的一般条件的承诺函</w:t>
      </w:r>
    </w:p>
    <w:p>
      <w:pPr>
        <w:snapToGrid w:val="0"/>
        <w:spacing w:line="360" w:lineRule="auto"/>
        <w:outlineLvl w:val="9"/>
        <w:rPr>
          <w:rFonts w:hint="default" w:ascii="等线" w:hAnsi="等线" w:eastAsia="等线" w:cs="等线"/>
          <w:color w:val="auto"/>
          <w:sz w:val="24"/>
          <w:lang w:val="en-US" w:eastAsia="zh-CN"/>
        </w:rPr>
      </w:pPr>
      <w:r>
        <w:rPr>
          <w:rFonts w:hint="eastAsia" w:ascii="等线" w:hAnsi="等线" w:eastAsia="等线" w:cs="等线"/>
          <w:color w:val="auto"/>
          <w:sz w:val="24"/>
          <w:lang w:eastAsia="zh-CN"/>
        </w:rPr>
        <w:t>（</w:t>
      </w:r>
      <w:r>
        <w:rPr>
          <w:rFonts w:hint="eastAsia" w:ascii="等线" w:hAnsi="等线" w:eastAsia="等线" w:cs="等线"/>
          <w:color w:val="auto"/>
          <w:sz w:val="24"/>
          <w:lang w:val="en-US" w:eastAsia="zh-CN"/>
        </w:rPr>
        <w:t>2）</w:t>
      </w:r>
      <w:r>
        <w:rPr>
          <w:rFonts w:hint="eastAsia" w:ascii="等线" w:hAnsi="等线" w:eastAsia="等线" w:cs="等线"/>
          <w:color w:val="auto"/>
          <w:sz w:val="24"/>
        </w:rPr>
        <w:t>具有独立承担民事责任的能力</w:t>
      </w:r>
      <w:r>
        <w:rPr>
          <w:rFonts w:hint="eastAsia" w:ascii="等线" w:hAnsi="等线" w:eastAsia="等线" w:cs="等线"/>
          <w:color w:val="auto"/>
          <w:sz w:val="24"/>
          <w:lang w:val="en-US" w:eastAsia="zh-CN"/>
        </w:rPr>
        <w:t>的证明材料</w:t>
      </w:r>
    </w:p>
    <w:p>
      <w:pPr>
        <w:snapToGrid w:val="0"/>
        <w:spacing w:line="360" w:lineRule="auto"/>
        <w:outlineLvl w:val="9"/>
        <w:rPr>
          <w:rFonts w:hint="eastAsia" w:ascii="等线" w:hAnsi="等线" w:eastAsia="等线" w:cs="等线"/>
          <w:color w:val="auto"/>
          <w:sz w:val="24"/>
        </w:rPr>
      </w:pPr>
      <w:r>
        <w:rPr>
          <w:rFonts w:hint="eastAsia" w:ascii="等线" w:hAnsi="等线" w:eastAsia="等线" w:cs="等线"/>
          <w:color w:val="auto"/>
          <w:sz w:val="24"/>
        </w:rPr>
        <w:t>（</w:t>
      </w:r>
      <w:r>
        <w:rPr>
          <w:rFonts w:hint="eastAsia" w:ascii="等线" w:hAnsi="等线" w:eastAsia="等线" w:cs="等线"/>
          <w:color w:val="auto"/>
          <w:sz w:val="24"/>
          <w:lang w:val="en-US" w:eastAsia="zh-CN"/>
        </w:rPr>
        <w:t>3</w:t>
      </w:r>
      <w:r>
        <w:rPr>
          <w:rFonts w:hint="eastAsia" w:ascii="等线" w:hAnsi="等线" w:eastAsia="等线" w:cs="等线"/>
          <w:color w:val="auto"/>
          <w:sz w:val="24"/>
        </w:rPr>
        <w:t>）落实政府采购政策需满足的资格要求（如需）</w:t>
      </w:r>
    </w:p>
    <w:p>
      <w:pPr>
        <w:snapToGrid w:val="0"/>
        <w:spacing w:line="360" w:lineRule="auto"/>
        <w:outlineLvl w:val="9"/>
        <w:rPr>
          <w:rFonts w:hint="eastAsia" w:ascii="等线" w:hAnsi="等线" w:eastAsia="等线" w:cs="等线"/>
          <w:color w:val="auto"/>
          <w:sz w:val="24"/>
        </w:rPr>
      </w:pPr>
      <w:r>
        <w:rPr>
          <w:rFonts w:hint="eastAsia" w:ascii="等线" w:hAnsi="等线" w:eastAsia="等线" w:cs="等线"/>
          <w:color w:val="auto"/>
          <w:sz w:val="24"/>
        </w:rPr>
        <w:t>（</w:t>
      </w:r>
      <w:r>
        <w:rPr>
          <w:rFonts w:hint="eastAsia" w:ascii="等线" w:hAnsi="等线" w:eastAsia="等线" w:cs="等线"/>
          <w:color w:val="auto"/>
          <w:sz w:val="24"/>
          <w:lang w:val="en-US" w:eastAsia="zh-CN"/>
        </w:rPr>
        <w:t>4</w:t>
      </w:r>
      <w:r>
        <w:rPr>
          <w:rFonts w:hint="eastAsia" w:ascii="等线" w:hAnsi="等线" w:eastAsia="等线" w:cs="等线"/>
          <w:color w:val="auto"/>
          <w:sz w:val="24"/>
        </w:rPr>
        <w:t>）本项目的特定资格要求（如需）</w:t>
      </w:r>
    </w:p>
    <w:p>
      <w:pPr>
        <w:snapToGrid w:val="0"/>
        <w:spacing w:line="360" w:lineRule="auto"/>
        <w:ind w:firstLine="480" w:firstLineChars="200"/>
        <w:outlineLvl w:val="9"/>
        <w:rPr>
          <w:rFonts w:hint="eastAsia" w:ascii="等线" w:hAnsi="等线" w:eastAsia="等线" w:cs="等线"/>
          <w:color w:val="auto"/>
          <w:sz w:val="24"/>
        </w:rPr>
      </w:pPr>
    </w:p>
    <w:p>
      <w:pPr>
        <w:spacing w:line="360" w:lineRule="auto"/>
        <w:ind w:firstLine="480" w:firstLineChars="200"/>
        <w:outlineLvl w:val="9"/>
        <w:rPr>
          <w:rFonts w:hint="eastAsia" w:ascii="等线" w:hAnsi="等线" w:eastAsia="等线" w:cs="等线"/>
          <w:color w:val="auto"/>
          <w:sz w:val="24"/>
        </w:rPr>
      </w:pPr>
    </w:p>
    <w:p>
      <w:pPr>
        <w:snapToGrid w:val="0"/>
        <w:spacing w:line="360" w:lineRule="auto"/>
        <w:ind w:right="480"/>
        <w:jc w:val="center"/>
        <w:outlineLvl w:val="9"/>
        <w:rPr>
          <w:rFonts w:hint="eastAsia" w:ascii="等线" w:hAnsi="等线" w:eastAsia="等线" w:cs="等线"/>
          <w:b/>
          <w:color w:val="auto"/>
          <w:kern w:val="0"/>
          <w:sz w:val="32"/>
          <w:szCs w:val="32"/>
        </w:rPr>
      </w:pPr>
      <w:r>
        <w:rPr>
          <w:rFonts w:hint="eastAsia" w:ascii="等线" w:hAnsi="等线" w:eastAsia="等线" w:cs="等线"/>
          <w:color w:val="auto"/>
          <w:kern w:val="0"/>
          <w:sz w:val="24"/>
        </w:rPr>
        <w:br w:type="page"/>
      </w:r>
      <w:r>
        <w:rPr>
          <w:rFonts w:hint="eastAsia" w:ascii="等线" w:hAnsi="等线" w:eastAsia="等线" w:cs="等线"/>
          <w:b/>
          <w:color w:val="auto"/>
          <w:kern w:val="0"/>
          <w:sz w:val="32"/>
          <w:szCs w:val="32"/>
        </w:rPr>
        <w:t xml:space="preserve">  一、 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outlineLvl w:val="9"/>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致：</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诸暨市</w:t>
      </w:r>
      <w:r>
        <w:rPr>
          <w:rFonts w:hint="eastAsia" w:ascii="仿宋" w:hAnsi="仿宋" w:eastAsia="仿宋" w:cs="仿宋"/>
          <w:color w:val="auto"/>
          <w:sz w:val="24"/>
          <w:lang w:val="en-US" w:eastAsia="zh-CN"/>
        </w:rPr>
        <w:t>*******</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lang w:eastAsia="zh-CN"/>
        </w:rPr>
        <w:t>诸暨市广顺工程管理服务有限公司</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960" w:firstLineChars="400"/>
        <w:textAlignment w:val="auto"/>
        <w:outlineLvl w:val="9"/>
        <w:rPr>
          <w:rFonts w:hint="eastAsia" w:ascii="仿宋" w:hAnsi="仿宋" w:eastAsia="仿宋" w:cs="仿宋"/>
          <w:color w:val="auto"/>
          <w:sz w:val="24"/>
        </w:rPr>
      </w:pPr>
      <w:r>
        <w:rPr>
          <w:rFonts w:hint="eastAsia" w:ascii="仿宋" w:hAnsi="仿宋" w:eastAsia="仿宋" w:cs="仿宋"/>
          <w:color w:val="auto"/>
          <w:sz w:val="24"/>
        </w:rPr>
        <w:t>我方参与</w:t>
      </w:r>
      <w:r>
        <w:rPr>
          <w:rFonts w:hint="eastAsia" w:ascii="仿宋" w:hAnsi="仿宋" w:eastAsia="仿宋" w:cs="仿宋"/>
          <w:color w:val="auto"/>
          <w:sz w:val="24"/>
          <w:u w:val="single"/>
        </w:rPr>
        <w:t>（项目名称）</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项目</w:t>
      </w:r>
      <w:r>
        <w:rPr>
          <w:rFonts w:hint="eastAsia" w:ascii="仿宋" w:hAnsi="仿宋" w:eastAsia="仿宋" w:cs="仿宋"/>
          <w:color w:val="auto"/>
          <w:sz w:val="24"/>
        </w:rPr>
        <w:t>编号：</w:t>
      </w:r>
      <w:r>
        <w:rPr>
          <w:rFonts w:hint="eastAsia" w:ascii="仿宋" w:hAnsi="仿宋" w:eastAsia="仿宋" w:cs="仿宋"/>
          <w:color w:val="auto"/>
          <w:sz w:val="24"/>
          <w:lang w:val="en-US" w:eastAsia="zh-CN"/>
        </w:rPr>
        <w:t>诸广顺2022-**-**</w:t>
      </w:r>
      <w:r>
        <w:rPr>
          <w:rFonts w:hint="eastAsia" w:ascii="仿宋" w:hAnsi="仿宋" w:eastAsia="仿宋" w:cs="仿宋"/>
          <w:color w:val="auto"/>
          <w:sz w:val="24"/>
        </w:rPr>
        <w:t>）政府采购活动，郑重承诺：</w:t>
      </w:r>
    </w:p>
    <w:p>
      <w:pPr>
        <w:keepNext w:val="0"/>
        <w:keepLines w:val="0"/>
        <w:pageBreakBefore w:val="0"/>
        <w:widowControl w:val="0"/>
        <w:kinsoku/>
        <w:wordWrap/>
        <w:overflowPunct/>
        <w:topLinePunct w:val="0"/>
        <w:autoSpaceDE/>
        <w:autoSpaceDN/>
        <w:bidi w:val="0"/>
        <w:adjustRightInd w:val="0"/>
        <w:snapToGrid w:val="0"/>
        <w:spacing w:line="420" w:lineRule="exact"/>
        <w:ind w:firstLine="360" w:firstLineChars="150"/>
        <w:textAlignment w:val="auto"/>
        <w:outlineLvl w:val="9"/>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（一）具备《中华人民共和国政府采购法》第二十二条规定的以下条件：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6、法律、行政法规规定的其他条件。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（三）不存在以下情况：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textAlignment w:val="auto"/>
        <w:outlineLvl w:val="9"/>
        <w:rPr>
          <w:rFonts w:hint="eastAsia" w:ascii="仿宋" w:hAnsi="仿宋" w:eastAsia="仿宋" w:cs="仿宋"/>
          <w:color w:val="auto"/>
          <w:lang w:val="en-US"/>
        </w:rPr>
      </w:pPr>
    </w:p>
    <w:p>
      <w:pPr>
        <w:outlineLvl w:val="9"/>
        <w:rPr>
          <w:rFonts w:hint="eastAsia" w:ascii="仿宋" w:hAnsi="仿宋" w:eastAsia="仿宋" w:cs="仿宋"/>
          <w:color w:val="auto"/>
        </w:rPr>
      </w:pPr>
    </w:p>
    <w:p>
      <w:pPr>
        <w:tabs>
          <w:tab w:val="left" w:pos="432"/>
        </w:tabs>
        <w:outlineLvl w:val="9"/>
        <w:rPr>
          <w:rFonts w:hint="eastAsia" w:ascii="仿宋" w:hAnsi="仿宋" w:eastAsia="仿宋" w:cs="仿宋"/>
          <w:color w:val="auto"/>
          <w:lang w:val="en-US"/>
        </w:rPr>
      </w:pPr>
    </w:p>
    <w:p>
      <w:pPr>
        <w:outlineLvl w:val="9"/>
        <w:rPr>
          <w:rFonts w:hint="eastAsia" w:ascii="仿宋" w:hAnsi="仿宋" w:eastAsia="仿宋" w:cs="仿宋"/>
          <w:color w:val="auto"/>
        </w:rPr>
      </w:pPr>
    </w:p>
    <w:p>
      <w:pPr>
        <w:tabs>
          <w:tab w:val="left" w:pos="432"/>
        </w:tabs>
        <w:outlineLvl w:val="9"/>
        <w:rPr>
          <w:rFonts w:hint="eastAsia" w:ascii="仿宋" w:hAnsi="仿宋" w:eastAsia="仿宋" w:cs="仿宋"/>
          <w:color w:val="auto"/>
          <w:lang w:val="en-US"/>
        </w:rPr>
      </w:pPr>
    </w:p>
    <w:p>
      <w:pPr>
        <w:outlineLvl w:val="9"/>
        <w:rPr>
          <w:rFonts w:hint="eastAsia" w:ascii="仿宋" w:hAnsi="仿宋" w:eastAsia="仿宋" w:cs="仿宋"/>
          <w:color w:val="auto"/>
        </w:rPr>
      </w:pPr>
    </w:p>
    <w:p>
      <w:pPr>
        <w:snapToGrid w:val="0"/>
        <w:spacing w:line="360" w:lineRule="auto"/>
        <w:ind w:firstLine="5520" w:firstLineChars="2300"/>
        <w:outlineLvl w:val="9"/>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outlineLvl w:val="9"/>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both"/>
        <w:outlineLvl w:val="9"/>
        <w:rPr>
          <w:rFonts w:hint="eastAsia" w:ascii="仿宋" w:hAnsi="仿宋" w:eastAsia="仿宋" w:cs="仿宋"/>
          <w:b/>
          <w:i w:val="0"/>
          <w:iCs/>
          <w:color w:val="auto"/>
          <w:sz w:val="24"/>
          <w:szCs w:val="22"/>
          <w:u w:val="single"/>
        </w:rPr>
      </w:pPr>
      <w:r>
        <w:rPr>
          <w:rFonts w:hint="eastAsia" w:ascii="仿宋" w:hAnsi="仿宋" w:eastAsia="仿宋" w:cs="仿宋"/>
          <w:b/>
          <w:i w:val="0"/>
          <w:iCs/>
          <w:color w:val="auto"/>
          <w:kern w:val="0"/>
          <w:sz w:val="24"/>
          <w:szCs w:val="22"/>
        </w:rPr>
        <w:t>『编制说明』：1.</w:t>
      </w:r>
      <w:r>
        <w:rPr>
          <w:rFonts w:hint="eastAsia" w:ascii="仿宋" w:hAnsi="仿宋" w:eastAsia="仿宋" w:cs="仿宋"/>
          <w:b/>
          <w:i w:val="0"/>
          <w:iCs/>
          <w:color w:val="auto"/>
          <w:sz w:val="24"/>
          <w:szCs w:val="22"/>
          <w:u w:val="single"/>
        </w:rPr>
        <w:t>供应商须按本格式和要求提供本函，否则投标无效。</w:t>
      </w:r>
    </w:p>
    <w:p>
      <w:pPr>
        <w:snapToGrid w:val="0"/>
        <w:spacing w:line="360" w:lineRule="auto"/>
        <w:ind w:left="1676" w:leftChars="798" w:right="480" w:firstLine="0" w:firstLineChars="0"/>
        <w:jc w:val="both"/>
        <w:outlineLvl w:val="9"/>
        <w:rPr>
          <w:rFonts w:hint="eastAsia" w:ascii="仿宋" w:hAnsi="仿宋" w:eastAsia="仿宋" w:cs="仿宋"/>
          <w:b/>
          <w:i w:val="0"/>
          <w:iCs/>
          <w:color w:val="auto"/>
          <w:kern w:val="0"/>
          <w:sz w:val="32"/>
          <w:szCs w:val="32"/>
          <w:lang w:eastAsia="zh-CN"/>
        </w:rPr>
      </w:pPr>
      <w:r>
        <w:rPr>
          <w:rFonts w:hint="eastAsia" w:ascii="仿宋" w:hAnsi="仿宋" w:eastAsia="仿宋" w:cs="仿宋"/>
          <w:b/>
          <w:i w:val="0"/>
          <w:iCs/>
          <w:color w:val="auto"/>
          <w:kern w:val="0"/>
          <w:sz w:val="24"/>
          <w:szCs w:val="22"/>
        </w:rPr>
        <w:t>2.</w:t>
      </w:r>
      <w:r>
        <w:rPr>
          <w:rFonts w:hint="eastAsia" w:ascii="仿宋" w:hAnsi="仿宋" w:eastAsia="仿宋" w:cs="仿宋"/>
          <w:b/>
          <w:i w:val="0"/>
          <w:iCs/>
          <w:color w:val="auto"/>
          <w:sz w:val="24"/>
          <w:szCs w:val="22"/>
          <w:u w:val="single"/>
        </w:rPr>
        <w:t>投标人为联合体的，联合体各方均须签署并提供本承诺函，否则投标无效</w:t>
      </w:r>
      <w:r>
        <w:rPr>
          <w:rFonts w:hint="eastAsia" w:ascii="仿宋" w:hAnsi="仿宋" w:eastAsia="仿宋" w:cs="仿宋"/>
          <w:b/>
          <w:i w:val="0"/>
          <w:iCs/>
          <w:color w:val="auto"/>
          <w:sz w:val="24"/>
          <w:szCs w:val="22"/>
          <w:u w:val="single"/>
          <w:lang w:eastAsia="zh-CN"/>
        </w:rPr>
        <w:t>。</w:t>
      </w:r>
    </w:p>
    <w:p>
      <w:pPr>
        <w:widowControl/>
        <w:spacing w:line="360" w:lineRule="auto"/>
        <w:jc w:val="center"/>
        <w:rPr>
          <w:rFonts w:hint="eastAsia" w:ascii="宋体" w:hAnsi="宋体" w:eastAsia="宋体" w:cs="宋体"/>
          <w:b/>
          <w:color w:val="auto"/>
          <w:kern w:val="0"/>
          <w:sz w:val="32"/>
          <w:szCs w:val="32"/>
          <w:lang w:val="en-US" w:eastAsia="zh-CN"/>
        </w:rPr>
      </w:pPr>
      <w:r>
        <w:rPr>
          <w:rFonts w:hint="eastAsia" w:ascii="等线" w:hAnsi="等线" w:eastAsia="等线" w:cs="等线"/>
          <w:b/>
          <w:color w:val="auto"/>
          <w:kern w:val="0"/>
          <w:sz w:val="32"/>
          <w:szCs w:val="32"/>
        </w:rPr>
        <w:br w:type="page"/>
      </w:r>
      <w:r>
        <w:rPr>
          <w:rFonts w:hint="eastAsia" w:ascii="仿宋" w:hAnsi="仿宋" w:eastAsia="仿宋" w:cs="仿宋"/>
          <w:b/>
          <w:color w:val="auto"/>
          <w:kern w:val="0"/>
          <w:sz w:val="32"/>
          <w:szCs w:val="32"/>
          <w:lang w:val="en-US" w:eastAsia="zh-CN"/>
        </w:rPr>
        <w:t>二</w:t>
      </w:r>
      <w:r>
        <w:rPr>
          <w:rFonts w:hint="eastAsia" w:ascii="仿宋" w:hAnsi="仿宋" w:eastAsia="仿宋" w:cs="仿宋"/>
          <w:b/>
          <w:color w:val="auto"/>
          <w:kern w:val="0"/>
          <w:sz w:val="32"/>
          <w:szCs w:val="32"/>
        </w:rPr>
        <w:t>、具有独立承担民事责任能力</w:t>
      </w:r>
      <w:r>
        <w:rPr>
          <w:rFonts w:hint="eastAsia" w:ascii="仿宋" w:hAnsi="仿宋" w:eastAsia="仿宋" w:cs="仿宋"/>
          <w:b/>
          <w:color w:val="auto"/>
          <w:kern w:val="0"/>
          <w:sz w:val="32"/>
          <w:szCs w:val="32"/>
          <w:lang w:val="en-US" w:eastAsia="zh-CN"/>
        </w:rPr>
        <w:t>的证明材料</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A.如投标人是企业（包括合伙企业），提供在工商部门注册的有效“营业执照”；</w:t>
      </w:r>
    </w:p>
    <w:p>
      <w:pPr>
        <w:spacing w:line="360" w:lineRule="auto"/>
        <w:ind w:firstLine="420" w:firstLineChars="175"/>
        <w:rPr>
          <w:rFonts w:hint="eastAsia" w:ascii="仿宋" w:hAnsi="仿宋" w:eastAsia="仿宋" w:cs="仿宋"/>
          <w:color w:val="auto"/>
          <w:sz w:val="24"/>
          <w:szCs w:val="24"/>
        </w:rPr>
      </w:pPr>
      <w:r>
        <w:rPr>
          <w:rFonts w:hint="eastAsia" w:ascii="仿宋" w:hAnsi="仿宋" w:eastAsia="仿宋" w:cs="仿宋"/>
          <w:color w:val="auto"/>
          <w:sz w:val="24"/>
          <w:szCs w:val="24"/>
        </w:rPr>
        <w:t>B.金融、保险、通讯等特定行业的全国性企业所设立的区域性分支机构，除提供供应商自身的营业执照外，还须提供总公司（总机构）授权书，以证明其具备实际承担责任的能力和法定的缔结合同能力。</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C</w:t>
      </w:r>
      <w:r>
        <w:rPr>
          <w:rFonts w:hint="eastAsia" w:ascii="仿宋" w:hAnsi="仿宋" w:eastAsia="仿宋" w:cs="仿宋"/>
          <w:color w:val="auto"/>
          <w:sz w:val="24"/>
          <w:szCs w:val="24"/>
        </w:rPr>
        <w:t>.如投标人是事业单位，提供有效的“事业单位法人证书”；</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D</w:t>
      </w:r>
      <w:r>
        <w:rPr>
          <w:rFonts w:hint="eastAsia" w:ascii="仿宋" w:hAnsi="仿宋" w:eastAsia="仿宋" w:cs="仿宋"/>
          <w:color w:val="auto"/>
          <w:sz w:val="24"/>
          <w:szCs w:val="24"/>
        </w:rPr>
        <w:t>.如投标人是非企业专业服务机构的，提供执业许可证等证明文件；</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E</w:t>
      </w:r>
      <w:r>
        <w:rPr>
          <w:rFonts w:hint="eastAsia" w:ascii="仿宋" w:hAnsi="仿宋" w:eastAsia="仿宋" w:cs="仿宋"/>
          <w:color w:val="auto"/>
          <w:sz w:val="24"/>
          <w:szCs w:val="24"/>
        </w:rPr>
        <w:t>.如投标人是个体工商户，提供有效的“个体工商户营业执照”；</w:t>
      </w:r>
    </w:p>
    <w:p>
      <w:pPr>
        <w:pStyle w:val="2"/>
        <w:keepNext w:val="0"/>
        <w:keepLines w:val="0"/>
        <w:pageBreakBefore w:val="0"/>
        <w:widowControl w:val="0"/>
        <w:kinsoku/>
        <w:wordWrap/>
        <w:overflowPunct/>
        <w:topLinePunct w:val="0"/>
        <w:autoSpaceDE w:val="0"/>
        <w:autoSpaceDN w:val="0"/>
        <w:bidi w:val="0"/>
        <w:adjustRightIn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F</w:t>
      </w:r>
      <w:r>
        <w:rPr>
          <w:rFonts w:hint="eastAsia" w:ascii="仿宋" w:hAnsi="仿宋" w:eastAsia="仿宋" w:cs="仿宋"/>
          <w:color w:val="auto"/>
          <w:sz w:val="24"/>
          <w:szCs w:val="24"/>
        </w:rPr>
        <w:t>.如投标人是自然人，提供有效的自然人身份证明。</w:t>
      </w:r>
    </w:p>
    <w:p>
      <w:pPr>
        <w:rPr>
          <w:rFonts w:hint="eastAsia" w:ascii="仿宋" w:hAnsi="仿宋" w:eastAsia="仿宋" w:cs="仿宋"/>
          <w:b/>
          <w:color w:val="auto"/>
          <w:kern w:val="0"/>
          <w:sz w:val="32"/>
          <w:szCs w:val="32"/>
        </w:rPr>
      </w:pPr>
    </w:p>
    <w:p>
      <w:pPr>
        <w:snapToGrid w:val="0"/>
        <w:spacing w:line="360" w:lineRule="auto"/>
        <w:ind w:right="480"/>
        <w:jc w:val="center"/>
        <w:outlineLvl w:val="9"/>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三</w:t>
      </w:r>
      <w:r>
        <w:rPr>
          <w:rFonts w:hint="eastAsia" w:ascii="仿宋" w:hAnsi="仿宋" w:eastAsia="仿宋" w:cs="仿宋"/>
          <w:b/>
          <w:color w:val="auto"/>
          <w:kern w:val="0"/>
          <w:sz w:val="32"/>
          <w:szCs w:val="32"/>
        </w:rPr>
        <w:t>、落实政府采购政策需满足的资格要求</w:t>
      </w:r>
    </w:p>
    <w:p>
      <w:pPr>
        <w:spacing w:line="360" w:lineRule="auto"/>
        <w:outlineLvl w:val="9"/>
        <w:rPr>
          <w:rFonts w:hint="eastAsia"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（根据招标公告落实政府采购政策需满足的资格要求选择提供相应的材料；未要求的，无需提供）</w:t>
      </w:r>
    </w:p>
    <w:p>
      <w:pPr>
        <w:keepNext w:val="0"/>
        <w:keepLines w:val="0"/>
        <w:pageBreakBefore w:val="0"/>
        <w:widowControl w:val="0"/>
        <w:numPr>
          <w:ilvl w:val="0"/>
          <w:numId w:val="6"/>
        </w:numPr>
        <w:kinsoku/>
        <w:wordWrap/>
        <w:overflowPunct/>
        <w:topLinePunct w:val="0"/>
        <w:autoSpaceDE/>
        <w:autoSpaceDN/>
        <w:bidi w:val="0"/>
        <w:adjustRightInd w:val="0"/>
        <w:snapToGrid w:val="0"/>
        <w:spacing w:line="420" w:lineRule="exact"/>
        <w:ind w:firstLine="480" w:firstLineChars="200"/>
        <w:jc w:val="left"/>
        <w:textAlignment w:val="auto"/>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专门面向中小企业，货物全部由符合政策要求的中小企业（或小微企业）制造或者服务全部由符合政策要求的中小企业（或小微企业）承接的，提供相应的中小企业声明函（</w:t>
      </w:r>
      <w:r>
        <w:rPr>
          <w:rFonts w:hint="eastAsia" w:ascii="仿宋" w:hAnsi="仿宋" w:eastAsia="仿宋" w:cs="仿宋"/>
          <w:color w:val="auto"/>
          <w:sz w:val="24"/>
          <w:lang w:val="en-US" w:eastAsia="zh-CN"/>
        </w:rPr>
        <w:t>格式见</w:t>
      </w:r>
      <w:r>
        <w:rPr>
          <w:rFonts w:hint="eastAsia" w:ascii="仿宋" w:hAnsi="仿宋" w:eastAsia="仿宋" w:cs="仿宋"/>
          <w:color w:val="auto"/>
          <w:kern w:val="2"/>
          <w:sz w:val="24"/>
          <w:szCs w:val="24"/>
          <w:lang w:val="en-US" w:eastAsia="zh-CN" w:bidi="ar-SA"/>
        </w:rPr>
        <w:t>附件2）。</w:t>
      </w:r>
    </w:p>
    <w:p>
      <w:pPr>
        <w:numPr>
          <w:ilvl w:val="0"/>
          <w:numId w:val="6"/>
        </w:numPr>
        <w:spacing w:line="360" w:lineRule="auto"/>
        <w:ind w:left="0" w:leftChars="0" w:firstLine="480" w:firstLineChars="200"/>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要求以联合体形式参加的，提供联合协议（</w:t>
      </w:r>
      <w:r>
        <w:rPr>
          <w:rFonts w:hint="eastAsia" w:ascii="仿宋" w:hAnsi="仿宋" w:eastAsia="仿宋" w:cs="仿宋"/>
          <w:color w:val="auto"/>
          <w:sz w:val="24"/>
          <w:lang w:val="en-US" w:eastAsia="zh-CN"/>
        </w:rPr>
        <w:t>格式见附件3）</w:t>
      </w:r>
      <w:r>
        <w:rPr>
          <w:rFonts w:hint="eastAsia" w:ascii="仿宋" w:hAnsi="仿宋" w:eastAsia="仿宋" w:cs="仿宋"/>
          <w:color w:val="auto"/>
          <w:kern w:val="2"/>
          <w:sz w:val="24"/>
          <w:szCs w:val="24"/>
          <w:lang w:val="en-US" w:eastAsia="zh-CN" w:bidi="ar-SA"/>
        </w:rPr>
        <w:t>和中小企业声明函（附件2），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numPr>
          <w:ilvl w:val="0"/>
          <w:numId w:val="6"/>
        </w:numPr>
        <w:spacing w:line="360" w:lineRule="auto"/>
        <w:ind w:left="0" w:leftChars="0" w:firstLine="480" w:firstLineChars="200"/>
        <w:outlineLvl w:val="9"/>
        <w:rPr>
          <w:rFonts w:hint="eastAsia" w:ascii="仿宋" w:hAnsi="仿宋" w:eastAsia="仿宋" w:cs="仿宋"/>
          <w:color w:val="auto"/>
          <w:sz w:val="24"/>
        </w:rPr>
      </w:pPr>
      <w:r>
        <w:rPr>
          <w:rFonts w:hint="eastAsia" w:ascii="仿宋" w:hAnsi="仿宋" w:eastAsia="仿宋" w:cs="仿宋"/>
          <w:color w:val="auto"/>
          <w:sz w:val="24"/>
        </w:rPr>
        <w:t>要求合同分包的，提供分包意向协议</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格式见附件4）</w:t>
      </w:r>
      <w:r>
        <w:rPr>
          <w:rFonts w:hint="eastAsia" w:ascii="仿宋" w:hAnsi="仿宋" w:eastAsia="仿宋" w:cs="仿宋"/>
          <w:color w:val="auto"/>
          <w:sz w:val="24"/>
        </w:rPr>
        <w:t>和中小企业声明函（</w:t>
      </w:r>
      <w:r>
        <w:rPr>
          <w:rFonts w:hint="eastAsia" w:ascii="仿宋" w:hAnsi="仿宋" w:eastAsia="仿宋" w:cs="仿宋"/>
          <w:color w:val="auto"/>
          <w:sz w:val="24"/>
          <w:lang w:val="en-US" w:eastAsia="zh-CN"/>
        </w:rPr>
        <w:t>格式见</w:t>
      </w:r>
      <w:r>
        <w:rPr>
          <w:rFonts w:hint="eastAsia" w:ascii="仿宋" w:hAnsi="仿宋" w:eastAsia="仿宋" w:cs="仿宋"/>
          <w:color w:val="auto"/>
          <w:sz w:val="24"/>
          <w:lang w:eastAsia="zh-CN"/>
        </w:rPr>
        <w:t>附件2</w:t>
      </w:r>
      <w:r>
        <w:rPr>
          <w:rFonts w:hint="eastAsia" w:ascii="仿宋" w:hAnsi="仿宋" w:eastAsia="仿宋" w:cs="仿宋"/>
          <w:color w:val="auto"/>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pStyle w:val="32"/>
        <w:keepNext w:val="0"/>
        <w:keepLines w:val="0"/>
        <w:pageBreakBefore w:val="0"/>
        <w:widowControl w:val="0"/>
        <w:numPr>
          <w:ilvl w:val="0"/>
          <w:numId w:val="0"/>
        </w:numPr>
        <w:kinsoku/>
        <w:wordWrap/>
        <w:overflowPunct/>
        <w:topLinePunct w:val="0"/>
        <w:autoSpaceDE/>
        <w:autoSpaceDN/>
        <w:bidi w:val="0"/>
        <w:adjustRightInd w:val="0"/>
        <w:spacing w:after="0" w:afterLines="0" w:line="420" w:lineRule="exact"/>
        <w:ind w:firstLine="480" w:firstLineChars="200"/>
        <w:textAlignment w:val="auto"/>
        <w:outlineLvl w:val="9"/>
        <w:rPr>
          <w:rFonts w:hint="eastAsia" w:ascii="仿宋" w:hAnsi="仿宋" w:eastAsia="仿宋" w:cs="仿宋"/>
          <w:color w:val="auto"/>
          <w:kern w:val="2"/>
          <w:sz w:val="24"/>
          <w:szCs w:val="24"/>
          <w:lang w:val="en-US" w:eastAsia="zh-CN" w:bidi="ar-SA"/>
        </w:rPr>
      </w:pPr>
    </w:p>
    <w:p>
      <w:pP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br w:type="page"/>
      </w:r>
    </w:p>
    <w:p>
      <w:pPr>
        <w:widowControl/>
        <w:spacing w:line="360" w:lineRule="auto"/>
        <w:ind w:left="150"/>
        <w:jc w:val="center"/>
        <w:outlineLvl w:val="9"/>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四</w:t>
      </w:r>
      <w:r>
        <w:rPr>
          <w:rFonts w:hint="eastAsia" w:ascii="仿宋" w:hAnsi="仿宋" w:eastAsia="仿宋" w:cs="仿宋"/>
          <w:b/>
          <w:color w:val="auto"/>
          <w:kern w:val="0"/>
          <w:sz w:val="32"/>
          <w:szCs w:val="32"/>
        </w:rPr>
        <w:t>、本项目的特定资格要求</w:t>
      </w:r>
    </w:p>
    <w:p>
      <w:pPr>
        <w:spacing w:line="360" w:lineRule="auto"/>
        <w:jc w:val="center"/>
        <w:outlineLvl w:val="9"/>
        <w:rPr>
          <w:rFonts w:hint="eastAsia" w:ascii="宋体" w:hAnsi="宋体" w:eastAsia="宋体" w:cs="宋体"/>
          <w:color w:val="auto"/>
          <w:sz w:val="24"/>
        </w:rPr>
      </w:pPr>
      <w:r>
        <w:rPr>
          <w:rFonts w:hint="eastAsia" w:ascii="仿宋" w:hAnsi="仿宋" w:eastAsia="仿宋" w:cs="仿宋"/>
          <w:color w:val="auto"/>
          <w:sz w:val="24"/>
        </w:rPr>
        <w:t>（根据招标公告本项目的特定资格要求提供相应的材料；未要求的，无需提供）</w:t>
      </w:r>
    </w:p>
    <w:p>
      <w:pPr>
        <w:outlineLvl w:val="9"/>
        <w:rPr>
          <w:rFonts w:hint="eastAsia" w:ascii="宋体" w:hAnsi="宋体" w:eastAsia="宋体" w:cs="宋体"/>
          <w:color w:val="auto"/>
        </w:rPr>
      </w:pPr>
    </w:p>
    <w:p>
      <w:pPr>
        <w:snapToGrid w:val="0"/>
        <w:spacing w:line="360" w:lineRule="auto"/>
        <w:ind w:right="480"/>
        <w:jc w:val="center"/>
        <w:outlineLvl w:val="9"/>
        <w:rPr>
          <w:rFonts w:hint="eastAsia" w:ascii="宋体" w:hAnsi="宋体" w:eastAsia="宋体" w:cs="宋体"/>
          <w:b/>
          <w:color w:val="auto"/>
          <w:kern w:val="0"/>
          <w:sz w:val="32"/>
          <w:szCs w:val="32"/>
        </w:rPr>
      </w:pPr>
    </w:p>
    <w:p>
      <w:pPr>
        <w:snapToGrid w:val="0"/>
        <w:spacing w:line="360" w:lineRule="auto"/>
        <w:ind w:right="480"/>
        <w:jc w:val="center"/>
        <w:outlineLvl w:val="9"/>
        <w:rPr>
          <w:rFonts w:hint="eastAsia" w:ascii="宋体" w:hAnsi="宋体" w:eastAsia="宋体" w:cs="宋体"/>
          <w:b/>
          <w:color w:val="auto"/>
          <w:kern w:val="0"/>
          <w:sz w:val="32"/>
          <w:szCs w:val="32"/>
        </w:rPr>
      </w:pPr>
    </w:p>
    <w:p>
      <w:pPr>
        <w:snapToGrid w:val="0"/>
        <w:spacing w:line="360" w:lineRule="auto"/>
        <w:ind w:right="480"/>
        <w:jc w:val="center"/>
        <w:outlineLvl w:val="9"/>
        <w:rPr>
          <w:rFonts w:hint="eastAsia" w:ascii="宋体" w:hAnsi="宋体" w:eastAsia="宋体" w:cs="宋体"/>
          <w:b/>
          <w:color w:val="auto"/>
          <w:kern w:val="0"/>
          <w:sz w:val="32"/>
          <w:szCs w:val="32"/>
        </w:rPr>
      </w:pPr>
    </w:p>
    <w:p>
      <w:pPr>
        <w:snapToGrid w:val="0"/>
        <w:spacing w:line="360" w:lineRule="auto"/>
        <w:ind w:right="480"/>
        <w:jc w:val="center"/>
        <w:outlineLvl w:val="9"/>
        <w:rPr>
          <w:rFonts w:hint="eastAsia" w:ascii="宋体" w:hAnsi="宋体" w:eastAsia="宋体" w:cs="宋体"/>
          <w:b/>
          <w:color w:val="auto"/>
          <w:kern w:val="0"/>
          <w:sz w:val="32"/>
          <w:szCs w:val="32"/>
        </w:rPr>
      </w:pPr>
    </w:p>
    <w:p>
      <w:pPr>
        <w:tabs>
          <w:tab w:val="left" w:pos="432"/>
        </w:tabs>
        <w:outlineLvl w:val="9"/>
        <w:rPr>
          <w:rFonts w:hint="eastAsia" w:ascii="宋体" w:hAnsi="宋体" w:eastAsia="宋体" w:cs="宋体"/>
          <w:color w:val="auto"/>
          <w:lang w:val="en-US"/>
        </w:rPr>
      </w:pPr>
    </w:p>
    <w:p>
      <w:pP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br w:type="page"/>
      </w:r>
    </w:p>
    <w:p>
      <w:pPr>
        <w:keepNext w:val="0"/>
        <w:keepLines w:val="0"/>
        <w:pageBreakBefore w:val="0"/>
        <w:widowControl w:val="0"/>
        <w:kinsoku/>
        <w:wordWrap/>
        <w:overflowPunct/>
        <w:topLinePunct w:val="0"/>
        <w:autoSpaceDE w:val="0"/>
        <w:autoSpaceDN w:val="0"/>
        <w:bidi w:val="0"/>
        <w:adjustRightInd w:val="0"/>
        <w:snapToGrid/>
        <w:spacing w:line="360" w:lineRule="auto"/>
        <w:ind w:right="420" w:firstLine="0" w:firstLineChars="0"/>
        <w:jc w:val="center"/>
        <w:textAlignment w:val="auto"/>
        <w:outlineLvl w:val="9"/>
        <w:rPr>
          <w:rFonts w:hint="eastAsia" w:ascii="仿宋" w:hAnsi="仿宋" w:eastAsia="仿宋" w:cs="仿宋"/>
          <w:b/>
          <w:color w:val="auto"/>
          <w:kern w:val="0"/>
          <w:sz w:val="36"/>
          <w:szCs w:val="36"/>
          <w:lang w:val="en-US" w:eastAsia="zh-CN"/>
        </w:rPr>
      </w:pPr>
      <w:r>
        <w:rPr>
          <w:rFonts w:hint="eastAsia" w:ascii="仿宋" w:hAnsi="仿宋" w:eastAsia="仿宋" w:cs="仿宋"/>
          <w:b/>
          <w:color w:val="auto"/>
          <w:sz w:val="36"/>
          <w:szCs w:val="36"/>
        </w:rPr>
        <w:t>第</w:t>
      </w:r>
      <w:r>
        <w:rPr>
          <w:rFonts w:hint="eastAsia" w:ascii="仿宋" w:hAnsi="仿宋" w:eastAsia="仿宋" w:cs="仿宋"/>
          <w:b/>
          <w:color w:val="auto"/>
          <w:sz w:val="36"/>
          <w:szCs w:val="36"/>
          <w:lang w:val="en-US" w:eastAsia="zh-CN"/>
        </w:rPr>
        <w:t>三</w:t>
      </w:r>
      <w:r>
        <w:rPr>
          <w:rFonts w:hint="eastAsia" w:ascii="仿宋" w:hAnsi="仿宋" w:eastAsia="仿宋" w:cs="仿宋"/>
          <w:b/>
          <w:color w:val="auto"/>
          <w:sz w:val="36"/>
          <w:szCs w:val="36"/>
        </w:rPr>
        <w:t>部分</w:t>
      </w:r>
      <w:r>
        <w:rPr>
          <w:rFonts w:hint="eastAsia" w:ascii="仿宋" w:hAnsi="仿宋" w:eastAsia="仿宋" w:cs="仿宋"/>
          <w:b/>
          <w:color w:val="auto"/>
          <w:sz w:val="36"/>
          <w:szCs w:val="36"/>
          <w:lang w:val="en-US" w:eastAsia="zh-CN"/>
        </w:rPr>
        <w:t xml:space="preserve">   </w:t>
      </w:r>
      <w:r>
        <w:rPr>
          <w:rFonts w:hint="eastAsia" w:ascii="仿宋" w:hAnsi="仿宋" w:eastAsia="仿宋" w:cs="仿宋"/>
          <w:b/>
          <w:color w:val="auto"/>
          <w:kern w:val="0"/>
          <w:sz w:val="36"/>
          <w:szCs w:val="36"/>
        </w:rPr>
        <w:t>商务技术文件</w:t>
      </w:r>
      <w:r>
        <w:rPr>
          <w:rFonts w:hint="eastAsia" w:ascii="仿宋" w:hAnsi="仿宋" w:eastAsia="仿宋" w:cs="仿宋"/>
          <w:b/>
          <w:color w:val="auto"/>
          <w:kern w:val="0"/>
          <w:sz w:val="36"/>
          <w:szCs w:val="36"/>
          <w:lang w:val="en-US" w:eastAsia="zh-CN"/>
        </w:rPr>
        <w:t>部分</w:t>
      </w:r>
    </w:p>
    <w:p>
      <w:pPr>
        <w:spacing w:line="360" w:lineRule="auto"/>
        <w:jc w:val="center"/>
        <w:outlineLvl w:val="9"/>
        <w:rPr>
          <w:rFonts w:hint="eastAsia" w:ascii="仿宋" w:hAnsi="仿宋" w:eastAsia="仿宋" w:cs="仿宋"/>
          <w:b/>
          <w:color w:val="auto"/>
          <w:kern w:val="0"/>
          <w:sz w:val="24"/>
        </w:rPr>
      </w:pPr>
    </w:p>
    <w:p>
      <w:pPr>
        <w:spacing w:line="360" w:lineRule="auto"/>
        <w:jc w:val="center"/>
        <w:outlineLvl w:val="9"/>
        <w:rPr>
          <w:rFonts w:hint="eastAsia" w:ascii="仿宋" w:hAnsi="仿宋" w:eastAsia="仿宋" w:cs="仿宋"/>
          <w:b/>
          <w:color w:val="auto"/>
          <w:kern w:val="0"/>
          <w:sz w:val="28"/>
          <w:szCs w:val="28"/>
        </w:rPr>
      </w:pPr>
      <w:bookmarkStart w:id="550" w:name="_Toc32001"/>
      <w:r>
        <w:rPr>
          <w:rFonts w:hint="eastAsia" w:ascii="仿宋" w:hAnsi="仿宋" w:eastAsia="仿宋" w:cs="仿宋"/>
          <w:b/>
          <w:color w:val="auto"/>
          <w:kern w:val="0"/>
          <w:sz w:val="28"/>
          <w:szCs w:val="28"/>
        </w:rPr>
        <w:t>目录</w:t>
      </w:r>
      <w:bookmarkEnd w:id="550"/>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477" w:leftChars="227" w:firstLine="0" w:firstLineChars="0"/>
        <w:jc w:val="distribute"/>
        <w:textAlignment w:val="auto"/>
        <w:outlineLvl w:val="9"/>
        <w:rPr>
          <w:rFonts w:hint="eastAsia" w:ascii="仿宋" w:hAnsi="仿宋" w:eastAsia="仿宋" w:cs="仿宋"/>
          <w:color w:val="auto"/>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rPr>
        <w:t>投标函</w:t>
      </w:r>
      <w:r>
        <w:rPr>
          <w:rFonts w:hint="eastAsia" w:ascii="仿宋" w:hAnsi="仿宋" w:eastAsia="仿宋" w:cs="仿宋"/>
          <w:color w:val="auto"/>
        </w:rPr>
        <w:t>…………………………………………………………………………………（页码）</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477" w:leftChars="227" w:firstLine="0" w:firstLineChars="0"/>
        <w:jc w:val="distribute"/>
        <w:textAlignment w:val="auto"/>
        <w:outlineLvl w:val="9"/>
        <w:rPr>
          <w:rFonts w:hint="eastAsia" w:ascii="仿宋" w:hAnsi="仿宋" w:eastAsia="仿宋" w:cs="仿宋"/>
          <w:color w:val="auto"/>
        </w:rPr>
      </w:pP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79" w:leftChars="228"/>
        <w:jc w:val="distribute"/>
        <w:textAlignment w:val="auto"/>
        <w:outlineLvl w:val="9"/>
        <w:rPr>
          <w:rFonts w:hint="eastAsia" w:ascii="仿宋" w:hAnsi="仿宋" w:eastAsia="仿宋" w:cs="仿宋"/>
          <w:color w:val="auto"/>
        </w:rPr>
      </w:pPr>
      <w:r>
        <w:rPr>
          <w:rFonts w:hint="eastAsia" w:ascii="仿宋" w:hAnsi="仿宋" w:eastAsia="仿宋" w:cs="仿宋"/>
          <w:color w:val="auto"/>
          <w:sz w:val="24"/>
        </w:rPr>
        <w:t>（3）联合协议（如需）</w:t>
      </w:r>
      <w:r>
        <w:rPr>
          <w:rFonts w:hint="eastAsia" w:ascii="仿宋" w:hAnsi="仿宋" w:eastAsia="仿宋" w:cs="仿宋"/>
          <w:color w:val="auto"/>
        </w:rPr>
        <w:t>……………………………………………………………………（页码）</w:t>
      </w:r>
    </w:p>
    <w:p>
      <w:pPr>
        <w:snapToGrid w:val="0"/>
        <w:spacing w:line="360" w:lineRule="auto"/>
        <w:ind w:firstLine="480" w:firstLineChars="200"/>
        <w:jc w:val="distribute"/>
        <w:outlineLvl w:val="9"/>
        <w:rPr>
          <w:rFonts w:hint="eastAsia" w:ascii="仿宋" w:hAnsi="仿宋" w:eastAsia="仿宋" w:cs="仿宋"/>
          <w:color w:val="auto"/>
        </w:rPr>
      </w:pPr>
      <w:r>
        <w:rPr>
          <w:rFonts w:hint="eastAsia" w:ascii="仿宋" w:hAnsi="仿宋" w:eastAsia="仿宋" w:cs="仿宋"/>
          <w:color w:val="auto"/>
          <w:sz w:val="24"/>
        </w:rPr>
        <w:t>（4）分包意向协议（如需）</w:t>
      </w:r>
      <w:r>
        <w:rPr>
          <w:rFonts w:hint="eastAsia" w:ascii="仿宋" w:hAnsi="仿宋" w:eastAsia="仿宋" w:cs="仿宋"/>
          <w:color w:val="auto"/>
        </w:rPr>
        <w:t>………………………………………………………………（页码）</w:t>
      </w:r>
    </w:p>
    <w:p>
      <w:pPr>
        <w:snapToGrid w:val="0"/>
        <w:spacing w:line="360" w:lineRule="auto"/>
        <w:ind w:firstLine="480" w:firstLineChars="200"/>
        <w:jc w:val="distribute"/>
        <w:outlineLvl w:val="9"/>
        <w:rPr>
          <w:rFonts w:hint="eastAsia" w:ascii="仿宋" w:hAnsi="仿宋" w:eastAsia="仿宋" w:cs="仿宋"/>
          <w:color w:val="auto"/>
        </w:rPr>
      </w:pPr>
      <w:r>
        <w:rPr>
          <w:rFonts w:hint="eastAsia" w:ascii="仿宋" w:hAnsi="仿宋" w:eastAsia="仿宋" w:cs="仿宋"/>
          <w:color w:val="auto"/>
          <w:sz w:val="24"/>
        </w:rPr>
        <w:t>（5）符合性审查资料</w:t>
      </w:r>
      <w:r>
        <w:rPr>
          <w:rFonts w:hint="eastAsia" w:ascii="仿宋" w:hAnsi="仿宋" w:eastAsia="仿宋" w:cs="仿宋"/>
          <w:color w:val="auto"/>
        </w:rPr>
        <w:t>………………………………………………………………………（页码）</w:t>
      </w:r>
    </w:p>
    <w:p>
      <w:pPr>
        <w:snapToGrid w:val="0"/>
        <w:spacing w:line="360" w:lineRule="auto"/>
        <w:ind w:left="479" w:leftChars="228"/>
        <w:jc w:val="distribute"/>
        <w:outlineLvl w:val="9"/>
        <w:rPr>
          <w:rFonts w:hint="eastAsia" w:ascii="仿宋" w:hAnsi="仿宋" w:eastAsia="仿宋" w:cs="仿宋"/>
          <w:color w:val="auto"/>
        </w:rPr>
      </w:pPr>
      <w:r>
        <w:rPr>
          <w:rFonts w:hint="eastAsia" w:ascii="仿宋" w:hAnsi="仿宋" w:eastAsia="仿宋" w:cs="仿宋"/>
          <w:color w:val="auto"/>
          <w:sz w:val="24"/>
        </w:rPr>
        <w:t>（6）评标标准相应的商务技术资料（如需）</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p>
    <w:p>
      <w:pPr>
        <w:snapToGrid w:val="0"/>
        <w:spacing w:line="360" w:lineRule="auto"/>
        <w:ind w:left="479" w:leftChars="228"/>
        <w:jc w:val="distribute"/>
        <w:outlineLvl w:val="9"/>
        <w:rPr>
          <w:rFonts w:hint="eastAsia" w:ascii="仿宋" w:hAnsi="仿宋" w:eastAsia="仿宋" w:cs="仿宋"/>
          <w:color w:val="auto"/>
        </w:rPr>
      </w:pPr>
      <w:r>
        <w:rPr>
          <w:rFonts w:hint="eastAsia" w:ascii="仿宋" w:hAnsi="仿宋" w:eastAsia="仿宋" w:cs="仿宋"/>
          <w:color w:val="auto"/>
          <w:sz w:val="24"/>
        </w:rPr>
        <w:t>（7）商务技术偏离表</w:t>
      </w:r>
      <w:r>
        <w:rPr>
          <w:rFonts w:hint="eastAsia" w:ascii="仿宋" w:hAnsi="仿宋" w:eastAsia="仿宋" w:cs="仿宋"/>
          <w:color w:val="auto"/>
        </w:rPr>
        <w:t>………………………………………………………………………（页码）</w:t>
      </w:r>
    </w:p>
    <w:p>
      <w:pPr>
        <w:snapToGrid w:val="0"/>
        <w:spacing w:line="360" w:lineRule="auto"/>
        <w:ind w:left="479" w:leftChars="228"/>
        <w:jc w:val="distribute"/>
        <w:outlineLvl w:val="9"/>
        <w:rPr>
          <w:rFonts w:hint="eastAsia" w:ascii="宋体" w:hAnsi="宋体" w:eastAsia="宋体" w:cs="宋体"/>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r>
        <w:rPr>
          <w:rFonts w:hint="eastAsia" w:ascii="宋体" w:hAnsi="宋体" w:eastAsia="宋体" w:cs="宋体"/>
          <w:color w:val="auto"/>
        </w:rPr>
        <w:t>）</w:t>
      </w:r>
    </w:p>
    <w:p>
      <w:pPr>
        <w:snapToGrid w:val="0"/>
        <w:spacing w:line="360" w:lineRule="auto"/>
        <w:jc w:val="distribute"/>
        <w:outlineLvl w:val="9"/>
        <w:rPr>
          <w:rFonts w:hint="eastAsia" w:ascii="宋体" w:hAnsi="宋体" w:eastAsia="宋体" w:cs="宋体"/>
          <w:b/>
          <w:color w:val="auto"/>
          <w:kern w:val="0"/>
          <w:sz w:val="32"/>
          <w:szCs w:val="32"/>
          <w:lang w:val="zh-CN"/>
        </w:rPr>
      </w:pPr>
    </w:p>
    <w:p>
      <w:pPr>
        <w:snapToGrid w:val="0"/>
        <w:spacing w:line="360" w:lineRule="auto"/>
        <w:jc w:val="center"/>
        <w:outlineLvl w:val="9"/>
        <w:rPr>
          <w:rFonts w:hint="eastAsia" w:ascii="宋体" w:hAnsi="宋体" w:eastAsia="宋体" w:cs="宋体"/>
          <w:b/>
          <w:color w:val="auto"/>
          <w:kern w:val="0"/>
          <w:sz w:val="32"/>
          <w:szCs w:val="32"/>
        </w:rPr>
      </w:pPr>
    </w:p>
    <w:p>
      <w:pPr>
        <w:rPr>
          <w:rFonts w:hint="eastAsia" w:ascii="宋体" w:hAnsi="宋体" w:eastAsia="宋体" w:cs="宋体"/>
          <w:b/>
          <w:color w:val="auto"/>
          <w:kern w:val="0"/>
          <w:sz w:val="32"/>
          <w:szCs w:val="32"/>
        </w:rPr>
      </w:pPr>
      <w:bookmarkStart w:id="551" w:name="_Toc22285"/>
      <w:r>
        <w:rPr>
          <w:rFonts w:hint="eastAsia" w:ascii="宋体" w:hAnsi="宋体" w:eastAsia="宋体" w:cs="宋体"/>
          <w:b/>
          <w:color w:val="auto"/>
          <w:kern w:val="0"/>
          <w:sz w:val="32"/>
          <w:szCs w:val="32"/>
        </w:rPr>
        <w:br w:type="page"/>
      </w:r>
    </w:p>
    <w:p>
      <w:pPr>
        <w:snapToGrid w:val="0"/>
        <w:spacing w:line="360" w:lineRule="auto"/>
        <w:jc w:val="center"/>
        <w:outlineLvl w:val="9"/>
        <w:rPr>
          <w:rFonts w:hint="eastAsia" w:ascii="宋体" w:hAnsi="宋体" w:eastAsia="宋体" w:cs="宋体"/>
          <w:b/>
          <w:color w:val="auto"/>
          <w:sz w:val="32"/>
          <w:szCs w:val="32"/>
        </w:rPr>
      </w:pPr>
      <w:r>
        <w:rPr>
          <w:rFonts w:hint="eastAsia" w:ascii="宋体" w:hAnsi="宋体" w:eastAsia="宋体" w:cs="宋体"/>
          <w:b/>
          <w:color w:val="auto"/>
          <w:kern w:val="0"/>
          <w:sz w:val="32"/>
          <w:szCs w:val="32"/>
        </w:rPr>
        <w:t>一、投标</w:t>
      </w:r>
      <w:r>
        <w:rPr>
          <w:rFonts w:hint="eastAsia" w:ascii="宋体" w:hAnsi="宋体" w:eastAsia="宋体" w:cs="宋体"/>
          <w:b/>
          <w:color w:val="auto"/>
          <w:sz w:val="32"/>
          <w:szCs w:val="32"/>
        </w:rPr>
        <w:t>函</w:t>
      </w:r>
      <w:bookmarkEnd w:id="551"/>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诸暨市</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lang w:eastAsia="zh-CN"/>
        </w:rPr>
        <w:t>诸暨市广顺工程管理服务有限公司</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我方参加你方组织的</w:t>
      </w:r>
      <w:r>
        <w:rPr>
          <w:rFonts w:hint="eastAsia" w:ascii="仿宋" w:hAnsi="仿宋" w:eastAsia="仿宋" w:cs="仿宋"/>
          <w:color w:val="auto"/>
          <w:sz w:val="24"/>
          <w:u w:val="single"/>
        </w:rPr>
        <w:t>（项目名称）</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项目</w:t>
      </w:r>
      <w:r>
        <w:rPr>
          <w:rFonts w:hint="eastAsia" w:ascii="仿宋" w:hAnsi="仿宋" w:eastAsia="仿宋" w:cs="仿宋"/>
          <w:color w:val="auto"/>
          <w:sz w:val="24"/>
        </w:rPr>
        <w:t>编号：</w:t>
      </w:r>
      <w:r>
        <w:rPr>
          <w:rFonts w:hint="eastAsia" w:ascii="仿宋" w:hAnsi="仿宋" w:eastAsia="仿宋" w:cs="仿宋"/>
          <w:color w:val="auto"/>
          <w:sz w:val="24"/>
          <w:lang w:val="en-US" w:eastAsia="zh-CN"/>
        </w:rPr>
        <w:t>诸广顺2022-**-**</w:t>
      </w:r>
      <w:r>
        <w:rPr>
          <w:rFonts w:hint="eastAsia" w:ascii="仿宋" w:hAnsi="仿宋" w:eastAsia="仿宋" w:cs="仿宋"/>
          <w:color w:val="auto"/>
          <w:sz w:val="24"/>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2.1资格文件：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2.1.1符合参加政府采购活动应当具备的一般条件的证明文件；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2.2.3联合协议（如果有</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格式按附件3</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2.2.4分包意向协议（如果有</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格式按附件4</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2.2.5符合性审查资料；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2.2.7商务技术偏离表；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outlineLvl w:val="9"/>
        <w:rPr>
          <w:rFonts w:hint="eastAsia" w:ascii="仿宋" w:hAnsi="仿宋" w:eastAsia="仿宋" w:cs="仿宋"/>
          <w:color w:val="auto"/>
          <w:sz w:val="24"/>
        </w:rPr>
      </w:pPr>
    </w:p>
    <w:p>
      <w:pPr>
        <w:spacing w:line="360" w:lineRule="auto"/>
        <w:ind w:firstLine="3600" w:firstLineChars="1500"/>
        <w:outlineLvl w:val="9"/>
        <w:rPr>
          <w:rFonts w:hint="eastAsia" w:ascii="仿宋" w:hAnsi="仿宋" w:eastAsia="仿宋" w:cs="仿宋"/>
          <w:color w:val="auto"/>
          <w:sz w:val="24"/>
        </w:rPr>
      </w:pPr>
      <w:r>
        <w:rPr>
          <w:rFonts w:hint="eastAsia" w:ascii="仿宋" w:hAnsi="仿宋" w:eastAsia="仿宋" w:cs="仿宋"/>
          <w:color w:val="auto"/>
          <w:sz w:val="24"/>
        </w:rPr>
        <w:t xml:space="preserve">投标人名称（电子签名）：                          </w:t>
      </w:r>
    </w:p>
    <w:p>
      <w:pPr>
        <w:spacing w:line="360" w:lineRule="auto"/>
        <w:jc w:val="center"/>
        <w:outlineLvl w:val="9"/>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outlineLvl w:val="9"/>
        <w:rPr>
          <w:rFonts w:hint="eastAsia" w:ascii="宋体" w:hAnsi="宋体" w:eastAsia="宋体" w:cs="宋体"/>
          <w:color w:val="auto"/>
          <w:kern w:val="0"/>
          <w:sz w:val="24"/>
          <w:u w:val="single"/>
          <w:lang w:val="zh-CN"/>
        </w:rPr>
      </w:pPr>
    </w:p>
    <w:p>
      <w:pPr>
        <w:rPr>
          <w:rFonts w:hint="eastAsia" w:ascii="宋体" w:hAnsi="宋体" w:eastAsia="宋体" w:cs="宋体"/>
          <w:b/>
          <w:color w:val="auto"/>
          <w:kern w:val="0"/>
          <w:sz w:val="32"/>
          <w:szCs w:val="32"/>
          <w:lang w:val="zh-CN"/>
        </w:rPr>
      </w:pPr>
      <w:r>
        <w:rPr>
          <w:rFonts w:hint="eastAsia" w:ascii="宋体" w:hAnsi="宋体" w:eastAsia="宋体" w:cs="宋体"/>
          <w:b/>
          <w:color w:val="auto"/>
          <w:kern w:val="0"/>
          <w:sz w:val="32"/>
          <w:szCs w:val="32"/>
          <w:lang w:val="zh-CN"/>
        </w:rPr>
        <w:br w:type="page"/>
      </w:r>
    </w:p>
    <w:p>
      <w:pPr>
        <w:jc w:val="center"/>
        <w:outlineLvl w:val="9"/>
        <w:rPr>
          <w:rFonts w:hint="eastAsia" w:ascii="仿宋" w:hAnsi="仿宋" w:eastAsia="仿宋" w:cs="仿宋"/>
          <w:b/>
          <w:color w:val="auto"/>
          <w:kern w:val="0"/>
          <w:sz w:val="32"/>
          <w:szCs w:val="32"/>
          <w:lang w:val="zh-CN"/>
        </w:rPr>
      </w:pPr>
      <w:r>
        <w:rPr>
          <w:rFonts w:hint="eastAsia" w:ascii="宋体" w:hAnsi="宋体" w:eastAsia="宋体" w:cs="宋体"/>
          <w:b/>
          <w:color w:val="auto"/>
          <w:kern w:val="0"/>
          <w:sz w:val="32"/>
          <w:szCs w:val="32"/>
          <w:lang w:val="zh-CN"/>
        </w:rPr>
        <w:t>二、</w:t>
      </w:r>
      <w:r>
        <w:rPr>
          <w:rFonts w:hint="eastAsia" w:ascii="仿宋" w:hAnsi="仿宋" w:eastAsia="仿宋" w:cs="仿宋"/>
          <w:b/>
          <w:color w:val="auto"/>
          <w:kern w:val="0"/>
          <w:sz w:val="32"/>
          <w:szCs w:val="32"/>
          <w:lang w:val="zh-CN"/>
        </w:rPr>
        <w:t>授权委托书或法定代表人（单位负责人、自然人本人）身份证明</w:t>
      </w:r>
    </w:p>
    <w:p>
      <w:pPr>
        <w:snapToGrid w:val="0"/>
        <w:spacing w:line="360" w:lineRule="auto"/>
        <w:outlineLvl w:val="9"/>
        <w:rPr>
          <w:rFonts w:hint="eastAsia"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outlineLvl w:val="9"/>
        <w:rPr>
          <w:rFonts w:hint="eastAsia"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outlineLvl w:val="9"/>
        <w:rPr>
          <w:rFonts w:hint="eastAsia" w:ascii="仿宋" w:hAnsi="仿宋" w:eastAsia="仿宋" w:cs="仿宋"/>
          <w:color w:val="auto"/>
          <w:sz w:val="24"/>
        </w:rPr>
      </w:pPr>
      <w:r>
        <w:rPr>
          <w:rFonts w:hint="eastAsia" w:ascii="仿宋" w:hAnsi="仿宋" w:eastAsia="仿宋" w:cs="仿宋"/>
          <w:color w:val="auto"/>
          <w:sz w:val="24"/>
        </w:rPr>
        <w:t>诸暨市</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w:t>
      </w:r>
    </w:p>
    <w:p>
      <w:pPr>
        <w:snapToGrid w:val="0"/>
        <w:spacing w:line="360" w:lineRule="auto"/>
        <w:outlineLvl w:val="9"/>
        <w:rPr>
          <w:rFonts w:hint="eastAsia" w:ascii="仿宋" w:hAnsi="仿宋" w:eastAsia="仿宋" w:cs="仿宋"/>
          <w:color w:val="auto"/>
          <w:sz w:val="24"/>
        </w:rPr>
      </w:pPr>
      <w:r>
        <w:rPr>
          <w:rFonts w:hint="eastAsia" w:ascii="仿宋" w:hAnsi="仿宋" w:eastAsia="仿宋" w:cs="仿宋"/>
          <w:color w:val="auto"/>
          <w:sz w:val="24"/>
          <w:lang w:eastAsia="zh-CN"/>
        </w:rPr>
        <w:t>诸暨市广顺工程管理服务有限公司</w:t>
      </w:r>
      <w:r>
        <w:rPr>
          <w:rFonts w:hint="eastAsia" w:ascii="仿宋" w:hAnsi="仿宋" w:eastAsia="仿宋" w:cs="仿宋"/>
          <w:color w:val="auto"/>
          <w:sz w:val="24"/>
        </w:rPr>
        <w:t>：</w:t>
      </w:r>
    </w:p>
    <w:p>
      <w:pPr>
        <w:snapToGrid w:val="0"/>
        <w:spacing w:line="360" w:lineRule="auto"/>
        <w:ind w:firstLine="480" w:firstLineChars="200"/>
        <w:outlineLvl w:val="9"/>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u w:val="single"/>
        </w:rPr>
        <w:t>（项目名称）</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项目</w:t>
      </w:r>
      <w:r>
        <w:rPr>
          <w:rFonts w:hint="eastAsia" w:ascii="仿宋" w:hAnsi="仿宋" w:eastAsia="仿宋" w:cs="仿宋"/>
          <w:color w:val="auto"/>
          <w:sz w:val="24"/>
        </w:rPr>
        <w:t>编号：</w:t>
      </w:r>
      <w:r>
        <w:rPr>
          <w:rFonts w:hint="eastAsia" w:ascii="仿宋" w:hAnsi="仿宋" w:eastAsia="仿宋" w:cs="仿宋"/>
          <w:color w:val="auto"/>
          <w:sz w:val="24"/>
          <w:lang w:val="en-US" w:eastAsia="zh-CN"/>
        </w:rPr>
        <w:t>诸广顺2022-**-**</w:t>
      </w:r>
      <w:r>
        <w:rPr>
          <w:rFonts w:hint="eastAsia" w:ascii="仿宋" w:hAnsi="仿宋" w:eastAsia="仿宋" w:cs="仿宋"/>
          <w:color w:val="auto"/>
          <w:sz w:val="24"/>
        </w:rPr>
        <w:t>）</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outlineLvl w:val="9"/>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outlineLvl w:val="9"/>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outlineLvl w:val="9"/>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投标人名称(电子签名)：</w:t>
      </w:r>
    </w:p>
    <w:p>
      <w:pPr>
        <w:snapToGrid w:val="0"/>
        <w:spacing w:line="360" w:lineRule="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outlineLvl w:val="9"/>
        <w:rPr>
          <w:rFonts w:hint="eastAsia" w:ascii="仿宋" w:hAnsi="仿宋" w:eastAsia="仿宋" w:cs="仿宋"/>
          <w:color w:val="auto"/>
          <w:sz w:val="24"/>
        </w:rPr>
      </w:pPr>
    </w:p>
    <w:p>
      <w:pPr>
        <w:snapToGrid w:val="0"/>
        <w:spacing w:line="360" w:lineRule="auto"/>
        <w:outlineLvl w:val="9"/>
        <w:rPr>
          <w:rFonts w:hint="eastAsia" w:ascii="仿宋" w:hAnsi="仿宋" w:eastAsia="仿宋" w:cs="仿宋"/>
          <w:color w:val="auto"/>
          <w:sz w:val="24"/>
        </w:rPr>
      </w:pPr>
    </w:p>
    <w:p>
      <w:pPr>
        <w:snapToGrid w:val="0"/>
        <w:spacing w:line="360" w:lineRule="auto"/>
        <w:outlineLvl w:val="9"/>
        <w:rPr>
          <w:rFonts w:hint="eastAsia" w:ascii="仿宋" w:hAnsi="仿宋" w:eastAsia="仿宋" w:cs="仿宋"/>
          <w:color w:val="auto"/>
          <w:sz w:val="24"/>
        </w:rPr>
      </w:pPr>
    </w:p>
    <w:p>
      <w:pPr>
        <w:jc w:val="center"/>
        <w:outlineLvl w:val="9"/>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outlineLvl w:val="9"/>
        <w:rPr>
          <w:rFonts w:hint="eastAsia" w:ascii="仿宋" w:hAnsi="仿宋" w:eastAsia="仿宋" w:cs="仿宋"/>
          <w:color w:val="auto"/>
          <w:sz w:val="24"/>
        </w:rPr>
      </w:pPr>
      <w:r>
        <w:rPr>
          <w:rFonts w:hint="eastAsia" w:ascii="仿宋" w:hAnsi="仿宋" w:eastAsia="仿宋" w:cs="仿宋"/>
          <w:color w:val="auto"/>
          <w:sz w:val="24"/>
        </w:rPr>
        <w:t>诸暨市</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w:t>
      </w:r>
    </w:p>
    <w:p>
      <w:pPr>
        <w:snapToGrid w:val="0"/>
        <w:spacing w:line="360" w:lineRule="auto"/>
        <w:outlineLvl w:val="9"/>
        <w:rPr>
          <w:rFonts w:hint="eastAsia" w:ascii="仿宋" w:hAnsi="仿宋" w:eastAsia="仿宋" w:cs="仿宋"/>
          <w:color w:val="auto"/>
          <w:sz w:val="24"/>
        </w:rPr>
      </w:pPr>
      <w:r>
        <w:rPr>
          <w:rFonts w:hint="eastAsia" w:ascii="仿宋" w:hAnsi="仿宋" w:eastAsia="仿宋" w:cs="仿宋"/>
          <w:color w:val="auto"/>
          <w:sz w:val="24"/>
          <w:lang w:eastAsia="zh-CN"/>
        </w:rPr>
        <w:t>诸暨市广顺工程管理服务有限公司</w:t>
      </w:r>
      <w:r>
        <w:rPr>
          <w:rFonts w:hint="eastAsia" w:ascii="仿宋" w:hAnsi="仿宋" w:eastAsia="仿宋" w:cs="仿宋"/>
          <w:color w:val="auto"/>
          <w:sz w:val="24"/>
        </w:rPr>
        <w:t>：</w:t>
      </w:r>
    </w:p>
    <w:p>
      <w:pPr>
        <w:snapToGrid w:val="0"/>
        <w:spacing w:line="360" w:lineRule="auto"/>
        <w:ind w:firstLine="480" w:firstLineChars="200"/>
        <w:outlineLvl w:val="9"/>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u w:val="single"/>
        </w:rPr>
        <w:t>（项目名称）</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项目</w:t>
      </w:r>
      <w:r>
        <w:rPr>
          <w:rFonts w:hint="eastAsia" w:ascii="仿宋" w:hAnsi="仿宋" w:eastAsia="仿宋" w:cs="仿宋"/>
          <w:color w:val="auto"/>
          <w:sz w:val="24"/>
        </w:rPr>
        <w:t>编号：</w:t>
      </w:r>
      <w:r>
        <w:rPr>
          <w:rFonts w:hint="eastAsia" w:ascii="仿宋" w:hAnsi="仿宋" w:eastAsia="仿宋" w:cs="仿宋"/>
          <w:color w:val="auto"/>
          <w:sz w:val="24"/>
          <w:lang w:val="en-US" w:eastAsia="zh-CN"/>
        </w:rPr>
        <w:t>诸广顺2022-**-**</w:t>
      </w:r>
      <w:r>
        <w:rPr>
          <w:rFonts w:hint="eastAsia" w:ascii="仿宋" w:hAnsi="仿宋" w:eastAsia="仿宋" w:cs="仿宋"/>
          <w:color w:val="auto"/>
          <w:sz w:val="24"/>
        </w:rPr>
        <w:t>）</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outlineLvl w:val="9"/>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outlineLvl w:val="9"/>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outlineLvl w:val="9"/>
        <w:rPr>
          <w:rFonts w:hint="eastAsia" w:ascii="仿宋" w:hAnsi="仿宋" w:eastAsia="仿宋" w:cs="仿宋"/>
          <w:b/>
          <w:color w:val="auto"/>
          <w:kern w:val="0"/>
          <w:sz w:val="32"/>
          <w:szCs w:val="32"/>
        </w:rPr>
      </w:pPr>
    </w:p>
    <w:p>
      <w:pPr>
        <w:outlineLvl w:val="9"/>
        <w:rPr>
          <w:rFonts w:hint="eastAsia" w:ascii="仿宋" w:hAnsi="仿宋" w:eastAsia="仿宋" w:cs="仿宋"/>
          <w:color w:val="auto"/>
        </w:rPr>
      </w:pPr>
    </w:p>
    <w:p>
      <w:pPr>
        <w:snapToGrid w:val="0"/>
        <w:spacing w:line="360" w:lineRule="auto"/>
        <w:ind w:firstLine="5040" w:firstLineChars="2100"/>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outlineLvl w:val="9"/>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outlineLvl w:val="9"/>
        <w:rPr>
          <w:rFonts w:hint="eastAsia" w:ascii="仿宋" w:hAnsi="仿宋" w:eastAsia="仿宋" w:cs="仿宋"/>
          <w:b/>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outlineLvl w:val="9"/>
        <w:rPr>
          <w:rFonts w:hint="eastAsia" w:ascii="仿宋" w:hAnsi="仿宋" w:eastAsia="仿宋" w:cs="仿宋"/>
          <w:b/>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outlineLvl w:val="9"/>
        <w:rPr>
          <w:rFonts w:hint="eastAsia"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33"/>
        <w:spacing w:line="360" w:lineRule="auto"/>
        <w:outlineLvl w:val="9"/>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33"/>
              <w:adjustRightInd w:val="0"/>
              <w:spacing w:line="360" w:lineRule="auto"/>
              <w:outlineLvl w:val="9"/>
              <w:rPr>
                <w:rFonts w:hint="eastAsia" w:ascii="仿宋" w:hAnsi="仿宋" w:eastAsia="仿宋" w:cs="仿宋"/>
                <w:bCs/>
                <w:color w:val="auto"/>
                <w:sz w:val="24"/>
                <w:szCs w:val="21"/>
              </w:rPr>
            </w:pPr>
            <w:r>
              <w:rPr>
                <w:rFonts w:hint="eastAsia" w:ascii="仿宋" w:hAnsi="仿宋" w:eastAsia="仿宋" w:cs="仿宋"/>
                <w:bCs/>
                <w:color w:val="auto"/>
                <w:sz w:val="24"/>
                <w:szCs w:val="21"/>
              </w:rPr>
              <w:t>正面：                                 反面：</w:t>
            </w:r>
          </w:p>
          <w:p>
            <w:pPr>
              <w:pStyle w:val="33"/>
              <w:adjustRightInd w:val="0"/>
              <w:spacing w:line="360" w:lineRule="auto"/>
              <w:outlineLvl w:val="9"/>
              <w:rPr>
                <w:rFonts w:hint="eastAsia" w:ascii="仿宋" w:hAnsi="仿宋" w:eastAsia="仿宋" w:cs="仿宋"/>
                <w:bCs/>
                <w:color w:val="auto"/>
                <w:sz w:val="24"/>
                <w:szCs w:val="21"/>
              </w:rPr>
            </w:pPr>
          </w:p>
        </w:tc>
      </w:tr>
    </w:tbl>
    <w:p>
      <w:pPr>
        <w:snapToGrid w:val="0"/>
        <w:spacing w:line="360" w:lineRule="auto"/>
        <w:ind w:firstLine="576"/>
        <w:jc w:val="center"/>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                              </w:t>
      </w:r>
    </w:p>
    <w:p>
      <w:pPr>
        <w:spacing w:line="360" w:lineRule="auto"/>
        <w:jc w:val="center"/>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outlineLvl w:val="9"/>
        <w:rPr>
          <w:rFonts w:hint="eastAsia" w:ascii="仿宋" w:hAnsi="仿宋" w:eastAsia="仿宋" w:cs="仿宋"/>
          <w:b/>
          <w:color w:val="auto"/>
          <w:kern w:val="0"/>
          <w:sz w:val="32"/>
          <w:szCs w:val="32"/>
        </w:rPr>
      </w:pPr>
    </w:p>
    <w:p>
      <w:pPr>
        <w:jc w:val="center"/>
        <w:outlineLvl w:val="9"/>
        <w:rPr>
          <w:rFonts w:hint="eastAsia" w:ascii="仿宋" w:hAnsi="仿宋" w:eastAsia="仿宋" w:cs="仿宋"/>
          <w:b/>
          <w:color w:val="auto"/>
          <w:kern w:val="0"/>
          <w:sz w:val="32"/>
          <w:szCs w:val="32"/>
        </w:rPr>
      </w:pPr>
    </w:p>
    <w:p>
      <w:pPr>
        <w:jc w:val="center"/>
        <w:outlineLvl w:val="9"/>
        <w:rPr>
          <w:rFonts w:hint="eastAsia" w:ascii="仿宋" w:hAnsi="仿宋" w:eastAsia="仿宋" w:cs="仿宋"/>
          <w:b/>
          <w:color w:val="auto"/>
          <w:kern w:val="0"/>
          <w:sz w:val="32"/>
          <w:szCs w:val="32"/>
        </w:rPr>
      </w:pPr>
    </w:p>
    <w:p>
      <w:pPr>
        <w:jc w:val="center"/>
        <w:outlineLvl w:val="9"/>
        <w:rPr>
          <w:rFonts w:hint="eastAsia" w:ascii="仿宋" w:hAnsi="仿宋" w:eastAsia="仿宋" w:cs="仿宋"/>
          <w:b/>
          <w:color w:val="auto"/>
          <w:kern w:val="0"/>
          <w:sz w:val="32"/>
          <w:szCs w:val="32"/>
        </w:rPr>
      </w:pPr>
    </w:p>
    <w:p>
      <w:pPr>
        <w:jc w:val="center"/>
        <w:outlineLvl w:val="9"/>
        <w:rPr>
          <w:rFonts w:hint="eastAsia" w:ascii="仿宋" w:hAnsi="仿宋" w:eastAsia="仿宋" w:cs="仿宋"/>
          <w:b/>
          <w:color w:val="auto"/>
          <w:kern w:val="0"/>
          <w:sz w:val="32"/>
          <w:szCs w:val="32"/>
        </w:rPr>
      </w:pPr>
    </w:p>
    <w:p>
      <w:pPr>
        <w:jc w:val="center"/>
        <w:outlineLvl w:val="9"/>
        <w:rPr>
          <w:rFonts w:hint="eastAsia" w:ascii="仿宋" w:hAnsi="仿宋" w:eastAsia="仿宋" w:cs="仿宋"/>
          <w:b/>
          <w:color w:val="auto"/>
          <w:kern w:val="0"/>
          <w:sz w:val="32"/>
          <w:szCs w:val="32"/>
        </w:rPr>
      </w:pPr>
    </w:p>
    <w:p>
      <w:pPr>
        <w:jc w:val="center"/>
        <w:outlineLvl w:val="9"/>
        <w:rPr>
          <w:rFonts w:hint="eastAsia" w:ascii="仿宋" w:hAnsi="仿宋" w:eastAsia="仿宋" w:cs="仿宋"/>
          <w:b/>
          <w:color w:val="auto"/>
          <w:kern w:val="0"/>
          <w:sz w:val="32"/>
          <w:szCs w:val="32"/>
        </w:rPr>
      </w:pPr>
    </w:p>
    <w:p>
      <w:pPr>
        <w:tabs>
          <w:tab w:val="left" w:pos="432"/>
        </w:tabs>
        <w:outlineLvl w:val="9"/>
        <w:rPr>
          <w:rFonts w:hint="eastAsia" w:ascii="仿宋" w:hAnsi="仿宋" w:eastAsia="仿宋" w:cs="仿宋"/>
          <w:color w:val="auto"/>
        </w:rPr>
      </w:pPr>
    </w:p>
    <w:p>
      <w:pPr>
        <w:jc w:val="both"/>
        <w:outlineLvl w:val="9"/>
        <w:rPr>
          <w:rFonts w:hint="eastAsia" w:ascii="仿宋" w:hAnsi="仿宋" w:eastAsia="仿宋" w:cs="仿宋"/>
          <w:b/>
          <w:color w:val="auto"/>
          <w:kern w:val="0"/>
          <w:sz w:val="32"/>
          <w:szCs w:val="32"/>
        </w:rPr>
      </w:pPr>
    </w:p>
    <w:p>
      <w:pPr>
        <w:jc w:val="center"/>
        <w:outlineLvl w:val="9"/>
        <w:rPr>
          <w:rFonts w:hint="eastAsia" w:ascii="仿宋" w:hAnsi="仿宋" w:eastAsia="仿宋" w:cs="仿宋"/>
          <w:b/>
          <w:color w:val="auto"/>
          <w:kern w:val="0"/>
          <w:sz w:val="32"/>
          <w:szCs w:val="32"/>
        </w:rPr>
      </w:pPr>
    </w:p>
    <w:p>
      <w:pPr>
        <w:jc w:val="center"/>
        <w:outlineLvl w:val="9"/>
        <w:rPr>
          <w:rFonts w:hint="eastAsia" w:ascii="仿宋" w:hAnsi="仿宋" w:eastAsia="仿宋" w:cs="仿宋"/>
          <w:b/>
          <w:color w:val="auto"/>
          <w:kern w:val="0"/>
          <w:sz w:val="32"/>
          <w:szCs w:val="32"/>
        </w:rPr>
      </w:pPr>
    </w:p>
    <w:p>
      <w:pPr>
        <w:jc w:val="center"/>
        <w:outlineLvl w:val="9"/>
        <w:rPr>
          <w:rFonts w:hint="eastAsia" w:ascii="仿宋" w:hAnsi="仿宋" w:eastAsia="仿宋" w:cs="仿宋"/>
          <w:b/>
          <w:color w:val="auto"/>
          <w:kern w:val="0"/>
          <w:sz w:val="32"/>
          <w:szCs w:val="32"/>
        </w:rPr>
      </w:pPr>
    </w:p>
    <w:p>
      <w:pP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rPr>
          <w:rFonts w:hint="eastAsia" w:ascii="仿宋" w:hAnsi="仿宋" w:eastAsia="仿宋" w:cs="仿宋"/>
          <w:b/>
          <w:color w:val="auto"/>
          <w:kern w:val="0"/>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9"/>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三</w:t>
      </w:r>
      <w:r>
        <w:rPr>
          <w:rFonts w:hint="eastAsia" w:ascii="仿宋" w:hAnsi="仿宋" w:eastAsia="仿宋" w:cs="仿宋"/>
          <w:b/>
          <w:color w:val="auto"/>
          <w:kern w:val="0"/>
          <w:sz w:val="32"/>
          <w:szCs w:val="32"/>
        </w:rPr>
        <w:t>、符合性审查资料</w:t>
      </w:r>
    </w:p>
    <w:p>
      <w:pPr>
        <w:keepNext w:val="0"/>
        <w:keepLines w:val="0"/>
        <w:pageBreakBefore w:val="0"/>
        <w:widowControl w:val="0"/>
        <w:kinsoku/>
        <w:wordWrap/>
        <w:overflowPunct/>
        <w:topLinePunct w:val="0"/>
        <w:autoSpaceDE/>
        <w:autoSpaceDN/>
        <w:bidi w:val="0"/>
        <w:adjustRightInd w:val="0"/>
        <w:spacing w:line="420" w:lineRule="exact"/>
        <w:jc w:val="center"/>
        <w:textAlignment w:val="auto"/>
        <w:outlineLvl w:val="9"/>
        <w:rPr>
          <w:rFonts w:hint="eastAsia" w:ascii="仿宋" w:hAnsi="仿宋" w:eastAsia="仿宋" w:cs="仿宋"/>
          <w:b/>
          <w:color w:val="auto"/>
          <w:kern w:val="0"/>
          <w:sz w:val="32"/>
          <w:szCs w:val="32"/>
        </w:rPr>
      </w:pPr>
    </w:p>
    <w:tbl>
      <w:tblPr>
        <w:tblStyle w:val="17"/>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outlineLvl w:val="9"/>
              <w:rPr>
                <w:rFonts w:hint="eastAsia"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outlineLvl w:val="9"/>
              <w:rPr>
                <w:rFonts w:hint="eastAsia" w:ascii="仿宋" w:hAnsi="仿宋" w:eastAsia="仿宋" w:cs="仿宋"/>
                <w:b/>
                <w:color w:val="auto"/>
                <w:sz w:val="24"/>
              </w:rPr>
            </w:pPr>
            <w:r>
              <w:rPr>
                <w:rFonts w:hint="eastAsia" w:ascii="仿宋" w:hAnsi="仿宋" w:eastAsia="仿宋" w:cs="仿宋"/>
                <w:b/>
                <w:color w:val="auto"/>
                <w:sz w:val="24"/>
              </w:rPr>
              <w:t>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outlineLvl w:val="9"/>
              <w:rPr>
                <w:rFonts w:hint="eastAsia" w:ascii="仿宋" w:hAnsi="仿宋" w:eastAsia="仿宋" w:cs="仿宋"/>
                <w:b/>
                <w:color w:val="auto"/>
                <w:sz w:val="24"/>
              </w:rPr>
            </w:pPr>
            <w:r>
              <w:rPr>
                <w:rFonts w:hint="eastAsia" w:ascii="仿宋" w:hAnsi="仿宋" w:eastAsia="仿宋" w:cs="仿宋"/>
                <w:b/>
                <w:color w:val="auto"/>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1</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2</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3</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4</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outlineLvl w:val="9"/>
              <w:rPr>
                <w:rFonts w:hint="eastAsia" w:ascii="仿宋" w:hAnsi="仿宋" w:eastAsia="仿宋" w:cs="仿宋"/>
                <w:color w:val="auto"/>
                <w:sz w:val="24"/>
              </w:rPr>
            </w:pPr>
            <w:r>
              <w:rPr>
                <w:rFonts w:hint="eastAsia" w:ascii="仿宋" w:hAnsi="仿宋" w:eastAsia="仿宋" w:cs="仿宋"/>
                <w:color w:val="auto"/>
                <w:sz w:val="24"/>
              </w:rPr>
              <w:t>招标文件其它实质性要求相应的材料（“★” 系指实质性要求条款，招标文件无其它实质性要求的，无需提供）</w:t>
            </w:r>
          </w:p>
        </w:tc>
      </w:tr>
    </w:tbl>
    <w:p>
      <w:pPr>
        <w:jc w:val="both"/>
        <w:outlineLvl w:val="9"/>
        <w:rPr>
          <w:rFonts w:hint="eastAsia" w:ascii="仿宋" w:hAnsi="仿宋" w:eastAsia="仿宋" w:cs="仿宋"/>
          <w:b/>
          <w:color w:val="auto"/>
          <w:kern w:val="0"/>
          <w:sz w:val="32"/>
          <w:szCs w:val="32"/>
        </w:rPr>
      </w:pPr>
    </w:p>
    <w:p>
      <w:pPr>
        <w:outlineLvl w:val="9"/>
        <w:rPr>
          <w:rFonts w:hint="eastAsia" w:ascii="仿宋" w:hAnsi="仿宋" w:eastAsia="仿宋" w:cs="仿宋"/>
          <w:b/>
          <w:color w:val="auto"/>
          <w:kern w:val="0"/>
          <w:sz w:val="32"/>
          <w:szCs w:val="32"/>
        </w:rPr>
      </w:pPr>
    </w:p>
    <w:p>
      <w:pPr>
        <w:jc w:val="center"/>
        <w:outlineLvl w:val="9"/>
        <w:rPr>
          <w:rFonts w:hint="eastAsia" w:ascii="仿宋" w:hAnsi="仿宋" w:eastAsia="仿宋" w:cs="仿宋"/>
          <w:color w:val="auto"/>
        </w:rPr>
      </w:pPr>
      <w:r>
        <w:rPr>
          <w:rFonts w:hint="eastAsia" w:ascii="仿宋" w:hAnsi="仿宋" w:eastAsia="仿宋" w:cs="仿宋"/>
          <w:b/>
          <w:color w:val="auto"/>
          <w:kern w:val="0"/>
          <w:sz w:val="32"/>
          <w:szCs w:val="32"/>
          <w:lang w:val="en-US" w:eastAsia="zh-CN"/>
        </w:rPr>
        <w:t>四</w:t>
      </w:r>
      <w:r>
        <w:rPr>
          <w:rFonts w:hint="eastAsia" w:ascii="仿宋" w:hAnsi="仿宋" w:eastAsia="仿宋" w:cs="仿宋"/>
          <w:b/>
          <w:color w:val="auto"/>
          <w:kern w:val="0"/>
          <w:sz w:val="32"/>
          <w:szCs w:val="32"/>
        </w:rPr>
        <w:t>、评标标准相应的商务技术资料</w:t>
      </w:r>
    </w:p>
    <w:p>
      <w:pPr>
        <w:snapToGrid w:val="0"/>
        <w:spacing w:line="360" w:lineRule="auto"/>
        <w:jc w:val="left"/>
        <w:outlineLvl w:val="9"/>
        <w:rPr>
          <w:rFonts w:hint="eastAsia"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both"/>
        <w:outlineLvl w:val="9"/>
        <w:rPr>
          <w:rFonts w:hint="eastAsia" w:ascii="仿宋" w:hAnsi="仿宋" w:eastAsia="仿宋" w:cs="仿宋"/>
          <w:b/>
          <w:color w:val="auto"/>
          <w:kern w:val="0"/>
          <w:sz w:val="32"/>
          <w:szCs w:val="32"/>
        </w:rPr>
      </w:pPr>
    </w:p>
    <w:p>
      <w:pPr>
        <w:jc w:val="both"/>
        <w:outlineLvl w:val="9"/>
        <w:rPr>
          <w:rFonts w:hint="eastAsia" w:ascii="仿宋" w:hAnsi="仿宋" w:eastAsia="仿宋" w:cs="仿宋"/>
          <w:b/>
          <w:color w:val="auto"/>
          <w:kern w:val="0"/>
          <w:sz w:val="32"/>
          <w:szCs w:val="32"/>
        </w:rPr>
      </w:pPr>
    </w:p>
    <w:p>
      <w:pPr>
        <w:jc w:val="center"/>
        <w:outlineLvl w:val="9"/>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五</w:t>
      </w:r>
      <w:r>
        <w:rPr>
          <w:rFonts w:hint="eastAsia" w:ascii="仿宋" w:hAnsi="仿宋" w:eastAsia="仿宋" w:cs="仿宋"/>
          <w:b/>
          <w:color w:val="auto"/>
          <w:kern w:val="0"/>
          <w:sz w:val="32"/>
          <w:szCs w:val="32"/>
        </w:rPr>
        <w:t>、商务技术偏离表</w:t>
      </w: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outlineLvl w:val="9"/>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289" w:type="dxa"/>
          </w:tcPr>
          <w:p>
            <w:pPr>
              <w:jc w:val="center"/>
              <w:outlineLvl w:val="9"/>
              <w:rPr>
                <w:rFonts w:hint="eastAsia"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940" w:type="dxa"/>
          </w:tcPr>
          <w:p>
            <w:pPr>
              <w:jc w:val="center"/>
              <w:outlineLvl w:val="9"/>
              <w:rPr>
                <w:rFonts w:hint="eastAsia" w:ascii="仿宋" w:hAnsi="仿宋" w:eastAsia="仿宋" w:cs="仿宋"/>
                <w:b/>
                <w:bCs/>
                <w:color w:val="auto"/>
                <w:sz w:val="24"/>
              </w:rPr>
            </w:pPr>
            <w:r>
              <w:rPr>
                <w:rFonts w:hint="eastAsia" w:ascii="仿宋" w:hAnsi="仿宋" w:eastAsia="仿宋" w:cs="仿宋"/>
                <w:b/>
                <w:bCs/>
                <w:color w:val="auto"/>
                <w:sz w:val="24"/>
              </w:rPr>
              <w:t>投标文件章节（页码）及具体内容</w:t>
            </w:r>
          </w:p>
        </w:tc>
        <w:tc>
          <w:tcPr>
            <w:tcW w:w="1276" w:type="dxa"/>
          </w:tcPr>
          <w:p>
            <w:pPr>
              <w:jc w:val="center"/>
              <w:outlineLvl w:val="9"/>
              <w:rPr>
                <w:rFonts w:hint="eastAsia"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outlineLvl w:val="9"/>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3289" w:type="dxa"/>
          </w:tcPr>
          <w:p>
            <w:pPr>
              <w:jc w:val="center"/>
              <w:outlineLvl w:val="9"/>
              <w:rPr>
                <w:rFonts w:hint="eastAsia" w:ascii="仿宋" w:hAnsi="仿宋" w:eastAsia="仿宋" w:cs="仿宋"/>
                <w:b/>
                <w:color w:val="auto"/>
                <w:kern w:val="0"/>
                <w:sz w:val="32"/>
                <w:szCs w:val="32"/>
              </w:rPr>
            </w:pPr>
          </w:p>
        </w:tc>
        <w:tc>
          <w:tcPr>
            <w:tcW w:w="3940" w:type="dxa"/>
          </w:tcPr>
          <w:p>
            <w:pPr>
              <w:jc w:val="center"/>
              <w:outlineLvl w:val="9"/>
              <w:rPr>
                <w:rFonts w:hint="eastAsia" w:ascii="仿宋" w:hAnsi="仿宋" w:eastAsia="仿宋" w:cs="仿宋"/>
                <w:b/>
                <w:color w:val="auto"/>
                <w:kern w:val="0"/>
                <w:sz w:val="32"/>
                <w:szCs w:val="32"/>
              </w:rPr>
            </w:pPr>
          </w:p>
        </w:tc>
        <w:tc>
          <w:tcPr>
            <w:tcW w:w="1276" w:type="dxa"/>
          </w:tcPr>
          <w:p>
            <w:pPr>
              <w:jc w:val="center"/>
              <w:outlineLvl w:val="9"/>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outlineLvl w:val="9"/>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3289" w:type="dxa"/>
          </w:tcPr>
          <w:p>
            <w:pPr>
              <w:jc w:val="center"/>
              <w:outlineLvl w:val="9"/>
              <w:rPr>
                <w:rFonts w:hint="eastAsia" w:ascii="仿宋" w:hAnsi="仿宋" w:eastAsia="仿宋" w:cs="仿宋"/>
                <w:b/>
                <w:color w:val="auto"/>
                <w:kern w:val="0"/>
                <w:sz w:val="32"/>
                <w:szCs w:val="32"/>
              </w:rPr>
            </w:pPr>
          </w:p>
        </w:tc>
        <w:tc>
          <w:tcPr>
            <w:tcW w:w="3940" w:type="dxa"/>
          </w:tcPr>
          <w:p>
            <w:pPr>
              <w:jc w:val="center"/>
              <w:outlineLvl w:val="9"/>
              <w:rPr>
                <w:rFonts w:hint="eastAsia" w:ascii="仿宋" w:hAnsi="仿宋" w:eastAsia="仿宋" w:cs="仿宋"/>
                <w:b/>
                <w:color w:val="auto"/>
                <w:kern w:val="0"/>
                <w:sz w:val="32"/>
                <w:szCs w:val="32"/>
              </w:rPr>
            </w:pPr>
          </w:p>
        </w:tc>
        <w:tc>
          <w:tcPr>
            <w:tcW w:w="1276" w:type="dxa"/>
          </w:tcPr>
          <w:p>
            <w:pPr>
              <w:jc w:val="center"/>
              <w:outlineLvl w:val="9"/>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outlineLvl w:val="9"/>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3289" w:type="dxa"/>
          </w:tcPr>
          <w:p>
            <w:pPr>
              <w:jc w:val="center"/>
              <w:outlineLvl w:val="9"/>
              <w:rPr>
                <w:rFonts w:hint="eastAsia" w:ascii="仿宋" w:hAnsi="仿宋" w:eastAsia="仿宋" w:cs="仿宋"/>
                <w:b/>
                <w:color w:val="auto"/>
                <w:kern w:val="0"/>
                <w:sz w:val="32"/>
                <w:szCs w:val="32"/>
              </w:rPr>
            </w:pPr>
          </w:p>
        </w:tc>
        <w:tc>
          <w:tcPr>
            <w:tcW w:w="3940" w:type="dxa"/>
          </w:tcPr>
          <w:p>
            <w:pPr>
              <w:jc w:val="center"/>
              <w:outlineLvl w:val="9"/>
              <w:rPr>
                <w:rFonts w:hint="eastAsia" w:ascii="仿宋" w:hAnsi="仿宋" w:eastAsia="仿宋" w:cs="仿宋"/>
                <w:b/>
                <w:color w:val="auto"/>
                <w:kern w:val="0"/>
                <w:sz w:val="32"/>
                <w:szCs w:val="32"/>
              </w:rPr>
            </w:pPr>
          </w:p>
        </w:tc>
        <w:tc>
          <w:tcPr>
            <w:tcW w:w="1276" w:type="dxa"/>
          </w:tcPr>
          <w:p>
            <w:pPr>
              <w:jc w:val="center"/>
              <w:outlineLvl w:val="9"/>
              <w:rPr>
                <w:rFonts w:hint="eastAsia" w:ascii="仿宋" w:hAnsi="仿宋" w:eastAsia="仿宋" w:cs="仿宋"/>
                <w:b/>
                <w:color w:val="auto"/>
                <w:kern w:val="0"/>
                <w:sz w:val="32"/>
                <w:szCs w:val="32"/>
              </w:rPr>
            </w:pPr>
          </w:p>
        </w:tc>
      </w:tr>
    </w:tbl>
    <w:p>
      <w:pPr>
        <w:pStyle w:val="9"/>
        <w:spacing w:line="400" w:lineRule="atLeast"/>
        <w:outlineLvl w:val="9"/>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注：</w:t>
      </w:r>
    </w:p>
    <w:p>
      <w:pPr>
        <w:jc w:val="left"/>
        <w:outlineLvl w:val="9"/>
        <w:rPr>
          <w:rFonts w:hint="eastAsia" w:ascii="仿宋" w:hAnsi="仿宋" w:eastAsia="仿宋" w:cs="仿宋"/>
          <w:b/>
          <w:bCs/>
          <w:color w:val="auto"/>
          <w:kern w:val="0"/>
          <w:sz w:val="24"/>
          <w:lang w:eastAsia="zh-CN"/>
        </w:rPr>
      </w:pPr>
      <w:r>
        <w:rPr>
          <w:rFonts w:hint="eastAsia" w:ascii="仿宋" w:hAnsi="仿宋" w:eastAsia="仿宋" w:cs="仿宋"/>
          <w:b/>
          <w:bCs/>
          <w:color w:val="auto"/>
          <w:kern w:val="0"/>
          <w:sz w:val="24"/>
        </w:rPr>
        <w:t>投标人保证：除商务技术偏离表列出的偏离外，投标人响应招标文件的全部要求</w:t>
      </w:r>
      <w:r>
        <w:rPr>
          <w:rFonts w:hint="eastAsia" w:ascii="仿宋" w:hAnsi="仿宋" w:eastAsia="仿宋" w:cs="仿宋"/>
          <w:b/>
          <w:bCs/>
          <w:color w:val="auto"/>
          <w:kern w:val="0"/>
          <w:sz w:val="24"/>
          <w:lang w:eastAsia="zh-CN"/>
        </w:rPr>
        <w:t>。</w:t>
      </w:r>
    </w:p>
    <w:p>
      <w:pPr>
        <w:spacing w:line="360" w:lineRule="auto"/>
        <w:ind w:right="420"/>
        <w:outlineLvl w:val="9"/>
        <w:rPr>
          <w:rFonts w:hint="eastAsia" w:ascii="仿宋" w:hAnsi="仿宋" w:eastAsia="仿宋" w:cs="仿宋"/>
          <w:b/>
          <w:bCs/>
          <w:color w:val="auto"/>
          <w:kern w:val="0"/>
          <w:sz w:val="32"/>
          <w:szCs w:val="32"/>
        </w:rPr>
      </w:pPr>
      <w:r>
        <w:rPr>
          <w:rFonts w:hint="eastAsia" w:ascii="仿宋" w:hAnsi="仿宋" w:eastAsia="仿宋" w:cs="仿宋"/>
          <w:b/>
          <w:bCs/>
          <w:color w:val="auto"/>
          <w:sz w:val="24"/>
        </w:rPr>
        <w:t>注：按本格式和要求提供。</w:t>
      </w:r>
    </w:p>
    <w:p>
      <w:pP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ind w:firstLine="1911" w:firstLineChars="595"/>
        <w:outlineLvl w:val="9"/>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六</w:t>
      </w:r>
      <w:r>
        <w:rPr>
          <w:rFonts w:hint="eastAsia" w:ascii="仿宋" w:hAnsi="仿宋" w:eastAsia="仿宋" w:cs="仿宋"/>
          <w:b/>
          <w:color w:val="auto"/>
          <w:kern w:val="0"/>
          <w:sz w:val="32"/>
          <w:szCs w:val="32"/>
        </w:rPr>
        <w:t>、</w:t>
      </w:r>
      <w:r>
        <w:rPr>
          <w:rFonts w:hint="eastAsia" w:ascii="仿宋" w:hAnsi="仿宋" w:eastAsia="仿宋" w:cs="仿宋"/>
          <w:b/>
          <w:color w:val="auto"/>
          <w:kern w:val="0"/>
          <w:sz w:val="32"/>
          <w:szCs w:val="32"/>
          <w:lang w:val="zh-CN"/>
        </w:rPr>
        <w:t>政府采购供应商廉洁自律承诺书</w:t>
      </w:r>
    </w:p>
    <w:p>
      <w:pPr>
        <w:snapToGrid w:val="0"/>
        <w:spacing w:line="360" w:lineRule="auto"/>
        <w:outlineLvl w:val="9"/>
        <w:rPr>
          <w:rFonts w:hint="eastAsia" w:ascii="仿宋" w:hAnsi="仿宋" w:eastAsia="仿宋" w:cs="仿宋"/>
          <w:color w:val="auto"/>
          <w:sz w:val="24"/>
        </w:rPr>
      </w:pPr>
    </w:p>
    <w:p>
      <w:pPr>
        <w:keepNext w:val="0"/>
        <w:keepLines w:val="0"/>
        <w:pageBreakBefore w:val="0"/>
        <w:widowControl w:val="0"/>
        <w:kinsoku/>
        <w:wordWrap/>
        <w:overflowPunct/>
        <w:topLinePunct w:val="0"/>
        <w:autoSpaceDE w:val="0"/>
        <w:autoSpaceDN w:val="0"/>
        <w:bidi w:val="0"/>
        <w:adjustRightInd w:val="0"/>
        <w:spacing w:line="420" w:lineRule="exact"/>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诸暨市</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val="0"/>
        <w:autoSpaceDN w:val="0"/>
        <w:bidi w:val="0"/>
        <w:adjustRightInd w:val="0"/>
        <w:spacing w:line="420" w:lineRule="exact"/>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eastAsia="zh-CN"/>
        </w:rPr>
        <w:t>诸暨市广顺工程管理服务有限公司</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outlineLvl w:val="9"/>
        <w:rPr>
          <w:rFonts w:hint="eastAsia" w:ascii="仿宋" w:hAnsi="仿宋" w:eastAsia="仿宋" w:cs="仿宋"/>
          <w:color w:val="auto"/>
          <w:kern w:val="0"/>
          <w:sz w:val="24"/>
          <w:lang w:val="zh-CN"/>
        </w:rPr>
      </w:pPr>
    </w:p>
    <w:p>
      <w:pPr>
        <w:autoSpaceDE w:val="0"/>
        <w:autoSpaceDN w:val="0"/>
        <w:spacing w:line="360" w:lineRule="auto"/>
        <w:ind w:left="2"/>
        <w:jc w:val="left"/>
        <w:outlineLvl w:val="9"/>
        <w:rPr>
          <w:rFonts w:hint="eastAsia" w:ascii="仿宋" w:hAnsi="仿宋" w:eastAsia="仿宋" w:cs="仿宋"/>
          <w:color w:val="auto"/>
          <w:kern w:val="0"/>
          <w:sz w:val="24"/>
          <w:lang w:val="zh-CN"/>
        </w:rPr>
      </w:pPr>
    </w:p>
    <w:p>
      <w:pPr>
        <w:autoSpaceDE w:val="0"/>
        <w:autoSpaceDN w:val="0"/>
        <w:spacing w:line="360" w:lineRule="auto"/>
        <w:ind w:left="2"/>
        <w:jc w:val="left"/>
        <w:outlineLvl w:val="9"/>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w:t>
      </w:r>
      <w:r>
        <w:rPr>
          <w:rFonts w:hint="eastAsia" w:ascii="仿宋" w:hAnsi="仿宋" w:eastAsia="仿宋" w:cs="仿宋"/>
          <w:color w:val="auto"/>
          <w:sz w:val="24"/>
          <w:lang w:val="en-US" w:eastAsia="zh-CN"/>
        </w:rPr>
        <w:t>章</w:t>
      </w:r>
      <w:r>
        <w:rPr>
          <w:rFonts w:hint="eastAsia" w:ascii="仿宋" w:hAnsi="仿宋" w:eastAsia="仿宋" w:cs="仿宋"/>
          <w:color w:val="auto"/>
          <w:kern w:val="0"/>
          <w:sz w:val="24"/>
          <w:lang w:val="zh-CN"/>
        </w:rPr>
        <w:t xml:space="preserve">）：              </w:t>
      </w:r>
    </w:p>
    <w:p>
      <w:pPr>
        <w:spacing w:line="360" w:lineRule="auto"/>
        <w:ind w:left="4620" w:leftChars="2200"/>
        <w:outlineLvl w:val="9"/>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outlineLvl w:val="9"/>
        <w:rPr>
          <w:rFonts w:hint="eastAsia" w:ascii="仿宋" w:hAnsi="仿宋" w:eastAsia="仿宋" w:cs="仿宋"/>
          <w:b/>
          <w:bCs/>
          <w:color w:val="auto"/>
          <w:sz w:val="24"/>
        </w:rPr>
      </w:pPr>
    </w:p>
    <w:p>
      <w:pPr>
        <w:spacing w:line="360" w:lineRule="auto"/>
        <w:jc w:val="center"/>
        <w:outlineLvl w:val="9"/>
        <w:rPr>
          <w:rFonts w:hint="eastAsia" w:ascii="仿宋" w:hAnsi="仿宋" w:eastAsia="仿宋" w:cs="仿宋"/>
          <w:b/>
          <w:bCs/>
          <w:color w:val="auto"/>
          <w:sz w:val="24"/>
        </w:rPr>
        <w:sectPr>
          <w:headerReference r:id="rId18" w:type="first"/>
          <w:footerReference r:id="rId20" w:type="first"/>
          <w:headerReference r:id="rId17" w:type="default"/>
          <w:footerReference r:id="rId19" w:type="default"/>
          <w:pgSz w:w="11906" w:h="16838"/>
          <w:pgMar w:top="1259" w:right="1191" w:bottom="1259" w:left="1191" w:header="709"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line="360" w:lineRule="auto"/>
        <w:jc w:val="center"/>
        <w:outlineLvl w:val="9"/>
        <w:rPr>
          <w:rFonts w:hint="eastAsia" w:ascii="仿宋" w:hAnsi="仿宋" w:eastAsia="仿宋" w:cs="仿宋"/>
          <w:b/>
          <w:color w:val="auto"/>
          <w:kern w:val="0"/>
          <w:sz w:val="36"/>
          <w:szCs w:val="36"/>
        </w:rPr>
      </w:pPr>
    </w:p>
    <w:p>
      <w:pPr>
        <w:spacing w:line="360" w:lineRule="auto"/>
        <w:jc w:val="center"/>
        <w:outlineLvl w:val="9"/>
        <w:rPr>
          <w:rFonts w:hint="eastAsia" w:ascii="仿宋" w:hAnsi="仿宋" w:eastAsia="仿宋" w:cs="仿宋"/>
          <w:b/>
          <w:color w:val="auto"/>
          <w:kern w:val="0"/>
          <w:sz w:val="36"/>
          <w:szCs w:val="36"/>
        </w:rPr>
      </w:pPr>
      <w:bookmarkStart w:id="552" w:name="_Toc21136"/>
      <w:r>
        <w:rPr>
          <w:rFonts w:hint="eastAsia" w:ascii="仿宋" w:hAnsi="仿宋" w:eastAsia="仿宋" w:cs="仿宋"/>
          <w:b/>
          <w:color w:val="auto"/>
          <w:sz w:val="36"/>
          <w:szCs w:val="36"/>
        </w:rPr>
        <w:t>第</w:t>
      </w:r>
      <w:r>
        <w:rPr>
          <w:rFonts w:hint="eastAsia" w:ascii="仿宋" w:hAnsi="仿宋" w:eastAsia="仿宋" w:cs="仿宋"/>
          <w:b/>
          <w:color w:val="auto"/>
          <w:sz w:val="36"/>
          <w:szCs w:val="36"/>
          <w:lang w:val="en-US" w:eastAsia="zh-CN"/>
        </w:rPr>
        <w:t>四</w:t>
      </w:r>
      <w:r>
        <w:rPr>
          <w:rFonts w:hint="eastAsia" w:ascii="仿宋" w:hAnsi="仿宋" w:eastAsia="仿宋" w:cs="仿宋"/>
          <w:b/>
          <w:color w:val="auto"/>
          <w:sz w:val="36"/>
          <w:szCs w:val="36"/>
        </w:rPr>
        <w:t>部分</w:t>
      </w:r>
      <w:r>
        <w:rPr>
          <w:rFonts w:hint="eastAsia" w:ascii="仿宋" w:hAnsi="仿宋" w:eastAsia="仿宋" w:cs="仿宋"/>
          <w:b/>
          <w:color w:val="auto"/>
          <w:sz w:val="36"/>
          <w:szCs w:val="36"/>
          <w:lang w:val="en-US" w:eastAsia="zh-CN"/>
        </w:rPr>
        <w:t xml:space="preserve">   </w:t>
      </w:r>
      <w:r>
        <w:rPr>
          <w:rFonts w:hint="eastAsia" w:ascii="仿宋" w:hAnsi="仿宋" w:eastAsia="仿宋" w:cs="仿宋"/>
          <w:b/>
          <w:color w:val="auto"/>
          <w:kern w:val="0"/>
          <w:sz w:val="36"/>
          <w:szCs w:val="36"/>
        </w:rPr>
        <w:t>报价文件部分</w:t>
      </w:r>
      <w:bookmarkEnd w:id="552"/>
    </w:p>
    <w:p>
      <w:pPr>
        <w:spacing w:line="360" w:lineRule="auto"/>
        <w:jc w:val="center"/>
        <w:outlineLvl w:val="9"/>
        <w:rPr>
          <w:rFonts w:hint="eastAsia" w:ascii="仿宋" w:hAnsi="仿宋" w:eastAsia="仿宋" w:cs="仿宋"/>
          <w:b/>
          <w:color w:val="auto"/>
          <w:kern w:val="0"/>
          <w:sz w:val="36"/>
          <w:szCs w:val="36"/>
        </w:rPr>
      </w:pPr>
      <w:bookmarkStart w:id="553" w:name="_Toc8641"/>
      <w:r>
        <w:rPr>
          <w:rFonts w:hint="eastAsia" w:ascii="仿宋" w:hAnsi="仿宋" w:eastAsia="仿宋" w:cs="仿宋"/>
          <w:b/>
          <w:color w:val="auto"/>
          <w:kern w:val="0"/>
          <w:sz w:val="36"/>
          <w:szCs w:val="36"/>
        </w:rPr>
        <w:t>目录</w:t>
      </w:r>
      <w:bookmarkEnd w:id="553"/>
    </w:p>
    <w:p>
      <w:pPr>
        <w:spacing w:line="360" w:lineRule="auto"/>
        <w:jc w:val="center"/>
        <w:outlineLvl w:val="9"/>
        <w:rPr>
          <w:rFonts w:hint="eastAsia" w:ascii="仿宋" w:hAnsi="仿宋" w:eastAsia="仿宋" w:cs="仿宋"/>
          <w:b/>
          <w:color w:val="auto"/>
          <w:kern w:val="0"/>
          <w:sz w:val="36"/>
          <w:szCs w:val="36"/>
        </w:rPr>
      </w:pPr>
    </w:p>
    <w:p>
      <w:pPr>
        <w:snapToGrid w:val="0"/>
        <w:spacing w:line="360" w:lineRule="auto"/>
        <w:outlineLvl w:val="9"/>
        <w:rPr>
          <w:rFonts w:hint="eastAsia"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360" w:lineRule="auto"/>
        <w:outlineLvl w:val="9"/>
        <w:rPr>
          <w:rFonts w:hint="eastAsia" w:ascii="仿宋" w:hAnsi="仿宋" w:eastAsia="仿宋" w:cs="仿宋"/>
          <w:color w:val="auto"/>
          <w:sz w:val="24"/>
        </w:rPr>
      </w:pPr>
      <w:r>
        <w:rPr>
          <w:rFonts w:hint="eastAsia" w:ascii="仿宋" w:hAnsi="仿宋" w:eastAsia="仿宋" w:cs="仿宋"/>
          <w:color w:val="auto"/>
          <w:sz w:val="24"/>
        </w:rPr>
        <w:t>（2）中小企业声明函（如需）……………………………………………………（页码）</w:t>
      </w:r>
    </w:p>
    <w:p>
      <w:pPr>
        <w:snapToGrid w:val="0"/>
        <w:spacing w:line="360" w:lineRule="auto"/>
        <w:ind w:right="480"/>
        <w:jc w:val="center"/>
        <w:outlineLvl w:val="9"/>
        <w:rPr>
          <w:rFonts w:hint="eastAsia" w:ascii="仿宋" w:hAnsi="仿宋" w:eastAsia="仿宋" w:cs="仿宋"/>
          <w:b/>
          <w:color w:val="auto"/>
          <w:kern w:val="0"/>
          <w:sz w:val="32"/>
          <w:szCs w:val="32"/>
        </w:rPr>
      </w:pPr>
    </w:p>
    <w:p>
      <w:pPr>
        <w:snapToGrid w:val="0"/>
        <w:spacing w:line="360" w:lineRule="auto"/>
        <w:ind w:right="480"/>
        <w:jc w:val="center"/>
        <w:outlineLvl w:val="9"/>
        <w:rPr>
          <w:rFonts w:hint="eastAsia" w:ascii="仿宋" w:hAnsi="仿宋" w:eastAsia="仿宋" w:cs="仿宋"/>
          <w:b/>
          <w:color w:val="auto"/>
          <w:kern w:val="0"/>
          <w:sz w:val="32"/>
          <w:szCs w:val="32"/>
        </w:rPr>
      </w:pPr>
    </w:p>
    <w:p>
      <w:pPr>
        <w:snapToGrid w:val="0"/>
        <w:spacing w:line="360" w:lineRule="auto"/>
        <w:ind w:right="480"/>
        <w:jc w:val="center"/>
        <w:outlineLvl w:val="9"/>
        <w:rPr>
          <w:rFonts w:hint="eastAsia" w:ascii="仿宋" w:hAnsi="仿宋" w:eastAsia="仿宋" w:cs="仿宋"/>
          <w:b/>
          <w:color w:val="auto"/>
          <w:kern w:val="0"/>
          <w:sz w:val="32"/>
          <w:szCs w:val="32"/>
        </w:rPr>
      </w:pPr>
    </w:p>
    <w:p>
      <w:pPr>
        <w:rPr>
          <w:rFonts w:hint="eastAsia" w:ascii="仿宋" w:hAnsi="仿宋" w:eastAsia="仿宋" w:cs="仿宋"/>
          <w:color w:val="auto"/>
          <w:kern w:val="2"/>
          <w:sz w:val="32"/>
          <w:szCs w:val="32"/>
          <w:lang w:val="en-US" w:eastAsia="zh-CN"/>
        </w:rPr>
      </w:pPr>
      <w:bookmarkStart w:id="554" w:name="_Toc26316"/>
      <w:bookmarkStart w:id="555" w:name="_Toc4852"/>
      <w:r>
        <w:rPr>
          <w:rFonts w:hint="eastAsia" w:ascii="仿宋" w:hAnsi="仿宋" w:eastAsia="仿宋" w:cs="仿宋"/>
          <w:color w:val="auto"/>
          <w:kern w:val="2"/>
          <w:sz w:val="32"/>
          <w:szCs w:val="32"/>
          <w:lang w:val="en-US" w:eastAsia="zh-CN"/>
        </w:rPr>
        <w:br w:type="page"/>
      </w:r>
    </w:p>
    <w:p>
      <w:pPr>
        <w:bidi w:val="0"/>
        <w:jc w:val="center"/>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一、</w:t>
      </w:r>
      <w:r>
        <w:rPr>
          <w:rFonts w:hint="eastAsia" w:ascii="仿宋" w:hAnsi="仿宋" w:eastAsia="仿宋" w:cs="仿宋"/>
          <w:b/>
          <w:bCs/>
          <w:color w:val="auto"/>
          <w:sz w:val="30"/>
          <w:szCs w:val="30"/>
        </w:rPr>
        <w:t>开标一览表（报价表）</w:t>
      </w:r>
      <w:bookmarkEnd w:id="554"/>
      <w:bookmarkEnd w:id="555"/>
    </w:p>
    <w:p>
      <w:pPr>
        <w:spacing w:before="0" w:line="500" w:lineRule="exact"/>
        <w:jc w:val="center"/>
        <w:outlineLvl w:val="9"/>
        <w:rPr>
          <w:rFonts w:hint="eastAsia" w:ascii="仿宋" w:hAnsi="仿宋" w:eastAsia="仿宋" w:cs="仿宋"/>
          <w:color w:val="auto"/>
          <w:sz w:val="28"/>
          <w:szCs w:val="28"/>
        </w:rPr>
      </w:pPr>
      <w:r>
        <w:rPr>
          <w:rFonts w:hint="eastAsia" w:ascii="仿宋" w:hAnsi="仿宋" w:eastAsia="仿宋" w:cs="仿宋"/>
          <w:color w:val="auto"/>
          <w:sz w:val="28"/>
          <w:szCs w:val="28"/>
        </w:rPr>
        <w:t>1、开标一览表</w:t>
      </w:r>
    </w:p>
    <w:p>
      <w:pPr>
        <w:spacing w:line="360" w:lineRule="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lang w:val="en-US" w:eastAsia="zh-CN"/>
        </w:rPr>
        <w:t>****</w:t>
      </w:r>
    </w:p>
    <w:p>
      <w:pPr>
        <w:spacing w:line="360" w:lineRule="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lang w:eastAsia="zh-CN"/>
        </w:rPr>
        <w:t>诸广顺</w:t>
      </w:r>
      <w:r>
        <w:rPr>
          <w:rFonts w:hint="eastAsia" w:ascii="仿宋" w:hAnsi="仿宋" w:eastAsia="仿宋" w:cs="仿宋"/>
          <w:color w:val="auto"/>
          <w:sz w:val="24"/>
          <w:szCs w:val="24"/>
        </w:rPr>
        <w:t>2022-**-**</w:t>
      </w:r>
    </w:p>
    <w:p>
      <w:pPr>
        <w:spacing w:line="360" w:lineRule="auto"/>
        <w:jc w:val="right"/>
        <w:outlineLvl w:val="9"/>
        <w:rPr>
          <w:rFonts w:hint="eastAsia" w:ascii="仿宋" w:hAnsi="仿宋" w:eastAsia="仿宋" w:cs="仿宋"/>
          <w:color w:val="auto"/>
          <w:sz w:val="24"/>
          <w:szCs w:val="24"/>
        </w:rPr>
      </w:pPr>
      <w:r>
        <w:rPr>
          <w:rFonts w:hint="eastAsia" w:ascii="仿宋" w:hAnsi="仿宋" w:eastAsia="仿宋" w:cs="仿宋"/>
          <w:b/>
          <w:color w:val="auto"/>
          <w:sz w:val="24"/>
          <w:szCs w:val="24"/>
        </w:rPr>
        <w:t>货币单位：人民币元</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3595"/>
        <w:gridCol w:w="1791"/>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67" w:type="dxa"/>
            <w:vMerge w:val="restart"/>
            <w:vAlign w:val="center"/>
          </w:tcPr>
          <w:p>
            <w:pPr>
              <w:jc w:val="center"/>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3595" w:type="dxa"/>
            <w:vMerge w:val="restart"/>
            <w:vAlign w:val="center"/>
          </w:tcPr>
          <w:p>
            <w:pPr>
              <w:jc w:val="center"/>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标项名称</w:t>
            </w:r>
          </w:p>
        </w:tc>
        <w:tc>
          <w:tcPr>
            <w:tcW w:w="5268" w:type="dxa"/>
            <w:gridSpan w:val="2"/>
            <w:vAlign w:val="center"/>
          </w:tcPr>
          <w:p>
            <w:pPr>
              <w:jc w:val="center"/>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投标报价（总价，元）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67" w:type="dxa"/>
            <w:vMerge w:val="continue"/>
            <w:vAlign w:val="center"/>
          </w:tcPr>
          <w:p>
            <w:pPr>
              <w:jc w:val="center"/>
              <w:outlineLvl w:val="9"/>
              <w:rPr>
                <w:rFonts w:hint="eastAsia" w:ascii="仿宋" w:hAnsi="仿宋" w:eastAsia="仿宋" w:cs="仿宋"/>
                <w:b/>
                <w:color w:val="auto"/>
                <w:sz w:val="24"/>
                <w:szCs w:val="24"/>
              </w:rPr>
            </w:pPr>
          </w:p>
        </w:tc>
        <w:tc>
          <w:tcPr>
            <w:tcW w:w="3595" w:type="dxa"/>
            <w:vMerge w:val="continue"/>
            <w:vAlign w:val="center"/>
          </w:tcPr>
          <w:p>
            <w:pPr>
              <w:jc w:val="center"/>
              <w:outlineLvl w:val="9"/>
              <w:rPr>
                <w:rFonts w:hint="eastAsia" w:ascii="仿宋" w:hAnsi="仿宋" w:eastAsia="仿宋" w:cs="仿宋"/>
                <w:b/>
                <w:color w:val="auto"/>
                <w:sz w:val="24"/>
                <w:szCs w:val="24"/>
              </w:rPr>
            </w:pPr>
          </w:p>
        </w:tc>
        <w:tc>
          <w:tcPr>
            <w:tcW w:w="1791" w:type="dxa"/>
            <w:vAlign w:val="center"/>
          </w:tcPr>
          <w:p>
            <w:pPr>
              <w:jc w:val="center"/>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小写</w:t>
            </w:r>
          </w:p>
        </w:tc>
        <w:tc>
          <w:tcPr>
            <w:tcW w:w="3477" w:type="dxa"/>
            <w:vAlign w:val="center"/>
          </w:tcPr>
          <w:p>
            <w:pPr>
              <w:jc w:val="center"/>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767" w:type="dxa"/>
            <w:vAlign w:val="center"/>
          </w:tcPr>
          <w:p>
            <w:pPr>
              <w:jc w:val="center"/>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一</w:t>
            </w:r>
          </w:p>
        </w:tc>
        <w:tc>
          <w:tcPr>
            <w:tcW w:w="3595" w:type="dxa"/>
            <w:vAlign w:val="center"/>
          </w:tcPr>
          <w:p>
            <w:pPr>
              <w:jc w:val="left"/>
              <w:outlineLvl w:val="9"/>
              <w:rPr>
                <w:rFonts w:hint="eastAsia" w:ascii="仿宋" w:hAnsi="仿宋" w:eastAsia="仿宋" w:cs="仿宋"/>
                <w:color w:val="auto"/>
                <w:sz w:val="24"/>
                <w:szCs w:val="24"/>
                <w:lang w:eastAsia="zh-CN"/>
              </w:rPr>
            </w:pPr>
          </w:p>
        </w:tc>
        <w:tc>
          <w:tcPr>
            <w:tcW w:w="1791" w:type="dxa"/>
            <w:vAlign w:val="center"/>
          </w:tcPr>
          <w:p>
            <w:pPr>
              <w:spacing w:line="700" w:lineRule="exact"/>
              <w:jc w:val="left"/>
              <w:outlineLvl w:val="9"/>
              <w:rPr>
                <w:rFonts w:hint="eastAsia" w:ascii="仿宋" w:hAnsi="仿宋" w:eastAsia="仿宋" w:cs="仿宋"/>
                <w:color w:val="auto"/>
                <w:sz w:val="24"/>
                <w:szCs w:val="24"/>
              </w:rPr>
            </w:pPr>
            <w:r>
              <w:rPr>
                <w:rFonts w:hint="eastAsia" w:ascii="仿宋" w:hAnsi="仿宋" w:eastAsia="仿宋" w:cs="仿宋"/>
                <w:b/>
                <w:bCs/>
                <w:color w:val="auto"/>
                <w:sz w:val="24"/>
                <w:szCs w:val="24"/>
              </w:rPr>
              <w:t>¥</w:t>
            </w:r>
          </w:p>
        </w:tc>
        <w:tc>
          <w:tcPr>
            <w:tcW w:w="3477" w:type="dxa"/>
            <w:vAlign w:val="center"/>
          </w:tcPr>
          <w:p>
            <w:pPr>
              <w:spacing w:line="700" w:lineRule="exact"/>
              <w:outlineLvl w:val="9"/>
              <w:rPr>
                <w:rFonts w:hint="eastAsia" w:ascii="仿宋" w:hAnsi="仿宋" w:eastAsia="仿宋" w:cs="仿宋"/>
                <w:color w:val="auto"/>
                <w:sz w:val="24"/>
                <w:szCs w:val="24"/>
              </w:rPr>
            </w:pPr>
          </w:p>
        </w:tc>
      </w:tr>
    </w:tbl>
    <w:p>
      <w:pPr>
        <w:spacing w:line="360" w:lineRule="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说明：</w:t>
      </w:r>
    </w:p>
    <w:p>
      <w:pPr>
        <w:spacing w:line="360" w:lineRule="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1、</w:t>
      </w:r>
      <w:r>
        <w:rPr>
          <w:rFonts w:hint="eastAsia" w:ascii="仿宋" w:hAnsi="仿宋" w:eastAsia="仿宋" w:cs="仿宋"/>
          <w:b/>
          <w:color w:val="auto"/>
          <w:sz w:val="24"/>
          <w:lang w:val="zh-CN"/>
        </w:rPr>
        <w:t>投标人需按本表格式填写，不得自行更</w:t>
      </w:r>
      <w:r>
        <w:rPr>
          <w:rFonts w:hint="eastAsia" w:ascii="仿宋" w:hAnsi="仿宋" w:eastAsia="仿宋" w:cs="仿宋"/>
          <w:b/>
          <w:color w:val="auto"/>
          <w:sz w:val="24"/>
        </w:rPr>
        <w:t>改。</w:t>
      </w:r>
    </w:p>
    <w:p>
      <w:pPr>
        <w:spacing w:line="360" w:lineRule="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2、</w:t>
      </w:r>
      <w:r>
        <w:rPr>
          <w:rFonts w:hint="eastAsia" w:ascii="仿宋" w:hAnsi="仿宋" w:eastAsia="仿宋" w:cs="仿宋"/>
          <w:b/>
          <w:color w:val="auto"/>
          <w:spacing w:val="-6"/>
          <w:sz w:val="24"/>
          <w:szCs w:val="24"/>
        </w:rPr>
        <w:t>投标报价包括履行本项目所有规定服务所产生的全部</w:t>
      </w:r>
      <w:r>
        <w:rPr>
          <w:rFonts w:hint="eastAsia" w:ascii="仿宋" w:hAnsi="仿宋" w:eastAsia="仿宋" w:cs="仿宋"/>
          <w:b/>
          <w:color w:val="auto"/>
          <w:sz w:val="24"/>
          <w:szCs w:val="24"/>
        </w:rPr>
        <w:t>税金、利润和费用</w:t>
      </w:r>
      <w:r>
        <w:rPr>
          <w:rFonts w:hint="eastAsia" w:ascii="仿宋" w:hAnsi="仿宋" w:eastAsia="仿宋" w:cs="仿宋"/>
          <w:b/>
          <w:color w:val="auto"/>
          <w:spacing w:val="-6"/>
          <w:sz w:val="24"/>
          <w:szCs w:val="24"/>
        </w:rPr>
        <w:t>，</w:t>
      </w:r>
      <w:r>
        <w:rPr>
          <w:rFonts w:hint="eastAsia" w:ascii="仿宋" w:hAnsi="仿宋" w:eastAsia="仿宋" w:cs="仿宋"/>
          <w:b/>
          <w:color w:val="auto"/>
          <w:sz w:val="24"/>
          <w:szCs w:val="24"/>
        </w:rPr>
        <w:t>是履行合同的最终价格。投标人应充分考虑并将</w:t>
      </w:r>
      <w:r>
        <w:rPr>
          <w:rFonts w:hint="eastAsia" w:ascii="仿宋" w:hAnsi="仿宋" w:eastAsia="仿宋" w:cs="仿宋"/>
          <w:b/>
          <w:color w:val="auto"/>
          <w:sz w:val="24"/>
          <w:lang w:val="zh-CN"/>
        </w:rPr>
        <w:t>有关本项目实施所涉及的一切费用均计入投标报价。</w:t>
      </w:r>
    </w:p>
    <w:p>
      <w:pPr>
        <w:spacing w:line="360" w:lineRule="auto"/>
        <w:outlineLvl w:val="9"/>
        <w:rPr>
          <w:rFonts w:hint="eastAsia" w:ascii="仿宋" w:hAnsi="仿宋" w:eastAsia="仿宋" w:cs="仿宋"/>
          <w:b/>
          <w:color w:val="auto"/>
          <w:sz w:val="24"/>
          <w:szCs w:val="24"/>
        </w:rPr>
      </w:pPr>
      <w:r>
        <w:rPr>
          <w:rFonts w:hint="eastAsia" w:ascii="仿宋" w:hAnsi="仿宋" w:eastAsia="仿宋" w:cs="仿宋"/>
          <w:b/>
          <w:color w:val="auto"/>
          <w:sz w:val="24"/>
          <w:szCs w:val="24"/>
        </w:rPr>
        <w:t>3、</w:t>
      </w:r>
      <w:r>
        <w:rPr>
          <w:rFonts w:hint="eastAsia" w:ascii="仿宋" w:hAnsi="仿宋" w:eastAsia="仿宋" w:cs="仿宋"/>
          <w:b/>
          <w:color w:val="auto"/>
          <w:sz w:val="24"/>
          <w:lang w:val="zh-CN"/>
        </w:rPr>
        <w:t>投标报价不得超过最高限价，否则按无效报价处理</w:t>
      </w:r>
      <w:r>
        <w:rPr>
          <w:rFonts w:hint="eastAsia" w:ascii="仿宋" w:hAnsi="仿宋" w:eastAsia="仿宋" w:cs="仿宋"/>
          <w:b/>
          <w:color w:val="auto"/>
          <w:sz w:val="24"/>
          <w:szCs w:val="24"/>
        </w:rPr>
        <w:t>。</w:t>
      </w:r>
    </w:p>
    <w:p>
      <w:pPr>
        <w:outlineLvl w:val="9"/>
        <w:rPr>
          <w:rFonts w:hint="eastAsia" w:ascii="仿宋" w:hAnsi="仿宋" w:eastAsia="仿宋" w:cs="仿宋"/>
          <w:color w:val="auto"/>
          <w:sz w:val="28"/>
        </w:rPr>
      </w:pPr>
    </w:p>
    <w:p>
      <w:pPr>
        <w:spacing w:line="480" w:lineRule="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投标人全称（电子签章）：</w:t>
      </w:r>
      <w:r>
        <w:rPr>
          <w:rFonts w:hint="eastAsia" w:ascii="仿宋" w:hAnsi="仿宋" w:eastAsia="仿宋" w:cs="仿宋"/>
          <w:color w:val="auto"/>
          <w:sz w:val="24"/>
          <w:szCs w:val="24"/>
          <w:u w:val="single"/>
        </w:rPr>
        <w:t>________________</w:t>
      </w:r>
    </w:p>
    <w:p>
      <w:pPr>
        <w:spacing w:line="480" w:lineRule="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日  期：_______年_______月_______日</w:t>
      </w:r>
    </w:p>
    <w:p>
      <w:pPr>
        <w:bidi w:val="0"/>
        <w:outlineLvl w:val="9"/>
        <w:rPr>
          <w:rFonts w:hint="eastAsia" w:ascii="仿宋" w:hAnsi="仿宋" w:eastAsia="仿宋" w:cs="仿宋"/>
          <w:color w:val="auto"/>
        </w:rPr>
      </w:pPr>
    </w:p>
    <w:p>
      <w:pPr>
        <w:bidi w:val="0"/>
        <w:outlineLvl w:val="9"/>
        <w:rPr>
          <w:rFonts w:hint="eastAsia" w:ascii="仿宋" w:hAnsi="仿宋" w:eastAsia="仿宋" w:cs="仿宋"/>
          <w:color w:val="auto"/>
        </w:rPr>
        <w:sectPr>
          <w:headerReference r:id="rId22" w:type="first"/>
          <w:footerReference r:id="rId24" w:type="first"/>
          <w:headerReference r:id="rId21" w:type="default"/>
          <w:footerReference r:id="rId23" w:type="default"/>
          <w:pgSz w:w="11906" w:h="16838"/>
          <w:pgMar w:top="1247" w:right="1247" w:bottom="1247" w:left="1247" w:header="283" w:footer="454" w:gutter="0"/>
          <w:pgBorders>
            <w:top w:val="none" w:sz="0" w:space="0"/>
            <w:left w:val="none" w:sz="0" w:space="0"/>
            <w:bottom w:val="none" w:sz="0" w:space="0"/>
            <w:right w:val="none" w:sz="0" w:space="0"/>
          </w:pgBorders>
          <w:pgNumType w:fmt="decimal"/>
          <w:cols w:space="720" w:num="1"/>
          <w:titlePg/>
          <w:docGrid w:type="lines" w:linePitch="312" w:charSpace="0"/>
        </w:sectPr>
      </w:pPr>
    </w:p>
    <w:p>
      <w:pPr>
        <w:bidi w:val="0"/>
        <w:jc w:val="center"/>
        <w:rPr>
          <w:rFonts w:hint="eastAsia" w:ascii="仿宋" w:hAnsi="仿宋" w:eastAsia="仿宋" w:cs="仿宋"/>
          <w:b/>
          <w:bCs/>
          <w:color w:val="auto"/>
          <w:sz w:val="30"/>
          <w:szCs w:val="30"/>
        </w:rPr>
      </w:pPr>
      <w:bookmarkStart w:id="556" w:name="_Toc23555"/>
      <w:bookmarkStart w:id="557" w:name="_Toc30518"/>
      <w:r>
        <w:rPr>
          <w:rFonts w:hint="eastAsia" w:ascii="仿宋" w:hAnsi="仿宋" w:eastAsia="仿宋" w:cs="仿宋"/>
          <w:b/>
          <w:bCs/>
          <w:color w:val="auto"/>
          <w:sz w:val="30"/>
          <w:szCs w:val="30"/>
          <w:lang w:val="en-US" w:eastAsia="zh-CN"/>
        </w:rPr>
        <w:t>二</w:t>
      </w:r>
      <w:r>
        <w:rPr>
          <w:rFonts w:hint="eastAsia" w:ascii="仿宋" w:hAnsi="仿宋" w:eastAsia="仿宋" w:cs="仿宋"/>
          <w:b/>
          <w:bCs/>
          <w:color w:val="auto"/>
          <w:sz w:val="30"/>
          <w:szCs w:val="30"/>
        </w:rPr>
        <w:t>、中小企业声明函</w:t>
      </w:r>
      <w:bookmarkEnd w:id="556"/>
      <w:bookmarkEnd w:id="557"/>
    </w:p>
    <w:p>
      <w:pPr>
        <w:keepNext w:val="0"/>
        <w:keepLines w:val="0"/>
        <w:pageBreakBefore w:val="0"/>
        <w:widowControl/>
        <w:kinsoku/>
        <w:wordWrap/>
        <w:overflowPunct/>
        <w:topLinePunct w:val="0"/>
        <w:autoSpaceDE/>
        <w:autoSpaceDN/>
        <w:bidi w:val="0"/>
        <w:adjustRightInd w:val="0"/>
        <w:snapToGrid/>
        <w:spacing w:line="420" w:lineRule="exact"/>
        <w:ind w:firstLine="120" w:firstLineChars="50"/>
        <w:jc w:val="left"/>
        <w:textAlignment w:val="auto"/>
        <w:outlineLvl w:val="9"/>
        <w:rPr>
          <w:rFonts w:hint="eastAsia"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ascii="仿宋" w:hAnsi="仿宋" w:eastAsia="仿宋" w:cs="仿宋"/>
          <w:b/>
          <w:color w:val="auto"/>
          <w:sz w:val="24"/>
          <w:lang w:eastAsia="zh-CN"/>
        </w:rPr>
        <w:t>附件2</w:t>
      </w:r>
      <w:r>
        <w:rPr>
          <w:rFonts w:hint="eastAsia" w:ascii="仿宋" w:hAnsi="仿宋" w:eastAsia="仿宋" w:cs="仿宋"/>
          <w:b/>
          <w:color w:val="auto"/>
          <w:sz w:val="24"/>
        </w:rPr>
        <w:t>）。]</w:t>
      </w:r>
    </w:p>
    <w:p>
      <w:pPr>
        <w:pStyle w:val="35"/>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rPr>
      </w:pPr>
    </w:p>
    <w:p>
      <w:pPr>
        <w:spacing w:line="360" w:lineRule="auto"/>
        <w:ind w:right="420" w:firstLine="3614" w:firstLineChars="1000"/>
        <w:outlineLvl w:val="9"/>
        <w:rPr>
          <w:rFonts w:hint="eastAsia" w:ascii="仿宋" w:hAnsi="仿宋" w:eastAsia="仿宋" w:cs="仿宋"/>
          <w:b/>
          <w:color w:val="auto"/>
          <w:kern w:val="0"/>
          <w:sz w:val="36"/>
          <w:szCs w:val="36"/>
        </w:rPr>
      </w:pPr>
    </w:p>
    <w:p>
      <w:pPr>
        <w:spacing w:line="360" w:lineRule="auto"/>
        <w:ind w:right="420" w:firstLine="3614" w:firstLineChars="1000"/>
        <w:outlineLvl w:val="9"/>
        <w:rPr>
          <w:rFonts w:hint="eastAsia" w:ascii="仿宋" w:hAnsi="仿宋" w:eastAsia="仿宋" w:cs="仿宋"/>
          <w:b/>
          <w:color w:val="auto"/>
          <w:kern w:val="0"/>
          <w:sz w:val="36"/>
          <w:szCs w:val="36"/>
        </w:rPr>
      </w:pPr>
    </w:p>
    <w:p>
      <w:pPr>
        <w:tabs>
          <w:tab w:val="left" w:pos="8085"/>
        </w:tabs>
        <w:spacing w:line="360" w:lineRule="auto"/>
        <w:ind w:firstLine="1285" w:firstLineChars="400"/>
        <w:jc w:val="left"/>
        <w:outlineLvl w:val="9"/>
        <w:rPr>
          <w:rFonts w:hint="eastAsia" w:ascii="仿宋" w:hAnsi="仿宋" w:eastAsia="仿宋" w:cs="仿宋"/>
          <w:b/>
          <w:color w:val="auto"/>
          <w:sz w:val="32"/>
          <w:szCs w:val="32"/>
        </w:rPr>
      </w:pPr>
    </w:p>
    <w:p>
      <w:pPr>
        <w:rPr>
          <w:rFonts w:hint="eastAsia" w:ascii="仿宋" w:hAnsi="仿宋" w:eastAsia="仿宋" w:cs="仿宋"/>
          <w:color w:val="auto"/>
          <w:lang w:val="en-US" w:eastAsia="zh-CN"/>
        </w:rPr>
      </w:pPr>
      <w:r>
        <w:rPr>
          <w:rFonts w:hint="eastAsia" w:ascii="仿宋" w:hAnsi="仿宋" w:eastAsia="仿宋" w:cs="仿宋"/>
          <w:color w:val="auto"/>
          <w:lang w:val="en-US" w:eastAsia="zh-CN"/>
        </w:rPr>
        <w:br w:type="page"/>
      </w:r>
    </w:p>
    <w:p>
      <w:pPr>
        <w:pStyle w:val="5"/>
        <w:bidi w:val="0"/>
        <w:jc w:val="center"/>
        <w:rPr>
          <w:rFonts w:hint="eastAsia" w:ascii="仿宋" w:hAnsi="仿宋" w:eastAsia="仿宋" w:cs="仿宋"/>
          <w:color w:val="auto"/>
          <w:lang w:val="en-US" w:eastAsia="zh-CN"/>
        </w:rPr>
      </w:pPr>
      <w:bookmarkStart w:id="558" w:name="_Toc23678"/>
      <w:r>
        <w:rPr>
          <w:rFonts w:hint="eastAsia" w:ascii="仿宋" w:hAnsi="仿宋" w:eastAsia="仿宋" w:cs="仿宋"/>
          <w:color w:val="auto"/>
          <w:lang w:val="en-US" w:eastAsia="zh-CN"/>
        </w:rPr>
        <w:t>第七章 附件</w:t>
      </w:r>
      <w:bookmarkEnd w:id="558"/>
    </w:p>
    <w:p>
      <w:pPr>
        <w:spacing w:line="360" w:lineRule="auto"/>
        <w:jc w:val="center"/>
        <w:outlineLvl w:val="9"/>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bookmarkStart w:id="559" w:name="OLE_LINK14"/>
      <w:bookmarkStart w:id="560" w:name="OLE_LINK13"/>
      <w:r>
        <w:rPr>
          <w:rFonts w:hint="eastAsia" w:ascii="仿宋" w:hAnsi="仿宋" w:eastAsia="仿宋" w:cs="仿宋"/>
          <w:b/>
          <w:color w:val="auto"/>
          <w:spacing w:val="6"/>
          <w:sz w:val="32"/>
          <w:szCs w:val="32"/>
        </w:rPr>
        <w:t>残疾人福利性单位声明函</w:t>
      </w:r>
    </w:p>
    <w:bookmarkEnd w:id="559"/>
    <w:bookmarkEnd w:id="560"/>
    <w:p>
      <w:pPr>
        <w:keepNext w:val="0"/>
        <w:keepLines w:val="0"/>
        <w:pageBreakBefore w:val="0"/>
        <w:widowControl w:val="0"/>
        <w:kinsoku/>
        <w:wordWrap/>
        <w:overflowPunct/>
        <w:topLinePunct w:val="0"/>
        <w:autoSpaceDE/>
        <w:autoSpaceDN/>
        <w:bidi w:val="0"/>
        <w:adjustRightInd w:val="0"/>
        <w:snapToGrid/>
        <w:spacing w:line="420" w:lineRule="exact"/>
        <w:textAlignment w:val="auto"/>
        <w:outlineLvl w:val="9"/>
        <w:rPr>
          <w:rFonts w:hint="eastAsia" w:ascii="仿宋" w:hAnsi="仿宋" w:eastAsia="仿宋" w:cs="仿宋"/>
          <w:b/>
          <w:color w:val="auto"/>
          <w:spacing w:val="6"/>
          <w:sz w:val="30"/>
          <w:szCs w:val="30"/>
        </w:rPr>
      </w:pP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outlineLvl w:val="9"/>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outlineLvl w:val="9"/>
        <w:rPr>
          <w:rFonts w:hint="eastAsia" w:ascii="仿宋" w:hAnsi="仿宋" w:eastAsia="仿宋" w:cs="仿宋"/>
          <w:color w:val="auto"/>
          <w:sz w:val="24"/>
        </w:rPr>
      </w:pPr>
    </w:p>
    <w:p>
      <w:pPr>
        <w:spacing w:line="360" w:lineRule="auto"/>
        <w:ind w:firstLine="480" w:firstLineChars="200"/>
        <w:outlineLvl w:val="9"/>
        <w:rPr>
          <w:rFonts w:hint="eastAsia" w:ascii="仿宋" w:hAnsi="仿宋" w:eastAsia="仿宋" w:cs="仿宋"/>
          <w:color w:val="auto"/>
          <w:sz w:val="24"/>
        </w:rPr>
      </w:pPr>
    </w:p>
    <w:p>
      <w:pPr>
        <w:tabs>
          <w:tab w:val="left" w:pos="4860"/>
        </w:tabs>
        <w:spacing w:line="360" w:lineRule="auto"/>
        <w:ind w:right="1560" w:firstLine="480" w:firstLineChars="200"/>
        <w:jc w:val="center"/>
        <w:outlineLvl w:val="9"/>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outlineLvl w:val="9"/>
        <w:rPr>
          <w:rFonts w:hint="eastAsia"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jc w:val="center"/>
        <w:outlineLvl w:val="9"/>
        <w:rPr>
          <w:rFonts w:hint="eastAsia" w:ascii="仿宋" w:hAnsi="仿宋" w:eastAsia="仿宋" w:cs="仿宋"/>
          <w:b/>
          <w:color w:val="auto"/>
          <w:spacing w:val="6"/>
          <w:sz w:val="32"/>
          <w:szCs w:val="32"/>
        </w:rPr>
      </w:pPr>
    </w:p>
    <w:p>
      <w:pPr>
        <w:spacing w:line="360" w:lineRule="auto"/>
        <w:jc w:val="center"/>
        <w:outlineLvl w:val="9"/>
        <w:rPr>
          <w:rFonts w:hint="eastAsia" w:ascii="仿宋" w:hAnsi="仿宋" w:eastAsia="仿宋" w:cs="仿宋"/>
          <w:b/>
          <w:color w:val="auto"/>
          <w:spacing w:val="6"/>
          <w:sz w:val="32"/>
          <w:szCs w:val="32"/>
        </w:rPr>
      </w:pPr>
    </w:p>
    <w:p>
      <w:pPr>
        <w:autoSpaceDE w:val="0"/>
        <w:autoSpaceDN w:val="0"/>
        <w:jc w:val="center"/>
        <w:outlineLvl w:val="9"/>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br w:type="page"/>
      </w:r>
      <w:r>
        <w:rPr>
          <w:rFonts w:hint="eastAsia" w:ascii="仿宋" w:hAnsi="仿宋" w:eastAsia="仿宋" w:cs="仿宋"/>
          <w:b/>
          <w:color w:val="auto"/>
          <w:spacing w:val="6"/>
          <w:sz w:val="32"/>
          <w:szCs w:val="32"/>
          <w:lang w:eastAsia="zh-CN"/>
        </w:rPr>
        <w:t>附件2</w:t>
      </w:r>
      <w:r>
        <w:rPr>
          <w:rFonts w:hint="eastAsia" w:ascii="仿宋" w:hAnsi="仿宋" w:eastAsia="仿宋" w:cs="仿宋"/>
          <w:b/>
          <w:color w:val="auto"/>
          <w:spacing w:val="6"/>
          <w:sz w:val="32"/>
          <w:szCs w:val="32"/>
        </w:rPr>
        <w:t>：</w:t>
      </w:r>
      <w:r>
        <w:rPr>
          <w:rFonts w:hint="eastAsia" w:ascii="仿宋" w:hAnsi="仿宋" w:eastAsia="仿宋" w:cs="仿宋"/>
          <w:b/>
          <w:color w:val="auto"/>
          <w:sz w:val="32"/>
          <w:szCs w:val="32"/>
        </w:rPr>
        <w:t>中小企业声明函</w:t>
      </w:r>
    </w:p>
    <w:p>
      <w:pPr>
        <w:spacing w:line="360" w:lineRule="auto"/>
        <w:outlineLvl w:val="9"/>
        <w:rPr>
          <w:rFonts w:hint="eastAsia" w:ascii="仿宋" w:hAnsi="仿宋" w:eastAsia="仿宋" w:cs="仿宋"/>
          <w:b/>
          <w:color w:val="auto"/>
          <w:sz w:val="32"/>
          <w:szCs w:val="32"/>
        </w:rPr>
      </w:pPr>
    </w:p>
    <w:p>
      <w:pPr>
        <w:spacing w:line="360" w:lineRule="auto"/>
        <w:jc w:val="center"/>
        <w:outlineLvl w:val="9"/>
        <w:rPr>
          <w:rFonts w:hint="eastAsia" w:ascii="仿宋" w:hAnsi="仿宋" w:eastAsia="仿宋" w:cs="仿宋"/>
          <w:b/>
          <w:color w:val="auto"/>
          <w:sz w:val="32"/>
          <w:szCs w:val="32"/>
        </w:rPr>
      </w:pPr>
      <w:bookmarkStart w:id="561" w:name="_Toc13738"/>
      <w:r>
        <w:rPr>
          <w:rFonts w:hint="eastAsia" w:ascii="仿宋" w:hAnsi="仿宋" w:eastAsia="仿宋" w:cs="仿宋"/>
          <w:b/>
          <w:color w:val="auto"/>
          <w:sz w:val="32"/>
          <w:szCs w:val="32"/>
        </w:rPr>
        <w:t>中小企业声明函（工程、服务）</w:t>
      </w:r>
      <w:bookmarkEnd w:id="561"/>
    </w:p>
    <w:p>
      <w:pPr>
        <w:spacing w:line="360" w:lineRule="auto"/>
        <w:outlineLvl w:val="9"/>
        <w:rPr>
          <w:rFonts w:hint="eastAsia" w:ascii="仿宋" w:hAnsi="仿宋" w:eastAsia="仿宋" w:cs="仿宋"/>
          <w:color w:val="auto"/>
        </w:rPr>
      </w:pPr>
    </w:p>
    <w:p>
      <w:pPr>
        <w:pageBreakBefore w:val="0"/>
        <w:widowControl w:val="0"/>
        <w:kinsoku/>
        <w:wordWrap/>
        <w:overflowPunct/>
        <w:topLinePunct w:val="0"/>
        <w:autoSpaceDE/>
        <w:autoSpaceDN/>
        <w:bidi w:val="0"/>
        <w:snapToGrid/>
        <w:spacing w:line="420" w:lineRule="exact"/>
        <w:ind w:left="0" w:right="0" w:firstLine="360" w:firstLineChars="15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w:t>
      </w:r>
      <w:r>
        <w:rPr>
          <w:rFonts w:hint="eastAsia" w:ascii="仿宋" w:hAnsi="仿宋" w:eastAsia="仿宋" w:cs="仿宋"/>
          <w:color w:val="auto"/>
          <w:sz w:val="24"/>
          <w:u w:val="single"/>
        </w:rPr>
        <w:t xml:space="preserve"> （单位名称）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pageBreakBefore w:val="0"/>
        <w:widowControl w:val="0"/>
        <w:kinsoku/>
        <w:wordWrap/>
        <w:overflowPunct/>
        <w:topLinePunct w:val="0"/>
        <w:autoSpaceDE/>
        <w:autoSpaceDN/>
        <w:bidi w:val="0"/>
        <w:snapToGrid/>
        <w:spacing w:line="420" w:lineRule="exact"/>
        <w:ind w:left="0" w:right="0"/>
        <w:jc w:val="right"/>
        <w:textAlignment w:val="auto"/>
        <w:outlineLvl w:val="9"/>
        <w:rPr>
          <w:rFonts w:hint="eastAsia" w:ascii="仿宋" w:hAnsi="仿宋" w:eastAsia="仿宋" w:cs="仿宋"/>
          <w:color w:val="auto"/>
          <w:sz w:val="24"/>
        </w:rPr>
      </w:pPr>
      <w:r>
        <w:rPr>
          <w:rFonts w:hint="eastAsia" w:ascii="仿宋" w:hAnsi="仿宋" w:eastAsia="仿宋" w:cs="仿宋"/>
          <w:color w:val="auto"/>
          <w:sz w:val="24"/>
        </w:rPr>
        <w:t>投标人名称（电子签名）：</w:t>
      </w:r>
    </w:p>
    <w:p>
      <w:pPr>
        <w:pageBreakBefore w:val="0"/>
        <w:widowControl w:val="0"/>
        <w:kinsoku/>
        <w:wordWrap/>
        <w:overflowPunct/>
        <w:topLinePunct w:val="0"/>
        <w:autoSpaceDE/>
        <w:autoSpaceDN/>
        <w:bidi w:val="0"/>
        <w:snapToGrid/>
        <w:spacing w:line="420" w:lineRule="exact"/>
        <w:ind w:left="0" w:right="0" w:firstLine="4680" w:firstLineChars="1950"/>
        <w:textAlignment w:val="auto"/>
        <w:outlineLvl w:val="9"/>
        <w:rPr>
          <w:rFonts w:hint="eastAsia" w:ascii="仿宋" w:hAnsi="仿宋" w:eastAsia="仿宋" w:cs="仿宋"/>
          <w:color w:val="auto"/>
          <w:sz w:val="24"/>
        </w:rPr>
      </w:pPr>
      <w:r>
        <w:rPr>
          <w:rFonts w:hint="eastAsia" w:ascii="仿宋" w:hAnsi="仿宋" w:eastAsia="仿宋" w:cs="仿宋"/>
          <w:color w:val="auto"/>
          <w:sz w:val="24"/>
        </w:rPr>
        <w:t>日 期：</w:t>
      </w:r>
    </w:p>
    <w:p>
      <w:pPr>
        <w:pageBreakBefore w:val="0"/>
        <w:widowControl w:val="0"/>
        <w:kinsoku/>
        <w:wordWrap/>
        <w:overflowPunct/>
        <w:topLinePunct w:val="0"/>
        <w:autoSpaceDE/>
        <w:autoSpaceDN/>
        <w:bidi w:val="0"/>
        <w:snapToGrid/>
        <w:spacing w:line="420" w:lineRule="exact"/>
        <w:ind w:left="0" w:right="0" w:firstLine="310" w:firstLineChars="147"/>
        <w:jc w:val="left"/>
        <w:textAlignment w:val="auto"/>
        <w:outlineLvl w:val="9"/>
        <w:rPr>
          <w:rFonts w:hint="eastAsia"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pageBreakBefore w:val="0"/>
        <w:widowControl w:val="0"/>
        <w:kinsoku/>
        <w:wordWrap/>
        <w:overflowPunct/>
        <w:topLinePunct w:val="0"/>
        <w:autoSpaceDE/>
        <w:autoSpaceDN/>
        <w:bidi w:val="0"/>
        <w:snapToGrid/>
        <w:spacing w:line="420" w:lineRule="exact"/>
        <w:ind w:left="0" w:right="0"/>
        <w:textAlignment w:val="auto"/>
        <w:outlineLvl w:val="9"/>
        <w:rPr>
          <w:rFonts w:hint="eastAsia" w:ascii="仿宋" w:hAnsi="仿宋" w:eastAsia="仿宋" w:cs="仿宋"/>
          <w:color w:val="auto"/>
          <w:sz w:val="24"/>
        </w:rPr>
      </w:pPr>
    </w:p>
    <w:p>
      <w:pPr>
        <w:pageBreakBefore w:val="0"/>
        <w:widowControl w:val="0"/>
        <w:kinsoku/>
        <w:wordWrap/>
        <w:overflowPunct/>
        <w:topLinePunct w:val="0"/>
        <w:autoSpaceDE/>
        <w:autoSpaceDN/>
        <w:bidi w:val="0"/>
        <w:snapToGrid/>
        <w:spacing w:line="420" w:lineRule="exact"/>
        <w:ind w:left="0" w:right="0"/>
        <w:textAlignment w:val="auto"/>
        <w:outlineLvl w:val="9"/>
        <w:rPr>
          <w:rFonts w:hint="eastAsia" w:ascii="仿宋" w:hAnsi="仿宋" w:eastAsia="仿宋" w:cs="仿宋"/>
          <w:color w:val="auto"/>
          <w:sz w:val="24"/>
        </w:rPr>
      </w:pPr>
      <w:r>
        <w:rPr>
          <w:rFonts w:hint="eastAsia" w:ascii="仿宋" w:hAnsi="仿宋" w:eastAsia="仿宋" w:cs="仿宋"/>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b/>
          <w:color w:val="auto"/>
          <w:spacing w:val="6"/>
          <w:sz w:val="32"/>
          <w:szCs w:val="32"/>
        </w:rPr>
      </w:pPr>
    </w:p>
    <w:p>
      <w:pPr>
        <w:rPr>
          <w:rFonts w:hint="eastAsia" w:ascii="仿宋" w:hAnsi="仿宋" w:eastAsia="仿宋" w:cs="仿宋"/>
          <w:b/>
          <w:color w:val="auto"/>
          <w:kern w:val="0"/>
          <w:sz w:val="32"/>
          <w:szCs w:val="32"/>
          <w:lang w:val="en-US" w:eastAsia="zh-CN"/>
        </w:rPr>
      </w:pPr>
      <w:bookmarkStart w:id="562" w:name="_Toc15116"/>
      <w:r>
        <w:rPr>
          <w:rFonts w:hint="eastAsia" w:ascii="仿宋" w:hAnsi="仿宋" w:eastAsia="仿宋" w:cs="仿宋"/>
          <w:b/>
          <w:color w:val="auto"/>
          <w:kern w:val="0"/>
          <w:sz w:val="32"/>
          <w:szCs w:val="32"/>
          <w:lang w:val="en-US" w:eastAsia="zh-CN"/>
        </w:rPr>
        <w:br w:type="page"/>
      </w:r>
    </w:p>
    <w:p>
      <w:pPr>
        <w:jc w:val="center"/>
        <w:outlineLvl w:val="9"/>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en-US" w:eastAsia="zh-CN"/>
        </w:rPr>
        <w:t>附件3：</w:t>
      </w:r>
      <w:r>
        <w:rPr>
          <w:rFonts w:hint="eastAsia" w:ascii="仿宋" w:hAnsi="仿宋" w:eastAsia="仿宋" w:cs="仿宋"/>
          <w:b/>
          <w:color w:val="auto"/>
          <w:kern w:val="0"/>
          <w:sz w:val="32"/>
          <w:szCs w:val="32"/>
          <w:lang w:val="zh-CN"/>
        </w:rPr>
        <w:t>联合协议</w:t>
      </w:r>
    </w:p>
    <w:p>
      <w:pPr>
        <w:keepNext w:val="0"/>
        <w:keepLines w:val="0"/>
        <w:pageBreakBefore w:val="0"/>
        <w:widowControl/>
        <w:kinsoku/>
        <w:wordWrap/>
        <w:overflowPunct/>
        <w:topLinePunct w:val="0"/>
        <w:autoSpaceDE/>
        <w:autoSpaceDN/>
        <w:bidi w:val="0"/>
        <w:adjustRightInd w:val="0"/>
        <w:spacing w:line="420" w:lineRule="exact"/>
        <w:ind w:firstLine="482" w:firstLineChars="200"/>
        <w:jc w:val="left"/>
        <w:textAlignment w:val="auto"/>
        <w:outlineLvl w:val="9"/>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u w:val="single"/>
        </w:rPr>
        <w:t>（项目名称）</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项目编号</w:t>
      </w:r>
      <w:r>
        <w:rPr>
          <w:rFonts w:hint="eastAsia" w:ascii="仿宋" w:hAnsi="仿宋" w:eastAsia="仿宋" w:cs="仿宋"/>
          <w:color w:val="auto"/>
          <w:sz w:val="24"/>
        </w:rPr>
        <w:t>：</w:t>
      </w:r>
      <w:r>
        <w:rPr>
          <w:rFonts w:hint="eastAsia" w:ascii="仿宋" w:hAnsi="仿宋" w:eastAsia="仿宋" w:cs="仿宋"/>
          <w:color w:val="auto"/>
          <w:sz w:val="24"/>
          <w:lang w:val="en-US" w:eastAsia="zh-CN"/>
        </w:rPr>
        <w:t>诸广顺2022-**-**</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投标。 </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outlineLvl w:val="9"/>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br w:type="page"/>
      </w:r>
    </w:p>
    <w:p>
      <w:pPr>
        <w:keepNext w:val="0"/>
        <w:keepLines w:val="0"/>
        <w:pageBreakBefore w:val="0"/>
        <w:widowControl w:val="0"/>
        <w:kinsoku/>
        <w:wordWrap/>
        <w:overflowPunct/>
        <w:topLinePunct w:val="0"/>
        <w:autoSpaceDE w:val="0"/>
        <w:autoSpaceDN w:val="0"/>
        <w:bidi w:val="0"/>
        <w:adjustRightInd w:val="0"/>
        <w:snapToGrid w:val="0"/>
        <w:spacing w:before="313" w:beforeLines="100" w:line="360" w:lineRule="auto"/>
        <w:ind w:firstLine="0" w:firstLineChars="0"/>
        <w:jc w:val="center"/>
        <w:textAlignment w:val="auto"/>
        <w:outlineLvl w:val="9"/>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附件4：</w:t>
      </w:r>
      <w:r>
        <w:rPr>
          <w:rFonts w:hint="eastAsia" w:ascii="仿宋" w:hAnsi="仿宋" w:eastAsia="仿宋" w:cs="仿宋"/>
          <w:b/>
          <w:color w:val="auto"/>
          <w:kern w:val="0"/>
          <w:sz w:val="32"/>
          <w:szCs w:val="32"/>
        </w:rPr>
        <w:t>分包意向协议</w:t>
      </w:r>
    </w:p>
    <w:p>
      <w:pPr>
        <w:keepNext w:val="0"/>
        <w:keepLines w:val="0"/>
        <w:pageBreakBefore w:val="0"/>
        <w:widowControl/>
        <w:kinsoku/>
        <w:wordWrap/>
        <w:overflowPunct/>
        <w:topLinePunct w:val="0"/>
        <w:autoSpaceDE/>
        <w:autoSpaceDN/>
        <w:bidi w:val="0"/>
        <w:adjustRightInd w:val="0"/>
        <w:snapToGrid/>
        <w:spacing w:line="420" w:lineRule="exact"/>
        <w:ind w:firstLine="120" w:firstLineChars="5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u w:val="single"/>
        </w:rPr>
        <w:t>（项目名称）</w:t>
      </w:r>
      <w:r>
        <w:rPr>
          <w:rFonts w:hint="eastAsia" w:ascii="仿宋" w:hAnsi="仿宋" w:eastAsia="仿宋" w:cs="仿宋"/>
          <w:color w:val="auto"/>
          <w:sz w:val="24"/>
          <w:u w:val="single"/>
          <w:lang w:eastAsia="zh-CN"/>
        </w:rPr>
        <w:t>（</w:t>
      </w:r>
      <w:r>
        <w:rPr>
          <w:rFonts w:hint="eastAsia" w:ascii="仿宋" w:hAnsi="仿宋" w:eastAsia="仿宋" w:cs="仿宋"/>
          <w:color w:val="auto"/>
          <w:sz w:val="24"/>
          <w:lang w:val="en-US" w:eastAsia="zh-CN"/>
        </w:rPr>
        <w:t>项目</w:t>
      </w:r>
      <w:r>
        <w:rPr>
          <w:rFonts w:hint="eastAsia" w:ascii="仿宋" w:hAnsi="仿宋" w:eastAsia="仿宋" w:cs="仿宋"/>
          <w:color w:val="auto"/>
          <w:sz w:val="24"/>
        </w:rPr>
        <w:t>编号：</w:t>
      </w:r>
      <w:r>
        <w:rPr>
          <w:rFonts w:hint="eastAsia" w:ascii="仿宋" w:hAnsi="仿宋" w:eastAsia="仿宋" w:cs="仿宋"/>
          <w:color w:val="auto"/>
          <w:sz w:val="24"/>
          <w:lang w:val="en-US" w:eastAsia="zh-CN"/>
        </w:rPr>
        <w:t>诸广顺2022-**-**</w:t>
      </w:r>
      <w:r>
        <w:rPr>
          <w:rFonts w:hint="eastAsia" w:ascii="仿宋" w:hAnsi="仿宋" w:eastAsia="仿宋" w:cs="仿宋"/>
          <w:color w:val="auto"/>
          <w:sz w:val="24"/>
          <w:lang w:eastAsia="zh-CN"/>
        </w:rPr>
        <w:t>）</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pageBreakBefore w:val="0"/>
        <w:widowControl w:val="0"/>
        <w:kinsoku/>
        <w:wordWrap/>
        <w:overflowPunct/>
        <w:topLinePunct w:val="0"/>
        <w:autoSpaceDE/>
        <w:autoSpaceDN/>
        <w:bidi w:val="0"/>
        <w:snapToGrid w:val="0"/>
        <w:spacing w:line="360" w:lineRule="exact"/>
        <w:ind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pageBreakBefore w:val="0"/>
        <w:widowControl w:val="0"/>
        <w:kinsoku/>
        <w:wordWrap/>
        <w:overflowPunct/>
        <w:topLinePunct w:val="0"/>
        <w:autoSpaceDE/>
        <w:autoSpaceDN/>
        <w:bidi w:val="0"/>
        <w:snapToGrid w:val="0"/>
        <w:spacing w:line="360" w:lineRule="exact"/>
        <w:ind w:left="0" w:leftChars="0"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ageBreakBefore w:val="0"/>
        <w:widowControl w:val="0"/>
        <w:tabs>
          <w:tab w:val="left" w:pos="432"/>
        </w:tabs>
        <w:kinsoku/>
        <w:wordWrap/>
        <w:overflowPunct/>
        <w:topLinePunct w:val="0"/>
        <w:autoSpaceDE/>
        <w:autoSpaceDN/>
        <w:bidi w:val="0"/>
        <w:spacing w:line="360" w:lineRule="exact"/>
        <w:ind w:left="0" w:leftChars="0" w:firstLine="228" w:firstLineChars="95"/>
        <w:textAlignment w:val="auto"/>
        <w:outlineLvl w:val="9"/>
        <w:rPr>
          <w:rFonts w:hint="eastAsia" w:ascii="仿宋" w:hAnsi="仿宋" w:eastAsia="仿宋" w:cs="仿宋"/>
          <w:color w:val="auto"/>
        </w:rPr>
      </w:pPr>
      <w:r>
        <w:rPr>
          <w:rFonts w:hint="eastAsia" w:ascii="仿宋" w:hAnsi="仿宋" w:eastAsia="仿宋" w:cs="仿宋"/>
          <w:color w:val="auto"/>
          <w:kern w:val="0"/>
          <w:sz w:val="24"/>
          <w:szCs w:val="24"/>
        </w:rPr>
        <w:t>……</w:t>
      </w:r>
    </w:p>
    <w:p>
      <w:pPr>
        <w:pageBreakBefore w:val="0"/>
        <w:widowControl w:val="0"/>
        <w:kinsoku/>
        <w:wordWrap/>
        <w:overflowPunct/>
        <w:topLinePunct w:val="0"/>
        <w:autoSpaceDE/>
        <w:autoSpaceDN/>
        <w:bidi w:val="0"/>
        <w:snapToGrid w:val="0"/>
        <w:spacing w:line="360" w:lineRule="exact"/>
        <w:ind w:left="0" w:leftChars="0"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pageBreakBefore w:val="0"/>
        <w:widowControl w:val="0"/>
        <w:kinsoku/>
        <w:wordWrap/>
        <w:overflowPunct/>
        <w:topLinePunct w:val="0"/>
        <w:autoSpaceDE/>
        <w:autoSpaceDN/>
        <w:bidi w:val="0"/>
        <w:snapToGrid w:val="0"/>
        <w:spacing w:line="360" w:lineRule="exact"/>
        <w:ind w:left="0" w:leftChars="0" w:firstLine="576"/>
        <w:textAlignment w:val="auto"/>
        <w:outlineLvl w:val="9"/>
        <w:rPr>
          <w:rFonts w:hint="eastAsia" w:ascii="仿宋" w:hAnsi="仿宋" w:eastAsia="仿宋" w:cs="仿宋"/>
          <w:color w:val="auto"/>
          <w:u w:val="single"/>
        </w:rPr>
      </w:pPr>
      <w:r>
        <w:rPr>
          <w:rFonts w:hint="eastAsia" w:ascii="仿宋" w:hAnsi="仿宋" w:eastAsia="仿宋" w:cs="仿宋"/>
          <w:color w:val="auto"/>
          <w:u w:val="single"/>
        </w:rPr>
        <w:t xml:space="preserve">                                                                          </w:t>
      </w:r>
    </w:p>
    <w:p>
      <w:pPr>
        <w:pageBreakBefore w:val="0"/>
        <w:widowControl w:val="0"/>
        <w:kinsoku/>
        <w:wordWrap/>
        <w:overflowPunct/>
        <w:topLinePunct w:val="0"/>
        <w:autoSpaceDE/>
        <w:autoSpaceDN/>
        <w:bidi w:val="0"/>
        <w:snapToGrid w:val="0"/>
        <w:spacing w:line="360" w:lineRule="exact"/>
        <w:ind w:left="0" w:leftChars="0"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pageBreakBefore w:val="0"/>
        <w:widowControl w:val="0"/>
        <w:kinsoku/>
        <w:wordWrap/>
        <w:overflowPunct/>
        <w:topLinePunct w:val="0"/>
        <w:autoSpaceDE/>
        <w:autoSpaceDN/>
        <w:bidi w:val="0"/>
        <w:snapToGrid w:val="0"/>
        <w:spacing w:line="360" w:lineRule="exact"/>
        <w:ind w:left="0" w:leftChars="0"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pageBreakBefore w:val="0"/>
        <w:widowControl w:val="0"/>
        <w:kinsoku/>
        <w:wordWrap/>
        <w:overflowPunct/>
        <w:topLinePunct w:val="0"/>
        <w:autoSpaceDE/>
        <w:autoSpaceDN/>
        <w:bidi w:val="0"/>
        <w:snapToGrid w:val="0"/>
        <w:spacing w:line="360" w:lineRule="exact"/>
        <w:ind w:left="0" w:leftChars="0"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0" w:firstLineChars="200"/>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pageBreakBefore w:val="0"/>
        <w:widowControl w:val="0"/>
        <w:kinsoku/>
        <w:wordWrap/>
        <w:overflowPunct/>
        <w:topLinePunct w:val="0"/>
        <w:autoSpaceDE/>
        <w:autoSpaceDN/>
        <w:bidi w:val="0"/>
        <w:snapToGrid w:val="0"/>
        <w:spacing w:line="360" w:lineRule="exact"/>
        <w:ind w:left="0" w:leftChars="0" w:firstLine="720" w:firstLineChars="300"/>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pageBreakBefore w:val="0"/>
        <w:widowControl w:val="0"/>
        <w:kinsoku/>
        <w:wordWrap/>
        <w:overflowPunct/>
        <w:topLinePunct w:val="0"/>
        <w:autoSpaceDE/>
        <w:autoSpaceDN/>
        <w:bidi w:val="0"/>
        <w:snapToGrid w:val="0"/>
        <w:spacing w:line="360" w:lineRule="exact"/>
        <w:ind w:left="0" w:leftChars="0"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pageBreakBefore w:val="0"/>
        <w:widowControl w:val="0"/>
        <w:kinsoku/>
        <w:wordWrap/>
        <w:overflowPunct/>
        <w:topLinePunct w:val="0"/>
        <w:autoSpaceDE/>
        <w:autoSpaceDN/>
        <w:bidi w:val="0"/>
        <w:snapToGrid w:val="0"/>
        <w:spacing w:line="360" w:lineRule="exact"/>
        <w:ind w:left="0" w:leftChars="0"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pageBreakBefore w:val="0"/>
        <w:widowControl w:val="0"/>
        <w:kinsoku/>
        <w:wordWrap/>
        <w:overflowPunct/>
        <w:topLinePunct w:val="0"/>
        <w:autoSpaceDE/>
        <w:autoSpaceDN/>
        <w:bidi w:val="0"/>
        <w:snapToGrid w:val="0"/>
        <w:spacing w:line="360" w:lineRule="exact"/>
        <w:ind w:left="0" w:leftChars="0"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576"/>
        <w:textAlignment w:val="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pacing w:line="360" w:lineRule="auto"/>
        <w:jc w:val="center"/>
        <w:outlineLvl w:val="9"/>
        <w:rPr>
          <w:rFonts w:hint="eastAsia"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p>
    <w:p>
      <w:pPr>
        <w:snapToGrid w:val="0"/>
        <w:spacing w:line="360" w:lineRule="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w:t>
      </w:r>
    </w:p>
    <w:p>
      <w:pPr>
        <w:snapToGrid w:val="0"/>
        <w:spacing w:line="360" w:lineRule="auto"/>
        <w:ind w:firstLine="5640" w:firstLineChars="2350"/>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napToGrid w:val="0"/>
        <w:spacing w:line="360" w:lineRule="auto"/>
        <w:ind w:firstLine="5760" w:firstLineChars="2400"/>
        <w:outlineLvl w:val="9"/>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outlineLvl w:val="9"/>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bookmarkEnd w:id="562"/>
    </w:p>
    <w:sectPr>
      <w:pgSz w:w="11906" w:h="16838"/>
      <w:pgMar w:top="1440" w:right="1259" w:bottom="1440" w:left="1259"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0118566"/>
    </w:sdtPr>
    <w:sdtContent>
      <w:p>
        <w:pPr>
          <w:pStyle w:val="11"/>
          <w:ind w:firstLine="360"/>
          <w:jc w:val="center"/>
        </w:pPr>
      </w:p>
    </w:sdtContent>
  </w:sdt>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- 47 -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- 47 -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- 46 -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- 46 -</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- 51 -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- 51 -</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- 49 -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- 49 -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eastAsia="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1"/>
        <w:sz w:val="18"/>
      </w:rPr>
    </w:pPr>
    <w:r>
      <w:rPr>
        <w:rStyle w:val="21"/>
        <w:sz w:val="18"/>
      </w:rPr>
      <w:fldChar w:fldCharType="begin"/>
    </w:r>
    <w:r>
      <w:rPr>
        <w:rStyle w:val="21"/>
        <w:sz w:val="18"/>
      </w:rPr>
      <w:instrText xml:space="preserve">PAGE  </w:instrText>
    </w:r>
    <w:r>
      <w:rPr>
        <w:rStyle w:val="21"/>
        <w:sz w:val="18"/>
      </w:rPr>
      <w:fldChar w:fldCharType="end"/>
    </w:r>
  </w:p>
  <w:p>
    <w:pPr>
      <w:pStyle w:val="1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- 34 -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- 34 -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ascii="等线" w:hAnsi="等线" w:eastAsia="等线" w:cs="等线"/>
        <w:lang w:val="en-US" w:eastAsia="zh-CN"/>
      </w:rPr>
      <w:t>诸暨市广顺工程管理服务有限公司</w:t>
    </w:r>
    <w:r>
      <w:rPr>
        <w:rFonts w:hint="eastAsia" w:ascii="等线" w:hAnsi="等线" w:eastAsia="等线" w:cs="等线"/>
        <w:lang w:val="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bidi w:val="0"/>
      <w:jc w:val="right"/>
    </w:pPr>
    <w:r>
      <w:rPr>
        <w:rFonts w:hint="eastAsia" w:ascii="华文宋体" w:hAnsi="华文宋体" w:eastAsia="华文宋体" w:cs="华文宋体"/>
        <w:lang w:val="en-US" w:eastAsia="zh-CN"/>
      </w:rPr>
      <w:t>诸暨市广顺工程管理服务有限公司</w:t>
    </w:r>
    <w:r>
      <w:rPr>
        <w:rFonts w:hint="eastAsia" w:ascii="华文宋体" w:hAnsi="华文宋体" w:eastAsia="华文宋体" w:cs="华文宋体"/>
        <w:lang w:val="zh-CN"/>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bidi w:val="0"/>
      <w:jc w:val="right"/>
    </w:pPr>
    <w:r>
      <w:rPr>
        <w:rFonts w:hint="eastAsia" w:ascii="等线" w:hAnsi="等线" w:eastAsia="等线" w:cs="等线"/>
        <w:lang w:val="en-US" w:eastAsia="zh-CN"/>
      </w:rPr>
      <w:t>诸暨市广顺工程管理服务有限公司</w:t>
    </w:r>
    <w:r>
      <w:rPr>
        <w:rFonts w:hint="eastAsia" w:ascii="等线" w:hAnsi="等线" w:eastAsia="等线" w:cs="等线"/>
        <w:lang w:val="zh-CN"/>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0"/>
      </w:pBdr>
      <w:tabs>
        <w:tab w:val="center" w:pos="4535"/>
        <w:tab w:val="right" w:pos="9070"/>
        <w:tab w:val="clear" w:pos="4153"/>
        <w:tab w:val="clear" w:pos="8306"/>
      </w:tabs>
      <w:jc w:val="right"/>
      <w:rPr>
        <w:rFonts w:hint="eastAsia" w:ascii="宋体" w:hAnsi="宋体" w:eastAsia="宋体" w:cs="宋体"/>
        <w:b w:val="0"/>
        <w:i/>
        <w:sz w:val="18"/>
        <w:u w:val="single"/>
        <w:lang w:val="en-US"/>
      </w:rPr>
    </w:pPr>
    <w:r>
      <w:t></w:t>
    </w:r>
    <w:r>
      <w:rPr>
        <w:rFonts w:hint="eastAsia" w:ascii="等线" w:hAnsi="等线" w:eastAsia="等线" w:cs="等线"/>
      </w:rPr>
      <w:t></w:t>
    </w:r>
    <w:r>
      <w:rPr>
        <w:rFonts w:hint="eastAsia" w:ascii="宋体" w:hAnsi="宋体" w:eastAsia="宋体" w:cs="宋体"/>
      </w:rPr>
      <w:t xml:space="preserve"> </w:t>
    </w:r>
    <w:r>
      <w:rPr>
        <w:rFonts w:hint="eastAsia" w:ascii="宋体" w:hAnsi="宋体" w:eastAsia="宋体" w:cs="宋体"/>
        <w:lang w:val="en-US" w:eastAsia="zh-CN"/>
      </w:rPr>
      <w:t>诸暨市广顺工程管理服务有限公司</w:t>
    </w:r>
    <w:r>
      <w:rPr>
        <w:rFonts w:hint="eastAsia" w:ascii="宋体" w:hAnsi="宋体" w:eastAsia="宋体" w:cs="宋体"/>
        <w:lang w:val="zh-CN"/>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0"/>
      </w:pBdr>
      <w:tabs>
        <w:tab w:val="center" w:pos="4535"/>
        <w:tab w:val="right" w:pos="9070"/>
        <w:tab w:val="clear" w:pos="4153"/>
        <w:tab w:val="clear" w:pos="8306"/>
      </w:tabs>
      <w:jc w:val="right"/>
      <w:rPr>
        <w:rFonts w:hint="eastAsia" w:ascii="等线" w:hAnsi="等线" w:eastAsia="等线" w:cs="等线"/>
      </w:rPr>
    </w:pPr>
    <w:r>
      <w:rPr>
        <w:rFonts w:hint="eastAsia" w:ascii="宋体" w:hAnsi="宋体" w:eastAsia="宋体" w:cs="宋体"/>
        <w:lang w:val="en-US" w:eastAsia="zh-CN"/>
      </w:rPr>
      <w:t>诸暨市广顺工程管理服务有限公司</w:t>
    </w:r>
    <w:r>
      <w:rPr>
        <w:rFonts w:hint="eastAsia" w:ascii="宋体" w:hAnsi="宋体" w:eastAsia="宋体" w:cs="宋体"/>
        <w:lang w:val="zh-CN"/>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0"/>
      </w:pBdr>
      <w:tabs>
        <w:tab w:val="center" w:pos="4535"/>
        <w:tab w:val="right" w:pos="9070"/>
        <w:tab w:val="clear" w:pos="4153"/>
        <w:tab w:val="clear" w:pos="8306"/>
      </w:tabs>
      <w:jc w:val="right"/>
      <w:rPr>
        <w:rFonts w:ascii="仿宋_GB2312" w:eastAsia="仿宋_GB2312"/>
        <w:b/>
        <w:i/>
        <w:sz w:val="18"/>
        <w:u w:val="single"/>
      </w:rPr>
    </w:pPr>
    <w:r>
      <w:t xml:space="preserve"> </w:t>
    </w:r>
    <w:r>
      <w:rPr>
        <w:rFonts w:hint="eastAsia" w:ascii="等线" w:hAnsi="等线" w:eastAsia="等线" w:cs="等线"/>
        <w:lang w:val="en-US" w:eastAsia="zh-CN"/>
      </w:rPr>
      <w:t>诸暨市广顺工程管理服务有限公司</w:t>
    </w:r>
    <w:r>
      <w:rPr>
        <w:rFonts w:hint="eastAsia" w:ascii="等线" w:hAnsi="等线" w:eastAsia="等线" w:cs="等线"/>
        <w:lang w:val="zh-CN"/>
      </w:rPr>
      <w:t>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t></w:t>
    </w:r>
    <w:r>
      <w:rPr>
        <w:rFonts w:hint="eastAsia" w:ascii="宋体" w:hAnsi="宋体" w:eastAsia="宋体" w:cs="宋体"/>
        <w:lang w:val="en-US" w:eastAsia="zh-CN"/>
      </w:rPr>
      <w:t>诸暨市广顺工程管理服务有限公司</w:t>
    </w:r>
    <w:r>
      <w:rPr>
        <w:rFonts w:hint="eastAsia" w:ascii="宋体" w:hAnsi="宋体" w:eastAsia="宋体" w:cs="宋体"/>
        <w:lang w:val="zh-CN"/>
      </w:rPr>
      <w:t>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ascii="宋体" w:hAnsi="宋体" w:eastAsia="宋体" w:cs="宋体"/>
        <w:b/>
        <w:i/>
        <w:sz w:val="21"/>
        <w:szCs w:val="21"/>
        <w:u w:val="single"/>
      </w:rPr>
    </w:pPr>
    <w:r>
      <w:rPr>
        <w:rFonts w:hint="eastAsia" w:ascii="宋体" w:hAnsi="宋体" w:eastAsia="宋体" w:cs="宋体"/>
        <w:sz w:val="21"/>
        <w:szCs w:val="21"/>
        <w:lang w:val="en-US" w:eastAsia="zh-CN"/>
      </w:rPr>
      <w:t>诸暨市广顺工程管理服务有限公司</w:t>
    </w:r>
    <w:r>
      <w:rPr>
        <w:rFonts w:hint="eastAsia" w:ascii="宋体" w:hAnsi="宋体" w:eastAsia="宋体" w:cs="宋体"/>
        <w:sz w:val="21"/>
        <w:szCs w:val="21"/>
        <w:lang w:val="zh-CN"/>
      </w:rPr>
      <w:t>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0"/>
      </w:pBdr>
      <w:tabs>
        <w:tab w:val="center" w:pos="4535"/>
        <w:tab w:val="right" w:pos="9070"/>
        <w:tab w:val="clear" w:pos="4153"/>
        <w:tab w:val="clear" w:pos="8306"/>
      </w:tabs>
      <w:jc w:val="right"/>
    </w:pPr>
    <w:r>
      <w:t xml:space="preserve">  </w:t>
    </w:r>
    <w:r>
      <w:rPr>
        <w:rFonts w:hint="eastAsia" w:ascii="等线" w:hAnsi="等线" w:eastAsia="等线" w:cs="等线"/>
        <w:lang w:val="en-US" w:eastAsia="zh-CN"/>
      </w:rPr>
      <w:t>诸暨市广顺工程管理服务有限公司</w:t>
    </w:r>
    <w:r>
      <w:rPr>
        <w:rFonts w:hint="eastAsia" w:ascii="等线" w:hAnsi="等线" w:eastAsia="等线" w:cs="等线"/>
        <w:lang w:val="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00600E"/>
    <w:multiLevelType w:val="singleLevel"/>
    <w:tmpl w:val="BF00600E"/>
    <w:lvl w:ilvl="0" w:tentative="0">
      <w:start w:val="1"/>
      <w:numFmt w:val="upperLetter"/>
      <w:lvlText w:val="%1."/>
      <w:lvlJc w:val="left"/>
      <w:pPr>
        <w:tabs>
          <w:tab w:val="left" w:pos="312"/>
        </w:tabs>
      </w:pPr>
    </w:lvl>
  </w:abstractNum>
  <w:abstractNum w:abstractNumId="1">
    <w:nsid w:val="00000009"/>
    <w:multiLevelType w:val="multilevel"/>
    <w:tmpl w:val="0000000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2114FCA"/>
    <w:multiLevelType w:val="multilevel"/>
    <w:tmpl w:val="42114FCA"/>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EAF669B"/>
    <w:multiLevelType w:val="multilevel"/>
    <w:tmpl w:val="4EAF669B"/>
    <w:lvl w:ilvl="0" w:tentative="0">
      <w:start w:val="1"/>
      <w:numFmt w:val="decimalEnclosedCircle"/>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5">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4"/>
  </w:num>
  <w:num w:numId="2">
    <w:abstractNumId w:val="5"/>
  </w:num>
  <w:num w:numId="3">
    <w:abstractNumId w:val="2"/>
  </w:num>
  <w:num w:numId="4">
    <w:abstractNumId w:val="3"/>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ZDVjMjNkYTNjYjBlZTBjN2RhNzA4NjZjZTgyMjcifQ=="/>
  </w:docVars>
  <w:rsids>
    <w:rsidRoot w:val="00000000"/>
    <w:rsid w:val="021E7CD7"/>
    <w:rsid w:val="0A2D66FD"/>
    <w:rsid w:val="0BB22A26"/>
    <w:rsid w:val="0F3C0B05"/>
    <w:rsid w:val="112B1137"/>
    <w:rsid w:val="14664CE4"/>
    <w:rsid w:val="1C083E41"/>
    <w:rsid w:val="211F7DB7"/>
    <w:rsid w:val="2EC01E1F"/>
    <w:rsid w:val="344636F8"/>
    <w:rsid w:val="3A3074D4"/>
    <w:rsid w:val="3BB84807"/>
    <w:rsid w:val="41617D85"/>
    <w:rsid w:val="44B44D49"/>
    <w:rsid w:val="472D42FC"/>
    <w:rsid w:val="4F3A72ED"/>
    <w:rsid w:val="4F5B1928"/>
    <w:rsid w:val="518A16D2"/>
    <w:rsid w:val="52AC1E7E"/>
    <w:rsid w:val="54CA23B9"/>
    <w:rsid w:val="57464A31"/>
    <w:rsid w:val="57767AC6"/>
    <w:rsid w:val="5BB74FAE"/>
    <w:rsid w:val="6199403E"/>
    <w:rsid w:val="62BD1D72"/>
    <w:rsid w:val="65C32B68"/>
    <w:rsid w:val="69DA4FFE"/>
    <w:rsid w:val="709A1AFE"/>
    <w:rsid w:val="74E72942"/>
    <w:rsid w:val="78ED2C89"/>
    <w:rsid w:val="7D012C11"/>
    <w:rsid w:val="7D3F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paragraph" w:styleId="6">
    <w:name w:val="heading 2"/>
    <w:basedOn w:val="1"/>
    <w:next w:val="1"/>
    <w:qFormat/>
    <w:uiPriority w:val="0"/>
    <w:pPr>
      <w:keepNext/>
      <w:keepLines/>
      <w:autoSpaceDE/>
      <w:autoSpaceDN/>
      <w:adjustRightInd/>
      <w:spacing w:before="260" w:after="260" w:line="413" w:lineRule="auto"/>
      <w:outlineLvl w:val="1"/>
    </w:pPr>
    <w:rPr>
      <w:rFonts w:ascii="Arial" w:hAnsi="Arial" w:eastAsia="黑体"/>
      <w:b/>
      <w:bCs/>
      <w:kern w:val="2"/>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4"/>
    <w:qFormat/>
    <w:uiPriority w:val="0"/>
    <w:pPr>
      <w:adjustRightInd w:val="0"/>
      <w:spacing w:line="420" w:lineRule="atLeast"/>
      <w:textAlignment w:val="baseline"/>
    </w:pPr>
    <w:rPr>
      <w:szCs w:val="24"/>
    </w:rPr>
  </w:style>
  <w:style w:type="paragraph" w:customStyle="1" w:styleId="3">
    <w:name w:val="表格文字（两侧对齐）"/>
    <w:basedOn w:val="1"/>
    <w:qFormat/>
    <w:uiPriority w:val="0"/>
    <w:pPr>
      <w:snapToGrid w:val="0"/>
    </w:pPr>
    <w:rPr>
      <w:sz w:val="20"/>
      <w:szCs w:val="24"/>
    </w:rPr>
  </w:style>
  <w:style w:type="paragraph" w:styleId="4">
    <w:name w:val="Body Text"/>
    <w:basedOn w:val="1"/>
    <w:next w:val="1"/>
    <w:qFormat/>
    <w:uiPriority w:val="0"/>
    <w:pPr>
      <w:spacing w:after="120"/>
    </w:pPr>
  </w:style>
  <w:style w:type="paragraph" w:styleId="7">
    <w:name w:val="Normal Indent"/>
    <w:basedOn w:val="1"/>
    <w:next w:val="8"/>
    <w:qFormat/>
    <w:uiPriority w:val="99"/>
    <w:pPr>
      <w:widowControl/>
      <w:snapToGrid w:val="0"/>
      <w:spacing w:line="480" w:lineRule="exact"/>
      <w:ind w:firstLine="567"/>
    </w:pPr>
    <w:rPr>
      <w:rFonts w:ascii="宋体"/>
      <w:color w:val="000000"/>
      <w:kern w:val="28"/>
      <w:sz w:val="28"/>
      <w:szCs w:val="20"/>
    </w:rPr>
  </w:style>
  <w:style w:type="paragraph" w:styleId="8">
    <w:name w:val="Body Text Indent"/>
    <w:basedOn w:val="1"/>
    <w:next w:val="1"/>
    <w:qFormat/>
    <w:uiPriority w:val="99"/>
    <w:pPr>
      <w:spacing w:line="480" w:lineRule="exact"/>
      <w:ind w:firstLine="480" w:firstLineChars="200"/>
    </w:pPr>
    <w:rPr>
      <w:rFonts w:ascii="宋体" w:hAnsi="宋体"/>
      <w:sz w:val="24"/>
    </w:rPr>
  </w:style>
  <w:style w:type="paragraph" w:styleId="9">
    <w:name w:val="Plain Text"/>
    <w:basedOn w:val="1"/>
    <w:next w:val="10"/>
    <w:qFormat/>
    <w:uiPriority w:val="0"/>
    <w:pPr>
      <w:autoSpaceDE/>
      <w:autoSpaceDN/>
      <w:adjustRightInd/>
    </w:pPr>
    <w:rPr>
      <w:rFonts w:asciiTheme="minorHAnsi" w:hAnsiTheme="minorHAnsi" w:eastAsiaTheme="minorEastAsia" w:cstheme="minorBidi"/>
      <w:color w:val="auto"/>
      <w:kern w:val="2"/>
      <w:sz w:val="24"/>
      <w:szCs w:val="22"/>
    </w:rPr>
  </w:style>
  <w:style w:type="paragraph" w:styleId="10">
    <w:name w:val="toc 1"/>
    <w:basedOn w:val="1"/>
    <w:next w:val="1"/>
    <w:qFormat/>
    <w:uiPriority w:val="99"/>
  </w:style>
  <w:style w:type="paragraph" w:styleId="11">
    <w:name w:val="footer"/>
    <w:basedOn w:val="1"/>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3">
    <w:name w:val="toc 6"/>
    <w:basedOn w:val="1"/>
    <w:next w:val="1"/>
    <w:qFormat/>
    <w:uiPriority w:val="39"/>
    <w:pPr>
      <w:ind w:left="840"/>
    </w:pPr>
    <w:rPr>
      <w:rFonts w:cs="Calibri"/>
      <w:sz w:val="20"/>
      <w:szCs w:val="20"/>
    </w:rPr>
  </w:style>
  <w:style w:type="paragraph" w:styleId="14">
    <w:name w:val="Normal (Web)"/>
    <w:basedOn w:val="1"/>
    <w:qFormat/>
    <w:uiPriority w:val="0"/>
    <w:pPr>
      <w:widowControl/>
      <w:autoSpaceDE/>
      <w:autoSpaceDN/>
      <w:adjustRightInd/>
      <w:spacing w:before="100" w:beforeAutospacing="1" w:after="100" w:afterAutospacing="1"/>
      <w:jc w:val="left"/>
    </w:pPr>
    <w:rPr>
      <w:rFonts w:ascii="宋体" w:hAnsi="宋体" w:eastAsiaTheme="minorEastAsia" w:cstheme="minorBidi"/>
      <w:kern w:val="2"/>
      <w:sz w:val="24"/>
      <w:szCs w:val="24"/>
    </w:rPr>
  </w:style>
  <w:style w:type="paragraph" w:styleId="15">
    <w:name w:val="Title"/>
    <w:basedOn w:val="1"/>
    <w:qFormat/>
    <w:uiPriority w:val="99"/>
    <w:pPr>
      <w:widowControl/>
      <w:overflowPunct w:val="0"/>
      <w:autoSpaceDE w:val="0"/>
      <w:autoSpaceDN w:val="0"/>
      <w:jc w:val="center"/>
      <w:textAlignment w:val="baseline"/>
    </w:pPr>
    <w:rPr>
      <w:b/>
      <w:kern w:val="0"/>
      <w:sz w:val="24"/>
      <w:szCs w:val="20"/>
      <w:lang w:val="en-GB"/>
    </w:rPr>
  </w:style>
  <w:style w:type="paragraph" w:styleId="16">
    <w:name w:val="Body Text First Indent"/>
    <w:basedOn w:val="4"/>
    <w:next w:val="13"/>
    <w:qFormat/>
    <w:uiPriority w:val="99"/>
    <w:pPr>
      <w:ind w:firstLine="420"/>
    </w:pPr>
    <w:rPr>
      <w:rFonts w:hAnsi="Times New Roman" w:cs="Times New Roman"/>
      <w:szCs w:val="20"/>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bCs/>
    </w:rPr>
  </w:style>
  <w:style w:type="character" w:styleId="21">
    <w:name w:val="page number"/>
    <w:basedOn w:val="19"/>
    <w:qFormat/>
    <w:uiPriority w:val="0"/>
  </w:style>
  <w:style w:type="character" w:styleId="22">
    <w:name w:val="Hyperlink"/>
    <w:basedOn w:val="19"/>
    <w:qFormat/>
    <w:uiPriority w:val="0"/>
    <w:rPr>
      <w:color w:val="0000FF"/>
      <w:u w:val="single"/>
    </w:rPr>
  </w:style>
  <w:style w:type="character" w:customStyle="1" w:styleId="23">
    <w:name w:val="bookmark-item"/>
    <w:basedOn w:val="19"/>
    <w:qFormat/>
    <w:uiPriority w:val="0"/>
  </w:style>
  <w:style w:type="character" w:customStyle="1" w:styleId="24">
    <w:name w:val="apple-converted-space"/>
    <w:basedOn w:val="19"/>
    <w:qFormat/>
    <w:uiPriority w:val="0"/>
  </w:style>
  <w:style w:type="paragraph" w:styleId="25">
    <w:name w:val="List Paragraph"/>
    <w:basedOn w:val="1"/>
    <w:qFormat/>
    <w:uiPriority w:val="99"/>
    <w:pPr>
      <w:spacing w:line="360" w:lineRule="auto"/>
      <w:ind w:firstLine="200" w:firstLineChars="200"/>
    </w:pPr>
    <w:rPr>
      <w:rFonts w:eastAsia="楷体_GB2312" w:cs="Lucida Sans"/>
      <w:sz w:val="24"/>
    </w:rPr>
  </w:style>
  <w:style w:type="paragraph" w:customStyle="1" w:styleId="26">
    <w:name w:val="Body Text First Indent 21"/>
    <w:basedOn w:val="27"/>
    <w:qFormat/>
    <w:uiPriority w:val="0"/>
    <w:pPr>
      <w:autoSpaceDE/>
      <w:autoSpaceDN/>
      <w:adjustRightInd/>
      <w:ind w:left="420" w:leftChars="200" w:firstLine="420"/>
    </w:pPr>
    <w:rPr>
      <w:rFonts w:cs="宋体" w:asciiTheme="minorHAnsi" w:hAnsiTheme="minorHAnsi" w:eastAsiaTheme="minorEastAsia"/>
      <w:color w:val="auto"/>
      <w:kern w:val="2"/>
      <w:szCs w:val="24"/>
    </w:rPr>
  </w:style>
  <w:style w:type="paragraph" w:customStyle="1" w:styleId="27">
    <w:name w:val="Body Text Indent1"/>
    <w:basedOn w:val="1"/>
    <w:next w:val="1"/>
    <w:qFormat/>
    <w:uiPriority w:val="0"/>
    <w:pPr>
      <w:ind w:left="420" w:leftChars="200"/>
    </w:pPr>
  </w:style>
  <w:style w:type="paragraph" w:customStyle="1" w:styleId="28">
    <w:name w:val="正文2"/>
    <w:basedOn w:val="1"/>
    <w:qFormat/>
    <w:uiPriority w:val="99"/>
    <w:pPr>
      <w:spacing w:before="156" w:line="360" w:lineRule="auto"/>
      <w:ind w:firstLine="510" w:firstLineChars="200"/>
    </w:pPr>
    <w:rPr>
      <w:sz w:val="24"/>
      <w:szCs w:val="20"/>
    </w:rPr>
  </w:style>
  <w:style w:type="paragraph" w:customStyle="1" w:styleId="29">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30">
    <w:name w:val="正文首行缩进 21"/>
    <w:basedOn w:val="31"/>
    <w:qFormat/>
    <w:uiPriority w:val="0"/>
    <w:pPr>
      <w:ind w:firstLine="420"/>
    </w:pPr>
    <w:rPr>
      <w:rFonts w:ascii="Times New Roman" w:hAnsi="Times New Roman" w:eastAsia="宋体" w:cs="宋体"/>
    </w:rPr>
  </w:style>
  <w:style w:type="paragraph" w:customStyle="1" w:styleId="31">
    <w:name w:val="正文文本缩进1"/>
    <w:basedOn w:val="1"/>
    <w:next w:val="1"/>
    <w:qFormat/>
    <w:uiPriority w:val="0"/>
    <w:pPr>
      <w:spacing w:after="120"/>
      <w:ind w:left="420" w:leftChars="200"/>
    </w:pPr>
  </w:style>
  <w:style w:type="paragraph" w:customStyle="1" w:styleId="32">
    <w:name w:val="Body Text 31"/>
    <w:basedOn w:val="1"/>
    <w:qFormat/>
    <w:uiPriority w:val="0"/>
    <w:pPr>
      <w:spacing w:after="120" w:afterLines="0"/>
    </w:pPr>
    <w:rPr>
      <w:sz w:val="16"/>
      <w:szCs w:val="16"/>
    </w:rPr>
  </w:style>
  <w:style w:type="paragraph" w:customStyle="1" w:styleId="33">
    <w:name w:val="纯文本_0_0"/>
    <w:basedOn w:val="34"/>
    <w:qFormat/>
    <w:uiPriority w:val="99"/>
    <w:rPr>
      <w:rFonts w:ascii="宋体" w:hAnsi="Courier New"/>
      <w:szCs w:val="20"/>
    </w:rPr>
  </w:style>
  <w:style w:type="paragraph" w:customStyle="1" w:styleId="34">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36">
    <w:name w:val="正文缩进1"/>
    <w:basedOn w:val="1"/>
    <w:next w:val="8"/>
    <w:qFormat/>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1"/>
    </w:rPr>
  </w:style>
  <w:style w:type="paragraph" w:customStyle="1" w:styleId="37">
    <w:name w:val="索引 11"/>
    <w:basedOn w:val="1"/>
    <w:next w:val="1"/>
    <w:qFormat/>
    <w:uiPriority w:val="0"/>
    <w:pPr>
      <w:spacing w:line="360" w:lineRule="auto"/>
    </w:pPr>
    <w:rPr>
      <w:rFonts w:ascii="仿宋_GB2312" w:hAnsi="Times New Roman" w:eastAsia="仿宋_GB2312" w:cs="Times New Roman"/>
      <w:sz w:val="24"/>
      <w:szCs w:val="20"/>
    </w:rPr>
  </w:style>
  <w:style w:type="paragraph" w:customStyle="1" w:styleId="38">
    <w:name w:val="纯文本1"/>
    <w:basedOn w:val="1"/>
    <w:qFormat/>
    <w:uiPriority w:val="0"/>
    <w:rPr>
      <w:rFonts w:ascii="宋体" w:hAnsi="Courier New" w:eastAsia="宋体" w:cs="Courier New"/>
      <w:szCs w:val="21"/>
    </w:rPr>
  </w:style>
  <w:style w:type="paragraph" w:customStyle="1" w:styleId="3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paragraph" w:customStyle="1" w:styleId="41">
    <w:name w:val="WPSOffice手动目录 2"/>
    <w:qFormat/>
    <w:uiPriority w:val="0"/>
    <w:pPr>
      <w:ind w:leftChars="200"/>
    </w:pPr>
    <w:rPr>
      <w:rFonts w:ascii="Times New Roman" w:hAnsi="Times New Roman" w:eastAsia="宋体" w:cs="Times New Roman"/>
      <w:sz w:val="20"/>
      <w:szCs w:val="20"/>
    </w:rPr>
  </w:style>
  <w:style w:type="paragraph" w:customStyle="1" w:styleId="42">
    <w:name w:val="WPSOffice手动目录 3"/>
    <w:qFormat/>
    <w:uiPriority w:val="0"/>
    <w:pPr>
      <w:ind w:leftChars="400"/>
    </w:pPr>
    <w:rPr>
      <w:rFonts w:ascii="Times New Roman" w:hAnsi="Times New Roman" w:eastAsia="宋体" w:cs="Times New Roman"/>
      <w:sz w:val="20"/>
      <w:szCs w:val="20"/>
    </w:rPr>
  </w:style>
  <w:style w:type="paragraph" w:customStyle="1" w:styleId="43">
    <w:name w:val="reader-word-layer reader-word-s1-16"/>
    <w:basedOn w:val="1"/>
    <w:qFormat/>
    <w:uiPriority w:val="0"/>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header" Target="header9.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30691</Words>
  <Characters>32722</Characters>
  <Lines>0</Lines>
  <Paragraphs>0</Paragraphs>
  <TotalTime>111</TotalTime>
  <ScaleCrop>false</ScaleCrop>
  <LinksUpToDate>false</LinksUpToDate>
  <CharactersWithSpaces>35165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2022-07-30T01:23:00Z</dcterms:created>
  <dc:creator>22627</dc:creator>
  <cp:lastModifiedBy>张无忌</cp:lastModifiedBy>
  <dcterms:modified xsi:type="dcterms:W3CDTF">2022-10-30T05:44:24Z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8A395C6CA9B54561BF1AAE55F9BDDF20</vt:lpwstr>
  </property>
</Properties>
</file>