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B4455">
      <w:pPr>
        <w:autoSpaceDE/>
        <w:autoSpaceDN/>
        <w:spacing w:line="360" w:lineRule="auto"/>
        <w:ind w:left="420" w:hanging="420"/>
        <w:jc w:val="center"/>
        <w:rPr>
          <w:rFonts w:ascii="宋体" w:hAnsi="宋体" w:cs="宋体"/>
          <w:b/>
          <w:bCs/>
          <w:color w:val="FF0000"/>
          <w:sz w:val="32"/>
          <w:szCs w:val="32"/>
        </w:rPr>
      </w:pPr>
      <w:bookmarkStart w:id="0" w:name="_Toc125344502"/>
    </w:p>
    <w:p w14:paraId="4B3AD07A">
      <w:pPr>
        <w:autoSpaceDE/>
        <w:autoSpaceDN/>
        <w:spacing w:line="360" w:lineRule="auto"/>
        <w:jc w:val="center"/>
        <w:rPr>
          <w:rFonts w:ascii="宋体" w:hAnsi="宋体" w:cs="宋体"/>
          <w:b/>
          <w:bCs/>
          <w:color w:val="auto"/>
          <w:sz w:val="44"/>
          <w:szCs w:val="44"/>
        </w:rPr>
      </w:pPr>
      <w:r>
        <w:rPr>
          <w:rFonts w:hint="eastAsia" w:ascii="宋体" w:hAnsi="宋体" w:cs="宋体"/>
          <w:b/>
          <w:bCs/>
          <w:color w:val="auto"/>
          <w:sz w:val="44"/>
          <w:szCs w:val="44"/>
        </w:rPr>
        <w:t>诸暨市应店街镇2025-2026年400万以下水利监理服务采购项目</w:t>
      </w:r>
    </w:p>
    <w:p w14:paraId="0BE60C33">
      <w:pPr>
        <w:autoSpaceDE/>
        <w:autoSpaceDN/>
        <w:spacing w:line="360" w:lineRule="auto"/>
        <w:jc w:val="center"/>
        <w:rPr>
          <w:rFonts w:ascii="仿宋" w:hAnsi="仿宋" w:eastAsia="仿宋" w:cs="黑体"/>
          <w:color w:val="auto"/>
          <w:sz w:val="30"/>
          <w:szCs w:val="30"/>
        </w:rPr>
      </w:pPr>
      <w:r>
        <w:rPr>
          <w:rFonts w:hint="eastAsia" w:ascii="仿宋" w:hAnsi="仿宋" w:eastAsia="仿宋" w:cs="黑体"/>
          <w:color w:val="auto"/>
          <w:sz w:val="30"/>
          <w:szCs w:val="30"/>
        </w:rPr>
        <w:t>（项目编号：浙江新顺20</w:t>
      </w:r>
      <w:r>
        <w:rPr>
          <w:rFonts w:ascii="仿宋" w:hAnsi="仿宋" w:eastAsia="仿宋" w:cs="黑体"/>
          <w:color w:val="auto"/>
          <w:sz w:val="30"/>
          <w:szCs w:val="30"/>
        </w:rPr>
        <w:t>2</w:t>
      </w:r>
      <w:r>
        <w:rPr>
          <w:rFonts w:hint="eastAsia" w:ascii="仿宋" w:hAnsi="仿宋" w:eastAsia="仿宋" w:cs="黑体"/>
          <w:color w:val="auto"/>
          <w:sz w:val="30"/>
          <w:szCs w:val="30"/>
        </w:rPr>
        <w:t>5-07-03）</w:t>
      </w:r>
    </w:p>
    <w:p w14:paraId="7C0CEBD1">
      <w:pPr>
        <w:spacing w:beforeLines="800" w:line="360" w:lineRule="auto"/>
        <w:jc w:val="center"/>
        <w:rPr>
          <w:rFonts w:ascii="宋体" w:hAnsi="宋体"/>
          <w:b/>
          <w:color w:val="000000" w:themeColor="text1"/>
          <w:spacing w:val="40"/>
          <w:sz w:val="72"/>
          <w:szCs w:val="72"/>
        </w:rPr>
      </w:pPr>
      <w:r>
        <w:rPr>
          <w:rFonts w:hint="eastAsia" w:ascii="宋体" w:hAnsi="宋体"/>
          <w:b/>
          <w:color w:val="000000" w:themeColor="text1"/>
          <w:spacing w:val="40"/>
          <w:sz w:val="72"/>
          <w:szCs w:val="72"/>
        </w:rPr>
        <w:t>竞争性磋商文件</w:t>
      </w:r>
    </w:p>
    <w:p w14:paraId="23B1C644">
      <w:pPr>
        <w:autoSpaceDE/>
        <w:autoSpaceDN/>
        <w:spacing w:afterLines="800" w:line="360" w:lineRule="auto"/>
        <w:jc w:val="center"/>
        <w:rPr>
          <w:rFonts w:ascii="宋体" w:hAnsi="宋体"/>
          <w:color w:val="000000" w:themeColor="text1"/>
          <w:spacing w:val="36"/>
          <w:sz w:val="36"/>
        </w:rPr>
      </w:pPr>
      <w:r>
        <w:rPr>
          <w:rFonts w:hint="eastAsia" w:ascii="宋体" w:hAnsi="宋体"/>
          <w:color w:val="000000" w:themeColor="text1"/>
          <w:spacing w:val="36"/>
          <w:sz w:val="36"/>
        </w:rPr>
        <w:t>（电子交易）</w:t>
      </w:r>
    </w:p>
    <w:tbl>
      <w:tblPr>
        <w:tblStyle w:val="5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54"/>
      </w:tblGrid>
      <w:tr w14:paraId="58DC0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154" w:type="dxa"/>
            <w:vAlign w:val="center"/>
          </w:tcPr>
          <w:p w14:paraId="69920660">
            <w:pPr>
              <w:pStyle w:val="44"/>
              <w:shd w:val="clear" w:color="auto" w:fill="FFFFFF"/>
              <w:spacing w:beforeAutospacing="0" w:afterAutospacing="0"/>
              <w:rPr>
                <w:rFonts w:ascii="仿宋" w:hAnsi="仿宋" w:eastAsia="仿宋" w:cs="宋体"/>
              </w:rPr>
            </w:pPr>
            <w:r>
              <w:rPr>
                <w:rFonts w:ascii="仿宋" w:hAnsi="仿宋" w:eastAsia="仿宋" w:cs="楷体_GB2312"/>
                <w:b/>
                <w:bCs/>
                <w:spacing w:val="12"/>
                <w:w w:val="95"/>
                <w:kern w:val="0"/>
                <w:sz w:val="30"/>
                <w:szCs w:val="30"/>
              </w:rPr>
              <w:t>采购</w:t>
            </w:r>
            <w:r>
              <w:rPr>
                <w:rFonts w:ascii="仿宋" w:hAnsi="仿宋" w:eastAsia="仿宋" w:cs="楷体_GB2312"/>
                <w:b/>
                <w:bCs/>
                <w:color w:val="auto"/>
                <w:spacing w:val="12"/>
                <w:w w:val="95"/>
                <w:kern w:val="0"/>
                <w:sz w:val="30"/>
                <w:szCs w:val="30"/>
              </w:rPr>
              <w:t>单位：诸暨市应店街镇人民政府</w:t>
            </w:r>
          </w:p>
        </w:tc>
      </w:tr>
      <w:tr w14:paraId="01B14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6154" w:type="dxa"/>
            <w:vAlign w:val="center"/>
          </w:tcPr>
          <w:p w14:paraId="2BA7DBCD">
            <w:pPr>
              <w:pStyle w:val="25"/>
              <w:snapToGrid w:val="0"/>
              <w:spacing w:before="120" w:after="120" w:line="360" w:lineRule="auto"/>
              <w:rPr>
                <w:rFonts w:ascii="仿宋" w:hAnsi="仿宋" w:eastAsia="仿宋" w:cs="楷体_GB2312"/>
                <w:b/>
                <w:bCs/>
                <w:w w:val="95"/>
                <w:kern w:val="0"/>
                <w:sz w:val="30"/>
                <w:szCs w:val="30"/>
              </w:rPr>
            </w:pPr>
            <w:r>
              <w:rPr>
                <w:rFonts w:hint="eastAsia" w:ascii="仿宋" w:hAnsi="仿宋" w:eastAsia="仿宋" w:cs="楷体_GB2312"/>
                <w:b/>
                <w:bCs/>
                <w:w w:val="95"/>
                <w:kern w:val="0"/>
                <w:sz w:val="30"/>
                <w:szCs w:val="30"/>
              </w:rPr>
              <w:t>采购代理机构</w:t>
            </w:r>
            <w:r>
              <w:rPr>
                <w:rFonts w:ascii="仿宋" w:hAnsi="仿宋" w:eastAsia="仿宋" w:cs="楷体_GB2312"/>
                <w:b/>
                <w:bCs/>
                <w:w w:val="95"/>
                <w:kern w:val="0"/>
                <w:sz w:val="30"/>
                <w:szCs w:val="30"/>
              </w:rPr>
              <w:t>：</w:t>
            </w:r>
            <w:r>
              <w:rPr>
                <w:rFonts w:hint="eastAsia" w:ascii="仿宋" w:hAnsi="仿宋" w:eastAsia="仿宋" w:cs="楷体_GB2312"/>
                <w:b/>
                <w:bCs/>
                <w:w w:val="95"/>
                <w:kern w:val="0"/>
                <w:sz w:val="30"/>
                <w:szCs w:val="30"/>
              </w:rPr>
              <w:t>浙江新顺项目管理有限公司</w:t>
            </w:r>
          </w:p>
        </w:tc>
      </w:tr>
    </w:tbl>
    <w:p w14:paraId="4D002ED5">
      <w:pPr>
        <w:spacing w:line="360" w:lineRule="auto"/>
        <w:jc w:val="center"/>
        <w:rPr>
          <w:rFonts w:ascii="仿宋" w:hAnsi="仿宋" w:eastAsia="仿宋" w:cs="楷体_GB2312"/>
          <w:b/>
          <w:bCs/>
          <w:color w:val="auto"/>
          <w:w w:val="95"/>
          <w:sz w:val="30"/>
          <w:szCs w:val="30"/>
        </w:rPr>
      </w:pPr>
      <w:r>
        <w:rPr>
          <w:rFonts w:hint="eastAsia" w:ascii="仿宋" w:hAnsi="仿宋" w:eastAsia="仿宋"/>
          <w:b/>
          <w:bCs/>
          <w:color w:val="auto"/>
          <w:w w:val="95"/>
          <w:sz w:val="30"/>
          <w:szCs w:val="30"/>
        </w:rPr>
        <w:t>二</w:t>
      </w:r>
      <w:r>
        <w:rPr>
          <w:rFonts w:hint="eastAsia" w:ascii="仿宋" w:hAnsi="仿宋" w:eastAsia="仿宋" w:cs="宋体"/>
          <w:b/>
          <w:bCs/>
          <w:color w:val="auto"/>
          <w:w w:val="95"/>
          <w:sz w:val="30"/>
          <w:szCs w:val="30"/>
        </w:rPr>
        <w:t>〇</w:t>
      </w:r>
      <w:r>
        <w:rPr>
          <w:rFonts w:hint="eastAsia" w:ascii="仿宋" w:hAnsi="仿宋" w:eastAsia="仿宋" w:cs="楷体_GB2312"/>
          <w:b/>
          <w:bCs/>
          <w:color w:val="auto"/>
          <w:w w:val="95"/>
          <w:sz w:val="30"/>
          <w:szCs w:val="30"/>
        </w:rPr>
        <w:t>二五年七月</w:t>
      </w:r>
    </w:p>
    <w:p w14:paraId="333A147B">
      <w:pPr>
        <w:spacing w:line="360" w:lineRule="auto"/>
        <w:rPr>
          <w:rFonts w:ascii="宋体" w:hAnsi="宋体" w:cs="楷体_GB2312"/>
          <w:b/>
          <w:bCs/>
          <w:color w:val="auto"/>
          <w:w w:val="95"/>
          <w:sz w:val="30"/>
          <w:szCs w:val="30"/>
        </w:rPr>
        <w:sectPr>
          <w:headerReference r:id="rId3" w:type="default"/>
          <w:footerReference r:id="rId4" w:type="default"/>
          <w:pgSz w:w="11910" w:h="16840"/>
          <w:pgMar w:top="1600" w:right="1260" w:bottom="1700" w:left="1420" w:header="283" w:footer="1508" w:gutter="0"/>
          <w:pgNumType w:fmt="numberInDash"/>
          <w:cols w:space="720" w:num="1"/>
          <w:docGrid w:linePitch="286" w:charSpace="0"/>
        </w:sectPr>
      </w:pPr>
    </w:p>
    <w:p w14:paraId="2BEBD4DB">
      <w:pPr>
        <w:spacing w:beforeLines="300" w:afterLines="300" w:line="360" w:lineRule="auto"/>
        <w:jc w:val="center"/>
        <w:rPr>
          <w:rFonts w:ascii="仿宋" w:hAnsi="仿宋" w:eastAsia="仿宋"/>
          <w:b/>
          <w:color w:val="auto"/>
          <w:sz w:val="44"/>
          <w:szCs w:val="44"/>
        </w:rPr>
      </w:pPr>
      <w:r>
        <w:rPr>
          <w:rFonts w:hint="eastAsia" w:ascii="仿宋" w:hAnsi="仿宋" w:eastAsia="仿宋"/>
          <w:b/>
          <w:color w:val="auto"/>
          <w:sz w:val="44"/>
          <w:szCs w:val="44"/>
        </w:rPr>
        <w:t>目录</w:t>
      </w:r>
    </w:p>
    <w:p w14:paraId="7766C9E5">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第一章    竞争性磋商公告</w:t>
      </w:r>
    </w:p>
    <w:p w14:paraId="3A13A493">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第二章    供应商须知</w:t>
      </w:r>
    </w:p>
    <w:p w14:paraId="4B25145A">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第三章    评审方法及评分标准</w:t>
      </w:r>
    </w:p>
    <w:p w14:paraId="3F0E8756">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第四章    采购需求</w:t>
      </w:r>
    </w:p>
    <w:p w14:paraId="5B0EFEE9">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第五章    政府采购合同参考范本</w:t>
      </w:r>
    </w:p>
    <w:p w14:paraId="7A1A0F48">
      <w:pPr>
        <w:snapToGrid w:val="0"/>
        <w:spacing w:line="480" w:lineRule="auto"/>
        <w:ind w:firstLine="2168" w:firstLineChars="600"/>
        <w:jc w:val="left"/>
        <w:rPr>
          <w:rStyle w:val="56"/>
          <w:rFonts w:ascii="仿宋" w:hAnsi="仿宋" w:eastAsia="仿宋"/>
          <w:b/>
          <w:color w:val="auto"/>
          <w:sz w:val="36"/>
          <w:szCs w:val="36"/>
          <w:u w:val="none"/>
        </w:rPr>
      </w:pPr>
      <w:r>
        <w:rPr>
          <w:rFonts w:hint="eastAsia" w:ascii="仿宋" w:hAnsi="仿宋" w:eastAsia="仿宋"/>
          <w:b/>
          <w:color w:val="auto"/>
          <w:sz w:val="36"/>
          <w:szCs w:val="36"/>
        </w:rPr>
        <w:t>第六章    应提交的有关格式范例</w:t>
      </w:r>
    </w:p>
    <w:p w14:paraId="2B4AD02A">
      <w:pPr>
        <w:spacing w:line="360" w:lineRule="auto"/>
        <w:rPr>
          <w:rStyle w:val="56"/>
          <w:rFonts w:ascii="宋体" w:hAnsi="宋体"/>
          <w:color w:val="auto"/>
          <w:sz w:val="30"/>
        </w:rPr>
        <w:sectPr>
          <w:pgSz w:w="11910" w:h="16840"/>
          <w:pgMar w:top="1600" w:right="1260" w:bottom="1700" w:left="1420" w:header="283" w:footer="1508" w:gutter="0"/>
          <w:pgNumType w:fmt="numberInDash"/>
          <w:cols w:space="720" w:num="1"/>
          <w:docGrid w:linePitch="286" w:charSpace="0"/>
        </w:sectPr>
      </w:pPr>
    </w:p>
    <w:p w14:paraId="06066B99">
      <w:pPr>
        <w:pStyle w:val="2"/>
        <w:spacing w:before="0" w:after="160" w:line="240" w:lineRule="auto"/>
        <w:jc w:val="center"/>
        <w:rPr>
          <w:rFonts w:ascii="仿宋" w:hAnsi="仿宋" w:eastAsia="仿宋"/>
          <w:color w:val="auto"/>
          <w:sz w:val="36"/>
          <w:szCs w:val="36"/>
        </w:rPr>
      </w:pPr>
      <w:bookmarkStart w:id="1" w:name="_Toc125344501"/>
      <w:r>
        <w:rPr>
          <w:rFonts w:hint="eastAsia" w:ascii="仿宋" w:hAnsi="仿宋" w:eastAsia="仿宋"/>
          <w:color w:val="auto"/>
          <w:sz w:val="36"/>
          <w:szCs w:val="36"/>
        </w:rPr>
        <w:t>第一章  竞争性磋商公告</w:t>
      </w:r>
      <w:bookmarkEnd w:id="1"/>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28"/>
      </w:tblGrid>
      <w:tr w14:paraId="4127E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628" w:type="dxa"/>
            <w:vAlign w:val="center"/>
          </w:tcPr>
          <w:p w14:paraId="711388B1">
            <w:pPr>
              <w:spacing w:line="360" w:lineRule="exact"/>
              <w:jc w:val="left"/>
              <w:rPr>
                <w:rFonts w:ascii="仿宋" w:hAnsi="仿宋" w:eastAsia="仿宋"/>
                <w:b/>
                <w:color w:val="auto"/>
                <w:sz w:val="24"/>
                <w:szCs w:val="24"/>
              </w:rPr>
            </w:pPr>
            <w:r>
              <w:rPr>
                <w:rFonts w:ascii="仿宋" w:hAnsi="仿宋" w:eastAsia="仿宋"/>
                <w:b/>
                <w:color w:val="auto"/>
                <w:sz w:val="24"/>
                <w:szCs w:val="24"/>
              </w:rPr>
              <w:t>项目概况</w:t>
            </w:r>
          </w:p>
        </w:tc>
      </w:tr>
      <w:tr w14:paraId="1D814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3" w:hRule="atLeast"/>
          <w:jc w:val="center"/>
        </w:trPr>
        <w:tc>
          <w:tcPr>
            <w:tcW w:w="9628" w:type="dxa"/>
            <w:vAlign w:val="center"/>
          </w:tcPr>
          <w:p w14:paraId="52A073AD">
            <w:pPr>
              <w:spacing w:line="360" w:lineRule="exact"/>
              <w:ind w:firstLine="480" w:firstLineChars="200"/>
              <w:jc w:val="left"/>
              <w:rPr>
                <w:rFonts w:ascii="仿宋" w:hAnsi="仿宋" w:eastAsia="仿宋"/>
                <w:b/>
                <w:color w:val="auto"/>
                <w:sz w:val="24"/>
                <w:szCs w:val="24"/>
              </w:rPr>
            </w:pPr>
            <w:r>
              <w:rPr>
                <w:rFonts w:hint="eastAsia" w:ascii="仿宋" w:hAnsi="仿宋" w:eastAsia="仿宋" w:cs="宋体"/>
                <w:color w:val="auto"/>
                <w:sz w:val="24"/>
                <w:szCs w:val="24"/>
              </w:rPr>
              <w:t>诸暨市应店街镇2025-2026年400万以下水利监理服务采购项目</w:t>
            </w:r>
            <w:r>
              <w:rPr>
                <w:rFonts w:hint="eastAsia" w:ascii="仿宋" w:hAnsi="仿宋" w:eastAsia="仿宋"/>
                <w:sz w:val="24"/>
                <w:szCs w:val="24"/>
              </w:rPr>
              <w:t>的潜在供应商应在</w:t>
            </w:r>
            <w:r>
              <w:rPr>
                <w:rFonts w:hint="eastAsia" w:ascii="仿宋" w:hAnsi="仿宋" w:eastAsia="仿宋"/>
                <w:sz w:val="24"/>
                <w:szCs w:val="24"/>
                <w:u w:val="single"/>
              </w:rPr>
              <w:t>政府采购云平台</w:t>
            </w:r>
            <w:r>
              <w:rPr>
                <w:rStyle w:val="245"/>
                <w:rFonts w:ascii="仿宋" w:hAnsi="仿宋" w:eastAsia="仿宋"/>
                <w:sz w:val="24"/>
                <w:szCs w:val="24"/>
              </w:rPr>
              <w:t>（</w:t>
            </w:r>
            <w:r>
              <w:rPr>
                <w:rFonts w:hint="eastAsia" w:ascii="仿宋" w:hAnsi="仿宋" w:eastAsia="仿宋"/>
                <w:sz w:val="24"/>
                <w:szCs w:val="24"/>
              </w:rPr>
              <w:t>https://www.zcygov.cn/</w:t>
            </w:r>
            <w:r>
              <w:rPr>
                <w:rStyle w:val="245"/>
                <w:rFonts w:ascii="仿宋" w:hAnsi="仿宋" w:eastAsia="仿宋"/>
                <w:sz w:val="24"/>
                <w:szCs w:val="24"/>
              </w:rPr>
              <w:t>）</w:t>
            </w:r>
            <w:r>
              <w:rPr>
                <w:rFonts w:ascii="仿宋" w:hAnsi="仿宋" w:eastAsia="仿宋"/>
                <w:sz w:val="24"/>
                <w:szCs w:val="24"/>
              </w:rPr>
              <w:t>获取（下载）采购文件</w:t>
            </w:r>
            <w:r>
              <w:rPr>
                <w:rFonts w:hint="eastAsia" w:ascii="仿宋" w:hAnsi="仿宋" w:eastAsia="仿宋"/>
                <w:sz w:val="24"/>
                <w:szCs w:val="24"/>
              </w:rPr>
              <w:t>，并</w:t>
            </w:r>
            <w:r>
              <w:rPr>
                <w:rFonts w:hint="eastAsia" w:ascii="仿宋" w:hAnsi="仿宋" w:eastAsia="仿宋"/>
                <w:color w:val="auto"/>
                <w:sz w:val="24"/>
                <w:szCs w:val="24"/>
              </w:rPr>
              <w:t>于</w:t>
            </w:r>
            <w:r>
              <w:rPr>
                <w:rFonts w:ascii="仿宋" w:hAnsi="仿宋" w:eastAsia="仿宋"/>
                <w:color w:val="auto"/>
                <w:sz w:val="24"/>
                <w:szCs w:val="24"/>
                <w:u w:val="single"/>
              </w:rPr>
              <w:t>202</w:t>
            </w:r>
            <w:r>
              <w:rPr>
                <w:rFonts w:hint="eastAsia" w:ascii="仿宋" w:hAnsi="仿宋" w:eastAsia="仿宋"/>
                <w:color w:val="auto"/>
                <w:sz w:val="24"/>
                <w:szCs w:val="24"/>
                <w:u w:val="single"/>
              </w:rPr>
              <w:t>5</w:t>
            </w:r>
            <w:r>
              <w:rPr>
                <w:rFonts w:ascii="仿宋" w:hAnsi="仿宋" w:eastAsia="仿宋"/>
                <w:color w:val="auto"/>
                <w:sz w:val="24"/>
                <w:szCs w:val="24"/>
                <w:u w:val="single"/>
              </w:rPr>
              <w:t>年</w:t>
            </w:r>
            <w:r>
              <w:rPr>
                <w:rFonts w:hint="eastAsia" w:ascii="仿宋" w:hAnsi="仿宋" w:eastAsia="仿宋"/>
                <w:color w:val="auto"/>
                <w:sz w:val="24"/>
                <w:szCs w:val="24"/>
                <w:u w:val="single"/>
              </w:rPr>
              <w:t>07月22日 14点</w:t>
            </w:r>
            <w:r>
              <w:rPr>
                <w:rFonts w:hint="eastAsia" w:ascii="仿宋" w:hAnsi="仿宋" w:eastAsia="仿宋"/>
                <w:color w:val="auto"/>
                <w:sz w:val="24"/>
                <w:szCs w:val="24"/>
                <w:u w:val="single"/>
                <w:lang w:val="en-US" w:eastAsia="zh-CN"/>
              </w:rPr>
              <w:t>3</w:t>
            </w:r>
            <w:r>
              <w:rPr>
                <w:rFonts w:hint="eastAsia" w:ascii="仿宋" w:hAnsi="仿宋" w:eastAsia="仿宋"/>
                <w:color w:val="auto"/>
                <w:sz w:val="24"/>
                <w:szCs w:val="24"/>
                <w:u w:val="single"/>
              </w:rPr>
              <w:t>0分00秒（北京时间）</w:t>
            </w:r>
            <w:r>
              <w:rPr>
                <w:rFonts w:hint="eastAsia" w:ascii="仿宋" w:hAnsi="仿宋" w:eastAsia="仿宋"/>
                <w:color w:val="auto"/>
                <w:sz w:val="24"/>
                <w:szCs w:val="24"/>
              </w:rPr>
              <w:t>前递交（上传）响应文件。</w:t>
            </w:r>
          </w:p>
        </w:tc>
      </w:tr>
    </w:tbl>
    <w:p w14:paraId="2DF0710F">
      <w:pPr>
        <w:pStyle w:val="3"/>
        <w:spacing w:before="240" w:afterLines="50" w:line="300" w:lineRule="exact"/>
        <w:rPr>
          <w:rFonts w:ascii="仿宋" w:hAnsi="仿宋" w:eastAsia="仿宋"/>
          <w:sz w:val="24"/>
          <w:szCs w:val="24"/>
        </w:rPr>
      </w:pPr>
      <w:r>
        <w:rPr>
          <w:rFonts w:hint="eastAsia" w:ascii="仿宋" w:hAnsi="仿宋" w:eastAsia="仿宋"/>
          <w:bCs w:val="0"/>
          <w:sz w:val="24"/>
          <w:szCs w:val="24"/>
        </w:rPr>
        <w:t>一、项目基本情况</w:t>
      </w:r>
    </w:p>
    <w:p w14:paraId="74DD9454">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rPr>
        <w:t>项目编号：</w:t>
      </w:r>
      <w:r>
        <w:rPr>
          <w:rFonts w:hint="eastAsia" w:ascii="仿宋" w:hAnsi="仿宋" w:eastAsia="仿宋"/>
          <w:color w:val="auto"/>
        </w:rPr>
        <w:t>浙江新顺2</w:t>
      </w:r>
      <w:r>
        <w:rPr>
          <w:rFonts w:ascii="仿宋" w:hAnsi="仿宋" w:eastAsia="仿宋"/>
          <w:color w:val="auto"/>
        </w:rPr>
        <w:t>02</w:t>
      </w:r>
      <w:r>
        <w:rPr>
          <w:rFonts w:hint="eastAsia" w:ascii="仿宋" w:hAnsi="仿宋" w:eastAsia="仿宋"/>
          <w:color w:val="auto"/>
        </w:rPr>
        <w:t>5-07-03</w:t>
      </w:r>
    </w:p>
    <w:p w14:paraId="6A99EADA">
      <w:pPr>
        <w:pStyle w:val="44"/>
        <w:spacing w:beforeLines="50" w:beforeAutospacing="0" w:afterLines="50" w:afterAutospacing="0" w:line="300" w:lineRule="exact"/>
        <w:ind w:firstLine="556"/>
        <w:rPr>
          <w:rFonts w:ascii="仿宋" w:hAnsi="仿宋" w:eastAsia="仿宋" w:cs="宋体"/>
          <w:bCs/>
          <w:color w:val="FF0000"/>
        </w:rPr>
      </w:pPr>
      <w:r>
        <w:rPr>
          <w:rFonts w:hint="eastAsia" w:ascii="仿宋" w:hAnsi="仿宋" w:eastAsia="仿宋"/>
        </w:rPr>
        <w:t>项目名称：</w:t>
      </w:r>
      <w:r>
        <w:rPr>
          <w:rFonts w:hint="eastAsia" w:ascii="仿宋" w:hAnsi="仿宋" w:eastAsia="仿宋" w:cs="宋体"/>
          <w:color w:val="auto"/>
        </w:rPr>
        <w:t>诸暨市应店街镇2025-2026年400万以下水利监理服务采购项目</w:t>
      </w:r>
    </w:p>
    <w:p w14:paraId="76C1C02F">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s="宋体"/>
          <w:bCs/>
          <w:color w:val="auto"/>
        </w:rPr>
        <w:t>采购方式：竞争性磋商</w:t>
      </w:r>
    </w:p>
    <w:p w14:paraId="3584FA6B">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预算金额（元）：</w:t>
      </w:r>
      <w:r>
        <w:rPr>
          <w:rFonts w:hint="eastAsia" w:ascii="仿宋" w:hAnsi="仿宋" w:eastAsia="仿宋" w:cs="宋体"/>
          <w:color w:val="auto"/>
        </w:rPr>
        <w:t>600000</w:t>
      </w:r>
    </w:p>
    <w:p w14:paraId="53AD6297">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最高限价（元）：</w:t>
      </w:r>
      <w:r>
        <w:rPr>
          <w:rFonts w:ascii="仿宋" w:hAnsi="仿宋" w:eastAsia="仿宋" w:cs="宋体"/>
          <w:color w:val="auto"/>
        </w:rPr>
        <w:t>详见采购文件采购需求。</w:t>
      </w:r>
    </w:p>
    <w:p w14:paraId="3C42AEAE">
      <w:pPr>
        <w:pStyle w:val="44"/>
        <w:spacing w:beforeLines="50" w:beforeAutospacing="0" w:afterLines="50" w:afterAutospacing="0" w:line="300" w:lineRule="exact"/>
        <w:ind w:left="120" w:leftChars="57" w:firstLine="434" w:firstLineChars="181"/>
        <w:rPr>
          <w:rFonts w:ascii="仿宋" w:hAnsi="仿宋" w:eastAsia="仿宋" w:cs="宋体"/>
          <w:color w:val="auto"/>
        </w:rPr>
      </w:pPr>
      <w:r>
        <w:rPr>
          <w:rFonts w:hint="eastAsia" w:ascii="仿宋" w:hAnsi="仿宋" w:eastAsia="仿宋"/>
        </w:rPr>
        <w:t>采购需求：</w:t>
      </w:r>
      <w:r>
        <w:rPr>
          <w:rFonts w:hint="eastAsia" w:ascii="仿宋" w:hAnsi="仿宋" w:eastAsia="仿宋" w:cs="宋体"/>
          <w:color w:val="auto"/>
        </w:rPr>
        <w:t>本项目共分两个标项，每个标项的预算金额见下表，具体内容详见采购文件采购需求。</w:t>
      </w:r>
    </w:p>
    <w:tbl>
      <w:tblPr>
        <w:tblStyle w:val="50"/>
        <w:tblW w:w="80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9"/>
        <w:gridCol w:w="5024"/>
        <w:gridCol w:w="1780"/>
      </w:tblGrid>
      <w:tr w14:paraId="5EF24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289" w:type="dxa"/>
            <w:vAlign w:val="center"/>
          </w:tcPr>
          <w:p w14:paraId="3A2D550F">
            <w:pPr>
              <w:spacing w:line="276" w:lineRule="auto"/>
              <w:jc w:val="center"/>
              <w:rPr>
                <w:rFonts w:ascii="仿宋" w:hAnsi="仿宋" w:eastAsia="仿宋" w:cs="宋体"/>
                <w:bCs/>
                <w:sz w:val="24"/>
              </w:rPr>
            </w:pPr>
            <w:r>
              <w:rPr>
                <w:rFonts w:hint="eastAsia" w:ascii="仿宋" w:hAnsi="仿宋" w:eastAsia="仿宋" w:cs="宋体"/>
                <w:bCs/>
                <w:color w:val="auto"/>
                <w:sz w:val="24"/>
              </w:rPr>
              <w:t>标项</w:t>
            </w:r>
          </w:p>
        </w:tc>
        <w:tc>
          <w:tcPr>
            <w:tcW w:w="5024" w:type="dxa"/>
            <w:vAlign w:val="center"/>
          </w:tcPr>
          <w:p w14:paraId="04D0847F">
            <w:pPr>
              <w:spacing w:line="276" w:lineRule="auto"/>
              <w:jc w:val="center"/>
              <w:rPr>
                <w:rFonts w:ascii="仿宋" w:hAnsi="仿宋" w:eastAsia="仿宋" w:cs="宋体"/>
                <w:bCs/>
                <w:sz w:val="24"/>
              </w:rPr>
            </w:pPr>
            <w:r>
              <w:rPr>
                <w:rFonts w:hint="eastAsia" w:ascii="仿宋" w:hAnsi="仿宋" w:eastAsia="仿宋" w:cs="宋体"/>
                <w:bCs/>
                <w:color w:val="auto"/>
                <w:sz w:val="24"/>
              </w:rPr>
              <w:t>标项名称</w:t>
            </w:r>
          </w:p>
        </w:tc>
        <w:tc>
          <w:tcPr>
            <w:tcW w:w="1780" w:type="dxa"/>
            <w:vAlign w:val="center"/>
          </w:tcPr>
          <w:p w14:paraId="0488A823">
            <w:pPr>
              <w:spacing w:line="276" w:lineRule="auto"/>
              <w:jc w:val="center"/>
              <w:rPr>
                <w:rFonts w:ascii="仿宋" w:hAnsi="仿宋" w:eastAsia="仿宋" w:cs="宋体"/>
                <w:bCs/>
                <w:sz w:val="24"/>
              </w:rPr>
            </w:pPr>
            <w:r>
              <w:rPr>
                <w:rFonts w:hint="eastAsia" w:ascii="仿宋" w:hAnsi="仿宋" w:eastAsia="仿宋" w:cs="宋体"/>
                <w:bCs/>
                <w:color w:val="auto"/>
                <w:sz w:val="24"/>
              </w:rPr>
              <w:t>预算金额（元）</w:t>
            </w:r>
          </w:p>
        </w:tc>
      </w:tr>
      <w:tr w14:paraId="68EFA6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89" w:type="dxa"/>
            <w:vAlign w:val="center"/>
          </w:tcPr>
          <w:p w14:paraId="33C91389">
            <w:pPr>
              <w:spacing w:line="276" w:lineRule="auto"/>
              <w:jc w:val="center"/>
              <w:rPr>
                <w:rFonts w:ascii="仿宋" w:hAnsi="仿宋" w:eastAsia="仿宋" w:cs="宋体"/>
                <w:bCs/>
                <w:sz w:val="24"/>
              </w:rPr>
            </w:pPr>
            <w:r>
              <w:rPr>
                <w:rFonts w:hint="eastAsia" w:ascii="仿宋" w:hAnsi="仿宋" w:eastAsia="仿宋" w:cs="宋体"/>
                <w:bCs/>
                <w:color w:val="auto"/>
                <w:sz w:val="24"/>
              </w:rPr>
              <w:t>标项一</w:t>
            </w:r>
          </w:p>
        </w:tc>
        <w:tc>
          <w:tcPr>
            <w:tcW w:w="5024" w:type="dxa"/>
            <w:vAlign w:val="center"/>
          </w:tcPr>
          <w:p w14:paraId="5788BA0B">
            <w:pPr>
              <w:spacing w:line="276" w:lineRule="auto"/>
              <w:jc w:val="center"/>
              <w:rPr>
                <w:rFonts w:ascii="仿宋" w:hAnsi="仿宋" w:eastAsia="仿宋" w:cs="宋体"/>
                <w:sz w:val="24"/>
                <w:szCs w:val="24"/>
              </w:rPr>
            </w:pPr>
            <w:r>
              <w:rPr>
                <w:rFonts w:hint="eastAsia" w:ascii="仿宋" w:hAnsi="仿宋" w:eastAsia="仿宋" w:cs="宋体"/>
                <w:color w:val="auto"/>
                <w:sz w:val="24"/>
                <w:szCs w:val="24"/>
              </w:rPr>
              <w:t>2025-2026年400万以下水利监理服务（十二都片区、云石片区）</w:t>
            </w:r>
          </w:p>
        </w:tc>
        <w:tc>
          <w:tcPr>
            <w:tcW w:w="1780" w:type="dxa"/>
            <w:vAlign w:val="center"/>
          </w:tcPr>
          <w:p w14:paraId="29E36A8E">
            <w:pPr>
              <w:spacing w:line="276" w:lineRule="auto"/>
              <w:jc w:val="center"/>
              <w:rPr>
                <w:rFonts w:ascii="仿宋" w:hAnsi="仿宋" w:eastAsia="仿宋" w:cs="宋体"/>
                <w:bCs/>
                <w:sz w:val="24"/>
              </w:rPr>
            </w:pPr>
            <w:r>
              <w:rPr>
                <w:rFonts w:hint="eastAsia" w:ascii="仿宋" w:hAnsi="仿宋" w:eastAsia="仿宋" w:cs="宋体"/>
                <w:bCs/>
                <w:color w:val="auto"/>
                <w:sz w:val="24"/>
              </w:rPr>
              <w:t>300000</w:t>
            </w:r>
          </w:p>
        </w:tc>
      </w:tr>
      <w:tr w14:paraId="11DF9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89" w:type="dxa"/>
            <w:vAlign w:val="center"/>
          </w:tcPr>
          <w:p w14:paraId="7674B62E">
            <w:pPr>
              <w:spacing w:line="276" w:lineRule="auto"/>
              <w:jc w:val="center"/>
              <w:rPr>
                <w:rFonts w:ascii="仿宋" w:hAnsi="仿宋" w:eastAsia="仿宋" w:cs="宋体"/>
                <w:bCs/>
                <w:sz w:val="24"/>
              </w:rPr>
            </w:pPr>
            <w:r>
              <w:rPr>
                <w:rFonts w:hint="eastAsia" w:ascii="仿宋" w:hAnsi="仿宋" w:eastAsia="仿宋" w:cs="宋体"/>
                <w:bCs/>
                <w:color w:val="auto"/>
                <w:sz w:val="24"/>
              </w:rPr>
              <w:t>标项二</w:t>
            </w:r>
          </w:p>
        </w:tc>
        <w:tc>
          <w:tcPr>
            <w:tcW w:w="5024" w:type="dxa"/>
            <w:vAlign w:val="center"/>
          </w:tcPr>
          <w:p w14:paraId="5E521623">
            <w:pPr>
              <w:spacing w:line="276" w:lineRule="auto"/>
              <w:jc w:val="center"/>
              <w:rPr>
                <w:rFonts w:ascii="仿宋" w:hAnsi="仿宋" w:eastAsia="仿宋" w:cs="宋体"/>
                <w:sz w:val="24"/>
                <w:szCs w:val="24"/>
              </w:rPr>
            </w:pPr>
            <w:r>
              <w:rPr>
                <w:rFonts w:hint="eastAsia" w:ascii="仿宋" w:hAnsi="仿宋" w:eastAsia="仿宋" w:cs="宋体"/>
                <w:color w:val="auto"/>
                <w:sz w:val="24"/>
                <w:szCs w:val="24"/>
              </w:rPr>
              <w:t>2025-2026年400万以下水利监理服务（</w:t>
            </w:r>
            <w:r>
              <w:rPr>
                <w:rFonts w:ascii="仿宋" w:hAnsi="仿宋" w:eastAsia="仿宋" w:cs="宋体"/>
                <w:color w:val="auto"/>
                <w:sz w:val="24"/>
              </w:rPr>
              <w:t>应店街片区、</w:t>
            </w:r>
            <w:r>
              <w:rPr>
                <w:rFonts w:hint="eastAsia" w:ascii="仿宋" w:hAnsi="仿宋" w:eastAsia="仿宋" w:cs="宋体"/>
                <w:color w:val="auto"/>
                <w:sz w:val="24"/>
              </w:rPr>
              <w:t>紫阆片区</w:t>
            </w:r>
            <w:r>
              <w:rPr>
                <w:rFonts w:hint="eastAsia" w:ascii="仿宋" w:hAnsi="仿宋" w:eastAsia="仿宋" w:cs="宋体"/>
                <w:color w:val="auto"/>
                <w:sz w:val="24"/>
                <w:szCs w:val="24"/>
              </w:rPr>
              <w:t>）</w:t>
            </w:r>
          </w:p>
        </w:tc>
        <w:tc>
          <w:tcPr>
            <w:tcW w:w="1780" w:type="dxa"/>
            <w:vAlign w:val="center"/>
          </w:tcPr>
          <w:p w14:paraId="7C7EA5A1">
            <w:pPr>
              <w:spacing w:line="276" w:lineRule="auto"/>
              <w:jc w:val="center"/>
              <w:rPr>
                <w:rFonts w:ascii="仿宋" w:hAnsi="仿宋" w:eastAsia="仿宋" w:cs="宋体"/>
                <w:bCs/>
                <w:sz w:val="24"/>
              </w:rPr>
            </w:pPr>
            <w:r>
              <w:rPr>
                <w:rFonts w:hint="eastAsia" w:ascii="仿宋" w:hAnsi="仿宋" w:eastAsia="仿宋" w:cs="宋体"/>
                <w:bCs/>
                <w:color w:val="auto"/>
                <w:sz w:val="24"/>
              </w:rPr>
              <w:t>300000</w:t>
            </w:r>
          </w:p>
        </w:tc>
      </w:tr>
    </w:tbl>
    <w:p w14:paraId="5AE7EBB2">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rPr>
        <w:t>合同履约期限：</w:t>
      </w:r>
      <w:r>
        <w:rPr>
          <w:rFonts w:hint="eastAsia" w:ascii="仿宋" w:hAnsi="仿宋" w:eastAsia="仿宋"/>
          <w:b/>
        </w:rPr>
        <w:t>标项1、2</w:t>
      </w:r>
      <w:r>
        <w:rPr>
          <w:rFonts w:hint="eastAsia" w:ascii="仿宋" w:hAnsi="仿宋" w:eastAsia="仿宋"/>
        </w:rPr>
        <w:t>，详见采购文件采购需求。</w:t>
      </w:r>
    </w:p>
    <w:p w14:paraId="70984279">
      <w:pPr>
        <w:pStyle w:val="44"/>
        <w:spacing w:beforeLines="50" w:beforeAutospacing="0" w:afterLines="50" w:afterAutospacing="0" w:line="300" w:lineRule="exact"/>
        <w:ind w:firstLine="556"/>
        <w:rPr>
          <w:rFonts w:ascii="仿宋" w:hAnsi="仿宋" w:eastAsia="仿宋"/>
        </w:rPr>
      </w:pPr>
      <w:r>
        <w:rPr>
          <w:rFonts w:hint="eastAsia" w:ascii="仿宋" w:hAnsi="仿宋" w:eastAsia="仿宋"/>
          <w:color w:val="auto"/>
        </w:rPr>
        <w:t>本项目接受联合体投标：□是；</w:t>
      </w:r>
      <w:r>
        <w:rPr>
          <w:rFonts w:hint="eastAsia" w:ascii="仿宋" w:hAnsi="仿宋" w:eastAsia="仿宋"/>
          <w:color w:val="auto"/>
        </w:rPr>
        <w:sym w:font="Wingdings" w:char="F0FE"/>
      </w:r>
      <w:r>
        <w:rPr>
          <w:rFonts w:hint="eastAsia" w:ascii="仿宋" w:hAnsi="仿宋" w:eastAsia="仿宋"/>
          <w:color w:val="auto"/>
        </w:rPr>
        <w:t>否。</w:t>
      </w:r>
    </w:p>
    <w:p w14:paraId="276D58A6">
      <w:pPr>
        <w:pStyle w:val="3"/>
        <w:spacing w:before="240" w:afterLines="50" w:line="300" w:lineRule="exact"/>
        <w:rPr>
          <w:rFonts w:ascii="仿宋" w:hAnsi="仿宋" w:eastAsia="仿宋"/>
          <w:sz w:val="24"/>
          <w:szCs w:val="24"/>
        </w:rPr>
      </w:pPr>
      <w:r>
        <w:rPr>
          <w:rFonts w:hint="eastAsia" w:ascii="仿宋" w:hAnsi="仿宋" w:eastAsia="仿宋"/>
          <w:bCs w:val="0"/>
          <w:sz w:val="24"/>
          <w:szCs w:val="24"/>
        </w:rPr>
        <w:t>二、申请人的资格要求：</w:t>
      </w:r>
    </w:p>
    <w:p w14:paraId="6E0B7CD4">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1.满足《中华人民共和国政府采购法》第二十二条规定；未被“信用中国”（www.creditchina.gov.cn）、中国政府采购网（www.ccgp.gov.cn）列入失信被执行人、重大税收违法案件当事人名单、政府采购严重违法失信行为记录名单。</w:t>
      </w:r>
    </w:p>
    <w:p w14:paraId="79DD6816">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2.落实政府采购政策需满足的资格要求：</w:t>
      </w:r>
    </w:p>
    <w:p w14:paraId="4F4BABD4">
      <w:pPr>
        <w:pStyle w:val="44"/>
        <w:spacing w:beforeLines="50" w:beforeAutospacing="0" w:afterLines="50" w:afterAutospacing="0" w:line="300" w:lineRule="exact"/>
        <w:ind w:firstLine="556"/>
        <w:rPr>
          <w:rFonts w:ascii="仿宋" w:hAnsi="仿宋" w:eastAsia="仿宋"/>
        </w:rPr>
      </w:pPr>
      <w:r>
        <w:rPr>
          <w:rFonts w:ascii="仿宋" w:hAnsi="仿宋" w:eastAsia="仿宋"/>
          <w:color w:val="auto"/>
        </w:rPr>
        <w:t>【</w:t>
      </w:r>
      <w:r>
        <w:rPr>
          <w:rFonts w:ascii="仿宋" w:hAnsi="仿宋" w:eastAsia="仿宋"/>
          <w:b/>
          <w:color w:val="auto"/>
        </w:rPr>
        <w:t>标项1、2</w:t>
      </w:r>
      <w:r>
        <w:rPr>
          <w:rFonts w:ascii="仿宋" w:hAnsi="仿宋" w:eastAsia="仿宋"/>
          <w:color w:val="auto"/>
        </w:rPr>
        <w:t>】</w:t>
      </w:r>
      <w:r>
        <w:rPr>
          <w:rFonts w:ascii="仿宋" w:hAnsi="仿宋" w:eastAsia="仿宋"/>
          <w:b/>
          <w:color w:val="auto"/>
        </w:rPr>
        <w:t>：</w:t>
      </w:r>
    </w:p>
    <w:p w14:paraId="3D71DFEF">
      <w:pPr>
        <w:pStyle w:val="44"/>
        <w:spacing w:before="0" w:beforeAutospacing="0" w:after="0" w:afterAutospacing="0" w:line="360" w:lineRule="auto"/>
        <w:ind w:firstLine="480" w:firstLineChars="200"/>
        <w:rPr>
          <w:rFonts w:ascii="仿宋" w:hAnsi="仿宋" w:eastAsia="仿宋"/>
          <w:b/>
          <w:color w:val="auto"/>
        </w:rPr>
      </w:pPr>
      <w:r>
        <w:rPr>
          <w:rFonts w:hint="eastAsia" w:ascii="仿宋" w:hAnsi="仿宋" w:eastAsia="仿宋"/>
        </w:rPr>
        <w:t>□无；</w:t>
      </w:r>
    </w:p>
    <w:p w14:paraId="74FA8959">
      <w:pPr>
        <w:pStyle w:val="44"/>
        <w:spacing w:before="0" w:beforeAutospacing="0" w:after="0" w:afterAutospacing="0" w:line="360" w:lineRule="auto"/>
        <w:ind w:firstLine="480" w:firstLineChars="200"/>
        <w:rPr>
          <w:rFonts w:ascii="仿宋" w:hAnsi="仿宋" w:eastAsia="仿宋"/>
          <w:color w:val="auto"/>
        </w:rPr>
      </w:pPr>
      <w:r>
        <w:rPr>
          <w:rFonts w:hint="eastAsia" w:ascii="仿宋" w:hAnsi="仿宋" w:eastAsia="仿宋"/>
          <w:color w:val="auto"/>
        </w:rPr>
        <w:sym w:font="Wingdings" w:char="F0FE"/>
      </w:r>
      <w:r>
        <w:rPr>
          <w:rFonts w:hint="eastAsia" w:ascii="仿宋" w:hAnsi="仿宋" w:eastAsia="仿宋"/>
          <w:color w:val="auto"/>
        </w:rPr>
        <w:t>专门面向中小企业：</w:t>
      </w:r>
    </w:p>
    <w:p w14:paraId="2E066AA7">
      <w:pPr>
        <w:pStyle w:val="44"/>
        <w:spacing w:before="0" w:beforeAutospacing="0" w:after="0" w:afterAutospacing="0" w:line="360" w:lineRule="auto"/>
        <w:ind w:firstLine="1200" w:firstLineChars="500"/>
        <w:rPr>
          <w:rFonts w:ascii="仿宋" w:hAnsi="仿宋" w:eastAsia="仿宋"/>
          <w:color w:val="auto"/>
        </w:rPr>
      </w:pPr>
      <w:r>
        <w:rPr>
          <w:rFonts w:hint="eastAsia" w:ascii="仿宋" w:hAnsi="仿宋" w:eastAsia="仿宋"/>
          <w:color w:val="auto"/>
        </w:rPr>
        <w:sym w:font="Wingdings" w:char="F0FE"/>
      </w:r>
      <w:r>
        <w:rPr>
          <w:rFonts w:hint="eastAsia" w:ascii="仿宋" w:hAnsi="仿宋" w:eastAsia="仿宋"/>
          <w:color w:val="auto"/>
        </w:rPr>
        <w:t>服务全部由符合政策要求的中小企业承接，提供中小企业声明函；</w:t>
      </w:r>
    </w:p>
    <w:p w14:paraId="1AEE40B8">
      <w:pPr>
        <w:pStyle w:val="44"/>
        <w:spacing w:before="0" w:beforeAutospacing="0" w:after="0" w:afterAutospacing="0" w:line="360" w:lineRule="auto"/>
        <w:ind w:firstLine="1200" w:firstLineChars="500"/>
        <w:rPr>
          <w:rFonts w:ascii="仿宋" w:hAnsi="仿宋" w:eastAsia="仿宋"/>
          <w:color w:val="auto"/>
        </w:rPr>
      </w:pPr>
      <w:r>
        <w:rPr>
          <w:rFonts w:hint="eastAsia" w:ascii="仿宋" w:hAnsi="仿宋" w:eastAsia="仿宋"/>
        </w:rPr>
        <w:t>□服务全部由符合政策要求的小微企业承接，提供中小企业声明函。</w:t>
      </w:r>
    </w:p>
    <w:p w14:paraId="0FA68209">
      <w:pPr>
        <w:pStyle w:val="44"/>
        <w:widowControl w:val="0"/>
        <w:spacing w:before="0" w:beforeAutospacing="0" w:after="0" w:afterAutospacing="0" w:line="300" w:lineRule="auto"/>
        <w:ind w:firstLine="480" w:firstLineChars="200"/>
        <w:rPr>
          <w:rFonts w:ascii="仿宋" w:hAnsi="仿宋" w:eastAsia="仿宋"/>
          <w:color w:val="auto"/>
        </w:rPr>
      </w:pPr>
      <w:r>
        <w:rPr>
          <w:rFonts w:hint="eastAsia" w:ascii="仿宋" w:hAnsi="仿宋" w:eastAsia="仿宋"/>
        </w:rPr>
        <w:t>□</w:t>
      </w:r>
      <w:r>
        <w:rPr>
          <w:rFonts w:hint="eastAsia" w:ascii="仿宋" w:hAnsi="仿宋" w:eastAsia="仿宋" w:cs="Times New Roman"/>
          <w:color w:val="auto"/>
        </w:rPr>
        <w:t>要求以联合体形式参加，提供联合协议和中小企业声明函，联合协议中中小企业合同金额应当达到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，其中小微企业合同金额应当达到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olor w:val="auto"/>
        </w:rPr>
        <w:t>。</w:t>
      </w:r>
    </w:p>
    <w:p w14:paraId="248696CD">
      <w:pPr>
        <w:pStyle w:val="44"/>
        <w:widowControl w:val="0"/>
        <w:spacing w:before="0" w:beforeAutospacing="0" w:after="0" w:afterAutospacing="0" w:line="300" w:lineRule="auto"/>
        <w:ind w:firstLine="480" w:firstLineChars="200"/>
        <w:rPr>
          <w:rFonts w:ascii="仿宋" w:hAnsi="仿宋" w:eastAsia="仿宋"/>
        </w:rPr>
      </w:pPr>
      <w:r>
        <w:rPr>
          <w:rFonts w:hint="eastAsia" w:ascii="仿宋" w:hAnsi="仿宋" w:eastAsia="仿宋"/>
        </w:rPr>
        <w:t>□</w:t>
      </w:r>
      <w:r>
        <w:rPr>
          <w:rFonts w:hint="eastAsia" w:ascii="仿宋" w:hAnsi="仿宋" w:eastAsia="仿宋" w:cs="Times New Roman"/>
          <w:color w:val="auto"/>
        </w:rPr>
        <w:t>要求合同分包，提供分包意向协议和中小企业声明函，分包意向协议中中小企业合同金额应当达到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 xml:space="preserve"> ，其中小微企业合同金额应当达到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 xml:space="preserve"> ;如果供应商本身提供所有标的均由中小企业制造、承建或承接，并相应达到了前述比例要求，视同符合了资格条件，无需再向中小企业分包，无需提供分包意向协议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olor w:val="auto"/>
        </w:rPr>
        <w:t>。</w:t>
      </w:r>
    </w:p>
    <w:p w14:paraId="3D7F44D1">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3.本项目的特定资格要求：</w:t>
      </w:r>
    </w:p>
    <w:p w14:paraId="6D58EB0F">
      <w:pPr>
        <w:pStyle w:val="44"/>
        <w:spacing w:beforeLines="50" w:beforeAutospacing="0" w:afterLines="50" w:afterAutospacing="0" w:line="300" w:lineRule="exact"/>
        <w:ind w:firstLine="556"/>
        <w:rPr>
          <w:rFonts w:ascii="仿宋" w:hAnsi="仿宋" w:eastAsia="仿宋"/>
        </w:rPr>
      </w:pPr>
      <w:r>
        <w:rPr>
          <w:rFonts w:ascii="仿宋" w:hAnsi="仿宋" w:eastAsia="仿宋"/>
          <w:color w:val="auto"/>
        </w:rPr>
        <w:t>【</w:t>
      </w:r>
      <w:r>
        <w:rPr>
          <w:rFonts w:ascii="仿宋" w:hAnsi="仿宋" w:eastAsia="仿宋"/>
          <w:b/>
          <w:color w:val="auto"/>
        </w:rPr>
        <w:t>标项</w:t>
      </w:r>
      <w:r>
        <w:rPr>
          <w:rFonts w:hint="eastAsia" w:ascii="仿宋" w:hAnsi="仿宋" w:eastAsia="仿宋"/>
          <w:b/>
          <w:color w:val="auto"/>
        </w:rPr>
        <w:t>1、2</w:t>
      </w:r>
      <w:r>
        <w:rPr>
          <w:rFonts w:ascii="仿宋" w:hAnsi="仿宋" w:eastAsia="仿宋"/>
          <w:color w:val="auto"/>
        </w:rPr>
        <w:t>】</w:t>
      </w:r>
      <w:r>
        <w:rPr>
          <w:rFonts w:ascii="仿宋" w:hAnsi="仿宋" w:eastAsia="仿宋"/>
          <w:b/>
          <w:color w:val="auto"/>
        </w:rPr>
        <w:t>：</w:t>
      </w:r>
      <w:r>
        <w:rPr>
          <w:rFonts w:hint="eastAsia" w:ascii="仿宋" w:hAnsi="仿宋" w:eastAsia="仿宋" w:cs="宋体"/>
          <w:color w:val="auto"/>
        </w:rPr>
        <w:t>具有</w:t>
      </w:r>
      <w:r>
        <w:rPr>
          <w:rFonts w:ascii="仿宋" w:hAnsi="仿宋" w:eastAsia="仿宋" w:cs="宋体"/>
          <w:color w:val="auto"/>
        </w:rPr>
        <w:t>工程监理综合资质或水利工程施工监理</w:t>
      </w:r>
      <w:r>
        <w:rPr>
          <w:rFonts w:hint="eastAsia" w:ascii="仿宋" w:hAnsi="仿宋" w:eastAsia="仿宋" w:cs="宋体"/>
          <w:color w:val="auto"/>
        </w:rPr>
        <w:t>乙</w:t>
      </w:r>
      <w:r>
        <w:rPr>
          <w:rFonts w:ascii="仿宋" w:hAnsi="仿宋" w:eastAsia="仿宋" w:cs="宋体"/>
          <w:color w:val="auto"/>
        </w:rPr>
        <w:t>级以上（含</w:t>
      </w:r>
      <w:r>
        <w:rPr>
          <w:rFonts w:hint="eastAsia" w:ascii="仿宋" w:hAnsi="仿宋" w:eastAsia="仿宋" w:cs="宋体"/>
          <w:color w:val="auto"/>
        </w:rPr>
        <w:t>乙级</w:t>
      </w:r>
      <w:r>
        <w:rPr>
          <w:rFonts w:ascii="仿宋" w:hAnsi="仿宋" w:eastAsia="仿宋" w:cs="宋体"/>
          <w:color w:val="auto"/>
        </w:rPr>
        <w:t>）资质</w:t>
      </w:r>
      <w:r>
        <w:rPr>
          <w:rStyle w:val="245"/>
          <w:rFonts w:ascii="仿宋" w:hAnsi="仿宋" w:eastAsia="仿宋"/>
          <w:color w:val="auto"/>
        </w:rPr>
        <w:t>。</w:t>
      </w:r>
    </w:p>
    <w:p w14:paraId="7A2D9195">
      <w:pPr>
        <w:pStyle w:val="44"/>
        <w:spacing w:before="240" w:beforeAutospacing="0" w:afterLines="50" w:afterAutospacing="0" w:line="300" w:lineRule="exact"/>
        <w:rPr>
          <w:rFonts w:ascii="仿宋" w:hAnsi="仿宋" w:eastAsia="仿宋"/>
        </w:rPr>
      </w:pPr>
      <w:r>
        <w:rPr>
          <w:rFonts w:hint="eastAsia" w:ascii="仿宋" w:hAnsi="仿宋" w:eastAsia="仿宋"/>
          <w:b/>
          <w:bCs/>
        </w:rPr>
        <w:t>三、获取（下载）采购文件</w:t>
      </w:r>
    </w:p>
    <w:p w14:paraId="49592610">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rPr>
        <w:t>时间</w:t>
      </w:r>
      <w:r>
        <w:rPr>
          <w:rFonts w:hint="eastAsia" w:ascii="仿宋" w:hAnsi="仿宋" w:eastAsia="仿宋"/>
          <w:color w:val="auto"/>
        </w:rPr>
        <w:t>：</w:t>
      </w:r>
      <w:r>
        <w:rPr>
          <w:rFonts w:hint="eastAsia" w:ascii="仿宋" w:hAnsi="仿宋" w:eastAsia="仿宋"/>
          <w:color w:val="auto"/>
          <w:u w:val="single"/>
        </w:rPr>
        <w:t xml:space="preserve">  /  </w:t>
      </w:r>
      <w:r>
        <w:rPr>
          <w:rFonts w:hint="eastAsia" w:ascii="仿宋" w:hAnsi="仿宋" w:eastAsia="仿宋"/>
          <w:color w:val="auto"/>
        </w:rPr>
        <w:t>至</w:t>
      </w:r>
      <w:r>
        <w:rPr>
          <w:rFonts w:hint="eastAsia" w:ascii="仿宋" w:hAnsi="仿宋" w:eastAsia="仿宋"/>
          <w:color w:val="auto"/>
          <w:u w:val="single"/>
        </w:rPr>
        <w:t>2025年07月22日</w:t>
      </w:r>
      <w:r>
        <w:rPr>
          <w:rFonts w:hint="eastAsia" w:ascii="仿宋" w:hAnsi="仿宋" w:eastAsia="仿宋"/>
          <w:color w:val="auto"/>
        </w:rPr>
        <w:t>，每天上午00:00至12:00，下午12:00至</w:t>
      </w:r>
      <w:r>
        <w:rPr>
          <w:rFonts w:ascii="仿宋" w:hAnsi="仿宋" w:eastAsia="仿宋"/>
        </w:rPr>
        <w:t>23:59</w:t>
      </w:r>
      <w:r>
        <w:rPr>
          <w:rFonts w:hint="eastAsia" w:ascii="仿宋" w:hAnsi="仿宋" w:eastAsia="仿宋"/>
          <w:color w:val="auto"/>
        </w:rPr>
        <w:t>（北京时间，线上获取法定节假日均可，线下获取文件法定节假日除外）</w:t>
      </w:r>
    </w:p>
    <w:p w14:paraId="0D1838E2">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地点（网址）：政府采购云平台（https://www.zcygov.cn/）</w:t>
      </w:r>
    </w:p>
    <w:p w14:paraId="67F9B1C1">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方式：</w:t>
      </w:r>
      <w:r>
        <w:rPr>
          <w:rStyle w:val="53"/>
          <w:rFonts w:hint="eastAsia" w:ascii="仿宋" w:hAnsi="仿宋" w:eastAsia="仿宋"/>
          <w:b w:val="0"/>
        </w:rPr>
        <w:t>供应商登录政采云平台https://www.zcygov.cn/在线申请获取采购文件（进入“项目采购”应用，在获取采购文件菜单中选择项目，申请获取采购文件）。</w:t>
      </w:r>
    </w:p>
    <w:p w14:paraId="212792FE">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售价（元）：免费。</w:t>
      </w:r>
    </w:p>
    <w:p w14:paraId="6AE05A7D">
      <w:pPr>
        <w:pStyle w:val="3"/>
        <w:spacing w:before="240" w:afterLines="50" w:line="300" w:lineRule="exact"/>
        <w:rPr>
          <w:rFonts w:ascii="仿宋" w:hAnsi="仿宋" w:eastAsia="仿宋"/>
          <w:sz w:val="24"/>
          <w:szCs w:val="24"/>
        </w:rPr>
      </w:pPr>
      <w:r>
        <w:rPr>
          <w:rFonts w:hint="eastAsia" w:ascii="仿宋" w:hAnsi="仿宋" w:eastAsia="仿宋"/>
          <w:bCs w:val="0"/>
          <w:sz w:val="24"/>
          <w:szCs w:val="24"/>
        </w:rPr>
        <w:t>四、响应文件提交（上传）</w:t>
      </w:r>
    </w:p>
    <w:p w14:paraId="1C120210">
      <w:pPr>
        <w:pStyle w:val="44"/>
        <w:spacing w:beforeLines="50" w:beforeAutospacing="0" w:afterLines="50" w:afterAutospacing="0" w:line="300" w:lineRule="exact"/>
        <w:ind w:firstLine="480" w:firstLineChars="200"/>
        <w:rPr>
          <w:rFonts w:ascii="仿宋" w:hAnsi="仿宋" w:eastAsia="仿宋"/>
        </w:rPr>
      </w:pPr>
      <w:r>
        <w:rPr>
          <w:rFonts w:hint="eastAsia" w:ascii="仿宋" w:hAnsi="仿宋" w:eastAsia="仿宋"/>
        </w:rPr>
        <w:t>截止时间：</w:t>
      </w:r>
      <w:r>
        <w:rPr>
          <w:rFonts w:ascii="仿宋" w:hAnsi="仿宋" w:eastAsia="仿宋"/>
          <w:color w:val="auto"/>
          <w:u w:val="single"/>
        </w:rPr>
        <w:t>202</w:t>
      </w:r>
      <w:r>
        <w:rPr>
          <w:rFonts w:hint="eastAsia" w:ascii="仿宋" w:hAnsi="仿宋" w:eastAsia="仿宋"/>
          <w:color w:val="auto"/>
          <w:u w:val="single"/>
        </w:rPr>
        <w:t>5</w:t>
      </w:r>
      <w:r>
        <w:rPr>
          <w:rFonts w:ascii="仿宋" w:hAnsi="仿宋" w:eastAsia="仿宋"/>
          <w:color w:val="auto"/>
          <w:u w:val="single"/>
        </w:rPr>
        <w:t>年</w:t>
      </w:r>
      <w:r>
        <w:rPr>
          <w:rFonts w:hint="eastAsia" w:ascii="仿宋" w:hAnsi="仿宋" w:eastAsia="仿宋"/>
          <w:color w:val="auto"/>
          <w:u w:val="single"/>
        </w:rPr>
        <w:t>07月22日 14</w:t>
      </w:r>
      <w:r>
        <w:rPr>
          <w:rFonts w:ascii="仿宋" w:hAnsi="仿宋" w:eastAsia="仿宋"/>
          <w:color w:val="auto"/>
          <w:u w:val="single"/>
        </w:rPr>
        <w:t>点</w:t>
      </w:r>
      <w:r>
        <w:rPr>
          <w:rFonts w:hint="eastAsia" w:ascii="仿宋" w:hAnsi="仿宋" w:eastAsia="仿宋"/>
          <w:color w:val="auto"/>
          <w:u w:val="single"/>
          <w:lang w:val="en-US" w:eastAsia="zh-CN"/>
        </w:rPr>
        <w:t>3</w:t>
      </w:r>
      <w:r>
        <w:rPr>
          <w:rFonts w:hint="eastAsia" w:ascii="仿宋" w:hAnsi="仿宋" w:eastAsia="仿宋"/>
          <w:color w:val="auto"/>
          <w:u w:val="single"/>
        </w:rPr>
        <w:t>0</w:t>
      </w:r>
      <w:r>
        <w:rPr>
          <w:rFonts w:ascii="仿宋" w:hAnsi="仿宋" w:eastAsia="仿宋"/>
          <w:color w:val="auto"/>
          <w:u w:val="single"/>
        </w:rPr>
        <w:t>分00秒</w:t>
      </w:r>
      <w:r>
        <w:rPr>
          <w:rFonts w:hint="eastAsia" w:ascii="仿宋" w:hAnsi="仿宋" w:eastAsia="仿宋"/>
          <w:color w:val="auto"/>
        </w:rPr>
        <w:t>（北京时间）</w:t>
      </w:r>
    </w:p>
    <w:p w14:paraId="7B40C847">
      <w:pPr>
        <w:pStyle w:val="44"/>
        <w:spacing w:beforeLines="50" w:beforeAutospacing="0" w:afterLines="50" w:afterAutospacing="0" w:line="300" w:lineRule="exact"/>
        <w:ind w:firstLine="480" w:firstLineChars="200"/>
        <w:rPr>
          <w:rFonts w:ascii="仿宋" w:hAnsi="仿宋" w:eastAsia="仿宋"/>
        </w:rPr>
      </w:pPr>
      <w:r>
        <w:rPr>
          <w:rFonts w:hint="eastAsia" w:ascii="仿宋" w:hAnsi="仿宋" w:eastAsia="仿宋"/>
        </w:rPr>
        <w:t>地点（网址）：政府采购云平台</w:t>
      </w:r>
      <w:r>
        <w:rPr>
          <w:rFonts w:hint="eastAsia" w:ascii="仿宋" w:hAnsi="仿宋" w:eastAsia="仿宋"/>
          <w:color w:val="auto"/>
        </w:rPr>
        <w:t>（</w:t>
      </w:r>
      <w:r>
        <w:fldChar w:fldCharType="begin"/>
      </w:r>
      <w:r>
        <w:instrText xml:space="preserve"> HYPERLINK "https://www.zcygov.cn/" </w:instrText>
      </w:r>
      <w:r>
        <w:fldChar w:fldCharType="separate"/>
      </w:r>
      <w:r>
        <w:rPr>
          <w:rStyle w:val="56"/>
          <w:rFonts w:hint="eastAsia" w:ascii="仿宋" w:hAnsi="仿宋" w:eastAsia="仿宋"/>
          <w:color w:val="auto"/>
          <w:u w:val="none"/>
        </w:rPr>
        <w:t>https://www.zcygov.cn/</w:t>
      </w:r>
      <w:r>
        <w:rPr>
          <w:rStyle w:val="56"/>
          <w:rFonts w:hint="eastAsia" w:ascii="仿宋" w:hAnsi="仿宋" w:eastAsia="仿宋"/>
          <w:color w:val="auto"/>
          <w:u w:val="none"/>
        </w:rPr>
        <w:fldChar w:fldCharType="end"/>
      </w:r>
      <w:r>
        <w:rPr>
          <w:rFonts w:hint="eastAsia" w:ascii="仿宋" w:hAnsi="仿宋" w:eastAsia="仿宋"/>
          <w:color w:val="auto"/>
        </w:rPr>
        <w:t>）</w:t>
      </w:r>
    </w:p>
    <w:p w14:paraId="2FC7459A">
      <w:pPr>
        <w:pStyle w:val="3"/>
        <w:spacing w:before="240" w:afterLines="50" w:line="300" w:lineRule="exact"/>
        <w:rPr>
          <w:rFonts w:ascii="仿宋" w:hAnsi="仿宋" w:eastAsia="仿宋"/>
        </w:rPr>
      </w:pPr>
      <w:r>
        <w:rPr>
          <w:rFonts w:hint="eastAsia" w:ascii="仿宋" w:hAnsi="仿宋" w:eastAsia="仿宋"/>
          <w:bCs w:val="0"/>
          <w:sz w:val="24"/>
          <w:szCs w:val="24"/>
        </w:rPr>
        <w:t>五、响应文件开启</w:t>
      </w:r>
    </w:p>
    <w:p w14:paraId="14FDF87D">
      <w:pPr>
        <w:pStyle w:val="44"/>
        <w:spacing w:beforeLines="50" w:beforeAutospacing="0" w:afterLines="50" w:afterAutospacing="0" w:line="300" w:lineRule="exact"/>
        <w:ind w:firstLine="480" w:firstLineChars="200"/>
        <w:rPr>
          <w:rFonts w:ascii="仿宋" w:hAnsi="仿宋" w:eastAsia="仿宋"/>
        </w:rPr>
      </w:pPr>
      <w:r>
        <w:rPr>
          <w:rFonts w:hint="eastAsia" w:ascii="仿宋" w:hAnsi="仿宋" w:eastAsia="仿宋"/>
        </w:rPr>
        <w:t>开启时间：</w:t>
      </w:r>
      <w:r>
        <w:rPr>
          <w:rFonts w:ascii="仿宋" w:hAnsi="仿宋" w:eastAsia="仿宋"/>
          <w:color w:val="auto"/>
          <w:u w:val="single"/>
        </w:rPr>
        <w:t>202</w:t>
      </w:r>
      <w:r>
        <w:rPr>
          <w:rFonts w:hint="eastAsia" w:ascii="仿宋" w:hAnsi="仿宋" w:eastAsia="仿宋"/>
          <w:color w:val="auto"/>
          <w:u w:val="single"/>
        </w:rPr>
        <w:t>5</w:t>
      </w:r>
      <w:r>
        <w:rPr>
          <w:rFonts w:ascii="仿宋" w:hAnsi="仿宋" w:eastAsia="仿宋"/>
          <w:color w:val="auto"/>
          <w:u w:val="single"/>
        </w:rPr>
        <w:t>年</w:t>
      </w:r>
      <w:r>
        <w:rPr>
          <w:rFonts w:hint="eastAsia" w:ascii="仿宋" w:hAnsi="仿宋" w:eastAsia="仿宋"/>
          <w:color w:val="auto"/>
          <w:u w:val="single"/>
        </w:rPr>
        <w:t>07月22日 14</w:t>
      </w:r>
      <w:r>
        <w:rPr>
          <w:rFonts w:ascii="仿宋" w:hAnsi="仿宋" w:eastAsia="仿宋"/>
          <w:color w:val="auto"/>
          <w:u w:val="single"/>
        </w:rPr>
        <w:t>点</w:t>
      </w:r>
      <w:r>
        <w:rPr>
          <w:rFonts w:hint="eastAsia" w:ascii="仿宋" w:hAnsi="仿宋" w:eastAsia="仿宋"/>
          <w:color w:val="auto"/>
          <w:u w:val="single"/>
          <w:lang w:val="en-US" w:eastAsia="zh-CN"/>
        </w:rPr>
        <w:t>3</w:t>
      </w:r>
      <w:r>
        <w:rPr>
          <w:rFonts w:hint="eastAsia" w:ascii="仿宋" w:hAnsi="仿宋" w:eastAsia="仿宋"/>
          <w:color w:val="auto"/>
          <w:u w:val="single"/>
        </w:rPr>
        <w:t>0</w:t>
      </w:r>
      <w:r>
        <w:rPr>
          <w:rFonts w:ascii="仿宋" w:hAnsi="仿宋" w:eastAsia="仿宋"/>
          <w:color w:val="auto"/>
          <w:u w:val="single"/>
        </w:rPr>
        <w:t>分00秒</w:t>
      </w:r>
      <w:r>
        <w:rPr>
          <w:rFonts w:hint="eastAsia" w:ascii="仿宋" w:hAnsi="仿宋" w:eastAsia="仿宋"/>
          <w:color w:val="auto"/>
        </w:rPr>
        <w:t>（北京时间）</w:t>
      </w:r>
    </w:p>
    <w:p w14:paraId="7B0CD0B6">
      <w:pPr>
        <w:pStyle w:val="44"/>
        <w:spacing w:beforeLines="50" w:beforeAutospacing="0" w:afterLines="50" w:afterAutospacing="0" w:line="300" w:lineRule="exact"/>
        <w:ind w:firstLine="480" w:firstLineChars="200"/>
        <w:rPr>
          <w:rFonts w:ascii="仿宋" w:hAnsi="仿宋" w:eastAsia="仿宋"/>
        </w:rPr>
      </w:pPr>
      <w:r>
        <w:rPr>
          <w:rFonts w:hint="eastAsia" w:ascii="仿宋" w:hAnsi="仿宋" w:eastAsia="仿宋"/>
        </w:rPr>
        <w:t>地点（网址）：政府采购云平台（https://www.zcygov.cn/）</w:t>
      </w:r>
    </w:p>
    <w:p w14:paraId="4D095E56">
      <w:pPr>
        <w:pStyle w:val="3"/>
        <w:spacing w:before="240" w:afterLines="50" w:line="300" w:lineRule="exact"/>
        <w:rPr>
          <w:rFonts w:ascii="仿宋" w:hAnsi="仿宋" w:eastAsia="仿宋"/>
          <w:sz w:val="24"/>
          <w:szCs w:val="24"/>
        </w:rPr>
      </w:pPr>
      <w:r>
        <w:rPr>
          <w:rFonts w:hint="eastAsia" w:ascii="仿宋" w:hAnsi="仿宋" w:eastAsia="仿宋"/>
          <w:bCs w:val="0"/>
          <w:sz w:val="24"/>
          <w:szCs w:val="24"/>
        </w:rPr>
        <w:t>六、公告期限</w:t>
      </w:r>
    </w:p>
    <w:p w14:paraId="54B9CC50">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自本公告发布之日起3个工作日。</w:t>
      </w:r>
    </w:p>
    <w:p w14:paraId="568DB395">
      <w:pPr>
        <w:pStyle w:val="3"/>
        <w:spacing w:before="240" w:afterLines="50" w:line="300" w:lineRule="exact"/>
        <w:rPr>
          <w:rFonts w:ascii="仿宋" w:hAnsi="仿宋" w:eastAsia="仿宋"/>
          <w:sz w:val="24"/>
          <w:szCs w:val="24"/>
        </w:rPr>
      </w:pPr>
      <w:r>
        <w:rPr>
          <w:rFonts w:hint="eastAsia" w:ascii="仿宋" w:hAnsi="仿宋" w:eastAsia="仿宋"/>
          <w:bCs w:val="0"/>
          <w:sz w:val="24"/>
          <w:szCs w:val="24"/>
        </w:rPr>
        <w:t>七、其他补充事宜</w:t>
      </w:r>
    </w:p>
    <w:p w14:paraId="2493DAD1">
      <w:pPr>
        <w:spacing w:afterLines="50" w:line="300" w:lineRule="exact"/>
        <w:ind w:firstLine="556"/>
        <w:jc w:val="left"/>
        <w:rPr>
          <w:rFonts w:ascii="仿宋" w:hAnsi="仿宋" w:eastAsia="仿宋" w:cstheme="minorBidi"/>
          <w:kern w:val="2"/>
          <w:sz w:val="24"/>
          <w:szCs w:val="24"/>
        </w:rPr>
      </w:pPr>
      <w:r>
        <w:rPr>
          <w:rFonts w:hint="eastAsia" w:ascii="仿宋" w:hAnsi="仿宋" w:eastAsia="仿宋"/>
          <w:sz w:val="24"/>
          <w:szCs w:val="24"/>
        </w:rPr>
        <w:t>1.</w:t>
      </w:r>
      <w:r>
        <w:rPr>
          <w:rFonts w:ascii="仿宋" w:hAnsi="仿宋" w:eastAsia="仿宋"/>
          <w:sz w:val="24"/>
          <w:szCs w:val="24"/>
        </w:rPr>
        <w:t>供应商认为采购文件使自己的权益受到损害的，可以自获取采购文件之日或者采购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CDF4AB">
      <w:pPr>
        <w:pStyle w:val="44"/>
        <w:spacing w:before="0" w:beforeAutospacing="0" w:after="0" w:afterAutospacing="0" w:line="300" w:lineRule="auto"/>
        <w:ind w:firstLine="556"/>
        <w:rPr>
          <w:rFonts w:ascii="仿宋" w:hAnsi="仿宋" w:eastAsia="仿宋"/>
          <w:szCs w:val="28"/>
          <w:u w:val="single"/>
        </w:rPr>
      </w:pPr>
      <w:r>
        <w:rPr>
          <w:rFonts w:hint="eastAsia" w:ascii="仿宋" w:hAnsi="仿宋" w:eastAsia="仿宋"/>
        </w:rPr>
        <w:t>2.其他事项：</w:t>
      </w:r>
    </w:p>
    <w:p w14:paraId="5A5712FE">
      <w:pPr>
        <w:pStyle w:val="44"/>
        <w:spacing w:before="0" w:beforeAutospacing="0" w:after="0" w:afterAutospacing="0" w:line="360" w:lineRule="exact"/>
        <w:ind w:firstLine="360" w:firstLineChars="150"/>
        <w:rPr>
          <w:rFonts w:ascii="仿宋" w:hAnsi="仿宋" w:eastAsia="仿宋"/>
        </w:rPr>
      </w:pPr>
      <w:r>
        <w:rPr>
          <w:rFonts w:hint="eastAsia" w:ascii="仿宋" w:hAnsi="仿宋" w:eastAsia="仿宋"/>
        </w:rPr>
        <w:t>（1）采购项目需要落实的政府采购政策：促进中小企业发展、支持监狱企业发展、促进残疾人就业等政府采购政策。</w:t>
      </w:r>
    </w:p>
    <w:p w14:paraId="01161389">
      <w:pPr>
        <w:pStyle w:val="44"/>
        <w:spacing w:before="0" w:beforeAutospacing="0" w:after="0" w:afterAutospacing="0" w:line="360" w:lineRule="exact"/>
        <w:ind w:firstLine="360" w:firstLineChars="150"/>
        <w:rPr>
          <w:rFonts w:ascii="仿宋" w:hAnsi="仿宋" w:eastAsia="仿宋"/>
          <w:u w:val="single"/>
        </w:rPr>
      </w:pPr>
      <w:r>
        <w:rPr>
          <w:rFonts w:hint="eastAsia" w:ascii="仿宋" w:hAnsi="仿宋" w:eastAsia="仿宋"/>
        </w:rPr>
        <w:t>（2）</w:t>
      </w:r>
      <w:r>
        <w:rPr>
          <w:rFonts w:hint="eastAsia" w:ascii="仿宋" w:hAnsi="仿宋" w:eastAsia="仿宋" w:cs="宋体"/>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DF2B447">
      <w:pPr>
        <w:pStyle w:val="44"/>
        <w:spacing w:before="0" w:beforeAutospacing="0" w:after="0" w:afterAutospacing="0" w:line="360" w:lineRule="exact"/>
        <w:ind w:firstLine="360" w:firstLineChars="150"/>
        <w:rPr>
          <w:rFonts w:ascii="仿宋" w:hAnsi="仿宋" w:eastAsia="仿宋"/>
        </w:rPr>
      </w:pPr>
      <w:r>
        <w:rPr>
          <w:rFonts w:hint="eastAsia" w:ascii="仿宋" w:hAnsi="仿宋" w:eastAsia="仿宋"/>
        </w:rPr>
        <w:t>（3）电子交易说明：</w:t>
      </w:r>
    </w:p>
    <w:p w14:paraId="2E23C76B">
      <w:pPr>
        <w:pStyle w:val="44"/>
        <w:spacing w:before="0" w:beforeAutospacing="0" w:after="0" w:afterAutospacing="0" w:line="360" w:lineRule="exact"/>
        <w:ind w:firstLine="480" w:firstLineChars="200"/>
        <w:rPr>
          <w:rFonts w:ascii="仿宋" w:hAnsi="仿宋" w:eastAsia="仿宋"/>
          <w:u w:val="single"/>
        </w:rPr>
      </w:pPr>
      <w:r>
        <w:rPr>
          <w:rFonts w:hint="eastAsia" w:ascii="仿宋" w:hAnsi="仿宋" w:eastAsia="仿宋"/>
        </w:rPr>
        <w:t>①</w:t>
      </w:r>
      <w:r>
        <w:rPr>
          <w:rFonts w:hint="eastAsia" w:ascii="仿宋" w:hAnsi="仿宋" w:eastAsia="仿宋" w:cs="Times New Roman"/>
          <w:szCs w:val="28"/>
        </w:rPr>
        <w:t>本项目以数据电文形式，依托“政府采购云平台（www.zcygov.cn）”进行采购活动，不接受纸质响应文件。供应商</w:t>
      </w:r>
      <w:r>
        <w:rPr>
          <w:rFonts w:hint="eastAsia" w:ascii="仿宋" w:hAnsi="仿宋" w:eastAsia="仿宋"/>
        </w:rPr>
        <w:t>应当按照本项目采购文件和政采云平台的要求编制、加密并传输递交</w:t>
      </w:r>
      <w:r>
        <w:rPr>
          <w:rFonts w:hint="eastAsia" w:ascii="仿宋" w:hAnsi="仿宋" w:eastAsia="仿宋"/>
          <w:color w:val="auto"/>
        </w:rPr>
        <w:t>电子响应</w:t>
      </w:r>
      <w:r>
        <w:rPr>
          <w:rFonts w:hint="eastAsia" w:ascii="仿宋" w:hAnsi="仿宋" w:eastAsia="仿宋"/>
        </w:rPr>
        <w:t>文件。采购</w:t>
      </w:r>
      <w:r>
        <w:rPr>
          <w:rFonts w:hint="eastAsia" w:ascii="仿宋" w:hAnsi="仿宋" w:eastAsia="仿宋" w:cs="宋体"/>
        </w:rPr>
        <w:t>文件公告期限与采购公告的公告期限一致。</w:t>
      </w:r>
    </w:p>
    <w:p w14:paraId="5558B229">
      <w:pPr>
        <w:pStyle w:val="44"/>
        <w:spacing w:before="0" w:beforeAutospacing="0" w:after="0" w:afterAutospacing="0" w:line="360" w:lineRule="exact"/>
        <w:ind w:firstLine="480" w:firstLineChars="200"/>
        <w:rPr>
          <w:rFonts w:ascii="仿宋" w:hAnsi="仿宋" w:eastAsia="仿宋"/>
        </w:rPr>
      </w:pPr>
      <w:r>
        <w:rPr>
          <w:rFonts w:hint="eastAsia" w:ascii="仿宋" w:hAnsi="仿宋" w:eastAsia="仿宋"/>
        </w:rPr>
        <w:t>②响应准备：供应商应在响应前完成政采云平台注册、CA数字证书办理、</w:t>
      </w:r>
      <w:r>
        <w:rPr>
          <w:rFonts w:hint="eastAsia" w:ascii="仿宋" w:hAnsi="仿宋" w:eastAsia="仿宋"/>
          <w:color w:val="auto"/>
        </w:rPr>
        <w:t>“</w:t>
      </w:r>
      <w:r>
        <w:rPr>
          <w:rFonts w:hint="eastAsia" w:ascii="仿宋" w:hAnsi="仿宋" w:eastAsia="仿宋" w:cs="宋体"/>
          <w:color w:val="auto"/>
        </w:rPr>
        <w:t>政采云电子交易客户端”下载安装</w:t>
      </w:r>
      <w:r>
        <w:rPr>
          <w:rFonts w:hint="eastAsia" w:ascii="仿宋" w:hAnsi="仿宋" w:eastAsia="仿宋"/>
        </w:rPr>
        <w:t>等。</w:t>
      </w:r>
    </w:p>
    <w:p w14:paraId="2B6E05FF">
      <w:pPr>
        <w:pStyle w:val="44"/>
        <w:spacing w:before="0" w:beforeAutospacing="0" w:after="0" w:afterAutospacing="0" w:line="360" w:lineRule="exact"/>
        <w:ind w:firstLine="480" w:firstLineChars="200"/>
        <w:rPr>
          <w:rFonts w:ascii="仿宋" w:hAnsi="仿宋" w:eastAsia="仿宋"/>
        </w:rPr>
      </w:pPr>
      <w:r>
        <w:rPr>
          <w:rFonts w:hint="eastAsia" w:ascii="仿宋" w:hAnsi="仿宋" w:eastAsia="仿宋"/>
        </w:rPr>
        <w:t>③采购</w:t>
      </w:r>
      <w:r>
        <w:rPr>
          <w:rFonts w:hint="eastAsia" w:ascii="仿宋" w:hAnsi="仿宋" w:eastAsia="仿宋"/>
          <w:szCs w:val="28"/>
        </w:rPr>
        <w:t>文件的获取：本项目不提供采购文件纸质版。</w:t>
      </w:r>
      <w:r>
        <w:rPr>
          <w:rFonts w:hint="eastAsia" w:ascii="仿宋" w:hAnsi="仿宋" w:eastAsia="仿宋"/>
        </w:rPr>
        <w:t>潜在供应商只有在“政府采购云平台”完成获取采购文件申请并下载了采购文件后才视作依法获取采购文件（供应商获取采购文件时间以供应商完成获取采购文件申请后下载采购文件的时间为准）。</w:t>
      </w:r>
      <w:r>
        <w:rPr>
          <w:rFonts w:hint="eastAsia" w:ascii="仿宋" w:hAnsi="仿宋" w:eastAsia="仿宋" w:cs="宋体"/>
          <w:color w:val="auto"/>
        </w:rPr>
        <w:t>对未按上述方式获取采购文件的供应商对该文件提出的质疑，采购人或采购代理机构将不予处理。</w:t>
      </w:r>
    </w:p>
    <w:p w14:paraId="60722C39">
      <w:pPr>
        <w:pStyle w:val="44"/>
        <w:spacing w:before="0" w:beforeAutospacing="0" w:after="0" w:afterAutospacing="0" w:line="360" w:lineRule="exact"/>
        <w:ind w:firstLine="480" w:firstLineChars="200"/>
        <w:rPr>
          <w:rFonts w:ascii="仿宋" w:hAnsi="仿宋" w:eastAsia="仿宋"/>
        </w:rPr>
      </w:pPr>
      <w:r>
        <w:rPr>
          <w:rFonts w:hint="eastAsia" w:ascii="仿宋" w:hAnsi="仿宋" w:eastAsia="仿宋"/>
        </w:rPr>
        <w:t>④响应文件的制作：</w:t>
      </w:r>
      <w:r>
        <w:rPr>
          <w:rFonts w:ascii="仿宋" w:hAnsi="仿宋" w:eastAsia="仿宋"/>
        </w:rPr>
        <w:t>在“政采云电子交易客户端”中完成“填写基本信息”、“导入投标文件”、“标书关联”、“标书检查”、“电子签名”、“生成电子标书”等操作。</w:t>
      </w:r>
    </w:p>
    <w:p w14:paraId="24E99D5F">
      <w:pPr>
        <w:pStyle w:val="44"/>
        <w:spacing w:before="0" w:beforeAutospacing="0" w:after="0" w:afterAutospacing="0" w:line="360" w:lineRule="exact"/>
        <w:ind w:firstLine="480" w:firstLineChars="200"/>
        <w:rPr>
          <w:rFonts w:ascii="仿宋" w:hAnsi="仿宋" w:eastAsia="仿宋"/>
        </w:rPr>
      </w:pPr>
      <w:r>
        <w:rPr>
          <w:rFonts w:hint="eastAsia" w:ascii="仿宋" w:hAnsi="仿宋" w:eastAsia="仿宋" w:cs="宋体"/>
          <w:color w:val="auto"/>
        </w:rPr>
        <w:t>⑤采购人、采购代理机构将依托政采云平台完成本项目的电子交易活动，平台不接受未按上述方式获取采购文件的供应商进行响应活动。</w:t>
      </w:r>
    </w:p>
    <w:p w14:paraId="0BA64874">
      <w:pPr>
        <w:pStyle w:val="44"/>
        <w:spacing w:before="0" w:beforeAutospacing="0" w:after="0" w:afterAutospacing="0" w:line="360" w:lineRule="exact"/>
        <w:ind w:firstLine="480" w:firstLineChars="200"/>
        <w:rPr>
          <w:rFonts w:ascii="仿宋" w:hAnsi="仿宋" w:eastAsia="仿宋"/>
        </w:rPr>
      </w:pPr>
      <w:r>
        <w:rPr>
          <w:rFonts w:hint="eastAsia" w:ascii="仿宋" w:hAnsi="仿宋" w:eastAsia="仿宋"/>
        </w:rPr>
        <w:t>⑥响应文件的传输递交：供应商应当在提交响应文件截止时间前完成</w:t>
      </w:r>
      <w:r>
        <w:rPr>
          <w:rFonts w:hint="eastAsia" w:ascii="仿宋" w:hAnsi="仿宋" w:eastAsia="仿宋"/>
          <w:color w:val="auto"/>
        </w:rPr>
        <w:t>电子加密响应文件</w:t>
      </w:r>
      <w:r>
        <w:rPr>
          <w:rFonts w:hint="eastAsia" w:ascii="仿宋" w:hAnsi="仿宋" w:eastAsia="仿宋"/>
        </w:rPr>
        <w:t>的传输递交。提交响应文件截止时间后上传递交的响应文件，将被政采云平台拒收。</w:t>
      </w:r>
    </w:p>
    <w:p w14:paraId="68DF5407">
      <w:pPr>
        <w:pStyle w:val="44"/>
        <w:spacing w:before="0" w:beforeAutospacing="0" w:after="0" w:afterAutospacing="0" w:line="360" w:lineRule="exact"/>
        <w:ind w:firstLine="480" w:firstLineChars="200"/>
        <w:rPr>
          <w:rFonts w:ascii="仿宋" w:hAnsi="仿宋" w:eastAsia="仿宋"/>
        </w:rPr>
      </w:pPr>
      <w:r>
        <w:rPr>
          <w:rFonts w:hint="eastAsia" w:ascii="仿宋" w:hAnsi="仿宋" w:eastAsia="仿宋"/>
        </w:rPr>
        <w:t>⑦响应文件的解密：供应商</w:t>
      </w:r>
      <w:r>
        <w:rPr>
          <w:rFonts w:hint="eastAsia" w:ascii="仿宋" w:hAnsi="仿宋" w:eastAsia="仿宋"/>
          <w:color w:val="auto"/>
        </w:rPr>
        <w:t>按照政府采购云平台的提示和采购文件的规定，在30分钟内</w:t>
      </w:r>
      <w:r>
        <w:rPr>
          <w:rFonts w:hint="eastAsia" w:ascii="仿宋" w:hAnsi="仿宋" w:eastAsia="仿宋"/>
        </w:rPr>
        <w:t>通过政采云平台完成电子加密响应文件的在线解密。</w:t>
      </w:r>
    </w:p>
    <w:p w14:paraId="142632DE">
      <w:pPr>
        <w:pStyle w:val="44"/>
        <w:spacing w:before="0" w:beforeAutospacing="0" w:after="0" w:afterAutospacing="0" w:line="360" w:lineRule="exact"/>
        <w:ind w:firstLine="480" w:firstLineChars="200"/>
        <w:rPr>
          <w:rFonts w:ascii="仿宋" w:hAnsi="仿宋" w:eastAsia="仿宋" w:cs="Times New Roman"/>
          <w:szCs w:val="28"/>
        </w:rPr>
      </w:pPr>
      <w:r>
        <w:rPr>
          <w:rFonts w:hint="eastAsia" w:ascii="仿宋" w:hAnsi="仿宋" w:eastAsia="仿宋"/>
        </w:rPr>
        <w:t>⑧</w:t>
      </w:r>
      <w:r>
        <w:rPr>
          <w:rFonts w:hint="eastAsia" w:ascii="仿宋" w:hAnsi="仿宋" w:eastAsia="仿宋" w:cs="Times New Roman"/>
          <w:szCs w:val="28"/>
        </w:rPr>
        <w:t>具体操作指南：详见政采云平台“服务中心-帮助文档-项目采购-操作流程-电子招投标-政府采购项目电子交易管理操作指南-供应商”。</w:t>
      </w:r>
    </w:p>
    <w:p w14:paraId="4857BD3C">
      <w:pPr>
        <w:pStyle w:val="44"/>
        <w:spacing w:before="0" w:beforeAutospacing="0" w:after="0" w:afterAutospacing="0" w:line="360" w:lineRule="exact"/>
        <w:ind w:firstLine="360" w:firstLineChars="150"/>
        <w:rPr>
          <w:rFonts w:ascii="仿宋" w:hAnsi="仿宋" w:eastAsia="仿宋"/>
          <w:color w:val="auto"/>
        </w:rPr>
      </w:pPr>
      <w:r>
        <w:rPr>
          <w:rFonts w:hint="eastAsia" w:ascii="仿宋" w:hAnsi="仿宋" w:eastAsia="仿宋"/>
        </w:rPr>
        <w:t>（4）</w:t>
      </w:r>
      <w:r>
        <w:rPr>
          <w:rFonts w:ascii="仿宋" w:hAnsi="仿宋" w:eastAsia="仿宋"/>
        </w:rPr>
        <w:t>《浙江省财政厅关于进一步发挥政府采购政策功能全力推动经济稳进提质的通知》 （浙财采监</w:t>
      </w:r>
      <w:r>
        <w:rPr>
          <w:rFonts w:hint="eastAsia" w:ascii="仿宋" w:hAnsi="仿宋" w:eastAsia="仿宋"/>
          <w:bCs/>
          <w:color w:val="auto"/>
        </w:rPr>
        <w:t>〔2022〕</w:t>
      </w:r>
      <w:r>
        <w:rPr>
          <w:rFonts w:ascii="仿宋" w:hAnsi="仿宋" w:eastAsia="仿宋"/>
        </w:rPr>
        <w:t>3号）、《浙江省财政厅关于进一步促进政府采购公平竞争打造最优营商环境的通知》（浙财采监</w:t>
      </w:r>
      <w:r>
        <w:rPr>
          <w:rFonts w:hint="eastAsia" w:ascii="仿宋" w:hAnsi="仿宋" w:eastAsia="仿宋"/>
          <w:bCs/>
          <w:color w:val="auto"/>
        </w:rPr>
        <w:t>〔2021〕</w:t>
      </w:r>
      <w:r>
        <w:rPr>
          <w:rFonts w:ascii="仿宋" w:hAnsi="仿宋" w:eastAsia="仿宋"/>
        </w:rPr>
        <w:t>22号）</w:t>
      </w:r>
      <w:r>
        <w:rPr>
          <w:rFonts w:ascii="仿宋" w:hAnsi="仿宋" w:eastAsia="仿宋"/>
          <w:color w:val="auto"/>
        </w:rPr>
        <w:t>、《浙江省财政厅关于进一步加大政府采购支持中小企业力度助力扎实稳住经济的通知》（浙财采监</w:t>
      </w:r>
      <w:r>
        <w:rPr>
          <w:rFonts w:hint="eastAsia" w:ascii="仿宋" w:hAnsi="仿宋" w:eastAsia="仿宋"/>
          <w:bCs/>
          <w:color w:val="auto"/>
        </w:rPr>
        <w:t>〔2022〕</w:t>
      </w:r>
      <w:r>
        <w:rPr>
          <w:rFonts w:hint="eastAsia" w:ascii="仿宋" w:hAnsi="仿宋" w:eastAsia="仿宋"/>
          <w:color w:val="auto"/>
        </w:rPr>
        <w:t>8</w:t>
      </w:r>
      <w:r>
        <w:rPr>
          <w:rFonts w:ascii="仿宋" w:hAnsi="仿宋" w:eastAsia="仿宋"/>
          <w:color w:val="auto"/>
        </w:rPr>
        <w:t>号）已分别于2022年1月29日、2022年2月1日和</w:t>
      </w:r>
      <w:r>
        <w:rPr>
          <w:rFonts w:hint="eastAsia" w:ascii="仿宋" w:hAnsi="仿宋" w:eastAsia="仿宋"/>
          <w:color w:val="auto"/>
        </w:rPr>
        <w:t>2022年7月1日</w:t>
      </w:r>
      <w:r>
        <w:rPr>
          <w:rFonts w:ascii="仿宋" w:hAnsi="仿宋" w:eastAsia="仿宋"/>
          <w:color w:val="auto"/>
        </w:rPr>
        <w:t>开始实施，此前有关规定与上述文件内容不一致的，按上述文件要求执行。</w:t>
      </w:r>
    </w:p>
    <w:p w14:paraId="5C6452A0">
      <w:pPr>
        <w:pStyle w:val="44"/>
        <w:spacing w:before="0" w:beforeAutospacing="0" w:after="0" w:afterAutospacing="0" w:line="360" w:lineRule="exact"/>
        <w:ind w:firstLine="360" w:firstLineChars="150"/>
        <w:rPr>
          <w:rFonts w:ascii="仿宋" w:hAnsi="仿宋" w:eastAsia="仿宋"/>
          <w:color w:val="auto"/>
        </w:rPr>
      </w:pPr>
      <w:r>
        <w:rPr>
          <w:rFonts w:hint="eastAsia" w:ascii="仿宋" w:hAnsi="仿宋" w:eastAsia="仿宋"/>
          <w:color w:val="auto"/>
        </w:rPr>
        <w:t>（5）</w:t>
      </w:r>
      <w:r>
        <w:rPr>
          <w:rFonts w:ascii="仿宋" w:hAnsi="仿宋" w:eastAsia="仿宋"/>
          <w:color w:val="auto"/>
        </w:rPr>
        <w:t>根据《浙江省财政厅关于进一步促进政府采购公平竞争打造最优营商环境的通知》（浙财采监</w:t>
      </w:r>
      <w:r>
        <w:rPr>
          <w:rFonts w:hint="eastAsia" w:ascii="仿宋" w:hAnsi="仿宋" w:eastAsia="仿宋"/>
          <w:bCs/>
          <w:color w:val="auto"/>
        </w:rPr>
        <w:t>〔2021〕</w:t>
      </w:r>
      <w:r>
        <w:rPr>
          <w:rFonts w:ascii="仿宋" w:hAnsi="仿宋" w:eastAsia="仿宋"/>
          <w:color w:val="auto"/>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CBE986">
      <w:pPr>
        <w:pStyle w:val="44"/>
        <w:spacing w:before="0" w:beforeAutospacing="0" w:after="0" w:afterAutospacing="0" w:line="360" w:lineRule="exact"/>
        <w:ind w:firstLine="360" w:firstLineChars="150"/>
        <w:rPr>
          <w:rFonts w:ascii="仿宋" w:hAnsi="仿宋" w:eastAsia="仿宋"/>
          <w:u w:val="single"/>
        </w:rPr>
      </w:pPr>
      <w:r>
        <w:rPr>
          <w:rFonts w:hint="eastAsia" w:ascii="仿宋" w:hAnsi="仿宋" w:eastAsia="仿宋"/>
          <w:color w:val="auto"/>
        </w:rPr>
        <w:t>（6）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75524606">
      <w:pPr>
        <w:pStyle w:val="3"/>
        <w:spacing w:before="240" w:after="120" w:line="300" w:lineRule="exact"/>
        <w:rPr>
          <w:rFonts w:ascii="仿宋" w:hAnsi="仿宋" w:eastAsia="仿宋"/>
          <w:sz w:val="24"/>
          <w:szCs w:val="24"/>
        </w:rPr>
      </w:pPr>
      <w:r>
        <w:rPr>
          <w:rFonts w:hint="eastAsia" w:ascii="仿宋" w:hAnsi="仿宋" w:eastAsia="仿宋"/>
          <w:bCs w:val="0"/>
          <w:sz w:val="24"/>
          <w:szCs w:val="24"/>
        </w:rPr>
        <w:t>八、对本次采购提出询问、质疑、投诉，请按以下方式联系</w:t>
      </w:r>
    </w:p>
    <w:p w14:paraId="2D9ED3D0">
      <w:pPr>
        <w:pStyle w:val="44"/>
        <w:spacing w:before="0" w:beforeAutospacing="0" w:afterLines="50" w:afterAutospacing="0" w:line="300" w:lineRule="exact"/>
        <w:ind w:firstLine="556"/>
        <w:rPr>
          <w:rFonts w:ascii="仿宋" w:hAnsi="仿宋" w:eastAsia="仿宋" w:cs="宋体"/>
          <w:spacing w:val="8"/>
        </w:rPr>
      </w:pPr>
      <w:r>
        <w:rPr>
          <w:rFonts w:hint="eastAsia" w:ascii="仿宋" w:hAnsi="仿宋" w:eastAsia="仿宋" w:cs="宋体"/>
          <w:spacing w:val="8"/>
        </w:rPr>
        <w:t>1.采购人信息</w:t>
      </w:r>
    </w:p>
    <w:p w14:paraId="28D0F868">
      <w:pPr>
        <w:pStyle w:val="44"/>
        <w:spacing w:before="0" w:beforeAutospacing="0" w:afterLines="50" w:afterAutospacing="0" w:line="300" w:lineRule="exact"/>
        <w:ind w:firstLine="556"/>
        <w:rPr>
          <w:rFonts w:ascii="仿宋" w:hAnsi="仿宋" w:eastAsia="仿宋" w:cs="宋体"/>
          <w:spacing w:val="8"/>
        </w:rPr>
      </w:pPr>
      <w:r>
        <w:rPr>
          <w:rFonts w:hint="eastAsia" w:ascii="仿宋" w:hAnsi="仿宋" w:eastAsia="仿宋" w:cs="宋体"/>
          <w:spacing w:val="8"/>
        </w:rPr>
        <w:t>名</w:t>
      </w:r>
      <w:r>
        <w:rPr>
          <w:rFonts w:ascii="Calibri" w:hAnsi="Calibri" w:cs="Calibri"/>
          <w:spacing w:val="8"/>
        </w:rPr>
        <w:t> </w:t>
      </w:r>
      <w:r>
        <w:rPr>
          <w:rFonts w:hint="eastAsia" w:ascii="仿宋" w:hAnsi="仿宋" w:eastAsia="仿宋" w:cs="宋体"/>
          <w:spacing w:val="8"/>
        </w:rPr>
        <w:t>称：</w:t>
      </w:r>
      <w:r>
        <w:rPr>
          <w:rFonts w:ascii="仿宋" w:hAnsi="仿宋" w:eastAsia="仿宋" w:cs="宋体"/>
          <w:spacing w:val="8"/>
        </w:rPr>
        <w:t>诸暨市应店街镇人民政府</w:t>
      </w:r>
    </w:p>
    <w:p w14:paraId="76573C1E">
      <w:pPr>
        <w:pStyle w:val="44"/>
        <w:spacing w:before="0" w:beforeAutospacing="0" w:afterLines="50" w:afterAutospacing="0" w:line="300" w:lineRule="exact"/>
        <w:ind w:firstLine="556"/>
        <w:rPr>
          <w:rFonts w:ascii="仿宋" w:hAnsi="仿宋" w:eastAsia="仿宋" w:cs="宋体"/>
          <w:spacing w:val="8"/>
        </w:rPr>
      </w:pPr>
      <w:r>
        <w:rPr>
          <w:rFonts w:hint="eastAsia" w:ascii="仿宋" w:hAnsi="仿宋" w:eastAsia="仿宋" w:cs="宋体"/>
          <w:spacing w:val="8"/>
        </w:rPr>
        <w:t>地</w:t>
      </w:r>
      <w:r>
        <w:rPr>
          <w:rFonts w:ascii="Calibri" w:hAnsi="Calibri" w:eastAsia="仿宋" w:cs="Calibri"/>
          <w:spacing w:val="8"/>
        </w:rPr>
        <w:t> </w:t>
      </w:r>
      <w:r>
        <w:rPr>
          <w:rFonts w:hint="eastAsia" w:ascii="仿宋" w:hAnsi="仿宋" w:eastAsia="仿宋" w:cs="宋体"/>
          <w:spacing w:val="8"/>
        </w:rPr>
        <w:t>址：</w:t>
      </w:r>
      <w:r>
        <w:rPr>
          <w:rFonts w:ascii="仿宋" w:hAnsi="仿宋" w:eastAsia="仿宋" w:cs="宋体"/>
          <w:spacing w:val="8"/>
        </w:rPr>
        <w:t>诸暨市应店街镇公园路1号</w:t>
      </w:r>
    </w:p>
    <w:p w14:paraId="368ED032">
      <w:pPr>
        <w:pStyle w:val="44"/>
        <w:spacing w:before="0" w:beforeAutospacing="0" w:afterLines="50" w:afterAutospacing="0" w:line="300" w:lineRule="exact"/>
        <w:ind w:firstLine="556"/>
        <w:rPr>
          <w:rFonts w:ascii="仿宋" w:hAnsi="仿宋" w:eastAsia="仿宋" w:cs="宋体"/>
          <w:bCs/>
          <w:color w:val="auto"/>
          <w:spacing w:val="8"/>
        </w:rPr>
      </w:pPr>
      <w:r>
        <w:rPr>
          <w:rFonts w:hint="eastAsia" w:ascii="仿宋" w:hAnsi="仿宋" w:eastAsia="仿宋" w:cs="宋体"/>
          <w:bCs/>
          <w:color w:val="auto"/>
          <w:spacing w:val="8"/>
        </w:rPr>
        <w:t>项目联系人（询问）：杨涵超</w:t>
      </w:r>
    </w:p>
    <w:p w14:paraId="2240C60A">
      <w:pPr>
        <w:pStyle w:val="44"/>
        <w:spacing w:before="0" w:beforeAutospacing="0" w:afterLines="50" w:afterAutospacing="0" w:line="300" w:lineRule="exact"/>
        <w:ind w:firstLine="556"/>
        <w:rPr>
          <w:rFonts w:ascii="仿宋" w:hAnsi="仿宋" w:eastAsia="仿宋" w:cs="宋体"/>
          <w:color w:val="auto"/>
          <w:spacing w:val="8"/>
        </w:rPr>
      </w:pPr>
      <w:r>
        <w:rPr>
          <w:rFonts w:hint="eastAsia" w:ascii="仿宋" w:hAnsi="仿宋" w:eastAsia="仿宋" w:cs="宋体"/>
          <w:bCs/>
          <w:color w:val="auto"/>
          <w:spacing w:val="8"/>
        </w:rPr>
        <w:t>项目联系方式（询问）：</w:t>
      </w:r>
      <w:r>
        <w:rPr>
          <w:rFonts w:hint="eastAsia" w:ascii="仿宋" w:hAnsi="仿宋" w:eastAsia="仿宋"/>
        </w:rPr>
        <w:t>13456551207（工作电话）</w:t>
      </w:r>
    </w:p>
    <w:p w14:paraId="4729A202">
      <w:pPr>
        <w:pStyle w:val="44"/>
        <w:spacing w:before="0" w:beforeAutospacing="0" w:afterLines="50" w:afterAutospacing="0" w:line="300" w:lineRule="exact"/>
        <w:ind w:firstLine="556"/>
        <w:rPr>
          <w:rFonts w:ascii="仿宋" w:hAnsi="仿宋" w:eastAsia="仿宋" w:cs="宋体"/>
          <w:color w:val="auto"/>
          <w:spacing w:val="8"/>
        </w:rPr>
      </w:pPr>
      <w:r>
        <w:rPr>
          <w:rFonts w:hint="eastAsia" w:ascii="仿宋" w:hAnsi="仿宋" w:eastAsia="仿宋" w:cs="宋体"/>
          <w:spacing w:val="8"/>
        </w:rPr>
        <w:t>质疑联系人：叶军</w:t>
      </w:r>
    </w:p>
    <w:p w14:paraId="3885A5C2">
      <w:pPr>
        <w:pStyle w:val="44"/>
        <w:spacing w:before="0" w:beforeAutospacing="0" w:afterLines="50" w:afterAutospacing="0" w:line="300" w:lineRule="exact"/>
        <w:ind w:firstLine="556"/>
        <w:rPr>
          <w:rFonts w:ascii="仿宋" w:hAnsi="仿宋" w:eastAsia="仿宋" w:cs="宋体"/>
          <w:color w:val="auto"/>
          <w:spacing w:val="8"/>
        </w:rPr>
      </w:pPr>
      <w:r>
        <w:rPr>
          <w:rFonts w:hint="eastAsia" w:ascii="仿宋" w:hAnsi="仿宋" w:eastAsia="仿宋" w:cs="宋体"/>
          <w:spacing w:val="8"/>
        </w:rPr>
        <w:t>质疑联系方式：18989532107（工作电话）</w:t>
      </w:r>
    </w:p>
    <w:p w14:paraId="577BE8E2">
      <w:pPr>
        <w:pStyle w:val="44"/>
        <w:spacing w:before="0" w:beforeAutospacing="0" w:afterLines="50" w:afterAutospacing="0" w:line="300" w:lineRule="exact"/>
        <w:ind w:firstLine="556"/>
        <w:rPr>
          <w:rFonts w:ascii="仿宋" w:hAnsi="仿宋" w:eastAsia="仿宋"/>
        </w:rPr>
      </w:pPr>
      <w:r>
        <w:rPr>
          <w:rFonts w:hint="eastAsia" w:ascii="仿宋" w:hAnsi="仿宋" w:eastAsia="仿宋"/>
        </w:rPr>
        <w:t>2.采购代理机构信息</w:t>
      </w:r>
    </w:p>
    <w:p w14:paraId="24266FE6">
      <w:pPr>
        <w:pStyle w:val="44"/>
        <w:spacing w:before="0" w:beforeAutospacing="0" w:afterLines="50" w:afterAutospacing="0" w:line="300" w:lineRule="exact"/>
        <w:ind w:firstLine="556"/>
        <w:rPr>
          <w:rFonts w:ascii="仿宋" w:hAnsi="仿宋" w:eastAsia="仿宋"/>
        </w:rPr>
      </w:pPr>
      <w:r>
        <w:rPr>
          <w:rFonts w:hint="eastAsia" w:ascii="仿宋" w:hAnsi="仿宋" w:eastAsia="仿宋"/>
        </w:rPr>
        <w:t>名</w:t>
      </w:r>
      <w:r>
        <w:rPr>
          <w:rFonts w:eastAsia="仿宋"/>
        </w:rPr>
        <w:t> </w:t>
      </w:r>
      <w:r>
        <w:rPr>
          <w:rFonts w:hint="eastAsia" w:ascii="仿宋" w:hAnsi="仿宋" w:eastAsia="仿宋"/>
        </w:rPr>
        <w:t>称：浙江新顺项目管理有限公司</w:t>
      </w:r>
    </w:p>
    <w:p w14:paraId="1E50537D">
      <w:pPr>
        <w:pStyle w:val="44"/>
        <w:spacing w:before="0" w:beforeAutospacing="0" w:afterLines="50" w:afterAutospacing="0" w:line="300" w:lineRule="exact"/>
        <w:ind w:firstLine="556"/>
        <w:rPr>
          <w:rFonts w:ascii="仿宋" w:hAnsi="仿宋" w:eastAsia="仿宋"/>
        </w:rPr>
      </w:pPr>
      <w:r>
        <w:rPr>
          <w:rFonts w:hint="eastAsia" w:ascii="仿宋" w:hAnsi="仿宋" w:eastAsia="仿宋"/>
        </w:rPr>
        <w:t>地</w:t>
      </w:r>
      <w:r>
        <w:rPr>
          <w:rFonts w:eastAsia="仿宋"/>
        </w:rPr>
        <w:t> </w:t>
      </w:r>
      <w:r>
        <w:rPr>
          <w:rFonts w:hint="eastAsia" w:ascii="仿宋" w:hAnsi="仿宋" w:eastAsia="仿宋"/>
        </w:rPr>
        <w:t>址：诸暨市东三路4</w:t>
      </w:r>
      <w:r>
        <w:rPr>
          <w:rFonts w:ascii="仿宋" w:hAnsi="仿宋" w:eastAsia="仿宋"/>
        </w:rPr>
        <w:t>60</w:t>
      </w:r>
      <w:r>
        <w:rPr>
          <w:rFonts w:hint="eastAsia" w:ascii="仿宋" w:hAnsi="仿宋" w:eastAsia="仿宋"/>
        </w:rPr>
        <w:t>弄2</w:t>
      </w:r>
      <w:r>
        <w:rPr>
          <w:rFonts w:ascii="仿宋" w:hAnsi="仿宋" w:eastAsia="仿宋"/>
        </w:rPr>
        <w:t>1</w:t>
      </w:r>
      <w:r>
        <w:rPr>
          <w:rFonts w:hint="eastAsia" w:ascii="仿宋" w:hAnsi="仿宋" w:eastAsia="仿宋"/>
        </w:rPr>
        <w:t>-</w:t>
      </w:r>
      <w:r>
        <w:rPr>
          <w:rFonts w:ascii="仿宋" w:hAnsi="仿宋" w:eastAsia="仿宋"/>
        </w:rPr>
        <w:t>23</w:t>
      </w:r>
      <w:r>
        <w:rPr>
          <w:rFonts w:hint="eastAsia" w:ascii="仿宋" w:hAnsi="仿宋" w:eastAsia="仿宋"/>
        </w:rPr>
        <w:t>号</w:t>
      </w:r>
    </w:p>
    <w:p w14:paraId="010FF3E8">
      <w:pPr>
        <w:pStyle w:val="44"/>
        <w:spacing w:before="0" w:beforeAutospacing="0" w:afterLines="50" w:afterAutospacing="0" w:line="300" w:lineRule="exact"/>
        <w:ind w:firstLine="556"/>
        <w:rPr>
          <w:rFonts w:ascii="仿宋" w:hAnsi="仿宋" w:eastAsia="仿宋"/>
        </w:rPr>
      </w:pPr>
      <w:r>
        <w:rPr>
          <w:rFonts w:hint="eastAsia" w:ascii="仿宋" w:hAnsi="仿宋" w:eastAsia="仿宋"/>
        </w:rPr>
        <w:t>项目联系人（询问）：吴金伟</w:t>
      </w:r>
    </w:p>
    <w:p w14:paraId="45F40EA8">
      <w:pPr>
        <w:pStyle w:val="44"/>
        <w:spacing w:before="0" w:beforeAutospacing="0" w:afterLines="50" w:afterAutospacing="0" w:line="300" w:lineRule="exact"/>
        <w:ind w:firstLine="556"/>
        <w:rPr>
          <w:rFonts w:ascii="仿宋" w:hAnsi="仿宋" w:eastAsia="仿宋"/>
        </w:rPr>
      </w:pPr>
      <w:r>
        <w:rPr>
          <w:rFonts w:ascii="仿宋" w:hAnsi="仿宋" w:eastAsia="仿宋"/>
        </w:rPr>
        <w:t>项目</w:t>
      </w:r>
      <w:r>
        <w:rPr>
          <w:rFonts w:hint="eastAsia" w:ascii="仿宋" w:hAnsi="仿宋" w:eastAsia="仿宋"/>
        </w:rPr>
        <w:t>联系方式（询问）：</w:t>
      </w:r>
      <w:r>
        <w:rPr>
          <w:rFonts w:ascii="仿宋" w:hAnsi="仿宋" w:eastAsia="仿宋"/>
        </w:rPr>
        <w:t>13567507571（工作电话）</w:t>
      </w:r>
    </w:p>
    <w:p w14:paraId="32BF02CF">
      <w:pPr>
        <w:pStyle w:val="44"/>
        <w:spacing w:before="0" w:beforeAutospacing="0" w:afterLines="50" w:afterAutospacing="0" w:line="300" w:lineRule="exact"/>
        <w:ind w:firstLine="556"/>
        <w:rPr>
          <w:rFonts w:eastAsia="仿宋"/>
        </w:rPr>
      </w:pPr>
      <w:r>
        <w:rPr>
          <w:rFonts w:hint="eastAsia" w:ascii="仿宋" w:hAnsi="仿宋" w:eastAsia="仿宋"/>
        </w:rPr>
        <w:t>质疑联系人：宣哲</w:t>
      </w:r>
    </w:p>
    <w:p w14:paraId="6B29A1A3">
      <w:pPr>
        <w:pStyle w:val="44"/>
        <w:spacing w:before="0" w:beforeAutospacing="0" w:afterLines="50" w:afterAutospacing="0" w:line="300" w:lineRule="exact"/>
        <w:ind w:firstLine="556"/>
        <w:rPr>
          <w:rFonts w:ascii="仿宋" w:hAnsi="仿宋" w:eastAsia="仿宋"/>
        </w:rPr>
      </w:pPr>
      <w:r>
        <w:rPr>
          <w:rFonts w:eastAsia="仿宋"/>
        </w:rPr>
        <w:t>质疑</w:t>
      </w:r>
      <w:r>
        <w:rPr>
          <w:rFonts w:hint="eastAsia" w:ascii="仿宋" w:hAnsi="仿宋" w:eastAsia="仿宋"/>
        </w:rPr>
        <w:t>联系方式：05</w:t>
      </w:r>
      <w:r>
        <w:rPr>
          <w:rFonts w:ascii="仿宋" w:hAnsi="仿宋" w:eastAsia="仿宋"/>
        </w:rPr>
        <w:t>75</w:t>
      </w:r>
      <w:r>
        <w:rPr>
          <w:rFonts w:hint="eastAsia" w:ascii="仿宋" w:hAnsi="仿宋" w:eastAsia="仿宋"/>
        </w:rPr>
        <w:t>-</w:t>
      </w:r>
      <w:r>
        <w:rPr>
          <w:rFonts w:ascii="仿宋" w:hAnsi="仿宋" w:eastAsia="仿宋"/>
        </w:rPr>
        <w:t>87025690</w:t>
      </w:r>
    </w:p>
    <w:p w14:paraId="085DA034">
      <w:pPr>
        <w:pStyle w:val="44"/>
        <w:spacing w:before="0" w:beforeAutospacing="0" w:afterLines="50" w:afterAutospacing="0" w:line="300" w:lineRule="exact"/>
        <w:ind w:firstLine="556"/>
        <w:rPr>
          <w:rFonts w:ascii="仿宋" w:hAnsi="仿宋" w:eastAsia="仿宋"/>
        </w:rPr>
      </w:pPr>
      <w:r>
        <w:rPr>
          <w:rFonts w:hint="eastAsia" w:ascii="仿宋" w:hAnsi="仿宋" w:eastAsia="仿宋"/>
        </w:rPr>
        <w:t>3.同级政府采购监督管理部门</w:t>
      </w:r>
    </w:p>
    <w:p w14:paraId="2EC44AC9">
      <w:pPr>
        <w:pStyle w:val="44"/>
        <w:spacing w:before="0" w:beforeAutospacing="0" w:afterLines="50" w:afterAutospacing="0" w:line="300" w:lineRule="exact"/>
        <w:ind w:firstLine="556"/>
        <w:rPr>
          <w:rFonts w:ascii="仿宋" w:hAnsi="仿宋" w:eastAsia="仿宋"/>
        </w:rPr>
      </w:pPr>
      <w:r>
        <w:rPr>
          <w:rFonts w:hint="eastAsia" w:ascii="仿宋" w:hAnsi="仿宋" w:eastAsia="仿宋"/>
        </w:rPr>
        <w:t>名  称：诸暨市财政局</w:t>
      </w:r>
    </w:p>
    <w:p w14:paraId="1A9AAB9C">
      <w:pPr>
        <w:pStyle w:val="44"/>
        <w:spacing w:before="0" w:beforeAutospacing="0" w:afterLines="50" w:afterAutospacing="0" w:line="300" w:lineRule="exact"/>
        <w:ind w:firstLine="556"/>
        <w:rPr>
          <w:rFonts w:ascii="仿宋" w:hAnsi="仿宋" w:eastAsia="仿宋"/>
        </w:rPr>
      </w:pPr>
      <w:r>
        <w:rPr>
          <w:rFonts w:hint="eastAsia" w:ascii="仿宋" w:hAnsi="仿宋" w:eastAsia="仿宋"/>
        </w:rPr>
        <w:t>地  址：诸暨市人民中路356号</w:t>
      </w:r>
    </w:p>
    <w:p w14:paraId="41F36F1A">
      <w:pPr>
        <w:pStyle w:val="44"/>
        <w:spacing w:before="0" w:beforeAutospacing="0" w:afterLines="50" w:afterAutospacing="0" w:line="300" w:lineRule="exact"/>
        <w:ind w:firstLine="556"/>
        <w:rPr>
          <w:rFonts w:ascii="仿宋" w:hAnsi="仿宋" w:eastAsia="仿宋"/>
        </w:rPr>
      </w:pPr>
      <w:r>
        <w:rPr>
          <w:rFonts w:hint="eastAsia" w:ascii="仿宋" w:hAnsi="仿宋" w:eastAsia="仿宋"/>
        </w:rPr>
        <w:t>联系人：</w:t>
      </w:r>
      <w:r>
        <w:rPr>
          <w:rFonts w:hint="eastAsia" w:ascii="仿宋" w:hAnsi="仿宋" w:eastAsia="仿宋"/>
          <w:color w:val="auto"/>
        </w:rPr>
        <w:t>吕雅玲</w:t>
      </w:r>
    </w:p>
    <w:p w14:paraId="356ACD43">
      <w:pPr>
        <w:pStyle w:val="44"/>
        <w:spacing w:before="0" w:beforeAutospacing="0" w:afterLines="50" w:afterAutospacing="0" w:line="300" w:lineRule="exact"/>
        <w:ind w:firstLine="556"/>
        <w:rPr>
          <w:rFonts w:ascii="仿宋" w:hAnsi="仿宋" w:eastAsia="仿宋"/>
        </w:rPr>
      </w:pPr>
      <w:r>
        <w:rPr>
          <w:rFonts w:hint="eastAsia" w:ascii="仿宋" w:hAnsi="仿宋" w:eastAsia="仿宋"/>
        </w:rPr>
        <w:t>监督投诉电话：</w:t>
      </w:r>
      <w:r>
        <w:rPr>
          <w:rFonts w:ascii="仿宋" w:hAnsi="仿宋" w:eastAsia="仿宋"/>
          <w:color w:val="auto"/>
        </w:rPr>
        <w:t>0575-87113461</w:t>
      </w:r>
    </w:p>
    <w:p w14:paraId="789DFB41">
      <w:pPr>
        <w:pStyle w:val="44"/>
        <w:spacing w:beforeLines="150" w:beforeAutospacing="0" w:after="120" w:afterAutospacing="0" w:line="360" w:lineRule="exact"/>
        <w:ind w:firstLine="556"/>
        <w:rPr>
          <w:rFonts w:ascii="仿宋" w:hAnsi="仿宋" w:eastAsia="仿宋"/>
          <w:sz w:val="21"/>
          <w:szCs w:val="21"/>
        </w:rPr>
      </w:pPr>
      <w:r>
        <w:rPr>
          <w:rFonts w:ascii="仿宋" w:hAnsi="仿宋" w:eastAsia="仿宋"/>
          <w:sz w:val="21"/>
          <w:szCs w:val="21"/>
        </w:rPr>
        <w:t>若对项目采购电子交易系统操作有疑问，可登录政采云（https://www.zcygov.cn/），点击右侧咨询小采，获取采小蜜智能服务管家帮助，或拨打政采云服务热线95763获取热线服务帮助。</w:t>
      </w:r>
    </w:p>
    <w:p w14:paraId="0B130862">
      <w:pPr>
        <w:pStyle w:val="44"/>
        <w:spacing w:beforeLines="50" w:beforeAutospacing="0" w:after="0" w:afterAutospacing="0" w:line="360" w:lineRule="exact"/>
        <w:ind w:firstLine="556"/>
        <w:rPr>
          <w:rFonts w:eastAsia="宋体"/>
          <w:sz w:val="21"/>
          <w:szCs w:val="21"/>
        </w:rPr>
      </w:pPr>
      <w:r>
        <w:rPr>
          <w:rFonts w:ascii="仿宋" w:hAnsi="仿宋" w:eastAsia="仿宋"/>
          <w:sz w:val="21"/>
          <w:szCs w:val="21"/>
        </w:rPr>
        <w:t>CA问题联系电话（人工）：汇信CA 400-888-4636；天谷CA 400-087-8198。</w:t>
      </w:r>
    </w:p>
    <w:p w14:paraId="6D00B936">
      <w:pPr>
        <w:spacing w:line="360" w:lineRule="auto"/>
        <w:rPr>
          <w:rFonts w:ascii="宋体" w:hAnsi="宋体"/>
          <w:color w:val="auto"/>
        </w:rPr>
        <w:sectPr>
          <w:headerReference r:id="rId6" w:type="first"/>
          <w:footerReference r:id="rId9" w:type="first"/>
          <w:headerReference r:id="rId5" w:type="default"/>
          <w:footerReference r:id="rId7" w:type="default"/>
          <w:footerReference r:id="rId8" w:type="even"/>
          <w:pgSz w:w="11906" w:h="16838"/>
          <w:pgMar w:top="1021" w:right="1247" w:bottom="1021" w:left="1247" w:header="284" w:footer="454" w:gutter="0"/>
          <w:pgNumType w:fmt="numberInDash" w:start="1"/>
          <w:cols w:space="720" w:num="1"/>
          <w:titlePg/>
          <w:docGrid w:type="lines" w:linePitch="312" w:charSpace="0"/>
        </w:sectPr>
      </w:pPr>
    </w:p>
    <w:bookmarkEnd w:id="0"/>
    <w:p w14:paraId="0ED48728">
      <w:pPr>
        <w:pStyle w:val="2"/>
        <w:spacing w:before="0" w:after="240" w:line="400" w:lineRule="exact"/>
        <w:jc w:val="center"/>
        <w:rPr>
          <w:rFonts w:ascii="仿宋" w:hAnsi="仿宋" w:eastAsia="仿宋"/>
          <w:color w:val="auto"/>
          <w:sz w:val="36"/>
          <w:szCs w:val="36"/>
        </w:rPr>
      </w:pPr>
      <w:bookmarkStart w:id="2" w:name="_Toc125344503"/>
      <w:r>
        <w:rPr>
          <w:rFonts w:hint="eastAsia" w:ascii="仿宋" w:hAnsi="仿宋" w:eastAsia="仿宋"/>
          <w:color w:val="auto"/>
          <w:sz w:val="36"/>
          <w:szCs w:val="36"/>
        </w:rPr>
        <w:t>第二章   供应商须知</w:t>
      </w:r>
    </w:p>
    <w:p w14:paraId="548E6C24">
      <w:pPr>
        <w:spacing w:afterLines="50" w:line="400" w:lineRule="exact"/>
        <w:jc w:val="center"/>
        <w:rPr>
          <w:rFonts w:ascii="仿宋" w:hAnsi="仿宋" w:eastAsia="仿宋"/>
          <w:b/>
          <w:bCs/>
          <w:color w:val="auto"/>
          <w:sz w:val="32"/>
          <w:szCs w:val="32"/>
        </w:rPr>
      </w:pPr>
      <w:r>
        <w:rPr>
          <w:rFonts w:hint="eastAsia" w:ascii="仿宋" w:hAnsi="仿宋" w:eastAsia="仿宋"/>
          <w:b/>
          <w:bCs/>
          <w:color w:val="auto"/>
          <w:sz w:val="32"/>
          <w:szCs w:val="32"/>
        </w:rPr>
        <w:t>前  附  表</w:t>
      </w:r>
    </w:p>
    <w:tbl>
      <w:tblPr>
        <w:tblStyle w:val="50"/>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2177"/>
        <w:gridCol w:w="7188"/>
      </w:tblGrid>
      <w:tr w14:paraId="46BB1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3206499">
            <w:pPr>
              <w:pStyle w:val="25"/>
              <w:spacing w:line="300" w:lineRule="auto"/>
              <w:jc w:val="center"/>
              <w:rPr>
                <w:rFonts w:ascii="仿宋" w:hAnsi="仿宋" w:eastAsia="仿宋"/>
                <w:b/>
                <w:szCs w:val="24"/>
              </w:rPr>
            </w:pPr>
            <w:r>
              <w:rPr>
                <w:rFonts w:hint="eastAsia" w:ascii="仿宋" w:hAnsi="仿宋" w:eastAsia="仿宋"/>
                <w:b/>
                <w:szCs w:val="24"/>
              </w:rPr>
              <w:t>序号</w:t>
            </w:r>
          </w:p>
        </w:tc>
        <w:tc>
          <w:tcPr>
            <w:tcW w:w="2177" w:type="dxa"/>
            <w:tcBorders>
              <w:top w:val="single" w:color="auto" w:sz="4" w:space="0"/>
              <w:left w:val="single" w:color="auto" w:sz="4" w:space="0"/>
              <w:bottom w:val="single" w:color="auto" w:sz="4" w:space="0"/>
              <w:right w:val="single" w:color="auto" w:sz="4" w:space="0"/>
            </w:tcBorders>
            <w:vAlign w:val="center"/>
          </w:tcPr>
          <w:p w14:paraId="40042C54">
            <w:pPr>
              <w:pStyle w:val="25"/>
              <w:spacing w:line="300" w:lineRule="auto"/>
              <w:jc w:val="center"/>
              <w:rPr>
                <w:rFonts w:ascii="仿宋" w:hAnsi="仿宋" w:eastAsia="仿宋"/>
                <w:b/>
                <w:szCs w:val="24"/>
              </w:rPr>
            </w:pPr>
            <w:r>
              <w:rPr>
                <w:rFonts w:hint="eastAsia" w:ascii="仿宋" w:hAnsi="仿宋" w:eastAsia="仿宋"/>
                <w:b/>
                <w:szCs w:val="24"/>
              </w:rPr>
              <w:t>内容</w:t>
            </w:r>
          </w:p>
        </w:tc>
        <w:tc>
          <w:tcPr>
            <w:tcW w:w="7188" w:type="dxa"/>
            <w:tcBorders>
              <w:top w:val="single" w:color="auto" w:sz="4" w:space="0"/>
              <w:left w:val="single" w:color="auto" w:sz="4" w:space="0"/>
              <w:bottom w:val="single" w:color="auto" w:sz="4" w:space="0"/>
              <w:right w:val="single" w:color="auto" w:sz="4" w:space="0"/>
            </w:tcBorders>
            <w:vAlign w:val="center"/>
          </w:tcPr>
          <w:p w14:paraId="4E17D269">
            <w:pPr>
              <w:pStyle w:val="25"/>
              <w:spacing w:line="300" w:lineRule="auto"/>
              <w:jc w:val="center"/>
              <w:rPr>
                <w:rFonts w:ascii="仿宋" w:hAnsi="仿宋" w:eastAsia="仿宋"/>
                <w:b/>
                <w:szCs w:val="24"/>
              </w:rPr>
            </w:pPr>
            <w:r>
              <w:rPr>
                <w:rFonts w:hint="eastAsia" w:ascii="仿宋" w:hAnsi="仿宋" w:eastAsia="仿宋"/>
                <w:b/>
                <w:szCs w:val="24"/>
              </w:rPr>
              <w:t>本项目说明与特别规定</w:t>
            </w:r>
          </w:p>
        </w:tc>
      </w:tr>
      <w:tr w14:paraId="0881F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04" w:type="dxa"/>
            <w:tcBorders>
              <w:top w:val="single" w:color="auto" w:sz="4" w:space="0"/>
              <w:left w:val="single" w:color="auto" w:sz="4" w:space="0"/>
              <w:right w:val="single" w:color="auto" w:sz="4" w:space="0"/>
            </w:tcBorders>
            <w:vAlign w:val="center"/>
          </w:tcPr>
          <w:p w14:paraId="3CC8FC94">
            <w:pPr>
              <w:pStyle w:val="25"/>
              <w:spacing w:line="300" w:lineRule="auto"/>
              <w:jc w:val="center"/>
              <w:rPr>
                <w:rFonts w:ascii="仿宋" w:hAnsi="仿宋" w:eastAsia="仿宋"/>
                <w:b/>
                <w:szCs w:val="24"/>
              </w:rPr>
            </w:pPr>
            <w:r>
              <w:rPr>
                <w:rFonts w:hint="eastAsia" w:ascii="仿宋" w:hAnsi="仿宋" w:eastAsia="仿宋"/>
                <w:b/>
                <w:szCs w:val="24"/>
              </w:rPr>
              <w:t>1</w:t>
            </w:r>
          </w:p>
        </w:tc>
        <w:tc>
          <w:tcPr>
            <w:tcW w:w="2177" w:type="dxa"/>
            <w:tcBorders>
              <w:top w:val="single" w:color="auto" w:sz="4" w:space="0"/>
              <w:left w:val="single" w:color="auto" w:sz="4" w:space="0"/>
              <w:right w:val="single" w:color="auto" w:sz="4" w:space="0"/>
            </w:tcBorders>
            <w:vAlign w:val="center"/>
          </w:tcPr>
          <w:p w14:paraId="351F7FD6">
            <w:pPr>
              <w:pStyle w:val="25"/>
              <w:spacing w:line="300" w:lineRule="auto"/>
              <w:jc w:val="center"/>
              <w:rPr>
                <w:rFonts w:ascii="仿宋" w:hAnsi="仿宋" w:eastAsia="仿宋" w:cs="宋体"/>
                <w:kern w:val="0"/>
                <w:szCs w:val="21"/>
              </w:rPr>
            </w:pPr>
            <w:r>
              <w:rPr>
                <w:rFonts w:ascii="仿宋" w:hAnsi="仿宋" w:eastAsia="仿宋" w:cs="宋体"/>
                <w:kern w:val="0"/>
                <w:szCs w:val="21"/>
              </w:rPr>
              <w:t>项目属性</w:t>
            </w:r>
          </w:p>
        </w:tc>
        <w:tc>
          <w:tcPr>
            <w:tcW w:w="7188" w:type="dxa"/>
            <w:tcBorders>
              <w:top w:val="single" w:color="auto" w:sz="4" w:space="0"/>
              <w:left w:val="single" w:color="auto" w:sz="4" w:space="0"/>
              <w:bottom w:val="single" w:color="auto" w:sz="4" w:space="0"/>
              <w:right w:val="single" w:color="auto" w:sz="4" w:space="0"/>
            </w:tcBorders>
            <w:vAlign w:val="center"/>
          </w:tcPr>
          <w:p w14:paraId="20E76C3B">
            <w:pPr>
              <w:spacing w:line="300" w:lineRule="auto"/>
              <w:rPr>
                <w:rFonts w:ascii="仿宋" w:hAnsi="仿宋" w:eastAsia="仿宋" w:cs="宋体"/>
                <w:color w:val="auto"/>
                <w:sz w:val="24"/>
                <w:szCs w:val="24"/>
              </w:rPr>
            </w:pPr>
            <w:r>
              <w:rPr>
                <w:rFonts w:hint="eastAsia" w:ascii="仿宋" w:hAnsi="仿宋" w:eastAsia="仿宋"/>
                <w:color w:val="auto"/>
                <w:sz w:val="24"/>
                <w:szCs w:val="24"/>
              </w:rPr>
              <w:t>【服务类】</w:t>
            </w:r>
          </w:p>
        </w:tc>
      </w:tr>
      <w:tr w14:paraId="7C9E4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704" w:type="dxa"/>
            <w:vMerge w:val="restart"/>
            <w:tcBorders>
              <w:top w:val="single" w:color="auto" w:sz="4" w:space="0"/>
              <w:left w:val="single" w:color="auto" w:sz="4" w:space="0"/>
              <w:right w:val="single" w:color="auto" w:sz="4" w:space="0"/>
            </w:tcBorders>
            <w:vAlign w:val="center"/>
          </w:tcPr>
          <w:p w14:paraId="7F31EDFF">
            <w:pPr>
              <w:pStyle w:val="25"/>
              <w:spacing w:line="300" w:lineRule="auto"/>
              <w:jc w:val="center"/>
              <w:rPr>
                <w:rFonts w:ascii="仿宋" w:hAnsi="仿宋" w:eastAsia="仿宋"/>
                <w:b/>
                <w:szCs w:val="24"/>
              </w:rPr>
            </w:pPr>
            <w:r>
              <w:rPr>
                <w:rFonts w:hint="eastAsia" w:ascii="仿宋" w:hAnsi="仿宋" w:eastAsia="仿宋"/>
                <w:b/>
                <w:szCs w:val="24"/>
              </w:rPr>
              <w:t>2</w:t>
            </w:r>
          </w:p>
        </w:tc>
        <w:tc>
          <w:tcPr>
            <w:tcW w:w="2177" w:type="dxa"/>
            <w:vMerge w:val="restart"/>
            <w:tcBorders>
              <w:top w:val="single" w:color="auto" w:sz="4" w:space="0"/>
              <w:left w:val="single" w:color="auto" w:sz="4" w:space="0"/>
              <w:right w:val="single" w:color="auto" w:sz="4" w:space="0"/>
            </w:tcBorders>
            <w:vAlign w:val="center"/>
          </w:tcPr>
          <w:p w14:paraId="48BED0F1">
            <w:pPr>
              <w:pStyle w:val="25"/>
              <w:spacing w:line="300" w:lineRule="auto"/>
              <w:jc w:val="center"/>
              <w:rPr>
                <w:rFonts w:ascii="仿宋" w:hAnsi="仿宋" w:eastAsia="仿宋"/>
                <w:szCs w:val="24"/>
              </w:rPr>
            </w:pPr>
            <w:r>
              <w:rPr>
                <w:rFonts w:hint="eastAsia" w:ascii="仿宋" w:hAnsi="仿宋" w:eastAsia="仿宋" w:cs="仿宋_GB2312"/>
              </w:rPr>
              <w:t>采购标的及其对应的中小企业划分标准所属行业</w:t>
            </w:r>
          </w:p>
        </w:tc>
        <w:tc>
          <w:tcPr>
            <w:tcW w:w="7188" w:type="dxa"/>
            <w:tcBorders>
              <w:top w:val="single" w:color="auto" w:sz="4" w:space="0"/>
              <w:left w:val="single" w:color="auto" w:sz="4" w:space="0"/>
              <w:right w:val="single" w:color="auto" w:sz="4" w:space="0"/>
            </w:tcBorders>
            <w:vAlign w:val="center"/>
          </w:tcPr>
          <w:p w14:paraId="59FA25EC">
            <w:pPr>
              <w:pStyle w:val="25"/>
              <w:spacing w:line="300" w:lineRule="auto"/>
              <w:rPr>
                <w:rFonts w:ascii="仿宋" w:hAnsi="仿宋" w:eastAsia="仿宋"/>
                <w:szCs w:val="24"/>
              </w:rPr>
            </w:pPr>
            <w:r>
              <w:rPr>
                <w:rFonts w:hint="eastAsia" w:ascii="仿宋" w:hAnsi="仿宋" w:eastAsia="仿宋"/>
                <w:szCs w:val="24"/>
              </w:rPr>
              <w:t>标项1：</w:t>
            </w:r>
          </w:p>
          <w:p w14:paraId="5ACC220B">
            <w:pPr>
              <w:pStyle w:val="25"/>
              <w:spacing w:line="300" w:lineRule="auto"/>
              <w:rPr>
                <w:rFonts w:ascii="仿宋" w:hAnsi="仿宋" w:eastAsia="仿宋"/>
                <w:szCs w:val="24"/>
              </w:rPr>
            </w:pPr>
            <w:r>
              <w:rPr>
                <w:rFonts w:hint="eastAsia" w:ascii="仿宋" w:hAnsi="仿宋" w:eastAsia="仿宋"/>
                <w:szCs w:val="24"/>
              </w:rPr>
              <w:t>标的：</w:t>
            </w:r>
            <w:r>
              <w:rPr>
                <w:rFonts w:hint="eastAsia" w:ascii="仿宋" w:hAnsi="仿宋" w:eastAsia="仿宋" w:cs="宋体"/>
                <w:szCs w:val="24"/>
                <w:u w:val="single"/>
              </w:rPr>
              <w:t>2025-2026年400万以下水利监理服务（十二都片区、云石片区）</w:t>
            </w:r>
            <w:r>
              <w:rPr>
                <w:rFonts w:hint="eastAsia" w:ascii="仿宋" w:hAnsi="仿宋" w:eastAsia="仿宋"/>
                <w:szCs w:val="24"/>
              </w:rPr>
              <w:t>，属于</w:t>
            </w:r>
            <w:r>
              <w:rPr>
                <w:rFonts w:hint="eastAsia" w:ascii="仿宋" w:hAnsi="仿宋" w:eastAsia="仿宋"/>
                <w:szCs w:val="24"/>
                <w:u w:val="single"/>
              </w:rPr>
              <w:t>其他未列明行业</w:t>
            </w:r>
            <w:r>
              <w:rPr>
                <w:rFonts w:hint="eastAsia" w:ascii="仿宋" w:hAnsi="仿宋" w:eastAsia="仿宋"/>
                <w:szCs w:val="24"/>
              </w:rPr>
              <w:t>。</w:t>
            </w:r>
          </w:p>
        </w:tc>
      </w:tr>
      <w:tr w14:paraId="36F44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704" w:type="dxa"/>
            <w:vMerge w:val="continue"/>
            <w:tcBorders>
              <w:left w:val="single" w:color="auto" w:sz="4" w:space="0"/>
              <w:right w:val="single" w:color="auto" w:sz="4" w:space="0"/>
            </w:tcBorders>
            <w:vAlign w:val="center"/>
          </w:tcPr>
          <w:p w14:paraId="37B094AA">
            <w:pPr>
              <w:pStyle w:val="25"/>
              <w:spacing w:line="300" w:lineRule="auto"/>
              <w:jc w:val="center"/>
              <w:rPr>
                <w:rFonts w:ascii="仿宋" w:hAnsi="仿宋" w:eastAsia="仿宋"/>
                <w:b/>
                <w:szCs w:val="24"/>
              </w:rPr>
            </w:pPr>
          </w:p>
        </w:tc>
        <w:tc>
          <w:tcPr>
            <w:tcW w:w="2177" w:type="dxa"/>
            <w:vMerge w:val="continue"/>
            <w:tcBorders>
              <w:left w:val="single" w:color="auto" w:sz="4" w:space="0"/>
              <w:right w:val="single" w:color="auto" w:sz="4" w:space="0"/>
            </w:tcBorders>
            <w:vAlign w:val="center"/>
          </w:tcPr>
          <w:p w14:paraId="65F74C37">
            <w:pPr>
              <w:pStyle w:val="25"/>
              <w:spacing w:line="300" w:lineRule="auto"/>
              <w:jc w:val="center"/>
              <w:rPr>
                <w:rFonts w:ascii="仿宋" w:hAnsi="仿宋" w:eastAsia="仿宋" w:cs="仿宋_GB2312"/>
              </w:rPr>
            </w:pPr>
          </w:p>
        </w:tc>
        <w:tc>
          <w:tcPr>
            <w:tcW w:w="7188" w:type="dxa"/>
            <w:tcBorders>
              <w:top w:val="single" w:color="auto" w:sz="4" w:space="0"/>
              <w:left w:val="single" w:color="auto" w:sz="4" w:space="0"/>
              <w:right w:val="single" w:color="auto" w:sz="4" w:space="0"/>
            </w:tcBorders>
            <w:vAlign w:val="center"/>
          </w:tcPr>
          <w:p w14:paraId="6E899605">
            <w:pPr>
              <w:pStyle w:val="25"/>
              <w:spacing w:line="300" w:lineRule="auto"/>
              <w:rPr>
                <w:rFonts w:ascii="仿宋" w:hAnsi="仿宋" w:eastAsia="仿宋"/>
                <w:szCs w:val="24"/>
              </w:rPr>
            </w:pPr>
            <w:r>
              <w:rPr>
                <w:rFonts w:hint="eastAsia" w:ascii="仿宋" w:hAnsi="仿宋" w:eastAsia="仿宋"/>
                <w:szCs w:val="24"/>
              </w:rPr>
              <w:t>标项2：</w:t>
            </w:r>
          </w:p>
          <w:p w14:paraId="7EC29C6C">
            <w:pPr>
              <w:pStyle w:val="25"/>
              <w:spacing w:line="300" w:lineRule="auto"/>
              <w:rPr>
                <w:rFonts w:ascii="仿宋" w:hAnsi="仿宋" w:eastAsia="仿宋"/>
                <w:szCs w:val="24"/>
              </w:rPr>
            </w:pPr>
            <w:r>
              <w:rPr>
                <w:rFonts w:hint="eastAsia" w:ascii="仿宋" w:hAnsi="仿宋" w:eastAsia="仿宋"/>
                <w:szCs w:val="24"/>
              </w:rPr>
              <w:t>标的：</w:t>
            </w:r>
            <w:r>
              <w:rPr>
                <w:rFonts w:hint="eastAsia" w:ascii="仿宋" w:hAnsi="仿宋" w:eastAsia="仿宋" w:cs="宋体"/>
                <w:szCs w:val="24"/>
                <w:u w:val="single"/>
              </w:rPr>
              <w:t>2025-2026年400万以下水利监理服务（</w:t>
            </w:r>
            <w:r>
              <w:rPr>
                <w:rFonts w:ascii="仿宋" w:hAnsi="仿宋" w:eastAsia="仿宋" w:cs="宋体"/>
                <w:u w:val="single"/>
              </w:rPr>
              <w:t>应店街片区、</w:t>
            </w:r>
            <w:r>
              <w:rPr>
                <w:rFonts w:hint="eastAsia" w:ascii="仿宋" w:hAnsi="仿宋" w:eastAsia="仿宋" w:cs="宋体"/>
                <w:u w:val="single"/>
              </w:rPr>
              <w:t>紫阆片区</w:t>
            </w:r>
            <w:r>
              <w:rPr>
                <w:rFonts w:hint="eastAsia" w:ascii="仿宋" w:hAnsi="仿宋" w:eastAsia="仿宋" w:cs="宋体"/>
                <w:szCs w:val="24"/>
                <w:u w:val="single"/>
              </w:rPr>
              <w:t>）</w:t>
            </w:r>
            <w:r>
              <w:rPr>
                <w:rFonts w:hint="eastAsia" w:ascii="仿宋" w:hAnsi="仿宋" w:eastAsia="仿宋"/>
                <w:szCs w:val="24"/>
              </w:rPr>
              <w:t>，属于</w:t>
            </w:r>
            <w:r>
              <w:rPr>
                <w:rFonts w:hint="eastAsia" w:ascii="仿宋" w:hAnsi="仿宋" w:eastAsia="仿宋"/>
                <w:szCs w:val="24"/>
                <w:u w:val="single"/>
              </w:rPr>
              <w:t>其他未列明行业</w:t>
            </w:r>
            <w:r>
              <w:rPr>
                <w:rFonts w:hint="eastAsia" w:ascii="仿宋" w:hAnsi="仿宋" w:eastAsia="仿宋"/>
                <w:szCs w:val="24"/>
              </w:rPr>
              <w:t>。</w:t>
            </w:r>
          </w:p>
        </w:tc>
      </w:tr>
      <w:tr w14:paraId="39C45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right w:val="single" w:color="auto" w:sz="4" w:space="0"/>
            </w:tcBorders>
            <w:vAlign w:val="center"/>
          </w:tcPr>
          <w:p w14:paraId="4FA9CA89">
            <w:pPr>
              <w:pStyle w:val="25"/>
              <w:spacing w:line="300" w:lineRule="auto"/>
              <w:jc w:val="center"/>
              <w:rPr>
                <w:rFonts w:ascii="仿宋" w:hAnsi="仿宋" w:eastAsia="仿宋"/>
                <w:b/>
                <w:szCs w:val="24"/>
              </w:rPr>
            </w:pPr>
            <w:r>
              <w:rPr>
                <w:rFonts w:hint="eastAsia" w:ascii="仿宋" w:hAnsi="仿宋" w:eastAsia="仿宋"/>
                <w:b/>
                <w:szCs w:val="24"/>
              </w:rPr>
              <w:t>3</w:t>
            </w:r>
          </w:p>
        </w:tc>
        <w:tc>
          <w:tcPr>
            <w:tcW w:w="2177" w:type="dxa"/>
            <w:tcBorders>
              <w:top w:val="single" w:color="auto" w:sz="4" w:space="0"/>
              <w:left w:val="single" w:color="auto" w:sz="4" w:space="0"/>
              <w:right w:val="single" w:color="auto" w:sz="4" w:space="0"/>
            </w:tcBorders>
            <w:vAlign w:val="center"/>
          </w:tcPr>
          <w:p w14:paraId="131CC7D7">
            <w:pPr>
              <w:pStyle w:val="25"/>
              <w:spacing w:line="300" w:lineRule="auto"/>
              <w:jc w:val="center"/>
              <w:rPr>
                <w:rFonts w:ascii="仿宋" w:hAnsi="仿宋" w:eastAsia="仿宋" w:cs="仿宋_GB2312"/>
              </w:rPr>
            </w:pPr>
            <w:r>
              <w:rPr>
                <w:rFonts w:hint="eastAsia" w:ascii="仿宋" w:hAnsi="仿宋" w:eastAsia="仿宋" w:cs="仿宋_GB2312"/>
              </w:rPr>
              <w:t>是否允许采购进口产品</w:t>
            </w:r>
          </w:p>
        </w:tc>
        <w:tc>
          <w:tcPr>
            <w:tcW w:w="7188" w:type="dxa"/>
            <w:tcBorders>
              <w:top w:val="single" w:color="auto" w:sz="4" w:space="0"/>
              <w:left w:val="single" w:color="auto" w:sz="4" w:space="0"/>
              <w:bottom w:val="single" w:color="auto" w:sz="4" w:space="0"/>
              <w:right w:val="single" w:color="auto" w:sz="4" w:space="0"/>
            </w:tcBorders>
            <w:vAlign w:val="center"/>
          </w:tcPr>
          <w:p w14:paraId="7A4E1ADE">
            <w:pPr>
              <w:spacing w:line="300" w:lineRule="auto"/>
              <w:rPr>
                <w:rFonts w:ascii="仿宋" w:hAnsi="仿宋" w:eastAsia="仿宋"/>
                <w:b/>
                <w:color w:val="auto"/>
                <w:sz w:val="24"/>
                <w:szCs w:val="24"/>
              </w:rPr>
            </w:pPr>
            <w:r>
              <w:rPr>
                <w:rFonts w:hint="eastAsia" w:ascii="仿宋" w:hAnsi="仿宋" w:eastAsia="仿宋"/>
                <w:color w:val="auto"/>
                <w:sz w:val="24"/>
              </w:rPr>
              <w:sym w:font="Wingdings" w:char="F0FE"/>
            </w:r>
            <w:r>
              <w:rPr>
                <w:rFonts w:hint="eastAsia" w:ascii="仿宋" w:hAnsi="仿宋" w:eastAsia="仿宋"/>
                <w:color w:val="auto"/>
                <w:sz w:val="24"/>
              </w:rPr>
              <w:t>【</w:t>
            </w:r>
            <w:r>
              <w:rPr>
                <w:rFonts w:hint="eastAsia" w:ascii="仿宋" w:hAnsi="仿宋" w:eastAsia="仿宋"/>
                <w:color w:val="auto"/>
                <w:sz w:val="24"/>
                <w:szCs w:val="24"/>
              </w:rPr>
              <w:t>本项目不允许采购进口产品</w:t>
            </w:r>
            <w:r>
              <w:rPr>
                <w:rFonts w:hint="eastAsia" w:ascii="仿宋" w:hAnsi="仿宋" w:eastAsia="仿宋"/>
                <w:color w:val="auto"/>
                <w:sz w:val="24"/>
              </w:rPr>
              <w:t>】</w:t>
            </w:r>
          </w:p>
          <w:p w14:paraId="7D2E618B">
            <w:pPr>
              <w:spacing w:line="300" w:lineRule="auto"/>
              <w:rPr>
                <w:rFonts w:ascii="仿宋" w:hAnsi="仿宋" w:eastAsia="仿宋"/>
                <w:color w:val="auto"/>
                <w:sz w:val="24"/>
              </w:rPr>
            </w:pPr>
            <w:r>
              <w:rPr>
                <w:rFonts w:hint="eastAsia" w:ascii="仿宋" w:hAnsi="仿宋" w:eastAsia="仿宋"/>
                <w:color w:val="auto"/>
                <w:sz w:val="24"/>
                <w:szCs w:val="24"/>
              </w:rPr>
              <w:t>□允许（可以就</w:t>
            </w:r>
            <w:r>
              <w:rPr>
                <w:rFonts w:hint="eastAsia" w:ascii="仿宋" w:hAnsi="仿宋" w:eastAsia="仿宋"/>
                <w:b/>
                <w:color w:val="auto"/>
                <w:u w:val="single"/>
              </w:rPr>
              <w:t>__</w:t>
            </w:r>
            <w:r>
              <w:rPr>
                <w:rFonts w:hint="eastAsia" w:ascii="仿宋" w:hAnsi="仿宋" w:eastAsia="仿宋"/>
                <w:b/>
                <w:color w:val="auto"/>
                <w:szCs w:val="24"/>
                <w:u w:val="single"/>
              </w:rPr>
              <w:t>/</w:t>
            </w:r>
            <w:r>
              <w:rPr>
                <w:rFonts w:hint="eastAsia" w:ascii="仿宋" w:hAnsi="仿宋" w:eastAsia="仿宋"/>
                <w:b/>
                <w:color w:val="auto"/>
                <w:u w:val="single"/>
              </w:rPr>
              <w:t>_</w:t>
            </w:r>
            <w:r>
              <w:rPr>
                <w:rFonts w:hint="eastAsia" w:ascii="仿宋" w:hAnsi="仿宋" w:eastAsia="仿宋" w:cs="宋体"/>
                <w:color w:val="auto"/>
                <w:sz w:val="24"/>
                <w:szCs w:val="24"/>
              </w:rPr>
              <w:t>采购进口产品</w:t>
            </w:r>
            <w:r>
              <w:rPr>
                <w:rFonts w:hint="eastAsia" w:ascii="仿宋" w:hAnsi="仿宋" w:eastAsia="仿宋"/>
                <w:color w:val="auto"/>
                <w:sz w:val="24"/>
                <w:szCs w:val="24"/>
              </w:rPr>
              <w:t>）。</w:t>
            </w:r>
          </w:p>
        </w:tc>
      </w:tr>
      <w:tr w14:paraId="6066E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right w:val="single" w:color="auto" w:sz="4" w:space="0"/>
            </w:tcBorders>
            <w:vAlign w:val="center"/>
          </w:tcPr>
          <w:p w14:paraId="154ABDA5">
            <w:pPr>
              <w:pStyle w:val="25"/>
              <w:spacing w:line="300" w:lineRule="auto"/>
              <w:jc w:val="center"/>
              <w:rPr>
                <w:rFonts w:ascii="仿宋" w:hAnsi="仿宋" w:eastAsia="仿宋"/>
                <w:b/>
                <w:szCs w:val="24"/>
              </w:rPr>
            </w:pPr>
            <w:r>
              <w:rPr>
                <w:rFonts w:hint="eastAsia" w:ascii="仿宋" w:hAnsi="仿宋" w:eastAsia="仿宋"/>
                <w:b/>
                <w:szCs w:val="24"/>
              </w:rPr>
              <w:t>4</w:t>
            </w:r>
          </w:p>
        </w:tc>
        <w:tc>
          <w:tcPr>
            <w:tcW w:w="2177" w:type="dxa"/>
            <w:tcBorders>
              <w:top w:val="single" w:color="auto" w:sz="4" w:space="0"/>
              <w:left w:val="single" w:color="auto" w:sz="4" w:space="0"/>
              <w:right w:val="single" w:color="auto" w:sz="4" w:space="0"/>
            </w:tcBorders>
            <w:vAlign w:val="center"/>
          </w:tcPr>
          <w:p w14:paraId="5A82C280">
            <w:pPr>
              <w:pStyle w:val="25"/>
              <w:spacing w:line="300" w:lineRule="auto"/>
              <w:jc w:val="center"/>
              <w:rPr>
                <w:rFonts w:ascii="仿宋" w:hAnsi="仿宋" w:eastAsia="仿宋" w:cs="仿宋_GB2312"/>
              </w:rPr>
            </w:pPr>
            <w:r>
              <w:rPr>
                <w:rFonts w:hint="eastAsia" w:ascii="仿宋" w:hAnsi="仿宋" w:eastAsia="仿宋" w:cs="仿宋_GB2312"/>
              </w:rPr>
              <w:t>分包</w:t>
            </w:r>
          </w:p>
        </w:tc>
        <w:tc>
          <w:tcPr>
            <w:tcW w:w="7188" w:type="dxa"/>
            <w:tcBorders>
              <w:top w:val="single" w:color="auto" w:sz="4" w:space="0"/>
              <w:left w:val="single" w:color="auto" w:sz="4" w:space="0"/>
              <w:bottom w:val="single" w:color="auto" w:sz="4" w:space="0"/>
              <w:right w:val="single" w:color="auto" w:sz="4" w:space="0"/>
            </w:tcBorders>
            <w:vAlign w:val="center"/>
          </w:tcPr>
          <w:p w14:paraId="6B0A7880">
            <w:pPr>
              <w:spacing w:line="300" w:lineRule="auto"/>
              <w:rPr>
                <w:rFonts w:ascii="仿宋" w:hAnsi="仿宋" w:eastAsia="仿宋"/>
                <w:color w:val="auto"/>
                <w:sz w:val="24"/>
                <w:szCs w:val="24"/>
              </w:rPr>
            </w:pPr>
            <w:r>
              <w:rPr>
                <w:rFonts w:hint="eastAsia" w:ascii="仿宋" w:hAnsi="仿宋" w:eastAsia="仿宋"/>
                <w:color w:val="auto"/>
                <w:sz w:val="24"/>
                <w:szCs w:val="24"/>
              </w:rPr>
              <w:sym w:font="Wingdings" w:char="F0FE"/>
            </w:r>
            <w:r>
              <w:rPr>
                <w:rFonts w:hint="eastAsia" w:ascii="仿宋" w:hAnsi="仿宋" w:eastAsia="仿宋"/>
                <w:color w:val="auto"/>
                <w:sz w:val="24"/>
                <w:szCs w:val="24"/>
              </w:rPr>
              <w:t>【不同意分包】。</w:t>
            </w:r>
          </w:p>
          <w:p w14:paraId="7AF110D9">
            <w:pPr>
              <w:spacing w:line="300" w:lineRule="auto"/>
              <w:rPr>
                <w:rFonts w:ascii="仿宋" w:hAnsi="仿宋" w:eastAsia="仿宋"/>
                <w:color w:val="auto"/>
                <w:sz w:val="24"/>
              </w:rPr>
            </w:pPr>
            <w:r>
              <w:rPr>
                <w:rFonts w:hint="eastAsia" w:ascii="仿宋" w:hAnsi="仿宋" w:eastAsia="仿宋"/>
                <w:color w:val="auto"/>
                <w:sz w:val="24"/>
                <w:szCs w:val="24"/>
              </w:rPr>
              <w:t>□同意，</w:t>
            </w:r>
            <w:r>
              <w:rPr>
                <w:rFonts w:hint="eastAsia" w:ascii="仿宋" w:hAnsi="仿宋" w:eastAsia="仿宋"/>
                <w:color w:val="auto"/>
                <w:sz w:val="24"/>
              </w:rPr>
              <w:t>同意将非主体、非关键性的</w:t>
            </w:r>
            <w:r>
              <w:rPr>
                <w:rFonts w:hint="eastAsia" w:ascii="仿宋" w:hAnsi="仿宋" w:eastAsia="仿宋"/>
                <w:color w:val="auto"/>
              </w:rPr>
              <w:t>[</w:t>
            </w:r>
            <w:r>
              <w:rPr>
                <w:rFonts w:hint="eastAsia" w:ascii="仿宋" w:hAnsi="仿宋" w:eastAsia="仿宋"/>
                <w:color w:val="auto"/>
                <w:u w:val="single"/>
              </w:rPr>
              <w:t xml:space="preserve">__/_ </w:t>
            </w:r>
            <w:r>
              <w:rPr>
                <w:rFonts w:hint="eastAsia" w:ascii="仿宋" w:hAnsi="仿宋" w:eastAsia="仿宋"/>
                <w:color w:val="auto"/>
              </w:rPr>
              <w:t>]</w:t>
            </w:r>
            <w:r>
              <w:rPr>
                <w:rFonts w:hint="eastAsia" w:ascii="仿宋" w:hAnsi="仿宋" w:eastAsia="仿宋"/>
                <w:color w:val="auto"/>
                <w:sz w:val="24"/>
                <w:szCs w:val="24"/>
              </w:rPr>
              <w:t>工作分包。</w:t>
            </w:r>
          </w:p>
        </w:tc>
      </w:tr>
      <w:tr w14:paraId="43336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right w:val="single" w:color="auto" w:sz="4" w:space="0"/>
            </w:tcBorders>
            <w:vAlign w:val="center"/>
          </w:tcPr>
          <w:p w14:paraId="0DE6D859">
            <w:pPr>
              <w:pStyle w:val="25"/>
              <w:spacing w:line="300" w:lineRule="auto"/>
              <w:jc w:val="center"/>
              <w:rPr>
                <w:rFonts w:ascii="仿宋" w:hAnsi="仿宋" w:eastAsia="仿宋"/>
                <w:b/>
                <w:szCs w:val="24"/>
              </w:rPr>
            </w:pPr>
            <w:r>
              <w:rPr>
                <w:rFonts w:hint="eastAsia" w:ascii="仿宋" w:hAnsi="仿宋" w:eastAsia="仿宋"/>
                <w:b/>
                <w:szCs w:val="24"/>
              </w:rPr>
              <w:t>5</w:t>
            </w:r>
          </w:p>
        </w:tc>
        <w:tc>
          <w:tcPr>
            <w:tcW w:w="2177" w:type="dxa"/>
            <w:tcBorders>
              <w:top w:val="single" w:color="auto" w:sz="4" w:space="0"/>
              <w:left w:val="single" w:color="auto" w:sz="4" w:space="0"/>
              <w:right w:val="single" w:color="auto" w:sz="4" w:space="0"/>
            </w:tcBorders>
            <w:vAlign w:val="center"/>
          </w:tcPr>
          <w:p w14:paraId="32B4FF9E">
            <w:pPr>
              <w:pStyle w:val="25"/>
              <w:spacing w:line="300" w:lineRule="auto"/>
              <w:jc w:val="center"/>
              <w:rPr>
                <w:rFonts w:ascii="仿宋" w:hAnsi="仿宋" w:eastAsia="仿宋" w:cs="仿宋_GB2312"/>
              </w:rPr>
            </w:pPr>
            <w:r>
              <w:rPr>
                <w:rFonts w:hint="eastAsia" w:ascii="仿宋" w:hAnsi="仿宋" w:eastAsia="仿宋" w:cs="仿宋_GB2312"/>
              </w:rPr>
              <w:t>现场考察</w:t>
            </w:r>
          </w:p>
        </w:tc>
        <w:tc>
          <w:tcPr>
            <w:tcW w:w="7188" w:type="dxa"/>
            <w:tcBorders>
              <w:top w:val="single" w:color="auto" w:sz="4" w:space="0"/>
              <w:left w:val="single" w:color="auto" w:sz="4" w:space="0"/>
              <w:bottom w:val="single" w:color="auto" w:sz="4" w:space="0"/>
              <w:right w:val="single" w:color="auto" w:sz="4" w:space="0"/>
            </w:tcBorders>
            <w:vAlign w:val="center"/>
          </w:tcPr>
          <w:p w14:paraId="21E56D71">
            <w:pPr>
              <w:spacing w:line="300" w:lineRule="auto"/>
              <w:rPr>
                <w:rFonts w:ascii="仿宋" w:hAnsi="仿宋" w:eastAsia="仿宋"/>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【不组织】。</w:t>
            </w:r>
          </w:p>
          <w:p w14:paraId="17545B57">
            <w:pPr>
              <w:spacing w:line="300" w:lineRule="auto"/>
              <w:rPr>
                <w:rFonts w:ascii="仿宋" w:hAnsi="仿宋" w:eastAsia="仿宋"/>
                <w:color w:val="auto"/>
                <w:sz w:val="24"/>
              </w:rPr>
            </w:pPr>
            <w:r>
              <w:rPr>
                <w:rFonts w:hint="eastAsia" w:ascii="仿宋" w:hAnsi="仿宋" w:eastAsia="仿宋"/>
                <w:color w:val="auto"/>
                <w:sz w:val="24"/>
              </w:rPr>
              <w:t>□组织，</w:t>
            </w:r>
            <w:r>
              <w:rPr>
                <w:rFonts w:hint="eastAsia" w:ascii="仿宋" w:hAnsi="仿宋" w:eastAsia="仿宋"/>
                <w:color w:val="auto"/>
                <w:sz w:val="24"/>
                <w:szCs w:val="24"/>
              </w:rPr>
              <w:t>时间、地点、联系人、联系方式如下：</w:t>
            </w:r>
            <w:r>
              <w:rPr>
                <w:rFonts w:hint="eastAsia" w:ascii="仿宋" w:hAnsi="仿宋" w:eastAsia="仿宋"/>
                <w:color w:val="auto"/>
              </w:rPr>
              <w:t>[</w:t>
            </w:r>
            <w:r>
              <w:rPr>
                <w:rFonts w:hint="eastAsia" w:ascii="仿宋" w:hAnsi="仿宋" w:eastAsia="仿宋"/>
                <w:color w:val="auto"/>
                <w:u w:val="single"/>
              </w:rPr>
              <w:t xml:space="preserve">__/_ </w:t>
            </w:r>
            <w:r>
              <w:rPr>
                <w:rFonts w:hint="eastAsia" w:ascii="仿宋" w:hAnsi="仿宋" w:eastAsia="仿宋"/>
                <w:color w:val="auto"/>
              </w:rPr>
              <w:t>]</w:t>
            </w:r>
          </w:p>
        </w:tc>
      </w:tr>
      <w:tr w14:paraId="1BEFC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right w:val="single" w:color="auto" w:sz="4" w:space="0"/>
            </w:tcBorders>
            <w:vAlign w:val="center"/>
          </w:tcPr>
          <w:p w14:paraId="305FBB46">
            <w:pPr>
              <w:pStyle w:val="25"/>
              <w:spacing w:line="300" w:lineRule="auto"/>
              <w:jc w:val="center"/>
              <w:rPr>
                <w:rFonts w:ascii="仿宋" w:hAnsi="仿宋" w:eastAsia="仿宋"/>
                <w:b/>
                <w:szCs w:val="24"/>
              </w:rPr>
            </w:pPr>
            <w:r>
              <w:rPr>
                <w:rFonts w:hint="eastAsia" w:ascii="仿宋" w:hAnsi="仿宋" w:eastAsia="仿宋"/>
                <w:b/>
                <w:szCs w:val="24"/>
              </w:rPr>
              <w:t>6</w:t>
            </w:r>
          </w:p>
        </w:tc>
        <w:tc>
          <w:tcPr>
            <w:tcW w:w="2177" w:type="dxa"/>
            <w:tcBorders>
              <w:top w:val="single" w:color="auto" w:sz="4" w:space="0"/>
              <w:left w:val="single" w:color="auto" w:sz="4" w:space="0"/>
              <w:right w:val="single" w:color="auto" w:sz="4" w:space="0"/>
            </w:tcBorders>
            <w:vAlign w:val="center"/>
          </w:tcPr>
          <w:p w14:paraId="3A95B0A4">
            <w:pPr>
              <w:pStyle w:val="25"/>
              <w:spacing w:line="300" w:lineRule="auto"/>
              <w:jc w:val="center"/>
              <w:rPr>
                <w:rFonts w:ascii="仿宋" w:hAnsi="仿宋" w:eastAsia="仿宋" w:cs="仿宋_GB2312"/>
              </w:rPr>
            </w:pPr>
            <w:r>
              <w:rPr>
                <w:rFonts w:hint="eastAsia" w:ascii="仿宋" w:hAnsi="仿宋" w:eastAsia="仿宋" w:cs="仿宋_GB2312"/>
              </w:rPr>
              <w:t>开标前答疑会</w:t>
            </w:r>
          </w:p>
        </w:tc>
        <w:tc>
          <w:tcPr>
            <w:tcW w:w="7188" w:type="dxa"/>
            <w:tcBorders>
              <w:top w:val="single" w:color="auto" w:sz="4" w:space="0"/>
              <w:left w:val="single" w:color="auto" w:sz="4" w:space="0"/>
              <w:bottom w:val="single" w:color="auto" w:sz="4" w:space="0"/>
              <w:right w:val="single" w:color="auto" w:sz="4" w:space="0"/>
            </w:tcBorders>
            <w:vAlign w:val="center"/>
          </w:tcPr>
          <w:p w14:paraId="2145959B">
            <w:pPr>
              <w:spacing w:line="300" w:lineRule="auto"/>
              <w:rPr>
                <w:rFonts w:ascii="仿宋" w:hAnsi="仿宋" w:eastAsia="仿宋"/>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【不组织】。</w:t>
            </w:r>
          </w:p>
          <w:p w14:paraId="5A5A7782">
            <w:pPr>
              <w:spacing w:line="300" w:lineRule="auto"/>
              <w:rPr>
                <w:rFonts w:ascii="仿宋" w:hAnsi="仿宋" w:eastAsia="仿宋"/>
                <w:color w:val="auto"/>
                <w:sz w:val="24"/>
              </w:rPr>
            </w:pPr>
            <w:r>
              <w:rPr>
                <w:rFonts w:hint="eastAsia" w:ascii="仿宋" w:hAnsi="仿宋" w:eastAsia="仿宋"/>
                <w:color w:val="auto"/>
                <w:sz w:val="24"/>
              </w:rPr>
              <w:t>□组织，</w:t>
            </w:r>
            <w:r>
              <w:rPr>
                <w:rFonts w:hint="eastAsia" w:ascii="仿宋" w:hAnsi="仿宋" w:eastAsia="仿宋"/>
                <w:color w:val="auto"/>
                <w:sz w:val="24"/>
                <w:szCs w:val="24"/>
              </w:rPr>
              <w:t>时间、地点、联系人、联系方式如下：</w:t>
            </w:r>
            <w:r>
              <w:rPr>
                <w:rFonts w:hint="eastAsia" w:ascii="仿宋" w:hAnsi="仿宋" w:eastAsia="仿宋"/>
                <w:color w:val="auto"/>
              </w:rPr>
              <w:t>[</w:t>
            </w:r>
            <w:r>
              <w:rPr>
                <w:rFonts w:hint="eastAsia" w:ascii="仿宋" w:hAnsi="仿宋" w:eastAsia="仿宋"/>
                <w:color w:val="auto"/>
                <w:u w:val="single"/>
              </w:rPr>
              <w:t xml:space="preserve">__/_ </w:t>
            </w:r>
            <w:r>
              <w:rPr>
                <w:rFonts w:hint="eastAsia" w:ascii="仿宋" w:hAnsi="仿宋" w:eastAsia="仿宋"/>
                <w:color w:val="auto"/>
              </w:rPr>
              <w:t>]</w:t>
            </w:r>
          </w:p>
        </w:tc>
      </w:tr>
      <w:tr w14:paraId="3E264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3" w:hRule="atLeast"/>
          <w:jc w:val="center"/>
        </w:trPr>
        <w:tc>
          <w:tcPr>
            <w:tcW w:w="704" w:type="dxa"/>
            <w:tcBorders>
              <w:top w:val="single" w:color="auto" w:sz="4" w:space="0"/>
              <w:left w:val="single" w:color="auto" w:sz="4" w:space="0"/>
              <w:right w:val="single" w:color="auto" w:sz="4" w:space="0"/>
            </w:tcBorders>
            <w:vAlign w:val="center"/>
          </w:tcPr>
          <w:p w14:paraId="7D0C5174">
            <w:pPr>
              <w:pStyle w:val="25"/>
              <w:spacing w:line="300" w:lineRule="auto"/>
              <w:jc w:val="center"/>
              <w:rPr>
                <w:rFonts w:ascii="仿宋" w:hAnsi="仿宋" w:eastAsia="仿宋"/>
                <w:b/>
                <w:szCs w:val="24"/>
              </w:rPr>
            </w:pPr>
            <w:r>
              <w:rPr>
                <w:rFonts w:hint="eastAsia" w:ascii="仿宋" w:hAnsi="仿宋" w:eastAsia="仿宋"/>
                <w:b/>
                <w:szCs w:val="24"/>
              </w:rPr>
              <w:t>7</w:t>
            </w:r>
          </w:p>
        </w:tc>
        <w:tc>
          <w:tcPr>
            <w:tcW w:w="2177" w:type="dxa"/>
            <w:tcBorders>
              <w:top w:val="single" w:color="auto" w:sz="4" w:space="0"/>
              <w:left w:val="single" w:color="auto" w:sz="4" w:space="0"/>
              <w:right w:val="single" w:color="auto" w:sz="4" w:space="0"/>
            </w:tcBorders>
            <w:vAlign w:val="center"/>
          </w:tcPr>
          <w:p w14:paraId="64D81F14">
            <w:pPr>
              <w:pStyle w:val="25"/>
              <w:spacing w:line="300" w:lineRule="auto"/>
              <w:jc w:val="center"/>
              <w:rPr>
                <w:rFonts w:ascii="仿宋" w:hAnsi="仿宋" w:eastAsia="仿宋" w:cs="仿宋_GB2312"/>
              </w:rPr>
            </w:pPr>
            <w:r>
              <w:rPr>
                <w:rFonts w:hint="eastAsia" w:ascii="仿宋" w:hAnsi="仿宋" w:eastAsia="仿宋" w:cs="仿宋_GB2312"/>
              </w:rPr>
              <w:t>资格文件</w:t>
            </w:r>
          </w:p>
        </w:tc>
        <w:tc>
          <w:tcPr>
            <w:tcW w:w="7188" w:type="dxa"/>
            <w:tcBorders>
              <w:top w:val="single" w:color="auto" w:sz="4" w:space="0"/>
              <w:left w:val="single" w:color="auto" w:sz="4" w:space="0"/>
              <w:right w:val="single" w:color="auto" w:sz="4" w:space="0"/>
            </w:tcBorders>
            <w:vAlign w:val="center"/>
          </w:tcPr>
          <w:p w14:paraId="64C39E31">
            <w:pPr>
              <w:snapToGrid w:val="0"/>
              <w:spacing w:line="276" w:lineRule="auto"/>
              <w:jc w:val="left"/>
              <w:rPr>
                <w:rFonts w:ascii="仿宋" w:hAnsi="仿宋" w:eastAsia="仿宋"/>
                <w:b/>
                <w:color w:val="auto"/>
                <w:sz w:val="24"/>
                <w:szCs w:val="24"/>
              </w:rPr>
            </w:pPr>
            <w:r>
              <w:rPr>
                <w:rFonts w:hint="eastAsia" w:ascii="仿宋" w:hAnsi="仿宋" w:eastAsia="仿宋"/>
                <w:b/>
                <w:color w:val="auto"/>
                <w:sz w:val="24"/>
                <w:szCs w:val="24"/>
              </w:rPr>
              <w:t>1.基本资格要求证明材料：</w:t>
            </w:r>
          </w:p>
          <w:p w14:paraId="51794021">
            <w:pPr>
              <w:snapToGrid w:val="0"/>
              <w:spacing w:line="276" w:lineRule="auto"/>
              <w:jc w:val="left"/>
              <w:rPr>
                <w:rFonts w:ascii="仿宋" w:hAnsi="仿宋" w:eastAsia="仿宋"/>
                <w:color w:val="auto"/>
                <w:sz w:val="24"/>
                <w:szCs w:val="24"/>
              </w:rPr>
            </w:pPr>
            <w:r>
              <w:rPr>
                <w:rFonts w:hint="eastAsia" w:ascii="仿宋" w:hAnsi="仿宋" w:eastAsia="仿宋"/>
                <w:color w:val="auto"/>
                <w:sz w:val="24"/>
                <w:szCs w:val="24"/>
              </w:rPr>
              <w:t>1.1符合参加政府采购活动应当具备的一般条件的承诺函（</w:t>
            </w:r>
            <w:r>
              <w:rPr>
                <w:rFonts w:hint="eastAsia" w:ascii="仿宋" w:hAnsi="仿宋" w:eastAsia="仿宋"/>
                <w:color w:val="auto"/>
                <w:sz w:val="24"/>
                <w:szCs w:val="24"/>
                <w:u w:val="single"/>
              </w:rPr>
              <w:t>格式见第六章</w:t>
            </w:r>
            <w:r>
              <w:rPr>
                <w:rFonts w:hint="eastAsia" w:ascii="仿宋" w:hAnsi="仿宋" w:eastAsia="仿宋"/>
                <w:color w:val="auto"/>
                <w:sz w:val="24"/>
                <w:szCs w:val="24"/>
              </w:rPr>
              <w:t>）；</w:t>
            </w:r>
          </w:p>
          <w:p w14:paraId="1211FABD">
            <w:pPr>
              <w:snapToGrid w:val="0"/>
              <w:spacing w:line="276" w:lineRule="auto"/>
              <w:jc w:val="left"/>
              <w:rPr>
                <w:rFonts w:ascii="仿宋" w:hAnsi="仿宋" w:eastAsia="仿宋"/>
                <w:b/>
                <w:color w:val="auto"/>
                <w:sz w:val="24"/>
                <w:szCs w:val="24"/>
              </w:rPr>
            </w:pPr>
            <w:r>
              <w:rPr>
                <w:rFonts w:hint="eastAsia" w:ascii="仿宋" w:hAnsi="仿宋" w:eastAsia="仿宋"/>
                <w:b/>
                <w:color w:val="auto"/>
                <w:sz w:val="24"/>
                <w:szCs w:val="24"/>
              </w:rPr>
              <w:t>2.落实政府采购政策需满足的资格要求证明材料：</w:t>
            </w:r>
          </w:p>
          <w:p w14:paraId="606F896F">
            <w:pPr>
              <w:snapToGrid w:val="0"/>
              <w:spacing w:line="276" w:lineRule="auto"/>
              <w:jc w:val="left"/>
              <w:rPr>
                <w:rFonts w:ascii="仿宋" w:hAnsi="仿宋" w:eastAsia="仿宋"/>
                <w:color w:val="auto"/>
                <w:sz w:val="24"/>
                <w:szCs w:val="24"/>
              </w:rPr>
            </w:pPr>
            <w:r>
              <w:rPr>
                <w:rFonts w:hint="eastAsia" w:ascii="仿宋" w:hAnsi="仿宋" w:eastAsia="仿宋"/>
                <w:color w:val="auto"/>
                <w:sz w:val="24"/>
                <w:szCs w:val="24"/>
              </w:rPr>
              <w:t>2.1</w:t>
            </w:r>
            <w:r>
              <w:rPr>
                <w:rFonts w:ascii="仿宋" w:hAnsi="仿宋" w:eastAsia="仿宋"/>
                <w:color w:val="auto"/>
                <w:sz w:val="24"/>
                <w:szCs w:val="24"/>
              </w:rPr>
              <w:t>《中小企业声明函》（</w:t>
            </w:r>
            <w:r>
              <w:rPr>
                <w:rFonts w:ascii="仿宋" w:hAnsi="仿宋" w:eastAsia="仿宋"/>
                <w:color w:val="auto"/>
                <w:sz w:val="24"/>
                <w:szCs w:val="24"/>
                <w:u w:val="single"/>
              </w:rPr>
              <w:t>格式见第六章</w:t>
            </w:r>
            <w:r>
              <w:rPr>
                <w:rFonts w:ascii="仿宋" w:hAnsi="仿宋" w:eastAsia="仿宋"/>
                <w:color w:val="auto"/>
                <w:sz w:val="24"/>
                <w:szCs w:val="24"/>
              </w:rPr>
              <w:t>）</w:t>
            </w:r>
            <w:r>
              <w:rPr>
                <w:rFonts w:hint="eastAsia" w:ascii="仿宋" w:hAnsi="仿宋" w:eastAsia="仿宋"/>
                <w:color w:val="auto"/>
                <w:sz w:val="24"/>
                <w:szCs w:val="24"/>
              </w:rPr>
              <w:t>；</w:t>
            </w:r>
          </w:p>
          <w:p w14:paraId="51CC91C1">
            <w:pPr>
              <w:snapToGrid w:val="0"/>
              <w:spacing w:line="276" w:lineRule="auto"/>
              <w:jc w:val="left"/>
              <w:rPr>
                <w:rFonts w:ascii="仿宋" w:hAnsi="仿宋" w:eastAsia="仿宋"/>
                <w:b/>
                <w:color w:val="auto"/>
                <w:sz w:val="24"/>
                <w:szCs w:val="24"/>
              </w:rPr>
            </w:pPr>
            <w:r>
              <w:rPr>
                <w:rFonts w:hint="eastAsia" w:ascii="仿宋" w:hAnsi="仿宋" w:eastAsia="仿宋"/>
                <w:color w:val="auto"/>
                <w:sz w:val="24"/>
                <w:szCs w:val="24"/>
              </w:rPr>
              <w:t>[说明：</w:t>
            </w:r>
            <w:r>
              <w:rPr>
                <w:rFonts w:hint="eastAsia" w:ascii="仿宋" w:hAnsi="仿宋" w:eastAsia="仿宋"/>
                <w:sz w:val="24"/>
                <w:szCs w:val="24"/>
              </w:rPr>
              <w:t>若为残疾人福利性单位或监狱企业的，按照采购文件要求提供相应的材料。</w:t>
            </w:r>
            <w:r>
              <w:rPr>
                <w:rFonts w:hint="eastAsia" w:ascii="仿宋" w:hAnsi="仿宋" w:eastAsia="仿宋"/>
                <w:color w:val="auto"/>
                <w:sz w:val="24"/>
                <w:szCs w:val="24"/>
              </w:rPr>
              <w:t>]</w:t>
            </w:r>
          </w:p>
          <w:p w14:paraId="5CA7BD5B">
            <w:pPr>
              <w:snapToGrid w:val="0"/>
              <w:spacing w:line="300" w:lineRule="auto"/>
              <w:jc w:val="left"/>
              <w:rPr>
                <w:rFonts w:ascii="仿宋" w:hAnsi="仿宋" w:eastAsia="仿宋" w:cs="仿宋_GB2312"/>
                <w:b/>
                <w:color w:val="auto"/>
                <w:sz w:val="24"/>
              </w:rPr>
            </w:pPr>
            <w:r>
              <w:rPr>
                <w:rFonts w:hint="eastAsia" w:ascii="仿宋" w:hAnsi="仿宋" w:eastAsia="仿宋" w:cs="仿宋_GB2312"/>
                <w:b/>
                <w:color w:val="auto"/>
                <w:sz w:val="24"/>
              </w:rPr>
              <w:t>3.特定资格要求证明材料：</w:t>
            </w:r>
            <w:r>
              <w:rPr>
                <w:rFonts w:hint="eastAsia" w:ascii="仿宋" w:hAnsi="仿宋" w:eastAsia="仿宋"/>
                <w:color w:val="auto"/>
                <w:sz w:val="24"/>
              </w:rPr>
              <w:t>根据竞争性磋商公告中“本项目的特定资格要求”提供</w:t>
            </w:r>
            <w:r>
              <w:rPr>
                <w:rFonts w:hint="eastAsia" w:ascii="仿宋" w:hAnsi="仿宋" w:eastAsia="仿宋" w:cs="仿宋_GB2312"/>
                <w:color w:val="auto"/>
                <w:sz w:val="24"/>
              </w:rPr>
              <w:t>相应的资质证书复印件。</w:t>
            </w:r>
          </w:p>
          <w:p w14:paraId="6F96C250">
            <w:pPr>
              <w:rPr>
                <w:rFonts w:ascii="仿宋" w:hAnsi="仿宋" w:eastAsia="仿宋"/>
                <w:color w:val="auto"/>
                <w:sz w:val="24"/>
                <w:szCs w:val="24"/>
              </w:rPr>
            </w:pPr>
            <w:r>
              <w:rPr>
                <w:rFonts w:ascii="仿宋" w:hAnsi="仿宋" w:eastAsia="仿宋"/>
                <w:sz w:val="24"/>
                <w:szCs w:val="24"/>
              </w:rPr>
              <w:t>注：供应商未按照上述要求提供与</w:t>
            </w:r>
            <w:r>
              <w:rPr>
                <w:rFonts w:hint="eastAsia" w:ascii="仿宋" w:hAnsi="仿宋" w:eastAsia="仿宋"/>
                <w:sz w:val="24"/>
                <w:szCs w:val="24"/>
              </w:rPr>
              <w:t>基本资格要求、落实政府采购政策需满足的资格要求、特定资格要求相应的有效资格证明材料的，视为供应商不具备采购文件中规定的资格要求，其响应无效。</w:t>
            </w:r>
          </w:p>
        </w:tc>
      </w:tr>
      <w:tr w14:paraId="77C38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704" w:type="dxa"/>
            <w:tcBorders>
              <w:top w:val="single" w:color="auto" w:sz="4" w:space="0"/>
              <w:left w:val="single" w:color="auto" w:sz="4" w:space="0"/>
              <w:right w:val="single" w:color="auto" w:sz="4" w:space="0"/>
            </w:tcBorders>
            <w:vAlign w:val="center"/>
          </w:tcPr>
          <w:p w14:paraId="35E1C510">
            <w:pPr>
              <w:pStyle w:val="25"/>
              <w:spacing w:line="300" w:lineRule="auto"/>
              <w:jc w:val="center"/>
              <w:rPr>
                <w:rFonts w:ascii="仿宋" w:hAnsi="仿宋" w:eastAsia="仿宋"/>
                <w:b/>
                <w:szCs w:val="24"/>
              </w:rPr>
            </w:pPr>
            <w:r>
              <w:rPr>
                <w:rFonts w:hint="eastAsia" w:ascii="仿宋" w:hAnsi="仿宋" w:eastAsia="仿宋"/>
                <w:b/>
                <w:szCs w:val="24"/>
              </w:rPr>
              <w:t>8</w:t>
            </w:r>
          </w:p>
        </w:tc>
        <w:tc>
          <w:tcPr>
            <w:tcW w:w="2177" w:type="dxa"/>
            <w:tcBorders>
              <w:top w:val="single" w:color="auto" w:sz="4" w:space="0"/>
              <w:left w:val="single" w:color="auto" w:sz="4" w:space="0"/>
              <w:right w:val="single" w:color="auto" w:sz="4" w:space="0"/>
            </w:tcBorders>
            <w:vAlign w:val="center"/>
          </w:tcPr>
          <w:p w14:paraId="6011B4FC">
            <w:pPr>
              <w:pStyle w:val="25"/>
              <w:spacing w:line="300" w:lineRule="auto"/>
              <w:jc w:val="center"/>
              <w:rPr>
                <w:rFonts w:ascii="仿宋" w:hAnsi="仿宋" w:eastAsia="仿宋" w:cs="仿宋_GB2312"/>
              </w:rPr>
            </w:pPr>
            <w:r>
              <w:rPr>
                <w:rFonts w:hint="eastAsia" w:ascii="仿宋" w:hAnsi="仿宋" w:eastAsia="仿宋" w:cs="仿宋_GB2312"/>
              </w:rPr>
              <w:t>商务技术文件</w:t>
            </w:r>
          </w:p>
        </w:tc>
        <w:tc>
          <w:tcPr>
            <w:tcW w:w="7188" w:type="dxa"/>
            <w:tcBorders>
              <w:top w:val="single" w:color="auto" w:sz="4" w:space="0"/>
              <w:left w:val="single" w:color="auto" w:sz="4" w:space="0"/>
              <w:right w:val="single" w:color="auto" w:sz="4" w:space="0"/>
            </w:tcBorders>
            <w:vAlign w:val="center"/>
          </w:tcPr>
          <w:p w14:paraId="37B0B522">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1.响应函（</w:t>
            </w:r>
            <w:r>
              <w:rPr>
                <w:rFonts w:hint="eastAsia" w:ascii="仿宋" w:hAnsi="仿宋" w:eastAsia="仿宋"/>
                <w:color w:val="auto"/>
                <w:sz w:val="24"/>
                <w:szCs w:val="24"/>
                <w:u w:val="single"/>
              </w:rPr>
              <w:t>格式见第六章</w:t>
            </w:r>
            <w:r>
              <w:rPr>
                <w:rFonts w:hint="eastAsia" w:ascii="仿宋" w:hAnsi="仿宋" w:eastAsia="仿宋"/>
                <w:color w:val="auto"/>
                <w:sz w:val="24"/>
                <w:szCs w:val="24"/>
              </w:rPr>
              <w:t>）；</w:t>
            </w:r>
          </w:p>
          <w:p w14:paraId="746DFE85">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授权委托书</w:t>
            </w:r>
            <w:r>
              <w:rPr>
                <w:rFonts w:hint="eastAsia" w:ascii="仿宋" w:hAnsi="仿宋" w:eastAsia="仿宋" w:cs="Arial"/>
                <w:color w:val="auto"/>
                <w:sz w:val="24"/>
              </w:rPr>
              <w:t>或法定代表人（单位负责人、自然人本人）身份证明</w:t>
            </w:r>
            <w:r>
              <w:rPr>
                <w:rFonts w:hint="eastAsia" w:ascii="仿宋" w:hAnsi="仿宋" w:eastAsia="仿宋"/>
                <w:color w:val="auto"/>
                <w:sz w:val="24"/>
                <w:szCs w:val="24"/>
              </w:rPr>
              <w:t>（</w:t>
            </w:r>
            <w:r>
              <w:rPr>
                <w:rFonts w:hint="eastAsia" w:ascii="仿宋" w:hAnsi="仿宋" w:eastAsia="仿宋"/>
                <w:color w:val="auto"/>
                <w:sz w:val="24"/>
                <w:szCs w:val="24"/>
                <w:u w:val="single"/>
              </w:rPr>
              <w:t>格式见第六章</w:t>
            </w:r>
            <w:r>
              <w:rPr>
                <w:rFonts w:hint="eastAsia" w:ascii="仿宋" w:hAnsi="仿宋" w:eastAsia="仿宋"/>
                <w:color w:val="auto"/>
                <w:sz w:val="24"/>
                <w:szCs w:val="24"/>
              </w:rPr>
              <w:t>）；</w:t>
            </w:r>
          </w:p>
          <w:p w14:paraId="70D6588B">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3.商务技术偏离表（</w:t>
            </w:r>
            <w:r>
              <w:rPr>
                <w:rFonts w:hint="eastAsia" w:ascii="仿宋" w:hAnsi="仿宋" w:eastAsia="仿宋"/>
                <w:color w:val="auto"/>
                <w:sz w:val="24"/>
                <w:szCs w:val="24"/>
                <w:u w:val="single"/>
              </w:rPr>
              <w:t>格式见第六章</w:t>
            </w:r>
            <w:r>
              <w:rPr>
                <w:rFonts w:hint="eastAsia" w:ascii="仿宋" w:hAnsi="仿宋" w:eastAsia="仿宋"/>
                <w:color w:val="auto"/>
                <w:sz w:val="24"/>
                <w:szCs w:val="24"/>
              </w:rPr>
              <w:t>）；</w:t>
            </w:r>
          </w:p>
          <w:p w14:paraId="33D572BB">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4.评分标准相应的商务技术资料（</w:t>
            </w:r>
            <w:r>
              <w:rPr>
                <w:rFonts w:hint="eastAsia" w:ascii="仿宋" w:hAnsi="仿宋" w:eastAsia="仿宋"/>
                <w:color w:val="auto"/>
                <w:sz w:val="24"/>
                <w:szCs w:val="24"/>
                <w:u w:val="single"/>
              </w:rPr>
              <w:t>按商务技术评分细则</w:t>
            </w:r>
            <w:r>
              <w:rPr>
                <w:rFonts w:hint="eastAsia" w:ascii="仿宋" w:hAnsi="仿宋" w:eastAsia="仿宋" w:cs="宋体"/>
                <w:sz w:val="24"/>
                <w:szCs w:val="24"/>
                <w:u w:val="single"/>
              </w:rPr>
              <w:t>提供评分标准中相应的商务技术资料</w:t>
            </w:r>
            <w:r>
              <w:rPr>
                <w:rFonts w:hint="eastAsia" w:ascii="仿宋" w:hAnsi="仿宋" w:eastAsia="仿宋" w:cs="宋体"/>
                <w:sz w:val="24"/>
                <w:szCs w:val="24"/>
              </w:rPr>
              <w:t>）；</w:t>
            </w:r>
          </w:p>
          <w:p w14:paraId="3D708D0A">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5.政府采购供应商廉洁自律承诺书（</w:t>
            </w:r>
            <w:r>
              <w:rPr>
                <w:rFonts w:hint="eastAsia" w:ascii="仿宋" w:hAnsi="仿宋" w:eastAsia="仿宋"/>
                <w:color w:val="auto"/>
                <w:sz w:val="24"/>
                <w:szCs w:val="24"/>
                <w:u w:val="single"/>
              </w:rPr>
              <w:t>格式见第六章</w:t>
            </w:r>
            <w:r>
              <w:rPr>
                <w:rFonts w:hint="eastAsia" w:ascii="仿宋" w:hAnsi="仿宋" w:eastAsia="仿宋"/>
                <w:color w:val="auto"/>
                <w:sz w:val="24"/>
                <w:szCs w:val="24"/>
              </w:rPr>
              <w:t>）；</w:t>
            </w:r>
          </w:p>
          <w:p w14:paraId="1B2FA0AB">
            <w:pPr>
              <w:snapToGrid w:val="0"/>
              <w:jc w:val="left"/>
              <w:rPr>
                <w:rFonts w:ascii="仿宋" w:hAnsi="仿宋" w:eastAsia="仿宋"/>
                <w:color w:val="auto"/>
                <w:sz w:val="24"/>
                <w:szCs w:val="24"/>
              </w:rPr>
            </w:pPr>
            <w:r>
              <w:rPr>
                <w:rFonts w:hint="eastAsia" w:ascii="仿宋" w:hAnsi="仿宋" w:eastAsia="仿宋"/>
                <w:sz w:val="24"/>
                <w:szCs w:val="24"/>
                <w:u w:val="single"/>
              </w:rPr>
              <w:t>注：供应商需按上述要求（包含但不限于）提供相应材料；</w:t>
            </w:r>
            <w:r>
              <w:rPr>
                <w:rFonts w:ascii="仿宋" w:hAnsi="仿宋" w:eastAsia="仿宋"/>
                <w:sz w:val="24"/>
                <w:szCs w:val="24"/>
                <w:u w:val="single"/>
              </w:rPr>
              <w:t>采购文件已提供格式的，供应商在编制响应文件时须按照</w:t>
            </w:r>
            <w:r>
              <w:rPr>
                <w:rFonts w:hint="eastAsia" w:ascii="仿宋" w:hAnsi="仿宋" w:eastAsia="仿宋"/>
                <w:sz w:val="24"/>
                <w:szCs w:val="24"/>
                <w:u w:val="single"/>
              </w:rPr>
              <w:t>规定的格式进行，</w:t>
            </w:r>
            <w:r>
              <w:rPr>
                <w:rFonts w:hint="eastAsia" w:ascii="仿宋" w:hAnsi="仿宋" w:eastAsia="仿宋" w:cs="仿宋_GB2312"/>
                <w:sz w:val="24"/>
                <w:szCs w:val="24"/>
                <w:u w:val="single"/>
                <w:lang w:val="zh-CN"/>
              </w:rPr>
              <w:t>否则视同未提供</w:t>
            </w:r>
            <w:r>
              <w:rPr>
                <w:rFonts w:hint="eastAsia" w:ascii="仿宋" w:hAnsi="仿宋" w:eastAsia="仿宋"/>
                <w:sz w:val="24"/>
                <w:szCs w:val="24"/>
              </w:rPr>
              <w:t>。</w:t>
            </w:r>
          </w:p>
        </w:tc>
      </w:tr>
      <w:tr w14:paraId="523FC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04" w:type="dxa"/>
            <w:tcBorders>
              <w:top w:val="single" w:color="auto" w:sz="4" w:space="0"/>
              <w:left w:val="single" w:color="auto" w:sz="4" w:space="0"/>
              <w:right w:val="single" w:color="auto" w:sz="4" w:space="0"/>
            </w:tcBorders>
            <w:vAlign w:val="center"/>
          </w:tcPr>
          <w:p w14:paraId="3B1714B2">
            <w:pPr>
              <w:pStyle w:val="25"/>
              <w:spacing w:line="300" w:lineRule="auto"/>
              <w:jc w:val="center"/>
              <w:rPr>
                <w:rFonts w:ascii="仿宋" w:hAnsi="仿宋" w:eastAsia="仿宋"/>
                <w:b/>
                <w:szCs w:val="24"/>
              </w:rPr>
            </w:pPr>
            <w:r>
              <w:rPr>
                <w:rFonts w:hint="eastAsia" w:ascii="仿宋" w:hAnsi="仿宋" w:eastAsia="仿宋"/>
                <w:b/>
                <w:szCs w:val="24"/>
              </w:rPr>
              <w:t>9</w:t>
            </w:r>
          </w:p>
        </w:tc>
        <w:tc>
          <w:tcPr>
            <w:tcW w:w="2177" w:type="dxa"/>
            <w:tcBorders>
              <w:top w:val="single" w:color="auto" w:sz="4" w:space="0"/>
              <w:left w:val="single" w:color="auto" w:sz="4" w:space="0"/>
              <w:right w:val="single" w:color="auto" w:sz="4" w:space="0"/>
            </w:tcBorders>
            <w:vAlign w:val="center"/>
          </w:tcPr>
          <w:p w14:paraId="7278F50A">
            <w:pPr>
              <w:pStyle w:val="25"/>
              <w:spacing w:line="300" w:lineRule="auto"/>
              <w:jc w:val="center"/>
              <w:rPr>
                <w:rFonts w:ascii="仿宋" w:hAnsi="仿宋" w:eastAsia="仿宋" w:cs="仿宋_GB2312"/>
              </w:rPr>
            </w:pPr>
            <w:r>
              <w:rPr>
                <w:rFonts w:hint="eastAsia" w:ascii="仿宋" w:hAnsi="仿宋" w:eastAsia="仿宋" w:cs="仿宋_GB2312"/>
              </w:rPr>
              <w:t>报价文件</w:t>
            </w:r>
          </w:p>
        </w:tc>
        <w:tc>
          <w:tcPr>
            <w:tcW w:w="7188" w:type="dxa"/>
            <w:tcBorders>
              <w:top w:val="single" w:color="auto" w:sz="4" w:space="0"/>
              <w:left w:val="single" w:color="auto" w:sz="4" w:space="0"/>
              <w:right w:val="single" w:color="auto" w:sz="4" w:space="0"/>
            </w:tcBorders>
            <w:vAlign w:val="center"/>
          </w:tcPr>
          <w:p w14:paraId="77860CE0">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初次报价一览表（</w:t>
            </w:r>
            <w:r>
              <w:rPr>
                <w:rFonts w:ascii="仿宋" w:hAnsi="仿宋" w:eastAsia="仿宋"/>
                <w:color w:val="auto"/>
                <w:sz w:val="24"/>
                <w:szCs w:val="24"/>
                <w:u w:val="single"/>
              </w:rPr>
              <w:t>格式见第六章</w:t>
            </w:r>
            <w:r>
              <w:rPr>
                <w:rFonts w:ascii="仿宋" w:hAnsi="仿宋" w:eastAsia="仿宋"/>
                <w:color w:val="auto"/>
                <w:sz w:val="24"/>
                <w:szCs w:val="24"/>
              </w:rPr>
              <w:t>）。</w:t>
            </w:r>
          </w:p>
          <w:p w14:paraId="3BB3D934">
            <w:pPr>
              <w:snapToGrid w:val="0"/>
              <w:jc w:val="left"/>
              <w:rPr>
                <w:rFonts w:ascii="仿宋" w:hAnsi="仿宋" w:eastAsia="仿宋"/>
                <w:color w:val="auto"/>
                <w:sz w:val="24"/>
                <w:szCs w:val="24"/>
              </w:rPr>
            </w:pPr>
            <w:r>
              <w:rPr>
                <w:rFonts w:ascii="仿宋" w:hAnsi="仿宋" w:eastAsia="仿宋"/>
                <w:color w:val="auto"/>
                <w:sz w:val="24"/>
                <w:szCs w:val="24"/>
                <w:u w:val="single"/>
              </w:rPr>
              <w:t>注：供应商</w:t>
            </w:r>
            <w:r>
              <w:rPr>
                <w:rFonts w:hint="eastAsia" w:ascii="仿宋" w:hAnsi="仿宋" w:eastAsia="仿宋"/>
                <w:color w:val="auto"/>
                <w:sz w:val="24"/>
                <w:szCs w:val="24"/>
                <w:u w:val="single"/>
              </w:rPr>
              <w:t>需按上述要求（包含但不限于）提供相应材料；采购文件</w:t>
            </w:r>
            <w:r>
              <w:rPr>
                <w:rFonts w:ascii="仿宋" w:hAnsi="仿宋" w:eastAsia="仿宋"/>
                <w:color w:val="auto"/>
                <w:sz w:val="24"/>
                <w:szCs w:val="24"/>
                <w:u w:val="single"/>
              </w:rPr>
              <w:t>已提供格式的，</w:t>
            </w:r>
            <w:r>
              <w:rPr>
                <w:rFonts w:ascii="仿宋" w:hAnsi="仿宋" w:eastAsia="仿宋"/>
                <w:sz w:val="24"/>
                <w:szCs w:val="24"/>
                <w:u w:val="single"/>
              </w:rPr>
              <w:t>供应商在编制响应文件时须按照</w:t>
            </w:r>
            <w:r>
              <w:rPr>
                <w:rFonts w:hint="eastAsia" w:ascii="仿宋" w:hAnsi="仿宋" w:eastAsia="仿宋"/>
                <w:sz w:val="24"/>
                <w:szCs w:val="24"/>
                <w:u w:val="single"/>
              </w:rPr>
              <w:t>规定的格式进行，</w:t>
            </w:r>
            <w:r>
              <w:rPr>
                <w:rFonts w:hint="eastAsia" w:ascii="仿宋" w:hAnsi="仿宋" w:eastAsia="仿宋" w:cs="仿宋_GB2312"/>
                <w:sz w:val="24"/>
                <w:szCs w:val="24"/>
                <w:u w:val="single"/>
                <w:lang w:val="zh-CN"/>
              </w:rPr>
              <w:t>否则视同未提供</w:t>
            </w:r>
            <w:r>
              <w:rPr>
                <w:rFonts w:hint="eastAsia" w:ascii="仿宋" w:hAnsi="仿宋" w:eastAsia="仿宋"/>
                <w:color w:val="auto"/>
                <w:sz w:val="24"/>
                <w:szCs w:val="24"/>
              </w:rPr>
              <w:t>。</w:t>
            </w:r>
          </w:p>
        </w:tc>
      </w:tr>
      <w:tr w14:paraId="5F2EC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9B6CB9A">
            <w:pPr>
              <w:pStyle w:val="25"/>
              <w:spacing w:line="300" w:lineRule="auto"/>
              <w:jc w:val="center"/>
              <w:rPr>
                <w:rFonts w:ascii="仿宋" w:hAnsi="仿宋" w:eastAsia="仿宋"/>
                <w:b/>
                <w:szCs w:val="24"/>
              </w:rPr>
            </w:pPr>
            <w:r>
              <w:rPr>
                <w:rFonts w:hint="eastAsia" w:ascii="仿宋" w:hAnsi="仿宋" w:eastAsia="仿宋"/>
                <w:b/>
                <w:szCs w:val="24"/>
              </w:rPr>
              <w:t>10</w:t>
            </w:r>
          </w:p>
        </w:tc>
        <w:tc>
          <w:tcPr>
            <w:tcW w:w="2177" w:type="dxa"/>
            <w:tcBorders>
              <w:top w:val="single" w:color="auto" w:sz="4" w:space="0"/>
              <w:left w:val="single" w:color="auto" w:sz="4" w:space="0"/>
              <w:bottom w:val="single" w:color="auto" w:sz="4" w:space="0"/>
              <w:right w:val="single" w:color="auto" w:sz="4" w:space="0"/>
            </w:tcBorders>
            <w:vAlign w:val="center"/>
          </w:tcPr>
          <w:p w14:paraId="658F7CD7">
            <w:pPr>
              <w:pStyle w:val="25"/>
              <w:spacing w:line="300" w:lineRule="auto"/>
              <w:jc w:val="center"/>
              <w:rPr>
                <w:rFonts w:ascii="仿宋" w:hAnsi="仿宋" w:eastAsia="仿宋"/>
                <w:szCs w:val="24"/>
              </w:rPr>
            </w:pPr>
            <w:r>
              <w:rPr>
                <w:rFonts w:hint="eastAsia" w:ascii="仿宋" w:hAnsi="仿宋" w:eastAsia="仿宋"/>
                <w:szCs w:val="24"/>
              </w:rPr>
              <w:t>样品提供</w:t>
            </w:r>
          </w:p>
        </w:tc>
        <w:tc>
          <w:tcPr>
            <w:tcW w:w="7188" w:type="dxa"/>
            <w:tcBorders>
              <w:top w:val="single" w:color="auto" w:sz="4" w:space="0"/>
              <w:left w:val="single" w:color="auto" w:sz="4" w:space="0"/>
              <w:bottom w:val="single" w:color="auto" w:sz="4" w:space="0"/>
              <w:right w:val="single" w:color="auto" w:sz="4" w:space="0"/>
            </w:tcBorders>
            <w:vAlign w:val="center"/>
          </w:tcPr>
          <w:p w14:paraId="27460233">
            <w:pPr>
              <w:spacing w:line="300" w:lineRule="auto"/>
              <w:rPr>
                <w:rFonts w:ascii="仿宋" w:hAnsi="仿宋" w:eastAsia="仿宋"/>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【不需要提供】。</w:t>
            </w:r>
          </w:p>
          <w:p w14:paraId="7F4CBF64">
            <w:pPr>
              <w:snapToGrid w:val="0"/>
              <w:spacing w:line="300" w:lineRule="auto"/>
              <w:jc w:val="left"/>
              <w:rPr>
                <w:rFonts w:ascii="仿宋" w:hAnsi="仿宋" w:eastAsia="仿宋"/>
                <w:b/>
                <w:color w:val="auto"/>
                <w:sz w:val="24"/>
                <w:szCs w:val="24"/>
              </w:rPr>
            </w:pPr>
            <w:r>
              <w:rPr>
                <w:rFonts w:hint="eastAsia" w:ascii="仿宋" w:hAnsi="仿宋" w:eastAsia="仿宋"/>
                <w:color w:val="auto"/>
                <w:sz w:val="24"/>
              </w:rPr>
              <w:t>□需要提供，具体规定</w:t>
            </w:r>
            <w:r>
              <w:rPr>
                <w:rFonts w:hint="eastAsia" w:ascii="仿宋" w:hAnsi="仿宋" w:eastAsia="仿宋"/>
                <w:color w:val="auto"/>
                <w:sz w:val="24"/>
                <w:szCs w:val="24"/>
              </w:rPr>
              <w:t>如下：</w:t>
            </w:r>
            <w:r>
              <w:rPr>
                <w:rFonts w:hint="eastAsia" w:ascii="仿宋" w:hAnsi="仿宋" w:eastAsia="仿宋"/>
                <w:color w:val="auto"/>
              </w:rPr>
              <w:t>[</w:t>
            </w:r>
            <w:r>
              <w:rPr>
                <w:rFonts w:hint="eastAsia" w:ascii="仿宋" w:hAnsi="仿宋" w:eastAsia="仿宋"/>
                <w:color w:val="auto"/>
                <w:u w:val="single"/>
              </w:rPr>
              <w:t xml:space="preserve">__/_ </w:t>
            </w:r>
            <w:r>
              <w:rPr>
                <w:rFonts w:hint="eastAsia" w:ascii="仿宋" w:hAnsi="仿宋" w:eastAsia="仿宋"/>
                <w:color w:val="auto"/>
              </w:rPr>
              <w:t>]</w:t>
            </w:r>
          </w:p>
        </w:tc>
      </w:tr>
      <w:tr w14:paraId="78B59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19860CB">
            <w:pPr>
              <w:pStyle w:val="25"/>
              <w:spacing w:line="300" w:lineRule="auto"/>
              <w:jc w:val="center"/>
              <w:rPr>
                <w:rFonts w:ascii="仿宋" w:hAnsi="仿宋" w:eastAsia="仿宋"/>
                <w:b/>
                <w:szCs w:val="24"/>
              </w:rPr>
            </w:pPr>
            <w:r>
              <w:rPr>
                <w:rFonts w:hint="eastAsia" w:ascii="仿宋" w:hAnsi="仿宋" w:eastAsia="仿宋"/>
                <w:b/>
                <w:szCs w:val="24"/>
              </w:rPr>
              <w:t>11</w:t>
            </w:r>
          </w:p>
        </w:tc>
        <w:tc>
          <w:tcPr>
            <w:tcW w:w="2177" w:type="dxa"/>
            <w:tcBorders>
              <w:top w:val="single" w:color="auto" w:sz="4" w:space="0"/>
              <w:left w:val="single" w:color="auto" w:sz="4" w:space="0"/>
              <w:bottom w:val="single" w:color="auto" w:sz="4" w:space="0"/>
              <w:right w:val="single" w:color="auto" w:sz="4" w:space="0"/>
            </w:tcBorders>
            <w:vAlign w:val="center"/>
          </w:tcPr>
          <w:p w14:paraId="2C71B5FA">
            <w:pPr>
              <w:pStyle w:val="25"/>
              <w:spacing w:line="300" w:lineRule="auto"/>
              <w:jc w:val="center"/>
              <w:rPr>
                <w:rFonts w:ascii="仿宋" w:hAnsi="仿宋" w:eastAsia="仿宋"/>
                <w:szCs w:val="24"/>
              </w:rPr>
            </w:pPr>
            <w:r>
              <w:rPr>
                <w:rFonts w:hint="eastAsia" w:ascii="仿宋" w:hAnsi="仿宋" w:eastAsia="仿宋"/>
                <w:szCs w:val="24"/>
              </w:rPr>
              <w:t>方案讲解演示</w:t>
            </w:r>
          </w:p>
        </w:tc>
        <w:tc>
          <w:tcPr>
            <w:tcW w:w="7188" w:type="dxa"/>
            <w:tcBorders>
              <w:top w:val="single" w:color="auto" w:sz="4" w:space="0"/>
              <w:left w:val="single" w:color="auto" w:sz="4" w:space="0"/>
              <w:bottom w:val="single" w:color="auto" w:sz="4" w:space="0"/>
              <w:right w:val="single" w:color="auto" w:sz="4" w:space="0"/>
            </w:tcBorders>
            <w:vAlign w:val="center"/>
          </w:tcPr>
          <w:p w14:paraId="0BAC89E0">
            <w:pPr>
              <w:spacing w:line="300" w:lineRule="auto"/>
              <w:rPr>
                <w:rFonts w:ascii="仿宋" w:hAnsi="仿宋" w:eastAsia="仿宋"/>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【不组织】。</w:t>
            </w:r>
          </w:p>
          <w:p w14:paraId="6DD1752A">
            <w:pPr>
              <w:spacing w:line="300" w:lineRule="auto"/>
              <w:rPr>
                <w:rFonts w:ascii="仿宋" w:hAnsi="仿宋" w:eastAsia="仿宋"/>
                <w:color w:val="auto"/>
                <w:sz w:val="24"/>
              </w:rPr>
            </w:pPr>
            <w:r>
              <w:rPr>
                <w:rFonts w:hint="eastAsia" w:ascii="仿宋" w:hAnsi="仿宋" w:eastAsia="仿宋"/>
                <w:color w:val="auto"/>
                <w:sz w:val="24"/>
              </w:rPr>
              <w:t>□组织，具体规定</w:t>
            </w:r>
            <w:r>
              <w:rPr>
                <w:rFonts w:hint="eastAsia" w:ascii="仿宋" w:hAnsi="仿宋" w:eastAsia="仿宋"/>
                <w:color w:val="auto"/>
                <w:sz w:val="24"/>
                <w:szCs w:val="24"/>
              </w:rPr>
              <w:t>如下：</w:t>
            </w:r>
            <w:r>
              <w:rPr>
                <w:rFonts w:hint="eastAsia" w:ascii="仿宋" w:hAnsi="仿宋" w:eastAsia="仿宋"/>
                <w:color w:val="auto"/>
              </w:rPr>
              <w:t>[</w:t>
            </w:r>
            <w:r>
              <w:rPr>
                <w:rFonts w:hint="eastAsia" w:ascii="仿宋" w:hAnsi="仿宋" w:eastAsia="仿宋"/>
                <w:color w:val="auto"/>
                <w:u w:val="single"/>
              </w:rPr>
              <w:t xml:space="preserve">__/_ </w:t>
            </w:r>
            <w:r>
              <w:rPr>
                <w:rFonts w:hint="eastAsia" w:ascii="仿宋" w:hAnsi="仿宋" w:eastAsia="仿宋"/>
                <w:color w:val="auto"/>
              </w:rPr>
              <w:t>]</w:t>
            </w:r>
          </w:p>
        </w:tc>
      </w:tr>
      <w:tr w14:paraId="01909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BE0B261">
            <w:pPr>
              <w:pStyle w:val="25"/>
              <w:spacing w:line="300" w:lineRule="auto"/>
              <w:jc w:val="center"/>
              <w:rPr>
                <w:rFonts w:ascii="仿宋" w:hAnsi="仿宋" w:eastAsia="仿宋"/>
                <w:b/>
                <w:szCs w:val="24"/>
              </w:rPr>
            </w:pPr>
            <w:r>
              <w:rPr>
                <w:rFonts w:hint="eastAsia" w:ascii="仿宋" w:hAnsi="仿宋" w:eastAsia="仿宋"/>
                <w:b/>
                <w:szCs w:val="24"/>
              </w:rPr>
              <w:t>12</w:t>
            </w:r>
          </w:p>
        </w:tc>
        <w:tc>
          <w:tcPr>
            <w:tcW w:w="2177" w:type="dxa"/>
            <w:tcBorders>
              <w:top w:val="single" w:color="auto" w:sz="4" w:space="0"/>
              <w:left w:val="single" w:color="auto" w:sz="4" w:space="0"/>
              <w:bottom w:val="single" w:color="auto" w:sz="4" w:space="0"/>
              <w:right w:val="single" w:color="auto" w:sz="4" w:space="0"/>
            </w:tcBorders>
            <w:vAlign w:val="center"/>
          </w:tcPr>
          <w:p w14:paraId="195B4E45">
            <w:pPr>
              <w:pStyle w:val="25"/>
              <w:spacing w:line="300" w:lineRule="auto"/>
              <w:jc w:val="center"/>
              <w:rPr>
                <w:rFonts w:ascii="仿宋" w:hAnsi="仿宋" w:eastAsia="仿宋"/>
                <w:szCs w:val="24"/>
              </w:rPr>
            </w:pPr>
            <w:r>
              <w:rPr>
                <w:rFonts w:hint="eastAsia" w:ascii="仿宋" w:hAnsi="仿宋" w:eastAsia="仿宋"/>
              </w:rPr>
              <w:t>上传电子响应文件</w:t>
            </w:r>
          </w:p>
        </w:tc>
        <w:tc>
          <w:tcPr>
            <w:tcW w:w="7188" w:type="dxa"/>
            <w:tcBorders>
              <w:top w:val="single" w:color="auto" w:sz="4" w:space="0"/>
              <w:left w:val="single" w:color="auto" w:sz="4" w:space="0"/>
              <w:bottom w:val="single" w:color="auto" w:sz="4" w:space="0"/>
              <w:right w:val="single" w:color="auto" w:sz="4" w:space="0"/>
            </w:tcBorders>
            <w:vAlign w:val="center"/>
          </w:tcPr>
          <w:p w14:paraId="77F80917">
            <w:pPr>
              <w:spacing w:line="276" w:lineRule="auto"/>
              <w:ind w:firstLine="480" w:firstLineChars="200"/>
              <w:rPr>
                <w:rFonts w:ascii="仿宋" w:hAnsi="仿宋" w:eastAsia="仿宋" w:cstheme="minorBidi"/>
                <w:color w:val="auto"/>
                <w:kern w:val="2"/>
                <w:sz w:val="24"/>
                <w:szCs w:val="24"/>
              </w:rPr>
            </w:pPr>
            <w:r>
              <w:rPr>
                <w:rFonts w:hint="eastAsia" w:ascii="仿宋" w:hAnsi="仿宋" w:eastAsia="仿宋"/>
                <w:color w:val="auto"/>
                <w:sz w:val="24"/>
                <w:szCs w:val="24"/>
              </w:rPr>
              <w:t>供应商应于提交响应文件截止时间前在“政采云”</w:t>
            </w:r>
            <w:r>
              <w:rPr>
                <w:rFonts w:hAnsi="仿宋" w:eastAsia="仿宋"/>
                <w:color w:val="auto"/>
                <w:kern w:val="2"/>
              </w:rPr>
              <w:t>（</w:t>
            </w:r>
            <w:r>
              <w:rPr>
                <w:rFonts w:eastAsia="仿宋"/>
                <w:color w:val="auto"/>
                <w:kern w:val="2"/>
              </w:rPr>
              <w:t>https://www.zcygov.cn/</w:t>
            </w:r>
            <w:r>
              <w:rPr>
                <w:rFonts w:hAnsi="仿宋" w:eastAsia="仿宋"/>
                <w:color w:val="auto"/>
                <w:kern w:val="2"/>
              </w:rPr>
              <w:t>）</w:t>
            </w:r>
            <w:r>
              <w:rPr>
                <w:rFonts w:ascii="仿宋" w:hAnsi="仿宋" w:eastAsia="仿宋"/>
                <w:color w:val="auto"/>
                <w:kern w:val="2"/>
                <w:sz w:val="24"/>
                <w:szCs w:val="24"/>
              </w:rPr>
              <w:t>平台</w:t>
            </w:r>
            <w:r>
              <w:rPr>
                <w:rFonts w:hint="eastAsia" w:ascii="仿宋" w:hAnsi="仿宋" w:eastAsia="仿宋"/>
                <w:color w:val="auto"/>
                <w:sz w:val="24"/>
                <w:szCs w:val="24"/>
              </w:rPr>
              <w:t>上自行加密上传电子响应文件，逾期上传或未按要求上传的响应文件将予以拒收。</w:t>
            </w:r>
          </w:p>
        </w:tc>
      </w:tr>
      <w:tr w14:paraId="0A100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68534A1">
            <w:pPr>
              <w:pStyle w:val="25"/>
              <w:spacing w:line="300" w:lineRule="auto"/>
              <w:jc w:val="center"/>
              <w:rPr>
                <w:rFonts w:ascii="仿宋" w:hAnsi="仿宋" w:eastAsia="仿宋"/>
                <w:b/>
                <w:szCs w:val="24"/>
              </w:rPr>
            </w:pPr>
            <w:r>
              <w:rPr>
                <w:rFonts w:hint="eastAsia" w:ascii="仿宋" w:hAnsi="仿宋" w:eastAsia="仿宋"/>
                <w:b/>
                <w:szCs w:val="24"/>
              </w:rPr>
              <w:t>13</w:t>
            </w:r>
          </w:p>
        </w:tc>
        <w:tc>
          <w:tcPr>
            <w:tcW w:w="2177" w:type="dxa"/>
            <w:tcBorders>
              <w:top w:val="single" w:color="auto" w:sz="4" w:space="0"/>
              <w:left w:val="single" w:color="auto" w:sz="4" w:space="0"/>
              <w:bottom w:val="single" w:color="auto" w:sz="4" w:space="0"/>
              <w:right w:val="single" w:color="auto" w:sz="4" w:space="0"/>
            </w:tcBorders>
            <w:vAlign w:val="center"/>
          </w:tcPr>
          <w:p w14:paraId="022D787E">
            <w:pPr>
              <w:pStyle w:val="25"/>
              <w:spacing w:line="300" w:lineRule="auto"/>
              <w:jc w:val="center"/>
              <w:rPr>
                <w:rFonts w:ascii="仿宋" w:hAnsi="仿宋" w:eastAsia="仿宋"/>
              </w:rPr>
            </w:pPr>
            <w:r>
              <w:rPr>
                <w:rFonts w:hint="eastAsia" w:ascii="仿宋" w:hAnsi="仿宋" w:eastAsia="仿宋"/>
              </w:rPr>
              <w:t>电子加密响应文件的解密</w:t>
            </w:r>
          </w:p>
        </w:tc>
        <w:tc>
          <w:tcPr>
            <w:tcW w:w="7188" w:type="dxa"/>
            <w:tcBorders>
              <w:top w:val="single" w:color="auto" w:sz="4" w:space="0"/>
              <w:left w:val="single" w:color="auto" w:sz="4" w:space="0"/>
              <w:bottom w:val="single" w:color="auto" w:sz="4" w:space="0"/>
              <w:right w:val="single" w:color="auto" w:sz="4" w:space="0"/>
            </w:tcBorders>
            <w:vAlign w:val="center"/>
          </w:tcPr>
          <w:p w14:paraId="37227530">
            <w:pPr>
              <w:spacing w:line="276" w:lineRule="auto"/>
              <w:ind w:firstLine="480" w:firstLineChars="200"/>
              <w:rPr>
                <w:rFonts w:ascii="仿宋" w:hAnsi="仿宋" w:eastAsia="仿宋" w:cs="宋体"/>
                <w:color w:val="auto"/>
                <w:sz w:val="24"/>
              </w:rPr>
            </w:pPr>
            <w:r>
              <w:rPr>
                <w:rFonts w:hint="eastAsia" w:ascii="仿宋" w:hAnsi="仿宋" w:eastAsia="仿宋" w:cs="宋体"/>
                <w:color w:val="auto"/>
                <w:sz w:val="24"/>
              </w:rPr>
              <w:t>采购代理机构将依托“政府采购云平台”在响应文件开启时间起向各供应商发出“电子加密响应文件”的“开始解密”通知，各供应商代表应当登录“政府采购云平台”并按照平台提示在30分钟内完成在线解密。（提示：制作电子响应文件和解密“电子加密响应文件”的需为同一把CA。同时为保障项目采购的连贯性、减少电子采购的意外事件，制作电子响应文件人员与响应文件解密人员最好为同一人，预留同一手机号码。）</w:t>
            </w:r>
          </w:p>
        </w:tc>
      </w:tr>
      <w:tr w14:paraId="3C8AC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A37998A">
            <w:pPr>
              <w:pStyle w:val="25"/>
              <w:spacing w:line="300" w:lineRule="auto"/>
              <w:jc w:val="center"/>
              <w:rPr>
                <w:rFonts w:ascii="仿宋" w:hAnsi="仿宋" w:eastAsia="仿宋"/>
                <w:b/>
                <w:szCs w:val="24"/>
              </w:rPr>
            </w:pPr>
            <w:r>
              <w:rPr>
                <w:rFonts w:hint="eastAsia" w:ascii="仿宋" w:hAnsi="仿宋" w:eastAsia="仿宋"/>
                <w:b/>
                <w:szCs w:val="24"/>
              </w:rPr>
              <w:t>14</w:t>
            </w:r>
          </w:p>
        </w:tc>
        <w:tc>
          <w:tcPr>
            <w:tcW w:w="2177" w:type="dxa"/>
            <w:tcBorders>
              <w:top w:val="single" w:color="auto" w:sz="4" w:space="0"/>
              <w:left w:val="single" w:color="auto" w:sz="4" w:space="0"/>
              <w:bottom w:val="single" w:color="auto" w:sz="4" w:space="0"/>
              <w:right w:val="single" w:color="auto" w:sz="4" w:space="0"/>
            </w:tcBorders>
            <w:vAlign w:val="center"/>
          </w:tcPr>
          <w:p w14:paraId="7040C8D2">
            <w:pPr>
              <w:pStyle w:val="25"/>
              <w:spacing w:line="300" w:lineRule="auto"/>
              <w:jc w:val="center"/>
              <w:rPr>
                <w:rFonts w:ascii="仿宋" w:hAnsi="仿宋" w:eastAsia="仿宋"/>
                <w:szCs w:val="24"/>
              </w:rPr>
            </w:pPr>
            <w:r>
              <w:rPr>
                <w:rFonts w:hint="eastAsia" w:ascii="仿宋" w:hAnsi="仿宋" w:eastAsia="仿宋"/>
                <w:szCs w:val="24"/>
              </w:rPr>
              <w:t>响应文件有效期</w:t>
            </w:r>
          </w:p>
        </w:tc>
        <w:tc>
          <w:tcPr>
            <w:tcW w:w="7188" w:type="dxa"/>
            <w:tcBorders>
              <w:top w:val="single" w:color="auto" w:sz="4" w:space="0"/>
              <w:left w:val="single" w:color="auto" w:sz="4" w:space="0"/>
              <w:bottom w:val="single" w:color="auto" w:sz="4" w:space="0"/>
              <w:right w:val="single" w:color="auto" w:sz="4" w:space="0"/>
            </w:tcBorders>
            <w:vAlign w:val="center"/>
          </w:tcPr>
          <w:p w14:paraId="10710723">
            <w:pPr>
              <w:pStyle w:val="25"/>
              <w:spacing w:line="300" w:lineRule="auto"/>
              <w:rPr>
                <w:rFonts w:ascii="仿宋" w:hAnsi="仿宋" w:eastAsia="仿宋"/>
                <w:szCs w:val="24"/>
              </w:rPr>
            </w:pPr>
            <w:r>
              <w:rPr>
                <w:rFonts w:hint="eastAsia" w:ascii="仿宋" w:hAnsi="仿宋" w:eastAsia="仿宋"/>
                <w:szCs w:val="24"/>
              </w:rPr>
              <w:t>自响应文件提交截止之日起90天。</w:t>
            </w:r>
          </w:p>
        </w:tc>
      </w:tr>
      <w:tr w14:paraId="61F26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0B346982">
            <w:pPr>
              <w:pStyle w:val="25"/>
              <w:spacing w:line="300" w:lineRule="auto"/>
              <w:jc w:val="center"/>
              <w:rPr>
                <w:rFonts w:ascii="仿宋" w:hAnsi="仿宋" w:eastAsia="仿宋"/>
                <w:b/>
                <w:szCs w:val="24"/>
              </w:rPr>
            </w:pPr>
            <w:r>
              <w:rPr>
                <w:rFonts w:hint="eastAsia" w:ascii="仿宋" w:hAnsi="仿宋" w:eastAsia="仿宋"/>
                <w:b/>
                <w:szCs w:val="24"/>
              </w:rPr>
              <w:t>15</w:t>
            </w:r>
          </w:p>
        </w:tc>
        <w:tc>
          <w:tcPr>
            <w:tcW w:w="2177" w:type="dxa"/>
            <w:tcBorders>
              <w:top w:val="single" w:color="auto" w:sz="4" w:space="0"/>
              <w:left w:val="single" w:color="auto" w:sz="4" w:space="0"/>
              <w:bottom w:val="single" w:color="auto" w:sz="4" w:space="0"/>
              <w:right w:val="single" w:color="auto" w:sz="4" w:space="0"/>
            </w:tcBorders>
            <w:vAlign w:val="center"/>
          </w:tcPr>
          <w:p w14:paraId="510844C8">
            <w:pPr>
              <w:pStyle w:val="25"/>
              <w:spacing w:line="300" w:lineRule="auto"/>
              <w:jc w:val="center"/>
              <w:rPr>
                <w:rFonts w:ascii="仿宋" w:hAnsi="仿宋" w:eastAsia="仿宋"/>
                <w:szCs w:val="24"/>
              </w:rPr>
            </w:pPr>
            <w:r>
              <w:rPr>
                <w:rFonts w:hint="eastAsia" w:ascii="仿宋" w:hAnsi="仿宋" w:eastAsia="仿宋"/>
                <w:szCs w:val="24"/>
              </w:rPr>
              <w:t>签订合同时间</w:t>
            </w:r>
          </w:p>
        </w:tc>
        <w:tc>
          <w:tcPr>
            <w:tcW w:w="7188" w:type="dxa"/>
            <w:tcBorders>
              <w:top w:val="single" w:color="auto" w:sz="4" w:space="0"/>
              <w:left w:val="single" w:color="auto" w:sz="4" w:space="0"/>
              <w:bottom w:val="single" w:color="auto" w:sz="4" w:space="0"/>
              <w:right w:val="single" w:color="auto" w:sz="4" w:space="0"/>
            </w:tcBorders>
            <w:vAlign w:val="center"/>
          </w:tcPr>
          <w:p w14:paraId="152C821F">
            <w:pPr>
              <w:pStyle w:val="25"/>
              <w:spacing w:line="300" w:lineRule="auto"/>
              <w:rPr>
                <w:rFonts w:ascii="仿宋" w:hAnsi="仿宋" w:eastAsia="仿宋"/>
                <w:szCs w:val="24"/>
              </w:rPr>
            </w:pPr>
            <w:r>
              <w:rPr>
                <w:rFonts w:hint="eastAsia" w:ascii="仿宋" w:hAnsi="仿宋" w:eastAsia="仿宋"/>
                <w:szCs w:val="24"/>
              </w:rPr>
              <w:t>成交通知书发出之日起30日内。</w:t>
            </w:r>
          </w:p>
        </w:tc>
      </w:tr>
      <w:tr w14:paraId="152FF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9D1E525">
            <w:pPr>
              <w:pStyle w:val="25"/>
              <w:spacing w:line="300" w:lineRule="auto"/>
              <w:jc w:val="center"/>
              <w:rPr>
                <w:rFonts w:ascii="仿宋" w:hAnsi="仿宋" w:eastAsia="仿宋"/>
                <w:b/>
                <w:szCs w:val="24"/>
              </w:rPr>
            </w:pPr>
            <w:r>
              <w:rPr>
                <w:rFonts w:hint="eastAsia" w:ascii="仿宋" w:hAnsi="仿宋" w:eastAsia="仿宋"/>
                <w:b/>
                <w:szCs w:val="24"/>
              </w:rPr>
              <w:t>16</w:t>
            </w:r>
          </w:p>
        </w:tc>
        <w:tc>
          <w:tcPr>
            <w:tcW w:w="2177" w:type="dxa"/>
            <w:tcBorders>
              <w:top w:val="single" w:color="auto" w:sz="4" w:space="0"/>
              <w:left w:val="single" w:color="auto" w:sz="4" w:space="0"/>
              <w:bottom w:val="single" w:color="auto" w:sz="4" w:space="0"/>
              <w:right w:val="single" w:color="auto" w:sz="4" w:space="0"/>
            </w:tcBorders>
            <w:vAlign w:val="center"/>
          </w:tcPr>
          <w:p w14:paraId="409446A1">
            <w:pPr>
              <w:pStyle w:val="25"/>
              <w:spacing w:line="300" w:lineRule="auto"/>
              <w:jc w:val="center"/>
              <w:rPr>
                <w:rFonts w:ascii="仿宋" w:hAnsi="仿宋" w:eastAsia="仿宋"/>
                <w:szCs w:val="24"/>
              </w:rPr>
            </w:pPr>
            <w:r>
              <w:rPr>
                <w:rFonts w:hint="eastAsia" w:ascii="仿宋" w:hAnsi="仿宋" w:eastAsia="仿宋"/>
                <w:szCs w:val="24"/>
              </w:rPr>
              <w:t>保证金</w:t>
            </w:r>
          </w:p>
        </w:tc>
        <w:tc>
          <w:tcPr>
            <w:tcW w:w="7188" w:type="dxa"/>
            <w:tcBorders>
              <w:top w:val="single" w:color="auto" w:sz="4" w:space="0"/>
              <w:left w:val="single" w:color="auto" w:sz="4" w:space="0"/>
              <w:bottom w:val="single" w:color="auto" w:sz="4" w:space="0"/>
              <w:right w:val="single" w:color="auto" w:sz="4" w:space="0"/>
            </w:tcBorders>
            <w:vAlign w:val="center"/>
          </w:tcPr>
          <w:p w14:paraId="3963A1F5">
            <w:pPr>
              <w:spacing w:line="276" w:lineRule="auto"/>
              <w:rPr>
                <w:rFonts w:ascii="仿宋" w:hAnsi="仿宋" w:eastAsia="仿宋"/>
                <w:color w:val="auto"/>
                <w:sz w:val="24"/>
                <w:szCs w:val="24"/>
              </w:rPr>
            </w:pPr>
            <w:r>
              <w:rPr>
                <w:rFonts w:hint="eastAsia" w:ascii="仿宋" w:hAnsi="仿宋" w:eastAsia="仿宋"/>
                <w:color w:val="000000" w:themeColor="text1"/>
                <w:sz w:val="24"/>
              </w:rPr>
              <w:t>1、磋商保证金：</w:t>
            </w:r>
            <w:r>
              <w:rPr>
                <w:rFonts w:hint="eastAsia" w:ascii="仿宋" w:hAnsi="仿宋" w:eastAsia="仿宋"/>
                <w:color w:val="auto"/>
                <w:sz w:val="24"/>
                <w:szCs w:val="24"/>
              </w:rPr>
              <w:t>本项目不需要缴纳磋商保证金。</w:t>
            </w:r>
          </w:p>
          <w:p w14:paraId="26C75C20">
            <w:pPr>
              <w:spacing w:line="276" w:lineRule="auto"/>
              <w:rPr>
                <w:rFonts w:ascii="仿宋" w:hAnsi="仿宋" w:eastAsia="仿宋"/>
                <w:b/>
                <w:color w:val="auto"/>
                <w:sz w:val="24"/>
              </w:rPr>
            </w:pPr>
            <w:r>
              <w:rPr>
                <w:rFonts w:hint="eastAsia" w:ascii="仿宋" w:hAnsi="仿宋" w:eastAsia="仿宋"/>
                <w:color w:val="000000" w:themeColor="text1"/>
                <w:sz w:val="24"/>
              </w:rPr>
              <w:t>2、履约保证金：详见采购文件第四章采购需求。</w:t>
            </w:r>
            <w:r>
              <w:rPr>
                <w:rFonts w:ascii="仿宋" w:hAnsi="仿宋" w:eastAsia="仿宋"/>
                <w:color w:val="auto"/>
                <w:sz w:val="24"/>
              </w:rPr>
              <w:t>采购需求未作要求的，则表示采购项目不收取</w:t>
            </w:r>
            <w:r>
              <w:rPr>
                <w:rFonts w:hint="eastAsia" w:ascii="仿宋" w:hAnsi="仿宋" w:eastAsia="仿宋"/>
                <w:color w:val="auto"/>
                <w:sz w:val="24"/>
                <w:szCs w:val="24"/>
              </w:rPr>
              <w:t>履约保证金。</w:t>
            </w:r>
          </w:p>
        </w:tc>
      </w:tr>
      <w:tr w14:paraId="7AFCF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193D05B">
            <w:pPr>
              <w:pStyle w:val="25"/>
              <w:spacing w:line="300" w:lineRule="auto"/>
              <w:jc w:val="center"/>
              <w:rPr>
                <w:rFonts w:ascii="仿宋" w:hAnsi="仿宋" w:eastAsia="仿宋"/>
                <w:b/>
                <w:szCs w:val="24"/>
              </w:rPr>
            </w:pPr>
            <w:r>
              <w:rPr>
                <w:rFonts w:hint="eastAsia" w:ascii="仿宋" w:hAnsi="仿宋" w:eastAsia="仿宋"/>
                <w:b/>
                <w:szCs w:val="24"/>
              </w:rPr>
              <w:t>17</w:t>
            </w:r>
          </w:p>
        </w:tc>
        <w:tc>
          <w:tcPr>
            <w:tcW w:w="2177" w:type="dxa"/>
            <w:tcBorders>
              <w:top w:val="single" w:color="auto" w:sz="4" w:space="0"/>
              <w:left w:val="single" w:color="auto" w:sz="4" w:space="0"/>
              <w:bottom w:val="single" w:color="auto" w:sz="4" w:space="0"/>
              <w:right w:val="single" w:color="auto" w:sz="4" w:space="0"/>
            </w:tcBorders>
            <w:vAlign w:val="center"/>
          </w:tcPr>
          <w:p w14:paraId="28CD145B">
            <w:pPr>
              <w:pStyle w:val="25"/>
              <w:spacing w:line="300" w:lineRule="auto"/>
              <w:jc w:val="center"/>
              <w:rPr>
                <w:rFonts w:ascii="仿宋" w:hAnsi="仿宋" w:eastAsia="仿宋"/>
                <w:szCs w:val="24"/>
              </w:rPr>
            </w:pPr>
            <w:r>
              <w:rPr>
                <w:rFonts w:hint="eastAsia" w:ascii="仿宋" w:hAnsi="仿宋" w:eastAsia="仿宋"/>
                <w:szCs w:val="24"/>
              </w:rPr>
              <w:t>政府采购</w:t>
            </w:r>
          </w:p>
          <w:p w14:paraId="2EC7B889">
            <w:pPr>
              <w:pStyle w:val="25"/>
              <w:spacing w:line="300" w:lineRule="auto"/>
              <w:jc w:val="center"/>
              <w:rPr>
                <w:rFonts w:ascii="仿宋" w:hAnsi="仿宋" w:eastAsia="仿宋"/>
                <w:szCs w:val="24"/>
              </w:rPr>
            </w:pPr>
            <w:r>
              <w:rPr>
                <w:rFonts w:hint="eastAsia" w:ascii="仿宋" w:hAnsi="仿宋" w:eastAsia="仿宋"/>
                <w:szCs w:val="24"/>
              </w:rPr>
              <w:t>节能环保产品</w:t>
            </w:r>
          </w:p>
          <w:p w14:paraId="0E070798">
            <w:pPr>
              <w:pStyle w:val="25"/>
              <w:spacing w:line="300" w:lineRule="auto"/>
              <w:jc w:val="center"/>
              <w:rPr>
                <w:rFonts w:ascii="仿宋" w:hAnsi="仿宋" w:eastAsia="仿宋"/>
                <w:szCs w:val="24"/>
              </w:rPr>
            </w:pPr>
            <w:r>
              <w:rPr>
                <w:rFonts w:hint="eastAsia" w:ascii="仿宋" w:hAnsi="仿宋" w:eastAsia="仿宋"/>
                <w:szCs w:val="24"/>
              </w:rPr>
              <w:t>（</w:t>
            </w:r>
            <w:r>
              <w:rPr>
                <w:rFonts w:hint="eastAsia" w:ascii="仿宋" w:hAnsi="仿宋" w:eastAsia="仿宋"/>
                <w:szCs w:val="24"/>
                <w:u w:val="single"/>
              </w:rPr>
              <w:t>本项目不适用</w:t>
            </w:r>
            <w:r>
              <w:rPr>
                <w:rFonts w:hint="eastAsia" w:ascii="仿宋" w:hAnsi="仿宋" w:eastAsia="仿宋"/>
                <w:szCs w:val="24"/>
              </w:rPr>
              <w:t>）</w:t>
            </w:r>
          </w:p>
        </w:tc>
        <w:tc>
          <w:tcPr>
            <w:tcW w:w="7188" w:type="dxa"/>
            <w:tcBorders>
              <w:top w:val="single" w:color="auto" w:sz="4" w:space="0"/>
              <w:left w:val="single" w:color="auto" w:sz="4" w:space="0"/>
              <w:bottom w:val="single" w:color="auto" w:sz="4" w:space="0"/>
              <w:right w:val="single" w:color="auto" w:sz="4" w:space="0"/>
            </w:tcBorders>
            <w:vAlign w:val="center"/>
          </w:tcPr>
          <w:p w14:paraId="051CD7F3">
            <w:pPr>
              <w:pStyle w:val="25"/>
              <w:ind w:firstLine="480" w:firstLineChars="200"/>
              <w:rPr>
                <w:rFonts w:ascii="仿宋" w:hAnsi="仿宋" w:eastAsia="仿宋"/>
                <w:szCs w:val="24"/>
              </w:rPr>
            </w:pPr>
            <w:r>
              <w:rPr>
                <w:rFonts w:ascii="仿宋" w:hAnsi="仿宋" w:eastAsia="仿宋"/>
                <w:szCs w:val="24"/>
              </w:rPr>
              <w:t>采购人拟采购的产品属于品目清单范围的，采购人及其委托的采购代理机构</w:t>
            </w:r>
            <w:r>
              <w:rPr>
                <w:rFonts w:hint="eastAsia" w:ascii="仿宋" w:hAnsi="仿宋" w:eastAsia="仿宋"/>
                <w:szCs w:val="24"/>
              </w:rPr>
              <w:t>将</w:t>
            </w:r>
            <w:r>
              <w:rPr>
                <w:rFonts w:ascii="仿宋" w:hAnsi="仿宋" w:eastAsia="仿宋"/>
                <w:szCs w:val="24"/>
              </w:rPr>
              <w:t>依据国家确定的认证机构出具的、处于有效期之内的节能产品、环境标志产品认证证书，对获得证书的产品实施政府优先采购或强制采购。供应商</w:t>
            </w:r>
            <w:r>
              <w:rPr>
                <w:rFonts w:hint="eastAsia" w:ascii="仿宋" w:hAnsi="仿宋" w:eastAsia="仿宋"/>
                <w:szCs w:val="24"/>
              </w:rPr>
              <w:t>须按磋商文件要求提供相关产品认证证书。</w:t>
            </w:r>
          </w:p>
          <w:p w14:paraId="522C7945">
            <w:pPr>
              <w:ind w:firstLine="480" w:firstLineChars="200"/>
              <w:rPr>
                <w:rFonts w:ascii="仿宋" w:hAnsi="仿宋" w:eastAsia="仿宋"/>
                <w:color w:val="auto"/>
                <w:sz w:val="24"/>
                <w:szCs w:val="24"/>
              </w:rPr>
            </w:pPr>
            <w:r>
              <w:rPr>
                <w:rFonts w:ascii="仿宋" w:hAnsi="仿宋" w:eastAsia="仿宋"/>
                <w:sz w:val="24"/>
                <w:szCs w:val="24"/>
              </w:rPr>
              <w:t>采购人拟采购的产品属于</w:t>
            </w:r>
            <w:r>
              <w:rPr>
                <w:rFonts w:hint="eastAsia" w:ascii="仿宋" w:hAnsi="仿宋" w:eastAsia="仿宋"/>
                <w:sz w:val="24"/>
                <w:szCs w:val="24"/>
              </w:rPr>
              <w:t>政府强制采购的节能产品品目清单范围的，供应商未按磋商文件要求提供国家确定的认证机构出具的、处于有效期之内的节能产品认证证书，响应无效。</w:t>
            </w:r>
          </w:p>
        </w:tc>
      </w:tr>
      <w:tr w14:paraId="60B3E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vMerge w:val="restart"/>
            <w:tcBorders>
              <w:top w:val="single" w:color="auto" w:sz="4" w:space="0"/>
              <w:left w:val="single" w:color="auto" w:sz="4" w:space="0"/>
              <w:right w:val="single" w:color="auto" w:sz="4" w:space="0"/>
            </w:tcBorders>
            <w:vAlign w:val="center"/>
          </w:tcPr>
          <w:p w14:paraId="39D97047">
            <w:pPr>
              <w:pStyle w:val="25"/>
              <w:spacing w:line="300" w:lineRule="auto"/>
              <w:jc w:val="center"/>
              <w:rPr>
                <w:rFonts w:ascii="仿宋" w:hAnsi="仿宋" w:eastAsia="仿宋"/>
                <w:b/>
                <w:szCs w:val="24"/>
              </w:rPr>
            </w:pPr>
            <w:r>
              <w:rPr>
                <w:rFonts w:hint="eastAsia" w:ascii="仿宋" w:hAnsi="仿宋" w:eastAsia="仿宋"/>
                <w:b/>
                <w:szCs w:val="24"/>
              </w:rPr>
              <w:t>18</w:t>
            </w:r>
          </w:p>
        </w:tc>
        <w:tc>
          <w:tcPr>
            <w:tcW w:w="2177" w:type="dxa"/>
            <w:vMerge w:val="restart"/>
            <w:tcBorders>
              <w:top w:val="single" w:color="auto" w:sz="4" w:space="0"/>
              <w:left w:val="single" w:color="auto" w:sz="4" w:space="0"/>
              <w:right w:val="single" w:color="auto" w:sz="4" w:space="0"/>
            </w:tcBorders>
            <w:vAlign w:val="center"/>
          </w:tcPr>
          <w:p w14:paraId="1DB7E090">
            <w:pPr>
              <w:pStyle w:val="25"/>
              <w:spacing w:line="300" w:lineRule="auto"/>
              <w:jc w:val="center"/>
              <w:rPr>
                <w:rFonts w:ascii="仿宋" w:hAnsi="仿宋" w:eastAsia="仿宋"/>
                <w:szCs w:val="24"/>
              </w:rPr>
            </w:pPr>
            <w:r>
              <w:rPr>
                <w:rFonts w:ascii="仿宋" w:hAnsi="仿宋" w:eastAsia="仿宋"/>
                <w:szCs w:val="24"/>
              </w:rPr>
              <w:t>支持中小企业发展</w:t>
            </w:r>
          </w:p>
        </w:tc>
        <w:tc>
          <w:tcPr>
            <w:tcW w:w="7188" w:type="dxa"/>
            <w:tcBorders>
              <w:top w:val="single" w:color="auto" w:sz="4" w:space="0"/>
              <w:left w:val="single" w:color="auto" w:sz="4" w:space="0"/>
              <w:bottom w:val="single" w:color="auto" w:sz="4" w:space="0"/>
              <w:right w:val="single" w:color="auto" w:sz="4" w:space="0"/>
            </w:tcBorders>
            <w:vAlign w:val="center"/>
          </w:tcPr>
          <w:p w14:paraId="1F7C949B">
            <w:pPr>
              <w:rPr>
                <w:rFonts w:ascii="仿宋" w:hAnsi="仿宋" w:eastAsia="仿宋"/>
                <w:b/>
                <w:bCs/>
                <w:color w:val="auto"/>
                <w:sz w:val="24"/>
              </w:rPr>
            </w:pPr>
            <w:r>
              <w:rPr>
                <w:rFonts w:hint="eastAsia" w:ascii="仿宋" w:hAnsi="仿宋" w:eastAsia="仿宋" w:cs="Arial"/>
                <w:b/>
                <w:sz w:val="24"/>
              </w:rPr>
              <w:t>一、本项目是否专门面向中小企业采购：是。</w:t>
            </w:r>
          </w:p>
        </w:tc>
      </w:tr>
      <w:tr w14:paraId="0E677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vMerge w:val="continue"/>
            <w:tcBorders>
              <w:left w:val="single" w:color="auto" w:sz="4" w:space="0"/>
              <w:right w:val="single" w:color="auto" w:sz="4" w:space="0"/>
            </w:tcBorders>
            <w:vAlign w:val="center"/>
          </w:tcPr>
          <w:p w14:paraId="5112A7E6">
            <w:pPr>
              <w:pStyle w:val="25"/>
              <w:spacing w:line="300" w:lineRule="auto"/>
              <w:jc w:val="center"/>
              <w:rPr>
                <w:rFonts w:ascii="仿宋" w:hAnsi="仿宋" w:eastAsia="仿宋"/>
                <w:b/>
                <w:szCs w:val="24"/>
              </w:rPr>
            </w:pPr>
          </w:p>
        </w:tc>
        <w:tc>
          <w:tcPr>
            <w:tcW w:w="2177" w:type="dxa"/>
            <w:vMerge w:val="continue"/>
            <w:tcBorders>
              <w:left w:val="single" w:color="auto" w:sz="4" w:space="0"/>
              <w:right w:val="single" w:color="auto" w:sz="4" w:space="0"/>
            </w:tcBorders>
            <w:vAlign w:val="center"/>
          </w:tcPr>
          <w:p w14:paraId="3534AE60">
            <w:pPr>
              <w:pStyle w:val="25"/>
              <w:spacing w:line="300" w:lineRule="auto"/>
              <w:jc w:val="center"/>
              <w:rPr>
                <w:rFonts w:ascii="仿宋" w:hAnsi="仿宋" w:eastAsia="仿宋"/>
                <w:b/>
                <w:szCs w:val="24"/>
              </w:rPr>
            </w:pPr>
          </w:p>
        </w:tc>
        <w:tc>
          <w:tcPr>
            <w:tcW w:w="7188" w:type="dxa"/>
            <w:tcBorders>
              <w:top w:val="single" w:color="auto" w:sz="4" w:space="0"/>
              <w:left w:val="single" w:color="auto" w:sz="4" w:space="0"/>
              <w:bottom w:val="single" w:color="auto" w:sz="4" w:space="0"/>
              <w:right w:val="single" w:color="auto" w:sz="4" w:space="0"/>
            </w:tcBorders>
            <w:vAlign w:val="center"/>
          </w:tcPr>
          <w:p w14:paraId="63BDE065">
            <w:pPr>
              <w:rPr>
                <w:rFonts w:ascii="仿宋" w:hAnsi="仿宋" w:eastAsia="仿宋"/>
                <w:b/>
                <w:sz w:val="24"/>
              </w:rPr>
            </w:pPr>
            <w:r>
              <w:rPr>
                <w:rFonts w:hint="eastAsia" w:ascii="仿宋" w:hAnsi="仿宋" w:eastAsia="仿宋" w:cs="Arial"/>
                <w:b/>
                <w:sz w:val="24"/>
              </w:rPr>
              <w:t>二、本项目</w:t>
            </w:r>
            <w:r>
              <w:rPr>
                <w:rFonts w:hint="eastAsia" w:ascii="仿宋" w:hAnsi="仿宋" w:eastAsia="仿宋"/>
                <w:b/>
                <w:sz w:val="24"/>
              </w:rPr>
              <w:t>是否落实价格评审优惠扶持政策：否。</w:t>
            </w:r>
          </w:p>
          <w:p w14:paraId="3B3A1B44">
            <w:pPr>
              <w:rPr>
                <w:rFonts w:ascii="仿宋" w:hAnsi="仿宋" w:eastAsia="仿宋"/>
                <w:b/>
                <w:bCs/>
                <w:color w:val="auto"/>
                <w:sz w:val="24"/>
              </w:rPr>
            </w:pPr>
            <w:r>
              <w:rPr>
                <w:rFonts w:hint="eastAsia" w:ascii="仿宋" w:hAnsi="仿宋" w:eastAsia="仿宋"/>
                <w:bCs/>
                <w:color w:val="auto"/>
                <w:sz w:val="24"/>
              </w:rPr>
              <w:t>（说明：因本项目属于专门面向中小企业采购的项目，根据《政府采购促进中小企业发展管理办法》（财库〔2020〕46号）的规定，在报价评审时不再对小微企业执行价格扣除优惠政策。）</w:t>
            </w:r>
          </w:p>
        </w:tc>
      </w:tr>
      <w:tr w14:paraId="0FB00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vMerge w:val="continue"/>
            <w:tcBorders>
              <w:left w:val="single" w:color="auto" w:sz="4" w:space="0"/>
              <w:bottom w:val="single" w:color="auto" w:sz="4" w:space="0"/>
              <w:right w:val="single" w:color="auto" w:sz="4" w:space="0"/>
            </w:tcBorders>
            <w:vAlign w:val="center"/>
          </w:tcPr>
          <w:p w14:paraId="5810E3BC">
            <w:pPr>
              <w:pStyle w:val="25"/>
              <w:spacing w:line="300" w:lineRule="auto"/>
              <w:jc w:val="center"/>
              <w:rPr>
                <w:rFonts w:ascii="仿宋" w:hAnsi="仿宋" w:eastAsia="仿宋"/>
                <w:b/>
                <w:szCs w:val="24"/>
              </w:rPr>
            </w:pPr>
          </w:p>
        </w:tc>
        <w:tc>
          <w:tcPr>
            <w:tcW w:w="2177" w:type="dxa"/>
            <w:vMerge w:val="continue"/>
            <w:tcBorders>
              <w:left w:val="single" w:color="auto" w:sz="4" w:space="0"/>
              <w:bottom w:val="single" w:color="auto" w:sz="4" w:space="0"/>
              <w:right w:val="single" w:color="auto" w:sz="4" w:space="0"/>
            </w:tcBorders>
            <w:vAlign w:val="center"/>
          </w:tcPr>
          <w:p w14:paraId="052584FC">
            <w:pPr>
              <w:pStyle w:val="25"/>
              <w:spacing w:line="300" w:lineRule="auto"/>
              <w:jc w:val="center"/>
              <w:rPr>
                <w:rFonts w:ascii="仿宋" w:hAnsi="仿宋" w:eastAsia="仿宋"/>
                <w:b/>
                <w:szCs w:val="24"/>
              </w:rPr>
            </w:pPr>
          </w:p>
        </w:tc>
        <w:tc>
          <w:tcPr>
            <w:tcW w:w="7188" w:type="dxa"/>
            <w:tcBorders>
              <w:top w:val="single" w:color="auto" w:sz="4" w:space="0"/>
              <w:left w:val="single" w:color="auto" w:sz="4" w:space="0"/>
              <w:bottom w:val="single" w:color="auto" w:sz="4" w:space="0"/>
              <w:right w:val="single" w:color="auto" w:sz="4" w:space="0"/>
            </w:tcBorders>
            <w:vAlign w:val="center"/>
          </w:tcPr>
          <w:p w14:paraId="7F8D9E29">
            <w:pPr>
              <w:rPr>
                <w:rFonts w:ascii="仿宋" w:hAnsi="仿宋" w:eastAsia="仿宋"/>
                <w:bCs/>
                <w:color w:val="auto"/>
                <w:sz w:val="24"/>
              </w:rPr>
            </w:pPr>
            <w:r>
              <w:rPr>
                <w:rFonts w:hint="eastAsia" w:ascii="仿宋" w:hAnsi="仿宋" w:eastAsia="仿宋"/>
                <w:b/>
                <w:bCs/>
                <w:color w:val="auto"/>
                <w:sz w:val="24"/>
              </w:rPr>
              <w:t>三、中小企业扶持政策说明</w:t>
            </w:r>
          </w:p>
          <w:p w14:paraId="6974EDA9">
            <w:pPr>
              <w:rPr>
                <w:rFonts w:ascii="仿宋" w:hAnsi="仿宋" w:eastAsia="仿宋"/>
                <w:bCs/>
                <w:color w:val="auto"/>
                <w:sz w:val="24"/>
              </w:rPr>
            </w:pPr>
            <w:r>
              <w:rPr>
                <w:rFonts w:hint="eastAsia" w:ascii="仿宋" w:hAnsi="仿宋" w:eastAsia="仿宋"/>
                <w:bCs/>
                <w:color w:val="auto"/>
                <w:sz w:val="24"/>
              </w:rPr>
              <w:t>（一）根据《政府采购促进中小企业发展管理办法》（财库〔2020〕46号）相关规定：</w:t>
            </w:r>
          </w:p>
          <w:p w14:paraId="6914B04F">
            <w:pPr>
              <w:ind w:firstLine="480" w:firstLineChars="200"/>
              <w:rPr>
                <w:rFonts w:ascii="仿宋" w:hAnsi="仿宋" w:eastAsia="仿宋"/>
                <w:bCs/>
                <w:color w:val="auto"/>
                <w:sz w:val="24"/>
              </w:rPr>
            </w:pPr>
            <w:r>
              <w:rPr>
                <w:rFonts w:hint="eastAsia" w:ascii="仿宋" w:hAnsi="仿宋" w:eastAsia="仿宋"/>
                <w:bCs/>
                <w:color w:val="auto"/>
                <w:sz w:val="24"/>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ECF39C3">
            <w:pPr>
              <w:ind w:firstLine="480" w:firstLineChars="200"/>
              <w:rPr>
                <w:rFonts w:ascii="仿宋" w:hAnsi="仿宋" w:eastAsia="仿宋"/>
                <w:bCs/>
                <w:color w:val="auto"/>
                <w:sz w:val="24"/>
              </w:rPr>
            </w:pPr>
            <w:r>
              <w:rPr>
                <w:rFonts w:hint="eastAsia" w:ascii="仿宋" w:hAnsi="仿宋" w:eastAsia="仿宋"/>
                <w:bCs/>
                <w:color w:val="auto"/>
                <w:sz w:val="24"/>
              </w:rPr>
              <w:t>2、在政府采购活动中，供应商提供的货物或者服务符合下列情形的，方可享受中小企业扶持政策：</w:t>
            </w:r>
          </w:p>
          <w:p w14:paraId="0DE18B58">
            <w:pPr>
              <w:ind w:firstLine="480" w:firstLineChars="200"/>
              <w:rPr>
                <w:rFonts w:ascii="仿宋" w:hAnsi="仿宋" w:eastAsia="仿宋"/>
                <w:bCs/>
                <w:color w:val="auto"/>
                <w:sz w:val="24"/>
              </w:rPr>
            </w:pPr>
            <w:r>
              <w:rPr>
                <w:rFonts w:hint="eastAsia" w:ascii="仿宋" w:hAnsi="仿宋" w:eastAsia="仿宋"/>
                <w:bCs/>
                <w:color w:val="auto"/>
                <w:sz w:val="24"/>
              </w:rPr>
              <w:t>（1）在货物采购项目中，货物由中小企业制造，即货物由中小企业生产且使用该中小企业商号或者注册商标。供应商提供的货物既有中小企业制造货物，也有大型企业制造货物的，不享受中小企业扶持政策。</w:t>
            </w:r>
          </w:p>
          <w:p w14:paraId="4E243AF1">
            <w:pPr>
              <w:ind w:firstLine="480" w:firstLineChars="200"/>
              <w:rPr>
                <w:rFonts w:ascii="仿宋" w:hAnsi="仿宋" w:eastAsia="仿宋"/>
                <w:bCs/>
                <w:color w:val="auto"/>
                <w:sz w:val="24"/>
                <w:u w:val="single"/>
              </w:rPr>
            </w:pPr>
            <w:r>
              <w:rPr>
                <w:rFonts w:hint="eastAsia" w:ascii="仿宋" w:hAnsi="仿宋" w:eastAsia="仿宋"/>
                <w:bCs/>
                <w:color w:val="auto"/>
                <w:sz w:val="24"/>
              </w:rPr>
              <w:t>（2）在服务采购项目中，服务由中小企业承接，即提供服务的人员为中小企业依照《中华人民共和国劳动合同法》订立劳动合同的从业人员。</w:t>
            </w:r>
          </w:p>
          <w:p w14:paraId="1AA1B74C">
            <w:pPr>
              <w:ind w:firstLine="480" w:firstLineChars="200"/>
              <w:rPr>
                <w:rFonts w:ascii="仿宋" w:hAnsi="仿宋" w:eastAsia="仿宋"/>
                <w:bCs/>
                <w:color w:val="auto"/>
                <w:sz w:val="24"/>
              </w:rPr>
            </w:pPr>
            <w:r>
              <w:rPr>
                <w:rFonts w:hint="eastAsia" w:ascii="仿宋" w:hAnsi="仿宋" w:eastAsia="仿宋"/>
                <w:bCs/>
                <w:color w:val="auto"/>
                <w:sz w:val="24"/>
              </w:rPr>
              <w:t>3、</w:t>
            </w:r>
            <w:r>
              <w:rPr>
                <w:rFonts w:hint="eastAsia" w:ascii="仿宋" w:hAnsi="仿宋" w:eastAsia="仿宋"/>
                <w:bCs/>
                <w:color w:val="auto"/>
                <w:sz w:val="24"/>
                <w:u w:val="single"/>
              </w:rPr>
              <w:t>符合《政府采购促进中小企业发展管理办法》（财库〔2020〕46号）规定可享受中小企业扶持政策的供应商参加本项目采购活动，应在响应文件中按采购文件要求提供《中小企业声明函》（格式见第六章），否则不得享受中小企业扶持政策</w:t>
            </w:r>
            <w:r>
              <w:rPr>
                <w:rFonts w:hint="eastAsia" w:ascii="仿宋" w:hAnsi="仿宋" w:eastAsia="仿宋"/>
                <w:bCs/>
                <w:color w:val="auto"/>
                <w:sz w:val="24"/>
              </w:rPr>
              <w:t>。</w:t>
            </w:r>
          </w:p>
          <w:p w14:paraId="0593EA4D">
            <w:pPr>
              <w:pStyle w:val="25"/>
              <w:rPr>
                <w:rFonts w:ascii="仿宋" w:hAnsi="仿宋" w:eastAsia="仿宋" w:cs="Times New Roman"/>
                <w:bCs/>
                <w:kern w:val="0"/>
                <w:szCs w:val="21"/>
              </w:rPr>
            </w:pPr>
            <w:r>
              <w:rPr>
                <w:rFonts w:hint="eastAsia" w:ascii="仿宋" w:hAnsi="仿宋" w:eastAsia="仿宋" w:cs="Times New Roman"/>
                <w:bCs/>
                <w:kern w:val="0"/>
                <w:szCs w:val="21"/>
              </w:rPr>
              <w:t>（二）</w:t>
            </w:r>
            <w:r>
              <w:rPr>
                <w:rFonts w:hint="eastAsia" w:ascii="仿宋" w:hAnsi="仿宋" w:eastAsia="仿宋" w:cs="Times New Roman"/>
                <w:bCs/>
                <w:kern w:val="0"/>
                <w:szCs w:val="21"/>
                <w:u w:val="single"/>
              </w:rPr>
              <w:t>符合《关于促进残疾人就业政府采购政策的通知》（财库〔2017〕141号）规定的条件并且在响应文件中按采购文件要求提供《残疾人福利性单位声明函》（格式见第六章）的残疾人福利性单位视同小型、微型企业</w:t>
            </w:r>
            <w:r>
              <w:rPr>
                <w:rFonts w:hint="eastAsia" w:ascii="仿宋" w:hAnsi="仿宋" w:eastAsia="仿宋" w:cs="Times New Roman"/>
                <w:bCs/>
                <w:kern w:val="0"/>
                <w:szCs w:val="21"/>
              </w:rPr>
              <w:t>。</w:t>
            </w:r>
          </w:p>
          <w:p w14:paraId="5EF4E9CD">
            <w:pPr>
              <w:pStyle w:val="25"/>
              <w:snapToGrid w:val="0"/>
              <w:ind w:left="1"/>
              <w:rPr>
                <w:rFonts w:ascii="仿宋" w:hAnsi="仿宋" w:eastAsia="仿宋" w:cs="Times New Roman"/>
                <w:bCs/>
                <w:kern w:val="0"/>
                <w:szCs w:val="21"/>
              </w:rPr>
            </w:pPr>
            <w:r>
              <w:rPr>
                <w:rFonts w:hint="eastAsia" w:ascii="仿宋" w:hAnsi="仿宋" w:eastAsia="仿宋" w:cs="Times New Roman"/>
                <w:bCs/>
                <w:kern w:val="0"/>
                <w:szCs w:val="21"/>
              </w:rPr>
              <w:t>（三）</w:t>
            </w:r>
            <w:r>
              <w:rPr>
                <w:rFonts w:hint="eastAsia" w:ascii="仿宋" w:hAnsi="仿宋" w:eastAsia="仿宋" w:cs="Times New Roman"/>
                <w:bCs/>
                <w:kern w:val="0"/>
                <w:szCs w:val="21"/>
                <w:u w:val="single"/>
              </w:rPr>
              <w:t>符合《关于政府采购支持监狱企业发展有关问题的通知》（财库〔2014〕68号）规定的监狱企业并提供由省级以上监狱管理局、戒毒管理局（含新疆生产建设兵团）出具的属于监狱企业证明文件（在响应文件中按采购文件要求提供）的，视同小型、微型企业</w:t>
            </w:r>
            <w:r>
              <w:rPr>
                <w:rFonts w:ascii="仿宋" w:hAnsi="仿宋" w:eastAsia="仿宋" w:cs="Times New Roman"/>
                <w:bCs/>
                <w:kern w:val="0"/>
                <w:szCs w:val="21"/>
              </w:rPr>
              <w:t>。</w:t>
            </w:r>
          </w:p>
        </w:tc>
      </w:tr>
      <w:tr w14:paraId="7412D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B7EC988">
            <w:pPr>
              <w:pStyle w:val="25"/>
              <w:spacing w:line="300" w:lineRule="auto"/>
              <w:jc w:val="center"/>
              <w:rPr>
                <w:rFonts w:ascii="仿宋" w:hAnsi="仿宋" w:eastAsia="仿宋"/>
                <w:b/>
                <w:szCs w:val="24"/>
              </w:rPr>
            </w:pPr>
            <w:r>
              <w:rPr>
                <w:rFonts w:hint="eastAsia" w:ascii="仿宋" w:hAnsi="仿宋" w:eastAsia="仿宋"/>
                <w:b/>
                <w:szCs w:val="24"/>
              </w:rPr>
              <w:t>19</w:t>
            </w:r>
          </w:p>
        </w:tc>
        <w:tc>
          <w:tcPr>
            <w:tcW w:w="2177" w:type="dxa"/>
            <w:tcBorders>
              <w:top w:val="single" w:color="auto" w:sz="4" w:space="0"/>
              <w:left w:val="single" w:color="auto" w:sz="4" w:space="0"/>
              <w:bottom w:val="single" w:color="auto" w:sz="4" w:space="0"/>
              <w:right w:val="single" w:color="auto" w:sz="4" w:space="0"/>
            </w:tcBorders>
            <w:vAlign w:val="center"/>
          </w:tcPr>
          <w:p w14:paraId="016C9224">
            <w:pPr>
              <w:pStyle w:val="25"/>
              <w:spacing w:line="300" w:lineRule="auto"/>
              <w:jc w:val="center"/>
              <w:rPr>
                <w:rFonts w:ascii="仿宋" w:hAnsi="仿宋" w:eastAsia="仿宋"/>
                <w:szCs w:val="24"/>
              </w:rPr>
            </w:pPr>
            <w:r>
              <w:rPr>
                <w:rFonts w:hint="eastAsia" w:ascii="仿宋" w:hAnsi="仿宋" w:eastAsia="仿宋"/>
                <w:szCs w:val="24"/>
              </w:rPr>
              <w:t>其他</w:t>
            </w:r>
          </w:p>
        </w:tc>
        <w:tc>
          <w:tcPr>
            <w:tcW w:w="7188" w:type="dxa"/>
            <w:tcBorders>
              <w:top w:val="single" w:color="auto" w:sz="4" w:space="0"/>
              <w:left w:val="single" w:color="auto" w:sz="4" w:space="0"/>
              <w:bottom w:val="single" w:color="auto" w:sz="4" w:space="0"/>
              <w:right w:val="single" w:color="auto" w:sz="4" w:space="0"/>
            </w:tcBorders>
            <w:vAlign w:val="center"/>
          </w:tcPr>
          <w:p w14:paraId="50775E64">
            <w:pPr>
              <w:spacing w:line="276" w:lineRule="auto"/>
              <w:rPr>
                <w:rStyle w:val="53"/>
                <w:rFonts w:ascii="仿宋" w:hAnsi="仿宋" w:eastAsia="仿宋" w:cs="宋体"/>
                <w:b w:val="0"/>
                <w:color w:val="auto"/>
                <w:sz w:val="24"/>
                <w:szCs w:val="24"/>
              </w:rPr>
            </w:pPr>
            <w:bookmarkStart w:id="3" w:name="_Hlk28095012"/>
            <w:r>
              <w:rPr>
                <w:rStyle w:val="53"/>
                <w:rFonts w:hint="eastAsia" w:ascii="仿宋" w:hAnsi="仿宋" w:eastAsia="仿宋" w:cs="宋体"/>
                <w:b w:val="0"/>
                <w:color w:val="auto"/>
                <w:sz w:val="24"/>
                <w:szCs w:val="24"/>
              </w:rPr>
              <w:t>1、采购代理服务费：</w:t>
            </w:r>
            <w:bookmarkEnd w:id="3"/>
            <w:r>
              <w:rPr>
                <w:rStyle w:val="53"/>
                <w:rFonts w:hint="eastAsia" w:ascii="仿宋" w:hAnsi="仿宋" w:eastAsia="仿宋" w:cs="宋体"/>
                <w:b w:val="0"/>
                <w:color w:val="auto"/>
                <w:sz w:val="24"/>
                <w:szCs w:val="24"/>
              </w:rPr>
              <w:t>采购</w:t>
            </w:r>
            <w:r>
              <w:rPr>
                <w:rFonts w:hint="eastAsia" w:ascii="仿宋" w:hAnsi="仿宋" w:eastAsia="仿宋" w:cs="宋体"/>
                <w:color w:val="auto"/>
                <w:kern w:val="2"/>
                <w:sz w:val="24"/>
                <w:szCs w:val="24"/>
              </w:rPr>
              <w:t>代理服务费以本项目各标项的采购预算金额为计算基数，</w:t>
            </w:r>
            <w:r>
              <w:rPr>
                <w:rStyle w:val="53"/>
                <w:rFonts w:hint="eastAsia" w:ascii="仿宋" w:hAnsi="仿宋" w:eastAsia="仿宋" w:cs="宋体"/>
                <w:b w:val="0"/>
                <w:color w:val="auto"/>
                <w:sz w:val="24"/>
                <w:szCs w:val="24"/>
              </w:rPr>
              <w:t>按以下费率标准计算，计算方式采用差额定率累进法：</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1829"/>
            </w:tblGrid>
            <w:tr w14:paraId="6F31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45" w:type="dxa"/>
                  <w:vAlign w:val="center"/>
                </w:tcPr>
                <w:p w14:paraId="73FCDC7E">
                  <w:pPr>
                    <w:spacing w:line="276" w:lineRule="auto"/>
                    <w:jc w:val="center"/>
                    <w:rPr>
                      <w:rStyle w:val="53"/>
                      <w:rFonts w:ascii="仿宋" w:hAnsi="仿宋" w:eastAsia="仿宋" w:cs="宋体"/>
                      <w:b w:val="0"/>
                      <w:color w:val="auto"/>
                      <w:sz w:val="24"/>
                      <w:szCs w:val="24"/>
                    </w:rPr>
                  </w:pPr>
                  <w:r>
                    <w:rPr>
                      <w:rStyle w:val="53"/>
                      <w:rFonts w:ascii="仿宋" w:hAnsi="仿宋" w:eastAsia="仿宋" w:cs="宋体"/>
                      <w:b w:val="0"/>
                      <w:color w:val="auto"/>
                      <w:sz w:val="24"/>
                      <w:szCs w:val="24"/>
                    </w:rPr>
                    <w:t>金额（万元）</w:t>
                  </w:r>
                </w:p>
              </w:tc>
              <w:tc>
                <w:tcPr>
                  <w:tcW w:w="1829" w:type="dxa"/>
                  <w:vAlign w:val="center"/>
                </w:tcPr>
                <w:p w14:paraId="06CD1F4A">
                  <w:pPr>
                    <w:spacing w:line="276" w:lineRule="auto"/>
                    <w:jc w:val="center"/>
                    <w:rPr>
                      <w:rStyle w:val="53"/>
                      <w:rFonts w:ascii="仿宋" w:hAnsi="仿宋" w:eastAsia="仿宋" w:cs="宋体"/>
                      <w:b w:val="0"/>
                      <w:color w:val="auto"/>
                      <w:sz w:val="24"/>
                      <w:szCs w:val="24"/>
                    </w:rPr>
                  </w:pPr>
                  <w:r>
                    <w:rPr>
                      <w:rStyle w:val="53"/>
                      <w:rFonts w:ascii="仿宋" w:hAnsi="仿宋" w:eastAsia="仿宋" w:cs="宋体"/>
                      <w:b w:val="0"/>
                      <w:color w:val="auto"/>
                      <w:sz w:val="24"/>
                      <w:szCs w:val="24"/>
                    </w:rPr>
                    <w:t>费率</w:t>
                  </w:r>
                </w:p>
              </w:tc>
            </w:tr>
            <w:tr w14:paraId="54A4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45" w:type="dxa"/>
                  <w:vAlign w:val="center"/>
                </w:tcPr>
                <w:p w14:paraId="0B33B580">
                  <w:pPr>
                    <w:spacing w:line="276" w:lineRule="auto"/>
                    <w:jc w:val="center"/>
                    <w:rPr>
                      <w:rStyle w:val="53"/>
                      <w:rFonts w:ascii="仿宋" w:hAnsi="仿宋" w:eastAsia="仿宋" w:cs="宋体"/>
                      <w:b w:val="0"/>
                      <w:color w:val="auto"/>
                      <w:sz w:val="24"/>
                      <w:szCs w:val="24"/>
                    </w:rPr>
                  </w:pPr>
                  <w:r>
                    <w:rPr>
                      <w:rStyle w:val="53"/>
                      <w:rFonts w:hint="eastAsia" w:ascii="仿宋" w:hAnsi="仿宋" w:eastAsia="仿宋" w:cs="宋体"/>
                      <w:b w:val="0"/>
                      <w:color w:val="auto"/>
                      <w:sz w:val="24"/>
                      <w:szCs w:val="24"/>
                    </w:rPr>
                    <w:t>100（含）以下部分</w:t>
                  </w:r>
                </w:p>
              </w:tc>
              <w:tc>
                <w:tcPr>
                  <w:tcW w:w="1829" w:type="dxa"/>
                  <w:vAlign w:val="center"/>
                </w:tcPr>
                <w:p w14:paraId="09D9AE35">
                  <w:pPr>
                    <w:spacing w:line="276" w:lineRule="auto"/>
                    <w:jc w:val="center"/>
                    <w:rPr>
                      <w:rStyle w:val="53"/>
                      <w:rFonts w:ascii="仿宋" w:hAnsi="仿宋" w:eastAsia="仿宋" w:cs="宋体"/>
                      <w:b w:val="0"/>
                      <w:color w:val="auto"/>
                      <w:sz w:val="24"/>
                      <w:szCs w:val="24"/>
                    </w:rPr>
                  </w:pPr>
                  <w:r>
                    <w:rPr>
                      <w:rStyle w:val="53"/>
                      <w:rFonts w:hint="eastAsia" w:ascii="仿宋" w:hAnsi="仿宋" w:eastAsia="仿宋" w:cs="宋体"/>
                      <w:b w:val="0"/>
                      <w:color w:val="auto"/>
                      <w:sz w:val="24"/>
                      <w:szCs w:val="24"/>
                    </w:rPr>
                    <w:t>1.5%</w:t>
                  </w:r>
                </w:p>
              </w:tc>
            </w:tr>
            <w:tr w14:paraId="50E1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45" w:type="dxa"/>
                  <w:vAlign w:val="center"/>
                </w:tcPr>
                <w:p w14:paraId="2EC10006">
                  <w:pPr>
                    <w:spacing w:line="276" w:lineRule="auto"/>
                    <w:jc w:val="center"/>
                    <w:rPr>
                      <w:rStyle w:val="53"/>
                      <w:rFonts w:ascii="仿宋" w:hAnsi="仿宋" w:eastAsia="仿宋" w:cs="宋体"/>
                      <w:b w:val="0"/>
                      <w:color w:val="auto"/>
                      <w:sz w:val="24"/>
                      <w:szCs w:val="24"/>
                    </w:rPr>
                  </w:pPr>
                  <w:r>
                    <w:rPr>
                      <w:rStyle w:val="53"/>
                      <w:rFonts w:hint="eastAsia" w:ascii="仿宋" w:hAnsi="仿宋" w:eastAsia="仿宋" w:cs="宋体"/>
                      <w:b w:val="0"/>
                      <w:color w:val="auto"/>
                      <w:sz w:val="24"/>
                      <w:szCs w:val="24"/>
                    </w:rPr>
                    <w:t>100（不含）～500部分</w:t>
                  </w:r>
                </w:p>
              </w:tc>
              <w:tc>
                <w:tcPr>
                  <w:tcW w:w="1829" w:type="dxa"/>
                  <w:vAlign w:val="center"/>
                </w:tcPr>
                <w:p w14:paraId="1A5B2E3B">
                  <w:pPr>
                    <w:spacing w:line="276" w:lineRule="auto"/>
                    <w:jc w:val="center"/>
                    <w:rPr>
                      <w:rStyle w:val="53"/>
                      <w:rFonts w:ascii="仿宋" w:hAnsi="仿宋" w:eastAsia="仿宋" w:cs="宋体"/>
                      <w:b w:val="0"/>
                      <w:color w:val="auto"/>
                      <w:sz w:val="24"/>
                      <w:szCs w:val="24"/>
                    </w:rPr>
                  </w:pPr>
                  <w:r>
                    <w:rPr>
                      <w:rStyle w:val="53"/>
                      <w:rFonts w:hint="eastAsia" w:ascii="仿宋" w:hAnsi="仿宋" w:eastAsia="仿宋" w:cs="宋体"/>
                      <w:b w:val="0"/>
                      <w:color w:val="auto"/>
                      <w:sz w:val="24"/>
                      <w:szCs w:val="24"/>
                    </w:rPr>
                    <w:t>0.8%</w:t>
                  </w:r>
                </w:p>
              </w:tc>
            </w:tr>
          </w:tbl>
          <w:p w14:paraId="213D0CEA">
            <w:pPr>
              <w:spacing w:line="276" w:lineRule="auto"/>
              <w:rPr>
                <w:rFonts w:ascii="仿宋" w:hAnsi="仿宋" w:eastAsia="仿宋"/>
                <w:color w:val="auto"/>
                <w:sz w:val="24"/>
                <w:szCs w:val="24"/>
              </w:rPr>
            </w:pPr>
            <w:r>
              <w:rPr>
                <w:rFonts w:hint="eastAsia" w:ascii="仿宋" w:hAnsi="仿宋" w:eastAsia="仿宋"/>
                <w:color w:val="auto"/>
                <w:sz w:val="24"/>
                <w:szCs w:val="24"/>
              </w:rPr>
              <w:t>2、收取方式：本项目的采购代理服务费由成交供应商支付，在采购结果公告发布之日起5个工作日内一次性向采购代理机构付清。</w:t>
            </w:r>
          </w:p>
          <w:p w14:paraId="1D49426E">
            <w:pPr>
              <w:spacing w:line="276" w:lineRule="auto"/>
              <w:rPr>
                <w:rFonts w:ascii="仿宋" w:hAnsi="仿宋" w:eastAsia="仿宋"/>
                <w:color w:val="auto"/>
                <w:sz w:val="24"/>
                <w:szCs w:val="24"/>
              </w:rPr>
            </w:pPr>
            <w:r>
              <w:rPr>
                <w:rFonts w:hint="eastAsia" w:ascii="仿宋" w:hAnsi="仿宋" w:eastAsia="仿宋"/>
                <w:color w:val="auto"/>
                <w:sz w:val="24"/>
                <w:szCs w:val="24"/>
              </w:rPr>
              <w:t>3、收款账户信息：浙江新顺项目管理有限公司，开户行：浙江诸暨农村商业银行股份有限公司浣东支行，账号：</w:t>
            </w:r>
            <w:r>
              <w:rPr>
                <w:rFonts w:ascii="仿宋" w:hAnsi="仿宋" w:eastAsia="仿宋"/>
                <w:color w:val="auto"/>
                <w:sz w:val="24"/>
                <w:szCs w:val="24"/>
              </w:rPr>
              <w:t>201000214232891</w:t>
            </w:r>
            <w:r>
              <w:rPr>
                <w:rFonts w:hint="eastAsia" w:ascii="仿宋" w:hAnsi="仿宋" w:eastAsia="仿宋"/>
                <w:color w:val="auto"/>
                <w:sz w:val="24"/>
                <w:szCs w:val="24"/>
              </w:rPr>
              <w:t>。</w:t>
            </w:r>
          </w:p>
        </w:tc>
      </w:tr>
      <w:tr w14:paraId="2DEC3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482227D">
            <w:pPr>
              <w:pStyle w:val="25"/>
              <w:spacing w:line="300" w:lineRule="auto"/>
              <w:jc w:val="center"/>
              <w:rPr>
                <w:rFonts w:ascii="仿宋" w:hAnsi="仿宋" w:eastAsia="仿宋"/>
                <w:b/>
                <w:szCs w:val="24"/>
              </w:rPr>
            </w:pPr>
            <w:r>
              <w:rPr>
                <w:rFonts w:hint="eastAsia" w:ascii="仿宋" w:hAnsi="仿宋" w:eastAsia="仿宋"/>
                <w:b/>
                <w:szCs w:val="24"/>
              </w:rPr>
              <w:t>20</w:t>
            </w:r>
          </w:p>
        </w:tc>
        <w:tc>
          <w:tcPr>
            <w:tcW w:w="2177" w:type="dxa"/>
            <w:tcBorders>
              <w:top w:val="single" w:color="auto" w:sz="4" w:space="0"/>
              <w:left w:val="single" w:color="auto" w:sz="4" w:space="0"/>
              <w:bottom w:val="single" w:color="auto" w:sz="4" w:space="0"/>
              <w:right w:val="single" w:color="auto" w:sz="4" w:space="0"/>
            </w:tcBorders>
            <w:vAlign w:val="center"/>
          </w:tcPr>
          <w:p w14:paraId="442408D6">
            <w:pPr>
              <w:pStyle w:val="25"/>
              <w:spacing w:line="300" w:lineRule="auto"/>
              <w:jc w:val="center"/>
              <w:rPr>
                <w:rFonts w:ascii="仿宋" w:hAnsi="仿宋" w:eastAsia="仿宋"/>
                <w:szCs w:val="24"/>
              </w:rPr>
            </w:pPr>
            <w:r>
              <w:rPr>
                <w:rFonts w:hint="eastAsia" w:ascii="仿宋" w:hAnsi="仿宋" w:eastAsia="仿宋"/>
                <w:szCs w:val="24"/>
              </w:rPr>
              <w:t>特别提醒</w:t>
            </w:r>
          </w:p>
        </w:tc>
        <w:tc>
          <w:tcPr>
            <w:tcW w:w="7188" w:type="dxa"/>
            <w:tcBorders>
              <w:top w:val="single" w:color="auto" w:sz="4" w:space="0"/>
              <w:left w:val="single" w:color="auto" w:sz="4" w:space="0"/>
              <w:bottom w:val="single" w:color="auto" w:sz="4" w:space="0"/>
              <w:right w:val="single" w:color="auto" w:sz="4" w:space="0"/>
            </w:tcBorders>
            <w:vAlign w:val="center"/>
          </w:tcPr>
          <w:p w14:paraId="27A571C9">
            <w:pPr>
              <w:snapToGrid w:val="0"/>
              <w:spacing w:line="276" w:lineRule="auto"/>
              <w:rPr>
                <w:rFonts w:ascii="仿宋" w:hAnsi="仿宋" w:eastAsia="仿宋"/>
                <w:color w:val="auto"/>
                <w:sz w:val="24"/>
                <w:szCs w:val="24"/>
              </w:rPr>
            </w:pPr>
            <w:r>
              <w:rPr>
                <w:rFonts w:hint="eastAsia" w:ascii="仿宋" w:hAnsi="仿宋" w:eastAsia="仿宋"/>
                <w:color w:val="auto"/>
                <w:sz w:val="24"/>
                <w:szCs w:val="24"/>
              </w:rPr>
              <w:t>1、供应商参与本项目电子采购活动前应注册成为政采云平台供应商，并完成CA数字证书办理。因未注册或未办理CA数字证书等原因造成无法响应或响应失败等后果由供应商自行承担。</w:t>
            </w:r>
          </w:p>
          <w:p w14:paraId="5F4213B8">
            <w:pPr>
              <w:snapToGrid w:val="0"/>
              <w:spacing w:line="276" w:lineRule="auto"/>
              <w:rPr>
                <w:rFonts w:ascii="仿宋" w:hAnsi="仿宋" w:eastAsia="仿宋"/>
                <w:color w:val="auto"/>
                <w:sz w:val="24"/>
                <w:szCs w:val="24"/>
              </w:rPr>
            </w:pPr>
            <w:r>
              <w:rPr>
                <w:rFonts w:hint="eastAsia" w:ascii="仿宋" w:hAnsi="仿宋" w:eastAsia="仿宋"/>
                <w:color w:val="auto"/>
                <w:sz w:val="24"/>
                <w:szCs w:val="24"/>
              </w:rPr>
              <w:t>2、如本前附表规定与供应商须知条款的内容有不一致的，以本前附表为准。</w:t>
            </w:r>
          </w:p>
          <w:p w14:paraId="1E427F3B">
            <w:pPr>
              <w:snapToGrid w:val="0"/>
              <w:spacing w:line="276" w:lineRule="auto"/>
              <w:rPr>
                <w:rFonts w:ascii="仿宋" w:hAnsi="仿宋" w:eastAsia="仿宋"/>
                <w:color w:val="auto"/>
                <w:sz w:val="24"/>
                <w:szCs w:val="24"/>
              </w:rPr>
            </w:pPr>
            <w:r>
              <w:rPr>
                <w:rFonts w:hint="eastAsia" w:ascii="仿宋" w:hAnsi="仿宋" w:eastAsia="仿宋"/>
                <w:color w:val="auto"/>
                <w:sz w:val="24"/>
                <w:szCs w:val="24"/>
              </w:rPr>
              <w:t>3、</w:t>
            </w:r>
            <w:r>
              <w:rPr>
                <w:rFonts w:ascii="仿宋" w:hAnsi="仿宋" w:eastAsia="仿宋" w:cs="宋体"/>
                <w:color w:val="auto"/>
                <w:sz w:val="24"/>
              </w:rPr>
              <w:t>如供应商参与多个标项响应的，按各个标项分别编制资格文件、商务技术文件、报价文件。</w:t>
            </w:r>
          </w:p>
        </w:tc>
      </w:tr>
    </w:tbl>
    <w:p w14:paraId="2E88BA00">
      <w:pPr>
        <w:rPr>
          <w:rFonts w:ascii="宋体" w:hAnsi="宋体"/>
          <w:color w:val="auto"/>
        </w:rPr>
      </w:pPr>
    </w:p>
    <w:p w14:paraId="7157E2EF">
      <w:pPr>
        <w:rPr>
          <w:rFonts w:ascii="宋体" w:hAnsi="宋体"/>
          <w:color w:val="auto"/>
        </w:rPr>
        <w:sectPr>
          <w:pgSz w:w="11906" w:h="16838"/>
          <w:pgMar w:top="1134" w:right="1247" w:bottom="1021" w:left="1247" w:header="284" w:footer="454" w:gutter="0"/>
          <w:pgNumType w:fmt="numberInDash"/>
          <w:cols w:space="720" w:num="1"/>
          <w:titlePg/>
          <w:docGrid w:type="lines" w:linePitch="312" w:charSpace="0"/>
        </w:sectPr>
      </w:pPr>
    </w:p>
    <w:bookmarkEnd w:id="2"/>
    <w:p w14:paraId="6E8F915B">
      <w:pPr>
        <w:pStyle w:val="3"/>
        <w:spacing w:before="0" w:after="0" w:line="240" w:lineRule="auto"/>
        <w:jc w:val="center"/>
        <w:rPr>
          <w:rFonts w:ascii="仿宋" w:hAnsi="仿宋" w:eastAsia="仿宋"/>
          <w:color w:val="auto"/>
          <w:sz w:val="28"/>
          <w:szCs w:val="28"/>
        </w:rPr>
      </w:pPr>
      <w:r>
        <w:rPr>
          <w:rFonts w:hint="eastAsia" w:ascii="仿宋" w:hAnsi="仿宋" w:eastAsia="仿宋"/>
          <w:color w:val="auto"/>
          <w:sz w:val="28"/>
          <w:szCs w:val="28"/>
        </w:rPr>
        <w:t>一、总   则</w:t>
      </w:r>
    </w:p>
    <w:p w14:paraId="16CB0441">
      <w:pPr>
        <w:spacing w:line="360" w:lineRule="exact"/>
        <w:ind w:firstLine="472" w:firstLineChars="196"/>
        <w:rPr>
          <w:rFonts w:ascii="仿宋" w:hAnsi="仿宋" w:eastAsia="仿宋"/>
          <w:color w:val="auto"/>
        </w:rPr>
      </w:pPr>
      <w:r>
        <w:rPr>
          <w:rFonts w:hint="eastAsia" w:ascii="仿宋" w:hAnsi="仿宋" w:eastAsia="仿宋"/>
          <w:b/>
          <w:bCs/>
          <w:color w:val="auto"/>
          <w:sz w:val="24"/>
        </w:rPr>
        <w:t>1.</w:t>
      </w:r>
      <w:r>
        <w:rPr>
          <w:rFonts w:ascii="仿宋" w:hAnsi="仿宋" w:eastAsia="仿宋"/>
          <w:b/>
          <w:color w:val="auto"/>
          <w:sz w:val="24"/>
        </w:rPr>
        <w:t>适用范围</w:t>
      </w:r>
    </w:p>
    <w:p w14:paraId="0C095AA3">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本磋商文件适用于该项目的邀请、响应、开启响应文件、信用信息查询、资格性审查、评审、成交、合同、验收等行为（法律、法规另有规定的，从其规定）。</w:t>
      </w:r>
    </w:p>
    <w:p w14:paraId="07D2067F">
      <w:pPr>
        <w:snapToGrid w:val="0"/>
        <w:ind w:firstLine="472" w:firstLineChars="196"/>
        <w:jc w:val="left"/>
        <w:outlineLvl w:val="1"/>
        <w:rPr>
          <w:rFonts w:ascii="仿宋" w:hAnsi="仿宋" w:eastAsia="仿宋"/>
          <w:b/>
          <w:color w:val="auto"/>
          <w:sz w:val="24"/>
        </w:rPr>
      </w:pPr>
      <w:r>
        <w:rPr>
          <w:rFonts w:hint="eastAsia" w:ascii="仿宋" w:hAnsi="仿宋" w:eastAsia="仿宋"/>
          <w:b/>
          <w:color w:val="auto"/>
          <w:sz w:val="24"/>
        </w:rPr>
        <w:t>2.定义</w:t>
      </w:r>
    </w:p>
    <w:p w14:paraId="4709A4BF">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2.1 “采购人”系指磋商邀请公告中载明的本项目的采购人。</w:t>
      </w:r>
    </w:p>
    <w:p w14:paraId="3D8C84D5">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2.2 “采购代理机构”系指磋商邀请公告中载明的本项目的采购代理机构。</w:t>
      </w:r>
    </w:p>
    <w:p w14:paraId="351A97D8">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2.3 “供应商”系指响应磋商、参加本次竞争的法人、其他组织或自然人。</w:t>
      </w:r>
    </w:p>
    <w:p w14:paraId="5C9B240C">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2.4 “负责人”系指法人企业的法定负责人，或其他组织为法律、行政法规规定代表单位行使职权的主要负责人，或自然人本人。</w:t>
      </w:r>
    </w:p>
    <w:p w14:paraId="052CB2A0">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2.5 “成交人”系指经评审确定的成交供应商。</w:t>
      </w:r>
    </w:p>
    <w:p w14:paraId="45D6F494">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2.6“响应文件”系指供应商针对采购文件作出响应的文件。供应商提交最后报价后，最后报价是供应商响应文件的有效组成部分。</w:t>
      </w:r>
    </w:p>
    <w:p w14:paraId="2D00C87F">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2.7“电子交易平台”是指本项目政府采购活动所依托的政府采购云平台（</w:t>
      </w:r>
      <w:r>
        <w:fldChar w:fldCharType="begin"/>
      </w:r>
      <w:r>
        <w:instrText xml:space="preserve"> HYPERLINK "https://www.zcygov.cn/" </w:instrText>
      </w:r>
      <w:r>
        <w:fldChar w:fldCharType="separate"/>
      </w:r>
      <w:r>
        <w:rPr>
          <w:rStyle w:val="56"/>
          <w:rFonts w:hint="eastAsia" w:ascii="仿宋" w:hAnsi="仿宋" w:eastAsia="仿宋"/>
          <w:color w:val="auto"/>
          <w:kern w:val="2"/>
          <w:sz w:val="24"/>
          <w:szCs w:val="24"/>
        </w:rPr>
        <w:t>https://www.zcygov.cn/</w:t>
      </w:r>
      <w:r>
        <w:rPr>
          <w:rStyle w:val="56"/>
          <w:rFonts w:hint="eastAsia" w:ascii="仿宋" w:hAnsi="仿宋" w:eastAsia="仿宋"/>
          <w:color w:val="auto"/>
          <w:kern w:val="2"/>
          <w:sz w:val="24"/>
          <w:szCs w:val="24"/>
        </w:rPr>
        <w:fldChar w:fldCharType="end"/>
      </w:r>
      <w:r>
        <w:rPr>
          <w:rFonts w:hint="eastAsia" w:ascii="仿宋" w:hAnsi="仿宋" w:eastAsia="仿宋"/>
          <w:color w:val="auto"/>
          <w:sz w:val="24"/>
          <w:szCs w:val="24"/>
        </w:rPr>
        <w:t>）。</w:t>
      </w:r>
    </w:p>
    <w:p w14:paraId="71BDC729">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2.8“电子签名”系指数据电文中以电子形式所含、所附用于识别签名人身份并表明签名人认可其中内容的数据；“公章”系指单位法定名称章。</w:t>
      </w:r>
    </w:p>
    <w:p w14:paraId="5623E36C">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2.9 “书面形式”包括数据电文形式与纸质形式。数据电文形式与纸质形式的采购活动具有同等法律效力。</w:t>
      </w:r>
    </w:p>
    <w:p w14:paraId="743BE696">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szCs w:val="24"/>
        </w:rPr>
        <w:t>2.10 “★” 系指实质性要求条款，</w:t>
      </w:r>
      <w:r>
        <w:rPr>
          <w:rFonts w:hint="eastAsia" w:ascii="仿宋" w:hAnsi="仿宋" w:eastAsia="仿宋" w:cs="宋体"/>
          <w:color w:val="auto"/>
          <w:sz w:val="24"/>
          <w:szCs w:val="24"/>
        </w:rPr>
        <w:t>“</w:t>
      </w:r>
      <w:r>
        <w:rPr>
          <w:rFonts w:ascii="Wingdings" w:hAnsi="Wingdings" w:eastAsia="MS Gothic"/>
          <w:color w:val="auto"/>
          <w:kern w:val="2"/>
          <w:sz w:val="24"/>
          <w:szCs w:val="24"/>
        </w:rPr>
        <w:t></w:t>
      </w:r>
      <w:r>
        <w:rPr>
          <w:rFonts w:hint="eastAsia" w:ascii="仿宋" w:hAnsi="仿宋" w:eastAsia="仿宋" w:cs="宋体"/>
          <w:color w:val="auto"/>
          <w:sz w:val="24"/>
          <w:szCs w:val="24"/>
        </w:rPr>
        <w:t>” 系指适用本项目的要求，“</w:t>
      </w:r>
      <w:r>
        <w:rPr>
          <w:rFonts w:hint="eastAsia" w:ascii="仿宋" w:hAnsi="MS Mincho" w:eastAsia="MS Mincho" w:cs="MS Mincho"/>
          <w:color w:val="auto"/>
          <w:sz w:val="24"/>
          <w:szCs w:val="24"/>
        </w:rPr>
        <w:t>☐</w:t>
      </w:r>
      <w:r>
        <w:rPr>
          <w:rFonts w:hint="eastAsia" w:ascii="仿宋" w:hAnsi="仿宋" w:eastAsia="仿宋" w:cs="宋体"/>
          <w:color w:val="auto"/>
          <w:sz w:val="24"/>
          <w:szCs w:val="24"/>
        </w:rPr>
        <w:t>” 系指不适用本项目的要求。</w:t>
      </w:r>
    </w:p>
    <w:p w14:paraId="79B50A0D">
      <w:pPr>
        <w:snapToGrid w:val="0"/>
        <w:ind w:firstLine="472" w:firstLineChars="196"/>
        <w:jc w:val="left"/>
        <w:rPr>
          <w:rFonts w:ascii="仿宋" w:hAnsi="仿宋" w:eastAsia="仿宋"/>
          <w:b/>
          <w:color w:val="auto"/>
          <w:sz w:val="24"/>
        </w:rPr>
      </w:pPr>
      <w:r>
        <w:rPr>
          <w:rFonts w:hint="eastAsia" w:ascii="仿宋" w:hAnsi="仿宋" w:eastAsia="仿宋"/>
          <w:b/>
          <w:color w:val="auto"/>
          <w:sz w:val="24"/>
        </w:rPr>
        <w:t>3.采购方式</w:t>
      </w:r>
    </w:p>
    <w:p w14:paraId="2444A7DD">
      <w:pPr>
        <w:snapToGrid w:val="0"/>
        <w:ind w:firstLine="480" w:firstLineChars="200"/>
        <w:jc w:val="left"/>
        <w:rPr>
          <w:rFonts w:ascii="仿宋" w:hAnsi="仿宋" w:eastAsia="仿宋"/>
          <w:color w:val="auto"/>
          <w:sz w:val="24"/>
        </w:rPr>
      </w:pPr>
      <w:r>
        <w:rPr>
          <w:rFonts w:ascii="仿宋" w:hAnsi="仿宋" w:eastAsia="仿宋"/>
          <w:color w:val="auto"/>
          <w:sz w:val="24"/>
        </w:rPr>
        <w:t>本次</w:t>
      </w:r>
      <w:r>
        <w:rPr>
          <w:rFonts w:hint="eastAsia" w:ascii="仿宋" w:hAnsi="仿宋" w:eastAsia="仿宋"/>
          <w:color w:val="auto"/>
          <w:sz w:val="24"/>
        </w:rPr>
        <w:t>采购</w:t>
      </w:r>
      <w:r>
        <w:rPr>
          <w:rFonts w:ascii="仿宋" w:hAnsi="仿宋" w:eastAsia="仿宋"/>
          <w:color w:val="auto"/>
          <w:sz w:val="24"/>
        </w:rPr>
        <w:t>采用竞争性磋商方式进行。</w:t>
      </w:r>
    </w:p>
    <w:p w14:paraId="262648C7">
      <w:pPr>
        <w:snapToGrid w:val="0"/>
        <w:ind w:firstLine="472" w:firstLineChars="196"/>
        <w:jc w:val="left"/>
        <w:outlineLvl w:val="1"/>
        <w:rPr>
          <w:rFonts w:ascii="仿宋" w:hAnsi="仿宋" w:eastAsia="仿宋"/>
          <w:b/>
          <w:color w:val="auto"/>
          <w:sz w:val="24"/>
        </w:rPr>
      </w:pPr>
      <w:r>
        <w:rPr>
          <w:rFonts w:hint="eastAsia" w:ascii="仿宋" w:hAnsi="仿宋" w:eastAsia="仿宋"/>
          <w:b/>
          <w:color w:val="auto"/>
          <w:sz w:val="24"/>
        </w:rPr>
        <w:t>4.供应商及其委托有关说明</w:t>
      </w:r>
    </w:p>
    <w:p w14:paraId="43890372">
      <w:pPr>
        <w:snapToGrid w:val="0"/>
        <w:spacing w:line="276" w:lineRule="auto"/>
        <w:ind w:firstLine="480" w:firstLineChars="200"/>
        <w:jc w:val="left"/>
        <w:rPr>
          <w:rFonts w:ascii="仿宋" w:hAnsi="仿宋" w:eastAsia="仿宋"/>
          <w:sz w:val="24"/>
        </w:rPr>
      </w:pPr>
      <w:r>
        <w:rPr>
          <w:rFonts w:ascii="仿宋" w:hAnsi="仿宋" w:eastAsia="仿宋"/>
          <w:color w:val="auto"/>
          <w:sz w:val="24"/>
        </w:rPr>
        <w:t>供应商代表不是法定代表人、单位负责人或自然人本人，应当按采购文件要求提供授权委托书。供应商代表是</w:t>
      </w:r>
      <w:r>
        <w:rPr>
          <w:rFonts w:hint="eastAsia" w:ascii="仿宋" w:hAnsi="仿宋" w:eastAsia="仿宋"/>
          <w:color w:val="auto"/>
          <w:sz w:val="24"/>
        </w:rPr>
        <w:t>法定代表人、单位负责人或自然人本人的，响应文件中只需</w:t>
      </w:r>
      <w:r>
        <w:rPr>
          <w:rFonts w:ascii="仿宋" w:hAnsi="仿宋" w:eastAsia="仿宋"/>
          <w:color w:val="auto"/>
          <w:sz w:val="24"/>
        </w:rPr>
        <w:t>按采购文件要求</w:t>
      </w:r>
      <w:r>
        <w:rPr>
          <w:rFonts w:hint="eastAsia" w:ascii="仿宋" w:hAnsi="仿宋" w:eastAsia="仿宋"/>
          <w:color w:val="auto"/>
          <w:sz w:val="24"/>
        </w:rPr>
        <w:t>提供法定代表人、单位负责人或自然人本人身份证件复印件并按采购文件要求签署或盖章。</w:t>
      </w:r>
    </w:p>
    <w:p w14:paraId="69AFF615">
      <w:pPr>
        <w:snapToGrid w:val="0"/>
        <w:ind w:firstLine="472" w:firstLineChars="196"/>
        <w:jc w:val="left"/>
        <w:outlineLvl w:val="1"/>
        <w:rPr>
          <w:rFonts w:ascii="仿宋" w:hAnsi="仿宋" w:eastAsia="仿宋"/>
          <w:b/>
          <w:color w:val="auto"/>
          <w:sz w:val="24"/>
        </w:rPr>
      </w:pPr>
      <w:r>
        <w:rPr>
          <w:rFonts w:hint="eastAsia" w:ascii="仿宋" w:hAnsi="仿宋" w:eastAsia="仿宋"/>
          <w:b/>
          <w:color w:val="auto"/>
          <w:sz w:val="24"/>
        </w:rPr>
        <w:t>5.响应费用</w:t>
      </w:r>
    </w:p>
    <w:p w14:paraId="5948052E">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供应商应自行承担获得磋商文件和编制、提交响应文件所涉及的一切费用。不论磋商结果如何，供应商均应自行承担所有与磋商有关的全部费用。对成交供应商收取政府采购代理服务费。</w:t>
      </w:r>
    </w:p>
    <w:p w14:paraId="48B34455">
      <w:pPr>
        <w:snapToGrid w:val="0"/>
        <w:ind w:firstLine="472" w:firstLineChars="196"/>
        <w:jc w:val="left"/>
        <w:outlineLvl w:val="1"/>
        <w:rPr>
          <w:rFonts w:ascii="仿宋" w:hAnsi="仿宋" w:eastAsia="仿宋"/>
          <w:b/>
          <w:color w:val="auto"/>
          <w:sz w:val="24"/>
        </w:rPr>
      </w:pPr>
      <w:r>
        <w:rPr>
          <w:rFonts w:hint="eastAsia" w:ascii="仿宋" w:hAnsi="仿宋" w:eastAsia="仿宋"/>
          <w:b/>
          <w:color w:val="auto"/>
          <w:sz w:val="24"/>
        </w:rPr>
        <w:t>6.响应有效期</w:t>
      </w:r>
    </w:p>
    <w:p w14:paraId="2BF828DC">
      <w:pPr>
        <w:snapToGrid w:val="0"/>
        <w:spacing w:line="276" w:lineRule="auto"/>
        <w:ind w:firstLine="240" w:firstLineChars="100"/>
        <w:jc w:val="left"/>
        <w:rPr>
          <w:rFonts w:ascii="仿宋" w:hAnsi="仿宋" w:eastAsia="仿宋"/>
          <w:color w:val="auto"/>
          <w:sz w:val="24"/>
        </w:rPr>
      </w:pPr>
      <w:r>
        <w:rPr>
          <w:rFonts w:hint="eastAsia" w:ascii="仿宋" w:hAnsi="仿宋" w:eastAsia="仿宋"/>
          <w:color w:val="auto"/>
          <w:sz w:val="24"/>
        </w:rPr>
        <w:t>★</w:t>
      </w:r>
      <w:r>
        <w:rPr>
          <w:rFonts w:hint="eastAsia" w:ascii="仿宋" w:hAnsi="仿宋" w:eastAsia="仿宋"/>
          <w:b/>
          <w:color w:val="auto"/>
          <w:sz w:val="24"/>
        </w:rPr>
        <w:t>6.1响应有效期为从提交响应文件的截止之日起90天。供应商的响应文件中承诺的响应有效期少于磋商文件中载明的响应有效期的，响应无效。</w:t>
      </w:r>
    </w:p>
    <w:p w14:paraId="57169FBD">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6.2响应文件合格提交后，自响应截止日期起，在响应有效期内有效。</w:t>
      </w:r>
    </w:p>
    <w:p w14:paraId="47F2F691">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6.3在原定响应有效期满之前，如果出现特殊情况，采购机构可以以书面形式通知供应商延长响应有效期。供应商同意延长的，不得要求或被允许修改其响应文件;供应商拒绝延长的，其响应无效。拒绝延长磋商有效期的供应商不得再参与该项目后续采购活动。</w:t>
      </w:r>
    </w:p>
    <w:p w14:paraId="0CED8CC9">
      <w:pPr>
        <w:snapToGrid w:val="0"/>
        <w:spacing w:line="276" w:lineRule="auto"/>
        <w:ind w:firstLine="482" w:firstLineChars="200"/>
        <w:jc w:val="left"/>
        <w:rPr>
          <w:rFonts w:ascii="仿宋" w:hAnsi="仿宋" w:eastAsia="仿宋"/>
          <w:b/>
          <w:color w:val="auto"/>
          <w:sz w:val="24"/>
        </w:rPr>
      </w:pPr>
      <w:r>
        <w:rPr>
          <w:rFonts w:hint="eastAsia" w:ascii="仿宋" w:hAnsi="仿宋" w:eastAsia="仿宋"/>
          <w:b/>
          <w:color w:val="auto"/>
          <w:sz w:val="24"/>
        </w:rPr>
        <w:t>7.竞争性磋商流程</w:t>
      </w:r>
    </w:p>
    <w:p w14:paraId="0C83C2C3">
      <w:pPr>
        <w:snapToGrid w:val="0"/>
        <w:spacing w:line="276" w:lineRule="auto"/>
        <w:ind w:firstLine="482" w:firstLineChars="200"/>
        <w:jc w:val="left"/>
        <w:rPr>
          <w:rFonts w:ascii="仿宋" w:hAnsi="仿宋" w:eastAsia="仿宋"/>
          <w:b/>
          <w:color w:val="auto"/>
          <w:sz w:val="24"/>
        </w:rPr>
      </w:pPr>
      <w:r>
        <w:rPr>
          <w:rFonts w:hint="eastAsia" w:ascii="仿宋" w:hAnsi="仿宋" w:eastAsia="仿宋"/>
          <w:b/>
          <w:color w:val="auto"/>
          <w:sz w:val="24"/>
        </w:rPr>
        <w:t>7</w:t>
      </w:r>
      <w:r>
        <w:rPr>
          <w:rFonts w:ascii="仿宋" w:hAnsi="仿宋" w:eastAsia="仿宋"/>
          <w:b/>
          <w:color w:val="auto"/>
          <w:sz w:val="24"/>
        </w:rPr>
        <w:t>.</w:t>
      </w:r>
      <w:r>
        <w:rPr>
          <w:rFonts w:hint="eastAsia" w:ascii="仿宋" w:hAnsi="仿宋" w:eastAsia="仿宋"/>
          <w:b/>
          <w:color w:val="auto"/>
          <w:sz w:val="24"/>
        </w:rPr>
        <w:t>1</w:t>
      </w:r>
      <w:r>
        <w:rPr>
          <w:rFonts w:ascii="仿宋" w:hAnsi="仿宋" w:eastAsia="仿宋"/>
          <w:b/>
          <w:color w:val="auto"/>
          <w:sz w:val="24"/>
        </w:rPr>
        <w:t>磋商准备</w:t>
      </w:r>
    </w:p>
    <w:p w14:paraId="480DA013">
      <w:pPr>
        <w:snapToGrid w:val="0"/>
        <w:spacing w:line="276" w:lineRule="auto"/>
        <w:ind w:firstLine="480" w:firstLineChars="200"/>
        <w:jc w:val="left"/>
        <w:rPr>
          <w:rFonts w:ascii="仿宋" w:hAnsi="仿宋" w:eastAsia="仿宋"/>
          <w:color w:val="auto"/>
          <w:sz w:val="24"/>
        </w:rPr>
      </w:pPr>
      <w:r>
        <w:rPr>
          <w:rFonts w:ascii="仿宋" w:hAnsi="仿宋" w:eastAsia="仿宋"/>
          <w:color w:val="auto"/>
          <w:sz w:val="24"/>
        </w:rPr>
        <w:t>采购代理机构按采购文件规定的时间、地点公开开启磋商响应文件，所有供应商代表应准时在线参加。</w:t>
      </w:r>
    </w:p>
    <w:p w14:paraId="61B0A9C0">
      <w:pPr>
        <w:pStyle w:val="191"/>
        <w:spacing w:beforeLines="0" w:line="240" w:lineRule="auto"/>
        <w:ind w:firstLine="482" w:firstLineChars="200"/>
        <w:rPr>
          <w:rFonts w:ascii="仿宋" w:hAnsi="仿宋" w:eastAsia="仿宋"/>
          <w:b/>
        </w:rPr>
      </w:pPr>
      <w:r>
        <w:rPr>
          <w:rFonts w:hint="eastAsia" w:ascii="仿宋" w:hAnsi="仿宋" w:eastAsia="仿宋"/>
          <w:b/>
        </w:rPr>
        <w:t>7.2响应文件开启与信用信息查询</w:t>
      </w:r>
    </w:p>
    <w:p w14:paraId="59381F82">
      <w:pPr>
        <w:pStyle w:val="191"/>
        <w:spacing w:beforeLines="0" w:line="240" w:lineRule="auto"/>
        <w:ind w:firstLine="480"/>
        <w:rPr>
          <w:rFonts w:ascii="仿宋" w:hAnsi="仿宋" w:eastAsia="仿宋"/>
        </w:rPr>
      </w:pPr>
      <w:r>
        <w:rPr>
          <w:rFonts w:hint="eastAsia" w:ascii="仿宋" w:hAnsi="仿宋" w:eastAsia="仿宋"/>
        </w:rPr>
        <w:t>7.2.1供应商依据“提交响应文件的截止时间与地点”通过政采云平台在线提交响应文件。供应商在提交响应文件的截止时间前，可以补充、修改或撤回响应文件。</w:t>
      </w:r>
    </w:p>
    <w:p w14:paraId="08F8FE28">
      <w:pPr>
        <w:pStyle w:val="191"/>
        <w:spacing w:beforeLines="0" w:line="240" w:lineRule="auto"/>
        <w:ind w:firstLine="480"/>
        <w:rPr>
          <w:rFonts w:ascii="仿宋" w:hAnsi="仿宋" w:eastAsia="仿宋"/>
        </w:rPr>
      </w:pPr>
      <w:r>
        <w:rPr>
          <w:rFonts w:hint="eastAsia" w:ascii="仿宋" w:hAnsi="仿宋" w:eastAsia="仿宋"/>
        </w:rPr>
        <w:t>7.2.2</w:t>
      </w:r>
      <w:r>
        <w:rPr>
          <w:rFonts w:ascii="仿宋" w:hAnsi="仿宋" w:eastAsia="仿宋"/>
        </w:rPr>
        <w:t>磋商响应文件提交截止时间后，采购代理机构工作人员启动在线解密程序，供应商应登录政府采购云平台在解密时间内对已提交的电子磋商响应文件进行在线解密。</w:t>
      </w:r>
    </w:p>
    <w:p w14:paraId="641014D8">
      <w:pPr>
        <w:pStyle w:val="191"/>
        <w:spacing w:beforeLines="0" w:line="240" w:lineRule="auto"/>
        <w:ind w:firstLine="480"/>
        <w:rPr>
          <w:rFonts w:ascii="仿宋" w:hAnsi="仿宋" w:eastAsia="仿宋"/>
        </w:rPr>
      </w:pPr>
      <w:r>
        <w:rPr>
          <w:rFonts w:hint="eastAsia" w:ascii="仿宋" w:hAnsi="仿宋" w:eastAsia="仿宋"/>
        </w:rPr>
        <w:t>7.2.3采购人或委托采购代理机构对供应商的资格进行审查。</w:t>
      </w:r>
    </w:p>
    <w:p w14:paraId="44612BA3">
      <w:pPr>
        <w:pStyle w:val="191"/>
        <w:spacing w:beforeLines="0" w:line="240" w:lineRule="auto"/>
        <w:ind w:firstLine="480"/>
        <w:rPr>
          <w:rFonts w:ascii="仿宋" w:hAnsi="仿宋" w:eastAsia="仿宋"/>
        </w:rPr>
      </w:pPr>
      <w:r>
        <w:rPr>
          <w:rFonts w:hint="eastAsia" w:ascii="仿宋" w:hAnsi="仿宋" w:eastAsia="仿宋"/>
        </w:rPr>
        <w:t>7.2.4</w:t>
      </w:r>
      <w:r>
        <w:rPr>
          <w:rFonts w:hint="eastAsia" w:ascii="仿宋" w:hAnsi="仿宋" w:eastAsia="仿宋" w:cs="Arial"/>
          <w:kern w:val="0"/>
        </w:rPr>
        <w:t>采购代理机构将通过“信用中国”网站</w:t>
      </w:r>
      <w:r>
        <w:rPr>
          <w:rFonts w:ascii="Times New Roman" w:hAnsi="Times New Roman" w:eastAsia="仿宋" w:cs="Times New Roman"/>
          <w:kern w:val="0"/>
          <w:sz w:val="21"/>
          <w:szCs w:val="21"/>
        </w:rPr>
        <w:t>(</w:t>
      </w:r>
      <w:r>
        <w:fldChar w:fldCharType="begin"/>
      </w:r>
      <w:r>
        <w:instrText xml:space="preserve"> HYPERLINK "http://www.creditchina.gov.cn" </w:instrText>
      </w:r>
      <w:r>
        <w:fldChar w:fldCharType="separate"/>
      </w:r>
      <w:r>
        <w:rPr>
          <w:rStyle w:val="56"/>
          <w:rFonts w:ascii="Times New Roman" w:hAnsi="Times New Roman" w:eastAsia="仿宋" w:cs="Times New Roman"/>
          <w:color w:val="auto"/>
          <w:sz w:val="21"/>
          <w:szCs w:val="21"/>
          <w:u w:val="none"/>
        </w:rPr>
        <w:t>www.creditchina.gov.cn</w:t>
      </w:r>
      <w:r>
        <w:rPr>
          <w:rStyle w:val="56"/>
          <w:rFonts w:ascii="Times New Roman" w:hAnsi="Times New Roman" w:eastAsia="仿宋" w:cs="Times New Roman"/>
          <w:color w:val="auto"/>
          <w:sz w:val="21"/>
          <w:szCs w:val="21"/>
          <w:u w:val="none"/>
        </w:rPr>
        <w:fldChar w:fldCharType="end"/>
      </w:r>
      <w:r>
        <w:rPr>
          <w:rFonts w:ascii="Times New Roman" w:hAnsi="Times New Roman" w:eastAsia="仿宋" w:cs="Times New Roman"/>
          <w:kern w:val="0"/>
          <w:sz w:val="21"/>
          <w:szCs w:val="21"/>
        </w:rPr>
        <w:t>)</w:t>
      </w:r>
      <w:r>
        <w:rPr>
          <w:rFonts w:hint="eastAsia" w:ascii="仿宋" w:hAnsi="仿宋" w:eastAsia="仿宋" w:cs="Arial"/>
          <w:kern w:val="0"/>
        </w:rPr>
        <w:t>和中国政府采购网</w:t>
      </w:r>
      <w:r>
        <w:rPr>
          <w:rFonts w:ascii="Times New Roman" w:hAnsi="Times New Roman" w:eastAsia="仿宋" w:cs="Times New Roman"/>
          <w:kern w:val="0"/>
          <w:sz w:val="21"/>
          <w:szCs w:val="21"/>
        </w:rPr>
        <w:t>(www.ccgp.gov.cn)</w:t>
      </w:r>
      <w:r>
        <w:rPr>
          <w:rFonts w:hint="eastAsia" w:ascii="仿宋" w:hAnsi="仿宋" w:eastAsia="仿宋" w:cs="Arial"/>
          <w:kern w:val="0"/>
        </w:rPr>
        <w:t>渠道查询供应商响应截止时间当日的信用信息记录。</w:t>
      </w:r>
    </w:p>
    <w:p w14:paraId="7568B865">
      <w:pPr>
        <w:pStyle w:val="191"/>
        <w:spacing w:beforeLines="0" w:line="240" w:lineRule="auto"/>
        <w:ind w:firstLine="482" w:firstLineChars="200"/>
        <w:rPr>
          <w:rFonts w:ascii="仿宋" w:hAnsi="仿宋" w:eastAsia="仿宋"/>
          <w:b/>
        </w:rPr>
      </w:pPr>
      <w:r>
        <w:rPr>
          <w:rFonts w:hint="eastAsia" w:ascii="仿宋" w:hAnsi="仿宋" w:eastAsia="仿宋"/>
          <w:b/>
        </w:rPr>
        <w:t>7.3磋商与评审</w:t>
      </w:r>
    </w:p>
    <w:p w14:paraId="57CEB815">
      <w:pPr>
        <w:pStyle w:val="191"/>
        <w:spacing w:beforeLines="0" w:line="240" w:lineRule="auto"/>
        <w:ind w:firstLine="480"/>
        <w:rPr>
          <w:rFonts w:ascii="仿宋" w:hAnsi="仿宋" w:eastAsia="仿宋"/>
        </w:rPr>
      </w:pPr>
      <w:r>
        <w:rPr>
          <w:rFonts w:hint="eastAsia" w:ascii="仿宋" w:hAnsi="仿宋" w:eastAsia="仿宋"/>
        </w:rPr>
        <w:t>7.3.1磋商小组签到。</w:t>
      </w:r>
    </w:p>
    <w:p w14:paraId="07E8548D">
      <w:pPr>
        <w:pStyle w:val="191"/>
        <w:spacing w:beforeLines="0" w:line="240" w:lineRule="auto"/>
        <w:ind w:firstLine="480"/>
        <w:rPr>
          <w:rFonts w:ascii="仿宋" w:hAnsi="仿宋" w:eastAsia="仿宋"/>
        </w:rPr>
      </w:pPr>
      <w:r>
        <w:rPr>
          <w:rFonts w:hint="eastAsia" w:ascii="仿宋" w:hAnsi="仿宋" w:eastAsia="仿宋"/>
        </w:rPr>
        <w:t>7.3.2采购代理机构宣布有关纪律以及磋商、评审工作程序。</w:t>
      </w:r>
    </w:p>
    <w:p w14:paraId="65FAF378">
      <w:pPr>
        <w:pStyle w:val="191"/>
        <w:spacing w:beforeLines="0" w:line="240" w:lineRule="auto"/>
        <w:ind w:firstLine="480"/>
        <w:rPr>
          <w:rFonts w:ascii="仿宋" w:hAnsi="仿宋" w:eastAsia="仿宋"/>
        </w:rPr>
      </w:pPr>
      <w:r>
        <w:rPr>
          <w:rFonts w:hint="eastAsia" w:ascii="仿宋" w:hAnsi="仿宋" w:eastAsia="仿宋"/>
        </w:rPr>
        <w:t>7.3.3磋商小组审查确认磋商文件。磋商文件内容违反国家有关强制性规定的，磋商小组应当停止评审并向采购机构说明情况。</w:t>
      </w:r>
    </w:p>
    <w:p w14:paraId="7C986DB1">
      <w:pPr>
        <w:pStyle w:val="191"/>
        <w:spacing w:beforeLines="0" w:line="240" w:lineRule="auto"/>
        <w:ind w:firstLine="480"/>
        <w:rPr>
          <w:rFonts w:ascii="仿宋" w:hAnsi="仿宋" w:eastAsia="仿宋"/>
        </w:rPr>
      </w:pPr>
      <w:r>
        <w:rPr>
          <w:rFonts w:hint="eastAsia" w:ascii="仿宋" w:hAnsi="仿宋" w:eastAsia="仿宋"/>
        </w:rPr>
        <w:t>7.3.4磋商小组审查响应文件。</w:t>
      </w:r>
    </w:p>
    <w:p w14:paraId="3FEBD592">
      <w:pPr>
        <w:pStyle w:val="191"/>
        <w:spacing w:beforeLines="0" w:line="240" w:lineRule="auto"/>
        <w:ind w:firstLine="480"/>
        <w:rPr>
          <w:rFonts w:ascii="仿宋" w:hAnsi="仿宋" w:eastAsia="仿宋"/>
        </w:rPr>
      </w:pPr>
      <w:r>
        <w:rPr>
          <w:rFonts w:hint="eastAsia" w:ascii="仿宋" w:hAnsi="仿宋" w:eastAsia="仿宋"/>
        </w:rPr>
        <w:t>7.3.5对于未实质性响应磋商文件的响应文件由磋商小组认定响应无效，并告知该供应商。</w:t>
      </w:r>
    </w:p>
    <w:p w14:paraId="7A4EB3DA">
      <w:pPr>
        <w:pStyle w:val="191"/>
        <w:spacing w:beforeLines="0" w:line="240" w:lineRule="auto"/>
        <w:ind w:firstLine="480"/>
        <w:rPr>
          <w:rFonts w:ascii="仿宋" w:hAnsi="仿宋" w:eastAsia="仿宋"/>
        </w:rPr>
      </w:pPr>
      <w:r>
        <w:rPr>
          <w:rFonts w:hint="eastAsia" w:ascii="仿宋" w:hAnsi="仿宋" w:eastAsia="仿宋"/>
        </w:rPr>
        <w:t>7.3.6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1751642C">
      <w:pPr>
        <w:pStyle w:val="191"/>
        <w:spacing w:beforeLines="0" w:line="240" w:lineRule="auto"/>
        <w:ind w:firstLine="480"/>
        <w:rPr>
          <w:rFonts w:ascii="仿宋" w:hAnsi="仿宋" w:eastAsia="仿宋"/>
        </w:rPr>
      </w:pPr>
      <w:r>
        <w:rPr>
          <w:rFonts w:hint="eastAsia" w:ascii="仿宋" w:hAnsi="仿宋" w:eastAsia="仿宋"/>
        </w:rPr>
        <w:t>7.3.7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可通过政采云在线进行磋商。</w:t>
      </w:r>
    </w:p>
    <w:p w14:paraId="0ABA6BFD">
      <w:pPr>
        <w:pStyle w:val="191"/>
        <w:spacing w:beforeLines="0" w:line="240" w:lineRule="auto"/>
        <w:ind w:firstLine="480"/>
        <w:rPr>
          <w:rFonts w:ascii="仿宋" w:hAnsi="仿宋" w:eastAsia="仿宋"/>
        </w:rPr>
      </w:pPr>
      <w:r>
        <w:rPr>
          <w:rFonts w:hint="eastAsia" w:ascii="仿宋" w:hAnsi="仿宋" w:eastAsia="仿宋"/>
        </w:rPr>
        <w:t>7.3.8经磋商确定磋商文件的变动情况。对磋商文件作出的实质性变动是磋商文件的有效组成部分，</w:t>
      </w:r>
      <w:r>
        <w:rPr>
          <w:rFonts w:ascii="仿宋" w:hAnsi="仿宋" w:eastAsia="仿宋"/>
        </w:rPr>
        <w:t>磋商小组以书面形式通过政府采购云平台通知所有参加磋商的供应商。</w:t>
      </w:r>
    </w:p>
    <w:p w14:paraId="577ED448">
      <w:pPr>
        <w:pStyle w:val="191"/>
        <w:spacing w:beforeLines="0" w:line="240" w:lineRule="auto"/>
        <w:ind w:firstLine="480"/>
        <w:rPr>
          <w:rFonts w:ascii="仿宋" w:hAnsi="仿宋" w:eastAsia="仿宋"/>
        </w:rPr>
      </w:pPr>
      <w:r>
        <w:rPr>
          <w:rFonts w:hint="eastAsia" w:ascii="仿宋" w:hAnsi="仿宋" w:eastAsia="仿宋"/>
        </w:rPr>
        <w:t>7.3.9</w:t>
      </w:r>
      <w:r>
        <w:rPr>
          <w:rFonts w:ascii="仿宋" w:hAnsi="仿宋" w:eastAsia="仿宋"/>
        </w:rPr>
        <w:t>供应商按照采购文件的变动情况和磋商小组的要求进行承诺并作为磋商响应文件的一部分并加盖单位公章（如果有），上传政府采购云平台。</w:t>
      </w:r>
      <w:r>
        <w:rPr>
          <w:rFonts w:hint="eastAsia" w:ascii="仿宋" w:hAnsi="仿宋" w:eastAsia="仿宋"/>
        </w:rPr>
        <w:t>已提交响应文件的供应商，在提交最后报价之前，可以根据磋商情况退出磋商。</w:t>
      </w:r>
    </w:p>
    <w:p w14:paraId="033D40DF">
      <w:pPr>
        <w:pStyle w:val="191"/>
        <w:spacing w:beforeLines="0" w:line="240" w:lineRule="auto"/>
        <w:ind w:firstLine="480" w:firstLineChars="200"/>
        <w:jc w:val="both"/>
        <w:rPr>
          <w:rFonts w:ascii="仿宋" w:hAnsi="仿宋" w:eastAsia="仿宋"/>
        </w:rPr>
      </w:pPr>
      <w:r>
        <w:rPr>
          <w:rFonts w:hint="eastAsia" w:ascii="仿宋" w:hAnsi="仿宋" w:eastAsia="仿宋"/>
        </w:rPr>
        <w:t>7.3.10</w:t>
      </w:r>
      <w:r>
        <w:rPr>
          <w:rFonts w:ascii="仿宋" w:hAnsi="仿宋" w:eastAsia="仿宋"/>
        </w:rPr>
        <w:t>磋商结束后，磋商小组将要求所有实质性响应的供应商按政府采购云平台规定时间内</w:t>
      </w:r>
      <w:r>
        <w:rPr>
          <w:rFonts w:hint="eastAsia" w:ascii="仿宋" w:hAnsi="仿宋" w:eastAsia="仿宋"/>
        </w:rPr>
        <w:t>提交</w:t>
      </w:r>
      <w:r>
        <w:rPr>
          <w:rFonts w:ascii="仿宋" w:hAnsi="仿宋" w:eastAsia="仿宋"/>
        </w:rPr>
        <w:t>最后报价，最后报价是供应商响应文件的有效组成部分。</w:t>
      </w:r>
      <w:r>
        <w:rPr>
          <w:rFonts w:hint="eastAsia" w:ascii="仿宋" w:hAnsi="仿宋" w:eastAsia="仿宋"/>
        </w:rPr>
        <w:t>如供应商未按磋商小组的要求在规定的时间内提交最后报价的，视为退出磋商。提交最后报价的供应商不得少于3家。</w:t>
      </w:r>
    </w:p>
    <w:p w14:paraId="693F9D28">
      <w:pPr>
        <w:pStyle w:val="191"/>
        <w:spacing w:beforeLines="0" w:line="240" w:lineRule="auto"/>
        <w:ind w:firstLine="480"/>
        <w:rPr>
          <w:rFonts w:ascii="仿宋" w:hAnsi="仿宋" w:eastAsia="仿宋"/>
        </w:rPr>
      </w:pPr>
      <w:r>
        <w:rPr>
          <w:rFonts w:hint="eastAsia" w:ascii="仿宋" w:hAnsi="仿宋" w:eastAsia="仿宋"/>
        </w:rPr>
        <w:t>7.3.11由磋商小组根据磋商文件规定的评审方法及评分标准对提交最后报价的供应商的响应文件和最后报价进行综合评分。磋商小组各成员应当独立对每个有效响应的响应文件进行评价、打分，然后汇总每个供应商每项评分因素的得分。</w:t>
      </w:r>
    </w:p>
    <w:p w14:paraId="3EDF41D1">
      <w:pPr>
        <w:pStyle w:val="191"/>
        <w:spacing w:beforeLines="0" w:line="240" w:lineRule="auto"/>
        <w:ind w:firstLine="480"/>
        <w:rPr>
          <w:rFonts w:ascii="仿宋" w:hAnsi="仿宋" w:eastAsia="仿宋"/>
        </w:rPr>
      </w:pPr>
      <w:r>
        <w:rPr>
          <w:rFonts w:hint="eastAsia" w:ascii="仿宋" w:hAnsi="仿宋" w:eastAsia="仿宋"/>
        </w:rPr>
        <w:t>7.3.12磋商小组应当根据综合评分情况，按照评审得分由高到低顺序推荐3名以上成交候选供应商，并编写评审报告。</w:t>
      </w:r>
    </w:p>
    <w:p w14:paraId="43D9F3C1">
      <w:pPr>
        <w:pStyle w:val="191"/>
        <w:spacing w:beforeLines="0" w:line="240" w:lineRule="auto"/>
        <w:ind w:firstLine="482" w:firstLineChars="200"/>
        <w:rPr>
          <w:rFonts w:ascii="仿宋" w:hAnsi="仿宋" w:eastAsia="仿宋"/>
          <w:b/>
        </w:rPr>
      </w:pPr>
      <w:r>
        <w:rPr>
          <w:rFonts w:hint="eastAsia" w:ascii="仿宋" w:hAnsi="仿宋" w:eastAsia="仿宋"/>
          <w:b/>
        </w:rPr>
        <w:t>7.4成交</w:t>
      </w:r>
    </w:p>
    <w:p w14:paraId="4AD2DACD">
      <w:pPr>
        <w:pStyle w:val="191"/>
        <w:spacing w:beforeLines="0" w:line="240" w:lineRule="auto"/>
        <w:ind w:firstLine="480"/>
        <w:rPr>
          <w:rFonts w:ascii="仿宋" w:hAnsi="仿宋" w:eastAsia="仿宋"/>
        </w:rPr>
      </w:pPr>
      <w:r>
        <w:rPr>
          <w:rFonts w:hint="eastAsia" w:ascii="仿宋" w:hAnsi="仿宋" w:eastAsia="仿宋"/>
        </w:rPr>
        <w:t>7.4.1</w:t>
      </w:r>
      <w:r>
        <w:rPr>
          <w:rFonts w:hint="eastAsia" w:ascii="仿宋" w:hAnsi="仿宋" w:eastAsia="仿宋" w:cs="宋体"/>
        </w:rPr>
        <w:t>政府采购项目实行全流程电子化，评审报告送交、采购结果确定和结果公告均在线完成。</w:t>
      </w:r>
      <w:r>
        <w:rPr>
          <w:rFonts w:hint="eastAsia" w:ascii="仿宋" w:hAnsi="仿宋" w:eastAsia="仿宋"/>
        </w:rPr>
        <w:t>采购机构应当</w:t>
      </w:r>
      <w:r>
        <w:rPr>
          <w:rFonts w:hint="eastAsia" w:ascii="仿宋" w:hAnsi="仿宋" w:eastAsia="仿宋" w:cs="宋体"/>
        </w:rPr>
        <w:t>依法及时</w:t>
      </w:r>
      <w:r>
        <w:rPr>
          <w:rFonts w:hint="eastAsia" w:ascii="仿宋" w:hAnsi="仿宋" w:eastAsia="仿宋"/>
        </w:rPr>
        <w:t>将评审报告在线送交采购人确认。采购人应当在收到评审报告后5个工作日内，从评审报告提出的成交候选供应商中，按照排序由高到低的原则确定成交供应商，采购人也可以书面授权磋商小组直接确定成交供应商。</w:t>
      </w:r>
    </w:p>
    <w:p w14:paraId="29832D6F">
      <w:pPr>
        <w:pStyle w:val="191"/>
        <w:spacing w:beforeLines="0" w:line="240" w:lineRule="auto"/>
        <w:ind w:firstLine="480"/>
        <w:rPr>
          <w:rFonts w:ascii="仿宋" w:hAnsi="仿宋" w:eastAsia="仿宋"/>
        </w:rPr>
      </w:pPr>
      <w:r>
        <w:rPr>
          <w:rFonts w:hint="eastAsia" w:ascii="仿宋" w:hAnsi="仿宋" w:eastAsia="仿宋"/>
        </w:rPr>
        <w:t>7.4.2采购机构在收到采购人对评审报告的确认意见和对成交供应商的确定结果后，应当在2个工作日内，在浙江政府采购网（政采云）上公告成交结果，同时向成交供应商发出成交通知书。</w:t>
      </w:r>
    </w:p>
    <w:p w14:paraId="55304C66">
      <w:pPr>
        <w:pStyle w:val="191"/>
        <w:spacing w:beforeLines="0" w:line="240" w:lineRule="auto"/>
        <w:ind w:firstLine="482" w:firstLineChars="200"/>
        <w:rPr>
          <w:rFonts w:ascii="仿宋" w:hAnsi="仿宋" w:eastAsia="仿宋" w:cs="宋体"/>
          <w:kern w:val="0"/>
        </w:rPr>
      </w:pPr>
      <w:r>
        <w:rPr>
          <w:rFonts w:hint="eastAsia" w:ascii="仿宋" w:hAnsi="仿宋" w:eastAsia="仿宋"/>
          <w:b/>
        </w:rPr>
        <w:t>7.5合同及履约验收</w:t>
      </w:r>
    </w:p>
    <w:p w14:paraId="518D3FAE">
      <w:pPr>
        <w:pStyle w:val="191"/>
        <w:spacing w:beforeLines="0" w:line="240" w:lineRule="auto"/>
        <w:ind w:firstLine="480"/>
        <w:rPr>
          <w:rFonts w:ascii="仿宋" w:hAnsi="仿宋" w:eastAsia="仿宋"/>
        </w:rPr>
      </w:pPr>
      <w:r>
        <w:rPr>
          <w:rFonts w:hint="eastAsia" w:ascii="仿宋" w:hAnsi="仿宋" w:eastAsia="仿宋"/>
        </w:rPr>
        <w:t>7.5.1采购人与成交供应商应当在成交通知书发出之日起30日内签订政府采购合同。</w:t>
      </w:r>
    </w:p>
    <w:p w14:paraId="638C0224">
      <w:pPr>
        <w:tabs>
          <w:tab w:val="left" w:pos="0"/>
        </w:tabs>
        <w:ind w:firstLine="482"/>
        <w:rPr>
          <w:rFonts w:ascii="仿宋" w:hAnsi="仿宋" w:eastAsia="仿宋"/>
          <w:color w:val="auto"/>
          <w:sz w:val="24"/>
          <w:szCs w:val="24"/>
        </w:rPr>
      </w:pPr>
      <w:r>
        <w:rPr>
          <w:rFonts w:hint="eastAsia" w:ascii="仿宋" w:hAnsi="仿宋" w:eastAsia="仿宋"/>
          <w:color w:val="auto"/>
          <w:sz w:val="24"/>
          <w:szCs w:val="24"/>
        </w:rPr>
        <w:t>7.5.2成交供应商按照政策要求及合同约定缴纳履约保证金。</w:t>
      </w:r>
    </w:p>
    <w:p w14:paraId="621BC9A0">
      <w:pPr>
        <w:pStyle w:val="191"/>
        <w:spacing w:beforeLines="0" w:line="240" w:lineRule="auto"/>
        <w:ind w:firstLine="480"/>
        <w:rPr>
          <w:rFonts w:ascii="仿宋" w:hAnsi="仿宋" w:eastAsia="仿宋"/>
        </w:rPr>
      </w:pPr>
      <w:r>
        <w:rPr>
          <w:rFonts w:hint="eastAsia" w:ascii="仿宋" w:hAnsi="仿宋" w:eastAsia="仿宋"/>
        </w:rPr>
        <w:t>7.5.3合同履约。</w:t>
      </w:r>
    </w:p>
    <w:p w14:paraId="509B38EC">
      <w:pPr>
        <w:snapToGrid w:val="0"/>
        <w:ind w:firstLine="480" w:firstLineChars="200"/>
        <w:jc w:val="left"/>
        <w:rPr>
          <w:rFonts w:ascii="仿宋" w:hAnsi="仿宋" w:eastAsia="仿宋"/>
          <w:b/>
          <w:color w:val="auto"/>
          <w:sz w:val="24"/>
        </w:rPr>
      </w:pPr>
      <w:r>
        <w:rPr>
          <w:rFonts w:hint="eastAsia" w:ascii="仿宋" w:hAnsi="仿宋" w:eastAsia="仿宋"/>
          <w:color w:val="auto"/>
          <w:sz w:val="24"/>
          <w:szCs w:val="24"/>
        </w:rPr>
        <w:t>7.5.4采购人组织验收。</w:t>
      </w:r>
    </w:p>
    <w:p w14:paraId="0990FF2E">
      <w:pPr>
        <w:pStyle w:val="3"/>
        <w:spacing w:before="0" w:after="0" w:line="240" w:lineRule="auto"/>
        <w:jc w:val="center"/>
        <w:rPr>
          <w:rFonts w:ascii="仿宋" w:hAnsi="仿宋" w:eastAsia="仿宋"/>
          <w:color w:val="auto"/>
          <w:sz w:val="28"/>
          <w:szCs w:val="28"/>
        </w:rPr>
      </w:pPr>
      <w:bookmarkStart w:id="4" w:name="_Toc125344504"/>
      <w:r>
        <w:rPr>
          <w:rFonts w:hint="eastAsia" w:ascii="仿宋" w:hAnsi="仿宋" w:eastAsia="仿宋"/>
          <w:color w:val="auto"/>
          <w:sz w:val="28"/>
          <w:szCs w:val="28"/>
        </w:rPr>
        <w:t>二、需要落实的政府采购政策</w:t>
      </w:r>
    </w:p>
    <w:p w14:paraId="7E6E7FE2">
      <w:pPr>
        <w:snapToGrid w:val="0"/>
        <w:ind w:firstLine="472" w:firstLineChars="196"/>
        <w:jc w:val="left"/>
        <w:outlineLvl w:val="1"/>
        <w:rPr>
          <w:rFonts w:ascii="仿宋" w:hAnsi="仿宋" w:eastAsia="仿宋"/>
          <w:b/>
        </w:rPr>
      </w:pPr>
      <w:r>
        <w:rPr>
          <w:rFonts w:hint="eastAsia" w:ascii="仿宋" w:hAnsi="仿宋" w:eastAsia="仿宋"/>
          <w:b/>
          <w:color w:val="auto"/>
          <w:sz w:val="24"/>
        </w:rPr>
        <w:t>1.是否允许采购进口产品要求</w:t>
      </w:r>
    </w:p>
    <w:p w14:paraId="39F79075">
      <w:pPr>
        <w:pStyle w:val="25"/>
        <w:spacing w:line="276" w:lineRule="auto"/>
        <w:ind w:firstLine="480" w:firstLineChars="200"/>
        <w:rPr>
          <w:rFonts w:ascii="仿宋" w:hAnsi="仿宋" w:eastAsia="仿宋"/>
        </w:rPr>
      </w:pPr>
      <w:r>
        <w:rPr>
          <w:rFonts w:hint="eastAsia" w:ascii="仿宋" w:hAnsi="仿宋" w:eastAsia="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宋体"/>
        </w:rPr>
        <w:t>，</w:t>
      </w:r>
      <w:r>
        <w:rPr>
          <w:rFonts w:hint="eastAsia" w:ascii="仿宋" w:hAnsi="仿宋" w:eastAsia="仿宋" w:cs="宋体"/>
          <w:kern w:val="0"/>
        </w:rPr>
        <w:t>优先采购向我国企业转让技术、与我国企业签订消化吸收再创新方案的供应商的进口产品</w:t>
      </w:r>
      <w:r>
        <w:rPr>
          <w:rFonts w:hint="eastAsia" w:ascii="仿宋" w:hAnsi="仿宋" w:eastAsia="仿宋"/>
        </w:rPr>
        <w:t>。</w:t>
      </w:r>
    </w:p>
    <w:p w14:paraId="0BEB1DBB">
      <w:pPr>
        <w:snapToGrid w:val="0"/>
        <w:ind w:firstLine="472" w:firstLineChars="196"/>
        <w:jc w:val="left"/>
        <w:outlineLvl w:val="1"/>
        <w:rPr>
          <w:rFonts w:ascii="仿宋" w:hAnsi="仿宋" w:eastAsia="仿宋"/>
          <w:b/>
          <w:color w:val="auto"/>
          <w:sz w:val="24"/>
        </w:rPr>
      </w:pPr>
      <w:r>
        <w:rPr>
          <w:rFonts w:hint="eastAsia" w:ascii="仿宋" w:hAnsi="仿宋" w:eastAsia="仿宋"/>
          <w:b/>
          <w:color w:val="auto"/>
          <w:sz w:val="24"/>
        </w:rPr>
        <w:t>2.支持绿色发展</w:t>
      </w:r>
    </w:p>
    <w:p w14:paraId="586604AF">
      <w:pPr>
        <w:spacing w:line="276" w:lineRule="auto"/>
        <w:ind w:firstLine="480" w:firstLineChars="200"/>
        <w:rPr>
          <w:rFonts w:ascii="仿宋" w:hAnsi="仿宋" w:eastAsia="仿宋" w:cs="宋体"/>
          <w:b/>
          <w:color w:val="auto"/>
          <w:sz w:val="24"/>
        </w:rPr>
      </w:pPr>
      <w:r>
        <w:rPr>
          <w:rFonts w:hint="eastAsia" w:ascii="仿宋" w:hAnsi="仿宋" w:eastAsia="仿宋" w:cs="宋体"/>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采购文件要求提供相关产品认证证书。</w:t>
      </w:r>
      <w:r>
        <w:rPr>
          <w:rFonts w:hint="eastAsia" w:ascii="仿宋" w:hAnsi="仿宋" w:eastAsia="仿宋"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29BCCF37">
      <w:pPr>
        <w:spacing w:line="276" w:lineRule="auto"/>
        <w:ind w:firstLine="480" w:firstLineChars="200"/>
        <w:rPr>
          <w:rFonts w:ascii="仿宋" w:hAnsi="仿宋" w:eastAsia="仿宋" w:cs="宋体"/>
          <w:color w:val="auto"/>
          <w:sz w:val="24"/>
        </w:rPr>
      </w:pPr>
      <w:r>
        <w:rPr>
          <w:rFonts w:hint="eastAsia" w:ascii="仿宋" w:hAnsi="仿宋" w:eastAsia="仿宋" w:cs="宋体"/>
          <w:color w:val="auto"/>
          <w:sz w:val="24"/>
        </w:rPr>
        <w:t>2.2纳入政府采购管理的修缮、装修类项目采购建材的，鼓励采购单位将绿色建材性能、指标等作为实质性条件纳入采购文件和合同，具体性能指标要求参考相关绿色建材政府采购需求标准。</w:t>
      </w:r>
    </w:p>
    <w:p w14:paraId="35349814">
      <w:pPr>
        <w:spacing w:line="276" w:lineRule="auto"/>
        <w:ind w:firstLine="480" w:firstLineChars="200"/>
        <w:rPr>
          <w:rFonts w:ascii="仿宋" w:hAnsi="仿宋" w:eastAsia="仿宋" w:cs="宋体"/>
          <w:color w:val="auto"/>
          <w:sz w:val="24"/>
        </w:rPr>
      </w:pPr>
      <w:r>
        <w:rPr>
          <w:rFonts w:hint="eastAsia" w:ascii="仿宋" w:hAnsi="仿宋" w:eastAsia="仿宋" w:cs="宋体"/>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1EA805A">
      <w:pPr>
        <w:spacing w:line="276" w:lineRule="auto"/>
        <w:ind w:firstLine="480" w:firstLineChars="200"/>
        <w:rPr>
          <w:rFonts w:ascii="仿宋" w:hAnsi="仿宋" w:eastAsia="仿宋" w:cs="宋体"/>
          <w:color w:val="auto"/>
          <w:sz w:val="24"/>
        </w:rPr>
      </w:pPr>
      <w:r>
        <w:rPr>
          <w:rFonts w:hint="eastAsia" w:ascii="仿宋" w:hAnsi="仿宋" w:eastAsia="仿宋" w:cs="宋体"/>
          <w:color w:val="auto"/>
          <w:kern w:val="2"/>
          <w:sz w:val="24"/>
          <w:szCs w:val="24"/>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2B67697">
      <w:pPr>
        <w:snapToGrid w:val="0"/>
        <w:ind w:firstLine="472" w:firstLineChars="196"/>
        <w:jc w:val="left"/>
        <w:outlineLvl w:val="1"/>
        <w:rPr>
          <w:rFonts w:ascii="仿宋" w:hAnsi="仿宋" w:eastAsia="仿宋"/>
          <w:b/>
          <w:szCs w:val="24"/>
        </w:rPr>
      </w:pPr>
      <w:r>
        <w:rPr>
          <w:rFonts w:hint="eastAsia" w:ascii="仿宋" w:hAnsi="仿宋" w:eastAsia="仿宋"/>
          <w:b/>
          <w:color w:val="auto"/>
          <w:sz w:val="24"/>
        </w:rPr>
        <w:t>3.支持中小企业发展</w:t>
      </w:r>
    </w:p>
    <w:p w14:paraId="2C50DD83">
      <w:pPr>
        <w:spacing w:line="276" w:lineRule="auto"/>
        <w:ind w:firstLine="480" w:firstLineChars="200"/>
        <w:rPr>
          <w:rFonts w:ascii="仿宋" w:hAnsi="仿宋" w:eastAsia="仿宋" w:cs="宋体"/>
          <w:color w:val="auto"/>
          <w:sz w:val="24"/>
        </w:rPr>
      </w:pPr>
      <w:r>
        <w:rPr>
          <w:rFonts w:hint="eastAsia" w:ascii="仿宋" w:hAnsi="仿宋" w:eastAsia="仿宋" w:cs="宋体"/>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1089833">
      <w:pPr>
        <w:spacing w:line="276" w:lineRule="auto"/>
        <w:ind w:firstLine="480" w:firstLineChars="200"/>
        <w:rPr>
          <w:rFonts w:ascii="仿宋" w:hAnsi="仿宋" w:eastAsia="仿宋" w:cs="宋体"/>
          <w:color w:val="auto"/>
          <w:sz w:val="24"/>
        </w:rPr>
      </w:pPr>
      <w:r>
        <w:rPr>
          <w:rFonts w:hint="eastAsia" w:ascii="仿宋" w:hAnsi="仿宋" w:eastAsia="仿宋" w:cs="宋体"/>
          <w:color w:val="auto"/>
          <w:sz w:val="24"/>
        </w:rPr>
        <w:t>符合中小企业划分标准的个体工商户，在政府采购活动中视同中小企业。</w:t>
      </w:r>
    </w:p>
    <w:p w14:paraId="086934A3">
      <w:pPr>
        <w:widowControl/>
        <w:spacing w:line="276" w:lineRule="auto"/>
        <w:ind w:firstLine="480" w:firstLineChars="200"/>
        <w:jc w:val="left"/>
        <w:rPr>
          <w:rFonts w:ascii="仿宋" w:hAnsi="仿宋" w:eastAsia="仿宋" w:cs="宋体"/>
          <w:color w:val="auto"/>
          <w:sz w:val="24"/>
        </w:rPr>
      </w:pPr>
      <w:r>
        <w:rPr>
          <w:rFonts w:ascii="仿宋" w:hAnsi="仿宋" w:eastAsia="仿宋" w:cs="宋体"/>
          <w:bCs/>
          <w:color w:val="auto"/>
          <w:sz w:val="24"/>
        </w:rPr>
        <w:t>3.2</w:t>
      </w:r>
      <w:r>
        <w:rPr>
          <w:rFonts w:hint="eastAsia" w:ascii="仿宋" w:hAnsi="仿宋" w:eastAsia="仿宋" w:cs="宋体"/>
          <w:color w:val="auto"/>
          <w:sz w:val="24"/>
        </w:rPr>
        <w:t>在政府采购活动中，服务类项目采购，服务由中小企业承接，即提供服务的人员为中小企业依照《中华人民共和国劳动合同法》订立劳动合同的从业人员，享受中小企业扶持政策。</w:t>
      </w:r>
    </w:p>
    <w:p w14:paraId="5E48D13B">
      <w:pPr>
        <w:widowControl/>
        <w:spacing w:line="276"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以联合体形式参加政府采购活动，联合体各方均为中小企业的，联合体视同中小企业。其中，联合体各方均为小微企业的，联合体视同小微企业。</w:t>
      </w:r>
    </w:p>
    <w:p w14:paraId="5ECDB762">
      <w:pPr>
        <w:spacing w:line="276" w:lineRule="auto"/>
        <w:ind w:firstLine="480" w:firstLineChars="200"/>
        <w:rPr>
          <w:rFonts w:ascii="仿宋" w:hAnsi="仿宋" w:eastAsia="仿宋" w:cs="宋体"/>
          <w:color w:val="auto"/>
          <w:sz w:val="24"/>
        </w:rPr>
      </w:pPr>
      <w:r>
        <w:rPr>
          <w:rFonts w:hint="eastAsia" w:ascii="仿宋" w:hAnsi="仿宋" w:eastAsia="仿宋" w:cs="宋体"/>
          <w:color w:val="auto"/>
          <w:sz w:val="24"/>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63B5D49F">
      <w:pPr>
        <w:spacing w:line="276" w:lineRule="auto"/>
        <w:ind w:firstLine="480" w:firstLineChars="200"/>
        <w:rPr>
          <w:rFonts w:ascii="仿宋" w:hAnsi="仿宋" w:eastAsia="仿宋" w:cs="宋体"/>
          <w:color w:val="auto"/>
          <w:sz w:val="24"/>
        </w:rPr>
      </w:pPr>
      <w:r>
        <w:rPr>
          <w:rFonts w:hint="eastAsia" w:ascii="仿宋" w:hAnsi="仿宋" w:eastAsia="仿宋" w:cs="宋体"/>
          <w:color w:val="auto"/>
          <w:sz w:val="24"/>
        </w:rPr>
        <w:t>3.4</w:t>
      </w:r>
      <w:r>
        <w:rPr>
          <w:rFonts w:hint="eastAsia" w:ascii="仿宋" w:hAnsi="仿宋" w:eastAsia="仿宋"/>
          <w:bCs/>
          <w:sz w:val="24"/>
          <w:szCs w:val="24"/>
        </w:rPr>
        <w:t>符合《关于促进残疾人就业政府采购政策的通知》（财库〔2017〕141号）规定的条件并且在响应文件中按采购文件要求提供《残疾人福利性单位声明函》的残疾人福利性单位视同小型、微型企业。</w:t>
      </w:r>
    </w:p>
    <w:p w14:paraId="31443352">
      <w:pPr>
        <w:spacing w:line="276" w:lineRule="auto"/>
        <w:ind w:firstLine="480" w:firstLineChars="200"/>
        <w:rPr>
          <w:rFonts w:ascii="仿宋" w:hAnsi="仿宋" w:eastAsia="仿宋" w:cs="宋体"/>
          <w:color w:val="auto"/>
          <w:sz w:val="24"/>
        </w:rPr>
      </w:pPr>
      <w:r>
        <w:rPr>
          <w:rFonts w:hint="eastAsia" w:ascii="仿宋" w:hAnsi="仿宋" w:eastAsia="仿宋" w:cs="宋体"/>
          <w:color w:val="auto"/>
          <w:sz w:val="24"/>
        </w:rPr>
        <w:t>3.5</w:t>
      </w:r>
      <w:r>
        <w:rPr>
          <w:rFonts w:hint="eastAsia" w:ascii="仿宋" w:hAnsi="仿宋" w:eastAsia="仿宋"/>
          <w:bCs/>
          <w:sz w:val="24"/>
          <w:szCs w:val="24"/>
        </w:rPr>
        <w:t>符合《关于政府采购支持监狱企业发展有关问题的通知》（财库〔2014〕68号）规定的监狱企业并提供由省级以上监狱管理局、戒毒管理局（含新疆生产建设兵团）出具的属于监狱企业证明文件（在响应文件中按采购文件要求提供）的，视同小型、微型企业</w:t>
      </w:r>
      <w:r>
        <w:rPr>
          <w:rFonts w:ascii="仿宋" w:hAnsi="仿宋" w:eastAsia="仿宋"/>
          <w:bCs/>
          <w:sz w:val="24"/>
          <w:szCs w:val="24"/>
        </w:rPr>
        <w:t>。</w:t>
      </w:r>
    </w:p>
    <w:p w14:paraId="7CB72F29">
      <w:pPr>
        <w:spacing w:line="276" w:lineRule="auto"/>
        <w:ind w:firstLine="480" w:firstLineChars="200"/>
        <w:rPr>
          <w:rFonts w:ascii="仿宋" w:hAnsi="仿宋" w:eastAsia="仿宋" w:cs="宋体"/>
          <w:color w:val="auto"/>
          <w:sz w:val="24"/>
        </w:rPr>
      </w:pPr>
      <w:r>
        <w:rPr>
          <w:rFonts w:hint="eastAsia" w:ascii="仿宋" w:hAnsi="仿宋" w:eastAsia="仿宋" w:cs="宋体"/>
          <w:color w:val="auto"/>
          <w:sz w:val="24"/>
        </w:rPr>
        <w:t>3.6</w:t>
      </w:r>
      <w:r>
        <w:rPr>
          <w:rFonts w:hint="eastAsia" w:ascii="仿宋" w:hAnsi="仿宋" w:eastAsia="仿宋"/>
          <w:bCs/>
          <w:color w:val="auto"/>
          <w:sz w:val="24"/>
          <w:u w:val="single"/>
        </w:rPr>
        <w:t>符合《政府采购促进中小企业发展管理办法》（财库〔2020〕46号）规定可享受中小企业扶持政策的供应商参加本项目采购活动，应在响应文件中按采购文件要求提供《中小企业声明函》，否则不得享受中小企业扶持政策</w:t>
      </w:r>
      <w:r>
        <w:rPr>
          <w:rFonts w:hint="eastAsia" w:ascii="仿宋" w:hAnsi="仿宋" w:eastAsia="仿宋"/>
          <w:bCs/>
          <w:color w:val="auto"/>
          <w:sz w:val="24"/>
        </w:rPr>
        <w:t>。</w:t>
      </w:r>
    </w:p>
    <w:p w14:paraId="3E2A76B3">
      <w:pPr>
        <w:spacing w:line="276" w:lineRule="auto"/>
        <w:ind w:firstLine="480" w:firstLineChars="200"/>
        <w:rPr>
          <w:rFonts w:ascii="仿宋" w:hAnsi="仿宋" w:eastAsia="仿宋" w:cs="宋体"/>
          <w:color w:val="auto"/>
          <w:sz w:val="24"/>
        </w:rPr>
      </w:pPr>
      <w:r>
        <w:rPr>
          <w:rFonts w:hint="eastAsia" w:ascii="仿宋" w:hAnsi="仿宋" w:eastAsia="仿宋" w:cs="宋体"/>
          <w:color w:val="auto"/>
          <w:sz w:val="24"/>
        </w:rPr>
        <w:t>3.7中小企业享受扶持政策获得政府采购合同的，小微企业不得将合同分包给大中型企业，中型企业不得将合同分包给大型企业。</w:t>
      </w:r>
    </w:p>
    <w:p w14:paraId="184F2D09">
      <w:pPr>
        <w:snapToGrid w:val="0"/>
        <w:ind w:firstLine="472" w:firstLineChars="196"/>
        <w:jc w:val="left"/>
        <w:outlineLvl w:val="1"/>
        <w:rPr>
          <w:rFonts w:ascii="仿宋" w:hAnsi="仿宋" w:eastAsia="仿宋" w:cs="宋体"/>
          <w:b/>
          <w:color w:val="auto"/>
          <w:sz w:val="24"/>
        </w:rPr>
      </w:pPr>
      <w:r>
        <w:rPr>
          <w:rFonts w:hint="eastAsia" w:ascii="仿宋" w:hAnsi="仿宋" w:eastAsia="仿宋"/>
          <w:b/>
          <w:color w:val="auto"/>
          <w:sz w:val="24"/>
        </w:rPr>
        <w:t>4.支持创新发展</w:t>
      </w:r>
    </w:p>
    <w:p w14:paraId="06B2A998">
      <w:pPr>
        <w:spacing w:line="276" w:lineRule="auto"/>
        <w:ind w:firstLine="480" w:firstLineChars="200"/>
        <w:rPr>
          <w:rFonts w:ascii="仿宋" w:hAnsi="仿宋" w:eastAsia="仿宋" w:cs="宋体"/>
          <w:color w:val="auto"/>
          <w:sz w:val="24"/>
        </w:rPr>
      </w:pPr>
      <w:r>
        <w:rPr>
          <w:rFonts w:hint="eastAsia" w:ascii="仿宋" w:hAnsi="仿宋" w:eastAsia="仿宋" w:cs="宋体"/>
          <w:color w:val="auto"/>
          <w:sz w:val="24"/>
        </w:rPr>
        <w:t>4.1 采购人优先采购被认定为首台套产品和“制造精品”的自主创新产品。</w:t>
      </w:r>
    </w:p>
    <w:p w14:paraId="25FFDB9B">
      <w:pPr>
        <w:spacing w:line="276" w:lineRule="auto"/>
        <w:ind w:firstLine="480" w:firstLineChars="200"/>
        <w:rPr>
          <w:rFonts w:ascii="仿宋" w:hAnsi="仿宋" w:eastAsia="仿宋" w:cs="宋体"/>
          <w:color w:val="auto"/>
          <w:sz w:val="24"/>
        </w:rPr>
      </w:pPr>
      <w:r>
        <w:rPr>
          <w:rFonts w:hint="eastAsia" w:ascii="仿宋" w:hAnsi="仿宋" w:eastAsia="仿宋" w:cs="宋体"/>
          <w:color w:val="auto"/>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20B0798">
      <w:pPr>
        <w:snapToGrid w:val="0"/>
        <w:ind w:firstLine="472" w:firstLineChars="196"/>
        <w:jc w:val="left"/>
        <w:outlineLvl w:val="1"/>
        <w:rPr>
          <w:rFonts w:ascii="仿宋" w:hAnsi="仿宋" w:eastAsia="仿宋" w:cs="宋体"/>
          <w:b/>
          <w:color w:val="auto"/>
          <w:sz w:val="24"/>
        </w:rPr>
      </w:pPr>
      <w:r>
        <w:rPr>
          <w:rFonts w:hint="eastAsia" w:ascii="仿宋" w:hAnsi="仿宋" w:eastAsia="仿宋"/>
          <w:b/>
          <w:color w:val="auto"/>
          <w:sz w:val="24"/>
        </w:rPr>
        <w:t>5.平等对待内外资企业和符合条件的破产重整企业</w:t>
      </w:r>
    </w:p>
    <w:p w14:paraId="3C684299">
      <w:pPr>
        <w:spacing w:line="276" w:lineRule="auto"/>
        <w:ind w:firstLine="480" w:firstLineChars="200"/>
        <w:rPr>
          <w:rFonts w:ascii="仿宋" w:hAnsi="仿宋" w:eastAsia="仿宋"/>
        </w:rPr>
      </w:pPr>
      <w:r>
        <w:rPr>
          <w:rFonts w:hint="eastAsia" w:ascii="仿宋" w:hAnsi="仿宋" w:eastAsia="仿宋" w:cs="宋体"/>
          <w:color w:val="auto"/>
          <w:sz w:val="24"/>
        </w:rPr>
        <w:t>平等对待内外资企业和符合条件的破产重整企业，切实保障企业公平竞争，平等维护企业的合法利益。</w:t>
      </w:r>
    </w:p>
    <w:p w14:paraId="385ADD63">
      <w:pPr>
        <w:pStyle w:val="3"/>
        <w:spacing w:before="0" w:after="0" w:line="240" w:lineRule="auto"/>
        <w:jc w:val="center"/>
        <w:rPr>
          <w:rFonts w:ascii="仿宋" w:hAnsi="仿宋" w:eastAsia="仿宋"/>
          <w:color w:val="auto"/>
          <w:sz w:val="28"/>
          <w:szCs w:val="28"/>
        </w:rPr>
      </w:pPr>
      <w:r>
        <w:rPr>
          <w:rFonts w:hint="eastAsia" w:ascii="仿宋" w:hAnsi="仿宋" w:eastAsia="仿宋"/>
          <w:color w:val="auto"/>
          <w:sz w:val="28"/>
          <w:szCs w:val="28"/>
        </w:rPr>
        <w:t>三、询问、质疑与投诉</w:t>
      </w:r>
    </w:p>
    <w:p w14:paraId="1BA04C66">
      <w:pPr>
        <w:snapToGrid w:val="0"/>
        <w:ind w:firstLine="472" w:firstLineChars="196"/>
        <w:jc w:val="left"/>
        <w:outlineLvl w:val="1"/>
        <w:rPr>
          <w:rFonts w:ascii="仿宋" w:hAnsi="仿宋" w:eastAsia="仿宋"/>
          <w:b/>
          <w:color w:val="auto"/>
          <w:sz w:val="24"/>
          <w:szCs w:val="24"/>
        </w:rPr>
      </w:pPr>
      <w:r>
        <w:rPr>
          <w:rFonts w:hint="eastAsia" w:ascii="仿宋" w:hAnsi="仿宋" w:eastAsia="仿宋"/>
          <w:b/>
          <w:color w:val="auto"/>
          <w:sz w:val="24"/>
        </w:rPr>
        <w:t>1. 供应商询问</w:t>
      </w:r>
    </w:p>
    <w:p w14:paraId="4DEC21CD">
      <w:pPr>
        <w:spacing w:line="276" w:lineRule="auto"/>
        <w:ind w:firstLine="480" w:firstLineChars="200"/>
        <w:jc w:val="left"/>
        <w:rPr>
          <w:rFonts w:ascii="仿宋" w:hAnsi="仿宋" w:eastAsia="仿宋" w:cs="宋体"/>
          <w:color w:val="auto"/>
          <w:sz w:val="24"/>
          <w:szCs w:val="24"/>
          <w:lang w:val="zh-CN"/>
        </w:rPr>
      </w:pPr>
      <w:r>
        <w:rPr>
          <w:rFonts w:hint="eastAsia" w:ascii="仿宋" w:hAnsi="仿宋" w:eastAsia="仿宋" w:cs="宋体"/>
          <w:color w:val="auto"/>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FE85AA7">
      <w:pPr>
        <w:snapToGrid w:val="0"/>
        <w:ind w:firstLine="472" w:firstLineChars="196"/>
        <w:jc w:val="left"/>
        <w:outlineLvl w:val="1"/>
        <w:rPr>
          <w:rFonts w:ascii="仿宋" w:hAnsi="仿宋" w:eastAsia="仿宋"/>
          <w:b/>
          <w:color w:val="auto"/>
          <w:sz w:val="24"/>
          <w:szCs w:val="24"/>
        </w:rPr>
      </w:pPr>
      <w:r>
        <w:rPr>
          <w:rFonts w:hint="eastAsia" w:ascii="仿宋" w:hAnsi="仿宋" w:eastAsia="仿宋"/>
          <w:b/>
          <w:color w:val="auto"/>
          <w:sz w:val="24"/>
        </w:rPr>
        <w:t>2. 供应商质疑</w:t>
      </w:r>
    </w:p>
    <w:p w14:paraId="450C64E9">
      <w:pPr>
        <w:pStyle w:val="25"/>
        <w:spacing w:line="276" w:lineRule="auto"/>
        <w:ind w:firstLine="482" w:firstLineChars="200"/>
        <w:rPr>
          <w:rFonts w:ascii="仿宋" w:hAnsi="仿宋" w:eastAsia="仿宋"/>
          <w:b/>
          <w:szCs w:val="24"/>
        </w:rPr>
      </w:pPr>
      <w:r>
        <w:rPr>
          <w:rFonts w:hint="eastAsia" w:ascii="仿宋" w:hAnsi="仿宋" w:eastAsia="仿宋" w:cs="微软雅黑"/>
          <w:b/>
          <w:kern w:val="0"/>
          <w:szCs w:val="24"/>
          <w:lang w:val="zh-CN"/>
        </w:rPr>
        <w:t>2</w:t>
      </w:r>
      <w:r>
        <w:rPr>
          <w:rFonts w:hint="eastAsia" w:ascii="仿宋" w:hAnsi="仿宋" w:eastAsia="仿宋"/>
          <w:b/>
          <w:szCs w:val="24"/>
        </w:rPr>
        <w:t>.1质疑提出时效</w:t>
      </w:r>
    </w:p>
    <w:p w14:paraId="2C716FED">
      <w:pPr>
        <w:pStyle w:val="25"/>
        <w:spacing w:line="276" w:lineRule="auto"/>
        <w:ind w:firstLine="480" w:firstLineChars="200"/>
        <w:rPr>
          <w:rFonts w:ascii="仿宋" w:hAnsi="仿宋" w:eastAsia="仿宋"/>
          <w:szCs w:val="24"/>
        </w:rPr>
      </w:pPr>
      <w:r>
        <w:rPr>
          <w:rFonts w:hint="eastAsia" w:ascii="仿宋" w:hAnsi="仿宋" w:eastAsia="仿宋"/>
          <w:szCs w:val="24"/>
        </w:rPr>
        <w:t>2.1.1提出质疑的供应商应当是参与所质疑项目采购活动的供应商。潜在供应商已依法获取其可质疑的采购文件的，可以对该文件提出质疑。</w:t>
      </w:r>
    </w:p>
    <w:p w14:paraId="062B6A26">
      <w:pPr>
        <w:pStyle w:val="25"/>
        <w:spacing w:line="276" w:lineRule="auto"/>
        <w:ind w:firstLine="480" w:firstLineChars="200"/>
        <w:rPr>
          <w:rFonts w:ascii="仿宋" w:hAnsi="仿宋" w:eastAsia="仿宋"/>
          <w:szCs w:val="24"/>
        </w:rPr>
      </w:pPr>
      <w:r>
        <w:rPr>
          <w:rFonts w:hint="eastAsia" w:ascii="仿宋" w:hAnsi="仿宋" w:eastAsia="仿宋" w:cs="微软雅黑"/>
          <w:kern w:val="0"/>
          <w:szCs w:val="24"/>
        </w:rPr>
        <w:t>2</w:t>
      </w:r>
      <w:r>
        <w:rPr>
          <w:rFonts w:hint="eastAsia" w:ascii="仿宋" w:hAnsi="仿宋" w:eastAsia="仿宋"/>
          <w:szCs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74D62600">
      <w:pPr>
        <w:pStyle w:val="8"/>
        <w:spacing w:line="276" w:lineRule="auto"/>
        <w:ind w:firstLine="434" w:firstLineChars="181"/>
        <w:rPr>
          <w:rFonts w:ascii="仿宋" w:hAnsi="仿宋" w:eastAsia="仿宋"/>
          <w:sz w:val="24"/>
          <w:szCs w:val="24"/>
        </w:rPr>
      </w:pPr>
      <w:r>
        <w:rPr>
          <w:rFonts w:hint="eastAsia" w:ascii="仿宋" w:hAnsi="仿宋" w:eastAsia="仿宋"/>
          <w:sz w:val="24"/>
          <w:szCs w:val="24"/>
        </w:rPr>
        <w:t>2.1.2.1对采购文件提出质疑的，质疑期限为供应商获得采购文件之日或者采购文件公告期限届满之日起计算，采购文件在获取截止之日后获得的，应当自采购文件公告期限届满之日起计算。</w:t>
      </w:r>
    </w:p>
    <w:p w14:paraId="6B706E86">
      <w:pPr>
        <w:pStyle w:val="25"/>
        <w:spacing w:line="276" w:lineRule="auto"/>
        <w:ind w:firstLine="480" w:firstLineChars="200"/>
        <w:rPr>
          <w:rFonts w:ascii="仿宋" w:hAnsi="仿宋" w:eastAsia="仿宋"/>
          <w:szCs w:val="24"/>
        </w:rPr>
      </w:pPr>
      <w:r>
        <w:rPr>
          <w:rFonts w:hint="eastAsia" w:ascii="仿宋" w:hAnsi="仿宋" w:eastAsia="仿宋"/>
          <w:szCs w:val="24"/>
        </w:rPr>
        <w:t>2.1.2.2对采购过程提出质疑的，质疑期限为各采购程序环节结束之日起计算。</w:t>
      </w:r>
    </w:p>
    <w:p w14:paraId="14005542">
      <w:pPr>
        <w:pStyle w:val="25"/>
        <w:spacing w:line="276" w:lineRule="auto"/>
        <w:ind w:firstLine="480" w:firstLineChars="200"/>
        <w:rPr>
          <w:rFonts w:ascii="仿宋" w:hAnsi="仿宋" w:eastAsia="仿宋"/>
          <w:szCs w:val="24"/>
        </w:rPr>
      </w:pPr>
      <w:r>
        <w:rPr>
          <w:rFonts w:hint="eastAsia" w:ascii="仿宋" w:hAnsi="仿宋" w:eastAsia="仿宋"/>
          <w:szCs w:val="24"/>
        </w:rPr>
        <w:t>2.1.2.3对采购结果提出质疑的，质疑期限自采购结果公告期限届满之日起计算。</w:t>
      </w:r>
    </w:p>
    <w:p w14:paraId="7D23EF3D">
      <w:pPr>
        <w:pStyle w:val="25"/>
        <w:spacing w:line="276" w:lineRule="auto"/>
        <w:ind w:firstLine="480" w:firstLineChars="200"/>
        <w:rPr>
          <w:rFonts w:ascii="仿宋" w:hAnsi="仿宋" w:eastAsia="仿宋"/>
          <w:szCs w:val="24"/>
        </w:rPr>
      </w:pPr>
      <w:r>
        <w:rPr>
          <w:rFonts w:hint="eastAsia" w:ascii="仿宋" w:hAnsi="仿宋" w:eastAsia="仿宋"/>
          <w:szCs w:val="24"/>
        </w:rPr>
        <w:t>2.1.2.4对同一采购程序环节的质疑，供应商须一次性提出。</w:t>
      </w:r>
    </w:p>
    <w:p w14:paraId="5028982A">
      <w:pPr>
        <w:pStyle w:val="25"/>
        <w:spacing w:line="276" w:lineRule="auto"/>
        <w:ind w:firstLine="482" w:firstLineChars="200"/>
        <w:rPr>
          <w:rFonts w:ascii="仿宋" w:hAnsi="仿宋" w:eastAsia="仿宋"/>
          <w:szCs w:val="24"/>
        </w:rPr>
      </w:pPr>
      <w:r>
        <w:rPr>
          <w:rFonts w:hint="eastAsia" w:ascii="仿宋" w:hAnsi="仿宋" w:eastAsia="仿宋"/>
          <w:b/>
          <w:szCs w:val="24"/>
        </w:rPr>
        <w:t>2.2质疑答复</w:t>
      </w:r>
    </w:p>
    <w:p w14:paraId="724D8141">
      <w:pPr>
        <w:pStyle w:val="25"/>
        <w:spacing w:line="276" w:lineRule="auto"/>
        <w:ind w:firstLine="480" w:firstLineChars="200"/>
        <w:rPr>
          <w:rFonts w:ascii="仿宋" w:hAnsi="仿宋" w:eastAsia="仿宋"/>
          <w:szCs w:val="24"/>
        </w:rPr>
      </w:pPr>
      <w:r>
        <w:rPr>
          <w:rFonts w:hint="eastAsia" w:ascii="仿宋" w:hAnsi="仿宋" w:eastAsia="仿宋"/>
          <w:szCs w:val="24"/>
        </w:rPr>
        <w:t>2.2.1</w:t>
      </w:r>
      <w:r>
        <w:rPr>
          <w:rFonts w:hint="eastAsia" w:ascii="仿宋" w:hAnsi="仿宋" w:eastAsia="仿宋" w:cs="Times New Roman"/>
          <w:bCs/>
          <w:kern w:val="0"/>
          <w:szCs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 w:hAnsi="仿宋" w:eastAsia="仿宋" w:cs="Times New Roman"/>
          <w:bCs/>
          <w:kern w:val="0"/>
          <w:szCs w:val="24"/>
        </w:rPr>
        <w:t>5个工作日内，在浙江政府采购网的“其他公告”栏目公开质疑答复，答复内容应当完整。</w:t>
      </w:r>
    </w:p>
    <w:p w14:paraId="2AE50710">
      <w:pPr>
        <w:pStyle w:val="25"/>
        <w:spacing w:line="276" w:lineRule="auto"/>
        <w:ind w:firstLine="480" w:firstLineChars="200"/>
        <w:rPr>
          <w:rFonts w:ascii="仿宋" w:hAnsi="仿宋" w:eastAsia="仿宋"/>
          <w:szCs w:val="24"/>
        </w:rPr>
      </w:pPr>
      <w:r>
        <w:rPr>
          <w:rFonts w:hint="eastAsia" w:ascii="仿宋" w:hAnsi="仿宋" w:eastAsia="仿宋"/>
          <w:szCs w:val="24"/>
        </w:rPr>
        <w:t>2.2.2询问或者质疑事项可能影响采购结果的，采购人应当暂停签订合同，已经签订合同的，应当中止履行合同。</w:t>
      </w:r>
    </w:p>
    <w:p w14:paraId="2A30CDA4">
      <w:pPr>
        <w:pStyle w:val="25"/>
        <w:spacing w:line="276" w:lineRule="auto"/>
        <w:ind w:firstLine="482" w:firstLineChars="200"/>
        <w:rPr>
          <w:rFonts w:ascii="仿宋" w:hAnsi="仿宋" w:eastAsia="仿宋"/>
          <w:szCs w:val="24"/>
        </w:rPr>
      </w:pPr>
      <w:r>
        <w:rPr>
          <w:rFonts w:hint="eastAsia" w:ascii="仿宋" w:hAnsi="仿宋" w:eastAsia="仿宋" w:cs="微软雅黑"/>
          <w:b/>
          <w:kern w:val="0"/>
          <w:szCs w:val="24"/>
          <w:lang w:val="zh-CN"/>
        </w:rPr>
        <w:t>2.3质疑函</w:t>
      </w:r>
    </w:p>
    <w:p w14:paraId="6946747C">
      <w:pPr>
        <w:pStyle w:val="25"/>
        <w:spacing w:line="276" w:lineRule="auto"/>
        <w:ind w:firstLine="480" w:firstLineChars="200"/>
        <w:rPr>
          <w:rFonts w:ascii="仿宋" w:hAnsi="仿宋" w:eastAsia="仿宋"/>
          <w:szCs w:val="24"/>
        </w:rPr>
      </w:pPr>
      <w:r>
        <w:rPr>
          <w:rFonts w:hint="eastAsia" w:ascii="仿宋" w:hAnsi="仿宋" w:eastAsia="仿宋"/>
          <w:szCs w:val="24"/>
        </w:rPr>
        <w:t>供应商提出质疑应当提交质疑函和必要的证明材料。质疑函应当包括下列内容：</w:t>
      </w:r>
    </w:p>
    <w:p w14:paraId="60640105">
      <w:pPr>
        <w:pStyle w:val="25"/>
        <w:snapToGrid w:val="0"/>
        <w:spacing w:line="276" w:lineRule="auto"/>
        <w:ind w:left="1" w:firstLine="480" w:firstLineChars="200"/>
        <w:rPr>
          <w:rFonts w:cs="微软雅黑" w:asciiTheme="minorEastAsia" w:hAnsiTheme="minorEastAsia"/>
          <w:kern w:val="0"/>
          <w:lang w:val="zh-CN"/>
        </w:rPr>
      </w:pPr>
      <w:r>
        <w:rPr>
          <w:rFonts w:hint="eastAsia" w:ascii="仿宋" w:hAnsi="仿宋" w:eastAsia="仿宋"/>
          <w:szCs w:val="24"/>
        </w:rPr>
        <w:t>（1）供应商的姓名或者名称、地址、邮编、联系人及联系电话；</w:t>
      </w:r>
    </w:p>
    <w:p w14:paraId="40B11015">
      <w:pPr>
        <w:pStyle w:val="25"/>
        <w:snapToGrid w:val="0"/>
        <w:spacing w:line="276" w:lineRule="auto"/>
        <w:ind w:left="1" w:firstLine="480" w:firstLineChars="200"/>
        <w:rPr>
          <w:rFonts w:ascii="仿宋" w:hAnsi="仿宋" w:eastAsia="仿宋"/>
          <w:szCs w:val="24"/>
        </w:rPr>
      </w:pPr>
      <w:r>
        <w:rPr>
          <w:rFonts w:hint="eastAsia" w:ascii="仿宋" w:hAnsi="仿宋" w:eastAsia="仿宋"/>
          <w:szCs w:val="24"/>
        </w:rPr>
        <w:t>（2）质疑项目的名称、编号；</w:t>
      </w:r>
    </w:p>
    <w:p w14:paraId="43499E26">
      <w:pPr>
        <w:pStyle w:val="25"/>
        <w:snapToGrid w:val="0"/>
        <w:spacing w:line="276" w:lineRule="auto"/>
        <w:ind w:left="1" w:firstLine="480" w:firstLineChars="200"/>
        <w:rPr>
          <w:rFonts w:ascii="仿宋" w:hAnsi="仿宋" w:eastAsia="仿宋"/>
          <w:szCs w:val="24"/>
        </w:rPr>
      </w:pPr>
      <w:r>
        <w:rPr>
          <w:rFonts w:hint="eastAsia" w:ascii="仿宋" w:hAnsi="仿宋" w:eastAsia="仿宋"/>
          <w:szCs w:val="24"/>
        </w:rPr>
        <w:t>（3）具体、明确的质疑事项和与质疑事项相关的请求；</w:t>
      </w:r>
    </w:p>
    <w:p w14:paraId="4A404268">
      <w:pPr>
        <w:pStyle w:val="25"/>
        <w:snapToGrid w:val="0"/>
        <w:spacing w:line="276" w:lineRule="auto"/>
        <w:ind w:left="1" w:firstLine="480" w:firstLineChars="200"/>
        <w:rPr>
          <w:rFonts w:ascii="仿宋" w:hAnsi="仿宋" w:eastAsia="仿宋"/>
          <w:szCs w:val="24"/>
        </w:rPr>
      </w:pPr>
      <w:r>
        <w:rPr>
          <w:rFonts w:hint="eastAsia" w:ascii="仿宋" w:hAnsi="仿宋" w:eastAsia="仿宋"/>
          <w:szCs w:val="24"/>
        </w:rPr>
        <w:t>（4）事实依据；</w:t>
      </w:r>
    </w:p>
    <w:p w14:paraId="4EEC0107">
      <w:pPr>
        <w:pStyle w:val="25"/>
        <w:snapToGrid w:val="0"/>
        <w:spacing w:line="276" w:lineRule="auto"/>
        <w:ind w:left="1" w:firstLine="480" w:firstLineChars="200"/>
        <w:rPr>
          <w:rFonts w:ascii="仿宋" w:hAnsi="仿宋" w:eastAsia="仿宋"/>
          <w:szCs w:val="24"/>
        </w:rPr>
      </w:pPr>
      <w:r>
        <w:rPr>
          <w:rFonts w:hint="eastAsia" w:ascii="仿宋" w:hAnsi="仿宋" w:eastAsia="仿宋"/>
          <w:szCs w:val="24"/>
        </w:rPr>
        <w:t>（5）必要的法律依据；</w:t>
      </w:r>
    </w:p>
    <w:p w14:paraId="2E95E495">
      <w:pPr>
        <w:pStyle w:val="25"/>
        <w:snapToGrid w:val="0"/>
        <w:spacing w:line="276" w:lineRule="auto"/>
        <w:ind w:left="1" w:firstLine="480" w:firstLineChars="200"/>
        <w:rPr>
          <w:rFonts w:ascii="仿宋" w:hAnsi="仿宋" w:eastAsia="仿宋"/>
          <w:szCs w:val="24"/>
        </w:rPr>
      </w:pPr>
      <w:r>
        <w:rPr>
          <w:rFonts w:hint="eastAsia" w:ascii="仿宋" w:hAnsi="仿宋" w:eastAsia="仿宋"/>
          <w:szCs w:val="24"/>
        </w:rPr>
        <w:t>（6）提出质疑的日期。</w:t>
      </w:r>
    </w:p>
    <w:p w14:paraId="02B1210F">
      <w:pPr>
        <w:pStyle w:val="25"/>
        <w:spacing w:line="276" w:lineRule="auto"/>
        <w:ind w:firstLine="480" w:firstLineChars="200"/>
        <w:rPr>
          <w:rFonts w:ascii="仿宋" w:hAnsi="仿宋" w:eastAsia="仿宋"/>
          <w:szCs w:val="24"/>
        </w:rPr>
      </w:pPr>
      <w:r>
        <w:rPr>
          <w:rFonts w:hint="eastAsia" w:ascii="仿宋" w:hAnsi="仿宋" w:eastAsia="仿宋" w:cs="Times New Roman"/>
          <w:bCs/>
          <w:kern w:val="0"/>
          <w:szCs w:val="24"/>
        </w:rPr>
        <w:t>供应商提交的质疑函需一式三份。供应商为自然人的，应当由本人签字；供应商为法人或者其他组织的，应当由法定代表人、主要负责人，或者其授权代表签字或者盖章，并加盖公章。</w:t>
      </w:r>
    </w:p>
    <w:p w14:paraId="37BD4F99">
      <w:pPr>
        <w:snapToGrid w:val="0"/>
        <w:ind w:firstLine="472" w:firstLineChars="196"/>
        <w:jc w:val="left"/>
        <w:outlineLvl w:val="1"/>
        <w:rPr>
          <w:rFonts w:ascii="仿宋" w:hAnsi="仿宋" w:eastAsia="仿宋"/>
          <w:b/>
          <w:color w:val="auto"/>
          <w:sz w:val="24"/>
          <w:szCs w:val="24"/>
        </w:rPr>
      </w:pPr>
      <w:r>
        <w:rPr>
          <w:rFonts w:hint="eastAsia" w:ascii="仿宋" w:hAnsi="仿宋" w:eastAsia="仿宋"/>
          <w:b/>
          <w:color w:val="auto"/>
          <w:sz w:val="24"/>
        </w:rPr>
        <w:t>3</w:t>
      </w:r>
      <w:r>
        <w:rPr>
          <w:rFonts w:ascii="仿宋" w:hAnsi="仿宋" w:eastAsia="仿宋"/>
          <w:b/>
          <w:color w:val="auto"/>
          <w:sz w:val="24"/>
        </w:rPr>
        <w:t>.供应商投诉</w:t>
      </w:r>
    </w:p>
    <w:p w14:paraId="767C9FF2">
      <w:pPr>
        <w:pStyle w:val="25"/>
        <w:spacing w:line="276" w:lineRule="auto"/>
        <w:ind w:firstLine="480" w:firstLineChars="200"/>
        <w:rPr>
          <w:rFonts w:ascii="仿宋" w:hAnsi="仿宋" w:eastAsia="仿宋"/>
          <w:szCs w:val="24"/>
        </w:rPr>
      </w:pPr>
      <w:r>
        <w:rPr>
          <w:rFonts w:hint="eastAsia" w:ascii="仿宋" w:hAnsi="仿宋" w:eastAsia="仿宋"/>
          <w:szCs w:val="24"/>
        </w:rPr>
        <w:t>3</w:t>
      </w:r>
      <w:r>
        <w:rPr>
          <w:rFonts w:ascii="仿宋" w:hAnsi="仿宋" w:eastAsia="仿宋"/>
          <w:szCs w:val="24"/>
        </w:rPr>
        <w:t>.1质疑供应商对采购人、采购机构的答复不满意或者采购人、采购机构未在规定的时间内</w:t>
      </w:r>
      <w:r>
        <w:rPr>
          <w:rFonts w:hint="eastAsia" w:ascii="仿宋" w:hAnsi="仿宋" w:eastAsia="仿宋"/>
          <w:szCs w:val="24"/>
        </w:rPr>
        <w:t>作出答复的，可以在答复期满后十五个工作日内向同级政府采购监督管理部门提出投诉。</w:t>
      </w:r>
    </w:p>
    <w:p w14:paraId="5896B082">
      <w:pPr>
        <w:pStyle w:val="25"/>
        <w:spacing w:line="276" w:lineRule="auto"/>
        <w:ind w:firstLine="480" w:firstLineChars="200"/>
        <w:rPr>
          <w:rFonts w:ascii="仿宋" w:hAnsi="仿宋" w:eastAsia="仿宋"/>
          <w:szCs w:val="24"/>
        </w:rPr>
      </w:pPr>
      <w:r>
        <w:rPr>
          <w:rFonts w:hint="eastAsia" w:ascii="仿宋" w:hAnsi="仿宋" w:eastAsia="仿宋"/>
          <w:szCs w:val="24"/>
        </w:rPr>
        <w:t>3</w:t>
      </w:r>
      <w:r>
        <w:rPr>
          <w:rFonts w:ascii="仿宋" w:hAnsi="仿宋" w:eastAsia="仿宋"/>
          <w:szCs w:val="24"/>
        </w:rPr>
        <w:t>.2供应</w:t>
      </w:r>
      <w:r>
        <w:rPr>
          <w:rFonts w:hint="eastAsia" w:ascii="仿宋" w:hAnsi="仿宋" w:eastAsia="仿宋"/>
          <w:szCs w:val="24"/>
        </w:rPr>
        <w:t>商投诉的事项不得超出已质疑事项的范围，基于质疑答复内容提出的投诉事项除外。</w:t>
      </w:r>
    </w:p>
    <w:p w14:paraId="3716A3B0">
      <w:pPr>
        <w:pStyle w:val="25"/>
        <w:spacing w:line="276" w:lineRule="auto"/>
        <w:ind w:firstLine="480" w:firstLineChars="200"/>
        <w:rPr>
          <w:rFonts w:ascii="仿宋" w:hAnsi="仿宋" w:eastAsia="仿宋"/>
          <w:szCs w:val="24"/>
        </w:rPr>
      </w:pPr>
      <w:r>
        <w:rPr>
          <w:rFonts w:hint="eastAsia" w:ascii="仿宋" w:hAnsi="仿宋" w:eastAsia="仿宋"/>
          <w:szCs w:val="24"/>
        </w:rPr>
        <w:t>3</w:t>
      </w:r>
      <w:r>
        <w:rPr>
          <w:rFonts w:ascii="仿宋" w:hAnsi="仿宋" w:eastAsia="仿宋"/>
          <w:szCs w:val="24"/>
        </w:rPr>
        <w:t>.3供应</w:t>
      </w:r>
      <w:r>
        <w:rPr>
          <w:rFonts w:hint="eastAsia" w:ascii="仿宋" w:hAnsi="仿宋" w:eastAsia="仿宋"/>
          <w:szCs w:val="24"/>
        </w:rPr>
        <w:t>商投诉应当有明确的请求和必要的证明材料。</w:t>
      </w:r>
    </w:p>
    <w:p w14:paraId="40BF5AAE">
      <w:pPr>
        <w:pStyle w:val="25"/>
        <w:spacing w:line="276" w:lineRule="auto"/>
        <w:ind w:firstLine="480" w:firstLineChars="200"/>
        <w:rPr>
          <w:rFonts w:ascii="仿宋" w:hAnsi="仿宋" w:eastAsia="仿宋"/>
          <w:szCs w:val="24"/>
        </w:rPr>
      </w:pPr>
      <w:r>
        <w:rPr>
          <w:rFonts w:hint="eastAsia" w:ascii="仿宋" w:hAnsi="仿宋" w:eastAsia="仿宋"/>
          <w:szCs w:val="24"/>
        </w:rPr>
        <w:t>3</w:t>
      </w:r>
      <w:r>
        <w:rPr>
          <w:rFonts w:ascii="仿宋" w:hAnsi="仿宋" w:eastAsia="仿宋"/>
          <w:szCs w:val="24"/>
        </w:rPr>
        <w:t>.4以联合体形</w:t>
      </w:r>
      <w:r>
        <w:rPr>
          <w:rFonts w:hint="eastAsia" w:ascii="仿宋" w:hAnsi="仿宋" w:eastAsia="仿宋"/>
          <w:szCs w:val="24"/>
        </w:rPr>
        <w:t>式参加政府采购活动的，其投诉应当由组成联合体的所有供应商共同提出。</w:t>
      </w:r>
    </w:p>
    <w:p w14:paraId="01A3CF9A">
      <w:pPr>
        <w:pStyle w:val="3"/>
        <w:spacing w:before="0" w:after="0" w:line="240" w:lineRule="auto"/>
        <w:jc w:val="center"/>
        <w:rPr>
          <w:rFonts w:ascii="仿宋" w:hAnsi="仿宋" w:eastAsia="仿宋"/>
          <w:color w:val="auto"/>
          <w:sz w:val="28"/>
          <w:szCs w:val="28"/>
        </w:rPr>
      </w:pPr>
      <w:r>
        <w:rPr>
          <w:rFonts w:hint="eastAsia" w:ascii="仿宋" w:hAnsi="仿宋" w:eastAsia="仿宋"/>
          <w:color w:val="auto"/>
          <w:sz w:val="28"/>
          <w:szCs w:val="28"/>
        </w:rPr>
        <w:t>四、磋商文件</w:t>
      </w:r>
      <w:bookmarkEnd w:id="4"/>
      <w:r>
        <w:rPr>
          <w:rFonts w:hint="eastAsia" w:ascii="仿宋" w:hAnsi="仿宋" w:eastAsia="仿宋"/>
          <w:color w:val="auto"/>
          <w:sz w:val="28"/>
          <w:szCs w:val="28"/>
        </w:rPr>
        <w:t>构成、修改、解释</w:t>
      </w:r>
    </w:p>
    <w:p w14:paraId="2934A323">
      <w:pPr>
        <w:snapToGrid w:val="0"/>
        <w:ind w:firstLine="472" w:firstLineChars="196"/>
        <w:jc w:val="left"/>
        <w:outlineLvl w:val="1"/>
        <w:rPr>
          <w:rFonts w:ascii="仿宋" w:hAnsi="仿宋" w:eastAsia="仿宋"/>
          <w:b/>
          <w:color w:val="auto"/>
          <w:sz w:val="24"/>
        </w:rPr>
      </w:pPr>
      <w:r>
        <w:rPr>
          <w:rFonts w:hint="eastAsia" w:ascii="仿宋" w:hAnsi="仿宋" w:eastAsia="仿宋"/>
          <w:b/>
          <w:color w:val="auto"/>
          <w:sz w:val="24"/>
        </w:rPr>
        <w:t>1．磋商文件的构成</w:t>
      </w:r>
    </w:p>
    <w:p w14:paraId="6696F95F">
      <w:pPr>
        <w:pStyle w:val="25"/>
        <w:spacing w:line="276" w:lineRule="auto"/>
        <w:ind w:firstLine="480" w:firstLineChars="200"/>
        <w:rPr>
          <w:rFonts w:ascii="仿宋" w:hAnsi="仿宋" w:eastAsia="仿宋"/>
          <w:szCs w:val="24"/>
        </w:rPr>
      </w:pPr>
      <w:r>
        <w:rPr>
          <w:rFonts w:hint="eastAsia" w:ascii="仿宋" w:hAnsi="仿宋" w:eastAsia="仿宋"/>
          <w:szCs w:val="24"/>
        </w:rPr>
        <w:t>1.1 磋商文件包括下列文件及附件：</w:t>
      </w:r>
    </w:p>
    <w:p w14:paraId="314FA7B8">
      <w:pPr>
        <w:pStyle w:val="25"/>
        <w:adjustRightInd w:val="0"/>
        <w:spacing w:line="276" w:lineRule="auto"/>
        <w:ind w:left="1319"/>
        <w:rPr>
          <w:rFonts w:ascii="仿宋" w:hAnsi="仿宋" w:eastAsia="仿宋"/>
          <w:szCs w:val="24"/>
        </w:rPr>
      </w:pPr>
      <w:r>
        <w:rPr>
          <w:rFonts w:hint="eastAsia" w:ascii="仿宋" w:hAnsi="仿宋" w:eastAsia="仿宋"/>
          <w:szCs w:val="24"/>
        </w:rPr>
        <w:t>第一章  竞争性磋商公告</w:t>
      </w:r>
    </w:p>
    <w:p w14:paraId="4070790E">
      <w:pPr>
        <w:pStyle w:val="25"/>
        <w:adjustRightInd w:val="0"/>
        <w:spacing w:line="276" w:lineRule="auto"/>
        <w:ind w:left="1319"/>
        <w:rPr>
          <w:rFonts w:ascii="仿宋" w:hAnsi="仿宋" w:eastAsia="仿宋"/>
          <w:szCs w:val="24"/>
        </w:rPr>
      </w:pPr>
      <w:r>
        <w:rPr>
          <w:rFonts w:hint="eastAsia" w:ascii="仿宋" w:hAnsi="仿宋" w:eastAsia="仿宋"/>
          <w:szCs w:val="24"/>
        </w:rPr>
        <w:t>第二章  供应商须知</w:t>
      </w:r>
    </w:p>
    <w:p w14:paraId="7D9B70AA">
      <w:pPr>
        <w:pStyle w:val="25"/>
        <w:adjustRightInd w:val="0"/>
        <w:spacing w:line="276" w:lineRule="auto"/>
        <w:ind w:left="1319"/>
        <w:rPr>
          <w:rFonts w:ascii="仿宋" w:hAnsi="仿宋" w:eastAsia="仿宋"/>
          <w:szCs w:val="24"/>
        </w:rPr>
      </w:pPr>
      <w:r>
        <w:rPr>
          <w:rFonts w:hint="eastAsia" w:ascii="仿宋" w:hAnsi="仿宋" w:eastAsia="仿宋"/>
          <w:szCs w:val="24"/>
        </w:rPr>
        <w:t>第三章  评审方法及评分标准</w:t>
      </w:r>
    </w:p>
    <w:p w14:paraId="72486165">
      <w:pPr>
        <w:pStyle w:val="25"/>
        <w:adjustRightInd w:val="0"/>
        <w:spacing w:line="276" w:lineRule="auto"/>
        <w:ind w:left="1319"/>
        <w:rPr>
          <w:rFonts w:ascii="仿宋" w:hAnsi="仿宋" w:eastAsia="仿宋"/>
          <w:szCs w:val="24"/>
        </w:rPr>
      </w:pPr>
      <w:r>
        <w:rPr>
          <w:rFonts w:hint="eastAsia" w:ascii="仿宋" w:hAnsi="仿宋" w:eastAsia="仿宋"/>
          <w:szCs w:val="24"/>
        </w:rPr>
        <w:t>第四章  采购需求</w:t>
      </w:r>
    </w:p>
    <w:p w14:paraId="619EEC82">
      <w:pPr>
        <w:pStyle w:val="25"/>
        <w:adjustRightInd w:val="0"/>
        <w:spacing w:line="276" w:lineRule="auto"/>
        <w:ind w:left="1319"/>
        <w:rPr>
          <w:rFonts w:ascii="仿宋" w:hAnsi="仿宋" w:eastAsia="仿宋"/>
          <w:szCs w:val="24"/>
        </w:rPr>
      </w:pPr>
      <w:r>
        <w:rPr>
          <w:rFonts w:hint="eastAsia" w:ascii="仿宋" w:hAnsi="仿宋" w:eastAsia="仿宋"/>
          <w:szCs w:val="24"/>
        </w:rPr>
        <w:t>第五章  政府采购合同参考范本</w:t>
      </w:r>
    </w:p>
    <w:p w14:paraId="12CBC997">
      <w:pPr>
        <w:pStyle w:val="25"/>
        <w:adjustRightInd w:val="0"/>
        <w:spacing w:line="276" w:lineRule="auto"/>
        <w:ind w:left="1319"/>
        <w:rPr>
          <w:rFonts w:ascii="仿宋" w:hAnsi="仿宋" w:eastAsia="仿宋"/>
          <w:szCs w:val="24"/>
        </w:rPr>
      </w:pPr>
      <w:r>
        <w:rPr>
          <w:rFonts w:hint="eastAsia" w:ascii="仿宋" w:hAnsi="仿宋" w:eastAsia="仿宋"/>
          <w:szCs w:val="24"/>
        </w:rPr>
        <w:t>第六章  应提交的有关格式范例</w:t>
      </w:r>
    </w:p>
    <w:p w14:paraId="1481AF11">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szCs w:val="24"/>
        </w:rPr>
        <w:t xml:space="preserve">1.2 </w:t>
      </w:r>
      <w:r>
        <w:rPr>
          <w:rFonts w:hint="eastAsia" w:ascii="仿宋" w:hAnsi="仿宋" w:eastAsia="仿宋"/>
          <w:color w:val="auto"/>
          <w:sz w:val="24"/>
        </w:rPr>
        <w:t>与本项目有关的</w:t>
      </w:r>
      <w:r>
        <w:rPr>
          <w:rFonts w:hint="eastAsia" w:ascii="仿宋" w:hAnsi="仿宋" w:eastAsia="仿宋"/>
          <w:bCs/>
          <w:color w:val="auto"/>
          <w:sz w:val="24"/>
        </w:rPr>
        <w:t>澄清或者修改的内容为磋商文件的组成部分</w:t>
      </w:r>
      <w:r>
        <w:rPr>
          <w:rFonts w:hint="eastAsia" w:ascii="仿宋" w:hAnsi="仿宋" w:eastAsia="仿宋" w:cs="仿宋_GB2312"/>
          <w:color w:val="auto"/>
          <w:sz w:val="24"/>
        </w:rPr>
        <w:t>。</w:t>
      </w:r>
    </w:p>
    <w:p w14:paraId="7C519006">
      <w:pPr>
        <w:snapToGrid w:val="0"/>
        <w:ind w:firstLine="472" w:firstLineChars="196"/>
        <w:jc w:val="left"/>
        <w:outlineLvl w:val="1"/>
        <w:rPr>
          <w:rFonts w:ascii="仿宋" w:hAnsi="仿宋" w:eastAsia="仿宋"/>
          <w:b/>
          <w:color w:val="auto"/>
          <w:sz w:val="24"/>
        </w:rPr>
      </w:pPr>
      <w:r>
        <w:rPr>
          <w:rFonts w:hint="eastAsia" w:ascii="仿宋" w:hAnsi="仿宋" w:eastAsia="仿宋"/>
          <w:b/>
          <w:color w:val="auto"/>
          <w:sz w:val="24"/>
        </w:rPr>
        <w:t>2.供应商的风险</w:t>
      </w:r>
    </w:p>
    <w:p w14:paraId="22FEF5F2">
      <w:pPr>
        <w:snapToGrid w:val="0"/>
        <w:ind w:firstLine="480" w:firstLineChars="200"/>
        <w:jc w:val="left"/>
        <w:rPr>
          <w:rFonts w:ascii="仿宋" w:hAnsi="仿宋" w:eastAsia="仿宋"/>
          <w:color w:val="auto"/>
          <w:sz w:val="24"/>
        </w:rPr>
      </w:pPr>
      <w:r>
        <w:rPr>
          <w:rFonts w:hint="eastAsia" w:ascii="仿宋" w:hAnsi="仿宋" w:eastAsia="仿宋"/>
          <w:color w:val="auto"/>
          <w:sz w:val="24"/>
        </w:rPr>
        <w:t>2.1供应商应仔细阅读磋商文件的所有内容，并按照磋商文件的要求提交响应文件。供应商没有按照磋商文件要求提供全部资料，或者供应商没有对磋商文件在各方面的要求作出实质性响应是供应商的风险，并可能导致其响应文件被拒绝，由此造成的一切后果由供应商自行承担。</w:t>
      </w:r>
    </w:p>
    <w:p w14:paraId="04FC0825">
      <w:pPr>
        <w:snapToGrid w:val="0"/>
        <w:ind w:firstLine="480" w:firstLineChars="200"/>
        <w:jc w:val="left"/>
        <w:rPr>
          <w:rFonts w:ascii="仿宋" w:hAnsi="仿宋" w:eastAsia="仿宋"/>
          <w:color w:val="auto"/>
          <w:sz w:val="24"/>
        </w:rPr>
      </w:pPr>
      <w:r>
        <w:rPr>
          <w:rFonts w:hint="eastAsia" w:ascii="仿宋" w:hAnsi="仿宋" w:eastAsia="仿宋"/>
          <w:color w:val="auto"/>
          <w:sz w:val="24"/>
        </w:rPr>
        <w:t>2.2任何人或任何组织向供应商提交的任何书面或口头资料，未经采购代理机构在网上发布或书面通知，均作无效处理，不得作为磋商文件的组成部分。采购代理机构对供应商由此而做出的推论、理解和结论概不负责。</w:t>
      </w:r>
    </w:p>
    <w:p w14:paraId="20024D70">
      <w:pPr>
        <w:snapToGrid w:val="0"/>
        <w:ind w:firstLine="472" w:firstLineChars="196"/>
        <w:jc w:val="left"/>
        <w:outlineLvl w:val="1"/>
        <w:rPr>
          <w:rFonts w:ascii="仿宋" w:hAnsi="仿宋" w:eastAsia="仿宋"/>
          <w:b/>
          <w:color w:val="auto"/>
          <w:sz w:val="24"/>
        </w:rPr>
      </w:pPr>
      <w:r>
        <w:rPr>
          <w:rFonts w:hint="eastAsia" w:ascii="仿宋" w:hAnsi="仿宋" w:eastAsia="仿宋"/>
          <w:b/>
          <w:color w:val="auto"/>
          <w:sz w:val="24"/>
        </w:rPr>
        <w:t>3.磋商文件的澄清与修改</w:t>
      </w:r>
    </w:p>
    <w:p w14:paraId="515B1F3A">
      <w:pPr>
        <w:pStyle w:val="25"/>
        <w:snapToGrid w:val="0"/>
        <w:ind w:firstLine="480" w:firstLineChars="200"/>
        <w:rPr>
          <w:rFonts w:ascii="仿宋" w:hAnsi="仿宋" w:eastAsia="仿宋"/>
          <w:szCs w:val="24"/>
        </w:rPr>
      </w:pPr>
      <w:r>
        <w:rPr>
          <w:rFonts w:hint="eastAsia" w:ascii="仿宋" w:hAnsi="仿宋" w:eastAsia="仿宋"/>
        </w:rPr>
        <w:t>3.1</w:t>
      </w:r>
      <w:r>
        <w:rPr>
          <w:rFonts w:ascii="仿宋" w:hAnsi="仿宋" w:eastAsia="仿宋"/>
          <w:bCs/>
        </w:rPr>
        <w:t>供应商</w:t>
      </w:r>
      <w:r>
        <w:rPr>
          <w:rFonts w:hint="eastAsia" w:ascii="仿宋" w:hAnsi="仿宋" w:eastAsia="仿宋"/>
          <w:bCs/>
        </w:rPr>
        <w:t>下载磋商文件后，</w:t>
      </w:r>
      <w:r>
        <w:rPr>
          <w:rFonts w:ascii="仿宋" w:hAnsi="仿宋" w:eastAsia="仿宋"/>
          <w:bCs/>
        </w:rPr>
        <w:t>应认真阅读本磋商文件</w:t>
      </w:r>
      <w:r>
        <w:rPr>
          <w:rFonts w:hint="eastAsia" w:ascii="仿宋" w:hAnsi="仿宋" w:eastAsia="仿宋"/>
          <w:bCs/>
        </w:rPr>
        <w:t>的所有内容</w:t>
      </w:r>
      <w:r>
        <w:rPr>
          <w:rFonts w:ascii="仿宋" w:hAnsi="仿宋" w:eastAsia="仿宋"/>
          <w:bCs/>
        </w:rPr>
        <w:t>，发现其中有误或有</w:t>
      </w:r>
      <w:r>
        <w:rPr>
          <w:rFonts w:hint="eastAsia" w:ascii="仿宋" w:hAnsi="仿宋" w:eastAsia="仿宋" w:cs="Times New Roman"/>
        </w:rPr>
        <w:t>问题需要澄清</w:t>
      </w:r>
      <w:r>
        <w:rPr>
          <w:rFonts w:ascii="仿宋" w:hAnsi="仿宋" w:eastAsia="仿宋"/>
          <w:bCs/>
        </w:rPr>
        <w:t>的，供应商应在</w:t>
      </w:r>
      <w:r>
        <w:rPr>
          <w:rFonts w:hint="eastAsia" w:ascii="仿宋" w:hAnsi="仿宋" w:eastAsia="仿宋" w:cs="Times New Roman"/>
        </w:rPr>
        <w:t>公告发布之日起至公告期限届满之日内</w:t>
      </w:r>
      <w:r>
        <w:rPr>
          <w:rFonts w:ascii="仿宋" w:hAnsi="仿宋" w:eastAsia="仿宋"/>
          <w:bCs/>
        </w:rPr>
        <w:t>以书面形</w:t>
      </w:r>
      <w:r>
        <w:rPr>
          <w:rFonts w:hint="eastAsia" w:ascii="仿宋" w:hAnsi="仿宋" w:eastAsia="仿宋"/>
          <w:bCs/>
        </w:rPr>
        <w:t>式</w:t>
      </w:r>
      <w:r>
        <w:rPr>
          <w:rFonts w:hint="eastAsia" w:ascii="仿宋" w:hAnsi="仿宋" w:eastAsia="仿宋"/>
        </w:rPr>
        <w:t>(包括书面文字、传真等)向</w:t>
      </w:r>
      <w:r>
        <w:rPr>
          <w:rFonts w:hint="eastAsia" w:ascii="仿宋" w:hAnsi="仿宋" w:eastAsia="仿宋" w:cs="Times New Roman"/>
        </w:rPr>
        <w:t>采购人或者采购代理机构提出</w:t>
      </w:r>
      <w:r>
        <w:rPr>
          <w:rFonts w:hint="eastAsia" w:ascii="仿宋" w:hAnsi="仿宋" w:eastAsia="仿宋"/>
        </w:rPr>
        <w:t>。逾期提出的，不予受理。</w:t>
      </w:r>
      <w:r>
        <w:rPr>
          <w:rFonts w:hint="eastAsia" w:ascii="仿宋" w:hAnsi="仿宋" w:eastAsia="仿宋"/>
          <w:szCs w:val="24"/>
        </w:rPr>
        <w:t>采购代理机构与采购人研究后，对认为有必要澄清或者修改的问题，将补充（更正内容）以网上发布公告的形式通知所有供应商，补充（更正）内容是磋商文件的组成部分。供应商可以通过诸暨市公共资源交易网或浙江政府采购网自行下载，以确认已阅知该澄清或修改内容，否则，由此导致的风险由供应商自行承担，采购人及采购代理机构不承担任何责任。</w:t>
      </w:r>
    </w:p>
    <w:p w14:paraId="66F8D179">
      <w:pPr>
        <w:pStyle w:val="25"/>
        <w:snapToGrid w:val="0"/>
        <w:ind w:firstLine="480" w:firstLineChars="200"/>
        <w:rPr>
          <w:rFonts w:ascii="仿宋" w:hAnsi="仿宋" w:eastAsia="仿宋"/>
          <w:szCs w:val="24"/>
        </w:rPr>
      </w:pPr>
      <w:r>
        <w:rPr>
          <w:rFonts w:hint="eastAsia" w:ascii="仿宋" w:hAnsi="仿宋" w:eastAsia="仿宋"/>
          <w:szCs w:val="24"/>
        </w:rPr>
        <w:t>3.2</w:t>
      </w:r>
      <w:r>
        <w:rPr>
          <w:rFonts w:ascii="仿宋" w:hAnsi="仿宋" w:eastAsia="仿宋"/>
        </w:rPr>
        <w:t>磋商文件澄清或者修改的内容为磋商文件的组成部分。当磋商文件与磋商文件的澄清或者修改公告就同一内容的表述不一致时，以最后发出的文件</w:t>
      </w:r>
      <w:r>
        <w:rPr>
          <w:rFonts w:hint="eastAsia" w:ascii="仿宋" w:hAnsi="仿宋" w:eastAsia="仿宋"/>
        </w:rPr>
        <w:t>或公告或通知</w:t>
      </w:r>
      <w:r>
        <w:rPr>
          <w:rFonts w:ascii="仿宋" w:hAnsi="仿宋" w:eastAsia="仿宋"/>
        </w:rPr>
        <w:t>为准。</w:t>
      </w:r>
    </w:p>
    <w:p w14:paraId="20AD48F1">
      <w:pPr>
        <w:pStyle w:val="25"/>
        <w:snapToGrid w:val="0"/>
        <w:ind w:firstLine="480" w:firstLineChars="200"/>
        <w:rPr>
          <w:rFonts w:ascii="仿宋" w:hAnsi="仿宋" w:eastAsia="仿宋"/>
        </w:rPr>
      </w:pPr>
      <w:r>
        <w:rPr>
          <w:rFonts w:hint="eastAsia" w:ascii="仿宋" w:hAnsi="仿宋" w:eastAsia="仿宋"/>
        </w:rPr>
        <w:t>3.3在响应文件提交截止时间前，采购人有权修改磋商文件，并以网站发布更正公告的形式通知所有供应商，通知中没有注明更改响应文件提交截止时间的视为截止时间不变。修改的文件作为磋商文件的补充和组成部分，对所有供应商均有约束力。</w:t>
      </w:r>
    </w:p>
    <w:p w14:paraId="724F57C4">
      <w:pPr>
        <w:pStyle w:val="25"/>
        <w:snapToGrid w:val="0"/>
        <w:ind w:firstLine="480" w:firstLineChars="200"/>
        <w:rPr>
          <w:rFonts w:ascii="仿宋" w:hAnsi="仿宋" w:eastAsia="仿宋"/>
        </w:rPr>
      </w:pPr>
      <w:r>
        <w:rPr>
          <w:rFonts w:hint="eastAsia" w:ascii="仿宋" w:hAnsi="仿宋" w:eastAsia="仿宋"/>
        </w:rPr>
        <w:t>3.4为使供应商在编制响应文件时，把更正公告内容进行研究，采购代理机构可以视情况顺延响应文件提交截止时间和响应文件开启时间。</w:t>
      </w:r>
    </w:p>
    <w:p w14:paraId="58BE21A7">
      <w:pPr>
        <w:pStyle w:val="25"/>
        <w:snapToGrid w:val="0"/>
        <w:ind w:firstLine="480" w:firstLineChars="200"/>
        <w:rPr>
          <w:rFonts w:ascii="仿宋" w:hAnsi="仿宋" w:eastAsia="仿宋"/>
        </w:rPr>
      </w:pPr>
      <w:r>
        <w:rPr>
          <w:rFonts w:hint="eastAsia" w:ascii="仿宋" w:hAnsi="仿宋" w:eastAsia="仿宋"/>
        </w:rPr>
        <w:t>3.5供应商一旦参与本次采购活动，即被视为接受了本磋商文件的所有内容，如有任何异议，均须在答疑截止时间前提出。</w:t>
      </w:r>
    </w:p>
    <w:p w14:paraId="7F1F6540">
      <w:pPr>
        <w:pStyle w:val="3"/>
        <w:spacing w:before="0" w:after="0" w:line="240" w:lineRule="auto"/>
        <w:jc w:val="center"/>
        <w:rPr>
          <w:rFonts w:ascii="仿宋" w:hAnsi="仿宋" w:eastAsia="仿宋"/>
          <w:color w:val="auto"/>
          <w:sz w:val="28"/>
          <w:szCs w:val="28"/>
        </w:rPr>
      </w:pPr>
      <w:bookmarkStart w:id="5" w:name="_Toc125344505"/>
      <w:r>
        <w:rPr>
          <w:rFonts w:hint="eastAsia" w:ascii="仿宋" w:hAnsi="仿宋" w:eastAsia="仿宋"/>
          <w:color w:val="auto"/>
          <w:sz w:val="28"/>
          <w:szCs w:val="28"/>
        </w:rPr>
        <w:t>五、响应文件编制</w:t>
      </w:r>
      <w:bookmarkEnd w:id="5"/>
      <w:r>
        <w:rPr>
          <w:rFonts w:hint="eastAsia" w:ascii="仿宋" w:hAnsi="仿宋" w:eastAsia="仿宋"/>
          <w:color w:val="auto"/>
          <w:sz w:val="28"/>
          <w:szCs w:val="28"/>
        </w:rPr>
        <w:t>和提交</w:t>
      </w:r>
    </w:p>
    <w:p w14:paraId="00C4875B">
      <w:pPr>
        <w:snapToGrid w:val="0"/>
        <w:ind w:firstLine="472" w:firstLineChars="196"/>
        <w:jc w:val="left"/>
        <w:outlineLvl w:val="0"/>
        <w:rPr>
          <w:rFonts w:ascii="仿宋" w:hAnsi="仿宋" w:eastAsia="仿宋"/>
          <w:b/>
          <w:color w:val="auto"/>
          <w:sz w:val="24"/>
        </w:rPr>
      </w:pPr>
      <w:r>
        <w:rPr>
          <w:rFonts w:hint="eastAsia" w:ascii="仿宋" w:hAnsi="仿宋" w:eastAsia="仿宋"/>
          <w:b/>
          <w:color w:val="auto"/>
          <w:sz w:val="24"/>
        </w:rPr>
        <w:t>1.响应文件的组成</w:t>
      </w:r>
    </w:p>
    <w:p w14:paraId="363196FB">
      <w:pPr>
        <w:snapToGrid w:val="0"/>
        <w:ind w:firstLine="480" w:firstLineChars="200"/>
        <w:jc w:val="left"/>
        <w:rPr>
          <w:rFonts w:ascii="仿宋" w:hAnsi="仿宋" w:eastAsia="仿宋"/>
          <w:color w:val="auto"/>
          <w:sz w:val="24"/>
        </w:rPr>
      </w:pPr>
      <w:r>
        <w:rPr>
          <w:rFonts w:hint="eastAsia" w:ascii="仿宋" w:hAnsi="仿宋" w:eastAsia="仿宋"/>
          <w:color w:val="auto"/>
          <w:sz w:val="24"/>
        </w:rPr>
        <w:t>响应文件由资格文件、商务技术文件、报价文件三部分组成。</w:t>
      </w:r>
      <w:r>
        <w:rPr>
          <w:rFonts w:hint="eastAsia" w:ascii="仿宋" w:hAnsi="仿宋" w:eastAsia="仿宋"/>
          <w:sz w:val="24"/>
        </w:rPr>
        <w:t>响应文件应当对磋商文件提出的要求和条件作出明确响应，</w:t>
      </w:r>
      <w:r>
        <w:rPr>
          <w:rFonts w:hint="eastAsia" w:ascii="仿宋" w:hAnsi="仿宋" w:eastAsia="仿宋"/>
          <w:color w:val="auto"/>
          <w:sz w:val="24"/>
        </w:rPr>
        <w:t>详见前附表。</w:t>
      </w:r>
    </w:p>
    <w:p w14:paraId="2537CBC5">
      <w:pPr>
        <w:snapToGrid w:val="0"/>
        <w:ind w:firstLine="472" w:firstLineChars="196"/>
        <w:jc w:val="left"/>
        <w:outlineLvl w:val="0"/>
        <w:rPr>
          <w:rFonts w:ascii="仿宋" w:hAnsi="仿宋" w:eastAsia="仿宋"/>
          <w:b/>
          <w:color w:val="auto"/>
          <w:sz w:val="24"/>
        </w:rPr>
      </w:pPr>
      <w:r>
        <w:rPr>
          <w:rFonts w:hint="eastAsia" w:ascii="仿宋" w:hAnsi="仿宋" w:eastAsia="仿宋"/>
          <w:b/>
          <w:color w:val="auto"/>
          <w:sz w:val="24"/>
        </w:rPr>
        <w:t>2.响应文件的语言及计量</w:t>
      </w:r>
    </w:p>
    <w:p w14:paraId="62A5472E">
      <w:pPr>
        <w:pStyle w:val="25"/>
        <w:snapToGrid w:val="0"/>
        <w:ind w:firstLine="480" w:firstLineChars="200"/>
        <w:rPr>
          <w:rFonts w:ascii="仿宋" w:hAnsi="仿宋" w:eastAsia="仿宋"/>
        </w:rPr>
      </w:pPr>
      <w:r>
        <w:rPr>
          <w:rFonts w:hint="eastAsia" w:ascii="仿宋" w:hAnsi="仿宋" w:eastAsia="仿宋"/>
        </w:rPr>
        <w:t>2.1</w:t>
      </w:r>
      <w:r>
        <w:rPr>
          <w:rFonts w:hint="eastAsia" w:ascii="仿宋" w:hAnsi="仿宋" w:eastAsia="仿宋"/>
          <w:szCs w:val="24"/>
        </w:rPr>
        <w:t>除专业术语、签名、盖章、专用名称等特殊情形外，响应文件及供应商与本次采购活动有关的来往通知、函件和文件均应使用中文。专业术语、专业名称等特殊情形应附有中文注释，仅以中文以外的文字表述的材料或文件均视同未提供。对不同文字文本的解释发生异议的，以中文文本为准。</w:t>
      </w:r>
    </w:p>
    <w:p w14:paraId="19FBADF6">
      <w:pPr>
        <w:pStyle w:val="25"/>
        <w:snapToGrid w:val="0"/>
        <w:ind w:firstLine="480" w:firstLineChars="200"/>
        <w:rPr>
          <w:rFonts w:ascii="仿宋" w:hAnsi="仿宋" w:eastAsia="仿宋"/>
        </w:rPr>
      </w:pPr>
      <w:r>
        <w:rPr>
          <w:rFonts w:hint="eastAsia" w:ascii="仿宋" w:hAnsi="仿宋" w:eastAsia="仿宋"/>
        </w:rPr>
        <w:t>2.2</w:t>
      </w:r>
      <w:r>
        <w:rPr>
          <w:rFonts w:ascii="仿宋" w:hAnsi="仿宋" w:eastAsia="仿宋"/>
        </w:rPr>
        <w:t>响应计量单位，磋商文件已有明确规定的，使用磋商文件规定的计量单位；磋商文件没有规定的，应采用中华人民共和国法定计量单位（货币单位：人民币元），否则视同未响应。</w:t>
      </w:r>
    </w:p>
    <w:p w14:paraId="5FB7000F">
      <w:pPr>
        <w:snapToGrid w:val="0"/>
        <w:ind w:firstLine="472" w:firstLineChars="196"/>
        <w:jc w:val="left"/>
        <w:outlineLvl w:val="0"/>
        <w:rPr>
          <w:rFonts w:ascii="仿宋" w:hAnsi="仿宋" w:eastAsia="仿宋"/>
          <w:b/>
          <w:color w:val="auto"/>
          <w:sz w:val="24"/>
        </w:rPr>
      </w:pPr>
      <w:r>
        <w:rPr>
          <w:rFonts w:hint="eastAsia" w:ascii="仿宋" w:hAnsi="仿宋" w:eastAsia="仿宋"/>
          <w:b/>
          <w:color w:val="auto"/>
          <w:sz w:val="24"/>
        </w:rPr>
        <w:t>3.报价</w:t>
      </w:r>
    </w:p>
    <w:p w14:paraId="7F3D686C">
      <w:pPr>
        <w:pStyle w:val="25"/>
        <w:snapToGrid w:val="0"/>
        <w:ind w:firstLine="480" w:firstLineChars="200"/>
        <w:rPr>
          <w:rFonts w:ascii="仿宋" w:hAnsi="仿宋" w:eastAsia="仿宋"/>
        </w:rPr>
      </w:pPr>
      <w:r>
        <w:rPr>
          <w:rFonts w:hint="eastAsia" w:ascii="仿宋" w:hAnsi="仿宋" w:eastAsia="仿宋"/>
        </w:rPr>
        <w:t>3.1</w:t>
      </w:r>
      <w:r>
        <w:rPr>
          <w:rFonts w:ascii="仿宋" w:hAnsi="仿宋" w:eastAsia="仿宋"/>
        </w:rPr>
        <w:t>响应报价应按磋商文件中相关附表格式填写。</w:t>
      </w:r>
      <w:r>
        <w:rPr>
          <w:rFonts w:hint="eastAsia" w:ascii="仿宋" w:hAnsi="仿宋" w:eastAsia="仿宋"/>
        </w:rPr>
        <w:t>本项目的响应以人民币计。</w:t>
      </w:r>
    </w:p>
    <w:p w14:paraId="0FCA8EDF">
      <w:pPr>
        <w:pStyle w:val="25"/>
        <w:snapToGrid w:val="0"/>
        <w:ind w:firstLine="480" w:firstLineChars="200"/>
        <w:rPr>
          <w:rFonts w:ascii="仿宋" w:hAnsi="仿宋" w:eastAsia="仿宋"/>
        </w:rPr>
      </w:pPr>
      <w:r>
        <w:rPr>
          <w:rFonts w:hint="eastAsia" w:ascii="仿宋" w:hAnsi="仿宋" w:eastAsia="仿宋"/>
        </w:rPr>
        <w:t>3.2有关本项目实施所需的所有费用（含税费）均计入报价。</w:t>
      </w:r>
    </w:p>
    <w:p w14:paraId="4510B5D4">
      <w:pPr>
        <w:pStyle w:val="25"/>
        <w:snapToGrid w:val="0"/>
        <w:ind w:firstLine="480" w:firstLineChars="200"/>
        <w:rPr>
          <w:rFonts w:ascii="仿宋" w:hAnsi="仿宋" w:eastAsia="仿宋"/>
        </w:rPr>
      </w:pPr>
      <w:r>
        <w:rPr>
          <w:rFonts w:hint="eastAsia" w:ascii="仿宋" w:hAnsi="仿宋" w:eastAsia="仿宋"/>
        </w:rPr>
        <w:t>3.3</w:t>
      </w:r>
      <w:r>
        <w:rPr>
          <w:rFonts w:hint="eastAsia" w:ascii="仿宋" w:hAnsi="仿宋" w:eastAsia="仿宋" w:cs="仿宋"/>
          <w:szCs w:val="24"/>
        </w:rPr>
        <w:t>竞争性磋商结束后，磋商供应商应在各自服务的基础上并充分考虑本项目的重要性，在规定的时间内提供最后报价。</w:t>
      </w:r>
    </w:p>
    <w:p w14:paraId="46DE9C04">
      <w:pPr>
        <w:pStyle w:val="25"/>
        <w:snapToGrid w:val="0"/>
        <w:ind w:firstLine="480" w:firstLineChars="200"/>
        <w:rPr>
          <w:rFonts w:ascii="仿宋" w:hAnsi="仿宋" w:eastAsia="仿宋"/>
        </w:rPr>
      </w:pPr>
      <w:r>
        <w:rPr>
          <w:rFonts w:hint="eastAsia" w:ascii="仿宋" w:hAnsi="仿宋" w:eastAsia="仿宋"/>
        </w:rPr>
        <w:t>3.4磋商文件未列明，而供应商认为必需的费用也需列入报价。</w:t>
      </w:r>
    </w:p>
    <w:p w14:paraId="0CFBE974">
      <w:pPr>
        <w:pStyle w:val="25"/>
        <w:ind w:firstLine="480" w:firstLineChars="200"/>
        <w:rPr>
          <w:rFonts w:ascii="仿宋" w:hAnsi="仿宋" w:eastAsia="仿宋"/>
          <w:szCs w:val="24"/>
        </w:rPr>
      </w:pPr>
      <w:r>
        <w:rPr>
          <w:rFonts w:hint="eastAsia" w:ascii="仿宋" w:hAnsi="仿宋" w:eastAsia="仿宋"/>
        </w:rPr>
        <w:t>3.5成交</w:t>
      </w:r>
      <w:r>
        <w:rPr>
          <w:rFonts w:hint="eastAsia" w:ascii="仿宋" w:hAnsi="仿宋" w:eastAsia="仿宋"/>
          <w:szCs w:val="24"/>
        </w:rPr>
        <w:t>后，成交供应商的成交报价</w:t>
      </w:r>
      <w:r>
        <w:rPr>
          <w:rFonts w:ascii="仿宋" w:hAnsi="仿宋" w:eastAsia="仿宋" w:cs="Times New Roman"/>
          <w:szCs w:val="24"/>
        </w:rPr>
        <w:t>是履行合同的最终价格，</w:t>
      </w:r>
      <w:r>
        <w:rPr>
          <w:rFonts w:hint="eastAsia" w:ascii="仿宋" w:hAnsi="仿宋" w:eastAsia="仿宋"/>
          <w:szCs w:val="24"/>
        </w:rPr>
        <w:t>在合同实施期间不因市场变化因素而变动，供应商在计算报价时应考虑一定的风险系数。</w:t>
      </w:r>
    </w:p>
    <w:p w14:paraId="58D427D7">
      <w:pPr>
        <w:snapToGrid w:val="0"/>
        <w:ind w:firstLine="472" w:firstLineChars="196"/>
        <w:jc w:val="left"/>
        <w:outlineLvl w:val="0"/>
        <w:rPr>
          <w:rFonts w:ascii="仿宋" w:hAnsi="仿宋" w:eastAsia="仿宋"/>
          <w:b/>
          <w:color w:val="auto"/>
          <w:sz w:val="24"/>
          <w:szCs w:val="24"/>
        </w:rPr>
      </w:pPr>
      <w:r>
        <w:rPr>
          <w:rFonts w:hint="eastAsia" w:ascii="仿宋" w:hAnsi="仿宋" w:eastAsia="仿宋"/>
          <w:b/>
          <w:color w:val="auto"/>
          <w:sz w:val="24"/>
          <w:szCs w:val="24"/>
        </w:rPr>
        <w:t>4.响应文件的制作</w:t>
      </w:r>
    </w:p>
    <w:p w14:paraId="4F35B350">
      <w:pPr>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4.1</w:t>
      </w:r>
      <w:r>
        <w:rPr>
          <w:rFonts w:hint="eastAsia" w:ascii="仿宋" w:hAnsi="仿宋" w:eastAsia="仿宋"/>
          <w:sz w:val="24"/>
          <w:szCs w:val="24"/>
          <w:u w:val="single"/>
        </w:rPr>
        <w:t>供应商应将响应文件的资格文件、商务技术文件、报价文件分开制作</w:t>
      </w:r>
      <w:r>
        <w:rPr>
          <w:rFonts w:hint="eastAsia" w:ascii="仿宋" w:hAnsi="仿宋" w:eastAsia="仿宋"/>
          <w:sz w:val="24"/>
          <w:szCs w:val="24"/>
        </w:rPr>
        <w:t>。各</w:t>
      </w:r>
      <w:r>
        <w:rPr>
          <w:rFonts w:hint="eastAsia" w:ascii="仿宋" w:hAnsi="仿宋" w:eastAsia="仿宋"/>
          <w:color w:val="auto"/>
          <w:sz w:val="24"/>
          <w:szCs w:val="24"/>
        </w:rPr>
        <w:t>供应商在编制响应文件时请按照磋商文件第二章前附表规定的内容及第六章规定的格式进行编制。</w:t>
      </w:r>
      <w:r>
        <w:rPr>
          <w:rFonts w:ascii="仿宋" w:hAnsi="仿宋" w:eastAsia="仿宋"/>
          <w:color w:val="auto"/>
          <w:sz w:val="24"/>
          <w:szCs w:val="24"/>
        </w:rPr>
        <w:t>响应文件内容不完整、编排混乱导致响应文件被误读、漏读或者查找不到相关内容的，是供应商的风险与责任。</w:t>
      </w:r>
    </w:p>
    <w:p w14:paraId="3651AB28">
      <w:pPr>
        <w:snapToGrid w:val="0"/>
        <w:ind w:firstLine="480" w:firstLineChars="200"/>
        <w:jc w:val="left"/>
        <w:rPr>
          <w:rFonts w:ascii="仿宋" w:hAnsi="仿宋" w:eastAsia="仿宋"/>
          <w:b/>
          <w:color w:val="auto"/>
          <w:u w:val="single"/>
        </w:rPr>
      </w:pPr>
      <w:r>
        <w:rPr>
          <w:rFonts w:hint="eastAsia" w:ascii="仿宋" w:hAnsi="仿宋" w:eastAsia="仿宋"/>
          <w:color w:val="auto"/>
          <w:sz w:val="24"/>
          <w:szCs w:val="24"/>
        </w:rPr>
        <w:t>4.2</w:t>
      </w:r>
      <w:r>
        <w:rPr>
          <w:rFonts w:ascii="仿宋" w:hAnsi="仿宋" w:eastAsia="仿宋"/>
          <w:color w:val="auto"/>
          <w:sz w:val="24"/>
          <w:szCs w:val="24"/>
        </w:rPr>
        <w:t>响应文件按</w:t>
      </w:r>
      <w:r>
        <w:rPr>
          <w:rFonts w:hint="eastAsia" w:ascii="仿宋" w:hAnsi="仿宋" w:eastAsia="仿宋"/>
          <w:color w:val="auto"/>
          <w:sz w:val="24"/>
          <w:szCs w:val="24"/>
        </w:rPr>
        <w:t>照磋商文件第六章格式要求进行签署、盖章，</w:t>
      </w:r>
      <w:r>
        <w:rPr>
          <w:rFonts w:hint="eastAsia" w:ascii="仿宋" w:hAnsi="仿宋" w:eastAsia="仿宋"/>
          <w:b/>
          <w:color w:val="auto"/>
          <w:sz w:val="24"/>
          <w:szCs w:val="24"/>
          <w:u w:val="single"/>
        </w:rPr>
        <w:t>电子响应文件中所有加盖公章均采用CA签章</w:t>
      </w:r>
      <w:r>
        <w:rPr>
          <w:rFonts w:hint="eastAsia" w:ascii="仿宋" w:hAnsi="仿宋" w:eastAsia="仿宋"/>
          <w:color w:val="auto"/>
          <w:sz w:val="24"/>
          <w:szCs w:val="24"/>
        </w:rPr>
        <w:t>。</w:t>
      </w:r>
      <w:r>
        <w:rPr>
          <w:rFonts w:hint="eastAsia" w:ascii="仿宋" w:hAnsi="仿宋" w:eastAsia="仿宋"/>
          <w:b/>
          <w:color w:val="auto"/>
          <w:sz w:val="24"/>
          <w:szCs w:val="24"/>
        </w:rPr>
        <w:t>★</w:t>
      </w:r>
      <w:r>
        <w:rPr>
          <w:rFonts w:hint="eastAsia" w:ascii="仿宋" w:hAnsi="仿宋" w:eastAsia="仿宋" w:cs="仿宋_GB2312"/>
          <w:b/>
          <w:color w:val="auto"/>
          <w:sz w:val="24"/>
          <w:szCs w:val="24"/>
        </w:rPr>
        <w:t>供应商的响应文件未按照磋商文件要求签署、盖章的，其响应无效</w:t>
      </w:r>
      <w:r>
        <w:rPr>
          <w:rFonts w:hint="eastAsia" w:ascii="仿宋" w:hAnsi="仿宋" w:eastAsia="仿宋" w:cs="仿宋_GB2312"/>
          <w:color w:val="auto"/>
          <w:sz w:val="24"/>
          <w:szCs w:val="24"/>
        </w:rPr>
        <w:t>。</w:t>
      </w:r>
    </w:p>
    <w:p w14:paraId="037D8281">
      <w:pPr>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4.3供应商进行电子交易应安装客户端软件—“政采云电子交易客户端”，并按照磋商文件和电子交易平台的要求编制并加密响应文件。供应商未按规定加密的响应文件，电子交易平台将拒收并提示。</w:t>
      </w:r>
    </w:p>
    <w:p w14:paraId="68703906">
      <w:pPr>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4.4使用“政采云电子交易客户端”需要提前申领CA数字证书，申领流程请自行前往“浙江政府采购网-下载专区-电子交易客户端-CA驱动和申领流程”进行查阅。</w:t>
      </w:r>
    </w:p>
    <w:p w14:paraId="0F3F8BE1">
      <w:pPr>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4.5为确保网上操作合法、有效和安全，供应商应当在响应截止时间前完成在“政府采购云平台”的身份认证，确保在电子交易过程中能够对相关数据电文进行加密和使用电子签名。</w:t>
      </w:r>
    </w:p>
    <w:p w14:paraId="1D22A202">
      <w:pPr>
        <w:snapToGrid w:val="0"/>
        <w:ind w:firstLine="480" w:firstLineChars="200"/>
        <w:jc w:val="left"/>
        <w:rPr>
          <w:rFonts w:ascii="仿宋" w:hAnsi="仿宋" w:eastAsia="仿宋"/>
          <w:b/>
          <w:color w:val="auto"/>
          <w:sz w:val="24"/>
          <w:szCs w:val="24"/>
        </w:rPr>
      </w:pPr>
      <w:r>
        <w:rPr>
          <w:rFonts w:hint="eastAsia" w:ascii="仿宋" w:hAnsi="仿宋" w:eastAsia="仿宋"/>
          <w:color w:val="auto"/>
          <w:sz w:val="24"/>
          <w:szCs w:val="24"/>
        </w:rPr>
        <w:t>4.6磋商文件对响应文件签署、盖章的要求适用于电子签名。</w:t>
      </w:r>
    </w:p>
    <w:p w14:paraId="487FBAA0">
      <w:pPr>
        <w:snapToGrid w:val="0"/>
        <w:ind w:firstLine="472" w:firstLineChars="196"/>
        <w:jc w:val="left"/>
        <w:rPr>
          <w:rFonts w:ascii="仿宋" w:hAnsi="仿宋" w:eastAsia="仿宋"/>
          <w:b/>
          <w:color w:val="auto"/>
          <w:sz w:val="24"/>
          <w:szCs w:val="24"/>
        </w:rPr>
      </w:pPr>
      <w:r>
        <w:rPr>
          <w:rFonts w:hint="eastAsia" w:ascii="仿宋" w:hAnsi="仿宋" w:eastAsia="仿宋"/>
          <w:b/>
          <w:color w:val="auto"/>
          <w:sz w:val="24"/>
          <w:szCs w:val="24"/>
        </w:rPr>
        <w:t>5.响应文件的递交、</w:t>
      </w:r>
      <w:r>
        <w:rPr>
          <w:rFonts w:hint="eastAsia" w:ascii="仿宋" w:hAnsi="仿宋" w:eastAsia="仿宋"/>
          <w:b/>
          <w:sz w:val="24"/>
          <w:szCs w:val="24"/>
        </w:rPr>
        <w:t>补充、</w:t>
      </w:r>
      <w:r>
        <w:rPr>
          <w:rFonts w:hint="eastAsia" w:ascii="仿宋" w:hAnsi="仿宋" w:eastAsia="仿宋"/>
          <w:b/>
          <w:color w:val="auto"/>
          <w:sz w:val="24"/>
          <w:szCs w:val="24"/>
        </w:rPr>
        <w:t>修改和撤回</w:t>
      </w:r>
    </w:p>
    <w:p w14:paraId="3925DA8A">
      <w:pPr>
        <w:pStyle w:val="8"/>
        <w:snapToGrid w:val="0"/>
        <w:ind w:firstLine="480" w:firstLineChars="200"/>
        <w:rPr>
          <w:rFonts w:ascii="仿宋" w:hAnsi="仿宋" w:eastAsia="仿宋"/>
          <w:b/>
          <w:sz w:val="24"/>
          <w:szCs w:val="24"/>
        </w:rPr>
      </w:pPr>
      <w:r>
        <w:rPr>
          <w:rFonts w:hint="eastAsia" w:ascii="仿宋" w:hAnsi="仿宋" w:eastAsia="仿宋"/>
          <w:sz w:val="24"/>
          <w:szCs w:val="24"/>
        </w:rPr>
        <w:t>5.1供应商</w:t>
      </w:r>
      <w:r>
        <w:rPr>
          <w:rFonts w:hint="eastAsia" w:ascii="仿宋" w:hAnsi="仿宋" w:eastAsia="仿宋" w:cs="Times New Roman"/>
          <w:spacing w:val="-6"/>
          <w:sz w:val="24"/>
          <w:szCs w:val="24"/>
        </w:rPr>
        <w:t>应当在响应文件提交截止时间前</w:t>
      </w:r>
      <w:r>
        <w:rPr>
          <w:rFonts w:hint="eastAsia" w:ascii="仿宋" w:hAnsi="仿宋" w:eastAsia="仿宋"/>
          <w:sz w:val="24"/>
          <w:szCs w:val="24"/>
        </w:rPr>
        <w:t>在“政采云”上自行加密上传电子响应文件，</w:t>
      </w:r>
      <w:r>
        <w:rPr>
          <w:rFonts w:ascii="仿宋" w:hAnsi="仿宋" w:eastAsia="仿宋"/>
          <w:sz w:val="24"/>
          <w:szCs w:val="24"/>
        </w:rPr>
        <w:t>逾期</w:t>
      </w:r>
      <w:r>
        <w:rPr>
          <w:rFonts w:hint="eastAsia" w:ascii="仿宋" w:hAnsi="仿宋" w:eastAsia="仿宋"/>
          <w:sz w:val="24"/>
          <w:szCs w:val="24"/>
        </w:rPr>
        <w:t>上传</w:t>
      </w:r>
      <w:r>
        <w:rPr>
          <w:rFonts w:ascii="仿宋" w:hAnsi="仿宋" w:eastAsia="仿宋"/>
          <w:sz w:val="24"/>
          <w:szCs w:val="24"/>
        </w:rPr>
        <w:t>或未按要求</w:t>
      </w:r>
      <w:r>
        <w:rPr>
          <w:rFonts w:hint="eastAsia" w:ascii="仿宋" w:hAnsi="仿宋" w:eastAsia="仿宋"/>
          <w:sz w:val="24"/>
          <w:szCs w:val="24"/>
        </w:rPr>
        <w:t>上传</w:t>
      </w:r>
      <w:r>
        <w:rPr>
          <w:rFonts w:ascii="仿宋" w:hAnsi="仿宋" w:eastAsia="仿宋"/>
          <w:sz w:val="24"/>
          <w:szCs w:val="24"/>
        </w:rPr>
        <w:t>的响应文件将予以拒收，其响应无效。</w:t>
      </w:r>
    </w:p>
    <w:p w14:paraId="5BF008ED">
      <w:pPr>
        <w:pStyle w:val="8"/>
        <w:snapToGrid w:val="0"/>
        <w:ind w:firstLine="480" w:firstLineChars="200"/>
        <w:rPr>
          <w:rFonts w:ascii="仿宋" w:hAnsi="仿宋" w:eastAsia="仿宋"/>
          <w:b/>
          <w:sz w:val="24"/>
          <w:szCs w:val="24"/>
        </w:rPr>
      </w:pPr>
      <w:r>
        <w:rPr>
          <w:rFonts w:hint="eastAsia" w:ascii="仿宋" w:hAnsi="仿宋" w:eastAsia="仿宋"/>
          <w:sz w:val="24"/>
          <w:szCs w:val="24"/>
        </w:rPr>
        <w:t>5.2供应商在响应文件提交截止时间之前，可以对已提交的响应文件进行修改或撤回，补充、修改的内容为响应文件的组成部分。补充或者修改响应文件的，应当先行撤回原文件，补充、修改后重新传输递交。响应文件提交截止时间前未完成重新传输递交的，视为响应文件撤回。</w:t>
      </w:r>
    </w:p>
    <w:p w14:paraId="1A9D784A">
      <w:pPr>
        <w:pStyle w:val="8"/>
        <w:snapToGrid w:val="0"/>
        <w:ind w:firstLine="480" w:firstLineChars="200"/>
        <w:rPr>
          <w:rFonts w:ascii="仿宋" w:hAnsi="仿宋" w:eastAsia="仿宋"/>
          <w:sz w:val="24"/>
          <w:szCs w:val="24"/>
        </w:rPr>
      </w:pPr>
      <w:r>
        <w:rPr>
          <w:rFonts w:hint="eastAsia" w:ascii="仿宋" w:hAnsi="仿宋" w:eastAsia="仿宋"/>
          <w:sz w:val="24"/>
          <w:szCs w:val="24"/>
        </w:rPr>
        <w:t>5.3</w:t>
      </w:r>
      <w:r>
        <w:rPr>
          <w:rFonts w:hint="eastAsia" w:ascii="仿宋" w:hAnsi="仿宋" w:eastAsia="仿宋" w:cs="Times New Roman"/>
          <w:sz w:val="24"/>
          <w:szCs w:val="24"/>
        </w:rPr>
        <w:t>在响应截止时间以后，不能补充、修改响应文件。</w:t>
      </w:r>
    </w:p>
    <w:p w14:paraId="5481ED0A">
      <w:pPr>
        <w:pStyle w:val="8"/>
        <w:snapToGrid w:val="0"/>
        <w:ind w:firstLine="480" w:firstLineChars="200"/>
        <w:rPr>
          <w:rFonts w:ascii="仿宋" w:hAnsi="仿宋" w:eastAsia="仿宋"/>
          <w:sz w:val="24"/>
          <w:szCs w:val="24"/>
        </w:rPr>
      </w:pPr>
      <w:r>
        <w:rPr>
          <w:rFonts w:hint="eastAsia" w:ascii="仿宋" w:hAnsi="仿宋" w:eastAsia="仿宋"/>
          <w:sz w:val="24"/>
          <w:szCs w:val="24"/>
        </w:rPr>
        <w:t>5.4供应商在提交最后报价后，不得退出磋商。</w:t>
      </w:r>
    </w:p>
    <w:p w14:paraId="4E881E9A">
      <w:pPr>
        <w:pStyle w:val="8"/>
        <w:snapToGrid w:val="0"/>
        <w:ind w:firstLine="480" w:firstLineChars="200"/>
        <w:rPr>
          <w:rFonts w:ascii="仿宋" w:hAnsi="仿宋" w:eastAsia="仿宋" w:cs="宋体"/>
          <w:sz w:val="24"/>
          <w:szCs w:val="24"/>
        </w:rPr>
      </w:pPr>
      <w:r>
        <w:rPr>
          <w:rFonts w:hint="eastAsia" w:ascii="仿宋" w:hAnsi="仿宋" w:eastAsia="仿宋"/>
          <w:sz w:val="24"/>
          <w:szCs w:val="24"/>
        </w:rPr>
        <w:t>5.5</w:t>
      </w:r>
      <w:r>
        <w:rPr>
          <w:rFonts w:hint="eastAsia" w:ascii="仿宋" w:hAnsi="仿宋" w:eastAsia="仿宋" w:cs="宋体"/>
          <w:sz w:val="24"/>
          <w:szCs w:val="24"/>
        </w:rPr>
        <w:t>供应商可自主选择是否</w:t>
      </w:r>
      <w:r>
        <w:rPr>
          <w:rFonts w:hint="eastAsia" w:ascii="仿宋" w:hAnsi="仿宋" w:eastAsia="仿宋"/>
          <w:sz w:val="24"/>
          <w:szCs w:val="24"/>
        </w:rPr>
        <w:t>在响应文件提交截止时间前，以</w:t>
      </w:r>
      <w:r>
        <w:rPr>
          <w:rFonts w:hint="eastAsia" w:ascii="仿宋" w:hAnsi="仿宋" w:eastAsia="仿宋" w:cs="宋体"/>
          <w:sz w:val="24"/>
          <w:szCs w:val="24"/>
        </w:rPr>
        <w:t>EMS或顺丰邮寄形式向采购代理机构提交以介质（U盘）存储的数据电文形式的“备份响应文件”一份。</w:t>
      </w:r>
      <w:r>
        <w:rPr>
          <w:rFonts w:hint="eastAsia" w:ascii="仿宋" w:hAnsi="仿宋" w:eastAsia="仿宋" w:cs="宋体"/>
          <w:sz w:val="24"/>
          <w:szCs w:val="24"/>
          <w:u w:val="single"/>
        </w:rPr>
        <w:t>“备份响应文件”送达地点及签收人等信息见</w:t>
      </w:r>
      <w:r>
        <w:rPr>
          <w:rFonts w:hint="eastAsia" w:ascii="仿宋" w:hAnsi="仿宋" w:eastAsia="仿宋"/>
          <w:sz w:val="24"/>
          <w:szCs w:val="24"/>
          <w:u w:val="single"/>
        </w:rPr>
        <w:t>第一章《竞争性磋商公告》</w:t>
      </w:r>
      <w:r>
        <w:rPr>
          <w:rFonts w:hint="eastAsia" w:ascii="仿宋" w:hAnsi="仿宋" w:eastAsia="仿宋"/>
          <w:sz w:val="24"/>
          <w:szCs w:val="24"/>
        </w:rPr>
        <w:t>。</w:t>
      </w:r>
    </w:p>
    <w:p w14:paraId="2C3A403D">
      <w:pPr>
        <w:pStyle w:val="8"/>
        <w:snapToGrid w:val="0"/>
        <w:ind w:firstLine="480" w:firstLineChars="200"/>
        <w:rPr>
          <w:rFonts w:ascii="仿宋" w:hAnsi="仿宋" w:eastAsia="仿宋" w:cs="仿宋_GB2312"/>
          <w:sz w:val="24"/>
          <w:szCs w:val="24"/>
        </w:rPr>
      </w:pPr>
      <w:r>
        <w:rPr>
          <w:rFonts w:hint="eastAsia" w:ascii="仿宋" w:hAnsi="仿宋" w:eastAsia="仿宋" w:cs="宋体"/>
          <w:sz w:val="24"/>
          <w:szCs w:val="24"/>
        </w:rPr>
        <w:t>5.6</w:t>
      </w:r>
      <w:r>
        <w:rPr>
          <w:rFonts w:hint="eastAsia" w:ascii="仿宋" w:hAnsi="仿宋" w:eastAsia="仿宋" w:cs="仿宋_GB2312"/>
          <w:sz w:val="24"/>
          <w:szCs w:val="24"/>
        </w:rPr>
        <w:t>“备份响应文件”是指与“电子加密响应文件”同时生成的数据电文形式的未加密的电子文件（文件</w:t>
      </w:r>
      <w:r>
        <w:rPr>
          <w:rFonts w:hint="eastAsia" w:ascii="仿宋" w:hAnsi="仿宋" w:eastAsia="仿宋" w:cs="Times New Roman"/>
          <w:sz w:val="24"/>
          <w:szCs w:val="24"/>
        </w:rPr>
        <w:t>格式为.bfbs</w:t>
      </w:r>
      <w:r>
        <w:rPr>
          <w:rFonts w:hint="eastAsia" w:ascii="仿宋" w:hAnsi="仿宋" w:eastAsia="仿宋" w:cs="仿宋_GB2312"/>
          <w:sz w:val="24"/>
          <w:szCs w:val="24"/>
        </w:rPr>
        <w:t>）。以其他方式编制的“备份响应文件”视为无效的“备份响应文件”。</w:t>
      </w:r>
    </w:p>
    <w:p w14:paraId="4AC4E6FF">
      <w:pPr>
        <w:pStyle w:val="8"/>
        <w:snapToGrid w:val="0"/>
        <w:ind w:firstLine="480" w:firstLineChars="200"/>
        <w:rPr>
          <w:rFonts w:ascii="仿宋" w:hAnsi="仿宋" w:eastAsia="仿宋" w:cs="仿宋_GB2312"/>
          <w:sz w:val="24"/>
          <w:szCs w:val="24"/>
        </w:rPr>
      </w:pPr>
      <w:r>
        <w:rPr>
          <w:rFonts w:hint="eastAsia" w:ascii="仿宋" w:hAnsi="仿宋" w:eastAsia="仿宋" w:cs="宋体"/>
          <w:sz w:val="24"/>
          <w:szCs w:val="24"/>
        </w:rPr>
        <w:t>5.7 “备份响应文件”必须单独密封包装，同时在外包装上注明项目名称、项目编号、标项（如有）、供应商名称并加盖供应商公章。“备份响应文件”逾期送达或未密封将被拒绝接受。</w:t>
      </w:r>
      <w:r>
        <w:rPr>
          <w:rFonts w:hint="eastAsia" w:ascii="仿宋" w:hAnsi="仿宋" w:eastAsia="仿宋" w:cs="仿宋_GB2312"/>
          <w:sz w:val="24"/>
          <w:szCs w:val="24"/>
        </w:rPr>
        <w:t>邮寄过程中，“备份响应文件”发生泄露、遗失、损坏或延期送达等情况的，全部责任均由供应商自行负责，采购代理机构概不负责。</w:t>
      </w:r>
    </w:p>
    <w:p w14:paraId="14AC0D40">
      <w:pPr>
        <w:pStyle w:val="8"/>
        <w:snapToGrid w:val="0"/>
        <w:ind w:firstLine="480" w:firstLineChars="200"/>
        <w:rPr>
          <w:rFonts w:ascii="仿宋" w:hAnsi="仿宋" w:eastAsia="仿宋"/>
          <w:sz w:val="24"/>
          <w:szCs w:val="24"/>
        </w:rPr>
      </w:pPr>
      <w:r>
        <w:rPr>
          <w:rFonts w:hint="eastAsia" w:ascii="仿宋" w:hAnsi="仿宋" w:eastAsia="仿宋"/>
          <w:sz w:val="24"/>
          <w:szCs w:val="24"/>
        </w:rPr>
        <w:t>5.8响应文件提交截止时间前，供应商仅仅只递交了“备份响应文件”而没有将“电子加密响应文件”成功上传至“政采云”平台的，其响应无效。</w:t>
      </w:r>
    </w:p>
    <w:p w14:paraId="68CA5D16">
      <w:pPr>
        <w:pStyle w:val="3"/>
        <w:spacing w:before="0" w:after="0" w:line="240" w:lineRule="auto"/>
        <w:jc w:val="center"/>
        <w:rPr>
          <w:rFonts w:ascii="仿宋" w:hAnsi="仿宋" w:eastAsia="仿宋"/>
          <w:color w:val="auto"/>
          <w:sz w:val="28"/>
          <w:szCs w:val="28"/>
        </w:rPr>
      </w:pPr>
      <w:bookmarkStart w:id="6" w:name="_Toc125344507"/>
      <w:r>
        <w:rPr>
          <w:rFonts w:hint="eastAsia" w:ascii="仿宋" w:hAnsi="仿宋" w:eastAsia="仿宋"/>
          <w:color w:val="auto"/>
          <w:sz w:val="28"/>
          <w:szCs w:val="28"/>
        </w:rPr>
        <w:t>六、</w:t>
      </w:r>
      <w:bookmarkEnd w:id="6"/>
      <w:r>
        <w:rPr>
          <w:rFonts w:hint="eastAsia" w:ascii="仿宋" w:hAnsi="仿宋" w:eastAsia="仿宋"/>
          <w:color w:val="auto"/>
          <w:sz w:val="28"/>
          <w:szCs w:val="28"/>
        </w:rPr>
        <w:t>开启响应文件及信用信息查询</w:t>
      </w:r>
    </w:p>
    <w:p w14:paraId="51D74B9D">
      <w:pPr>
        <w:ind w:firstLine="472" w:firstLineChars="196"/>
        <w:rPr>
          <w:rFonts w:ascii="仿宋" w:hAnsi="仿宋" w:eastAsia="仿宋"/>
          <w:b/>
          <w:color w:val="auto"/>
          <w:sz w:val="24"/>
        </w:rPr>
      </w:pPr>
      <w:r>
        <w:rPr>
          <w:rFonts w:hint="eastAsia" w:ascii="仿宋" w:hAnsi="仿宋" w:eastAsia="仿宋"/>
          <w:b/>
          <w:bCs/>
          <w:color w:val="auto"/>
          <w:sz w:val="24"/>
        </w:rPr>
        <w:t>1.开启响应文件</w:t>
      </w:r>
    </w:p>
    <w:p w14:paraId="2394F1AD">
      <w:pPr>
        <w:ind w:firstLine="480" w:firstLineChars="200"/>
        <w:rPr>
          <w:rFonts w:ascii="仿宋" w:hAnsi="仿宋" w:eastAsia="仿宋"/>
          <w:color w:val="auto"/>
          <w:sz w:val="24"/>
        </w:rPr>
      </w:pPr>
      <w:r>
        <w:rPr>
          <w:rFonts w:hint="eastAsia" w:ascii="仿宋" w:hAnsi="仿宋" w:eastAsia="仿宋"/>
          <w:sz w:val="24"/>
        </w:rPr>
        <w:t>采购组织机构将按照竞争性磋商文件规定的时间通过“政府采购云平台”组织开启响应文件，所有供应商均应当准时在线参加。供应商不足3家的，不得开启响应文件。</w:t>
      </w:r>
    </w:p>
    <w:p w14:paraId="387923D6">
      <w:pPr>
        <w:ind w:firstLine="480" w:firstLineChars="200"/>
        <w:rPr>
          <w:rFonts w:ascii="仿宋" w:hAnsi="仿宋" w:eastAsia="仿宋"/>
          <w:b/>
          <w:color w:val="auto"/>
          <w:sz w:val="24"/>
        </w:rPr>
      </w:pPr>
      <w:r>
        <w:rPr>
          <w:rFonts w:hint="eastAsia" w:ascii="仿宋" w:hAnsi="仿宋" w:eastAsia="仿宋"/>
          <w:color w:val="auto"/>
          <w:sz w:val="24"/>
        </w:rPr>
        <w:t>1.1</w:t>
      </w:r>
      <w:r>
        <w:rPr>
          <w:rFonts w:ascii="仿宋" w:hAnsi="仿宋" w:eastAsia="仿宋"/>
          <w:sz w:val="24"/>
          <w:szCs w:val="24"/>
        </w:rPr>
        <w:t>开启时，电子交易平台按响应文件开启时间自动提取所有响应文件。采购代理机构依托电子交易平台发起开始解密指令，各供应商按照平台提示在磋商文件规定的时间内完成</w:t>
      </w:r>
      <w:r>
        <w:rPr>
          <w:rFonts w:hint="eastAsia" w:ascii="仿宋" w:hAnsi="仿宋" w:eastAsia="仿宋"/>
          <w:sz w:val="24"/>
          <w:szCs w:val="24"/>
        </w:rPr>
        <w:t>“电子加密响应文件”的</w:t>
      </w:r>
      <w:r>
        <w:rPr>
          <w:rFonts w:ascii="仿宋" w:hAnsi="仿宋" w:eastAsia="仿宋"/>
          <w:sz w:val="24"/>
          <w:szCs w:val="24"/>
        </w:rPr>
        <w:t>在线解密。</w:t>
      </w:r>
      <w:r>
        <w:rPr>
          <w:rFonts w:hint="eastAsia" w:ascii="仿宋" w:hAnsi="仿宋" w:eastAsia="仿宋"/>
          <w:color w:val="auto"/>
          <w:sz w:val="24"/>
        </w:rPr>
        <w:t>（各供应商应当在规定时间内完成“电子加密响应文件”的解密工作，在此期间，供应商（授权代表）需确保在各自所在的区域具备上网的技术条件并保持网络及联系方式畅通，同时为避免出现意外，建议全程由一台电脑进行操作（包括标书制作、上传、解密等），中途不要更换电脑。）</w:t>
      </w:r>
    </w:p>
    <w:p w14:paraId="4CB63249">
      <w:pPr>
        <w:ind w:firstLine="480" w:firstLineChars="200"/>
        <w:rPr>
          <w:rFonts w:ascii="仿宋" w:hAnsi="仿宋" w:eastAsia="仿宋"/>
          <w:color w:val="auto"/>
          <w:sz w:val="24"/>
        </w:rPr>
      </w:pPr>
      <w:r>
        <w:rPr>
          <w:rFonts w:hint="eastAsia" w:ascii="仿宋" w:hAnsi="仿宋" w:eastAsia="仿宋"/>
          <w:color w:val="auto"/>
          <w:sz w:val="24"/>
        </w:rPr>
        <w:t>1.2“电子加密响应文件”因在线解密异常而导致无法按时解密，供应商提供了“备份响应文件”的，以“备份响应文件”作为依据，否则视为响应文件撤回。“电子加密响应文件”已按时解密的，“备份响应文件”自动失效。</w:t>
      </w:r>
    </w:p>
    <w:p w14:paraId="25522D95">
      <w:pPr>
        <w:ind w:firstLine="480" w:firstLineChars="200"/>
        <w:rPr>
          <w:rFonts w:ascii="仿宋" w:hAnsi="仿宋" w:eastAsia="仿宋"/>
          <w:b/>
          <w:color w:val="auto"/>
          <w:sz w:val="24"/>
        </w:rPr>
      </w:pPr>
      <w:r>
        <w:rPr>
          <w:rFonts w:hint="eastAsia" w:ascii="仿宋" w:hAnsi="仿宋" w:eastAsia="仿宋"/>
          <w:sz w:val="24"/>
        </w:rPr>
        <w:t>1.3</w:t>
      </w:r>
      <w:r>
        <w:rPr>
          <w:rFonts w:hint="eastAsia" w:ascii="仿宋" w:hAnsi="仿宋" w:eastAsia="仿宋"/>
          <w:color w:val="auto"/>
          <w:kern w:val="2"/>
          <w:sz w:val="24"/>
          <w:szCs w:val="24"/>
        </w:rPr>
        <w:t>采购人或委托采购代理机构</w:t>
      </w:r>
      <w:r>
        <w:rPr>
          <w:rFonts w:hint="eastAsia" w:ascii="仿宋" w:hAnsi="仿宋" w:eastAsia="仿宋"/>
          <w:sz w:val="24"/>
        </w:rPr>
        <w:t>依法对供应商的资格进行审查。供应商未按照磋商文件要求提供与基本资格</w:t>
      </w:r>
      <w:r>
        <w:rPr>
          <w:rFonts w:hint="eastAsia" w:ascii="仿宋" w:hAnsi="仿宋" w:eastAsia="仿宋"/>
          <w:color w:val="auto"/>
          <w:sz w:val="24"/>
        </w:rPr>
        <w:t>要求、落实政府采购政策需满足的资格要求、</w:t>
      </w:r>
      <w:r>
        <w:rPr>
          <w:rFonts w:hint="eastAsia" w:ascii="仿宋" w:hAnsi="仿宋" w:eastAsia="仿宋"/>
          <w:sz w:val="24"/>
        </w:rPr>
        <w:t>特定资格</w:t>
      </w:r>
      <w:r>
        <w:rPr>
          <w:rFonts w:hint="eastAsia" w:ascii="仿宋" w:hAnsi="仿宋" w:eastAsia="仿宋"/>
          <w:color w:val="auto"/>
          <w:sz w:val="24"/>
        </w:rPr>
        <w:t>要求</w:t>
      </w:r>
      <w:r>
        <w:rPr>
          <w:rFonts w:hint="eastAsia" w:ascii="仿宋" w:hAnsi="仿宋" w:eastAsia="仿宋"/>
          <w:sz w:val="24"/>
        </w:rPr>
        <w:t>相应的有效资格证明材料的，视为供应商不具备磋商文件中规定的资格要求，其响应无效。</w:t>
      </w:r>
    </w:p>
    <w:p w14:paraId="5688D9DA">
      <w:pPr>
        <w:ind w:firstLine="482" w:firstLineChars="200"/>
        <w:rPr>
          <w:rFonts w:ascii="仿宋" w:hAnsi="仿宋" w:eastAsia="仿宋"/>
          <w:b/>
          <w:color w:val="auto"/>
          <w:sz w:val="24"/>
        </w:rPr>
      </w:pPr>
      <w:r>
        <w:rPr>
          <w:rFonts w:hint="eastAsia" w:ascii="仿宋" w:hAnsi="仿宋" w:eastAsia="仿宋"/>
          <w:b/>
          <w:color w:val="auto"/>
          <w:sz w:val="24"/>
        </w:rPr>
        <w:t>2.信用信息查询</w:t>
      </w:r>
    </w:p>
    <w:p w14:paraId="7EF79A8A">
      <w:pPr>
        <w:ind w:firstLine="480" w:firstLineChars="200"/>
        <w:rPr>
          <w:rFonts w:ascii="仿宋" w:hAnsi="仿宋" w:eastAsia="仿宋"/>
          <w:sz w:val="24"/>
        </w:rPr>
      </w:pPr>
      <w:r>
        <w:rPr>
          <w:rFonts w:hint="eastAsia" w:ascii="仿宋" w:hAnsi="仿宋" w:eastAsia="仿宋"/>
          <w:sz w:val="24"/>
        </w:rPr>
        <w:t>2.1信用信息查询渠道及截止时间：采购机构将通过“信用中国”网站(</w:t>
      </w:r>
      <w:r>
        <w:fldChar w:fldCharType="begin"/>
      </w:r>
      <w:r>
        <w:instrText xml:space="preserve"> HYPERLINK "http://www.creditchina.gov.cn" </w:instrText>
      </w:r>
      <w:r>
        <w:fldChar w:fldCharType="separate"/>
      </w:r>
      <w:r>
        <w:rPr>
          <w:rFonts w:hint="eastAsia" w:ascii="仿宋" w:hAnsi="仿宋" w:eastAsia="仿宋"/>
        </w:rPr>
        <w:t>www.creditchina.gov.cn</w:t>
      </w:r>
      <w:r>
        <w:rPr>
          <w:rFonts w:hint="eastAsia" w:ascii="仿宋" w:hAnsi="仿宋" w:eastAsia="仿宋"/>
        </w:rPr>
        <w:fldChar w:fldCharType="end"/>
      </w:r>
      <w:r>
        <w:rPr>
          <w:rFonts w:hint="eastAsia" w:ascii="仿宋" w:hAnsi="仿宋" w:eastAsia="仿宋"/>
          <w:sz w:val="24"/>
        </w:rPr>
        <w:t>)、中国政府采购网(www.ccgp.gov.cn)渠道查询供应商响应截止时间前的信用记录。</w:t>
      </w:r>
    </w:p>
    <w:p w14:paraId="474C2310">
      <w:pPr>
        <w:ind w:firstLine="480" w:firstLineChars="200"/>
        <w:rPr>
          <w:rFonts w:ascii="仿宋" w:hAnsi="仿宋" w:eastAsia="仿宋"/>
          <w:sz w:val="24"/>
        </w:rPr>
      </w:pPr>
      <w:r>
        <w:rPr>
          <w:rFonts w:hint="eastAsia" w:ascii="仿宋" w:hAnsi="仿宋" w:eastAsia="仿宋"/>
          <w:sz w:val="24"/>
        </w:rPr>
        <w:t>2.2信用信息查询记录和证据留存的具体方式：现场查询的供应商的信用记录、查询结果经确认后存档。</w:t>
      </w:r>
    </w:p>
    <w:p w14:paraId="7B697179">
      <w:pPr>
        <w:ind w:firstLine="480" w:firstLineChars="200"/>
        <w:rPr>
          <w:rFonts w:ascii="仿宋" w:hAnsi="仿宋" w:eastAsia="仿宋"/>
          <w:sz w:val="24"/>
        </w:rPr>
      </w:pPr>
      <w:r>
        <w:rPr>
          <w:rFonts w:hint="eastAsia" w:ascii="仿宋" w:hAnsi="仿宋" w:eastAsia="仿宋"/>
          <w:sz w:val="24"/>
        </w:rPr>
        <w:t>2.3信用信息的使用规则：经查询列入失信被执行人名单、重大税收违法案件当事人名单、政府采购严重违法失信行为记录名单的供应商将被拒绝参与政府采购活动。</w:t>
      </w:r>
    </w:p>
    <w:p w14:paraId="4E985F7C">
      <w:pPr>
        <w:ind w:firstLine="480" w:firstLineChars="200"/>
        <w:rPr>
          <w:rFonts w:ascii="仿宋" w:hAnsi="仿宋" w:eastAsia="仿宋"/>
          <w:b/>
          <w:color w:val="auto"/>
          <w:sz w:val="24"/>
        </w:rPr>
      </w:pPr>
      <w:r>
        <w:rPr>
          <w:rFonts w:hint="eastAsia" w:ascii="仿宋" w:hAnsi="仿宋" w:eastAsia="仿宋"/>
          <w:sz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bookmarkStart w:id="7" w:name="_Toc125344508"/>
    </w:p>
    <w:p w14:paraId="208DA24A">
      <w:pPr>
        <w:pStyle w:val="3"/>
        <w:spacing w:before="0" w:after="0" w:line="240" w:lineRule="auto"/>
        <w:jc w:val="center"/>
        <w:rPr>
          <w:rFonts w:ascii="仿宋" w:hAnsi="仿宋" w:eastAsia="仿宋"/>
          <w:color w:val="auto"/>
          <w:sz w:val="28"/>
          <w:szCs w:val="28"/>
        </w:rPr>
      </w:pPr>
      <w:r>
        <w:rPr>
          <w:rFonts w:hint="eastAsia" w:ascii="仿宋" w:hAnsi="仿宋" w:eastAsia="仿宋"/>
          <w:color w:val="auto"/>
          <w:sz w:val="28"/>
          <w:szCs w:val="28"/>
        </w:rPr>
        <w:t xml:space="preserve"> 七、评　</w:t>
      </w:r>
      <w:bookmarkEnd w:id="7"/>
      <w:r>
        <w:rPr>
          <w:rFonts w:hint="eastAsia" w:ascii="仿宋" w:hAnsi="仿宋" w:eastAsia="仿宋"/>
          <w:color w:val="auto"/>
          <w:sz w:val="28"/>
          <w:szCs w:val="28"/>
        </w:rPr>
        <w:t>审</w:t>
      </w:r>
    </w:p>
    <w:p w14:paraId="1DA7B351">
      <w:pPr>
        <w:ind w:firstLine="472" w:firstLineChars="196"/>
        <w:rPr>
          <w:rFonts w:ascii="仿宋" w:hAnsi="仿宋" w:eastAsia="仿宋"/>
          <w:b/>
          <w:color w:val="auto"/>
          <w:sz w:val="24"/>
        </w:rPr>
      </w:pPr>
      <w:r>
        <w:rPr>
          <w:rFonts w:hint="eastAsia" w:ascii="仿宋" w:hAnsi="仿宋" w:eastAsia="仿宋"/>
          <w:b/>
          <w:color w:val="auto"/>
          <w:sz w:val="24"/>
        </w:rPr>
        <w:t>1. 组建磋商小组</w:t>
      </w:r>
    </w:p>
    <w:p w14:paraId="2F0FB691">
      <w:pPr>
        <w:pStyle w:val="38"/>
        <w:ind w:firstLine="480" w:firstLineChars="200"/>
        <w:rPr>
          <w:rFonts w:ascii="仿宋" w:hAnsi="仿宋" w:eastAsia="仿宋"/>
          <w:sz w:val="24"/>
        </w:rPr>
      </w:pPr>
      <w:r>
        <w:rPr>
          <w:rFonts w:hint="eastAsia" w:ascii="仿宋" w:hAnsi="仿宋" w:eastAsia="仿宋"/>
          <w:sz w:val="24"/>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6EE9FD94">
      <w:pPr>
        <w:pStyle w:val="38"/>
        <w:ind w:firstLine="480" w:firstLineChars="200"/>
        <w:rPr>
          <w:rFonts w:ascii="仿宋" w:hAnsi="仿宋" w:eastAsia="仿宋"/>
          <w:sz w:val="24"/>
        </w:rPr>
      </w:pPr>
      <w:r>
        <w:rPr>
          <w:rFonts w:hint="eastAsia" w:ascii="仿宋" w:hAnsi="仿宋" w:eastAsia="仿宋"/>
          <w:sz w:val="24"/>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w:t>
      </w:r>
    </w:p>
    <w:p w14:paraId="0F1C6B5C">
      <w:pPr>
        <w:pStyle w:val="38"/>
        <w:ind w:firstLine="482" w:firstLineChars="200"/>
        <w:rPr>
          <w:rFonts w:ascii="仿宋" w:hAnsi="仿宋" w:eastAsia="仿宋"/>
          <w:b/>
          <w:sz w:val="24"/>
        </w:rPr>
      </w:pPr>
      <w:r>
        <w:rPr>
          <w:rFonts w:hint="eastAsia" w:ascii="仿宋" w:hAnsi="仿宋" w:eastAsia="仿宋"/>
          <w:b/>
          <w:sz w:val="24"/>
        </w:rPr>
        <w:t>2.磋商小组的职责</w:t>
      </w:r>
    </w:p>
    <w:p w14:paraId="71A29F06">
      <w:pPr>
        <w:pStyle w:val="38"/>
        <w:ind w:firstLine="480" w:firstLineChars="200"/>
        <w:rPr>
          <w:rFonts w:ascii="仿宋" w:hAnsi="仿宋" w:eastAsia="仿宋"/>
          <w:sz w:val="24"/>
        </w:rPr>
      </w:pPr>
      <w:r>
        <w:rPr>
          <w:rFonts w:hint="eastAsia" w:ascii="仿宋" w:hAnsi="仿宋" w:eastAsia="仿宋"/>
          <w:sz w:val="24"/>
        </w:rPr>
        <w:t>2.1磋商小组负责具体评审事务，并独立履行下列职责：</w:t>
      </w:r>
    </w:p>
    <w:p w14:paraId="173394BD">
      <w:pPr>
        <w:pStyle w:val="38"/>
        <w:ind w:firstLine="480" w:firstLineChars="200"/>
        <w:rPr>
          <w:rFonts w:ascii="仿宋" w:hAnsi="仿宋" w:eastAsia="仿宋"/>
          <w:sz w:val="24"/>
        </w:rPr>
      </w:pPr>
      <w:r>
        <w:rPr>
          <w:rFonts w:hint="eastAsia" w:ascii="仿宋" w:hAnsi="仿宋" w:eastAsia="仿宋"/>
          <w:sz w:val="24"/>
        </w:rPr>
        <w:t>2.1.1对响应文件的有效性、完整性和响应程度进行审查；</w:t>
      </w:r>
    </w:p>
    <w:p w14:paraId="4D2D6515">
      <w:pPr>
        <w:pStyle w:val="38"/>
        <w:ind w:firstLine="480" w:firstLineChars="200"/>
        <w:rPr>
          <w:rFonts w:ascii="仿宋" w:hAnsi="仿宋" w:eastAsia="仿宋"/>
          <w:sz w:val="24"/>
        </w:rPr>
      </w:pPr>
      <w:r>
        <w:rPr>
          <w:rFonts w:hint="eastAsia" w:ascii="仿宋" w:hAnsi="仿宋" w:eastAsia="仿宋"/>
          <w:sz w:val="24"/>
        </w:rPr>
        <w:t>2.1.2审查、评价响应文件是否符合磋商文件的商务、技术等实质性要求；</w:t>
      </w:r>
    </w:p>
    <w:p w14:paraId="09BC8CE3">
      <w:pPr>
        <w:pStyle w:val="38"/>
        <w:ind w:firstLine="480" w:firstLineChars="200"/>
        <w:rPr>
          <w:rFonts w:ascii="仿宋" w:hAnsi="仿宋" w:eastAsia="仿宋"/>
          <w:sz w:val="24"/>
        </w:rPr>
      </w:pPr>
      <w:r>
        <w:rPr>
          <w:rFonts w:hint="eastAsia" w:ascii="仿宋" w:hAnsi="仿宋" w:eastAsia="仿宋"/>
          <w:sz w:val="24"/>
        </w:rPr>
        <w:t>2.1.3要求供应商对响应文件有关事项作出澄清、说明或者更正；</w:t>
      </w:r>
    </w:p>
    <w:p w14:paraId="3DA8BDD4">
      <w:pPr>
        <w:pStyle w:val="38"/>
        <w:ind w:firstLine="480" w:firstLineChars="200"/>
        <w:rPr>
          <w:rFonts w:ascii="仿宋" w:hAnsi="仿宋" w:eastAsia="仿宋"/>
          <w:sz w:val="24"/>
        </w:rPr>
      </w:pPr>
      <w:r>
        <w:rPr>
          <w:rFonts w:hint="eastAsia" w:ascii="仿宋" w:hAnsi="仿宋" w:eastAsia="仿宋"/>
          <w:sz w:val="24"/>
        </w:rPr>
        <w:t>2.1.4磋商小组集中与单一供应商分别进行磋商；</w:t>
      </w:r>
    </w:p>
    <w:p w14:paraId="53D8DAB5">
      <w:pPr>
        <w:pStyle w:val="38"/>
        <w:ind w:firstLine="480" w:firstLineChars="200"/>
        <w:rPr>
          <w:rFonts w:ascii="仿宋" w:hAnsi="仿宋" w:eastAsia="仿宋"/>
          <w:sz w:val="24"/>
        </w:rPr>
      </w:pPr>
      <w:r>
        <w:rPr>
          <w:rFonts w:hint="eastAsia" w:ascii="仿宋" w:hAnsi="仿宋" w:eastAsia="仿宋"/>
          <w:sz w:val="24"/>
        </w:rPr>
        <w:t>2.1.5确定磋商文件的变动情况，并确定提交最后报价的供应商；</w:t>
      </w:r>
    </w:p>
    <w:p w14:paraId="48A3526A">
      <w:pPr>
        <w:pStyle w:val="38"/>
        <w:ind w:firstLine="480" w:firstLineChars="200"/>
        <w:rPr>
          <w:rFonts w:ascii="仿宋" w:hAnsi="仿宋" w:eastAsia="仿宋"/>
          <w:sz w:val="24"/>
        </w:rPr>
      </w:pPr>
      <w:r>
        <w:rPr>
          <w:rFonts w:hint="eastAsia" w:ascii="仿宋" w:hAnsi="仿宋" w:eastAsia="仿宋"/>
          <w:sz w:val="24"/>
        </w:rPr>
        <w:t>2.1.6根据磋商文件确定的评审办法及评审标准对提交最后报价的供应商的响应文件和最后报价采用综合评分法进行综合评分；</w:t>
      </w:r>
    </w:p>
    <w:p w14:paraId="68E4DE89">
      <w:pPr>
        <w:pStyle w:val="38"/>
        <w:ind w:firstLine="480" w:firstLineChars="200"/>
        <w:rPr>
          <w:rFonts w:ascii="仿宋" w:hAnsi="仿宋" w:eastAsia="仿宋"/>
          <w:sz w:val="24"/>
        </w:rPr>
      </w:pPr>
      <w:r>
        <w:rPr>
          <w:rFonts w:hint="eastAsia" w:ascii="仿宋" w:hAnsi="仿宋" w:eastAsia="仿宋"/>
          <w:sz w:val="24"/>
        </w:rPr>
        <w:t>2.1.7编制评审报告，确定成交候选人名单，以及根据采购人委托直接确定成交人；</w:t>
      </w:r>
    </w:p>
    <w:p w14:paraId="41632A49">
      <w:pPr>
        <w:pStyle w:val="38"/>
        <w:ind w:firstLine="480" w:firstLineChars="200"/>
        <w:rPr>
          <w:rFonts w:ascii="仿宋" w:hAnsi="仿宋" w:eastAsia="仿宋"/>
          <w:sz w:val="24"/>
        </w:rPr>
      </w:pPr>
      <w:r>
        <w:rPr>
          <w:rFonts w:hint="eastAsia" w:ascii="仿宋" w:hAnsi="仿宋" w:eastAsia="仿宋"/>
          <w:sz w:val="24"/>
        </w:rPr>
        <w:t>2.1.8向采购人、采购机构或者有关部门报告评审中发现的违法行为；</w:t>
      </w:r>
    </w:p>
    <w:p w14:paraId="12D3DB92">
      <w:pPr>
        <w:pStyle w:val="38"/>
        <w:ind w:firstLine="480" w:firstLineChars="200"/>
        <w:rPr>
          <w:rFonts w:ascii="仿宋" w:hAnsi="仿宋" w:eastAsia="仿宋"/>
          <w:sz w:val="24"/>
        </w:rPr>
      </w:pPr>
      <w:r>
        <w:rPr>
          <w:rFonts w:hint="eastAsia" w:ascii="仿宋" w:hAnsi="仿宋" w:eastAsia="仿宋"/>
          <w:sz w:val="24"/>
        </w:rPr>
        <w:t>2.1.9法律、法规、规章、磋商文件等规定的其它事项。</w:t>
      </w:r>
    </w:p>
    <w:p w14:paraId="367E9D6C">
      <w:pPr>
        <w:ind w:firstLine="472" w:firstLineChars="196"/>
        <w:rPr>
          <w:rFonts w:ascii="仿宋" w:hAnsi="仿宋" w:eastAsia="仿宋"/>
          <w:b/>
          <w:color w:val="auto"/>
          <w:sz w:val="24"/>
        </w:rPr>
      </w:pPr>
      <w:r>
        <w:rPr>
          <w:rFonts w:hint="eastAsia" w:ascii="仿宋" w:hAnsi="仿宋" w:eastAsia="仿宋"/>
          <w:b/>
          <w:color w:val="auto"/>
          <w:sz w:val="24"/>
        </w:rPr>
        <w:t>3.评审程序</w:t>
      </w:r>
    </w:p>
    <w:p w14:paraId="6DD09463">
      <w:pPr>
        <w:pStyle w:val="38"/>
        <w:ind w:firstLine="482" w:firstLineChars="200"/>
        <w:rPr>
          <w:rFonts w:ascii="仿宋" w:hAnsi="仿宋" w:eastAsia="仿宋"/>
          <w:b/>
          <w:sz w:val="24"/>
        </w:rPr>
      </w:pPr>
      <w:r>
        <w:rPr>
          <w:rFonts w:hint="eastAsia" w:ascii="仿宋" w:hAnsi="仿宋" w:eastAsia="仿宋"/>
          <w:b/>
          <w:sz w:val="24"/>
        </w:rPr>
        <w:t>3.1流程详见磋商文件“第二章 竞争性磋商流程”。</w:t>
      </w:r>
    </w:p>
    <w:p w14:paraId="2B03580F">
      <w:pPr>
        <w:snapToGrid w:val="0"/>
        <w:ind w:firstLine="470" w:firstLineChars="196"/>
        <w:rPr>
          <w:rFonts w:ascii="仿宋" w:hAnsi="仿宋" w:eastAsia="仿宋"/>
          <w:bCs/>
          <w:sz w:val="24"/>
        </w:rPr>
      </w:pPr>
      <w:r>
        <w:rPr>
          <w:rFonts w:hint="eastAsia" w:ascii="仿宋" w:hAnsi="仿宋" w:eastAsia="仿宋"/>
          <w:bCs/>
          <w:color w:val="auto"/>
          <w:sz w:val="24"/>
        </w:rPr>
        <w:t>3.2</w:t>
      </w:r>
      <w:r>
        <w:rPr>
          <w:rFonts w:hint="eastAsia" w:ascii="仿宋" w:hAnsi="仿宋" w:eastAsia="仿宋"/>
          <w:bCs/>
          <w:sz w:val="24"/>
        </w:rPr>
        <w:t>在评审专家中推选磋商小组组长。</w:t>
      </w:r>
    </w:p>
    <w:p w14:paraId="7DBBB5EB">
      <w:pPr>
        <w:snapToGrid w:val="0"/>
        <w:ind w:firstLine="470" w:firstLineChars="196"/>
        <w:rPr>
          <w:rFonts w:ascii="仿宋" w:hAnsi="仿宋" w:eastAsia="仿宋"/>
          <w:bCs/>
          <w:sz w:val="24"/>
        </w:rPr>
      </w:pPr>
      <w:r>
        <w:rPr>
          <w:rFonts w:hint="eastAsia" w:ascii="仿宋" w:hAnsi="仿宋" w:eastAsia="仿宋"/>
          <w:bCs/>
          <w:color w:val="auto"/>
          <w:sz w:val="24"/>
        </w:rPr>
        <w:t>3.3</w:t>
      </w:r>
      <w:r>
        <w:rPr>
          <w:rFonts w:hint="eastAsia" w:ascii="仿宋" w:hAnsi="仿宋" w:eastAsia="仿宋"/>
          <w:bCs/>
          <w:sz w:val="24"/>
        </w:rPr>
        <w:t>形式审查</w:t>
      </w:r>
    </w:p>
    <w:p w14:paraId="4EF5C584">
      <w:pPr>
        <w:ind w:firstLine="480" w:firstLineChars="200"/>
        <w:rPr>
          <w:rFonts w:ascii="仿宋" w:hAnsi="仿宋" w:eastAsia="仿宋"/>
          <w:sz w:val="24"/>
        </w:rPr>
      </w:pPr>
      <w:r>
        <w:rPr>
          <w:rFonts w:hint="eastAsia" w:ascii="仿宋" w:hAnsi="仿宋" w:eastAsia="仿宋"/>
          <w:color w:val="auto"/>
          <w:kern w:val="2"/>
          <w:sz w:val="24"/>
          <w:szCs w:val="24"/>
        </w:rPr>
        <w:t>磋商小组对供应商的</w:t>
      </w:r>
      <w:r>
        <w:rPr>
          <w:rFonts w:ascii="仿宋" w:hAnsi="仿宋" w:eastAsia="仿宋"/>
          <w:sz w:val="24"/>
        </w:rPr>
        <w:t>响应文件的完整性、合法性等进行审查。</w:t>
      </w:r>
    </w:p>
    <w:p w14:paraId="7031A79C">
      <w:pPr>
        <w:snapToGrid w:val="0"/>
        <w:ind w:firstLine="470" w:firstLineChars="196"/>
        <w:rPr>
          <w:rFonts w:ascii="仿宋" w:hAnsi="仿宋" w:eastAsia="仿宋"/>
          <w:bCs/>
          <w:color w:val="auto"/>
          <w:sz w:val="24"/>
          <w:szCs w:val="20"/>
        </w:rPr>
      </w:pPr>
      <w:r>
        <w:rPr>
          <w:rFonts w:hint="eastAsia" w:ascii="仿宋" w:hAnsi="仿宋" w:eastAsia="仿宋"/>
          <w:bCs/>
          <w:color w:val="auto"/>
          <w:sz w:val="24"/>
        </w:rPr>
        <w:t>3.4</w:t>
      </w:r>
      <w:r>
        <w:rPr>
          <w:rFonts w:ascii="仿宋" w:hAnsi="仿宋" w:eastAsia="仿宋"/>
          <w:bCs/>
          <w:color w:val="auto"/>
          <w:sz w:val="24"/>
        </w:rPr>
        <w:t>实质审查与比较</w:t>
      </w:r>
    </w:p>
    <w:p w14:paraId="2A29CDDD">
      <w:pPr>
        <w:pStyle w:val="38"/>
        <w:ind w:firstLine="480" w:firstLineChars="200"/>
        <w:rPr>
          <w:rFonts w:ascii="仿宋" w:hAnsi="仿宋" w:eastAsia="仿宋"/>
          <w:sz w:val="24"/>
        </w:rPr>
      </w:pPr>
      <w:r>
        <w:rPr>
          <w:rFonts w:hint="eastAsia" w:ascii="仿宋" w:hAnsi="仿宋" w:eastAsia="仿宋"/>
          <w:sz w:val="24"/>
        </w:rPr>
        <w:t>3.4.1评审时，磋商小组将以磋商文件为基本依据，首先评定每份响应文件是否在实质上响应了磋商文件的要求。所谓实质上响应，是指响应文件应与磋商文件的所有实质性条款、条件和要求相符，无显著差异或保留，或者对合同中约定的采购人的权利和供应商的义务方面造成重大的限制，纠正这些显著差异或保留将会对其他实质上响应磋商文件要求的响应文件的供应商的竞争地位产生不公平的影响。</w:t>
      </w:r>
    </w:p>
    <w:p w14:paraId="47ED7A7D">
      <w:pPr>
        <w:pStyle w:val="38"/>
        <w:ind w:firstLine="480" w:firstLineChars="200"/>
        <w:rPr>
          <w:rFonts w:ascii="仿宋" w:hAnsi="仿宋" w:eastAsia="仿宋"/>
          <w:sz w:val="24"/>
        </w:rPr>
      </w:pPr>
      <w:r>
        <w:rPr>
          <w:rFonts w:hint="eastAsia" w:ascii="仿宋" w:hAnsi="仿宋" w:eastAsia="仿宋"/>
          <w:sz w:val="24"/>
        </w:rPr>
        <w:t>3.4.2供应商应详细说明响应技术方案中产品的具体参数，不得照搬照抄磋商文件的技术要求。否则，磋商小组有权认定为响应技术方案不合格响应，其相关分数予以扣减或作无效响应处理。</w:t>
      </w:r>
    </w:p>
    <w:p w14:paraId="38B4339C">
      <w:pPr>
        <w:pStyle w:val="38"/>
        <w:ind w:firstLine="480" w:firstLineChars="200"/>
        <w:rPr>
          <w:rFonts w:ascii="仿宋" w:hAnsi="仿宋" w:eastAsia="仿宋"/>
          <w:sz w:val="24"/>
        </w:rPr>
      </w:pPr>
      <w:r>
        <w:rPr>
          <w:rFonts w:hint="eastAsia" w:ascii="仿宋" w:hAnsi="仿宋" w:eastAsia="仿宋"/>
          <w:sz w:val="24"/>
        </w:rPr>
        <w:t>3.4.3如果响应文件未实质性响应磋商文件的要求，磋商小组将予以拒绝并认定其响应无效。</w:t>
      </w:r>
    </w:p>
    <w:p w14:paraId="5883D2CF">
      <w:pPr>
        <w:pStyle w:val="38"/>
        <w:ind w:firstLine="480" w:firstLineChars="200"/>
        <w:rPr>
          <w:rFonts w:ascii="仿宋" w:hAnsi="仿宋" w:eastAsia="仿宋"/>
          <w:sz w:val="24"/>
        </w:rPr>
      </w:pPr>
      <w:r>
        <w:rPr>
          <w:rFonts w:hint="eastAsia" w:ascii="仿宋" w:hAnsi="仿宋" w:eastAsia="仿宋"/>
          <w:sz w:val="24"/>
        </w:rPr>
        <w:t>3.4.4由磋商小组根据磋商文件规定的评审方法及评分标准对提交最后报价的供应商的响应文件和最后报价进行综合评价。</w:t>
      </w:r>
    </w:p>
    <w:p w14:paraId="13CB44E7">
      <w:pPr>
        <w:pStyle w:val="38"/>
        <w:ind w:firstLine="480" w:firstLineChars="200"/>
        <w:rPr>
          <w:rFonts w:ascii="仿宋" w:hAnsi="仿宋" w:eastAsia="仿宋"/>
          <w:sz w:val="24"/>
        </w:rPr>
      </w:pPr>
      <w:r>
        <w:rPr>
          <w:rFonts w:hint="eastAsia" w:ascii="仿宋" w:hAnsi="仿宋" w:eastAsia="仿宋"/>
          <w:sz w:val="24"/>
        </w:rPr>
        <w:t>3.4.5</w:t>
      </w:r>
      <w:r>
        <w:rPr>
          <w:rFonts w:ascii="仿宋" w:hAnsi="仿宋" w:eastAsia="仿宋"/>
          <w:sz w:val="24"/>
        </w:rPr>
        <w:t>磋商小组认为供应商的最后报价明显低于其他通过符合性审查供应商的报价，有可能影响产品质量或者不能诚信履约的，应当要求供应商在收到平台通知后（不少于半小时）提供书面说明，必要时可要求供应商提交相关证明材料；磋商小组（少数服从多数原则）认为供应商不能证明其报价合理性的，应当判定其为响应无效。</w:t>
      </w:r>
    </w:p>
    <w:p w14:paraId="3B8EC81E">
      <w:pPr>
        <w:pStyle w:val="38"/>
        <w:ind w:firstLine="480" w:firstLineChars="200"/>
        <w:rPr>
          <w:rFonts w:ascii="仿宋" w:hAnsi="仿宋" w:eastAsia="仿宋"/>
          <w:sz w:val="24"/>
        </w:rPr>
      </w:pPr>
      <w:r>
        <w:rPr>
          <w:rFonts w:hint="eastAsia" w:ascii="仿宋" w:hAnsi="仿宋" w:eastAsia="仿宋"/>
          <w:sz w:val="24"/>
        </w:rPr>
        <w:t>3.4.6</w:t>
      </w:r>
      <w:r>
        <w:rPr>
          <w:rFonts w:ascii="仿宋" w:hAnsi="仿宋" w:eastAsia="仿宋"/>
          <w:sz w:val="24"/>
        </w:rPr>
        <w:t>磋商小组完成评审后,对各部分得分汇总,</w:t>
      </w:r>
      <w:r>
        <w:rPr>
          <w:rFonts w:hint="eastAsia" w:ascii="仿宋" w:hAnsi="仿宋" w:eastAsia="仿宋"/>
          <w:sz w:val="24"/>
        </w:rPr>
        <w:t>计算</w:t>
      </w:r>
      <w:r>
        <w:rPr>
          <w:rFonts w:ascii="仿宋" w:hAnsi="仿宋" w:eastAsia="仿宋"/>
          <w:sz w:val="24"/>
        </w:rPr>
        <w:t>出本项目</w:t>
      </w:r>
      <w:r>
        <w:rPr>
          <w:rFonts w:hint="eastAsia" w:ascii="仿宋" w:hAnsi="仿宋" w:eastAsia="仿宋"/>
          <w:sz w:val="24"/>
        </w:rPr>
        <w:t>最终得分</w:t>
      </w:r>
      <w:r>
        <w:rPr>
          <w:rFonts w:ascii="仿宋" w:hAnsi="仿宋" w:eastAsia="仿宋"/>
          <w:sz w:val="24"/>
        </w:rPr>
        <w:t>。磋商小组按评审原则推荐成交候选人</w:t>
      </w:r>
      <w:r>
        <w:rPr>
          <w:rFonts w:hint="eastAsia" w:ascii="仿宋" w:hAnsi="仿宋" w:eastAsia="仿宋"/>
          <w:sz w:val="24"/>
        </w:rPr>
        <w:t>，</w:t>
      </w:r>
      <w:r>
        <w:rPr>
          <w:rFonts w:ascii="仿宋" w:hAnsi="仿宋" w:eastAsia="仿宋"/>
          <w:sz w:val="24"/>
        </w:rPr>
        <w:t>同时起草评审报</w:t>
      </w:r>
      <w:r>
        <w:rPr>
          <w:rFonts w:hint="eastAsia" w:ascii="仿宋" w:hAnsi="仿宋" w:eastAsia="仿宋"/>
          <w:sz w:val="24"/>
        </w:rPr>
        <w:t>告</w:t>
      </w:r>
      <w:r>
        <w:rPr>
          <w:rFonts w:ascii="仿宋" w:hAnsi="仿宋" w:eastAsia="仿宋"/>
          <w:sz w:val="24"/>
        </w:rPr>
        <w:t>。</w:t>
      </w:r>
    </w:p>
    <w:p w14:paraId="7DAAD6D5">
      <w:pPr>
        <w:pStyle w:val="38"/>
        <w:ind w:firstLine="480" w:firstLineChars="200"/>
        <w:rPr>
          <w:rFonts w:ascii="仿宋" w:hAnsi="仿宋" w:eastAsia="仿宋"/>
          <w:sz w:val="24"/>
        </w:rPr>
      </w:pPr>
      <w:r>
        <w:rPr>
          <w:rFonts w:hint="eastAsia" w:ascii="仿宋" w:hAnsi="仿宋" w:eastAsia="仿宋"/>
          <w:sz w:val="24"/>
        </w:rPr>
        <w:t>3.4.7</w:t>
      </w:r>
      <w:r>
        <w:rPr>
          <w:rFonts w:ascii="仿宋" w:hAnsi="仿宋" w:eastAsia="仿宋"/>
          <w:sz w:val="24"/>
        </w:rPr>
        <w:t>磋商小组对需要共同认定的事项存在争议的，应当按照少数服从多数的原则做出结论，持不同意见的磋商小组成员应当在评审报告上签署不同意见及理由，否则视为同意评审报告。</w:t>
      </w:r>
    </w:p>
    <w:p w14:paraId="1ECB7166">
      <w:pPr>
        <w:pStyle w:val="38"/>
        <w:ind w:firstLine="480" w:firstLineChars="200"/>
        <w:rPr>
          <w:rFonts w:ascii="仿宋" w:hAnsi="仿宋" w:eastAsia="仿宋"/>
          <w:sz w:val="24"/>
        </w:rPr>
      </w:pPr>
      <w:r>
        <w:rPr>
          <w:rFonts w:hint="eastAsia" w:ascii="仿宋" w:hAnsi="仿宋" w:eastAsia="仿宋"/>
          <w:sz w:val="24"/>
        </w:rPr>
        <w:t>3.4.8</w:t>
      </w:r>
      <w:r>
        <w:rPr>
          <w:rFonts w:ascii="仿宋" w:hAnsi="仿宋" w:eastAsia="仿宋"/>
          <w:sz w:val="24"/>
        </w:rPr>
        <w:t>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14:paraId="07280E62">
      <w:pPr>
        <w:pStyle w:val="38"/>
        <w:ind w:firstLine="482" w:firstLineChars="200"/>
        <w:rPr>
          <w:rFonts w:ascii="仿宋" w:hAnsi="仿宋" w:eastAsia="仿宋"/>
          <w:b/>
          <w:sz w:val="24"/>
        </w:rPr>
      </w:pPr>
      <w:r>
        <w:rPr>
          <w:rFonts w:hint="eastAsia" w:ascii="仿宋" w:hAnsi="仿宋" w:eastAsia="仿宋"/>
          <w:b/>
          <w:sz w:val="24"/>
        </w:rPr>
        <w:t>4.评审须知</w:t>
      </w:r>
    </w:p>
    <w:p w14:paraId="37F96D52">
      <w:pPr>
        <w:ind w:firstLine="472" w:firstLineChars="196"/>
        <w:rPr>
          <w:rFonts w:ascii="仿宋" w:hAnsi="仿宋" w:eastAsia="仿宋"/>
          <w:b/>
          <w:color w:val="auto"/>
          <w:sz w:val="24"/>
          <w:szCs w:val="24"/>
        </w:rPr>
      </w:pPr>
      <w:r>
        <w:rPr>
          <w:rFonts w:hint="eastAsia" w:ascii="仿宋" w:hAnsi="仿宋" w:eastAsia="仿宋"/>
          <w:b/>
          <w:color w:val="auto"/>
          <w:sz w:val="24"/>
          <w:szCs w:val="24"/>
        </w:rPr>
        <w:t>4.1响应文件的澄清</w:t>
      </w:r>
    </w:p>
    <w:p w14:paraId="26992863">
      <w:pPr>
        <w:pStyle w:val="38"/>
        <w:ind w:firstLine="480" w:firstLineChars="200"/>
        <w:rPr>
          <w:rFonts w:ascii="仿宋" w:hAnsi="仿宋" w:eastAsia="仿宋"/>
          <w:sz w:val="24"/>
        </w:rPr>
      </w:pPr>
      <w:r>
        <w:rPr>
          <w:rFonts w:hint="eastAsia" w:ascii="仿宋" w:hAnsi="仿宋" w:eastAsia="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139E0AE">
      <w:pPr>
        <w:pStyle w:val="25"/>
        <w:snapToGrid w:val="0"/>
        <w:ind w:firstLine="472" w:firstLineChars="196"/>
        <w:rPr>
          <w:rFonts w:ascii="仿宋" w:hAnsi="仿宋" w:eastAsia="仿宋"/>
          <w:b/>
        </w:rPr>
      </w:pPr>
      <w:r>
        <w:rPr>
          <w:rFonts w:hint="eastAsia" w:ascii="仿宋" w:hAnsi="仿宋" w:eastAsia="仿宋"/>
          <w:b/>
        </w:rPr>
        <w:t>4.2最后报价的修正</w:t>
      </w:r>
    </w:p>
    <w:p w14:paraId="4EF463E1">
      <w:pPr>
        <w:pStyle w:val="38"/>
        <w:ind w:firstLine="480" w:firstLineChars="200"/>
        <w:rPr>
          <w:rFonts w:ascii="仿宋" w:hAnsi="仿宋" w:eastAsia="仿宋"/>
          <w:sz w:val="24"/>
        </w:rPr>
      </w:pPr>
      <w:r>
        <w:rPr>
          <w:rFonts w:hint="eastAsia" w:ascii="仿宋" w:hAnsi="仿宋" w:eastAsia="仿宋"/>
          <w:sz w:val="24"/>
        </w:rPr>
        <w:t>磋商小组对响应文件的最后报价进行审核，对发现计算、书写等错误的，按以下原则进行修正：</w:t>
      </w:r>
    </w:p>
    <w:p w14:paraId="45D99584">
      <w:pPr>
        <w:pStyle w:val="38"/>
        <w:ind w:firstLine="480" w:firstLineChars="200"/>
        <w:rPr>
          <w:rFonts w:ascii="仿宋" w:hAnsi="仿宋" w:eastAsia="仿宋"/>
          <w:sz w:val="24"/>
        </w:rPr>
      </w:pPr>
      <w:r>
        <w:rPr>
          <w:rFonts w:hint="eastAsia" w:ascii="仿宋" w:hAnsi="仿宋" w:eastAsia="仿宋"/>
          <w:sz w:val="24"/>
        </w:rPr>
        <w:t>4.2.1最后报价一览表内容与响应文件中相应内容不一致的，以最后报价一览表为准。</w:t>
      </w:r>
    </w:p>
    <w:p w14:paraId="56E84776">
      <w:pPr>
        <w:pStyle w:val="38"/>
        <w:ind w:firstLine="480" w:firstLineChars="200"/>
        <w:rPr>
          <w:rFonts w:ascii="仿宋" w:hAnsi="仿宋" w:eastAsia="仿宋"/>
          <w:sz w:val="24"/>
        </w:rPr>
      </w:pPr>
      <w:r>
        <w:rPr>
          <w:rFonts w:hint="eastAsia" w:ascii="仿宋" w:hAnsi="仿宋" w:eastAsia="仿宋"/>
          <w:sz w:val="24"/>
        </w:rPr>
        <w:t>4.2.2大写金额和小写金额不一致的，以大写金额为准。</w:t>
      </w:r>
    </w:p>
    <w:p w14:paraId="463B2033">
      <w:pPr>
        <w:pStyle w:val="38"/>
        <w:ind w:firstLine="480" w:firstLineChars="200"/>
        <w:rPr>
          <w:rFonts w:ascii="仿宋" w:hAnsi="仿宋" w:eastAsia="仿宋"/>
          <w:sz w:val="24"/>
        </w:rPr>
      </w:pPr>
      <w:r>
        <w:rPr>
          <w:rFonts w:hint="eastAsia" w:ascii="仿宋" w:hAnsi="仿宋" w:eastAsia="仿宋"/>
          <w:sz w:val="24"/>
        </w:rPr>
        <w:t>4.2.3单价金额小数点或者百分比有明显错位的，以最后报价一览表的总价为准，并修改单价。</w:t>
      </w:r>
    </w:p>
    <w:p w14:paraId="2BD59500">
      <w:pPr>
        <w:pStyle w:val="38"/>
        <w:ind w:firstLine="480" w:firstLineChars="200"/>
        <w:rPr>
          <w:rFonts w:ascii="仿宋" w:hAnsi="仿宋" w:eastAsia="仿宋"/>
          <w:sz w:val="24"/>
        </w:rPr>
      </w:pPr>
      <w:r>
        <w:rPr>
          <w:rFonts w:hint="eastAsia" w:ascii="仿宋" w:hAnsi="仿宋" w:eastAsia="仿宋"/>
          <w:sz w:val="24"/>
        </w:rPr>
        <w:t>4.2.4总价金额与按单价汇总金额不一致的，以单价金额计算结果为准。</w:t>
      </w:r>
    </w:p>
    <w:p w14:paraId="69B010CD">
      <w:pPr>
        <w:pStyle w:val="38"/>
        <w:ind w:firstLine="480" w:firstLineChars="200"/>
        <w:rPr>
          <w:rFonts w:ascii="仿宋" w:hAnsi="仿宋" w:eastAsia="仿宋"/>
          <w:sz w:val="24"/>
        </w:rPr>
      </w:pPr>
      <w:r>
        <w:rPr>
          <w:rFonts w:hint="eastAsia" w:ascii="仿宋" w:hAnsi="仿宋" w:eastAsia="仿宋"/>
          <w:sz w:val="24"/>
        </w:rPr>
        <w:t>同时出现两种以上不一致的，按照上述规定的顺序修正。</w:t>
      </w:r>
    </w:p>
    <w:p w14:paraId="41DB8643">
      <w:pPr>
        <w:pStyle w:val="38"/>
        <w:ind w:firstLine="480" w:firstLineChars="200"/>
        <w:rPr>
          <w:rFonts w:ascii="仿宋" w:hAnsi="仿宋" w:eastAsia="仿宋"/>
          <w:sz w:val="24"/>
        </w:rPr>
      </w:pPr>
      <w:r>
        <w:rPr>
          <w:rFonts w:ascii="仿宋" w:hAnsi="仿宋" w:eastAsia="仿宋"/>
          <w:sz w:val="24"/>
        </w:rPr>
        <w:t>供应商对按上述修正错误的原则及方法调整或修正的最后报价不确认的，其响应</w:t>
      </w:r>
      <w:r>
        <w:rPr>
          <w:rFonts w:hint="eastAsia" w:ascii="仿宋" w:hAnsi="仿宋" w:eastAsia="仿宋"/>
          <w:sz w:val="24"/>
        </w:rPr>
        <w:t>无效</w:t>
      </w:r>
      <w:r>
        <w:rPr>
          <w:rFonts w:ascii="仿宋" w:hAnsi="仿宋" w:eastAsia="仿宋"/>
          <w:sz w:val="24"/>
        </w:rPr>
        <w:t>。</w:t>
      </w:r>
    </w:p>
    <w:p w14:paraId="514A5116">
      <w:pPr>
        <w:pStyle w:val="38"/>
        <w:ind w:firstLine="480" w:firstLineChars="200"/>
        <w:rPr>
          <w:rFonts w:ascii="仿宋" w:hAnsi="仿宋" w:eastAsia="仿宋" w:cs="Arial"/>
          <w:sz w:val="24"/>
        </w:rPr>
      </w:pPr>
      <w:r>
        <w:rPr>
          <w:rFonts w:hint="eastAsia" w:ascii="仿宋" w:hAnsi="仿宋" w:eastAsia="仿宋" w:cs="Arial"/>
          <w:sz w:val="24"/>
        </w:rPr>
        <w:t>供应商在“政府采购云平台”上单独填写（录入）的报价与上传的报价一览表报价不一致时，以上传的报价一览表为准进行修正。</w:t>
      </w:r>
    </w:p>
    <w:p w14:paraId="1ABD61FD">
      <w:pPr>
        <w:pStyle w:val="38"/>
        <w:ind w:firstLine="482" w:firstLineChars="200"/>
        <w:rPr>
          <w:rFonts w:ascii="仿宋" w:hAnsi="仿宋" w:eastAsia="仿宋" w:cs="Arial"/>
          <w:b/>
          <w:sz w:val="24"/>
        </w:rPr>
      </w:pPr>
      <w:r>
        <w:rPr>
          <w:rFonts w:hint="eastAsia" w:ascii="仿宋" w:hAnsi="仿宋" w:eastAsia="仿宋" w:cs="Arial"/>
          <w:b/>
          <w:sz w:val="24"/>
        </w:rPr>
        <w:t>4.3响应无效</w:t>
      </w:r>
    </w:p>
    <w:p w14:paraId="6D249D36">
      <w:pPr>
        <w:pStyle w:val="21"/>
        <w:spacing w:after="0"/>
        <w:rPr>
          <w:rFonts w:ascii="仿宋" w:hAnsi="仿宋" w:eastAsia="仿宋"/>
          <w:color w:val="auto"/>
          <w:sz w:val="24"/>
          <w:szCs w:val="24"/>
        </w:rPr>
      </w:pPr>
      <w:r>
        <w:rPr>
          <w:rFonts w:hint="eastAsia" w:ascii="仿宋" w:hAnsi="仿宋" w:eastAsia="仿宋" w:cs="仿宋_GB2312"/>
          <w:color w:val="auto"/>
          <w:sz w:val="24"/>
          <w:szCs w:val="24"/>
        </w:rPr>
        <w:t>有下列情况之一的，响应无效</w:t>
      </w:r>
      <w:r>
        <w:rPr>
          <w:rFonts w:hint="eastAsia" w:ascii="仿宋" w:hAnsi="仿宋" w:eastAsia="仿宋"/>
          <w:color w:val="auto"/>
          <w:sz w:val="24"/>
          <w:szCs w:val="24"/>
        </w:rPr>
        <w:t>：</w:t>
      </w:r>
    </w:p>
    <w:p w14:paraId="097E89CA">
      <w:pPr>
        <w:ind w:firstLine="480" w:firstLineChars="200"/>
        <w:rPr>
          <w:rFonts w:ascii="仿宋" w:hAnsi="仿宋" w:eastAsia="仿宋" w:cs="仿宋_GB2312"/>
          <w:color w:val="auto"/>
          <w:sz w:val="24"/>
          <w:szCs w:val="24"/>
        </w:rPr>
      </w:pPr>
      <w:r>
        <w:rPr>
          <w:rFonts w:hint="eastAsia" w:ascii="仿宋" w:hAnsi="仿宋" w:eastAsia="仿宋"/>
          <w:color w:val="auto"/>
          <w:sz w:val="24"/>
          <w:szCs w:val="24"/>
        </w:rPr>
        <w:t>4.3.1</w:t>
      </w:r>
      <w:r>
        <w:rPr>
          <w:rFonts w:hint="eastAsia" w:ascii="仿宋" w:hAnsi="仿宋" w:eastAsia="仿宋" w:cs="仿宋_GB2312"/>
          <w:color w:val="auto"/>
          <w:sz w:val="24"/>
          <w:szCs w:val="24"/>
        </w:rPr>
        <w:t>单位负责人为同一人或者存在直接控股、管理关系的不同供应商参加同一合同项下的政府采购活动的（均无效）；</w:t>
      </w:r>
    </w:p>
    <w:p w14:paraId="023DF1B3">
      <w:pPr>
        <w:ind w:firstLine="480" w:firstLineChars="200"/>
        <w:rPr>
          <w:rFonts w:ascii="仿宋" w:hAnsi="仿宋" w:eastAsia="仿宋"/>
          <w:color w:val="auto"/>
          <w:sz w:val="24"/>
          <w:szCs w:val="24"/>
        </w:rPr>
      </w:pPr>
      <w:r>
        <w:rPr>
          <w:rFonts w:hint="eastAsia" w:ascii="仿宋" w:hAnsi="仿宋" w:eastAsia="仿宋"/>
          <w:color w:val="auto"/>
          <w:sz w:val="24"/>
          <w:szCs w:val="24"/>
        </w:rPr>
        <w:t>4.3.2为采购项目提供整体设计、规范编制或者项目管理、监理、检测等服务的供应商再参加该采购项目的其他采购活动的；</w:t>
      </w:r>
    </w:p>
    <w:p w14:paraId="7A7A1C65">
      <w:pPr>
        <w:ind w:firstLine="480" w:firstLineChars="200"/>
        <w:rPr>
          <w:rFonts w:ascii="仿宋" w:hAnsi="仿宋" w:eastAsia="仿宋"/>
          <w:color w:val="auto"/>
          <w:sz w:val="24"/>
          <w:szCs w:val="24"/>
        </w:rPr>
      </w:pPr>
      <w:r>
        <w:rPr>
          <w:rFonts w:hint="eastAsia" w:ascii="仿宋" w:hAnsi="仿宋" w:eastAsia="仿宋"/>
          <w:color w:val="auto"/>
          <w:sz w:val="24"/>
          <w:szCs w:val="24"/>
        </w:rPr>
        <w:t>4.3.3供应商不具备磋商文件中规定的资格要求的（供应商未提供有效的资格证明文件的，视为供应商不具备磋商文件中规定的资格要求）；</w:t>
      </w:r>
    </w:p>
    <w:p w14:paraId="6C06CD10">
      <w:pPr>
        <w:ind w:firstLine="480" w:firstLineChars="200"/>
        <w:rPr>
          <w:rFonts w:ascii="仿宋" w:hAnsi="仿宋" w:eastAsia="仿宋"/>
          <w:color w:val="auto"/>
          <w:sz w:val="24"/>
          <w:szCs w:val="24"/>
        </w:rPr>
      </w:pPr>
      <w:r>
        <w:rPr>
          <w:rFonts w:hint="eastAsia" w:ascii="仿宋" w:hAnsi="仿宋" w:eastAsia="仿宋"/>
          <w:color w:val="auto"/>
          <w:sz w:val="24"/>
          <w:szCs w:val="24"/>
        </w:rPr>
        <w:t>4.3.4响应文件组成漏项，实质性内容不全或字迹模糊辨认不清的；</w:t>
      </w:r>
    </w:p>
    <w:p w14:paraId="394039CA">
      <w:pPr>
        <w:ind w:firstLine="480" w:firstLineChars="200"/>
        <w:rPr>
          <w:rFonts w:ascii="仿宋" w:hAnsi="仿宋" w:eastAsia="仿宋"/>
          <w:color w:val="auto"/>
          <w:sz w:val="24"/>
          <w:szCs w:val="24"/>
        </w:rPr>
      </w:pPr>
      <w:r>
        <w:rPr>
          <w:rFonts w:hint="eastAsia" w:ascii="仿宋" w:hAnsi="仿宋" w:eastAsia="仿宋"/>
          <w:color w:val="auto"/>
          <w:sz w:val="24"/>
          <w:szCs w:val="24"/>
        </w:rPr>
        <w:t>4.3.5供应商</w:t>
      </w:r>
      <w:r>
        <w:rPr>
          <w:rFonts w:hint="eastAsia" w:ascii="仿宋" w:hAnsi="仿宋" w:eastAsia="仿宋"/>
          <w:sz w:val="24"/>
          <w:szCs w:val="24"/>
        </w:rPr>
        <w:t>委托授权代表参加响应但未按要求提供授权委托书的；</w:t>
      </w:r>
    </w:p>
    <w:p w14:paraId="148EAAF3">
      <w:pPr>
        <w:ind w:firstLine="480" w:firstLineChars="200"/>
        <w:rPr>
          <w:rFonts w:ascii="仿宋" w:hAnsi="仿宋" w:eastAsia="仿宋"/>
          <w:color w:val="auto"/>
          <w:sz w:val="24"/>
          <w:szCs w:val="24"/>
        </w:rPr>
      </w:pPr>
      <w:r>
        <w:rPr>
          <w:rFonts w:hint="eastAsia" w:ascii="仿宋" w:hAnsi="仿宋" w:eastAsia="仿宋"/>
          <w:color w:val="auto"/>
          <w:sz w:val="24"/>
          <w:szCs w:val="24"/>
        </w:rPr>
        <w:t>4.3.6响应文件未按照磋商文件要求签署、盖章的；</w:t>
      </w:r>
    </w:p>
    <w:p w14:paraId="43EB1CD1">
      <w:pPr>
        <w:ind w:firstLine="480" w:firstLineChars="200"/>
        <w:rPr>
          <w:rFonts w:ascii="仿宋" w:hAnsi="仿宋" w:eastAsia="仿宋"/>
          <w:color w:val="auto"/>
          <w:sz w:val="24"/>
          <w:szCs w:val="24"/>
        </w:rPr>
      </w:pPr>
      <w:r>
        <w:rPr>
          <w:rFonts w:hint="eastAsia" w:ascii="仿宋" w:hAnsi="仿宋" w:eastAsia="仿宋"/>
          <w:color w:val="auto"/>
          <w:sz w:val="24"/>
          <w:szCs w:val="24"/>
        </w:rPr>
        <w:t>4.3.7</w:t>
      </w:r>
      <w:r>
        <w:rPr>
          <w:rFonts w:hint="eastAsia" w:ascii="仿宋" w:hAnsi="仿宋" w:eastAsia="仿宋" w:cs="宋体"/>
          <w:color w:val="auto"/>
          <w:sz w:val="24"/>
          <w:szCs w:val="24"/>
        </w:rPr>
        <w:t>采购人拟采购的产品属于政府强制采购的节能产品品目清单范围的，供应商相应的响应产品未获得国家确定的认证机构出具的、处于有效期之内的节能产品认证证书的；</w:t>
      </w:r>
    </w:p>
    <w:p w14:paraId="491F4399">
      <w:pPr>
        <w:ind w:firstLine="480" w:firstLineChars="200"/>
        <w:rPr>
          <w:rFonts w:ascii="仿宋" w:hAnsi="仿宋" w:eastAsia="仿宋"/>
          <w:color w:val="auto"/>
          <w:sz w:val="24"/>
          <w:szCs w:val="24"/>
        </w:rPr>
      </w:pPr>
      <w:r>
        <w:rPr>
          <w:rFonts w:hint="eastAsia" w:ascii="仿宋" w:hAnsi="仿宋" w:eastAsia="仿宋"/>
          <w:color w:val="auto"/>
          <w:sz w:val="24"/>
          <w:szCs w:val="24"/>
        </w:rPr>
        <w:t>4.3.8响应文件含有采购人不能接受的附加条件的；</w:t>
      </w:r>
    </w:p>
    <w:p w14:paraId="5B353AE3">
      <w:pPr>
        <w:ind w:firstLine="480" w:firstLineChars="200"/>
        <w:rPr>
          <w:rFonts w:ascii="仿宋" w:hAnsi="仿宋" w:eastAsia="仿宋"/>
          <w:color w:val="auto"/>
          <w:sz w:val="24"/>
          <w:szCs w:val="24"/>
        </w:rPr>
      </w:pPr>
      <w:r>
        <w:rPr>
          <w:rFonts w:hint="eastAsia" w:ascii="仿宋" w:hAnsi="仿宋" w:eastAsia="仿宋"/>
          <w:color w:val="auto"/>
          <w:sz w:val="24"/>
          <w:szCs w:val="24"/>
        </w:rPr>
        <w:t>4.3.9响应文件中承诺的响应有效期少于磋商文件中载明的响应有效期的；</w:t>
      </w:r>
    </w:p>
    <w:p w14:paraId="2D3D813C">
      <w:pPr>
        <w:ind w:firstLine="480" w:firstLineChars="200"/>
        <w:rPr>
          <w:rFonts w:ascii="仿宋" w:hAnsi="仿宋" w:eastAsia="仿宋"/>
          <w:color w:val="auto"/>
          <w:sz w:val="24"/>
          <w:szCs w:val="24"/>
        </w:rPr>
      </w:pPr>
      <w:r>
        <w:rPr>
          <w:rFonts w:hint="eastAsia" w:ascii="仿宋" w:hAnsi="仿宋" w:eastAsia="仿宋"/>
          <w:color w:val="auto"/>
          <w:sz w:val="24"/>
          <w:szCs w:val="24"/>
        </w:rPr>
        <w:t>4.3.10供应商所响应内容不符合磋商文件中实质性要求的；</w:t>
      </w:r>
    </w:p>
    <w:p w14:paraId="3294F395">
      <w:pPr>
        <w:ind w:firstLine="480" w:firstLineChars="200"/>
        <w:rPr>
          <w:rFonts w:ascii="仿宋" w:hAnsi="仿宋" w:eastAsia="仿宋"/>
          <w:color w:val="auto"/>
          <w:sz w:val="24"/>
          <w:szCs w:val="24"/>
        </w:rPr>
      </w:pPr>
      <w:r>
        <w:rPr>
          <w:rFonts w:hint="eastAsia" w:ascii="仿宋" w:hAnsi="仿宋" w:eastAsia="仿宋"/>
          <w:color w:val="auto"/>
          <w:sz w:val="24"/>
          <w:szCs w:val="24"/>
        </w:rPr>
        <w:t>4.3.11所提交的最后报价中出现不是唯一的、有选择性的报价的;</w:t>
      </w:r>
    </w:p>
    <w:p w14:paraId="5670AA33">
      <w:pPr>
        <w:ind w:firstLine="480" w:firstLineChars="200"/>
        <w:rPr>
          <w:rFonts w:ascii="仿宋" w:hAnsi="仿宋" w:eastAsia="仿宋"/>
          <w:color w:val="auto"/>
          <w:sz w:val="24"/>
          <w:szCs w:val="24"/>
        </w:rPr>
      </w:pPr>
      <w:r>
        <w:rPr>
          <w:rFonts w:hint="eastAsia" w:ascii="仿宋" w:hAnsi="仿宋" w:eastAsia="仿宋"/>
          <w:color w:val="auto"/>
          <w:sz w:val="24"/>
          <w:szCs w:val="24"/>
        </w:rPr>
        <w:t>4.3.12最后报价高于本项目采购预算或者最高限价的;</w:t>
      </w:r>
    </w:p>
    <w:p w14:paraId="066142E3">
      <w:pPr>
        <w:ind w:firstLine="480" w:firstLineChars="200"/>
        <w:rPr>
          <w:rFonts w:ascii="仿宋" w:hAnsi="仿宋" w:eastAsia="仿宋"/>
          <w:color w:val="auto"/>
          <w:sz w:val="24"/>
          <w:szCs w:val="24"/>
        </w:rPr>
      </w:pPr>
      <w:r>
        <w:rPr>
          <w:rFonts w:hint="eastAsia" w:ascii="仿宋" w:hAnsi="仿宋" w:eastAsia="仿宋"/>
          <w:color w:val="auto"/>
          <w:sz w:val="24"/>
          <w:szCs w:val="24"/>
        </w:rPr>
        <w:t>4.3.13最后报价明显低于其他供应商的最后报价，有可能影响产品质量或者不能诚信履约的，未能按要求提供书面说明或者提交相关证明材料，不能证明其报价合理性的;</w:t>
      </w:r>
    </w:p>
    <w:p w14:paraId="373B7490">
      <w:pPr>
        <w:ind w:firstLine="480" w:firstLineChars="200"/>
        <w:rPr>
          <w:rFonts w:ascii="仿宋" w:hAnsi="仿宋" w:eastAsia="仿宋"/>
          <w:color w:val="auto"/>
          <w:sz w:val="24"/>
          <w:szCs w:val="24"/>
        </w:rPr>
      </w:pPr>
      <w:r>
        <w:rPr>
          <w:rFonts w:hint="eastAsia" w:ascii="仿宋" w:hAnsi="仿宋" w:eastAsia="仿宋"/>
          <w:color w:val="auto"/>
          <w:sz w:val="24"/>
          <w:szCs w:val="24"/>
        </w:rPr>
        <w:t>4.3.14供应商对根据修正原则修正后的最后报价不确认的；</w:t>
      </w:r>
    </w:p>
    <w:p w14:paraId="2B286027">
      <w:pPr>
        <w:ind w:firstLine="480" w:firstLineChars="200"/>
        <w:rPr>
          <w:rFonts w:ascii="仿宋" w:hAnsi="仿宋" w:eastAsia="仿宋"/>
          <w:color w:val="auto"/>
          <w:sz w:val="24"/>
          <w:szCs w:val="24"/>
        </w:rPr>
      </w:pPr>
      <w:r>
        <w:rPr>
          <w:rFonts w:hint="eastAsia" w:ascii="仿宋" w:hAnsi="仿宋" w:eastAsia="仿宋"/>
          <w:color w:val="auto"/>
          <w:sz w:val="24"/>
          <w:szCs w:val="24"/>
        </w:rPr>
        <w:t>4.3.15供应商提供虚假材料响应的（包括但不限于以下情节）；</w:t>
      </w:r>
    </w:p>
    <w:p w14:paraId="4F12562E">
      <w:pPr>
        <w:ind w:firstLine="480" w:firstLineChars="200"/>
        <w:rPr>
          <w:rFonts w:ascii="仿宋" w:hAnsi="仿宋" w:eastAsia="仿宋"/>
          <w:color w:val="auto"/>
          <w:sz w:val="24"/>
          <w:szCs w:val="24"/>
        </w:rPr>
      </w:pPr>
      <w:r>
        <w:rPr>
          <w:rFonts w:hint="eastAsia" w:ascii="仿宋" w:hAnsi="仿宋" w:eastAsia="仿宋"/>
          <w:color w:val="auto"/>
          <w:sz w:val="24"/>
          <w:szCs w:val="24"/>
        </w:rPr>
        <w:t>（1）使用伪造、变造的许可证件；</w:t>
      </w:r>
    </w:p>
    <w:p w14:paraId="43D09839">
      <w:pPr>
        <w:ind w:firstLine="480" w:firstLineChars="200"/>
        <w:rPr>
          <w:rFonts w:ascii="仿宋" w:hAnsi="仿宋" w:eastAsia="仿宋"/>
          <w:color w:val="auto"/>
          <w:sz w:val="24"/>
          <w:szCs w:val="24"/>
        </w:rPr>
      </w:pPr>
      <w:r>
        <w:rPr>
          <w:rFonts w:hint="eastAsia" w:ascii="仿宋" w:hAnsi="仿宋" w:eastAsia="仿宋"/>
          <w:color w:val="auto"/>
          <w:sz w:val="24"/>
          <w:szCs w:val="24"/>
        </w:rPr>
        <w:t>（2）提供虚假的财务状况或者业绩；</w:t>
      </w:r>
    </w:p>
    <w:p w14:paraId="4280C849">
      <w:pPr>
        <w:ind w:firstLine="480" w:firstLineChars="200"/>
        <w:rPr>
          <w:rFonts w:ascii="仿宋" w:hAnsi="仿宋" w:eastAsia="仿宋"/>
          <w:color w:val="auto"/>
          <w:sz w:val="24"/>
          <w:szCs w:val="24"/>
        </w:rPr>
      </w:pPr>
      <w:r>
        <w:rPr>
          <w:rFonts w:hint="eastAsia" w:ascii="仿宋" w:hAnsi="仿宋" w:eastAsia="仿宋"/>
          <w:color w:val="auto"/>
          <w:sz w:val="24"/>
          <w:szCs w:val="24"/>
        </w:rPr>
        <w:t>（3）提供虚假的项目负责人或者主要技术人员简历、劳动关系证明；</w:t>
      </w:r>
    </w:p>
    <w:p w14:paraId="469E612E">
      <w:pPr>
        <w:ind w:firstLine="480" w:firstLineChars="200"/>
        <w:rPr>
          <w:rFonts w:ascii="仿宋" w:hAnsi="仿宋" w:eastAsia="仿宋"/>
          <w:color w:val="auto"/>
          <w:sz w:val="24"/>
          <w:szCs w:val="24"/>
        </w:rPr>
      </w:pPr>
      <w:r>
        <w:rPr>
          <w:rFonts w:hint="eastAsia" w:ascii="仿宋" w:hAnsi="仿宋" w:eastAsia="仿宋"/>
          <w:color w:val="auto"/>
          <w:sz w:val="24"/>
          <w:szCs w:val="24"/>
        </w:rPr>
        <w:t>（4）提供虚假的信用状况；</w:t>
      </w:r>
    </w:p>
    <w:p w14:paraId="7BE628F8">
      <w:pPr>
        <w:ind w:firstLine="480" w:firstLineChars="200"/>
        <w:rPr>
          <w:rFonts w:ascii="仿宋" w:hAnsi="仿宋" w:eastAsia="仿宋"/>
          <w:color w:val="auto"/>
          <w:sz w:val="24"/>
          <w:szCs w:val="24"/>
        </w:rPr>
      </w:pPr>
      <w:r>
        <w:rPr>
          <w:rFonts w:hint="eastAsia" w:ascii="仿宋" w:hAnsi="仿宋" w:eastAsia="仿宋"/>
          <w:color w:val="auto"/>
          <w:sz w:val="24"/>
          <w:szCs w:val="24"/>
        </w:rPr>
        <w:t>（5）其他弄虚作假的行为。</w:t>
      </w:r>
    </w:p>
    <w:p w14:paraId="5162DDD6">
      <w:pPr>
        <w:ind w:firstLine="480"/>
        <w:rPr>
          <w:rFonts w:ascii="仿宋" w:hAnsi="仿宋" w:eastAsia="仿宋"/>
          <w:color w:val="auto"/>
          <w:sz w:val="24"/>
          <w:szCs w:val="24"/>
        </w:rPr>
      </w:pPr>
      <w:r>
        <w:rPr>
          <w:rFonts w:hint="eastAsia" w:ascii="仿宋" w:hAnsi="仿宋" w:eastAsia="仿宋"/>
          <w:color w:val="auto"/>
          <w:sz w:val="24"/>
          <w:szCs w:val="24"/>
        </w:rPr>
        <w:t>4.3.16供应商有恶意串通、妨碍其他供应商的竞争行为、损害采购人或者其他供应商的合法权益情形的。有下列情形之一的，属于或视为恶意串通，其响应无效：</w:t>
      </w:r>
    </w:p>
    <w:p w14:paraId="29082A46">
      <w:pPr>
        <w:ind w:firstLine="480" w:firstLineChars="200"/>
        <w:rPr>
          <w:rFonts w:ascii="仿宋" w:hAnsi="仿宋" w:eastAsia="仿宋"/>
          <w:sz w:val="24"/>
          <w:szCs w:val="24"/>
        </w:rPr>
      </w:pPr>
      <w:r>
        <w:rPr>
          <w:rFonts w:hint="eastAsia" w:ascii="仿宋" w:hAnsi="仿宋" w:eastAsia="仿宋"/>
          <w:color w:val="auto"/>
          <w:sz w:val="24"/>
          <w:szCs w:val="24"/>
        </w:rPr>
        <w:t>4.3.16.1</w:t>
      </w:r>
      <w:r>
        <w:rPr>
          <w:rFonts w:hint="eastAsia" w:ascii="仿宋" w:hAnsi="仿宋" w:eastAsia="仿宋"/>
          <w:sz w:val="24"/>
          <w:szCs w:val="24"/>
        </w:rPr>
        <w:t>供应商直接或者间接从采购人或者采购机构处获得其他供应商的相关情况并修改其响应文件；</w:t>
      </w:r>
    </w:p>
    <w:p w14:paraId="000E56AA">
      <w:pPr>
        <w:ind w:firstLine="480" w:firstLineChars="200"/>
        <w:rPr>
          <w:rFonts w:ascii="仿宋" w:hAnsi="仿宋" w:eastAsia="仿宋"/>
          <w:color w:val="auto"/>
          <w:sz w:val="24"/>
          <w:szCs w:val="24"/>
        </w:rPr>
      </w:pPr>
      <w:r>
        <w:rPr>
          <w:rFonts w:hint="eastAsia" w:ascii="仿宋" w:hAnsi="仿宋" w:eastAsia="仿宋"/>
          <w:color w:val="auto"/>
          <w:sz w:val="24"/>
          <w:szCs w:val="24"/>
        </w:rPr>
        <w:t>4.3.16.2供应商按照采购人或者采购机构的授意撤换、修改投标文件或者响应文件；</w:t>
      </w:r>
    </w:p>
    <w:p w14:paraId="67989252">
      <w:pPr>
        <w:ind w:firstLine="480" w:firstLineChars="200"/>
        <w:rPr>
          <w:rFonts w:ascii="仿宋" w:hAnsi="仿宋" w:eastAsia="仿宋"/>
          <w:color w:val="auto"/>
          <w:sz w:val="24"/>
          <w:szCs w:val="24"/>
        </w:rPr>
      </w:pPr>
      <w:r>
        <w:rPr>
          <w:rFonts w:hint="eastAsia" w:ascii="仿宋" w:hAnsi="仿宋" w:eastAsia="仿宋"/>
          <w:color w:val="auto"/>
          <w:sz w:val="24"/>
          <w:szCs w:val="24"/>
        </w:rPr>
        <w:t>4.3.16.3供应商之间协商报价、技术方案等投标文件或者响应文件的实质性内容；</w:t>
      </w:r>
    </w:p>
    <w:p w14:paraId="4D5945B5">
      <w:pPr>
        <w:ind w:firstLine="480" w:firstLineChars="200"/>
        <w:rPr>
          <w:rFonts w:ascii="仿宋" w:hAnsi="仿宋" w:eastAsia="仿宋"/>
          <w:color w:val="auto"/>
          <w:sz w:val="24"/>
          <w:szCs w:val="24"/>
        </w:rPr>
      </w:pPr>
      <w:r>
        <w:rPr>
          <w:rFonts w:hint="eastAsia" w:ascii="仿宋" w:hAnsi="仿宋" w:eastAsia="仿宋"/>
          <w:color w:val="auto"/>
          <w:sz w:val="24"/>
          <w:szCs w:val="24"/>
        </w:rPr>
        <w:t>4.3.16.4属于同一集团、协会、商会等组织成员的供应商按照该组织要求协同参加政府采购活动；</w:t>
      </w:r>
    </w:p>
    <w:p w14:paraId="602C2F47">
      <w:pPr>
        <w:ind w:firstLine="480" w:firstLineChars="200"/>
        <w:rPr>
          <w:rFonts w:ascii="仿宋" w:hAnsi="仿宋" w:eastAsia="仿宋"/>
          <w:color w:val="auto"/>
          <w:sz w:val="24"/>
          <w:szCs w:val="24"/>
        </w:rPr>
      </w:pPr>
      <w:r>
        <w:rPr>
          <w:rFonts w:hint="eastAsia" w:ascii="仿宋" w:hAnsi="仿宋" w:eastAsia="仿宋"/>
          <w:color w:val="auto"/>
          <w:sz w:val="24"/>
          <w:szCs w:val="24"/>
        </w:rPr>
        <w:t>4.3.16.5供应商之间事先约定由某一特定供应商中标、成交；</w:t>
      </w:r>
    </w:p>
    <w:p w14:paraId="485411C2">
      <w:pPr>
        <w:ind w:firstLine="480" w:firstLineChars="200"/>
        <w:rPr>
          <w:rFonts w:ascii="仿宋" w:hAnsi="仿宋" w:eastAsia="仿宋"/>
          <w:color w:val="auto"/>
          <w:sz w:val="24"/>
          <w:szCs w:val="24"/>
        </w:rPr>
      </w:pPr>
      <w:r>
        <w:rPr>
          <w:rFonts w:hint="eastAsia" w:ascii="仿宋" w:hAnsi="仿宋" w:eastAsia="仿宋"/>
          <w:color w:val="auto"/>
          <w:sz w:val="24"/>
          <w:szCs w:val="24"/>
        </w:rPr>
        <w:t>4.3.16.6供应商之间商定部分供应商放弃参加政府采购活动或者放弃中标、成交；</w:t>
      </w:r>
    </w:p>
    <w:p w14:paraId="61E0B0F5">
      <w:pPr>
        <w:ind w:firstLine="480" w:firstLineChars="200"/>
        <w:rPr>
          <w:rFonts w:ascii="仿宋" w:hAnsi="仿宋" w:eastAsia="仿宋"/>
          <w:color w:val="auto"/>
          <w:sz w:val="24"/>
          <w:szCs w:val="24"/>
        </w:rPr>
      </w:pPr>
      <w:r>
        <w:rPr>
          <w:rFonts w:hint="eastAsia" w:ascii="仿宋" w:hAnsi="仿宋" w:eastAsia="仿宋"/>
          <w:color w:val="auto"/>
          <w:sz w:val="24"/>
          <w:szCs w:val="24"/>
        </w:rPr>
        <w:t>4.3.16.7供应商与采购人或者采购机构之间、供应商相互之间，为谋求特定供应商中标、成交或者排斥其他供应商的其他串通行为。</w:t>
      </w:r>
    </w:p>
    <w:p w14:paraId="15147C8C">
      <w:pPr>
        <w:ind w:firstLine="480" w:firstLineChars="200"/>
        <w:rPr>
          <w:rFonts w:ascii="仿宋" w:hAnsi="仿宋" w:eastAsia="仿宋"/>
          <w:color w:val="auto"/>
          <w:sz w:val="24"/>
          <w:szCs w:val="24"/>
        </w:rPr>
      </w:pPr>
      <w:r>
        <w:rPr>
          <w:rFonts w:hint="eastAsia" w:ascii="仿宋" w:hAnsi="仿宋" w:eastAsia="仿宋"/>
          <w:color w:val="auto"/>
          <w:sz w:val="24"/>
          <w:szCs w:val="24"/>
        </w:rPr>
        <w:t>4.3.16.8不同供应商的响应文件由同一单位或者个人编制；</w:t>
      </w:r>
    </w:p>
    <w:p w14:paraId="48833028">
      <w:pPr>
        <w:ind w:firstLine="480" w:firstLineChars="200"/>
        <w:rPr>
          <w:rFonts w:ascii="仿宋" w:hAnsi="仿宋" w:eastAsia="仿宋"/>
          <w:color w:val="auto"/>
          <w:sz w:val="24"/>
          <w:szCs w:val="24"/>
        </w:rPr>
      </w:pPr>
      <w:r>
        <w:rPr>
          <w:rFonts w:hint="eastAsia" w:ascii="仿宋" w:hAnsi="仿宋" w:eastAsia="仿宋"/>
          <w:color w:val="auto"/>
          <w:sz w:val="24"/>
          <w:szCs w:val="24"/>
        </w:rPr>
        <w:t>4.3.16.9不同供应商委托同一单位或者个人办理响应事宜；</w:t>
      </w:r>
    </w:p>
    <w:p w14:paraId="2DF31C1D">
      <w:pPr>
        <w:ind w:firstLine="480" w:firstLineChars="200"/>
        <w:rPr>
          <w:rFonts w:ascii="仿宋" w:hAnsi="仿宋" w:eastAsia="仿宋"/>
          <w:color w:val="auto"/>
          <w:sz w:val="24"/>
          <w:szCs w:val="24"/>
        </w:rPr>
      </w:pPr>
      <w:r>
        <w:rPr>
          <w:rFonts w:hint="eastAsia" w:ascii="仿宋" w:hAnsi="仿宋" w:eastAsia="仿宋"/>
          <w:color w:val="auto"/>
          <w:sz w:val="24"/>
          <w:szCs w:val="24"/>
        </w:rPr>
        <w:t>4.3.16.10不同供应商的响应文件载明的项目管理成员或者联系人员为同一人；</w:t>
      </w:r>
    </w:p>
    <w:p w14:paraId="0A9EC1AD">
      <w:pPr>
        <w:ind w:firstLine="480" w:firstLineChars="200"/>
        <w:rPr>
          <w:rFonts w:ascii="仿宋" w:hAnsi="仿宋" w:eastAsia="仿宋"/>
          <w:color w:val="auto"/>
          <w:sz w:val="24"/>
          <w:szCs w:val="24"/>
        </w:rPr>
      </w:pPr>
      <w:r>
        <w:rPr>
          <w:rFonts w:hint="eastAsia" w:ascii="仿宋" w:hAnsi="仿宋" w:eastAsia="仿宋"/>
          <w:color w:val="auto"/>
          <w:sz w:val="24"/>
          <w:szCs w:val="24"/>
        </w:rPr>
        <w:t>4.3.16.11不同供应商的响应文件异常一致或者最后报价呈规律性差异；</w:t>
      </w:r>
    </w:p>
    <w:p w14:paraId="741C8EA7">
      <w:pPr>
        <w:ind w:firstLine="480" w:firstLineChars="200"/>
        <w:rPr>
          <w:rFonts w:ascii="仿宋" w:hAnsi="仿宋" w:eastAsia="仿宋"/>
          <w:color w:val="auto"/>
          <w:sz w:val="24"/>
          <w:szCs w:val="24"/>
        </w:rPr>
      </w:pPr>
      <w:r>
        <w:rPr>
          <w:rFonts w:hint="eastAsia" w:ascii="仿宋" w:hAnsi="仿宋" w:eastAsia="仿宋"/>
          <w:color w:val="auto"/>
          <w:sz w:val="24"/>
          <w:szCs w:val="24"/>
        </w:rPr>
        <w:t>4.3.16.12不同供应商的响应文件相互混装。</w:t>
      </w:r>
    </w:p>
    <w:p w14:paraId="632A8957">
      <w:pPr>
        <w:ind w:firstLine="480" w:firstLineChars="200"/>
        <w:rPr>
          <w:rFonts w:ascii="仿宋" w:hAnsi="仿宋" w:eastAsia="仿宋"/>
          <w:color w:val="auto"/>
          <w:sz w:val="24"/>
          <w:szCs w:val="24"/>
        </w:rPr>
      </w:pPr>
      <w:r>
        <w:rPr>
          <w:rFonts w:hint="eastAsia" w:ascii="仿宋" w:hAnsi="仿宋" w:eastAsia="仿宋"/>
          <w:color w:val="auto"/>
          <w:sz w:val="24"/>
          <w:szCs w:val="24"/>
        </w:rPr>
        <w:t>4.3.17供应商仅提交备份响应文件，没有在电子交易平台传输提交响应文件的，响应无效；</w:t>
      </w:r>
    </w:p>
    <w:p w14:paraId="26280E4E">
      <w:pPr>
        <w:pStyle w:val="38"/>
        <w:ind w:firstLine="480" w:firstLineChars="200"/>
        <w:rPr>
          <w:rFonts w:ascii="仿宋" w:hAnsi="仿宋" w:eastAsia="仿宋"/>
          <w:sz w:val="24"/>
        </w:rPr>
      </w:pPr>
      <w:r>
        <w:rPr>
          <w:rFonts w:hint="eastAsia" w:ascii="仿宋" w:hAnsi="仿宋" w:eastAsia="仿宋"/>
          <w:sz w:val="24"/>
        </w:rPr>
        <w:t>4.3.18法律、法规、规章（适用本市的）及省级以上规范性文件（适用本市的）规定的其他无效情形。</w:t>
      </w:r>
    </w:p>
    <w:p w14:paraId="68601A1B">
      <w:pPr>
        <w:pStyle w:val="38"/>
        <w:ind w:firstLine="482" w:firstLineChars="200"/>
        <w:rPr>
          <w:rFonts w:ascii="仿宋" w:hAnsi="仿宋" w:eastAsia="仿宋"/>
          <w:b/>
          <w:sz w:val="24"/>
        </w:rPr>
      </w:pPr>
      <w:r>
        <w:rPr>
          <w:rFonts w:hint="eastAsia" w:ascii="仿宋" w:hAnsi="仿宋" w:eastAsia="仿宋"/>
          <w:b/>
          <w:sz w:val="24"/>
        </w:rPr>
        <w:t>4.4重新开展采购活动</w:t>
      </w:r>
    </w:p>
    <w:p w14:paraId="6DAFD2AE">
      <w:pPr>
        <w:pStyle w:val="38"/>
        <w:ind w:firstLine="480" w:firstLineChars="200"/>
        <w:rPr>
          <w:rFonts w:ascii="仿宋" w:hAnsi="仿宋" w:eastAsia="仿宋"/>
          <w:sz w:val="24"/>
        </w:rPr>
      </w:pPr>
      <w:r>
        <w:rPr>
          <w:rFonts w:hint="eastAsia" w:ascii="仿宋" w:hAnsi="仿宋" w:eastAsia="仿宋"/>
          <w:sz w:val="24"/>
        </w:rPr>
        <w:t>出现下列情形之一的，采购代理机构应当终止竞争性磋商采购活动，通过电子交易平台发布项目终止公告并说明原因，重新开展采购活动：</w:t>
      </w:r>
    </w:p>
    <w:p w14:paraId="190B2931">
      <w:pPr>
        <w:pStyle w:val="38"/>
        <w:ind w:firstLine="480" w:firstLineChars="200"/>
        <w:rPr>
          <w:rFonts w:ascii="仿宋" w:hAnsi="仿宋" w:eastAsia="仿宋"/>
          <w:sz w:val="24"/>
        </w:rPr>
      </w:pPr>
      <w:r>
        <w:rPr>
          <w:rFonts w:hint="eastAsia" w:ascii="仿宋" w:hAnsi="仿宋" w:eastAsia="仿宋"/>
          <w:sz w:val="24"/>
        </w:rPr>
        <w:t>（1）因情况变化，不再符合规定的竞争性磋商采购方式适用情形的；</w:t>
      </w:r>
    </w:p>
    <w:p w14:paraId="0E97F42B">
      <w:pPr>
        <w:pStyle w:val="38"/>
        <w:ind w:firstLine="480" w:firstLineChars="200"/>
        <w:rPr>
          <w:rFonts w:ascii="仿宋" w:hAnsi="仿宋" w:eastAsia="仿宋"/>
          <w:sz w:val="24"/>
        </w:rPr>
      </w:pPr>
      <w:r>
        <w:rPr>
          <w:rFonts w:hint="eastAsia" w:ascii="仿宋" w:hAnsi="仿宋" w:eastAsia="仿宋"/>
          <w:sz w:val="24"/>
        </w:rPr>
        <w:t>（2）出现影响采购公正的违法、违规行为的；</w:t>
      </w:r>
    </w:p>
    <w:p w14:paraId="3844B7D5">
      <w:pPr>
        <w:pStyle w:val="38"/>
        <w:ind w:firstLine="480" w:firstLineChars="200"/>
        <w:rPr>
          <w:rFonts w:ascii="仿宋" w:hAnsi="仿宋" w:eastAsia="仿宋"/>
          <w:sz w:val="24"/>
        </w:rPr>
      </w:pPr>
      <w:r>
        <w:rPr>
          <w:rFonts w:hint="eastAsia" w:ascii="仿宋" w:hAnsi="仿宋" w:eastAsia="仿宋"/>
          <w:sz w:val="24"/>
        </w:rPr>
        <w:t>（3）在采购过程中符合要求的供应商或者最后报价未超过采购预算的供应商不足3家的（有特殊规定的从其规定）。</w:t>
      </w:r>
    </w:p>
    <w:p w14:paraId="741046F5">
      <w:pPr>
        <w:pStyle w:val="38"/>
        <w:ind w:firstLine="472" w:firstLineChars="196"/>
        <w:rPr>
          <w:rFonts w:ascii="仿宋" w:hAnsi="仿宋" w:eastAsia="仿宋"/>
          <w:b/>
          <w:sz w:val="24"/>
        </w:rPr>
      </w:pPr>
      <w:r>
        <w:rPr>
          <w:rFonts w:hint="eastAsia" w:ascii="仿宋" w:hAnsi="仿宋" w:eastAsia="仿宋"/>
          <w:b/>
          <w:sz w:val="24"/>
        </w:rPr>
        <w:t>5.评审方法</w:t>
      </w:r>
    </w:p>
    <w:p w14:paraId="7971CF0A">
      <w:pPr>
        <w:pStyle w:val="38"/>
        <w:ind w:firstLine="480" w:firstLineChars="200"/>
        <w:rPr>
          <w:rFonts w:ascii="仿宋" w:hAnsi="仿宋" w:eastAsia="仿宋"/>
          <w:sz w:val="24"/>
        </w:rPr>
      </w:pPr>
      <w:r>
        <w:rPr>
          <w:rFonts w:hint="eastAsia" w:ascii="仿宋" w:hAnsi="仿宋" w:eastAsia="仿宋"/>
          <w:sz w:val="24"/>
        </w:rPr>
        <w:t>本项目评审方法是综合评分法。综合评分法，是指响应文件满足磋商文件全部实质性要求，且按照评审因素的量化指标评审得分最高的供应商为成交候选人的评审方法。</w:t>
      </w:r>
    </w:p>
    <w:p w14:paraId="0E422AB3">
      <w:pPr>
        <w:pStyle w:val="38"/>
        <w:ind w:firstLine="480" w:firstLineChars="200"/>
        <w:rPr>
          <w:rFonts w:ascii="仿宋" w:hAnsi="仿宋" w:eastAsia="仿宋"/>
          <w:sz w:val="24"/>
          <w:u w:val="single"/>
        </w:rPr>
      </w:pPr>
      <w:r>
        <w:rPr>
          <w:rFonts w:hint="eastAsia" w:ascii="仿宋" w:hAnsi="仿宋" w:eastAsia="仿宋"/>
          <w:sz w:val="24"/>
        </w:rPr>
        <w:t>具体评审内容及评分标准等详见《第三章：评审方法及评分标准》。</w:t>
      </w:r>
    </w:p>
    <w:p w14:paraId="2B387443">
      <w:pPr>
        <w:ind w:firstLine="472" w:firstLineChars="196"/>
        <w:rPr>
          <w:rFonts w:ascii="仿宋" w:hAnsi="仿宋" w:eastAsia="仿宋"/>
          <w:b/>
          <w:color w:val="auto"/>
          <w:sz w:val="24"/>
        </w:rPr>
      </w:pPr>
      <w:r>
        <w:rPr>
          <w:rFonts w:hint="eastAsia" w:ascii="仿宋" w:hAnsi="仿宋" w:eastAsia="仿宋"/>
          <w:b/>
          <w:color w:val="auto"/>
          <w:sz w:val="24"/>
        </w:rPr>
        <w:t>6.</w:t>
      </w:r>
      <w:r>
        <w:rPr>
          <w:rFonts w:hint="eastAsia" w:ascii="仿宋" w:hAnsi="仿宋" w:eastAsia="仿宋"/>
          <w:b/>
          <w:bCs/>
          <w:color w:val="auto"/>
          <w:sz w:val="24"/>
        </w:rPr>
        <w:t>评审过程的保密</w:t>
      </w:r>
    </w:p>
    <w:p w14:paraId="3B8B41DB">
      <w:pPr>
        <w:pStyle w:val="38"/>
        <w:ind w:firstLine="480" w:firstLineChars="200"/>
        <w:rPr>
          <w:rFonts w:ascii="仿宋" w:hAnsi="仿宋" w:eastAsia="仿宋"/>
          <w:sz w:val="24"/>
        </w:rPr>
      </w:pPr>
      <w:r>
        <w:rPr>
          <w:rFonts w:hint="eastAsia" w:ascii="仿宋" w:hAnsi="仿宋" w:eastAsia="仿宋"/>
          <w:sz w:val="24"/>
        </w:rPr>
        <w:t>6.1开标后，直到宣布授予成交供应商合同为止，凡属于审查、澄清、评价和比较响应文件的有关资料和授予合同的信息，采购人、磋商小组成员都不应向供应商或与该过程无关的其他人员泄露。</w:t>
      </w:r>
    </w:p>
    <w:p w14:paraId="672C30D2">
      <w:pPr>
        <w:pStyle w:val="38"/>
        <w:ind w:firstLine="480" w:firstLineChars="200"/>
        <w:rPr>
          <w:rFonts w:ascii="仿宋" w:hAnsi="仿宋" w:eastAsia="仿宋"/>
          <w:sz w:val="24"/>
        </w:rPr>
      </w:pPr>
      <w:r>
        <w:rPr>
          <w:rFonts w:hint="eastAsia" w:ascii="仿宋" w:hAnsi="仿宋" w:eastAsia="仿宋"/>
          <w:sz w:val="24"/>
        </w:rPr>
        <w:t>6.2任何单位和个人都不得干扰、影响评审活动的正常进行。供应商在评审过程中所进行的试图影响评审结果的一切不符合法律或磋商规定的活动，都可能导致其被取消响应资格，并由其承担相应的法律责任。</w:t>
      </w:r>
    </w:p>
    <w:p w14:paraId="64918A1D">
      <w:pPr>
        <w:pStyle w:val="38"/>
        <w:ind w:firstLine="480" w:firstLineChars="200"/>
        <w:rPr>
          <w:rFonts w:ascii="仿宋" w:hAnsi="仿宋" w:eastAsia="仿宋"/>
          <w:sz w:val="24"/>
        </w:rPr>
      </w:pPr>
      <w:r>
        <w:rPr>
          <w:rFonts w:hint="eastAsia" w:ascii="仿宋" w:hAnsi="仿宋" w:eastAsia="仿宋"/>
          <w:sz w:val="24"/>
        </w:rPr>
        <w:t>6.3成交供应商确定后，采购人不对未成交供应商就评审过程以及未能成交原因作出任何解释。未成交供应商不得向磋商小组或其他有关人员索问评审过程的情况和材料。</w:t>
      </w:r>
    </w:p>
    <w:p w14:paraId="1571B0F1">
      <w:pPr>
        <w:pStyle w:val="3"/>
        <w:spacing w:before="0" w:after="0" w:line="240" w:lineRule="auto"/>
        <w:jc w:val="center"/>
        <w:rPr>
          <w:rFonts w:ascii="仿宋" w:hAnsi="仿宋" w:eastAsia="仿宋"/>
          <w:color w:val="auto"/>
          <w:sz w:val="28"/>
          <w:szCs w:val="28"/>
        </w:rPr>
      </w:pPr>
      <w:bookmarkStart w:id="8" w:name="_Toc125344509"/>
      <w:r>
        <w:rPr>
          <w:rFonts w:hint="eastAsia" w:ascii="仿宋" w:hAnsi="仿宋" w:eastAsia="仿宋"/>
          <w:color w:val="auto"/>
          <w:sz w:val="28"/>
          <w:szCs w:val="28"/>
        </w:rPr>
        <w:t>八、</w:t>
      </w:r>
      <w:bookmarkEnd w:id="8"/>
      <w:r>
        <w:rPr>
          <w:rFonts w:hint="eastAsia" w:ascii="仿宋" w:hAnsi="仿宋" w:eastAsia="仿宋"/>
          <w:color w:val="auto"/>
          <w:sz w:val="28"/>
          <w:szCs w:val="28"/>
        </w:rPr>
        <w:t>确定成交供应商</w:t>
      </w:r>
    </w:p>
    <w:p w14:paraId="0CC544E3">
      <w:pPr>
        <w:pStyle w:val="38"/>
        <w:ind w:firstLine="472" w:firstLineChars="196"/>
        <w:rPr>
          <w:rFonts w:ascii="仿宋" w:hAnsi="仿宋" w:eastAsia="仿宋"/>
          <w:sz w:val="24"/>
        </w:rPr>
      </w:pPr>
      <w:r>
        <w:rPr>
          <w:rFonts w:hint="eastAsia" w:ascii="仿宋" w:hAnsi="仿宋" w:eastAsia="仿宋"/>
          <w:b/>
          <w:bCs/>
          <w:sz w:val="24"/>
        </w:rPr>
        <w:t>1.推荐成交候选供应商</w:t>
      </w:r>
    </w:p>
    <w:p w14:paraId="57777382">
      <w:pPr>
        <w:pStyle w:val="38"/>
        <w:ind w:firstLine="480" w:firstLineChars="200"/>
        <w:rPr>
          <w:rFonts w:ascii="仿宋" w:hAnsi="仿宋" w:eastAsia="仿宋"/>
          <w:sz w:val="24"/>
        </w:rPr>
      </w:pPr>
      <w:r>
        <w:rPr>
          <w:rFonts w:hint="eastAsia" w:ascii="仿宋" w:hAnsi="仿宋" w:eastAsia="仿宋"/>
          <w:sz w:val="24"/>
        </w:rPr>
        <w:t>磋商小组将根据综合评分情况，按照评审得分由高到低顺序推荐3名以上成交候选供应商，并编写评审报告。</w:t>
      </w:r>
    </w:p>
    <w:p w14:paraId="2A306EBC">
      <w:pPr>
        <w:pStyle w:val="38"/>
        <w:ind w:firstLine="482" w:firstLineChars="200"/>
        <w:rPr>
          <w:rFonts w:ascii="仿宋" w:hAnsi="仿宋" w:eastAsia="仿宋"/>
          <w:b/>
          <w:sz w:val="24"/>
        </w:rPr>
      </w:pPr>
      <w:r>
        <w:rPr>
          <w:rFonts w:hint="eastAsia" w:ascii="仿宋" w:hAnsi="仿宋" w:eastAsia="仿宋"/>
          <w:b/>
          <w:sz w:val="24"/>
        </w:rPr>
        <w:t>2.确定成交供应商</w:t>
      </w:r>
    </w:p>
    <w:p w14:paraId="2DE0B619">
      <w:pPr>
        <w:pStyle w:val="38"/>
        <w:ind w:firstLine="480" w:firstLineChars="200"/>
        <w:rPr>
          <w:rFonts w:ascii="仿宋" w:hAnsi="仿宋" w:eastAsia="仿宋"/>
          <w:sz w:val="24"/>
        </w:rPr>
      </w:pPr>
      <w:r>
        <w:rPr>
          <w:rFonts w:hint="eastAsia" w:ascii="仿宋" w:hAnsi="仿宋" w:eastAsia="仿宋"/>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14:paraId="5C3E3948">
      <w:pPr>
        <w:pStyle w:val="38"/>
        <w:ind w:firstLine="472" w:firstLineChars="196"/>
        <w:rPr>
          <w:rFonts w:ascii="仿宋" w:hAnsi="仿宋" w:eastAsia="仿宋"/>
          <w:b/>
          <w:bCs/>
          <w:sz w:val="24"/>
        </w:rPr>
      </w:pPr>
      <w:r>
        <w:rPr>
          <w:rFonts w:hint="eastAsia" w:ascii="仿宋" w:hAnsi="仿宋" w:eastAsia="仿宋"/>
          <w:b/>
          <w:bCs/>
          <w:sz w:val="24"/>
        </w:rPr>
        <w:t>3.成交通知与成交结果公告</w:t>
      </w:r>
    </w:p>
    <w:p w14:paraId="601F2CD4">
      <w:pPr>
        <w:pStyle w:val="38"/>
        <w:ind w:firstLine="480" w:firstLineChars="200"/>
        <w:rPr>
          <w:rFonts w:ascii="仿宋" w:hAnsi="仿宋" w:eastAsia="仿宋"/>
          <w:sz w:val="24"/>
        </w:rPr>
      </w:pPr>
      <w:r>
        <w:rPr>
          <w:rFonts w:hint="eastAsia" w:ascii="仿宋" w:hAnsi="仿宋" w:eastAsia="仿宋"/>
          <w:sz w:val="24"/>
        </w:rPr>
        <w:t>3.1自成交人确定之日起2个工作日内，采购机构通过电子交易平台向成交人发出成交通知书，同时编制发布采购成交结果公告。采购机构也可以以纸质形式进行成交通知。</w:t>
      </w:r>
    </w:p>
    <w:p w14:paraId="39F2CF27">
      <w:pPr>
        <w:pStyle w:val="38"/>
        <w:ind w:firstLine="480" w:firstLineChars="200"/>
        <w:rPr>
          <w:rFonts w:ascii="仿宋" w:hAnsi="仿宋" w:eastAsia="仿宋"/>
          <w:sz w:val="24"/>
        </w:rPr>
      </w:pPr>
      <w:r>
        <w:rPr>
          <w:rFonts w:hint="eastAsia" w:ascii="仿宋" w:hAnsi="仿宋" w:eastAsia="仿宋"/>
          <w:sz w:val="24"/>
        </w:rPr>
        <w:t>3.2成交</w:t>
      </w:r>
      <w:r>
        <w:rPr>
          <w:rFonts w:ascii="仿宋" w:hAnsi="仿宋" w:eastAsia="仿宋"/>
          <w:sz w:val="24"/>
        </w:rPr>
        <w:t>结果公告内容包括采购人及其委托的采购</w:t>
      </w:r>
      <w:r>
        <w:rPr>
          <w:rFonts w:hint="eastAsia" w:ascii="仿宋" w:hAnsi="仿宋" w:eastAsia="仿宋"/>
          <w:sz w:val="24"/>
        </w:rPr>
        <w:t>代理机构</w:t>
      </w:r>
      <w:r>
        <w:rPr>
          <w:rFonts w:ascii="仿宋" w:hAnsi="仿宋" w:eastAsia="仿宋"/>
          <w:sz w:val="24"/>
        </w:rPr>
        <w:t>的名称、地址、联系方式，项目名称和项目编号，成交供应商名称、地址和成交金额，主要成交标的的名称、规格型号、数量、单价、服务要求，成交公告期限以及评审专家名单。</w:t>
      </w:r>
    </w:p>
    <w:p w14:paraId="63850DA4">
      <w:pPr>
        <w:pStyle w:val="38"/>
        <w:ind w:firstLine="480" w:firstLineChars="200"/>
        <w:rPr>
          <w:rFonts w:ascii="仿宋" w:hAnsi="仿宋" w:eastAsia="仿宋"/>
          <w:sz w:val="24"/>
        </w:rPr>
      </w:pPr>
      <w:r>
        <w:rPr>
          <w:rFonts w:hint="eastAsia" w:ascii="仿宋" w:hAnsi="仿宋" w:eastAsia="仿宋"/>
          <w:sz w:val="24"/>
        </w:rPr>
        <w:t>3.3公告期限为1个工作日。</w:t>
      </w:r>
    </w:p>
    <w:p w14:paraId="43929A8E">
      <w:pPr>
        <w:pStyle w:val="3"/>
        <w:spacing w:before="0" w:after="0" w:line="240" w:lineRule="auto"/>
        <w:jc w:val="center"/>
        <w:rPr>
          <w:rFonts w:ascii="仿宋" w:hAnsi="仿宋" w:eastAsia="仿宋"/>
          <w:color w:val="auto"/>
          <w:sz w:val="28"/>
          <w:szCs w:val="28"/>
        </w:rPr>
      </w:pPr>
      <w:r>
        <w:rPr>
          <w:rFonts w:hint="eastAsia" w:ascii="仿宋" w:hAnsi="仿宋" w:eastAsia="仿宋"/>
          <w:color w:val="auto"/>
          <w:sz w:val="28"/>
          <w:szCs w:val="28"/>
        </w:rPr>
        <w:t>九、授予合同</w:t>
      </w:r>
    </w:p>
    <w:p w14:paraId="319FAD1A">
      <w:pPr>
        <w:snapToGrid w:val="0"/>
        <w:ind w:firstLine="472" w:firstLineChars="196"/>
        <w:rPr>
          <w:rFonts w:ascii="仿宋" w:hAnsi="仿宋" w:eastAsia="仿宋"/>
          <w:b/>
          <w:bCs/>
          <w:color w:val="auto"/>
          <w:sz w:val="24"/>
        </w:rPr>
      </w:pPr>
      <w:r>
        <w:rPr>
          <w:rFonts w:hint="eastAsia" w:ascii="仿宋" w:hAnsi="仿宋" w:eastAsia="仿宋"/>
          <w:b/>
          <w:bCs/>
          <w:color w:val="auto"/>
          <w:sz w:val="24"/>
        </w:rPr>
        <w:t>1.签订合同</w:t>
      </w:r>
    </w:p>
    <w:p w14:paraId="249CBF45">
      <w:pPr>
        <w:ind w:firstLine="480" w:firstLineChars="200"/>
        <w:rPr>
          <w:rFonts w:ascii="仿宋" w:hAnsi="仿宋" w:eastAsia="仿宋"/>
          <w:color w:val="auto"/>
          <w:sz w:val="24"/>
        </w:rPr>
      </w:pPr>
      <w:r>
        <w:rPr>
          <w:rFonts w:hint="eastAsia" w:ascii="仿宋" w:hAnsi="仿宋" w:eastAsia="仿宋"/>
          <w:color w:val="auto"/>
          <w:sz w:val="24"/>
        </w:rPr>
        <w:t>1.1采购人与成交供应商应当在《成交通知书》发出之日起30日内签订政府采购合同。</w:t>
      </w:r>
    </w:p>
    <w:p w14:paraId="3C531289">
      <w:pPr>
        <w:ind w:firstLine="480" w:firstLineChars="200"/>
        <w:rPr>
          <w:rFonts w:ascii="仿宋" w:hAnsi="仿宋" w:eastAsia="仿宋"/>
          <w:color w:val="auto"/>
          <w:sz w:val="24"/>
        </w:rPr>
      </w:pPr>
      <w:r>
        <w:rPr>
          <w:rFonts w:hint="eastAsia" w:ascii="仿宋" w:hAnsi="仿宋" w:eastAsia="仿宋"/>
          <w:color w:val="auto"/>
          <w:sz w:val="24"/>
        </w:rPr>
        <w:t>1.2成交人按规定的日期、时间、地点，由法定代表人或其授权代表与采购人代表签订合同。如成交人为联合体的，由联合体成员各方法定代表人或其授权代表与采购人代表签订合同。</w:t>
      </w:r>
    </w:p>
    <w:p w14:paraId="2F7BA242">
      <w:pPr>
        <w:ind w:firstLine="480" w:firstLineChars="200"/>
        <w:rPr>
          <w:rFonts w:ascii="仿宋" w:hAnsi="仿宋" w:eastAsia="仿宋"/>
          <w:color w:val="auto"/>
          <w:sz w:val="24"/>
        </w:rPr>
      </w:pPr>
      <w:r>
        <w:rPr>
          <w:rFonts w:hint="eastAsia" w:ascii="仿宋" w:hAnsi="仿宋" w:eastAsia="仿宋"/>
          <w:color w:val="auto"/>
          <w:sz w:val="24"/>
        </w:rPr>
        <w:t>1.3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1215444">
      <w:pPr>
        <w:ind w:firstLine="480" w:firstLineChars="200"/>
        <w:rPr>
          <w:rFonts w:ascii="仿宋" w:hAnsi="仿宋" w:eastAsia="仿宋"/>
          <w:color w:val="auto"/>
          <w:sz w:val="24"/>
        </w:rPr>
      </w:pPr>
      <w:r>
        <w:rPr>
          <w:rFonts w:hint="eastAsia" w:ascii="仿宋" w:hAnsi="仿宋" w:eastAsia="仿宋"/>
          <w:color w:val="auto"/>
          <w:sz w:val="24"/>
        </w:rPr>
        <w:t>1.4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DFCBF76">
      <w:pPr>
        <w:ind w:firstLine="480" w:firstLineChars="200"/>
        <w:rPr>
          <w:rFonts w:ascii="仿宋" w:hAnsi="仿宋" w:eastAsia="仿宋"/>
          <w:color w:val="auto"/>
          <w:sz w:val="24"/>
        </w:rPr>
      </w:pPr>
      <w:r>
        <w:rPr>
          <w:rFonts w:hint="eastAsia" w:ascii="仿宋" w:hAnsi="仿宋" w:eastAsia="仿宋"/>
          <w:color w:val="auto"/>
          <w:sz w:val="24"/>
        </w:rPr>
        <w:t>1.5如签订合同并生效后，供应商无故拒绝或延期，除按照合同条款处理外，列入不良行为记录一次，并给予通报。</w:t>
      </w:r>
    </w:p>
    <w:p w14:paraId="0F244FFA">
      <w:pPr>
        <w:ind w:firstLine="480" w:firstLineChars="200"/>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w:t>
      </w:r>
      <w:r>
        <w:rPr>
          <w:rFonts w:hint="eastAsia" w:ascii="仿宋" w:hAnsi="仿宋" w:eastAsia="仿宋"/>
          <w:color w:val="auto"/>
          <w:sz w:val="24"/>
        </w:rPr>
        <w:t>6</w:t>
      </w:r>
      <w:r>
        <w:rPr>
          <w:rFonts w:ascii="仿宋" w:hAnsi="仿宋" w:eastAsia="仿宋"/>
          <w:color w:val="auto"/>
          <w:sz w:val="24"/>
        </w:rPr>
        <w:t>采购合同由采购人与</w:t>
      </w:r>
      <w:r>
        <w:rPr>
          <w:rFonts w:hint="eastAsia" w:ascii="仿宋" w:hAnsi="仿宋" w:eastAsia="仿宋"/>
          <w:color w:val="auto"/>
          <w:sz w:val="24"/>
        </w:rPr>
        <w:t>成交</w:t>
      </w:r>
      <w:r>
        <w:rPr>
          <w:rFonts w:ascii="仿宋" w:hAnsi="仿宋" w:eastAsia="仿宋"/>
          <w:color w:val="auto"/>
          <w:sz w:val="24"/>
        </w:rPr>
        <w:t>供应商根据</w:t>
      </w:r>
      <w:r>
        <w:rPr>
          <w:rFonts w:hint="eastAsia" w:ascii="仿宋" w:hAnsi="仿宋" w:eastAsia="仿宋"/>
          <w:color w:val="auto"/>
          <w:sz w:val="24"/>
        </w:rPr>
        <w:t>磋商文件、响应文件等内容通过政府采购电子交易平台在线签订，自动备案。</w:t>
      </w:r>
    </w:p>
    <w:p w14:paraId="25F3939F">
      <w:pPr>
        <w:snapToGrid w:val="0"/>
        <w:ind w:firstLine="472" w:firstLineChars="196"/>
        <w:rPr>
          <w:rFonts w:ascii="仿宋" w:hAnsi="仿宋" w:eastAsia="仿宋"/>
          <w:b/>
          <w:bCs/>
          <w:color w:val="auto"/>
          <w:sz w:val="24"/>
        </w:rPr>
      </w:pPr>
      <w:r>
        <w:rPr>
          <w:rFonts w:hint="eastAsia" w:ascii="仿宋" w:hAnsi="仿宋" w:eastAsia="仿宋"/>
          <w:b/>
          <w:bCs/>
          <w:color w:val="auto"/>
          <w:sz w:val="24"/>
        </w:rPr>
        <w:t>2.</w:t>
      </w:r>
      <w:r>
        <w:rPr>
          <w:rFonts w:ascii="仿宋" w:hAnsi="仿宋" w:eastAsia="仿宋"/>
          <w:b/>
          <w:bCs/>
          <w:color w:val="auto"/>
          <w:sz w:val="24"/>
        </w:rPr>
        <w:t>履约保证金</w:t>
      </w:r>
    </w:p>
    <w:p w14:paraId="1B49CA7D">
      <w:pPr>
        <w:ind w:firstLine="480" w:firstLineChars="200"/>
        <w:rPr>
          <w:rFonts w:ascii="仿宋" w:hAnsi="仿宋" w:eastAsia="仿宋"/>
          <w:color w:val="auto"/>
          <w:sz w:val="24"/>
        </w:rPr>
      </w:pPr>
      <w:r>
        <w:rPr>
          <w:rFonts w:hint="eastAsia" w:ascii="仿宋" w:hAnsi="仿宋" w:eastAsia="仿宋"/>
          <w:color w:val="auto"/>
          <w:sz w:val="24"/>
        </w:rPr>
        <w:t>2.1成交供应商</w:t>
      </w:r>
      <w:r>
        <w:rPr>
          <w:rFonts w:ascii="仿宋" w:hAnsi="仿宋" w:eastAsia="仿宋"/>
          <w:color w:val="auto"/>
          <w:sz w:val="24"/>
        </w:rPr>
        <w:t>在签订</w:t>
      </w:r>
      <w:r>
        <w:rPr>
          <w:rFonts w:hint="eastAsia" w:ascii="仿宋" w:hAnsi="仿宋" w:eastAsia="仿宋"/>
          <w:color w:val="auto"/>
          <w:sz w:val="24"/>
        </w:rPr>
        <w:t>采购</w:t>
      </w:r>
      <w:r>
        <w:rPr>
          <w:rFonts w:ascii="仿宋" w:hAnsi="仿宋" w:eastAsia="仿宋"/>
          <w:color w:val="auto"/>
          <w:sz w:val="24"/>
        </w:rPr>
        <w:t>合同时，</w:t>
      </w:r>
      <w:r>
        <w:rPr>
          <w:rFonts w:hint="eastAsia" w:ascii="仿宋" w:hAnsi="仿宋" w:eastAsia="仿宋"/>
          <w:color w:val="auto"/>
          <w:sz w:val="24"/>
        </w:rPr>
        <w:t>应按磋商文件要求向采购人</w:t>
      </w:r>
      <w:r>
        <w:rPr>
          <w:rFonts w:ascii="仿宋" w:hAnsi="仿宋" w:eastAsia="仿宋"/>
          <w:color w:val="auto"/>
          <w:sz w:val="24"/>
        </w:rPr>
        <w:t>提交履约保证金</w:t>
      </w:r>
      <w:r>
        <w:rPr>
          <w:rFonts w:hint="eastAsia" w:ascii="仿宋" w:hAnsi="仿宋" w:eastAsia="仿宋"/>
          <w:color w:val="auto"/>
          <w:sz w:val="24"/>
        </w:rPr>
        <w:t>，</w:t>
      </w:r>
      <w:r>
        <w:rPr>
          <w:rFonts w:ascii="仿宋" w:hAnsi="仿宋" w:eastAsia="仿宋"/>
          <w:color w:val="auto"/>
          <w:sz w:val="24"/>
        </w:rPr>
        <w:t>履约保证金</w:t>
      </w:r>
      <w:r>
        <w:rPr>
          <w:rFonts w:hint="eastAsia" w:ascii="仿宋" w:hAnsi="仿宋" w:eastAsia="仿宋"/>
          <w:color w:val="auto"/>
          <w:sz w:val="24"/>
        </w:rPr>
        <w:t>作为成交供应商在履行合同和服务承诺的保证。</w:t>
      </w:r>
    </w:p>
    <w:p w14:paraId="3290D14A">
      <w:pPr>
        <w:ind w:firstLine="480" w:firstLineChars="200"/>
        <w:rPr>
          <w:rFonts w:ascii="仿宋" w:hAnsi="仿宋" w:eastAsia="仿宋"/>
          <w:color w:val="auto"/>
          <w:sz w:val="24"/>
        </w:rPr>
      </w:pPr>
      <w:r>
        <w:rPr>
          <w:rFonts w:hint="eastAsia" w:ascii="仿宋" w:hAnsi="仿宋" w:eastAsia="仿宋"/>
          <w:color w:val="auto"/>
          <w:sz w:val="24"/>
        </w:rPr>
        <w:t>2.2成交供应商应当以支票、汇票、本票或者金融机构、担保机构出具的保函等非现金形式提交。成交供应商在履行完合同约定事项后，采购人应及时退还履约保证金。履约保证金不计息。</w:t>
      </w:r>
    </w:p>
    <w:p w14:paraId="5CB2E6FC">
      <w:pPr>
        <w:ind w:firstLine="480" w:firstLineChars="200"/>
        <w:rPr>
          <w:rFonts w:ascii="仿宋" w:hAnsi="仿宋" w:eastAsia="仿宋"/>
          <w:color w:val="auto"/>
          <w:sz w:val="24"/>
        </w:rPr>
      </w:pPr>
      <w:r>
        <w:rPr>
          <w:rFonts w:hint="eastAsia" w:ascii="仿宋" w:hAnsi="仿宋" w:eastAsia="仿宋"/>
          <w:color w:val="auto"/>
          <w:sz w:val="24"/>
        </w:rPr>
        <w:t>2.3签订合同后，如成交供应商不按双方合同约定履约，则没收其全部履约保证金，履约保证金不足以赔偿损失的，按实际损失赔偿。</w:t>
      </w:r>
    </w:p>
    <w:p w14:paraId="3D8DA7DC">
      <w:pPr>
        <w:snapToGrid w:val="0"/>
        <w:ind w:firstLine="472" w:firstLineChars="196"/>
        <w:rPr>
          <w:rFonts w:ascii="仿宋" w:hAnsi="仿宋" w:eastAsia="仿宋"/>
          <w:b/>
          <w:bCs/>
          <w:color w:val="auto"/>
          <w:sz w:val="24"/>
        </w:rPr>
      </w:pPr>
      <w:r>
        <w:rPr>
          <w:rFonts w:hint="eastAsia" w:ascii="仿宋" w:hAnsi="仿宋" w:eastAsia="仿宋"/>
          <w:b/>
          <w:bCs/>
          <w:color w:val="auto"/>
          <w:sz w:val="24"/>
        </w:rPr>
        <w:t>3.合同备案</w:t>
      </w:r>
    </w:p>
    <w:p w14:paraId="347F6187">
      <w:pPr>
        <w:ind w:firstLine="480" w:firstLineChars="200"/>
        <w:rPr>
          <w:rFonts w:ascii="仿宋" w:hAnsi="仿宋" w:eastAsia="仿宋"/>
          <w:color w:val="auto"/>
          <w:sz w:val="24"/>
        </w:rPr>
      </w:pPr>
      <w:r>
        <w:rPr>
          <w:rFonts w:hint="eastAsia" w:ascii="仿宋" w:hAnsi="仿宋" w:eastAsia="仿宋"/>
          <w:color w:val="auto"/>
          <w:sz w:val="24"/>
        </w:rPr>
        <w:t>采购人应当自采购合同签订之日起七个工作日内，按照有关规定通过政采云系统将采购合同进行网上备案。</w:t>
      </w:r>
      <w:bookmarkStart w:id="9" w:name="_Toc339459646"/>
      <w:bookmarkStart w:id="10" w:name="_Toc352165696"/>
      <w:bookmarkStart w:id="11" w:name="_Toc125344511"/>
    </w:p>
    <w:p w14:paraId="0C1D3655">
      <w:pPr>
        <w:pStyle w:val="3"/>
        <w:spacing w:before="0" w:after="0" w:line="240" w:lineRule="auto"/>
        <w:jc w:val="center"/>
        <w:rPr>
          <w:rFonts w:ascii="仿宋" w:hAnsi="仿宋" w:eastAsia="仿宋"/>
          <w:color w:val="auto"/>
          <w:sz w:val="28"/>
          <w:szCs w:val="28"/>
        </w:rPr>
      </w:pPr>
      <w:r>
        <w:rPr>
          <w:rFonts w:hint="eastAsia" w:ascii="仿宋" w:hAnsi="仿宋" w:eastAsia="仿宋"/>
          <w:color w:val="auto"/>
          <w:sz w:val="28"/>
          <w:szCs w:val="28"/>
        </w:rPr>
        <w:t>十、</w:t>
      </w:r>
      <w:bookmarkEnd w:id="9"/>
      <w:bookmarkEnd w:id="10"/>
      <w:r>
        <w:rPr>
          <w:rFonts w:hint="eastAsia" w:ascii="仿宋" w:hAnsi="仿宋" w:eastAsia="仿宋"/>
          <w:color w:val="auto"/>
          <w:sz w:val="28"/>
          <w:szCs w:val="28"/>
        </w:rPr>
        <w:t>验收</w:t>
      </w:r>
    </w:p>
    <w:p w14:paraId="218C0628">
      <w:pPr>
        <w:ind w:firstLine="482" w:firstLineChars="200"/>
        <w:rPr>
          <w:rFonts w:ascii="仿宋" w:hAnsi="仿宋" w:eastAsia="仿宋"/>
          <w:b/>
          <w:color w:val="auto"/>
          <w:sz w:val="24"/>
        </w:rPr>
      </w:pPr>
      <w:r>
        <w:rPr>
          <w:rFonts w:hint="eastAsia" w:ascii="仿宋" w:hAnsi="仿宋" w:eastAsia="仿宋"/>
          <w:b/>
          <w:color w:val="auto"/>
          <w:sz w:val="24"/>
        </w:rPr>
        <w:t>1.验收</w:t>
      </w:r>
    </w:p>
    <w:p w14:paraId="49F64DC6">
      <w:pPr>
        <w:ind w:firstLine="480" w:firstLineChars="200"/>
        <w:rPr>
          <w:rFonts w:ascii="仿宋" w:hAnsi="仿宋" w:eastAsia="仿宋"/>
          <w:color w:val="auto"/>
          <w:sz w:val="24"/>
        </w:rPr>
      </w:pPr>
      <w:r>
        <w:rPr>
          <w:rFonts w:hint="eastAsia" w:ascii="仿宋" w:hAnsi="仿宋" w:eastAsia="仿宋"/>
          <w:color w:val="auto"/>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1CAC4E">
      <w:pPr>
        <w:ind w:firstLine="480" w:firstLineChars="200"/>
        <w:rPr>
          <w:rFonts w:ascii="仿宋" w:hAnsi="仿宋" w:eastAsia="仿宋"/>
          <w:color w:val="auto"/>
          <w:sz w:val="24"/>
        </w:rPr>
      </w:pPr>
      <w:r>
        <w:rPr>
          <w:rFonts w:hint="eastAsia" w:ascii="仿宋" w:hAnsi="仿宋" w:eastAsia="仿宋"/>
          <w:color w:val="auto"/>
          <w:sz w:val="24"/>
        </w:rPr>
        <w:t>1.2采购人可以邀请参加本项目的其他供应商或者第三方机构参与验收。参与验收的供应商或者第三方机构的意见作为验收书的参考资料一并存档。</w:t>
      </w:r>
    </w:p>
    <w:p w14:paraId="155F23D8">
      <w:pPr>
        <w:ind w:firstLine="480" w:firstLineChars="200"/>
        <w:rPr>
          <w:rFonts w:ascii="仿宋" w:hAnsi="仿宋" w:eastAsia="仿宋"/>
          <w:color w:val="auto"/>
          <w:sz w:val="24"/>
        </w:rPr>
      </w:pPr>
      <w:r>
        <w:rPr>
          <w:rFonts w:hint="eastAsia" w:ascii="仿宋" w:hAnsi="仿宋" w:eastAsia="仿宋"/>
          <w:color w:val="auto"/>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A27306">
      <w:pPr>
        <w:ind w:firstLine="480" w:firstLineChars="200"/>
        <w:rPr>
          <w:rFonts w:ascii="仿宋" w:hAnsi="仿宋" w:eastAsia="仿宋"/>
          <w:color w:val="auto"/>
          <w:sz w:val="24"/>
        </w:rPr>
      </w:pPr>
      <w:r>
        <w:rPr>
          <w:rFonts w:hint="eastAsia" w:ascii="仿宋" w:hAnsi="仿宋" w:eastAsia="仿宋"/>
          <w:color w:val="auto"/>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38D720E">
      <w:pPr>
        <w:pStyle w:val="3"/>
        <w:spacing w:before="0" w:after="0" w:line="240" w:lineRule="auto"/>
        <w:jc w:val="center"/>
        <w:rPr>
          <w:rFonts w:ascii="仿宋" w:hAnsi="仿宋" w:eastAsia="仿宋"/>
          <w:color w:val="auto"/>
          <w:sz w:val="28"/>
          <w:szCs w:val="28"/>
        </w:rPr>
      </w:pPr>
      <w:r>
        <w:rPr>
          <w:rFonts w:hint="eastAsia" w:ascii="仿宋" w:hAnsi="仿宋" w:eastAsia="仿宋"/>
          <w:color w:val="auto"/>
          <w:sz w:val="28"/>
          <w:szCs w:val="28"/>
        </w:rPr>
        <w:t>十一、电子交易活动的中止</w:t>
      </w:r>
    </w:p>
    <w:p w14:paraId="7A9A126A">
      <w:pPr>
        <w:ind w:firstLine="480" w:firstLineChars="200"/>
        <w:rPr>
          <w:rFonts w:ascii="仿宋" w:hAnsi="仿宋" w:eastAsia="仿宋"/>
          <w:color w:val="auto"/>
          <w:sz w:val="24"/>
        </w:rPr>
      </w:pPr>
      <w:r>
        <w:rPr>
          <w:rFonts w:hint="eastAsia" w:ascii="仿宋" w:hAnsi="仿宋" w:eastAsia="仿宋"/>
          <w:color w:val="auto"/>
          <w:sz w:val="24"/>
        </w:rPr>
        <w:t>1. 电子交易活动的中止</w:t>
      </w:r>
    </w:p>
    <w:p w14:paraId="1747D189">
      <w:pPr>
        <w:ind w:firstLine="480" w:firstLineChars="200"/>
        <w:rPr>
          <w:rFonts w:ascii="仿宋" w:hAnsi="仿宋" w:eastAsia="仿宋"/>
          <w:color w:val="auto"/>
          <w:sz w:val="24"/>
        </w:rPr>
      </w:pPr>
      <w:r>
        <w:rPr>
          <w:rFonts w:hint="eastAsia" w:ascii="仿宋" w:hAnsi="仿宋" w:eastAsia="仿宋"/>
          <w:color w:val="auto"/>
          <w:sz w:val="24"/>
        </w:rPr>
        <w:t>采购过程中出现以下情形，导致电子交易平台无法正常运行，或者无法保证电子交易的公平、公正和安全时，采购机构可中止电子交易活动：</w:t>
      </w:r>
    </w:p>
    <w:p w14:paraId="15ED04D1">
      <w:pPr>
        <w:ind w:firstLine="480" w:firstLineChars="200"/>
        <w:rPr>
          <w:rFonts w:ascii="仿宋" w:hAnsi="仿宋" w:eastAsia="仿宋"/>
          <w:color w:val="auto"/>
          <w:sz w:val="24"/>
        </w:rPr>
      </w:pPr>
      <w:r>
        <w:rPr>
          <w:rFonts w:hint="eastAsia" w:ascii="仿宋" w:hAnsi="仿宋" w:eastAsia="仿宋"/>
          <w:color w:val="auto"/>
          <w:sz w:val="24"/>
        </w:rPr>
        <w:t xml:space="preserve">1.1电子交易平台发生故障而无法登录访问的； </w:t>
      </w:r>
    </w:p>
    <w:p w14:paraId="7765A3F9">
      <w:pPr>
        <w:ind w:firstLine="480" w:firstLineChars="200"/>
        <w:rPr>
          <w:rFonts w:ascii="仿宋" w:hAnsi="仿宋" w:eastAsia="仿宋"/>
          <w:color w:val="auto"/>
          <w:sz w:val="24"/>
        </w:rPr>
      </w:pPr>
      <w:r>
        <w:rPr>
          <w:rFonts w:hint="eastAsia" w:ascii="仿宋" w:hAnsi="仿宋" w:eastAsia="仿宋"/>
          <w:color w:val="auto"/>
          <w:sz w:val="24"/>
        </w:rPr>
        <w:t>1.2电子交易平台应用或数据库出现错误，不能进行正常操作的；</w:t>
      </w:r>
    </w:p>
    <w:p w14:paraId="176CFF80">
      <w:pPr>
        <w:ind w:firstLine="480" w:firstLineChars="200"/>
        <w:rPr>
          <w:rFonts w:ascii="仿宋" w:hAnsi="仿宋" w:eastAsia="仿宋"/>
          <w:color w:val="auto"/>
          <w:sz w:val="24"/>
        </w:rPr>
      </w:pPr>
      <w:r>
        <w:rPr>
          <w:rFonts w:hint="eastAsia" w:ascii="仿宋" w:hAnsi="仿宋" w:eastAsia="仿宋"/>
          <w:color w:val="auto"/>
          <w:sz w:val="24"/>
        </w:rPr>
        <w:t>1.3电子交易平台发现严重安全漏洞，有潜在泄密危险的；</w:t>
      </w:r>
    </w:p>
    <w:p w14:paraId="3CC8983D">
      <w:pPr>
        <w:ind w:firstLine="480" w:firstLineChars="200"/>
        <w:rPr>
          <w:rFonts w:ascii="仿宋" w:hAnsi="仿宋" w:eastAsia="仿宋"/>
          <w:color w:val="auto"/>
          <w:sz w:val="24"/>
        </w:rPr>
      </w:pPr>
      <w:r>
        <w:rPr>
          <w:rFonts w:hint="eastAsia" w:ascii="仿宋" w:hAnsi="仿宋" w:eastAsia="仿宋"/>
          <w:color w:val="auto"/>
          <w:sz w:val="24"/>
        </w:rPr>
        <w:t xml:space="preserve">1.4病毒发作导致不能进行正常操作的； </w:t>
      </w:r>
    </w:p>
    <w:p w14:paraId="39D1DCB6">
      <w:pPr>
        <w:ind w:firstLine="480" w:firstLineChars="200"/>
        <w:rPr>
          <w:rFonts w:ascii="仿宋" w:hAnsi="仿宋" w:eastAsia="仿宋"/>
          <w:color w:val="auto"/>
          <w:sz w:val="24"/>
        </w:rPr>
      </w:pPr>
      <w:r>
        <w:rPr>
          <w:rFonts w:hint="eastAsia" w:ascii="仿宋" w:hAnsi="仿宋" w:eastAsia="仿宋"/>
          <w:color w:val="auto"/>
          <w:sz w:val="24"/>
        </w:rPr>
        <w:t>1.5其他无法保证电子交易的公平、公正和安全的情况。</w:t>
      </w:r>
    </w:p>
    <w:p w14:paraId="3B36EA98">
      <w:pPr>
        <w:ind w:firstLine="480" w:firstLineChars="200"/>
        <w:sectPr>
          <w:pgSz w:w="11906" w:h="16838"/>
          <w:pgMar w:top="1134" w:right="1247" w:bottom="1021" w:left="1247" w:header="284" w:footer="454" w:gutter="0"/>
          <w:pgNumType w:fmt="numberInDash"/>
          <w:cols w:space="720" w:num="1"/>
          <w:titlePg/>
          <w:docGrid w:type="lines" w:linePitch="312" w:charSpace="0"/>
        </w:sectPr>
      </w:pPr>
      <w:r>
        <w:rPr>
          <w:rFonts w:hint="eastAsia" w:ascii="仿宋" w:hAnsi="仿宋" w:eastAsia="仿宋"/>
          <w:color w:val="auto"/>
          <w:sz w:val="24"/>
        </w:rPr>
        <w:t>2.出现以上情形，不影响采购公平、公正性的，采购组织机构可以待上述情形消除后继续组织电子交易活动，也可以决定某些环节以纸质形式进行；影响或可能影响采购公平、公正性的，应当重新采购。</w:t>
      </w:r>
      <w:bookmarkEnd w:id="11"/>
    </w:p>
    <w:p w14:paraId="43E8E866">
      <w:pPr>
        <w:pStyle w:val="2"/>
        <w:spacing w:before="0" w:after="120" w:line="300" w:lineRule="auto"/>
        <w:jc w:val="center"/>
        <w:rPr>
          <w:rFonts w:ascii="仿宋" w:hAnsi="仿宋" w:eastAsia="仿宋"/>
          <w:color w:val="auto"/>
          <w:sz w:val="36"/>
          <w:szCs w:val="36"/>
        </w:rPr>
      </w:pPr>
      <w:r>
        <w:rPr>
          <w:rFonts w:hint="eastAsia" w:ascii="仿宋" w:hAnsi="仿宋" w:eastAsia="仿宋"/>
          <w:color w:val="auto"/>
          <w:sz w:val="36"/>
          <w:szCs w:val="36"/>
        </w:rPr>
        <w:t>第三章   评审方法及评分标准</w:t>
      </w:r>
    </w:p>
    <w:p w14:paraId="786C6DA3">
      <w:pPr>
        <w:spacing w:line="300" w:lineRule="auto"/>
        <w:rPr>
          <w:rFonts w:ascii="仿宋" w:hAnsi="仿宋" w:eastAsia="仿宋"/>
          <w:sz w:val="24"/>
          <w:szCs w:val="24"/>
        </w:rPr>
      </w:pPr>
      <w:bookmarkStart w:id="12" w:name="_Hlk36476656"/>
      <w:bookmarkStart w:id="13" w:name="_Toc125344512"/>
      <w:r>
        <w:rPr>
          <w:rFonts w:hint="eastAsia" w:ascii="仿宋" w:hAnsi="仿宋" w:eastAsia="仿宋"/>
          <w:b/>
          <w:color w:val="auto"/>
          <w:sz w:val="28"/>
          <w:szCs w:val="28"/>
        </w:rPr>
        <w:t>一、评审方法</w:t>
      </w:r>
    </w:p>
    <w:p w14:paraId="7470FE3F">
      <w:pPr>
        <w:spacing w:line="30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本项目采用综合评分法，磋商小组根据本评审方法及评分标准进行评审，对各个有效响应的响应文件在分值范围内进行评价、打分。各个供应商</w:t>
      </w:r>
      <w:r>
        <w:rPr>
          <w:rFonts w:hint="eastAsia" w:ascii="仿宋" w:hAnsi="仿宋" w:eastAsia="仿宋"/>
          <w:color w:val="auto"/>
          <w:sz w:val="24"/>
          <w:szCs w:val="24"/>
        </w:rPr>
        <w:t>的综合得分﹦商务技术得分＋报价得分，综合得分满分为100分。</w:t>
      </w:r>
    </w:p>
    <w:p w14:paraId="32DFC616">
      <w:pPr>
        <w:spacing w:line="300" w:lineRule="auto"/>
        <w:ind w:firstLine="480" w:firstLineChars="200"/>
        <w:rPr>
          <w:rFonts w:ascii="仿宋" w:hAnsi="仿宋" w:eastAsia="仿宋"/>
          <w:sz w:val="24"/>
          <w:szCs w:val="24"/>
        </w:rPr>
      </w:pPr>
      <w:r>
        <w:rPr>
          <w:rFonts w:hint="eastAsia" w:ascii="仿宋" w:hAnsi="仿宋" w:eastAsia="仿宋"/>
          <w:sz w:val="24"/>
          <w:szCs w:val="24"/>
        </w:rPr>
        <w:t>2、合格供应商的评审总得分为各项评审因素汇总得分，成交候选资格按评审总得分由高到低顺序排列，得分相同的，按最后报价由低到高顺序排列；得分且最后报价相同的，按技术指标优劣顺序排列。</w:t>
      </w:r>
      <w:r>
        <w:rPr>
          <w:rFonts w:hint="eastAsia" w:ascii="仿宋" w:hAnsi="仿宋" w:eastAsia="仿宋"/>
          <w:bCs/>
          <w:sz w:val="24"/>
          <w:szCs w:val="24"/>
        </w:rPr>
        <w:t>评分过程中采用四舍五入</w:t>
      </w:r>
      <w:r>
        <w:rPr>
          <w:rFonts w:hint="eastAsia" w:ascii="仿宋" w:hAnsi="仿宋" w:eastAsia="仿宋"/>
          <w:sz w:val="24"/>
          <w:szCs w:val="24"/>
        </w:rPr>
        <w:t>法，并保留小数2位。</w:t>
      </w:r>
    </w:p>
    <w:p w14:paraId="1A6763E7">
      <w:pPr>
        <w:spacing w:line="300" w:lineRule="auto"/>
        <w:rPr>
          <w:rFonts w:ascii="仿宋" w:hAnsi="仿宋" w:eastAsia="仿宋"/>
          <w:sz w:val="24"/>
          <w:szCs w:val="24"/>
        </w:rPr>
      </w:pPr>
      <w:r>
        <w:rPr>
          <w:rFonts w:hint="eastAsia" w:ascii="仿宋" w:hAnsi="仿宋" w:eastAsia="仿宋"/>
          <w:b/>
          <w:color w:val="auto"/>
          <w:sz w:val="28"/>
          <w:szCs w:val="28"/>
        </w:rPr>
        <w:t>二、评分标准</w:t>
      </w:r>
    </w:p>
    <w:bookmarkEnd w:id="12"/>
    <w:p w14:paraId="5B624CF0">
      <w:pPr>
        <w:spacing w:line="300" w:lineRule="auto"/>
        <w:ind w:firstLine="480" w:firstLineChars="200"/>
        <w:rPr>
          <w:rFonts w:ascii="仿宋" w:hAnsi="仿宋" w:eastAsia="仿宋" w:cs="宋体"/>
          <w:sz w:val="24"/>
          <w:szCs w:val="24"/>
        </w:rPr>
      </w:pPr>
      <w:r>
        <w:rPr>
          <w:rFonts w:hint="eastAsia" w:ascii="仿宋" w:hAnsi="仿宋" w:eastAsia="仿宋" w:cs="宋体"/>
          <w:sz w:val="24"/>
          <w:szCs w:val="24"/>
        </w:rPr>
        <w:t>1、商务技术分（80分）</w:t>
      </w:r>
    </w:p>
    <w:p w14:paraId="65902041">
      <w:pPr>
        <w:spacing w:line="300" w:lineRule="auto"/>
        <w:ind w:firstLine="480" w:firstLineChars="200"/>
        <w:rPr>
          <w:rFonts w:ascii="仿宋" w:hAnsi="仿宋" w:eastAsia="仿宋" w:cs="宋体"/>
          <w:sz w:val="24"/>
          <w:szCs w:val="24"/>
        </w:rPr>
      </w:pPr>
      <w:r>
        <w:rPr>
          <w:rFonts w:hint="eastAsia" w:ascii="仿宋" w:hAnsi="仿宋" w:eastAsia="仿宋" w:cs="宋体"/>
          <w:sz w:val="24"/>
          <w:szCs w:val="24"/>
        </w:rPr>
        <w:t>（1）商务技术得分=商务技术评分，商务技术评分=</w:t>
      </w:r>
      <w:r>
        <w:rPr>
          <w:rFonts w:hint="eastAsia" w:ascii="仿宋" w:hAnsi="仿宋" w:eastAsia="仿宋" w:cs="宋体"/>
          <w:spacing w:val="-6"/>
          <w:sz w:val="24"/>
          <w:szCs w:val="24"/>
        </w:rPr>
        <w:t>所有评委的有效评分的算术平均数。</w:t>
      </w:r>
    </w:p>
    <w:p w14:paraId="29CB811B">
      <w:pPr>
        <w:spacing w:line="300" w:lineRule="auto"/>
        <w:ind w:firstLine="480" w:firstLineChars="200"/>
        <w:rPr>
          <w:rFonts w:ascii="仿宋" w:hAnsi="仿宋" w:eastAsia="仿宋" w:cs="宋体"/>
          <w:sz w:val="24"/>
          <w:szCs w:val="24"/>
        </w:rPr>
      </w:pPr>
      <w:r>
        <w:rPr>
          <w:rFonts w:hint="eastAsia" w:ascii="仿宋" w:hAnsi="仿宋" w:eastAsia="仿宋" w:cs="宋体"/>
          <w:sz w:val="24"/>
          <w:szCs w:val="24"/>
        </w:rPr>
        <w:t>（2）商务技术分评分细则</w:t>
      </w:r>
      <w:r>
        <w:rPr>
          <w:rFonts w:hint="eastAsia" w:ascii="仿宋" w:hAnsi="仿宋" w:eastAsia="仿宋"/>
          <w:b/>
          <w:i/>
          <w:sz w:val="24"/>
          <w:szCs w:val="24"/>
        </w:rPr>
        <w:t>（标项1、2）</w:t>
      </w:r>
    </w:p>
    <w:tbl>
      <w:tblPr>
        <w:tblStyle w:val="50"/>
        <w:tblW w:w="952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2"/>
        <w:gridCol w:w="1217"/>
        <w:gridCol w:w="6864"/>
        <w:gridCol w:w="733"/>
      </w:tblGrid>
      <w:tr w14:paraId="749DE7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12" w:type="dxa"/>
            <w:vAlign w:val="center"/>
          </w:tcPr>
          <w:p w14:paraId="10619672">
            <w:pPr>
              <w:spacing w:line="300" w:lineRule="auto"/>
              <w:jc w:val="center"/>
              <w:rPr>
                <w:rFonts w:ascii="仿宋" w:hAnsi="仿宋" w:eastAsia="仿宋" w:cs="宋体"/>
                <w:b/>
                <w:bCs/>
                <w:sz w:val="24"/>
              </w:rPr>
            </w:pPr>
            <w:r>
              <w:rPr>
                <w:rFonts w:ascii="仿宋" w:hAnsi="仿宋" w:eastAsia="仿宋" w:cs="宋体"/>
                <w:b/>
                <w:bCs/>
                <w:color w:val="auto"/>
                <w:sz w:val="24"/>
              </w:rPr>
              <w:t>序号</w:t>
            </w:r>
          </w:p>
        </w:tc>
        <w:tc>
          <w:tcPr>
            <w:tcW w:w="1217" w:type="dxa"/>
            <w:vAlign w:val="center"/>
          </w:tcPr>
          <w:p w14:paraId="0D408535">
            <w:pPr>
              <w:spacing w:line="300" w:lineRule="auto"/>
              <w:jc w:val="center"/>
              <w:rPr>
                <w:rFonts w:ascii="仿宋" w:hAnsi="仿宋" w:eastAsia="仿宋" w:cs="宋体"/>
                <w:b/>
                <w:bCs/>
                <w:sz w:val="24"/>
              </w:rPr>
            </w:pPr>
            <w:r>
              <w:rPr>
                <w:rFonts w:ascii="仿宋" w:hAnsi="仿宋" w:eastAsia="仿宋" w:cs="宋体"/>
                <w:b/>
                <w:bCs/>
                <w:color w:val="auto"/>
                <w:sz w:val="24"/>
              </w:rPr>
              <w:t>项目</w:t>
            </w:r>
          </w:p>
        </w:tc>
        <w:tc>
          <w:tcPr>
            <w:tcW w:w="6864" w:type="dxa"/>
            <w:vAlign w:val="center"/>
          </w:tcPr>
          <w:p w14:paraId="22FACA68">
            <w:pPr>
              <w:spacing w:line="300" w:lineRule="auto"/>
              <w:jc w:val="center"/>
              <w:rPr>
                <w:rFonts w:ascii="仿宋" w:hAnsi="仿宋" w:eastAsia="仿宋" w:cs="宋体"/>
                <w:b/>
                <w:bCs/>
                <w:sz w:val="24"/>
              </w:rPr>
            </w:pPr>
            <w:r>
              <w:rPr>
                <w:rFonts w:hint="eastAsia" w:ascii="仿宋" w:hAnsi="仿宋" w:eastAsia="仿宋" w:cs="宋体"/>
                <w:b/>
                <w:bCs/>
                <w:color w:val="auto"/>
                <w:sz w:val="24"/>
              </w:rPr>
              <w:t>评分标准</w:t>
            </w:r>
          </w:p>
        </w:tc>
        <w:tc>
          <w:tcPr>
            <w:tcW w:w="733" w:type="dxa"/>
            <w:vAlign w:val="center"/>
          </w:tcPr>
          <w:p w14:paraId="6C14F4ED">
            <w:pPr>
              <w:spacing w:line="300" w:lineRule="auto"/>
              <w:jc w:val="center"/>
              <w:rPr>
                <w:rFonts w:ascii="仿宋" w:hAnsi="仿宋" w:eastAsia="仿宋" w:cs="宋体"/>
                <w:b/>
                <w:bCs/>
                <w:sz w:val="24"/>
              </w:rPr>
            </w:pPr>
            <w:r>
              <w:rPr>
                <w:rFonts w:hint="eastAsia" w:ascii="仿宋" w:hAnsi="仿宋" w:eastAsia="仿宋" w:cs="宋体"/>
                <w:b/>
                <w:bCs/>
                <w:color w:val="auto"/>
                <w:sz w:val="24"/>
              </w:rPr>
              <w:t>分值</w:t>
            </w:r>
          </w:p>
        </w:tc>
      </w:tr>
      <w:tr w14:paraId="3EEF3F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30" w:hRule="atLeast"/>
          <w:jc w:val="center"/>
        </w:trPr>
        <w:tc>
          <w:tcPr>
            <w:tcW w:w="712" w:type="dxa"/>
            <w:vAlign w:val="center"/>
          </w:tcPr>
          <w:p w14:paraId="1013006F">
            <w:pPr>
              <w:spacing w:line="300" w:lineRule="auto"/>
              <w:jc w:val="center"/>
              <w:rPr>
                <w:rFonts w:ascii="仿宋" w:hAnsi="仿宋" w:eastAsia="仿宋" w:cs="宋体"/>
                <w:bCs/>
                <w:sz w:val="24"/>
              </w:rPr>
            </w:pPr>
            <w:r>
              <w:rPr>
                <w:rFonts w:hint="eastAsia" w:ascii="仿宋" w:hAnsi="仿宋" w:eastAsia="仿宋" w:cs="宋体"/>
                <w:bCs/>
                <w:color w:val="auto"/>
                <w:sz w:val="24"/>
              </w:rPr>
              <w:t>1</w:t>
            </w:r>
          </w:p>
        </w:tc>
        <w:tc>
          <w:tcPr>
            <w:tcW w:w="1217" w:type="dxa"/>
            <w:vAlign w:val="center"/>
          </w:tcPr>
          <w:p w14:paraId="43E804B8">
            <w:pPr>
              <w:spacing w:line="300" w:lineRule="auto"/>
              <w:jc w:val="center"/>
              <w:rPr>
                <w:rFonts w:ascii="仿宋" w:hAnsi="仿宋" w:eastAsia="仿宋" w:cs="宋体"/>
                <w:bCs/>
                <w:sz w:val="24"/>
              </w:rPr>
            </w:pPr>
            <w:r>
              <w:rPr>
                <w:rFonts w:ascii="仿宋" w:hAnsi="仿宋" w:eastAsia="仿宋" w:cs="宋体"/>
                <w:bCs/>
                <w:color w:val="auto"/>
                <w:sz w:val="24"/>
              </w:rPr>
              <w:t>企业资信</w:t>
            </w:r>
          </w:p>
        </w:tc>
        <w:tc>
          <w:tcPr>
            <w:tcW w:w="6864" w:type="dxa"/>
            <w:vAlign w:val="center"/>
          </w:tcPr>
          <w:p w14:paraId="440D0EA2">
            <w:pPr>
              <w:pStyle w:val="253"/>
              <w:spacing w:line="276" w:lineRule="auto"/>
              <w:rPr>
                <w:rFonts w:ascii="仿宋" w:hAnsi="仿宋" w:eastAsia="仿宋" w:cs="仿宋_GB2312"/>
                <w:color w:val="auto"/>
                <w:sz w:val="24"/>
              </w:rPr>
            </w:pPr>
            <w:r>
              <w:rPr>
                <w:rFonts w:hint="eastAsia" w:ascii="仿宋" w:hAnsi="仿宋" w:eastAsia="仿宋" w:cs="仿宋_GB2312"/>
                <w:color w:val="auto"/>
                <w:sz w:val="24"/>
              </w:rPr>
              <w:t>供应商具有有效的质量管理体系认证证书的，</w:t>
            </w:r>
            <w:r>
              <w:rPr>
                <w:rFonts w:hint="eastAsia" w:ascii="仿宋" w:hAnsi="仿宋" w:eastAsia="仿宋"/>
                <w:bCs/>
                <w:color w:val="auto"/>
                <w:sz w:val="24"/>
              </w:rPr>
              <w:t>得1分。</w:t>
            </w:r>
            <w:r>
              <w:rPr>
                <w:rFonts w:hint="eastAsia" w:ascii="仿宋" w:hAnsi="仿宋" w:eastAsia="仿宋" w:cs="仿宋"/>
                <w:bCs/>
                <w:color w:val="auto"/>
                <w:w w:val="90"/>
                <w:sz w:val="24"/>
              </w:rPr>
              <w:t>（注：提供证书复印件</w:t>
            </w:r>
            <w:r>
              <w:rPr>
                <w:rFonts w:hint="eastAsia" w:ascii="仿宋" w:hAnsi="仿宋" w:eastAsia="仿宋" w:cs="仿宋"/>
                <w:color w:val="auto"/>
                <w:w w:val="90"/>
                <w:sz w:val="24"/>
              </w:rPr>
              <w:t>以及全国认证认可信息公共服务平台证书信息查询截图</w:t>
            </w:r>
            <w:r>
              <w:rPr>
                <w:rFonts w:hint="eastAsia" w:ascii="仿宋" w:hAnsi="仿宋" w:eastAsia="仿宋" w:cs="仿宋"/>
                <w:bCs/>
                <w:color w:val="auto"/>
                <w:w w:val="90"/>
                <w:sz w:val="24"/>
              </w:rPr>
              <w:t>，否则不得分。）</w:t>
            </w:r>
          </w:p>
        </w:tc>
        <w:tc>
          <w:tcPr>
            <w:tcW w:w="733" w:type="dxa"/>
            <w:vAlign w:val="center"/>
          </w:tcPr>
          <w:p w14:paraId="1260B83B">
            <w:pPr>
              <w:spacing w:line="300" w:lineRule="auto"/>
              <w:jc w:val="center"/>
              <w:rPr>
                <w:rFonts w:ascii="仿宋" w:hAnsi="仿宋" w:eastAsia="仿宋" w:cs="宋体"/>
                <w:bCs/>
                <w:sz w:val="24"/>
              </w:rPr>
            </w:pPr>
            <w:r>
              <w:rPr>
                <w:rFonts w:hint="eastAsia" w:ascii="仿宋" w:hAnsi="仿宋" w:eastAsia="仿宋" w:cs="宋体"/>
                <w:bCs/>
                <w:color w:val="auto"/>
                <w:sz w:val="24"/>
              </w:rPr>
              <w:t>1分</w:t>
            </w:r>
          </w:p>
        </w:tc>
      </w:tr>
      <w:tr w14:paraId="1A1177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712" w:type="dxa"/>
            <w:vAlign w:val="center"/>
          </w:tcPr>
          <w:p w14:paraId="6FF9F964">
            <w:pPr>
              <w:spacing w:line="300" w:lineRule="auto"/>
              <w:jc w:val="center"/>
              <w:rPr>
                <w:rFonts w:ascii="仿宋" w:hAnsi="仿宋" w:eastAsia="仿宋" w:cs="宋体"/>
                <w:bCs/>
                <w:sz w:val="24"/>
              </w:rPr>
            </w:pPr>
            <w:r>
              <w:rPr>
                <w:rFonts w:hint="eastAsia" w:ascii="仿宋" w:hAnsi="仿宋" w:eastAsia="仿宋" w:cs="宋体"/>
                <w:bCs/>
                <w:color w:val="auto"/>
                <w:sz w:val="24"/>
              </w:rPr>
              <w:t>2</w:t>
            </w:r>
          </w:p>
        </w:tc>
        <w:tc>
          <w:tcPr>
            <w:tcW w:w="1217" w:type="dxa"/>
            <w:vAlign w:val="center"/>
          </w:tcPr>
          <w:p w14:paraId="52928319">
            <w:pPr>
              <w:spacing w:line="300" w:lineRule="auto"/>
              <w:jc w:val="center"/>
              <w:rPr>
                <w:rFonts w:ascii="仿宋" w:hAnsi="仿宋" w:eastAsia="仿宋" w:cs="宋体"/>
                <w:bCs/>
                <w:sz w:val="24"/>
              </w:rPr>
            </w:pPr>
            <w:r>
              <w:rPr>
                <w:rFonts w:ascii="仿宋" w:hAnsi="仿宋" w:eastAsia="仿宋" w:cs="宋体"/>
                <w:bCs/>
                <w:color w:val="auto"/>
                <w:sz w:val="24"/>
              </w:rPr>
              <w:t>项目业绩</w:t>
            </w:r>
          </w:p>
        </w:tc>
        <w:tc>
          <w:tcPr>
            <w:tcW w:w="6864" w:type="dxa"/>
            <w:vAlign w:val="center"/>
          </w:tcPr>
          <w:p w14:paraId="63C459A2">
            <w:pPr>
              <w:pStyle w:val="253"/>
              <w:spacing w:line="276" w:lineRule="auto"/>
              <w:rPr>
                <w:rFonts w:ascii="仿宋" w:hAnsi="仿宋" w:eastAsia="仿宋" w:cs="仿宋_GB2312"/>
                <w:color w:val="auto"/>
                <w:sz w:val="24"/>
              </w:rPr>
            </w:pPr>
            <w:r>
              <w:rPr>
                <w:rFonts w:hint="eastAsia" w:ascii="仿宋" w:hAnsi="仿宋" w:eastAsia="仿宋" w:cs="宋体"/>
                <w:color w:val="auto"/>
                <w:sz w:val="24"/>
              </w:rPr>
              <w:t>供应商自2021年1月1日以来（以合同签订时间为准），具有承接过类似水利工程监理服务项目业绩的，得2分。</w:t>
            </w:r>
            <w:r>
              <w:rPr>
                <w:rFonts w:hint="eastAsia" w:ascii="仿宋" w:hAnsi="仿宋" w:eastAsia="仿宋" w:cs="仿宋"/>
                <w:color w:val="auto"/>
                <w:w w:val="90"/>
                <w:sz w:val="24"/>
              </w:rPr>
              <w:t>（注：提供合同复印件，不提供不得分；时间认定以合同签订时间为准。）</w:t>
            </w:r>
          </w:p>
        </w:tc>
        <w:tc>
          <w:tcPr>
            <w:tcW w:w="733" w:type="dxa"/>
            <w:vAlign w:val="center"/>
          </w:tcPr>
          <w:p w14:paraId="1D3F9C4C">
            <w:pPr>
              <w:spacing w:line="300" w:lineRule="auto"/>
              <w:jc w:val="center"/>
              <w:rPr>
                <w:rFonts w:ascii="仿宋" w:hAnsi="仿宋" w:eastAsia="仿宋" w:cs="宋体"/>
                <w:bCs/>
                <w:sz w:val="24"/>
              </w:rPr>
            </w:pPr>
            <w:r>
              <w:rPr>
                <w:rFonts w:hint="eastAsia" w:ascii="仿宋" w:hAnsi="仿宋" w:eastAsia="仿宋" w:cs="宋体"/>
                <w:bCs/>
                <w:color w:val="auto"/>
                <w:sz w:val="24"/>
              </w:rPr>
              <w:t>2分</w:t>
            </w:r>
          </w:p>
        </w:tc>
      </w:tr>
      <w:tr w14:paraId="6FCD72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40" w:hRule="atLeast"/>
          <w:jc w:val="center"/>
        </w:trPr>
        <w:tc>
          <w:tcPr>
            <w:tcW w:w="712" w:type="dxa"/>
            <w:vMerge w:val="restart"/>
            <w:vAlign w:val="center"/>
          </w:tcPr>
          <w:p w14:paraId="5E1AC178">
            <w:pPr>
              <w:spacing w:line="300" w:lineRule="auto"/>
              <w:jc w:val="center"/>
              <w:rPr>
                <w:rFonts w:ascii="仿宋" w:hAnsi="仿宋" w:eastAsia="仿宋" w:cs="宋体"/>
                <w:bCs/>
                <w:sz w:val="24"/>
              </w:rPr>
            </w:pPr>
            <w:r>
              <w:rPr>
                <w:rFonts w:hint="eastAsia" w:ascii="仿宋" w:hAnsi="仿宋" w:eastAsia="仿宋" w:cs="宋体"/>
                <w:bCs/>
                <w:color w:val="auto"/>
                <w:sz w:val="24"/>
              </w:rPr>
              <w:t>3</w:t>
            </w:r>
          </w:p>
        </w:tc>
        <w:tc>
          <w:tcPr>
            <w:tcW w:w="1217" w:type="dxa"/>
            <w:vMerge w:val="restart"/>
            <w:vAlign w:val="center"/>
          </w:tcPr>
          <w:p w14:paraId="5F3A0ECF">
            <w:pPr>
              <w:spacing w:line="300" w:lineRule="auto"/>
              <w:jc w:val="center"/>
              <w:rPr>
                <w:rFonts w:ascii="仿宋" w:hAnsi="仿宋" w:eastAsia="仿宋" w:cs="宋体"/>
                <w:bCs/>
                <w:sz w:val="24"/>
              </w:rPr>
            </w:pPr>
            <w:r>
              <w:rPr>
                <w:rFonts w:hint="eastAsia" w:ascii="仿宋" w:hAnsi="仿宋" w:eastAsia="仿宋" w:cs="宋体"/>
                <w:bCs/>
                <w:color w:val="auto"/>
                <w:sz w:val="24"/>
              </w:rPr>
              <w:t>人员配置</w:t>
            </w:r>
          </w:p>
        </w:tc>
        <w:tc>
          <w:tcPr>
            <w:tcW w:w="6864" w:type="dxa"/>
            <w:vAlign w:val="center"/>
          </w:tcPr>
          <w:p w14:paraId="345DE9B3">
            <w:pPr>
              <w:spacing w:line="276" w:lineRule="auto"/>
              <w:rPr>
                <w:rFonts w:ascii="仿宋" w:hAnsi="仿宋" w:eastAsia="仿宋" w:cs="宋体"/>
                <w:sz w:val="24"/>
              </w:rPr>
            </w:pPr>
            <w:r>
              <w:rPr>
                <w:rFonts w:hint="eastAsia" w:ascii="仿宋" w:hAnsi="仿宋" w:eastAsia="仿宋" w:cs="宋体"/>
                <w:color w:val="auto"/>
                <w:sz w:val="24"/>
              </w:rPr>
              <w:t>拟派项目负责人1人：</w:t>
            </w:r>
          </w:p>
          <w:p w14:paraId="372DFDE8">
            <w:pPr>
              <w:spacing w:line="276" w:lineRule="auto"/>
              <w:rPr>
                <w:rFonts w:ascii="仿宋" w:hAnsi="仿宋" w:eastAsia="仿宋" w:cs="仿宋"/>
                <w:sz w:val="24"/>
                <w:szCs w:val="24"/>
              </w:rPr>
            </w:pPr>
            <w:r>
              <w:rPr>
                <w:rFonts w:hint="eastAsia" w:ascii="仿宋" w:hAnsi="仿宋" w:eastAsia="仿宋" w:cs="宋体"/>
                <w:color w:val="auto"/>
                <w:sz w:val="24"/>
              </w:rPr>
              <w:t>具有国家注册监理工程师（水利工程）证书的得3分</w:t>
            </w:r>
            <w:r>
              <w:rPr>
                <w:rFonts w:hint="eastAsia" w:ascii="仿宋" w:hAnsi="仿宋" w:eastAsia="仿宋" w:cs="仿宋"/>
                <w:color w:val="auto"/>
                <w:sz w:val="24"/>
                <w:szCs w:val="24"/>
              </w:rPr>
              <w:t>。</w:t>
            </w:r>
          </w:p>
          <w:p w14:paraId="477318B3">
            <w:pPr>
              <w:spacing w:line="276" w:lineRule="auto"/>
              <w:rPr>
                <w:rFonts w:ascii="仿宋" w:hAnsi="仿宋" w:eastAsia="仿宋" w:cs="宋体"/>
                <w:sz w:val="24"/>
              </w:rPr>
            </w:pPr>
            <w:r>
              <w:rPr>
                <w:rFonts w:hint="eastAsia" w:ascii="仿宋" w:hAnsi="仿宋" w:eastAsia="仿宋" w:cs="仿宋"/>
                <w:color w:val="auto"/>
                <w:w w:val="90"/>
                <w:sz w:val="24"/>
              </w:rPr>
              <w:t>【注：提供人员相关资质证书复印件以及供应商为其缴纳的近三个月内任意一个月的社保证明</w:t>
            </w:r>
            <w:r>
              <w:rPr>
                <w:rFonts w:ascii="仿宋" w:hAnsi="仿宋" w:eastAsia="仿宋" w:cs="仿宋"/>
                <w:color w:val="auto"/>
                <w:w w:val="90"/>
                <w:sz w:val="24"/>
              </w:rPr>
              <w:t>（社保缴纳证明以社保机构出具的社保证明为准；</w:t>
            </w:r>
            <w:r>
              <w:rPr>
                <w:rFonts w:ascii="仿宋" w:hAnsi="仿宋" w:eastAsia="仿宋" w:cs="仿宋"/>
                <w:bCs/>
                <w:color w:val="auto"/>
                <w:w w:val="90"/>
                <w:sz w:val="24"/>
                <w:szCs w:val="24"/>
              </w:rPr>
              <w:t>若</w:t>
            </w:r>
            <w:r>
              <w:rPr>
                <w:rFonts w:hint="eastAsia" w:ascii="仿宋" w:hAnsi="仿宋" w:eastAsia="仿宋" w:cs="仿宋"/>
                <w:bCs/>
                <w:color w:val="auto"/>
                <w:w w:val="90"/>
                <w:sz w:val="24"/>
                <w:szCs w:val="24"/>
              </w:rPr>
              <w:t>为退休人员，提供退休证明、供应商与其签订的退休返聘合同复印件以及退休人员身份证件复印件且退休人员身份证件体现的出生日期至投标截止日不得超过65周岁，无需提供社保证明</w:t>
            </w:r>
            <w:r>
              <w:rPr>
                <w:rFonts w:ascii="仿宋" w:hAnsi="仿宋" w:eastAsia="仿宋" w:cs="仿宋"/>
                <w:color w:val="auto"/>
                <w:w w:val="90"/>
                <w:sz w:val="24"/>
              </w:rPr>
              <w:t>）</w:t>
            </w:r>
            <w:r>
              <w:rPr>
                <w:rFonts w:hint="eastAsia" w:ascii="仿宋" w:hAnsi="仿宋" w:eastAsia="仿宋" w:cs="仿宋"/>
                <w:color w:val="auto"/>
                <w:w w:val="90"/>
                <w:sz w:val="24"/>
              </w:rPr>
              <w:t>，不提供或提供不全的不得分。】</w:t>
            </w:r>
          </w:p>
        </w:tc>
        <w:tc>
          <w:tcPr>
            <w:tcW w:w="733" w:type="dxa"/>
            <w:vAlign w:val="center"/>
          </w:tcPr>
          <w:p w14:paraId="13C2E77F">
            <w:pPr>
              <w:spacing w:line="300" w:lineRule="auto"/>
              <w:jc w:val="center"/>
              <w:rPr>
                <w:rFonts w:ascii="仿宋" w:hAnsi="仿宋" w:eastAsia="仿宋" w:cs="宋体"/>
                <w:bCs/>
                <w:sz w:val="24"/>
              </w:rPr>
            </w:pPr>
            <w:r>
              <w:rPr>
                <w:rFonts w:hint="eastAsia" w:ascii="仿宋" w:hAnsi="仿宋" w:eastAsia="仿宋" w:cs="宋体"/>
                <w:bCs/>
                <w:color w:val="auto"/>
                <w:sz w:val="24"/>
              </w:rPr>
              <w:t>3分</w:t>
            </w:r>
          </w:p>
        </w:tc>
      </w:tr>
      <w:tr w14:paraId="4A05D9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40" w:hRule="atLeast"/>
          <w:jc w:val="center"/>
        </w:trPr>
        <w:tc>
          <w:tcPr>
            <w:tcW w:w="712" w:type="dxa"/>
            <w:vMerge w:val="continue"/>
            <w:vAlign w:val="center"/>
          </w:tcPr>
          <w:p w14:paraId="03CA4ABA">
            <w:pPr>
              <w:spacing w:line="300" w:lineRule="auto"/>
              <w:jc w:val="center"/>
              <w:rPr>
                <w:rFonts w:ascii="仿宋" w:hAnsi="仿宋" w:eastAsia="仿宋" w:cs="宋体"/>
                <w:bCs/>
                <w:sz w:val="24"/>
              </w:rPr>
            </w:pPr>
          </w:p>
        </w:tc>
        <w:tc>
          <w:tcPr>
            <w:tcW w:w="1217" w:type="dxa"/>
            <w:vMerge w:val="continue"/>
            <w:vAlign w:val="center"/>
          </w:tcPr>
          <w:p w14:paraId="5904BE3B">
            <w:pPr>
              <w:spacing w:line="300" w:lineRule="auto"/>
              <w:jc w:val="center"/>
              <w:rPr>
                <w:rFonts w:ascii="仿宋" w:hAnsi="仿宋" w:eastAsia="仿宋" w:cs="宋体"/>
                <w:bCs/>
                <w:sz w:val="24"/>
              </w:rPr>
            </w:pPr>
          </w:p>
        </w:tc>
        <w:tc>
          <w:tcPr>
            <w:tcW w:w="6864" w:type="dxa"/>
            <w:vAlign w:val="center"/>
          </w:tcPr>
          <w:p w14:paraId="698523C0">
            <w:pPr>
              <w:spacing w:line="276" w:lineRule="auto"/>
              <w:rPr>
                <w:rFonts w:ascii="仿宋" w:hAnsi="仿宋" w:eastAsia="仿宋" w:cs="宋体"/>
                <w:sz w:val="24"/>
              </w:rPr>
            </w:pPr>
            <w:r>
              <w:rPr>
                <w:rFonts w:hint="eastAsia" w:ascii="仿宋" w:hAnsi="仿宋" w:eastAsia="仿宋" w:cs="宋体"/>
                <w:color w:val="auto"/>
                <w:sz w:val="24"/>
              </w:rPr>
              <w:t>拟派项目其他人员（项目负责人除外）：</w:t>
            </w:r>
          </w:p>
          <w:p w14:paraId="5C7B7B09">
            <w:pPr>
              <w:spacing w:line="276" w:lineRule="auto"/>
              <w:rPr>
                <w:rFonts w:ascii="仿宋" w:hAnsi="仿宋" w:eastAsia="仿宋" w:cs="宋体"/>
                <w:sz w:val="24"/>
              </w:rPr>
            </w:pPr>
            <w:r>
              <w:rPr>
                <w:rFonts w:hint="eastAsia" w:ascii="仿宋" w:hAnsi="仿宋" w:eastAsia="仿宋" w:cs="宋体"/>
                <w:color w:val="auto"/>
                <w:sz w:val="24"/>
              </w:rPr>
              <w:t>（1）具有水利工程类专业监理工程师证书的，得3分；</w:t>
            </w:r>
          </w:p>
          <w:p w14:paraId="485B6786">
            <w:pPr>
              <w:spacing w:line="276" w:lineRule="auto"/>
              <w:rPr>
                <w:rFonts w:ascii="仿宋" w:hAnsi="仿宋" w:eastAsia="仿宋" w:cs="宋体"/>
                <w:sz w:val="24"/>
              </w:rPr>
            </w:pPr>
            <w:r>
              <w:rPr>
                <w:rFonts w:hint="eastAsia" w:ascii="仿宋" w:hAnsi="仿宋" w:eastAsia="仿宋" w:cs="宋体"/>
                <w:color w:val="auto"/>
                <w:sz w:val="24"/>
              </w:rPr>
              <w:t>（2）具有水利工程类监理员证书的，得1.5分；</w:t>
            </w:r>
          </w:p>
          <w:p w14:paraId="3D4E1DD1">
            <w:pPr>
              <w:spacing w:line="276" w:lineRule="auto"/>
              <w:rPr>
                <w:rFonts w:ascii="仿宋" w:hAnsi="仿宋" w:eastAsia="仿宋" w:cs="仿宋"/>
                <w:sz w:val="24"/>
                <w:szCs w:val="24"/>
              </w:rPr>
            </w:pPr>
            <w:r>
              <w:rPr>
                <w:rFonts w:hint="eastAsia" w:ascii="仿宋" w:hAnsi="仿宋" w:eastAsia="仿宋" w:cs="宋体"/>
                <w:color w:val="auto"/>
                <w:sz w:val="24"/>
              </w:rPr>
              <w:t>（3）具有</w:t>
            </w:r>
            <w:r>
              <w:rPr>
                <w:rFonts w:hint="eastAsia" w:ascii="仿宋" w:hAnsi="仿宋" w:eastAsia="仿宋" w:cs="仿宋"/>
                <w:color w:val="auto"/>
                <w:sz w:val="24"/>
                <w:szCs w:val="24"/>
              </w:rPr>
              <w:t>注册造价工程师（水利工程）资质的，得1.5分。</w:t>
            </w:r>
          </w:p>
          <w:p w14:paraId="773C6BAD">
            <w:pPr>
              <w:spacing w:line="276" w:lineRule="auto"/>
            </w:pPr>
            <w:r>
              <w:rPr>
                <w:rFonts w:hint="eastAsia" w:ascii="仿宋" w:hAnsi="仿宋" w:eastAsia="仿宋" w:cs="仿宋"/>
                <w:color w:val="auto"/>
                <w:w w:val="90"/>
                <w:sz w:val="24"/>
              </w:rPr>
              <w:t>【注：同一人员具有多个证书的不累计得分（按就高原则计分）；提供人员相关资质证书复印件以及供应商为其缴纳的近三个月内任意一个月的社保证明</w:t>
            </w:r>
            <w:r>
              <w:rPr>
                <w:rFonts w:ascii="仿宋" w:hAnsi="仿宋" w:eastAsia="仿宋" w:cs="仿宋"/>
                <w:color w:val="auto"/>
                <w:w w:val="90"/>
                <w:sz w:val="24"/>
              </w:rPr>
              <w:t>（社保缴纳证明以社保机构出具的社保证明为准）</w:t>
            </w:r>
            <w:r>
              <w:rPr>
                <w:rFonts w:hint="eastAsia" w:ascii="仿宋" w:hAnsi="仿宋" w:eastAsia="仿宋" w:cs="仿宋"/>
                <w:color w:val="auto"/>
                <w:w w:val="90"/>
                <w:sz w:val="24"/>
              </w:rPr>
              <w:t>，不提供或提供不全的不得分。】</w:t>
            </w:r>
          </w:p>
        </w:tc>
        <w:tc>
          <w:tcPr>
            <w:tcW w:w="733" w:type="dxa"/>
            <w:vAlign w:val="center"/>
          </w:tcPr>
          <w:p w14:paraId="219DAF90">
            <w:pPr>
              <w:spacing w:line="300" w:lineRule="auto"/>
              <w:jc w:val="center"/>
              <w:rPr>
                <w:rFonts w:ascii="仿宋" w:hAnsi="仿宋" w:eastAsia="仿宋" w:cs="宋体"/>
                <w:bCs/>
                <w:sz w:val="24"/>
              </w:rPr>
            </w:pPr>
            <w:r>
              <w:rPr>
                <w:rFonts w:hint="eastAsia" w:ascii="仿宋" w:hAnsi="仿宋" w:eastAsia="仿宋" w:cs="宋体"/>
                <w:bCs/>
                <w:color w:val="auto"/>
                <w:sz w:val="24"/>
              </w:rPr>
              <w:t>6分</w:t>
            </w:r>
          </w:p>
        </w:tc>
      </w:tr>
      <w:tr w14:paraId="5A2311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40" w:hRule="atLeast"/>
          <w:jc w:val="center"/>
        </w:trPr>
        <w:tc>
          <w:tcPr>
            <w:tcW w:w="712" w:type="dxa"/>
            <w:vMerge w:val="restart"/>
            <w:vAlign w:val="center"/>
          </w:tcPr>
          <w:p w14:paraId="62A4CB35">
            <w:pPr>
              <w:spacing w:line="300" w:lineRule="auto"/>
              <w:jc w:val="center"/>
              <w:rPr>
                <w:rFonts w:ascii="仿宋" w:hAnsi="仿宋" w:eastAsia="仿宋" w:cs="宋体"/>
                <w:bCs/>
                <w:sz w:val="24"/>
              </w:rPr>
            </w:pPr>
            <w:r>
              <w:rPr>
                <w:rFonts w:hint="eastAsia" w:ascii="仿宋" w:hAnsi="仿宋" w:eastAsia="仿宋" w:cs="宋体"/>
                <w:bCs/>
                <w:color w:val="auto"/>
                <w:sz w:val="24"/>
              </w:rPr>
              <w:t>4</w:t>
            </w:r>
          </w:p>
        </w:tc>
        <w:tc>
          <w:tcPr>
            <w:tcW w:w="1217" w:type="dxa"/>
            <w:vMerge w:val="restart"/>
            <w:vAlign w:val="center"/>
          </w:tcPr>
          <w:p w14:paraId="7E7B3021">
            <w:pPr>
              <w:spacing w:line="300" w:lineRule="auto"/>
              <w:jc w:val="center"/>
              <w:rPr>
                <w:rFonts w:ascii="仿宋" w:hAnsi="仿宋" w:eastAsia="仿宋" w:cs="宋体"/>
                <w:bCs/>
                <w:sz w:val="24"/>
              </w:rPr>
            </w:pPr>
            <w:r>
              <w:rPr>
                <w:rFonts w:hint="eastAsia" w:ascii="仿宋" w:hAnsi="仿宋" w:eastAsia="仿宋" w:cs="宋体"/>
                <w:bCs/>
                <w:color w:val="auto"/>
                <w:sz w:val="24"/>
              </w:rPr>
              <w:t>技术方案</w:t>
            </w:r>
          </w:p>
        </w:tc>
        <w:tc>
          <w:tcPr>
            <w:tcW w:w="6864" w:type="dxa"/>
            <w:vAlign w:val="center"/>
          </w:tcPr>
          <w:p w14:paraId="3B93A420">
            <w:pPr>
              <w:pStyle w:val="253"/>
              <w:spacing w:line="276" w:lineRule="auto"/>
              <w:rPr>
                <w:rFonts w:ascii="仿宋" w:hAnsi="仿宋" w:eastAsia="仿宋" w:cs="仿宋_GB2312"/>
                <w:color w:val="auto"/>
                <w:sz w:val="24"/>
              </w:rPr>
            </w:pPr>
            <w:r>
              <w:rPr>
                <w:rFonts w:hint="eastAsia" w:ascii="仿宋" w:hAnsi="仿宋" w:eastAsia="仿宋" w:cs="宋体"/>
                <w:color w:val="auto"/>
                <w:sz w:val="24"/>
              </w:rPr>
              <w:t>根据供应商结合项目需求及自身经验对项目监理工作的重难点、关键性技术难题和应对措施的分析阐述进行综合打分。（</w:t>
            </w:r>
            <w:r>
              <w:rPr>
                <w:rFonts w:hint="eastAsia" w:ascii="仿宋" w:hAnsi="仿宋" w:eastAsia="仿宋" w:cs="Calibri"/>
                <w:color w:val="auto"/>
                <w:sz w:val="24"/>
              </w:rPr>
              <w:t>内容全面、阐述合理的，得6分；内容较全面、阐述较为合理的，得4分；内容较为粗略或与项目偏离较大、阐述合理性较欠缺的，得2分；</w:t>
            </w:r>
            <w:r>
              <w:rPr>
                <w:rFonts w:hint="eastAsia" w:ascii="仿宋" w:hAnsi="仿宋" w:eastAsia="仿宋" w:cs="仿宋_GB2312"/>
                <w:bCs/>
                <w:color w:val="auto"/>
                <w:sz w:val="24"/>
              </w:rPr>
              <w:t>无相关内容阐述或不符合项目的不得分。</w:t>
            </w:r>
            <w:r>
              <w:rPr>
                <w:rFonts w:hint="eastAsia" w:ascii="仿宋" w:hAnsi="仿宋" w:eastAsia="仿宋" w:cs="宋体"/>
                <w:color w:val="auto"/>
                <w:sz w:val="24"/>
              </w:rPr>
              <w:t>）</w:t>
            </w:r>
          </w:p>
        </w:tc>
        <w:tc>
          <w:tcPr>
            <w:tcW w:w="733" w:type="dxa"/>
            <w:vAlign w:val="center"/>
          </w:tcPr>
          <w:p w14:paraId="59A2D07E">
            <w:pPr>
              <w:spacing w:line="300" w:lineRule="auto"/>
              <w:jc w:val="center"/>
              <w:rPr>
                <w:rFonts w:ascii="仿宋" w:hAnsi="仿宋" w:eastAsia="仿宋" w:cs="宋体"/>
                <w:bCs/>
                <w:sz w:val="24"/>
              </w:rPr>
            </w:pPr>
            <w:r>
              <w:rPr>
                <w:rFonts w:hint="eastAsia" w:ascii="仿宋" w:hAnsi="仿宋" w:eastAsia="仿宋" w:cs="宋体"/>
                <w:bCs/>
                <w:color w:val="auto"/>
                <w:sz w:val="24"/>
              </w:rPr>
              <w:t>6分</w:t>
            </w:r>
          </w:p>
        </w:tc>
      </w:tr>
      <w:tr w14:paraId="4680A8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40" w:hRule="atLeast"/>
          <w:jc w:val="center"/>
        </w:trPr>
        <w:tc>
          <w:tcPr>
            <w:tcW w:w="712" w:type="dxa"/>
            <w:vMerge w:val="continue"/>
            <w:vAlign w:val="center"/>
          </w:tcPr>
          <w:p w14:paraId="022604F7">
            <w:pPr>
              <w:spacing w:line="300" w:lineRule="auto"/>
              <w:jc w:val="center"/>
              <w:rPr>
                <w:rFonts w:ascii="仿宋" w:hAnsi="仿宋" w:eastAsia="仿宋" w:cs="宋体"/>
                <w:bCs/>
                <w:sz w:val="24"/>
              </w:rPr>
            </w:pPr>
          </w:p>
        </w:tc>
        <w:tc>
          <w:tcPr>
            <w:tcW w:w="1217" w:type="dxa"/>
            <w:vMerge w:val="continue"/>
            <w:vAlign w:val="center"/>
          </w:tcPr>
          <w:p w14:paraId="67303AA3">
            <w:pPr>
              <w:spacing w:line="300" w:lineRule="auto"/>
              <w:jc w:val="center"/>
              <w:rPr>
                <w:rFonts w:ascii="仿宋" w:hAnsi="仿宋" w:eastAsia="仿宋" w:cs="宋体"/>
                <w:bCs/>
                <w:sz w:val="24"/>
              </w:rPr>
            </w:pPr>
          </w:p>
        </w:tc>
        <w:tc>
          <w:tcPr>
            <w:tcW w:w="6864" w:type="dxa"/>
            <w:vAlign w:val="center"/>
          </w:tcPr>
          <w:p w14:paraId="41095691">
            <w:pPr>
              <w:spacing w:line="276" w:lineRule="auto"/>
              <w:jc w:val="left"/>
              <w:rPr>
                <w:rFonts w:ascii="仿宋" w:hAnsi="仿宋" w:eastAsia="仿宋" w:cs="宋体"/>
                <w:sz w:val="24"/>
              </w:rPr>
            </w:pPr>
            <w:r>
              <w:rPr>
                <w:rFonts w:hint="eastAsia" w:ascii="仿宋" w:hAnsi="仿宋" w:eastAsia="仿宋" w:cs="宋体"/>
                <w:color w:val="auto"/>
                <w:sz w:val="24"/>
              </w:rPr>
              <w:t>根据供应商提供的监理工作方案（包括监理组织、各阶段监理工作流程、监理日常各项工作制度）的全面性、合理可行性进行综合打分。</w:t>
            </w:r>
          </w:p>
          <w:p w14:paraId="3B5FB367">
            <w:pPr>
              <w:pStyle w:val="253"/>
              <w:spacing w:line="276" w:lineRule="auto"/>
              <w:rPr>
                <w:rFonts w:ascii="仿宋" w:hAnsi="仿宋" w:eastAsia="仿宋" w:cs="仿宋_GB2312"/>
                <w:color w:val="auto"/>
                <w:sz w:val="24"/>
              </w:rPr>
            </w:pPr>
            <w:r>
              <w:rPr>
                <w:rFonts w:hint="eastAsia" w:ascii="仿宋" w:hAnsi="仿宋" w:eastAsia="仿宋" w:cs="仿宋_GB2312"/>
                <w:bCs/>
                <w:color w:val="auto"/>
                <w:sz w:val="24"/>
              </w:rPr>
              <w:t>（阐述详细，内容全面、合理、清晰，可行性强的得</w:t>
            </w:r>
            <w:r>
              <w:rPr>
                <w:rFonts w:hint="eastAsia" w:ascii="仿宋" w:hAnsi="仿宋" w:eastAsia="仿宋" w:cs="宋体"/>
                <w:color w:val="auto"/>
                <w:sz w:val="24"/>
              </w:rPr>
              <w:t>8</w:t>
            </w:r>
            <w:r>
              <w:rPr>
                <w:rFonts w:hint="eastAsia" w:ascii="仿宋" w:hAnsi="仿宋" w:eastAsia="仿宋" w:cs="仿宋_GB2312"/>
                <w:bCs/>
                <w:color w:val="auto"/>
                <w:sz w:val="24"/>
              </w:rPr>
              <w:t>分；阐述较为详细，内容较为全面、合理、清晰，具有一定可行性的得</w:t>
            </w:r>
            <w:r>
              <w:rPr>
                <w:rFonts w:hint="eastAsia" w:ascii="仿宋" w:hAnsi="仿宋" w:eastAsia="仿宋" w:cs="宋体"/>
                <w:color w:val="auto"/>
                <w:sz w:val="24"/>
              </w:rPr>
              <w:t>5</w:t>
            </w:r>
            <w:r>
              <w:rPr>
                <w:rFonts w:hint="eastAsia" w:ascii="仿宋" w:hAnsi="仿宋" w:eastAsia="仿宋" w:cs="仿宋_GB2312"/>
                <w:bCs/>
                <w:color w:val="auto"/>
                <w:sz w:val="24"/>
              </w:rPr>
              <w:t>分；阐述较为粗略，内容不够全面、欠缺合理性，可行性较弱的得</w:t>
            </w:r>
            <w:r>
              <w:rPr>
                <w:rFonts w:hint="eastAsia" w:ascii="仿宋" w:hAnsi="仿宋" w:eastAsia="仿宋" w:cs="宋体"/>
                <w:color w:val="auto"/>
                <w:sz w:val="24"/>
              </w:rPr>
              <w:t>2</w:t>
            </w:r>
            <w:r>
              <w:rPr>
                <w:rFonts w:hint="eastAsia" w:ascii="仿宋" w:hAnsi="仿宋" w:eastAsia="仿宋" w:cs="仿宋_GB2312"/>
                <w:bCs/>
                <w:color w:val="auto"/>
                <w:sz w:val="24"/>
              </w:rPr>
              <w:t>分；无相关内容阐述或不符合项目的不得分。）</w:t>
            </w:r>
          </w:p>
        </w:tc>
        <w:tc>
          <w:tcPr>
            <w:tcW w:w="733" w:type="dxa"/>
            <w:vAlign w:val="center"/>
          </w:tcPr>
          <w:p w14:paraId="5FE117CA">
            <w:pPr>
              <w:spacing w:line="300" w:lineRule="auto"/>
              <w:jc w:val="center"/>
              <w:rPr>
                <w:rFonts w:ascii="仿宋" w:hAnsi="仿宋" w:eastAsia="仿宋" w:cs="宋体"/>
                <w:bCs/>
                <w:sz w:val="24"/>
              </w:rPr>
            </w:pPr>
            <w:r>
              <w:rPr>
                <w:rFonts w:hint="eastAsia" w:ascii="仿宋" w:hAnsi="仿宋" w:eastAsia="仿宋" w:cs="宋体"/>
                <w:bCs/>
                <w:color w:val="auto"/>
                <w:sz w:val="24"/>
              </w:rPr>
              <w:t>8分</w:t>
            </w:r>
          </w:p>
        </w:tc>
      </w:tr>
      <w:tr w14:paraId="665FA0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2" w:type="dxa"/>
            <w:vMerge w:val="continue"/>
            <w:vAlign w:val="center"/>
          </w:tcPr>
          <w:p w14:paraId="51265103">
            <w:pPr>
              <w:spacing w:line="300" w:lineRule="auto"/>
              <w:jc w:val="center"/>
              <w:rPr>
                <w:rFonts w:ascii="仿宋" w:hAnsi="仿宋" w:eastAsia="仿宋" w:cs="宋体"/>
                <w:bCs/>
                <w:sz w:val="24"/>
              </w:rPr>
            </w:pPr>
          </w:p>
        </w:tc>
        <w:tc>
          <w:tcPr>
            <w:tcW w:w="1217" w:type="dxa"/>
            <w:vMerge w:val="continue"/>
            <w:vAlign w:val="center"/>
          </w:tcPr>
          <w:p w14:paraId="1767C24A">
            <w:pPr>
              <w:spacing w:line="300" w:lineRule="auto"/>
              <w:jc w:val="center"/>
              <w:rPr>
                <w:rFonts w:ascii="仿宋" w:hAnsi="仿宋" w:eastAsia="仿宋" w:cs="宋体"/>
                <w:bCs/>
                <w:sz w:val="24"/>
              </w:rPr>
            </w:pPr>
          </w:p>
        </w:tc>
        <w:tc>
          <w:tcPr>
            <w:tcW w:w="6864" w:type="dxa"/>
            <w:vAlign w:val="center"/>
          </w:tcPr>
          <w:p w14:paraId="6B582C47">
            <w:pPr>
              <w:spacing w:line="276" w:lineRule="auto"/>
              <w:jc w:val="left"/>
              <w:rPr>
                <w:rFonts w:ascii="仿宋" w:hAnsi="仿宋" w:eastAsia="仿宋" w:cs="宋体"/>
                <w:sz w:val="24"/>
              </w:rPr>
            </w:pPr>
            <w:r>
              <w:rPr>
                <w:rFonts w:hint="eastAsia" w:ascii="仿宋" w:hAnsi="仿宋" w:eastAsia="仿宋" w:cs="宋体"/>
                <w:color w:val="auto"/>
                <w:sz w:val="24"/>
              </w:rPr>
              <w:t>根据供应商提供的质量控制方案内容的全面性，以及提出的质量控制方法和措施的合理性和可行性，进行综合打分。</w:t>
            </w:r>
          </w:p>
          <w:p w14:paraId="3C9FCFCF">
            <w:pPr>
              <w:pStyle w:val="253"/>
              <w:spacing w:line="276" w:lineRule="auto"/>
              <w:rPr>
                <w:rFonts w:ascii="仿宋" w:hAnsi="仿宋" w:eastAsia="仿宋" w:cs="仿宋_GB2312"/>
                <w:color w:val="auto"/>
                <w:sz w:val="24"/>
              </w:rPr>
            </w:pPr>
            <w:r>
              <w:rPr>
                <w:rFonts w:hint="eastAsia" w:ascii="仿宋" w:hAnsi="仿宋" w:eastAsia="仿宋" w:cs="仿宋_GB2312"/>
                <w:bCs/>
                <w:color w:val="auto"/>
                <w:sz w:val="24"/>
              </w:rPr>
              <w:t>（阐述详细，内容全面、合理、清晰，可行性强的得</w:t>
            </w:r>
            <w:r>
              <w:rPr>
                <w:rFonts w:hint="eastAsia" w:ascii="仿宋" w:hAnsi="仿宋" w:eastAsia="仿宋" w:cs="宋体"/>
                <w:color w:val="auto"/>
                <w:sz w:val="24"/>
              </w:rPr>
              <w:t>8</w:t>
            </w:r>
            <w:r>
              <w:rPr>
                <w:rFonts w:hint="eastAsia" w:ascii="仿宋" w:hAnsi="仿宋" w:eastAsia="仿宋" w:cs="仿宋_GB2312"/>
                <w:bCs/>
                <w:color w:val="auto"/>
                <w:sz w:val="24"/>
              </w:rPr>
              <w:t>分；阐述较为详细，内容较为全面、合理、清晰，具有一定可行性的得</w:t>
            </w:r>
            <w:r>
              <w:rPr>
                <w:rFonts w:hint="eastAsia" w:ascii="仿宋" w:hAnsi="仿宋" w:eastAsia="仿宋" w:cs="宋体"/>
                <w:color w:val="auto"/>
                <w:sz w:val="24"/>
              </w:rPr>
              <w:t>5</w:t>
            </w:r>
            <w:r>
              <w:rPr>
                <w:rFonts w:hint="eastAsia" w:ascii="仿宋" w:hAnsi="仿宋" w:eastAsia="仿宋" w:cs="仿宋_GB2312"/>
                <w:bCs/>
                <w:color w:val="auto"/>
                <w:sz w:val="24"/>
              </w:rPr>
              <w:t>分；阐述较为粗略，内容不够全面、欠缺合理性，可行性较弱的得</w:t>
            </w:r>
            <w:r>
              <w:rPr>
                <w:rFonts w:hint="eastAsia" w:ascii="仿宋" w:hAnsi="仿宋" w:eastAsia="仿宋" w:cs="宋体"/>
                <w:color w:val="auto"/>
                <w:sz w:val="24"/>
              </w:rPr>
              <w:t>2</w:t>
            </w:r>
            <w:r>
              <w:rPr>
                <w:rFonts w:hint="eastAsia" w:ascii="仿宋" w:hAnsi="仿宋" w:eastAsia="仿宋" w:cs="仿宋_GB2312"/>
                <w:bCs/>
                <w:color w:val="auto"/>
                <w:sz w:val="24"/>
              </w:rPr>
              <w:t>分；无相关内容阐述或不符合项目的不得分。）</w:t>
            </w:r>
          </w:p>
        </w:tc>
        <w:tc>
          <w:tcPr>
            <w:tcW w:w="733" w:type="dxa"/>
            <w:vAlign w:val="center"/>
          </w:tcPr>
          <w:p w14:paraId="03BC22E3">
            <w:pPr>
              <w:spacing w:line="300" w:lineRule="auto"/>
              <w:jc w:val="center"/>
              <w:rPr>
                <w:rFonts w:ascii="仿宋" w:hAnsi="仿宋" w:eastAsia="仿宋" w:cs="宋体"/>
                <w:bCs/>
                <w:sz w:val="24"/>
              </w:rPr>
            </w:pPr>
            <w:r>
              <w:rPr>
                <w:rFonts w:hint="eastAsia" w:ascii="仿宋" w:hAnsi="仿宋" w:eastAsia="仿宋" w:cs="宋体"/>
                <w:bCs/>
                <w:color w:val="auto"/>
                <w:sz w:val="24"/>
              </w:rPr>
              <w:t>8分</w:t>
            </w:r>
          </w:p>
        </w:tc>
      </w:tr>
      <w:tr w14:paraId="42158D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40" w:hRule="atLeast"/>
          <w:jc w:val="center"/>
        </w:trPr>
        <w:tc>
          <w:tcPr>
            <w:tcW w:w="712" w:type="dxa"/>
            <w:vMerge w:val="continue"/>
            <w:vAlign w:val="center"/>
          </w:tcPr>
          <w:p w14:paraId="2894FDD6">
            <w:pPr>
              <w:spacing w:line="300" w:lineRule="auto"/>
              <w:jc w:val="center"/>
              <w:rPr>
                <w:rFonts w:ascii="仿宋" w:hAnsi="仿宋" w:eastAsia="仿宋" w:cs="宋体"/>
                <w:bCs/>
                <w:sz w:val="24"/>
              </w:rPr>
            </w:pPr>
          </w:p>
        </w:tc>
        <w:tc>
          <w:tcPr>
            <w:tcW w:w="1217" w:type="dxa"/>
            <w:vMerge w:val="continue"/>
            <w:vAlign w:val="center"/>
          </w:tcPr>
          <w:p w14:paraId="53E05BDD">
            <w:pPr>
              <w:spacing w:line="300" w:lineRule="auto"/>
              <w:jc w:val="center"/>
              <w:rPr>
                <w:rFonts w:ascii="仿宋" w:hAnsi="仿宋" w:eastAsia="仿宋" w:cs="宋体"/>
                <w:bCs/>
                <w:sz w:val="24"/>
              </w:rPr>
            </w:pPr>
          </w:p>
        </w:tc>
        <w:tc>
          <w:tcPr>
            <w:tcW w:w="6864" w:type="dxa"/>
            <w:vAlign w:val="center"/>
          </w:tcPr>
          <w:p w14:paraId="52FE61E2">
            <w:pPr>
              <w:spacing w:line="276" w:lineRule="auto"/>
              <w:jc w:val="left"/>
              <w:rPr>
                <w:rFonts w:ascii="仿宋" w:hAnsi="仿宋" w:eastAsia="仿宋" w:cs="宋体"/>
                <w:sz w:val="24"/>
              </w:rPr>
            </w:pPr>
            <w:r>
              <w:rPr>
                <w:rFonts w:hint="eastAsia" w:ascii="仿宋" w:hAnsi="仿宋" w:eastAsia="仿宋" w:cs="宋体"/>
                <w:color w:val="auto"/>
                <w:sz w:val="24"/>
              </w:rPr>
              <w:t>根据供应商提供的进度控制方案内容的全面性，以及针对施工进度提供的进度控制措施是否合理可行，进行综合打分。</w:t>
            </w:r>
          </w:p>
          <w:p w14:paraId="74933C14">
            <w:pPr>
              <w:pStyle w:val="253"/>
              <w:spacing w:line="276" w:lineRule="auto"/>
              <w:rPr>
                <w:rFonts w:ascii="仿宋" w:hAnsi="仿宋" w:eastAsia="仿宋" w:cs="仿宋_GB2312"/>
                <w:color w:val="auto"/>
                <w:sz w:val="24"/>
              </w:rPr>
            </w:pPr>
            <w:r>
              <w:rPr>
                <w:rFonts w:hint="eastAsia" w:ascii="仿宋" w:hAnsi="仿宋" w:eastAsia="仿宋" w:cs="仿宋_GB2312"/>
                <w:bCs/>
                <w:color w:val="auto"/>
                <w:sz w:val="24"/>
              </w:rPr>
              <w:t>（阐述详细，内容全面、合理、清晰，可行性强的得</w:t>
            </w:r>
            <w:r>
              <w:rPr>
                <w:rFonts w:hint="eastAsia" w:ascii="仿宋" w:hAnsi="仿宋" w:eastAsia="仿宋" w:cs="宋体"/>
                <w:color w:val="auto"/>
                <w:sz w:val="24"/>
              </w:rPr>
              <w:t>8</w:t>
            </w:r>
            <w:r>
              <w:rPr>
                <w:rFonts w:hint="eastAsia" w:ascii="仿宋" w:hAnsi="仿宋" w:eastAsia="仿宋" w:cs="仿宋_GB2312"/>
                <w:bCs/>
                <w:color w:val="auto"/>
                <w:sz w:val="24"/>
              </w:rPr>
              <w:t>分；阐述较为详细，内容较为全面、合理、清晰，具有一定可行性的得</w:t>
            </w:r>
            <w:r>
              <w:rPr>
                <w:rFonts w:hint="eastAsia" w:ascii="仿宋" w:hAnsi="仿宋" w:eastAsia="仿宋" w:cs="宋体"/>
                <w:color w:val="auto"/>
                <w:sz w:val="24"/>
              </w:rPr>
              <w:t>5</w:t>
            </w:r>
            <w:r>
              <w:rPr>
                <w:rFonts w:hint="eastAsia" w:ascii="仿宋" w:hAnsi="仿宋" w:eastAsia="仿宋" w:cs="仿宋_GB2312"/>
                <w:bCs/>
                <w:color w:val="auto"/>
                <w:sz w:val="24"/>
              </w:rPr>
              <w:t>分；阐述较为粗略，内容不够全面、欠缺合理性，可行性较弱的得</w:t>
            </w:r>
            <w:r>
              <w:rPr>
                <w:rFonts w:hint="eastAsia" w:ascii="仿宋" w:hAnsi="仿宋" w:eastAsia="仿宋" w:cs="宋体"/>
                <w:color w:val="auto"/>
                <w:sz w:val="24"/>
              </w:rPr>
              <w:t>2</w:t>
            </w:r>
            <w:r>
              <w:rPr>
                <w:rFonts w:hint="eastAsia" w:ascii="仿宋" w:hAnsi="仿宋" w:eastAsia="仿宋" w:cs="仿宋_GB2312"/>
                <w:bCs/>
                <w:color w:val="auto"/>
                <w:sz w:val="24"/>
              </w:rPr>
              <w:t>分；无相关内容阐述或不符合项目的不得分。）</w:t>
            </w:r>
          </w:p>
        </w:tc>
        <w:tc>
          <w:tcPr>
            <w:tcW w:w="733" w:type="dxa"/>
            <w:vAlign w:val="center"/>
          </w:tcPr>
          <w:p w14:paraId="68519603">
            <w:pPr>
              <w:spacing w:line="300" w:lineRule="auto"/>
              <w:jc w:val="center"/>
              <w:rPr>
                <w:rFonts w:ascii="仿宋" w:hAnsi="仿宋" w:eastAsia="仿宋" w:cs="宋体"/>
                <w:bCs/>
                <w:sz w:val="24"/>
              </w:rPr>
            </w:pPr>
            <w:r>
              <w:rPr>
                <w:rFonts w:hint="eastAsia" w:ascii="仿宋" w:hAnsi="仿宋" w:eastAsia="仿宋" w:cs="宋体"/>
                <w:bCs/>
                <w:color w:val="auto"/>
                <w:sz w:val="24"/>
              </w:rPr>
              <w:t>8分</w:t>
            </w:r>
          </w:p>
        </w:tc>
      </w:tr>
      <w:tr w14:paraId="27DB08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40" w:hRule="atLeast"/>
          <w:jc w:val="center"/>
        </w:trPr>
        <w:tc>
          <w:tcPr>
            <w:tcW w:w="712" w:type="dxa"/>
            <w:vMerge w:val="continue"/>
            <w:vAlign w:val="center"/>
          </w:tcPr>
          <w:p w14:paraId="0B08CC9A">
            <w:pPr>
              <w:spacing w:line="300" w:lineRule="auto"/>
              <w:jc w:val="center"/>
              <w:rPr>
                <w:rFonts w:ascii="仿宋" w:hAnsi="仿宋" w:eastAsia="仿宋" w:cs="宋体"/>
                <w:bCs/>
                <w:sz w:val="24"/>
              </w:rPr>
            </w:pPr>
          </w:p>
        </w:tc>
        <w:tc>
          <w:tcPr>
            <w:tcW w:w="1217" w:type="dxa"/>
            <w:vMerge w:val="continue"/>
            <w:vAlign w:val="center"/>
          </w:tcPr>
          <w:p w14:paraId="184BDC67">
            <w:pPr>
              <w:spacing w:line="300" w:lineRule="auto"/>
              <w:jc w:val="center"/>
              <w:rPr>
                <w:rFonts w:ascii="仿宋" w:hAnsi="仿宋" w:eastAsia="仿宋" w:cs="宋体"/>
                <w:bCs/>
                <w:sz w:val="24"/>
              </w:rPr>
            </w:pPr>
          </w:p>
        </w:tc>
        <w:tc>
          <w:tcPr>
            <w:tcW w:w="6864" w:type="dxa"/>
            <w:vAlign w:val="center"/>
          </w:tcPr>
          <w:p w14:paraId="75E1EC3E">
            <w:pPr>
              <w:pStyle w:val="253"/>
              <w:spacing w:line="276" w:lineRule="auto"/>
              <w:rPr>
                <w:rFonts w:ascii="仿宋" w:hAnsi="仿宋" w:eastAsia="仿宋" w:cs="仿宋_GB2312"/>
                <w:color w:val="auto"/>
                <w:sz w:val="24"/>
              </w:rPr>
            </w:pPr>
            <w:r>
              <w:rPr>
                <w:rFonts w:hint="eastAsia" w:ascii="仿宋" w:hAnsi="仿宋" w:eastAsia="仿宋" w:cs="宋体"/>
                <w:color w:val="auto"/>
                <w:sz w:val="24"/>
              </w:rPr>
              <w:t>根据供应商提供的投资控制方案内容的全面性，以及针对本项目有可能存在的风险分析和制定防范性对策的合理性、可行性，进行综合打分。</w:t>
            </w:r>
            <w:r>
              <w:rPr>
                <w:rFonts w:hint="eastAsia" w:ascii="仿宋" w:hAnsi="仿宋" w:eastAsia="仿宋" w:cs="仿宋_GB2312"/>
                <w:bCs/>
                <w:color w:val="auto"/>
                <w:sz w:val="24"/>
              </w:rPr>
              <w:t>（阐述详细，内容全面、合理、清晰，可行性强的得</w:t>
            </w:r>
            <w:r>
              <w:rPr>
                <w:rFonts w:hint="eastAsia" w:ascii="仿宋" w:hAnsi="仿宋" w:eastAsia="仿宋" w:cs="宋体"/>
                <w:color w:val="auto"/>
                <w:sz w:val="24"/>
              </w:rPr>
              <w:t>8</w:t>
            </w:r>
            <w:r>
              <w:rPr>
                <w:rFonts w:hint="eastAsia" w:ascii="仿宋" w:hAnsi="仿宋" w:eastAsia="仿宋" w:cs="仿宋_GB2312"/>
                <w:bCs/>
                <w:color w:val="auto"/>
                <w:sz w:val="24"/>
              </w:rPr>
              <w:t>分；阐述较为详细，内容较为全面、合理、清晰，具有一定可行性的得</w:t>
            </w:r>
            <w:r>
              <w:rPr>
                <w:rFonts w:hint="eastAsia" w:ascii="仿宋" w:hAnsi="仿宋" w:eastAsia="仿宋" w:cs="宋体"/>
                <w:color w:val="auto"/>
                <w:sz w:val="24"/>
              </w:rPr>
              <w:t>5</w:t>
            </w:r>
            <w:r>
              <w:rPr>
                <w:rFonts w:hint="eastAsia" w:ascii="仿宋" w:hAnsi="仿宋" w:eastAsia="仿宋" w:cs="仿宋_GB2312"/>
                <w:bCs/>
                <w:color w:val="auto"/>
                <w:sz w:val="24"/>
              </w:rPr>
              <w:t>分；阐述较为粗略，内容不够全面、欠缺合理性，可行性较弱的得</w:t>
            </w:r>
            <w:r>
              <w:rPr>
                <w:rFonts w:hint="eastAsia" w:ascii="仿宋" w:hAnsi="仿宋" w:eastAsia="仿宋" w:cs="宋体"/>
                <w:color w:val="auto"/>
                <w:sz w:val="24"/>
              </w:rPr>
              <w:t>2</w:t>
            </w:r>
            <w:r>
              <w:rPr>
                <w:rFonts w:hint="eastAsia" w:ascii="仿宋" w:hAnsi="仿宋" w:eastAsia="仿宋" w:cs="仿宋_GB2312"/>
                <w:bCs/>
                <w:color w:val="auto"/>
                <w:sz w:val="24"/>
              </w:rPr>
              <w:t>分；无相关内容阐述或不符合项目的不得分。）</w:t>
            </w:r>
          </w:p>
        </w:tc>
        <w:tc>
          <w:tcPr>
            <w:tcW w:w="733" w:type="dxa"/>
            <w:vAlign w:val="center"/>
          </w:tcPr>
          <w:p w14:paraId="60D55A63">
            <w:pPr>
              <w:spacing w:line="300" w:lineRule="auto"/>
              <w:jc w:val="center"/>
              <w:rPr>
                <w:rFonts w:ascii="仿宋" w:hAnsi="仿宋" w:eastAsia="仿宋" w:cs="宋体"/>
                <w:bCs/>
                <w:sz w:val="24"/>
              </w:rPr>
            </w:pPr>
            <w:r>
              <w:rPr>
                <w:rFonts w:hint="eastAsia" w:ascii="仿宋" w:hAnsi="仿宋" w:eastAsia="仿宋" w:cs="宋体"/>
                <w:bCs/>
                <w:color w:val="auto"/>
                <w:sz w:val="24"/>
              </w:rPr>
              <w:t>8分</w:t>
            </w:r>
          </w:p>
        </w:tc>
      </w:tr>
      <w:tr w14:paraId="7B75F2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40" w:hRule="atLeast"/>
          <w:jc w:val="center"/>
        </w:trPr>
        <w:tc>
          <w:tcPr>
            <w:tcW w:w="712" w:type="dxa"/>
            <w:vMerge w:val="continue"/>
            <w:vAlign w:val="center"/>
          </w:tcPr>
          <w:p w14:paraId="0B7783A3">
            <w:pPr>
              <w:spacing w:line="300" w:lineRule="auto"/>
              <w:jc w:val="center"/>
              <w:rPr>
                <w:rFonts w:ascii="仿宋" w:hAnsi="仿宋" w:eastAsia="仿宋" w:cs="宋体"/>
                <w:bCs/>
                <w:sz w:val="24"/>
              </w:rPr>
            </w:pPr>
          </w:p>
        </w:tc>
        <w:tc>
          <w:tcPr>
            <w:tcW w:w="1217" w:type="dxa"/>
            <w:vMerge w:val="continue"/>
            <w:vAlign w:val="center"/>
          </w:tcPr>
          <w:p w14:paraId="725ACC9A">
            <w:pPr>
              <w:spacing w:line="300" w:lineRule="auto"/>
              <w:jc w:val="center"/>
              <w:rPr>
                <w:rFonts w:ascii="仿宋" w:hAnsi="仿宋" w:eastAsia="仿宋" w:cs="宋体"/>
                <w:bCs/>
                <w:sz w:val="24"/>
              </w:rPr>
            </w:pPr>
          </w:p>
        </w:tc>
        <w:tc>
          <w:tcPr>
            <w:tcW w:w="6864" w:type="dxa"/>
            <w:vAlign w:val="center"/>
          </w:tcPr>
          <w:p w14:paraId="1607929E">
            <w:pPr>
              <w:spacing w:line="276" w:lineRule="auto"/>
              <w:jc w:val="left"/>
              <w:rPr>
                <w:rFonts w:ascii="仿宋" w:hAnsi="仿宋" w:eastAsia="仿宋" w:cs="宋体"/>
                <w:sz w:val="24"/>
              </w:rPr>
            </w:pPr>
            <w:r>
              <w:rPr>
                <w:rFonts w:hint="eastAsia" w:ascii="仿宋" w:hAnsi="仿宋" w:eastAsia="仿宋" w:cs="宋体"/>
                <w:color w:val="auto"/>
                <w:sz w:val="24"/>
              </w:rPr>
              <w:t>根据供应商提供的现场安全、文明施工控制方案内容的全面性，以及控制手段和措施的合理性和可行性，进行综合打分。</w:t>
            </w:r>
          </w:p>
          <w:p w14:paraId="5E4A2D66">
            <w:pPr>
              <w:pStyle w:val="253"/>
              <w:spacing w:line="276" w:lineRule="auto"/>
              <w:rPr>
                <w:rFonts w:ascii="仿宋" w:hAnsi="仿宋" w:eastAsia="仿宋" w:cs="仿宋_GB2312"/>
                <w:color w:val="auto"/>
                <w:sz w:val="24"/>
              </w:rPr>
            </w:pPr>
            <w:r>
              <w:rPr>
                <w:rFonts w:hint="eastAsia" w:ascii="仿宋" w:hAnsi="仿宋" w:eastAsia="仿宋" w:cs="仿宋_GB2312"/>
                <w:bCs/>
                <w:color w:val="auto"/>
                <w:sz w:val="24"/>
              </w:rPr>
              <w:t>（阐述详细，内容全面、合理、清晰，可行性强的得</w:t>
            </w:r>
            <w:r>
              <w:rPr>
                <w:rFonts w:hint="eastAsia" w:ascii="仿宋" w:hAnsi="仿宋" w:eastAsia="仿宋" w:cs="宋体"/>
                <w:color w:val="auto"/>
                <w:sz w:val="24"/>
              </w:rPr>
              <w:t>6</w:t>
            </w:r>
            <w:r>
              <w:rPr>
                <w:rFonts w:hint="eastAsia" w:ascii="仿宋" w:hAnsi="仿宋" w:eastAsia="仿宋" w:cs="仿宋_GB2312"/>
                <w:bCs/>
                <w:color w:val="auto"/>
                <w:sz w:val="24"/>
              </w:rPr>
              <w:t>分；阐述较为详细，内容较为全面、合理、清晰，具有一定可行性的得</w:t>
            </w:r>
            <w:r>
              <w:rPr>
                <w:rFonts w:hint="eastAsia" w:ascii="仿宋" w:hAnsi="仿宋" w:eastAsia="仿宋" w:cs="宋体"/>
                <w:color w:val="auto"/>
                <w:sz w:val="24"/>
              </w:rPr>
              <w:t>4</w:t>
            </w:r>
            <w:r>
              <w:rPr>
                <w:rFonts w:hint="eastAsia" w:ascii="仿宋" w:hAnsi="仿宋" w:eastAsia="仿宋" w:cs="仿宋_GB2312"/>
                <w:bCs/>
                <w:color w:val="auto"/>
                <w:sz w:val="24"/>
              </w:rPr>
              <w:t>分；阐述较为粗略，内容不够全面、欠缺合理性，可行性较弱的得</w:t>
            </w:r>
            <w:r>
              <w:rPr>
                <w:rFonts w:hint="eastAsia" w:ascii="仿宋" w:hAnsi="仿宋" w:eastAsia="仿宋" w:cs="宋体"/>
                <w:color w:val="auto"/>
                <w:sz w:val="24"/>
              </w:rPr>
              <w:t>2</w:t>
            </w:r>
            <w:r>
              <w:rPr>
                <w:rFonts w:hint="eastAsia" w:ascii="仿宋" w:hAnsi="仿宋" w:eastAsia="仿宋" w:cs="仿宋_GB2312"/>
                <w:bCs/>
                <w:color w:val="auto"/>
                <w:sz w:val="24"/>
              </w:rPr>
              <w:t>分；无相关内容阐述或不符合项目的不得分。）</w:t>
            </w:r>
          </w:p>
        </w:tc>
        <w:tc>
          <w:tcPr>
            <w:tcW w:w="733" w:type="dxa"/>
            <w:vAlign w:val="center"/>
          </w:tcPr>
          <w:p w14:paraId="2D5EF5B5">
            <w:pPr>
              <w:spacing w:line="300" w:lineRule="auto"/>
              <w:jc w:val="center"/>
              <w:rPr>
                <w:rFonts w:ascii="仿宋" w:hAnsi="仿宋" w:eastAsia="仿宋" w:cs="宋体"/>
                <w:bCs/>
                <w:sz w:val="24"/>
              </w:rPr>
            </w:pPr>
            <w:r>
              <w:rPr>
                <w:rFonts w:hint="eastAsia" w:ascii="仿宋" w:hAnsi="仿宋" w:eastAsia="仿宋" w:cs="宋体"/>
                <w:bCs/>
                <w:color w:val="auto"/>
                <w:sz w:val="24"/>
              </w:rPr>
              <w:t>6分</w:t>
            </w:r>
          </w:p>
        </w:tc>
      </w:tr>
      <w:tr w14:paraId="7A6568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40" w:hRule="atLeast"/>
          <w:jc w:val="center"/>
        </w:trPr>
        <w:tc>
          <w:tcPr>
            <w:tcW w:w="712" w:type="dxa"/>
            <w:vMerge w:val="continue"/>
            <w:vAlign w:val="center"/>
          </w:tcPr>
          <w:p w14:paraId="2A6FE8BA">
            <w:pPr>
              <w:spacing w:line="300" w:lineRule="auto"/>
              <w:jc w:val="center"/>
              <w:rPr>
                <w:rFonts w:ascii="仿宋" w:hAnsi="仿宋" w:eastAsia="仿宋" w:cs="宋体"/>
                <w:bCs/>
                <w:sz w:val="24"/>
              </w:rPr>
            </w:pPr>
          </w:p>
        </w:tc>
        <w:tc>
          <w:tcPr>
            <w:tcW w:w="1217" w:type="dxa"/>
            <w:vMerge w:val="continue"/>
            <w:vAlign w:val="center"/>
          </w:tcPr>
          <w:p w14:paraId="6F63D12D">
            <w:pPr>
              <w:spacing w:line="300" w:lineRule="auto"/>
              <w:jc w:val="center"/>
              <w:rPr>
                <w:rFonts w:ascii="仿宋" w:hAnsi="仿宋" w:eastAsia="仿宋" w:cs="宋体"/>
                <w:bCs/>
                <w:sz w:val="24"/>
              </w:rPr>
            </w:pPr>
          </w:p>
        </w:tc>
        <w:tc>
          <w:tcPr>
            <w:tcW w:w="6864" w:type="dxa"/>
            <w:vAlign w:val="center"/>
          </w:tcPr>
          <w:p w14:paraId="3DD59A2C">
            <w:pPr>
              <w:pStyle w:val="253"/>
              <w:spacing w:line="276" w:lineRule="auto"/>
              <w:rPr>
                <w:rFonts w:ascii="仿宋" w:hAnsi="仿宋" w:eastAsia="仿宋" w:cs="仿宋_GB2312"/>
                <w:color w:val="auto"/>
                <w:sz w:val="24"/>
              </w:rPr>
            </w:pPr>
            <w:r>
              <w:rPr>
                <w:rFonts w:hint="eastAsia" w:ascii="仿宋" w:hAnsi="仿宋" w:eastAsia="仿宋" w:cs="仿宋"/>
                <w:color w:val="auto"/>
                <w:sz w:val="24"/>
              </w:rPr>
              <w:t>根据</w:t>
            </w:r>
            <w:r>
              <w:rPr>
                <w:rFonts w:hint="eastAsia" w:ascii="仿宋" w:hAnsi="仿宋" w:eastAsia="仿宋" w:cs="宋体"/>
                <w:color w:val="auto"/>
                <w:sz w:val="24"/>
              </w:rPr>
              <w:t>供应商</w:t>
            </w:r>
            <w:r>
              <w:rPr>
                <w:rFonts w:hint="eastAsia" w:ascii="仿宋" w:hAnsi="仿宋" w:eastAsia="仿宋" w:cs="仿宋"/>
                <w:color w:val="auto"/>
                <w:sz w:val="24"/>
              </w:rPr>
              <w:t>针对本项目采购单位提出的应急预案，</w:t>
            </w:r>
            <w:r>
              <w:rPr>
                <w:rFonts w:ascii="仿宋" w:hAnsi="仿宋" w:eastAsia="仿宋" w:cs="宋体"/>
                <w:color w:val="auto"/>
                <w:sz w:val="24"/>
              </w:rPr>
              <w:t>包括应急响应时效、人员应急安排等应急保障措施情况的合理程度及完备程度进行综合打分。</w:t>
            </w:r>
            <w:r>
              <w:rPr>
                <w:rFonts w:hint="eastAsia" w:ascii="仿宋" w:hAnsi="仿宋" w:eastAsia="仿宋" w:cs="仿宋"/>
                <w:color w:val="auto"/>
                <w:sz w:val="24"/>
              </w:rPr>
              <w:t>（</w:t>
            </w:r>
            <w:r>
              <w:rPr>
                <w:rFonts w:hint="eastAsia" w:ascii="仿宋" w:hAnsi="仿宋" w:eastAsia="仿宋" w:cs="仿宋_GB2312"/>
                <w:bCs/>
                <w:color w:val="auto"/>
                <w:sz w:val="24"/>
              </w:rPr>
              <w:t>阐述详细，内容全面、合理、清晰，可行性强的得</w:t>
            </w:r>
            <w:r>
              <w:rPr>
                <w:rFonts w:hint="eastAsia" w:ascii="仿宋" w:hAnsi="仿宋" w:eastAsia="仿宋" w:cs="宋体"/>
                <w:color w:val="auto"/>
                <w:sz w:val="24"/>
              </w:rPr>
              <w:t>6</w:t>
            </w:r>
            <w:r>
              <w:rPr>
                <w:rFonts w:hint="eastAsia" w:ascii="仿宋" w:hAnsi="仿宋" w:eastAsia="仿宋" w:cs="仿宋_GB2312"/>
                <w:bCs/>
                <w:color w:val="auto"/>
                <w:sz w:val="24"/>
              </w:rPr>
              <w:t>分；阐述较为详细，内容较为全面、合理、清晰，具有一定可行性的得</w:t>
            </w:r>
            <w:r>
              <w:rPr>
                <w:rFonts w:hint="eastAsia" w:ascii="仿宋" w:hAnsi="仿宋" w:eastAsia="仿宋" w:cs="宋体"/>
                <w:color w:val="auto"/>
                <w:sz w:val="24"/>
              </w:rPr>
              <w:t>4</w:t>
            </w:r>
            <w:r>
              <w:rPr>
                <w:rFonts w:hint="eastAsia" w:ascii="仿宋" w:hAnsi="仿宋" w:eastAsia="仿宋" w:cs="仿宋_GB2312"/>
                <w:bCs/>
                <w:color w:val="auto"/>
                <w:sz w:val="24"/>
              </w:rPr>
              <w:t>分；阐述较为粗略，内容不够全面、欠缺合理性，可行性较弱的得</w:t>
            </w:r>
            <w:r>
              <w:rPr>
                <w:rFonts w:hint="eastAsia" w:ascii="仿宋" w:hAnsi="仿宋" w:eastAsia="仿宋" w:cs="宋体"/>
                <w:color w:val="auto"/>
                <w:sz w:val="24"/>
              </w:rPr>
              <w:t>2</w:t>
            </w:r>
            <w:r>
              <w:rPr>
                <w:rFonts w:hint="eastAsia" w:ascii="仿宋" w:hAnsi="仿宋" w:eastAsia="仿宋" w:cs="仿宋_GB2312"/>
                <w:bCs/>
                <w:color w:val="auto"/>
                <w:sz w:val="24"/>
              </w:rPr>
              <w:t>分；无相关内容阐述或不符合项目的不得分。</w:t>
            </w:r>
            <w:r>
              <w:rPr>
                <w:rFonts w:hint="eastAsia" w:ascii="仿宋" w:hAnsi="仿宋" w:eastAsia="仿宋"/>
                <w:color w:val="auto"/>
                <w:sz w:val="24"/>
              </w:rPr>
              <w:t>）</w:t>
            </w:r>
          </w:p>
        </w:tc>
        <w:tc>
          <w:tcPr>
            <w:tcW w:w="733" w:type="dxa"/>
            <w:vAlign w:val="center"/>
          </w:tcPr>
          <w:p w14:paraId="21EE844E">
            <w:pPr>
              <w:spacing w:line="300" w:lineRule="auto"/>
              <w:jc w:val="center"/>
              <w:rPr>
                <w:rFonts w:ascii="仿宋" w:hAnsi="仿宋" w:eastAsia="仿宋" w:cs="宋体"/>
                <w:bCs/>
                <w:sz w:val="24"/>
              </w:rPr>
            </w:pPr>
            <w:r>
              <w:rPr>
                <w:rFonts w:hint="eastAsia" w:ascii="仿宋" w:hAnsi="仿宋" w:eastAsia="仿宋" w:cs="宋体"/>
                <w:bCs/>
                <w:color w:val="auto"/>
                <w:sz w:val="24"/>
              </w:rPr>
              <w:t>6分</w:t>
            </w:r>
          </w:p>
        </w:tc>
      </w:tr>
      <w:tr w14:paraId="060E20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40" w:hRule="atLeast"/>
          <w:jc w:val="center"/>
        </w:trPr>
        <w:tc>
          <w:tcPr>
            <w:tcW w:w="712" w:type="dxa"/>
            <w:vMerge w:val="continue"/>
            <w:vAlign w:val="center"/>
          </w:tcPr>
          <w:p w14:paraId="1A7B1173">
            <w:pPr>
              <w:spacing w:line="300" w:lineRule="auto"/>
              <w:jc w:val="center"/>
              <w:rPr>
                <w:rFonts w:ascii="仿宋" w:hAnsi="仿宋" w:eastAsia="仿宋" w:cs="宋体"/>
                <w:bCs/>
                <w:sz w:val="24"/>
              </w:rPr>
            </w:pPr>
          </w:p>
        </w:tc>
        <w:tc>
          <w:tcPr>
            <w:tcW w:w="1217" w:type="dxa"/>
            <w:vMerge w:val="continue"/>
            <w:vAlign w:val="center"/>
          </w:tcPr>
          <w:p w14:paraId="0AE60137">
            <w:pPr>
              <w:spacing w:line="300" w:lineRule="auto"/>
              <w:jc w:val="center"/>
              <w:rPr>
                <w:rFonts w:ascii="仿宋" w:hAnsi="仿宋" w:eastAsia="仿宋" w:cs="宋体"/>
                <w:bCs/>
                <w:sz w:val="24"/>
              </w:rPr>
            </w:pPr>
          </w:p>
        </w:tc>
        <w:tc>
          <w:tcPr>
            <w:tcW w:w="6864" w:type="dxa"/>
            <w:vAlign w:val="center"/>
          </w:tcPr>
          <w:p w14:paraId="61D44751">
            <w:pPr>
              <w:pStyle w:val="253"/>
              <w:spacing w:line="276" w:lineRule="auto"/>
              <w:rPr>
                <w:rFonts w:ascii="仿宋" w:hAnsi="仿宋" w:eastAsia="仿宋" w:cs="仿宋_GB2312"/>
                <w:color w:val="auto"/>
                <w:sz w:val="24"/>
              </w:rPr>
            </w:pPr>
            <w:r>
              <w:rPr>
                <w:rFonts w:hint="eastAsia" w:ascii="仿宋" w:hAnsi="仿宋" w:eastAsia="仿宋" w:cs="宋体"/>
                <w:color w:val="auto"/>
                <w:sz w:val="24"/>
              </w:rPr>
              <w:t>根据供应商提供的合同、信息管理方案内容的全面性，以及针对本项目档案、数据信息的安全控制措施的合理性和可行性，由评委进行综合打分。</w:t>
            </w:r>
            <w:r>
              <w:rPr>
                <w:rFonts w:hint="eastAsia" w:ascii="仿宋" w:hAnsi="仿宋" w:eastAsia="仿宋" w:cs="仿宋_GB2312"/>
                <w:bCs/>
                <w:color w:val="auto"/>
                <w:sz w:val="24"/>
              </w:rPr>
              <w:t>（阐述详细，内容全面、合理、清晰，可行性强的得</w:t>
            </w:r>
            <w:r>
              <w:rPr>
                <w:rFonts w:hint="eastAsia" w:ascii="仿宋" w:hAnsi="仿宋" w:eastAsia="仿宋" w:cs="宋体"/>
                <w:color w:val="auto"/>
                <w:sz w:val="24"/>
              </w:rPr>
              <w:t>6</w:t>
            </w:r>
            <w:r>
              <w:rPr>
                <w:rFonts w:hint="eastAsia" w:ascii="仿宋" w:hAnsi="仿宋" w:eastAsia="仿宋" w:cs="仿宋_GB2312"/>
                <w:bCs/>
                <w:color w:val="auto"/>
                <w:sz w:val="24"/>
              </w:rPr>
              <w:t>分；阐述较为详细，内容较为全面、合理、清晰，具有一定可行性的得</w:t>
            </w:r>
            <w:r>
              <w:rPr>
                <w:rFonts w:hint="eastAsia" w:ascii="仿宋" w:hAnsi="仿宋" w:eastAsia="仿宋" w:cs="宋体"/>
                <w:color w:val="auto"/>
                <w:sz w:val="24"/>
              </w:rPr>
              <w:t>4</w:t>
            </w:r>
            <w:r>
              <w:rPr>
                <w:rFonts w:hint="eastAsia" w:ascii="仿宋" w:hAnsi="仿宋" w:eastAsia="仿宋" w:cs="仿宋_GB2312"/>
                <w:bCs/>
                <w:color w:val="auto"/>
                <w:sz w:val="24"/>
              </w:rPr>
              <w:t>分；阐述较为粗略，内容不够全面、欠缺合理性，可行性较弱的得</w:t>
            </w:r>
            <w:r>
              <w:rPr>
                <w:rFonts w:hint="eastAsia" w:ascii="仿宋" w:hAnsi="仿宋" w:eastAsia="仿宋" w:cs="宋体"/>
                <w:color w:val="auto"/>
                <w:sz w:val="24"/>
              </w:rPr>
              <w:t>2</w:t>
            </w:r>
            <w:r>
              <w:rPr>
                <w:rFonts w:hint="eastAsia" w:ascii="仿宋" w:hAnsi="仿宋" w:eastAsia="仿宋" w:cs="仿宋_GB2312"/>
                <w:bCs/>
                <w:color w:val="auto"/>
                <w:sz w:val="24"/>
              </w:rPr>
              <w:t>分；无相关内容阐述或不符合项目的不得分。）</w:t>
            </w:r>
          </w:p>
        </w:tc>
        <w:tc>
          <w:tcPr>
            <w:tcW w:w="733" w:type="dxa"/>
            <w:vAlign w:val="center"/>
          </w:tcPr>
          <w:p w14:paraId="156EA7E0">
            <w:pPr>
              <w:spacing w:line="300" w:lineRule="auto"/>
              <w:jc w:val="center"/>
              <w:rPr>
                <w:rFonts w:ascii="仿宋" w:hAnsi="仿宋" w:eastAsia="仿宋" w:cs="宋体"/>
                <w:bCs/>
                <w:sz w:val="24"/>
              </w:rPr>
            </w:pPr>
            <w:r>
              <w:rPr>
                <w:rFonts w:hint="eastAsia" w:ascii="仿宋" w:hAnsi="仿宋" w:eastAsia="仿宋" w:cs="宋体"/>
                <w:bCs/>
                <w:color w:val="auto"/>
                <w:sz w:val="24"/>
              </w:rPr>
              <w:t>6分</w:t>
            </w:r>
          </w:p>
        </w:tc>
      </w:tr>
      <w:tr w14:paraId="4FC919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712" w:type="dxa"/>
            <w:vMerge w:val="continue"/>
            <w:vAlign w:val="center"/>
          </w:tcPr>
          <w:p w14:paraId="0E2F154E">
            <w:pPr>
              <w:spacing w:line="300" w:lineRule="auto"/>
              <w:jc w:val="center"/>
              <w:rPr>
                <w:rFonts w:ascii="仿宋" w:hAnsi="仿宋" w:eastAsia="仿宋" w:cs="宋体"/>
                <w:bCs/>
                <w:sz w:val="24"/>
              </w:rPr>
            </w:pPr>
          </w:p>
        </w:tc>
        <w:tc>
          <w:tcPr>
            <w:tcW w:w="1217" w:type="dxa"/>
            <w:vMerge w:val="continue"/>
            <w:vAlign w:val="center"/>
          </w:tcPr>
          <w:p w14:paraId="7F0F9AE6">
            <w:pPr>
              <w:spacing w:line="300" w:lineRule="auto"/>
              <w:jc w:val="center"/>
              <w:rPr>
                <w:rFonts w:ascii="仿宋" w:hAnsi="仿宋" w:eastAsia="仿宋" w:cs="宋体"/>
                <w:bCs/>
                <w:sz w:val="24"/>
              </w:rPr>
            </w:pPr>
          </w:p>
        </w:tc>
        <w:tc>
          <w:tcPr>
            <w:tcW w:w="6864" w:type="dxa"/>
            <w:vAlign w:val="center"/>
          </w:tcPr>
          <w:p w14:paraId="7B9B3A50">
            <w:pPr>
              <w:pStyle w:val="253"/>
              <w:spacing w:line="276" w:lineRule="auto"/>
              <w:rPr>
                <w:rFonts w:ascii="仿宋" w:hAnsi="仿宋" w:eastAsia="仿宋" w:cs="仿宋_GB2312"/>
                <w:color w:val="auto"/>
                <w:sz w:val="24"/>
              </w:rPr>
            </w:pPr>
            <w:r>
              <w:rPr>
                <w:rFonts w:ascii="仿宋" w:hAnsi="仿宋" w:eastAsia="仿宋" w:cs="宋体"/>
                <w:color w:val="auto"/>
                <w:sz w:val="24"/>
              </w:rPr>
              <w:t>根据</w:t>
            </w:r>
            <w:r>
              <w:rPr>
                <w:rFonts w:hint="eastAsia" w:ascii="仿宋" w:hAnsi="仿宋" w:eastAsia="仿宋" w:cs="宋体"/>
                <w:color w:val="auto"/>
                <w:sz w:val="24"/>
              </w:rPr>
              <w:t>供应商</w:t>
            </w:r>
            <w:r>
              <w:rPr>
                <w:rFonts w:ascii="仿宋" w:hAnsi="仿宋" w:eastAsia="仿宋" w:cs="宋体"/>
                <w:color w:val="auto"/>
                <w:sz w:val="24"/>
              </w:rPr>
              <w:t>提供的针对本项目的人员廉洁从业管理措施是否详细明确、合理可行，由评委进行综合打分。</w:t>
            </w:r>
            <w:r>
              <w:rPr>
                <w:rFonts w:hint="eastAsia" w:ascii="仿宋" w:hAnsi="仿宋" w:eastAsia="仿宋" w:cs="宋体"/>
                <w:color w:val="auto"/>
                <w:sz w:val="24"/>
              </w:rPr>
              <w:t>（内容</w:t>
            </w:r>
            <w:r>
              <w:rPr>
                <w:rFonts w:hint="eastAsia" w:ascii="仿宋" w:hAnsi="仿宋" w:eastAsia="仿宋"/>
                <w:color w:val="auto"/>
                <w:sz w:val="24"/>
              </w:rPr>
              <w:t>阐述详细，措施合理明确，可行性强的得</w:t>
            </w:r>
            <w:r>
              <w:rPr>
                <w:rFonts w:hint="eastAsia" w:ascii="仿宋" w:hAnsi="仿宋" w:eastAsia="仿宋" w:cs="宋体"/>
                <w:color w:val="auto"/>
                <w:sz w:val="24"/>
              </w:rPr>
              <w:t>6</w:t>
            </w:r>
            <w:r>
              <w:rPr>
                <w:rFonts w:hint="eastAsia" w:ascii="仿宋" w:hAnsi="仿宋" w:eastAsia="仿宋"/>
                <w:color w:val="auto"/>
                <w:sz w:val="24"/>
              </w:rPr>
              <w:t>分</w:t>
            </w:r>
            <w:r>
              <w:rPr>
                <w:rFonts w:hint="eastAsia" w:ascii="仿宋" w:hAnsi="仿宋" w:eastAsia="仿宋" w:cs="宋体"/>
                <w:color w:val="auto"/>
                <w:sz w:val="24"/>
              </w:rPr>
              <w:t>；内容阐述较为详细，</w:t>
            </w:r>
            <w:r>
              <w:rPr>
                <w:rFonts w:hint="eastAsia" w:ascii="仿宋" w:hAnsi="仿宋" w:eastAsia="仿宋"/>
                <w:color w:val="auto"/>
                <w:sz w:val="24"/>
              </w:rPr>
              <w:t>措施较为合理，</w:t>
            </w:r>
            <w:r>
              <w:rPr>
                <w:rFonts w:hint="eastAsia" w:ascii="仿宋" w:hAnsi="仿宋" w:eastAsia="仿宋" w:cs="宋体"/>
                <w:color w:val="auto"/>
                <w:sz w:val="24"/>
              </w:rPr>
              <w:t>具有一定可行性的得4分；内容阐述较为粗略，措施欠缺合理性，可行性较弱的得2分；无相关内容阐述或不符合项目的不得分。）</w:t>
            </w:r>
          </w:p>
        </w:tc>
        <w:tc>
          <w:tcPr>
            <w:tcW w:w="733" w:type="dxa"/>
            <w:vAlign w:val="center"/>
          </w:tcPr>
          <w:p w14:paraId="20BD1035">
            <w:pPr>
              <w:spacing w:line="300" w:lineRule="auto"/>
              <w:jc w:val="center"/>
              <w:rPr>
                <w:rFonts w:ascii="仿宋" w:hAnsi="仿宋" w:eastAsia="仿宋" w:cs="宋体"/>
                <w:bCs/>
                <w:sz w:val="24"/>
              </w:rPr>
            </w:pPr>
            <w:r>
              <w:rPr>
                <w:rFonts w:hint="eastAsia" w:ascii="仿宋" w:hAnsi="仿宋" w:eastAsia="仿宋" w:cs="宋体"/>
                <w:bCs/>
                <w:color w:val="auto"/>
                <w:sz w:val="24"/>
              </w:rPr>
              <w:t>6分</w:t>
            </w:r>
          </w:p>
        </w:tc>
      </w:tr>
      <w:tr w14:paraId="1E369A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40" w:hRule="atLeast"/>
          <w:jc w:val="center"/>
        </w:trPr>
        <w:tc>
          <w:tcPr>
            <w:tcW w:w="712" w:type="dxa"/>
            <w:vAlign w:val="center"/>
          </w:tcPr>
          <w:p w14:paraId="1A15A9AA">
            <w:pPr>
              <w:spacing w:line="300" w:lineRule="auto"/>
              <w:jc w:val="center"/>
              <w:rPr>
                <w:rFonts w:ascii="仿宋" w:hAnsi="仿宋" w:eastAsia="仿宋" w:cs="宋体"/>
                <w:bCs/>
                <w:sz w:val="24"/>
              </w:rPr>
            </w:pPr>
            <w:r>
              <w:rPr>
                <w:rFonts w:hint="eastAsia" w:ascii="仿宋" w:hAnsi="仿宋" w:eastAsia="仿宋" w:cs="宋体"/>
                <w:bCs/>
                <w:color w:val="auto"/>
                <w:sz w:val="24"/>
              </w:rPr>
              <w:t>5</w:t>
            </w:r>
          </w:p>
        </w:tc>
        <w:tc>
          <w:tcPr>
            <w:tcW w:w="1217" w:type="dxa"/>
            <w:vAlign w:val="center"/>
          </w:tcPr>
          <w:p w14:paraId="49084E33">
            <w:pPr>
              <w:spacing w:line="300" w:lineRule="auto"/>
              <w:jc w:val="center"/>
              <w:rPr>
                <w:rFonts w:ascii="仿宋" w:hAnsi="仿宋" w:eastAsia="仿宋" w:cs="宋体"/>
                <w:bCs/>
                <w:sz w:val="24"/>
              </w:rPr>
            </w:pPr>
            <w:r>
              <w:rPr>
                <w:rFonts w:hint="eastAsia" w:ascii="仿宋" w:hAnsi="仿宋" w:eastAsia="仿宋" w:cs="宋体"/>
                <w:bCs/>
                <w:color w:val="auto"/>
                <w:sz w:val="24"/>
              </w:rPr>
              <w:t>服务响应</w:t>
            </w:r>
          </w:p>
        </w:tc>
        <w:tc>
          <w:tcPr>
            <w:tcW w:w="6864" w:type="dxa"/>
            <w:vAlign w:val="center"/>
          </w:tcPr>
          <w:p w14:paraId="49F03B96">
            <w:pPr>
              <w:pStyle w:val="253"/>
              <w:spacing w:line="276" w:lineRule="auto"/>
              <w:rPr>
                <w:rFonts w:ascii="仿宋" w:hAnsi="仿宋" w:eastAsia="仿宋" w:cs="仿宋_GB2312"/>
                <w:color w:val="auto"/>
                <w:sz w:val="24"/>
              </w:rPr>
            </w:pPr>
            <w:r>
              <w:rPr>
                <w:rFonts w:hint="eastAsia" w:ascii="仿宋" w:hAnsi="仿宋" w:eastAsia="仿宋" w:cs="宋体"/>
                <w:color w:val="auto"/>
                <w:sz w:val="24"/>
              </w:rPr>
              <w:t>根据供应商提供的服务响应措施（包括对拟投入的技术人员制定具体服务工作计划、确保技术人员到位以及提供快速服务响应的保障措施）进行综合打分。</w:t>
            </w:r>
            <w:r>
              <w:rPr>
                <w:rFonts w:hint="eastAsia" w:ascii="仿宋" w:hAnsi="仿宋" w:eastAsia="仿宋" w:cs="宋体"/>
                <w:bCs/>
                <w:color w:val="auto"/>
                <w:sz w:val="24"/>
              </w:rPr>
              <w:t>（内容阐述</w:t>
            </w:r>
            <w:r>
              <w:rPr>
                <w:rFonts w:hint="eastAsia" w:ascii="仿宋" w:hAnsi="仿宋" w:eastAsia="仿宋"/>
                <w:color w:val="auto"/>
                <w:sz w:val="24"/>
              </w:rPr>
              <w:t>详细明确、合理可行，总体能够充分保障及时有效服务响应的得</w:t>
            </w:r>
            <w:r>
              <w:rPr>
                <w:rFonts w:hint="eastAsia" w:ascii="仿宋" w:hAnsi="仿宋" w:eastAsia="仿宋" w:cs="宋体"/>
                <w:color w:val="auto"/>
                <w:sz w:val="24"/>
              </w:rPr>
              <w:t>6</w:t>
            </w:r>
            <w:r>
              <w:rPr>
                <w:rFonts w:hint="eastAsia" w:ascii="仿宋" w:hAnsi="仿宋" w:eastAsia="仿宋"/>
                <w:color w:val="auto"/>
                <w:sz w:val="24"/>
              </w:rPr>
              <w:t>分；内容阐述较为详细、较合理可行，总体能较好的保障及时有效服务响应的得</w:t>
            </w:r>
            <w:r>
              <w:rPr>
                <w:rFonts w:hint="eastAsia" w:ascii="仿宋" w:hAnsi="仿宋" w:eastAsia="仿宋" w:cs="宋体"/>
                <w:color w:val="auto"/>
                <w:sz w:val="24"/>
              </w:rPr>
              <w:t>4</w:t>
            </w:r>
            <w:r>
              <w:rPr>
                <w:rFonts w:hint="eastAsia" w:ascii="仿宋" w:hAnsi="仿宋" w:eastAsia="仿宋"/>
                <w:color w:val="auto"/>
                <w:sz w:val="24"/>
              </w:rPr>
              <w:t>分；内容阐述粗略、缺陷较多</w:t>
            </w:r>
            <w:r>
              <w:rPr>
                <w:rFonts w:hint="eastAsia" w:ascii="仿宋" w:hAnsi="仿宋" w:eastAsia="仿宋" w:cs="仿宋_GB2312"/>
                <w:bCs/>
                <w:color w:val="auto"/>
                <w:sz w:val="24"/>
              </w:rPr>
              <w:t>，措施合理可行性欠缺</w:t>
            </w:r>
            <w:r>
              <w:rPr>
                <w:rFonts w:hint="eastAsia" w:ascii="仿宋" w:hAnsi="仿宋" w:eastAsia="仿宋"/>
                <w:color w:val="auto"/>
                <w:sz w:val="24"/>
              </w:rPr>
              <w:t>，总体服务响应保障较为一般的得</w:t>
            </w:r>
            <w:r>
              <w:rPr>
                <w:rFonts w:hint="eastAsia" w:ascii="仿宋" w:hAnsi="仿宋" w:eastAsia="仿宋" w:cs="宋体"/>
                <w:color w:val="auto"/>
                <w:sz w:val="24"/>
              </w:rPr>
              <w:t>2</w:t>
            </w:r>
            <w:r>
              <w:rPr>
                <w:rFonts w:hint="eastAsia" w:ascii="仿宋" w:hAnsi="仿宋" w:eastAsia="仿宋"/>
                <w:color w:val="auto"/>
                <w:sz w:val="24"/>
              </w:rPr>
              <w:t>分；</w:t>
            </w:r>
            <w:r>
              <w:rPr>
                <w:rFonts w:hint="eastAsia" w:ascii="仿宋" w:hAnsi="仿宋" w:eastAsia="仿宋" w:cs="宋体"/>
                <w:color w:val="auto"/>
                <w:sz w:val="24"/>
              </w:rPr>
              <w:t>无相关内容阐述或不符合项目的不得分。）</w:t>
            </w:r>
          </w:p>
        </w:tc>
        <w:tc>
          <w:tcPr>
            <w:tcW w:w="733" w:type="dxa"/>
            <w:vAlign w:val="center"/>
          </w:tcPr>
          <w:p w14:paraId="009D540B">
            <w:pPr>
              <w:spacing w:line="300" w:lineRule="auto"/>
              <w:jc w:val="center"/>
              <w:rPr>
                <w:rFonts w:ascii="仿宋" w:hAnsi="仿宋" w:eastAsia="仿宋" w:cs="宋体"/>
                <w:bCs/>
                <w:sz w:val="24"/>
              </w:rPr>
            </w:pPr>
            <w:r>
              <w:rPr>
                <w:rFonts w:hint="eastAsia" w:ascii="仿宋" w:hAnsi="仿宋" w:eastAsia="仿宋" w:cs="宋体"/>
                <w:bCs/>
                <w:color w:val="auto"/>
                <w:sz w:val="24"/>
              </w:rPr>
              <w:t>6分</w:t>
            </w:r>
          </w:p>
        </w:tc>
      </w:tr>
    </w:tbl>
    <w:p w14:paraId="16845073">
      <w:pPr>
        <w:spacing w:line="300" w:lineRule="auto"/>
        <w:ind w:firstLine="480" w:firstLineChars="200"/>
        <w:rPr>
          <w:rFonts w:ascii="仿宋" w:hAnsi="仿宋" w:eastAsia="仿宋" w:cs="宋体"/>
          <w:i/>
          <w:sz w:val="24"/>
          <w:szCs w:val="24"/>
        </w:rPr>
      </w:pPr>
      <w:r>
        <w:rPr>
          <w:rFonts w:hint="eastAsia" w:ascii="仿宋" w:hAnsi="仿宋" w:eastAsia="仿宋" w:cs="宋体"/>
          <w:color w:val="auto"/>
          <w:sz w:val="24"/>
          <w:szCs w:val="24"/>
        </w:rPr>
        <w:t>备注：供应商编制响应文件（商务技术文件部分）时，建议按上述评审细则的顺序提供评分标准中相对应的商务技术资料。</w:t>
      </w:r>
    </w:p>
    <w:p w14:paraId="2E29BE15">
      <w:pPr>
        <w:spacing w:line="300" w:lineRule="auto"/>
        <w:ind w:firstLine="480" w:firstLineChars="200"/>
        <w:rPr>
          <w:rFonts w:ascii="仿宋" w:hAnsi="仿宋" w:eastAsia="仿宋" w:cs="宋体"/>
          <w:sz w:val="24"/>
          <w:szCs w:val="24"/>
        </w:rPr>
      </w:pPr>
      <w:r>
        <w:rPr>
          <w:rFonts w:hint="eastAsia" w:ascii="仿宋" w:hAnsi="仿宋" w:eastAsia="仿宋" w:cs="宋体"/>
          <w:sz w:val="24"/>
          <w:szCs w:val="24"/>
        </w:rPr>
        <w:t>2、报价分（20分）</w:t>
      </w:r>
    </w:p>
    <w:p w14:paraId="36025DF1">
      <w:pPr>
        <w:spacing w:line="300" w:lineRule="auto"/>
        <w:ind w:firstLine="480" w:firstLineChars="200"/>
        <w:rPr>
          <w:rFonts w:ascii="仿宋" w:hAnsi="仿宋" w:eastAsia="仿宋" w:cs="宋体"/>
          <w:sz w:val="24"/>
          <w:szCs w:val="24"/>
        </w:rPr>
      </w:pPr>
      <w:r>
        <w:rPr>
          <w:rFonts w:hint="eastAsia" w:ascii="仿宋" w:hAnsi="仿宋" w:eastAsia="仿宋" w:cs="宋体"/>
          <w:color w:val="auto"/>
          <w:sz w:val="24"/>
          <w:szCs w:val="24"/>
        </w:rPr>
        <w:t>报价得分计算方法</w:t>
      </w:r>
      <w:r>
        <w:rPr>
          <w:rFonts w:hint="eastAsia" w:ascii="仿宋" w:hAnsi="仿宋" w:eastAsia="仿宋"/>
          <w:b/>
          <w:i/>
          <w:color w:val="auto"/>
          <w:sz w:val="24"/>
          <w:szCs w:val="24"/>
        </w:rPr>
        <w:t>（标项1、2）</w:t>
      </w:r>
      <w:r>
        <w:rPr>
          <w:rFonts w:hint="eastAsia" w:ascii="仿宋" w:hAnsi="仿宋" w:eastAsia="仿宋" w:cs="宋体"/>
          <w:color w:val="auto"/>
          <w:sz w:val="24"/>
          <w:szCs w:val="24"/>
        </w:rPr>
        <w:t>：</w:t>
      </w:r>
    </w:p>
    <w:p w14:paraId="64B57803">
      <w:pPr>
        <w:spacing w:line="300" w:lineRule="auto"/>
        <w:ind w:firstLine="480" w:firstLineChars="200"/>
        <w:rPr>
          <w:rFonts w:ascii="仿宋" w:hAnsi="仿宋" w:eastAsia="仿宋" w:cs="宋体"/>
          <w:sz w:val="24"/>
          <w:szCs w:val="24"/>
        </w:rPr>
      </w:pPr>
      <w:r>
        <w:rPr>
          <w:rFonts w:hint="eastAsia" w:ascii="仿宋" w:hAnsi="仿宋" w:eastAsia="仿宋" w:cs="宋体"/>
          <w:sz w:val="24"/>
          <w:szCs w:val="24"/>
        </w:rPr>
        <w:t>报价得分统一采用低价优先法计算，</w:t>
      </w:r>
      <w:r>
        <w:rPr>
          <w:rFonts w:ascii="仿宋" w:hAnsi="仿宋" w:eastAsia="仿宋" w:cs="宋体"/>
          <w:sz w:val="24"/>
          <w:szCs w:val="24"/>
        </w:rPr>
        <w:t>满足磋商文件要求且最后报价最低的供应商的价格为基准价，其报价得分为满分（</w:t>
      </w:r>
      <w:r>
        <w:rPr>
          <w:rFonts w:hint="eastAsia" w:ascii="仿宋" w:hAnsi="仿宋" w:eastAsia="仿宋" w:cs="宋体"/>
          <w:sz w:val="24"/>
          <w:szCs w:val="24"/>
        </w:rPr>
        <w:t>20分</w:t>
      </w:r>
      <w:r>
        <w:rPr>
          <w:rFonts w:ascii="仿宋" w:hAnsi="仿宋" w:eastAsia="仿宋" w:cs="宋体"/>
          <w:sz w:val="24"/>
          <w:szCs w:val="24"/>
        </w:rPr>
        <w:t>）。其他供应商的报价得分统一按照下列公式计算：报价得分=（基准价／最后报价）×</w:t>
      </w:r>
      <w:r>
        <w:rPr>
          <w:rFonts w:hint="eastAsia" w:ascii="仿宋" w:hAnsi="仿宋" w:eastAsia="仿宋" w:cs="宋体"/>
          <w:sz w:val="24"/>
          <w:szCs w:val="24"/>
        </w:rPr>
        <w:t>价格权值×100，价格权值=20%。</w:t>
      </w:r>
    </w:p>
    <w:p w14:paraId="6995C952">
      <w:pPr>
        <w:spacing w:line="300" w:lineRule="auto"/>
        <w:rPr>
          <w:rFonts w:ascii="仿宋" w:hAnsi="仿宋" w:eastAsia="仿宋"/>
          <w:b/>
          <w:color w:val="auto"/>
          <w:sz w:val="28"/>
          <w:szCs w:val="28"/>
        </w:rPr>
      </w:pPr>
      <w:r>
        <w:rPr>
          <w:rFonts w:ascii="仿宋" w:hAnsi="仿宋" w:eastAsia="仿宋"/>
          <w:b/>
          <w:color w:val="auto"/>
          <w:sz w:val="28"/>
          <w:szCs w:val="28"/>
        </w:rPr>
        <w:t>三、特别注明</w:t>
      </w:r>
    </w:p>
    <w:p w14:paraId="29E2BDCB">
      <w:pPr>
        <w:spacing w:line="300" w:lineRule="auto"/>
        <w:ind w:firstLine="480" w:firstLineChars="200"/>
        <w:rPr>
          <w:rFonts w:ascii="仿宋" w:hAnsi="仿宋" w:eastAsia="仿宋" w:cs="宋体"/>
          <w:i/>
          <w:sz w:val="24"/>
          <w:szCs w:val="24"/>
        </w:rPr>
      </w:pPr>
      <w:r>
        <w:rPr>
          <w:rFonts w:hint="eastAsia" w:ascii="仿宋" w:hAnsi="仿宋" w:eastAsia="仿宋" w:cs="宋体"/>
          <w:i/>
          <w:color w:val="auto"/>
          <w:sz w:val="24"/>
          <w:szCs w:val="24"/>
        </w:rPr>
        <w:t>1.</w:t>
      </w:r>
      <w:r>
        <w:rPr>
          <w:rFonts w:hint="eastAsia" w:ascii="仿宋" w:hAnsi="仿宋" w:eastAsia="仿宋" w:cs="宋体"/>
          <w:i/>
          <w:sz w:val="24"/>
          <w:szCs w:val="24"/>
        </w:rPr>
        <w:t>本项目两个标项均采用同一商务技术评分细则，按标项1到标项2的先后顺序依次进行评审；</w:t>
      </w:r>
    </w:p>
    <w:p w14:paraId="49B4B406">
      <w:pPr>
        <w:spacing w:line="300" w:lineRule="auto"/>
        <w:ind w:firstLine="480" w:firstLineChars="200"/>
        <w:rPr>
          <w:rFonts w:ascii="仿宋" w:hAnsi="仿宋" w:eastAsia="仿宋" w:cs="宋体"/>
          <w:sz w:val="24"/>
          <w:szCs w:val="24"/>
        </w:rPr>
      </w:pPr>
      <w:r>
        <w:rPr>
          <w:rFonts w:hint="eastAsia" w:ascii="仿宋" w:hAnsi="仿宋" w:eastAsia="仿宋" w:cs="宋体"/>
          <w:i/>
          <w:color w:val="auto"/>
          <w:sz w:val="24"/>
          <w:szCs w:val="24"/>
        </w:rPr>
        <w:t>2.</w:t>
      </w:r>
      <w:r>
        <w:rPr>
          <w:rFonts w:hint="eastAsia" w:ascii="仿宋" w:hAnsi="仿宋" w:eastAsia="仿宋" w:cs="宋体"/>
          <w:i/>
          <w:iCs/>
          <w:color w:val="auto"/>
          <w:sz w:val="24"/>
          <w:szCs w:val="24"/>
        </w:rPr>
        <w:t>供应商</w:t>
      </w:r>
      <w:r>
        <w:rPr>
          <w:rFonts w:hint="eastAsia" w:ascii="仿宋" w:hAnsi="仿宋" w:eastAsia="仿宋" w:cs="宋体"/>
          <w:bCs/>
          <w:i/>
          <w:iCs/>
          <w:color w:val="auto"/>
          <w:sz w:val="24"/>
          <w:szCs w:val="24"/>
        </w:rPr>
        <w:t>可以选择单个或多个标项参与响应，但同一个</w:t>
      </w:r>
      <w:r>
        <w:rPr>
          <w:rFonts w:hint="eastAsia" w:ascii="仿宋" w:hAnsi="仿宋" w:eastAsia="仿宋" w:cs="宋体"/>
          <w:i/>
          <w:iCs/>
          <w:color w:val="auto"/>
          <w:sz w:val="24"/>
          <w:szCs w:val="24"/>
        </w:rPr>
        <w:t>供应商</w:t>
      </w:r>
      <w:r>
        <w:rPr>
          <w:rFonts w:hint="eastAsia" w:ascii="仿宋" w:hAnsi="仿宋" w:eastAsia="仿宋" w:cs="宋体"/>
          <w:bCs/>
          <w:i/>
          <w:iCs/>
          <w:color w:val="auto"/>
          <w:sz w:val="24"/>
          <w:szCs w:val="24"/>
        </w:rPr>
        <w:t>最多只能成为其中一个标项的第一成交候选供应商；已在之前任一标项中被推荐为排名第一的成交候选供应商不再进入后续标项的评审。</w:t>
      </w:r>
    </w:p>
    <w:p w14:paraId="6D78DF20">
      <w:pPr>
        <w:spacing w:line="300" w:lineRule="auto"/>
        <w:ind w:firstLine="480" w:firstLineChars="200"/>
        <w:rPr>
          <w:rFonts w:ascii="仿宋" w:hAnsi="仿宋" w:eastAsia="仿宋" w:cs="宋体"/>
          <w:sz w:val="24"/>
          <w:szCs w:val="24"/>
        </w:rPr>
        <w:sectPr>
          <w:pgSz w:w="11906" w:h="16838"/>
          <w:pgMar w:top="1247" w:right="1247" w:bottom="1247" w:left="1247" w:header="284" w:footer="454" w:gutter="0"/>
          <w:pgNumType w:fmt="numberInDash"/>
          <w:cols w:space="720" w:num="1"/>
          <w:titlePg/>
          <w:docGrid w:type="lines" w:linePitch="312" w:charSpace="0"/>
        </w:sectPr>
      </w:pPr>
    </w:p>
    <w:p w14:paraId="0A94E639">
      <w:pPr>
        <w:pStyle w:val="2"/>
        <w:spacing w:before="0" w:after="120" w:line="400" w:lineRule="exact"/>
        <w:jc w:val="center"/>
        <w:rPr>
          <w:rFonts w:ascii="仿宋" w:hAnsi="仿宋" w:eastAsia="仿宋"/>
          <w:color w:val="auto"/>
          <w:sz w:val="36"/>
          <w:szCs w:val="36"/>
        </w:rPr>
      </w:pPr>
      <w:r>
        <w:rPr>
          <w:rFonts w:hint="eastAsia" w:ascii="仿宋" w:hAnsi="仿宋" w:eastAsia="仿宋"/>
          <w:color w:val="auto"/>
          <w:sz w:val="36"/>
          <w:szCs w:val="36"/>
        </w:rPr>
        <w:t>第四章   采购需</w:t>
      </w:r>
      <w:bookmarkEnd w:id="13"/>
      <w:r>
        <w:rPr>
          <w:rFonts w:hint="eastAsia" w:ascii="仿宋" w:hAnsi="仿宋" w:eastAsia="仿宋"/>
          <w:color w:val="auto"/>
          <w:sz w:val="36"/>
          <w:szCs w:val="36"/>
        </w:rPr>
        <w:t>求</w:t>
      </w:r>
    </w:p>
    <w:p w14:paraId="43264C5C">
      <w:pPr>
        <w:spacing w:line="360" w:lineRule="auto"/>
        <w:ind w:firstLine="482" w:firstLineChars="200"/>
        <w:rPr>
          <w:rFonts w:ascii="仿宋" w:hAnsi="仿宋" w:eastAsia="仿宋"/>
          <w:b/>
          <w:sz w:val="24"/>
        </w:rPr>
      </w:pPr>
      <w:r>
        <w:rPr>
          <w:rFonts w:ascii="仿宋" w:hAnsi="仿宋" w:eastAsia="仿宋"/>
          <w:b/>
          <w:color w:val="auto"/>
          <w:sz w:val="24"/>
        </w:rPr>
        <w:t>一、项目概况</w:t>
      </w:r>
    </w:p>
    <w:p w14:paraId="3A65802A">
      <w:pPr>
        <w:spacing w:line="360" w:lineRule="auto"/>
        <w:ind w:firstLine="480"/>
        <w:rPr>
          <w:rFonts w:ascii="仿宋" w:hAnsi="仿宋" w:eastAsia="仿宋"/>
          <w:sz w:val="24"/>
        </w:rPr>
      </w:pPr>
      <w:r>
        <w:rPr>
          <w:rFonts w:hint="eastAsia" w:ascii="仿宋" w:hAnsi="仿宋" w:eastAsia="仿宋"/>
          <w:color w:val="auto"/>
          <w:sz w:val="24"/>
        </w:rPr>
        <w:t>1.服务范围</w:t>
      </w:r>
    </w:p>
    <w:p w14:paraId="0839F430">
      <w:pPr>
        <w:spacing w:line="360" w:lineRule="auto"/>
        <w:ind w:firstLine="480"/>
        <w:rPr>
          <w:rFonts w:ascii="仿宋" w:hAnsi="仿宋" w:eastAsia="仿宋"/>
          <w:sz w:val="24"/>
          <w:szCs w:val="24"/>
        </w:rPr>
      </w:pPr>
      <w:r>
        <w:rPr>
          <w:rFonts w:hint="eastAsia" w:ascii="仿宋" w:hAnsi="仿宋" w:eastAsia="仿宋" w:cs="宋体"/>
          <w:color w:val="auto"/>
          <w:sz w:val="24"/>
          <w:szCs w:val="24"/>
        </w:rPr>
        <w:t>诸暨市应店街镇2025-2026年400万以下水利监理服务。</w:t>
      </w:r>
    </w:p>
    <w:p w14:paraId="5DDDA71D">
      <w:pPr>
        <w:spacing w:line="360" w:lineRule="auto"/>
        <w:ind w:firstLine="480"/>
        <w:rPr>
          <w:rFonts w:ascii="仿宋" w:hAnsi="仿宋" w:eastAsia="仿宋" w:cs="宋体"/>
          <w:bCs/>
          <w:sz w:val="24"/>
        </w:rPr>
      </w:pPr>
      <w:r>
        <w:rPr>
          <w:rFonts w:hint="eastAsia" w:ascii="仿宋" w:hAnsi="仿宋" w:eastAsia="仿宋" w:cs="宋体"/>
          <w:bCs/>
          <w:color w:val="auto"/>
          <w:sz w:val="24"/>
        </w:rPr>
        <w:t>2.标项划分</w:t>
      </w:r>
    </w:p>
    <w:p w14:paraId="5F49C12E">
      <w:pPr>
        <w:spacing w:line="360" w:lineRule="auto"/>
        <w:ind w:firstLine="360" w:firstLineChars="150"/>
        <w:rPr>
          <w:rFonts w:ascii="仿宋" w:hAnsi="仿宋" w:eastAsia="仿宋"/>
          <w:sz w:val="24"/>
          <w:szCs w:val="24"/>
        </w:rPr>
      </w:pPr>
      <w:r>
        <w:rPr>
          <w:rFonts w:hint="eastAsia" w:ascii="仿宋" w:hAnsi="仿宋" w:eastAsia="仿宋"/>
          <w:bCs/>
          <w:color w:val="auto"/>
          <w:sz w:val="24"/>
          <w:szCs w:val="24"/>
        </w:rPr>
        <w:t>（1）</w:t>
      </w:r>
      <w:r>
        <w:rPr>
          <w:rFonts w:ascii="仿宋" w:hAnsi="仿宋" w:eastAsia="仿宋"/>
          <w:color w:val="auto"/>
          <w:sz w:val="24"/>
          <w:szCs w:val="24"/>
        </w:rPr>
        <w:t>【标项一】：</w:t>
      </w:r>
    </w:p>
    <w:p w14:paraId="778F4BB8">
      <w:pPr>
        <w:spacing w:line="360" w:lineRule="auto"/>
        <w:ind w:firstLine="480" w:firstLineChars="200"/>
        <w:rPr>
          <w:rFonts w:ascii="仿宋" w:hAnsi="仿宋" w:eastAsia="仿宋"/>
          <w:sz w:val="24"/>
          <w:szCs w:val="24"/>
        </w:rPr>
      </w:pPr>
      <w:r>
        <w:rPr>
          <w:rFonts w:hint="eastAsia" w:ascii="仿宋" w:hAnsi="仿宋" w:eastAsia="仿宋"/>
          <w:color w:val="auto"/>
          <w:sz w:val="24"/>
          <w:szCs w:val="24"/>
        </w:rPr>
        <w:t>采购预算金额（元）：</w:t>
      </w:r>
      <w:r>
        <w:rPr>
          <w:rFonts w:hint="eastAsia" w:ascii="仿宋" w:hAnsi="仿宋" w:eastAsia="仿宋" w:cs="宋体"/>
          <w:bCs/>
          <w:color w:val="auto"/>
          <w:sz w:val="24"/>
        </w:rPr>
        <w:t>300000。</w:t>
      </w:r>
    </w:p>
    <w:p w14:paraId="4EA7F2D9">
      <w:pPr>
        <w:spacing w:line="360" w:lineRule="auto"/>
        <w:ind w:firstLine="480" w:firstLineChars="200"/>
        <w:rPr>
          <w:rFonts w:ascii="仿宋" w:hAnsi="仿宋" w:eastAsia="仿宋"/>
          <w:bCs/>
          <w:sz w:val="24"/>
          <w:szCs w:val="24"/>
        </w:rPr>
      </w:pPr>
      <w:r>
        <w:rPr>
          <w:rFonts w:ascii="仿宋" w:hAnsi="仿宋" w:eastAsia="仿宋"/>
          <w:bCs/>
          <w:color w:val="auto"/>
          <w:sz w:val="24"/>
          <w:szCs w:val="24"/>
        </w:rPr>
        <w:t>备注：数量</w:t>
      </w:r>
      <w:r>
        <w:rPr>
          <w:rFonts w:hint="eastAsia" w:ascii="仿宋" w:hAnsi="仿宋" w:eastAsia="仿宋"/>
          <w:color w:val="auto"/>
          <w:sz w:val="24"/>
        </w:rPr>
        <w:t>按实结算；年度服务期限内，成交供应商监理费累计结算金额最高不超过采购预算金额。</w:t>
      </w:r>
    </w:p>
    <w:p w14:paraId="3BBAC056">
      <w:pPr>
        <w:spacing w:line="360" w:lineRule="auto"/>
        <w:ind w:firstLine="480" w:firstLineChars="200"/>
        <w:rPr>
          <w:rFonts w:ascii="仿宋" w:hAnsi="仿宋" w:eastAsia="仿宋" w:cs="宋体"/>
          <w:sz w:val="24"/>
          <w:szCs w:val="24"/>
        </w:rPr>
      </w:pPr>
      <w:r>
        <w:rPr>
          <w:rFonts w:hint="eastAsia" w:ascii="仿宋" w:hAnsi="仿宋" w:eastAsia="仿宋"/>
          <w:bCs/>
          <w:color w:val="auto"/>
          <w:sz w:val="24"/>
          <w:szCs w:val="24"/>
        </w:rPr>
        <w:t>实施区域：</w:t>
      </w:r>
      <w:r>
        <w:rPr>
          <w:rFonts w:hint="eastAsia" w:ascii="仿宋" w:hAnsi="仿宋" w:eastAsia="仿宋" w:cs="宋体"/>
          <w:i/>
          <w:color w:val="auto"/>
          <w:sz w:val="24"/>
          <w:szCs w:val="24"/>
          <w:u w:val="single"/>
        </w:rPr>
        <w:t>十二都片区、云石片区</w:t>
      </w:r>
      <w:r>
        <w:rPr>
          <w:rFonts w:hint="eastAsia" w:ascii="仿宋" w:hAnsi="仿宋" w:eastAsia="仿宋" w:cs="宋体"/>
          <w:color w:val="auto"/>
          <w:sz w:val="24"/>
          <w:szCs w:val="24"/>
        </w:rPr>
        <w:t>。</w:t>
      </w:r>
    </w:p>
    <w:p w14:paraId="1B0679E8">
      <w:pPr>
        <w:spacing w:line="360" w:lineRule="auto"/>
        <w:ind w:firstLine="360" w:firstLineChars="150"/>
        <w:rPr>
          <w:rFonts w:ascii="仿宋" w:hAnsi="仿宋" w:eastAsia="仿宋"/>
          <w:sz w:val="24"/>
          <w:szCs w:val="24"/>
        </w:rPr>
      </w:pPr>
      <w:r>
        <w:rPr>
          <w:rFonts w:hint="eastAsia" w:ascii="仿宋" w:hAnsi="仿宋" w:eastAsia="仿宋" w:cs="宋体"/>
          <w:color w:val="auto"/>
          <w:sz w:val="24"/>
          <w:szCs w:val="24"/>
        </w:rPr>
        <w:t>（2）</w:t>
      </w:r>
      <w:r>
        <w:rPr>
          <w:rFonts w:ascii="仿宋" w:hAnsi="仿宋" w:eastAsia="仿宋"/>
          <w:color w:val="auto"/>
          <w:sz w:val="24"/>
          <w:szCs w:val="24"/>
        </w:rPr>
        <w:t>【标项二】：</w:t>
      </w:r>
    </w:p>
    <w:p w14:paraId="68A4C71D">
      <w:pPr>
        <w:spacing w:line="360" w:lineRule="auto"/>
        <w:ind w:firstLine="480" w:firstLineChars="200"/>
        <w:rPr>
          <w:rFonts w:ascii="仿宋" w:hAnsi="仿宋" w:eastAsia="仿宋"/>
          <w:sz w:val="24"/>
          <w:szCs w:val="24"/>
        </w:rPr>
      </w:pPr>
      <w:r>
        <w:rPr>
          <w:rFonts w:hint="eastAsia" w:ascii="仿宋" w:hAnsi="仿宋" w:eastAsia="仿宋"/>
          <w:color w:val="auto"/>
          <w:sz w:val="24"/>
          <w:szCs w:val="24"/>
        </w:rPr>
        <w:t>采购预算金额（元）：</w:t>
      </w:r>
      <w:r>
        <w:rPr>
          <w:rFonts w:hint="eastAsia" w:ascii="仿宋" w:hAnsi="仿宋" w:eastAsia="仿宋" w:cs="宋体"/>
          <w:bCs/>
          <w:color w:val="auto"/>
          <w:sz w:val="24"/>
        </w:rPr>
        <w:t>300000。</w:t>
      </w:r>
    </w:p>
    <w:p w14:paraId="291D02E3">
      <w:pPr>
        <w:spacing w:line="360" w:lineRule="auto"/>
        <w:ind w:firstLine="480" w:firstLineChars="200"/>
        <w:rPr>
          <w:rFonts w:ascii="仿宋" w:hAnsi="仿宋" w:eastAsia="仿宋"/>
          <w:bCs/>
          <w:sz w:val="24"/>
          <w:szCs w:val="24"/>
        </w:rPr>
      </w:pPr>
      <w:r>
        <w:rPr>
          <w:rFonts w:ascii="仿宋" w:hAnsi="仿宋" w:eastAsia="仿宋"/>
          <w:bCs/>
          <w:color w:val="auto"/>
          <w:sz w:val="24"/>
          <w:szCs w:val="24"/>
        </w:rPr>
        <w:t>备注：数量</w:t>
      </w:r>
      <w:r>
        <w:rPr>
          <w:rFonts w:hint="eastAsia" w:ascii="仿宋" w:hAnsi="仿宋" w:eastAsia="仿宋"/>
          <w:color w:val="auto"/>
          <w:sz w:val="24"/>
        </w:rPr>
        <w:t>按实结算；年度服务期限内，成交供应商监理费累计结算金额最高不超过采购预算金额。</w:t>
      </w:r>
    </w:p>
    <w:p w14:paraId="5AE604B4">
      <w:pPr>
        <w:spacing w:line="360" w:lineRule="auto"/>
        <w:ind w:firstLine="480"/>
        <w:rPr>
          <w:rFonts w:ascii="仿宋" w:hAnsi="仿宋" w:eastAsia="仿宋" w:cs="宋体"/>
          <w:bCs/>
          <w:sz w:val="24"/>
        </w:rPr>
      </w:pPr>
      <w:r>
        <w:rPr>
          <w:rFonts w:hint="eastAsia" w:ascii="仿宋" w:hAnsi="仿宋" w:eastAsia="仿宋"/>
          <w:bCs/>
          <w:color w:val="auto"/>
          <w:sz w:val="24"/>
          <w:szCs w:val="24"/>
        </w:rPr>
        <w:t>实施区域：</w:t>
      </w:r>
      <w:r>
        <w:rPr>
          <w:rFonts w:ascii="仿宋" w:hAnsi="仿宋" w:eastAsia="仿宋" w:cs="宋体"/>
          <w:i/>
          <w:color w:val="auto"/>
          <w:sz w:val="24"/>
          <w:u w:val="single"/>
        </w:rPr>
        <w:t>应店街片区、</w:t>
      </w:r>
      <w:r>
        <w:rPr>
          <w:rFonts w:hint="eastAsia" w:ascii="仿宋" w:hAnsi="仿宋" w:eastAsia="仿宋" w:cs="宋体"/>
          <w:i/>
          <w:color w:val="auto"/>
          <w:sz w:val="24"/>
          <w:u w:val="single"/>
        </w:rPr>
        <w:t>紫阆片区</w:t>
      </w:r>
      <w:r>
        <w:rPr>
          <w:rFonts w:hint="eastAsia" w:ascii="仿宋" w:hAnsi="仿宋" w:eastAsia="仿宋" w:cs="宋体"/>
          <w:color w:val="auto"/>
          <w:sz w:val="24"/>
          <w:szCs w:val="24"/>
        </w:rPr>
        <w:t>。</w:t>
      </w:r>
    </w:p>
    <w:p w14:paraId="3943158A">
      <w:pPr>
        <w:spacing w:line="360" w:lineRule="auto"/>
        <w:ind w:firstLine="480"/>
        <w:rPr>
          <w:rFonts w:ascii="仿宋" w:hAnsi="仿宋" w:eastAsia="仿宋" w:cs="仿宋"/>
          <w:sz w:val="24"/>
          <w:szCs w:val="24"/>
        </w:rPr>
      </w:pPr>
      <w:r>
        <w:rPr>
          <w:rFonts w:hint="eastAsia" w:ascii="仿宋" w:hAnsi="仿宋" w:eastAsia="仿宋" w:cs="仿宋"/>
          <w:color w:val="auto"/>
          <w:sz w:val="24"/>
          <w:szCs w:val="24"/>
        </w:rPr>
        <w:t>3.服务期限</w:t>
      </w:r>
    </w:p>
    <w:p w14:paraId="1E384D39">
      <w:pPr>
        <w:spacing w:line="360" w:lineRule="auto"/>
        <w:ind w:firstLine="480"/>
        <w:rPr>
          <w:rFonts w:ascii="仿宋" w:hAnsi="仿宋" w:eastAsia="仿宋" w:cs="宋体"/>
          <w:sz w:val="24"/>
          <w:szCs w:val="24"/>
        </w:rPr>
      </w:pPr>
      <w:r>
        <w:rPr>
          <w:rFonts w:hint="eastAsia" w:ascii="仿宋" w:hAnsi="仿宋" w:eastAsia="仿宋" w:cs="仿宋"/>
          <w:color w:val="auto"/>
          <w:sz w:val="24"/>
          <w:szCs w:val="24"/>
        </w:rPr>
        <w:t>服务期限（以先到为准）：自合同签订之日起1年或监理费累计结算金额</w:t>
      </w:r>
      <w:r>
        <w:rPr>
          <w:rFonts w:hint="eastAsia" w:ascii="仿宋" w:hAnsi="仿宋" w:eastAsia="仿宋" w:cs="宋体"/>
          <w:color w:val="auto"/>
          <w:sz w:val="24"/>
          <w:szCs w:val="24"/>
        </w:rPr>
        <w:t>达到采购预算金额满止。</w:t>
      </w:r>
    </w:p>
    <w:p w14:paraId="64C78827">
      <w:pPr>
        <w:spacing w:line="360" w:lineRule="auto"/>
        <w:ind w:firstLine="480"/>
        <w:rPr>
          <w:rFonts w:ascii="仿宋" w:hAnsi="仿宋" w:eastAsia="仿宋" w:cs="宋体"/>
          <w:sz w:val="24"/>
          <w:szCs w:val="24"/>
        </w:rPr>
      </w:pPr>
      <w:r>
        <w:rPr>
          <w:rFonts w:hint="eastAsia" w:ascii="仿宋" w:hAnsi="仿宋" w:eastAsia="仿宋" w:cs="仿宋"/>
          <w:color w:val="auto"/>
          <w:sz w:val="24"/>
          <w:szCs w:val="24"/>
        </w:rPr>
        <w:t>注：如在服务期内已委托的监理项目，在服务期满时未结束的，监理单位必须服务至该项目质量保修期满。服务期内，如监理不到位出现工程质量不符合法律法规等相关规定及工程事故的，采购方有权单方面解除合同，监理单位必须承担由此给采购方造成的损失。</w:t>
      </w:r>
    </w:p>
    <w:p w14:paraId="5B53CD1D">
      <w:pPr>
        <w:spacing w:line="360" w:lineRule="auto"/>
        <w:ind w:firstLine="482" w:firstLineChars="200"/>
        <w:rPr>
          <w:rFonts w:ascii="仿宋" w:hAnsi="仿宋" w:eastAsia="仿宋"/>
          <w:b/>
          <w:sz w:val="24"/>
        </w:rPr>
      </w:pPr>
      <w:r>
        <w:rPr>
          <w:rFonts w:ascii="仿宋" w:hAnsi="仿宋" w:eastAsia="仿宋"/>
          <w:b/>
          <w:color w:val="auto"/>
          <w:sz w:val="24"/>
        </w:rPr>
        <w:t>二、服务内容及要求</w:t>
      </w:r>
    </w:p>
    <w:p w14:paraId="2D85D003">
      <w:pPr>
        <w:spacing w:line="360" w:lineRule="auto"/>
        <w:ind w:firstLine="480"/>
        <w:rPr>
          <w:rFonts w:ascii="仿宋" w:hAnsi="仿宋" w:eastAsia="仿宋" w:cs="仿宋"/>
          <w:sz w:val="24"/>
          <w:szCs w:val="24"/>
        </w:rPr>
      </w:pPr>
      <w:r>
        <w:rPr>
          <w:rFonts w:hint="eastAsia" w:ascii="仿宋" w:hAnsi="仿宋" w:eastAsia="仿宋" w:cs="仿宋"/>
          <w:color w:val="auto"/>
          <w:sz w:val="24"/>
          <w:szCs w:val="24"/>
        </w:rPr>
        <w:t>1.工程监理工作范围（包含但不限于）：</w:t>
      </w:r>
    </w:p>
    <w:p w14:paraId="305521B4">
      <w:pPr>
        <w:spacing w:line="360" w:lineRule="auto"/>
        <w:ind w:firstLine="480"/>
        <w:rPr>
          <w:rFonts w:ascii="仿宋" w:hAnsi="仿宋" w:eastAsia="仿宋" w:cs="仿宋"/>
          <w:sz w:val="24"/>
          <w:szCs w:val="24"/>
        </w:rPr>
      </w:pPr>
      <w:r>
        <w:rPr>
          <w:rFonts w:hint="eastAsia" w:ascii="仿宋" w:hAnsi="仿宋" w:eastAsia="仿宋" w:cs="仿宋"/>
          <w:color w:val="auto"/>
          <w:sz w:val="24"/>
          <w:szCs w:val="24"/>
        </w:rPr>
        <w:t>工程实施过程中的质量控制、进度控制、投资控制、变更控制、组织协调、合同管理、信息管理、安全管理，协调工程项目建设单位与工程建设有关各方的工作关系，以及工作缺陷责任期内等所有的建设内容的全过程施工监理工作。具体监理工作应严格按《建设工程监理规范》</w:t>
      </w:r>
      <w:r>
        <w:rPr>
          <w:rFonts w:hint="eastAsia" w:ascii="仿宋" w:hAnsi="仿宋" w:eastAsia="仿宋"/>
          <w:bCs/>
          <w:color w:val="auto"/>
        </w:rPr>
        <w:t>(GB/T50319-2013)、</w:t>
      </w:r>
      <w:r>
        <w:rPr>
          <w:rFonts w:hint="eastAsia" w:ascii="仿宋" w:hAnsi="仿宋" w:eastAsia="仿宋"/>
          <w:bCs/>
          <w:color w:val="auto"/>
          <w:sz w:val="24"/>
          <w:szCs w:val="24"/>
        </w:rPr>
        <w:t>本采购需求的专用监理要求及相关法律、法规要求</w:t>
      </w:r>
      <w:r>
        <w:rPr>
          <w:rFonts w:hint="eastAsia" w:ascii="仿宋" w:hAnsi="仿宋" w:eastAsia="仿宋" w:cs="仿宋"/>
          <w:color w:val="auto"/>
          <w:sz w:val="24"/>
          <w:szCs w:val="24"/>
        </w:rPr>
        <w:t>组织实施。具体监理项目根据采购人委托确认。</w:t>
      </w:r>
    </w:p>
    <w:p w14:paraId="44E184E0">
      <w:pPr>
        <w:spacing w:line="360" w:lineRule="auto"/>
        <w:ind w:firstLine="480"/>
        <w:rPr>
          <w:rFonts w:ascii="仿宋" w:hAnsi="仿宋" w:eastAsia="仿宋" w:cs="仿宋"/>
          <w:sz w:val="24"/>
          <w:szCs w:val="24"/>
        </w:rPr>
      </w:pPr>
      <w:r>
        <w:rPr>
          <w:rFonts w:hint="eastAsia" w:ascii="仿宋" w:hAnsi="仿宋" w:eastAsia="仿宋" w:cs="仿宋"/>
          <w:color w:val="auto"/>
          <w:sz w:val="24"/>
          <w:szCs w:val="24"/>
        </w:rPr>
        <w:t>2.工程监理服务内容（包含但不限于）：</w:t>
      </w:r>
    </w:p>
    <w:p w14:paraId="0114CF78">
      <w:pPr>
        <w:spacing w:line="360" w:lineRule="auto"/>
        <w:ind w:firstLine="480"/>
        <w:rPr>
          <w:rFonts w:ascii="仿宋" w:hAnsi="仿宋" w:eastAsia="仿宋" w:cs="仿宋"/>
          <w:sz w:val="24"/>
          <w:szCs w:val="24"/>
        </w:rPr>
      </w:pPr>
      <w:r>
        <w:rPr>
          <w:rFonts w:hint="eastAsia" w:ascii="仿宋" w:hAnsi="仿宋" w:eastAsia="仿宋" w:cs="仿宋"/>
          <w:color w:val="auto"/>
          <w:sz w:val="24"/>
          <w:szCs w:val="24"/>
        </w:rPr>
        <w:t>2.1监理人派出与工程规模相适应的监理班子，做好工程的监理工作。监理人必须按照国家和有关建设工程监理规定进行监理，代表建设单位对工程建设进行全过程、全方位监理,监理人按自行职责对工程质量终身负责。</w:t>
      </w:r>
    </w:p>
    <w:p w14:paraId="6A0501E7">
      <w:pPr>
        <w:spacing w:line="360" w:lineRule="auto"/>
        <w:ind w:firstLine="480"/>
        <w:rPr>
          <w:rFonts w:ascii="仿宋" w:hAnsi="仿宋" w:eastAsia="仿宋" w:cs="仿宋"/>
          <w:sz w:val="24"/>
          <w:szCs w:val="24"/>
        </w:rPr>
      </w:pPr>
      <w:r>
        <w:rPr>
          <w:rFonts w:hint="eastAsia" w:ascii="仿宋" w:hAnsi="仿宋" w:eastAsia="仿宋" w:cs="仿宋"/>
          <w:color w:val="auto"/>
          <w:sz w:val="24"/>
          <w:szCs w:val="24"/>
        </w:rPr>
        <w:t>2.2监理工作人员不得与承包工程的有关承包人及其施工管理人员及材料设备供应商发生经济利益关系。</w:t>
      </w:r>
    </w:p>
    <w:p w14:paraId="3C27E81E">
      <w:pPr>
        <w:spacing w:line="360" w:lineRule="auto"/>
        <w:ind w:firstLine="480"/>
        <w:rPr>
          <w:rFonts w:ascii="仿宋" w:hAnsi="仿宋" w:eastAsia="仿宋" w:cs="仿宋"/>
          <w:sz w:val="24"/>
          <w:szCs w:val="24"/>
        </w:rPr>
      </w:pPr>
      <w:r>
        <w:rPr>
          <w:rFonts w:hint="eastAsia" w:ascii="仿宋" w:hAnsi="仿宋" w:eastAsia="仿宋" w:cs="仿宋"/>
          <w:color w:val="auto"/>
          <w:sz w:val="24"/>
          <w:szCs w:val="24"/>
        </w:rPr>
        <w:t>2.3监理人应配备经验丰富的专业技术人员审核施工图纸的设计质量，对设计存在的不合理、不完整、不准确、不安全等情况应及时书面向建设单位和设计单位提出修正意见。</w:t>
      </w:r>
    </w:p>
    <w:p w14:paraId="0B2E8E88">
      <w:pPr>
        <w:spacing w:line="360" w:lineRule="auto"/>
        <w:ind w:firstLine="480"/>
        <w:rPr>
          <w:rFonts w:ascii="仿宋" w:hAnsi="仿宋" w:eastAsia="仿宋" w:cs="仿宋"/>
          <w:sz w:val="24"/>
          <w:szCs w:val="24"/>
        </w:rPr>
      </w:pPr>
      <w:r>
        <w:rPr>
          <w:rFonts w:hint="eastAsia" w:ascii="仿宋" w:hAnsi="仿宋" w:eastAsia="仿宋" w:cs="仿宋"/>
          <w:color w:val="auto"/>
          <w:sz w:val="24"/>
          <w:szCs w:val="24"/>
        </w:rPr>
        <w:t>2.4严把施工质量关。监理人应按施工进度编制监理规划和各专业及分部施工实施细则。掌握好各个施工环节，在整个施工过程中要认真检查、督促施工单位严格执行国家和省颁布的有关建筑工程施工验收规范和工程技术标准，并根据施工工序进行全程旁站监理、拍照存档，杜绝偷工减料和粗制滥造。</w:t>
      </w:r>
    </w:p>
    <w:p w14:paraId="0B1B7E4B">
      <w:pPr>
        <w:spacing w:line="360" w:lineRule="auto"/>
        <w:ind w:firstLine="480"/>
        <w:rPr>
          <w:rFonts w:ascii="仿宋" w:hAnsi="仿宋" w:eastAsia="仿宋" w:cs="仿宋"/>
          <w:sz w:val="24"/>
          <w:szCs w:val="24"/>
        </w:rPr>
      </w:pPr>
      <w:r>
        <w:rPr>
          <w:rFonts w:hint="eastAsia" w:ascii="仿宋" w:hAnsi="仿宋" w:eastAsia="仿宋" w:cs="仿宋"/>
          <w:color w:val="auto"/>
          <w:sz w:val="24"/>
          <w:szCs w:val="24"/>
        </w:rPr>
        <w:t>2.5协助建设单位审核施工图的设计和概(预)算,参与主持组织图纸会审,做好记录,写出会审纪要。</w:t>
      </w:r>
    </w:p>
    <w:p w14:paraId="37996FCF">
      <w:pPr>
        <w:spacing w:line="360" w:lineRule="auto"/>
        <w:ind w:firstLine="480"/>
        <w:rPr>
          <w:rFonts w:ascii="仿宋" w:hAnsi="仿宋" w:eastAsia="仿宋" w:cs="仿宋"/>
          <w:sz w:val="24"/>
          <w:szCs w:val="24"/>
        </w:rPr>
      </w:pPr>
      <w:r>
        <w:rPr>
          <w:rFonts w:hint="eastAsia" w:ascii="仿宋" w:hAnsi="仿宋" w:eastAsia="仿宋" w:cs="仿宋"/>
          <w:color w:val="auto"/>
          <w:sz w:val="24"/>
          <w:szCs w:val="24"/>
        </w:rPr>
        <w:t>2.6参与建设单位与施工承包商签订施工承包合同,审核施工进度计划，并在实施过程中检查、督促承包商严格按合同和施工规范、工程技术标准、设计要求进行施工，监督承包商现场施工管理。</w:t>
      </w:r>
    </w:p>
    <w:p w14:paraId="63F28721">
      <w:pPr>
        <w:spacing w:line="360" w:lineRule="auto"/>
        <w:ind w:firstLine="480"/>
        <w:rPr>
          <w:rFonts w:ascii="仿宋" w:hAnsi="仿宋" w:eastAsia="仿宋" w:cs="仿宋"/>
          <w:sz w:val="24"/>
          <w:szCs w:val="24"/>
        </w:rPr>
      </w:pPr>
      <w:r>
        <w:rPr>
          <w:rFonts w:hint="eastAsia" w:ascii="仿宋" w:hAnsi="仿宋" w:eastAsia="仿宋" w:cs="仿宋"/>
          <w:color w:val="auto"/>
          <w:sz w:val="24"/>
          <w:szCs w:val="24"/>
        </w:rPr>
        <w:t>2.7协助建设单位做好开工前准备，审批开工报告，复核灰线，经业主同意下达开工令。</w:t>
      </w:r>
    </w:p>
    <w:p w14:paraId="2889D1BB">
      <w:pPr>
        <w:spacing w:line="360" w:lineRule="auto"/>
        <w:ind w:firstLine="480"/>
        <w:rPr>
          <w:rFonts w:ascii="仿宋" w:hAnsi="仿宋" w:eastAsia="仿宋" w:cs="仿宋"/>
          <w:sz w:val="24"/>
          <w:szCs w:val="24"/>
        </w:rPr>
      </w:pPr>
      <w:r>
        <w:rPr>
          <w:rFonts w:hint="eastAsia" w:ascii="仿宋" w:hAnsi="仿宋" w:eastAsia="仿宋" w:cs="仿宋"/>
          <w:color w:val="auto"/>
          <w:sz w:val="24"/>
          <w:szCs w:val="24"/>
        </w:rPr>
        <w:t>2.8审查承包商采购清单及样品的品牌、质量和价格，检查工程使用材料、构件、设备的规格、质量与数量。督促承包商编制材料的供需计划，协助业主安排甲供材料的供应计划。</w:t>
      </w:r>
    </w:p>
    <w:p w14:paraId="143B775F">
      <w:pPr>
        <w:spacing w:line="360" w:lineRule="auto"/>
        <w:ind w:firstLine="480"/>
        <w:rPr>
          <w:rFonts w:ascii="仿宋" w:hAnsi="仿宋" w:eastAsia="仿宋" w:cs="仿宋"/>
          <w:sz w:val="24"/>
          <w:szCs w:val="24"/>
        </w:rPr>
      </w:pPr>
      <w:r>
        <w:rPr>
          <w:rFonts w:hint="eastAsia" w:ascii="仿宋" w:hAnsi="仿宋" w:eastAsia="仿宋" w:cs="仿宋"/>
          <w:color w:val="auto"/>
          <w:sz w:val="24"/>
          <w:szCs w:val="24"/>
        </w:rPr>
        <w:t>2.9按建设单位意见，办理设计与施工变更联系单，把好监理关，并负责对施工变更的签证、复核，主持施工图交底，参与设计变更的签证。工程变更的签证须经监理人拟派的注册造价师审核，并由总监签字确认。</w:t>
      </w:r>
    </w:p>
    <w:p w14:paraId="0807ADC0">
      <w:pPr>
        <w:spacing w:line="360" w:lineRule="auto"/>
        <w:ind w:firstLine="480"/>
        <w:rPr>
          <w:rFonts w:ascii="仿宋" w:hAnsi="仿宋" w:eastAsia="仿宋" w:cs="仿宋"/>
          <w:sz w:val="24"/>
          <w:szCs w:val="24"/>
        </w:rPr>
      </w:pPr>
      <w:r>
        <w:rPr>
          <w:rFonts w:hint="eastAsia" w:ascii="仿宋" w:hAnsi="仿宋" w:eastAsia="仿宋" w:cs="仿宋"/>
          <w:color w:val="auto"/>
          <w:sz w:val="24"/>
          <w:szCs w:val="24"/>
        </w:rPr>
        <w:t>2.10主持召开工程协调会议，并做好会议纪要，调解有关工程建设各种合同争议，处理索赔事项。</w:t>
      </w:r>
    </w:p>
    <w:p w14:paraId="382C671F">
      <w:pPr>
        <w:spacing w:line="360" w:lineRule="auto"/>
        <w:ind w:firstLine="480"/>
        <w:rPr>
          <w:rFonts w:ascii="仿宋" w:hAnsi="仿宋" w:eastAsia="仿宋" w:cs="仿宋"/>
          <w:sz w:val="24"/>
          <w:szCs w:val="24"/>
        </w:rPr>
      </w:pPr>
      <w:r>
        <w:rPr>
          <w:rFonts w:hint="eastAsia" w:ascii="仿宋" w:hAnsi="仿宋" w:eastAsia="仿宋" w:cs="仿宋"/>
          <w:color w:val="auto"/>
          <w:sz w:val="24"/>
          <w:szCs w:val="24"/>
        </w:rPr>
        <w:t>2.11检查安全防护措施和文明施工,检查督促工程进度、施工质量。</w:t>
      </w:r>
    </w:p>
    <w:p w14:paraId="1EB82856">
      <w:pPr>
        <w:spacing w:line="360" w:lineRule="auto"/>
        <w:ind w:firstLine="480"/>
        <w:rPr>
          <w:rFonts w:ascii="仿宋" w:hAnsi="仿宋" w:eastAsia="仿宋" w:cs="仿宋"/>
          <w:sz w:val="24"/>
          <w:szCs w:val="24"/>
        </w:rPr>
      </w:pPr>
      <w:r>
        <w:rPr>
          <w:rFonts w:hint="eastAsia" w:ascii="仿宋" w:hAnsi="仿宋" w:eastAsia="仿宋" w:cs="仿宋"/>
          <w:color w:val="auto"/>
          <w:sz w:val="24"/>
          <w:szCs w:val="24"/>
        </w:rPr>
        <w:t>2.12督促施工方及时整理技术资料及竣工验收资料。</w:t>
      </w:r>
    </w:p>
    <w:p w14:paraId="2506A613">
      <w:pPr>
        <w:spacing w:line="360" w:lineRule="auto"/>
        <w:ind w:firstLine="480"/>
        <w:rPr>
          <w:rFonts w:ascii="仿宋" w:hAnsi="仿宋" w:eastAsia="仿宋" w:cs="仿宋"/>
          <w:sz w:val="24"/>
          <w:szCs w:val="24"/>
        </w:rPr>
      </w:pPr>
      <w:r>
        <w:rPr>
          <w:rFonts w:hint="eastAsia" w:ascii="仿宋" w:hAnsi="仿宋" w:eastAsia="仿宋" w:cs="仿宋"/>
          <w:color w:val="auto"/>
          <w:sz w:val="24"/>
          <w:szCs w:val="24"/>
        </w:rPr>
        <w:t>2.13协助建设单位对工程投资进行控制，对施工单位提出的付款申请进行审核签发，参加审核工程结算，协助建设单位审核工程造价，努力降低工程费用。</w:t>
      </w:r>
    </w:p>
    <w:p w14:paraId="04AF312D">
      <w:pPr>
        <w:spacing w:line="360" w:lineRule="auto"/>
        <w:ind w:firstLine="480"/>
        <w:rPr>
          <w:rFonts w:ascii="仿宋" w:hAnsi="仿宋" w:eastAsia="仿宋" w:cs="仿宋"/>
          <w:sz w:val="24"/>
          <w:szCs w:val="24"/>
        </w:rPr>
      </w:pPr>
      <w:r>
        <w:rPr>
          <w:rFonts w:hint="eastAsia" w:ascii="仿宋" w:hAnsi="仿宋" w:eastAsia="仿宋" w:cs="仿宋"/>
          <w:color w:val="auto"/>
          <w:sz w:val="24"/>
          <w:szCs w:val="24"/>
        </w:rPr>
        <w:t>2.14做好工程项目监理总结，及时提供完整的监理资料（一式二份原件），定期编制监理简报。</w:t>
      </w:r>
    </w:p>
    <w:p w14:paraId="62C7D8AB">
      <w:pPr>
        <w:spacing w:line="360" w:lineRule="auto"/>
        <w:ind w:firstLine="480"/>
        <w:rPr>
          <w:rFonts w:ascii="仿宋" w:hAnsi="仿宋" w:eastAsia="仿宋" w:cs="仿宋"/>
          <w:sz w:val="24"/>
          <w:szCs w:val="24"/>
        </w:rPr>
      </w:pPr>
      <w:r>
        <w:rPr>
          <w:rFonts w:hint="eastAsia" w:ascii="仿宋" w:hAnsi="仿宋" w:eastAsia="仿宋" w:cs="仿宋"/>
          <w:color w:val="auto"/>
          <w:sz w:val="24"/>
          <w:szCs w:val="24"/>
        </w:rPr>
        <w:t>2.15负责隐蔽工程、分部、分项工程和工程计量工作，协助建设单位组织竣工初验和竣工验收，提交竣工验收报告。</w:t>
      </w:r>
    </w:p>
    <w:p w14:paraId="51B18256">
      <w:pPr>
        <w:spacing w:line="360" w:lineRule="auto"/>
        <w:ind w:firstLine="480"/>
        <w:rPr>
          <w:rFonts w:ascii="仿宋" w:hAnsi="仿宋" w:eastAsia="仿宋" w:cs="仿宋"/>
          <w:sz w:val="24"/>
          <w:szCs w:val="24"/>
        </w:rPr>
      </w:pPr>
      <w:r>
        <w:rPr>
          <w:rFonts w:hint="eastAsia" w:ascii="仿宋" w:hAnsi="仿宋" w:eastAsia="仿宋" w:cs="仿宋"/>
          <w:color w:val="auto"/>
          <w:sz w:val="24"/>
          <w:szCs w:val="24"/>
        </w:rPr>
        <w:t>2.16负责各种技术资料的收集、整理工作，及时提供完整的施工技术档案资料一式三份原件。</w:t>
      </w:r>
    </w:p>
    <w:p w14:paraId="13954FA9">
      <w:pPr>
        <w:spacing w:line="360" w:lineRule="auto"/>
        <w:ind w:firstLine="480"/>
        <w:rPr>
          <w:rFonts w:ascii="仿宋" w:hAnsi="仿宋" w:eastAsia="仿宋" w:cs="仿宋"/>
          <w:sz w:val="24"/>
          <w:szCs w:val="24"/>
        </w:rPr>
      </w:pPr>
      <w:r>
        <w:rPr>
          <w:rFonts w:hint="eastAsia" w:ascii="仿宋" w:hAnsi="仿宋" w:eastAsia="仿宋" w:cs="仿宋"/>
          <w:color w:val="auto"/>
          <w:sz w:val="24"/>
          <w:szCs w:val="24"/>
        </w:rPr>
        <w:t>2.17保修期内负责定期检查工程质量，对可能发生的质量问题或事故提出责任鉴定意见，处理好善后工作。督促承包商认真履行保修职责，及时回访修缮。履行其他法律、法规规定的监理职责义务，提供其他可免费提供的监理服务。</w:t>
      </w:r>
    </w:p>
    <w:p w14:paraId="1CDD5FDD">
      <w:pPr>
        <w:spacing w:line="360" w:lineRule="auto"/>
        <w:ind w:firstLine="480"/>
        <w:rPr>
          <w:rFonts w:ascii="仿宋" w:hAnsi="仿宋" w:eastAsia="仿宋" w:cs="仿宋"/>
          <w:sz w:val="24"/>
          <w:szCs w:val="24"/>
        </w:rPr>
      </w:pPr>
      <w:r>
        <w:rPr>
          <w:rFonts w:hint="eastAsia" w:ascii="仿宋" w:hAnsi="仿宋" w:eastAsia="仿宋" w:cs="仿宋"/>
          <w:color w:val="auto"/>
          <w:sz w:val="24"/>
          <w:szCs w:val="24"/>
        </w:rPr>
        <w:t>2.18完成监理规范要求的其他工作内容。</w:t>
      </w:r>
    </w:p>
    <w:p w14:paraId="5306A766">
      <w:pPr>
        <w:spacing w:line="360" w:lineRule="auto"/>
        <w:ind w:firstLine="480" w:firstLineChars="200"/>
        <w:rPr>
          <w:rFonts w:ascii="仿宋" w:hAnsi="仿宋" w:eastAsia="仿宋" w:cs="仿宋"/>
          <w:sz w:val="24"/>
          <w:szCs w:val="24"/>
        </w:rPr>
      </w:pPr>
      <w:r>
        <w:rPr>
          <w:rFonts w:hint="eastAsia" w:ascii="仿宋" w:hAnsi="仿宋" w:eastAsia="仿宋" w:cs="仿宋"/>
          <w:color w:val="auto"/>
          <w:sz w:val="24"/>
          <w:szCs w:val="24"/>
        </w:rPr>
        <w:t>3.项目成果</w:t>
      </w:r>
    </w:p>
    <w:p w14:paraId="5F02B2BB">
      <w:pPr>
        <w:spacing w:line="360" w:lineRule="auto"/>
        <w:ind w:firstLine="480"/>
        <w:rPr>
          <w:rFonts w:ascii="仿宋" w:hAnsi="仿宋" w:eastAsia="仿宋" w:cs="仿宋"/>
          <w:sz w:val="24"/>
          <w:szCs w:val="24"/>
        </w:rPr>
      </w:pPr>
      <w:r>
        <w:rPr>
          <w:rFonts w:hint="eastAsia" w:ascii="仿宋" w:hAnsi="仿宋" w:eastAsia="仿宋" w:cs="仿宋"/>
          <w:color w:val="auto"/>
          <w:sz w:val="24"/>
          <w:szCs w:val="24"/>
        </w:rPr>
        <w:t>3.1成果报告：质量评估报告、监理合同、监理会议纪要、监理日志、采购人及建设单位要求提供的有关文件及资料。</w:t>
      </w:r>
    </w:p>
    <w:p w14:paraId="6F9CA800">
      <w:pPr>
        <w:spacing w:line="360" w:lineRule="auto"/>
        <w:ind w:firstLine="480"/>
        <w:rPr>
          <w:rFonts w:ascii="仿宋" w:hAnsi="仿宋" w:eastAsia="仿宋" w:cs="仿宋"/>
          <w:b/>
          <w:sz w:val="24"/>
          <w:szCs w:val="24"/>
        </w:rPr>
      </w:pPr>
      <w:r>
        <w:rPr>
          <w:rFonts w:hint="eastAsia" w:ascii="仿宋" w:hAnsi="仿宋" w:eastAsia="仿宋" w:cs="仿宋"/>
          <w:color w:val="auto"/>
          <w:sz w:val="24"/>
          <w:szCs w:val="24"/>
        </w:rPr>
        <w:t>3.2成果报告份数：具体文件、资料、份数等成果及数量以采购人及建设单位实际要求为准。</w:t>
      </w:r>
    </w:p>
    <w:p w14:paraId="0B503C4E">
      <w:pPr>
        <w:spacing w:line="360" w:lineRule="auto"/>
        <w:ind w:firstLine="482" w:firstLineChars="200"/>
        <w:rPr>
          <w:rFonts w:ascii="仿宋" w:hAnsi="仿宋" w:eastAsia="仿宋" w:cs="仿宋"/>
          <w:b/>
          <w:sz w:val="24"/>
          <w:szCs w:val="24"/>
        </w:rPr>
      </w:pPr>
      <w:r>
        <w:rPr>
          <w:rFonts w:ascii="仿宋" w:hAnsi="仿宋" w:eastAsia="仿宋" w:cs="仿宋"/>
          <w:b/>
          <w:color w:val="auto"/>
          <w:sz w:val="24"/>
          <w:szCs w:val="24"/>
        </w:rPr>
        <w:t>三、其它要求</w:t>
      </w:r>
    </w:p>
    <w:p w14:paraId="3918710F">
      <w:pPr>
        <w:spacing w:line="360" w:lineRule="auto"/>
        <w:ind w:firstLine="480" w:firstLineChars="200"/>
        <w:rPr>
          <w:rFonts w:ascii="仿宋" w:hAnsi="仿宋" w:eastAsia="仿宋" w:cs="仿宋"/>
          <w:sz w:val="24"/>
          <w:szCs w:val="24"/>
        </w:rPr>
      </w:pPr>
      <w:r>
        <w:rPr>
          <w:rFonts w:hint="eastAsia" w:ascii="仿宋" w:hAnsi="仿宋" w:eastAsia="仿宋" w:cs="仿宋"/>
          <w:color w:val="auto"/>
          <w:sz w:val="24"/>
          <w:szCs w:val="24"/>
        </w:rPr>
        <w:t>1.监理单位应组建满足工作需要的项目监理机构，配备必要的检测设备。项目监理机构的主要人员应具有相应的资格条件。</w:t>
      </w:r>
    </w:p>
    <w:p w14:paraId="0463E543">
      <w:pPr>
        <w:spacing w:line="360" w:lineRule="auto"/>
        <w:ind w:firstLine="480" w:firstLineChars="200"/>
        <w:rPr>
          <w:rFonts w:ascii="仿宋" w:hAnsi="仿宋" w:eastAsia="仿宋" w:cs="仿宋"/>
          <w:sz w:val="24"/>
          <w:szCs w:val="24"/>
        </w:rPr>
      </w:pPr>
      <w:r>
        <w:rPr>
          <w:rFonts w:hint="eastAsia" w:ascii="仿宋" w:hAnsi="仿宋" w:eastAsia="仿宋" w:cs="仿宋"/>
          <w:color w:val="auto"/>
          <w:sz w:val="24"/>
          <w:szCs w:val="24"/>
        </w:rPr>
        <w:t>2.总监理工程师及重要岗位监理人员应保持相对稳定，以保证监理工作正常进行，未经采购人书面同意，不得更换前述工作人员；监理单位可根据工程进展和工作需要调整项目监理机构人员，监理单位更换项目监理机构其他监理人员，并先书面通知采购人，经采购人书面确认同意后方可更换或调整，并且更换或调整人员的资格与能力应当满足该阶段项目监理工作的要求。</w:t>
      </w:r>
    </w:p>
    <w:p w14:paraId="4DD5B11B">
      <w:pPr>
        <w:spacing w:line="360" w:lineRule="auto"/>
        <w:ind w:firstLine="480" w:firstLineChars="200"/>
        <w:rPr>
          <w:rFonts w:ascii="仿宋" w:hAnsi="仿宋" w:eastAsia="仿宋" w:cs="仿宋"/>
          <w:sz w:val="24"/>
          <w:szCs w:val="24"/>
        </w:rPr>
      </w:pPr>
      <w:r>
        <w:rPr>
          <w:rFonts w:hint="eastAsia" w:ascii="仿宋" w:hAnsi="仿宋" w:eastAsia="仿宋" w:cs="仿宋"/>
          <w:color w:val="auto"/>
          <w:sz w:val="24"/>
          <w:szCs w:val="24"/>
        </w:rPr>
        <w:t>3.因工程项目进展需要，采购人提出增加管理人员时，监理方必须保证及时补充符合要求的监理人员。</w:t>
      </w:r>
    </w:p>
    <w:p w14:paraId="67D9644E">
      <w:pPr>
        <w:spacing w:line="360" w:lineRule="auto"/>
        <w:ind w:firstLine="480" w:firstLineChars="200"/>
        <w:rPr>
          <w:rFonts w:ascii="宋体" w:hAnsi="宋体" w:cs="宋体"/>
          <w:sz w:val="24"/>
        </w:rPr>
      </w:pPr>
      <w:r>
        <w:rPr>
          <w:rFonts w:hint="eastAsia" w:ascii="仿宋" w:hAnsi="仿宋" w:eastAsia="仿宋" w:cs="仿宋"/>
          <w:color w:val="auto"/>
          <w:sz w:val="24"/>
          <w:szCs w:val="24"/>
        </w:rPr>
        <w:t>4.监理单位在监理过程中应独立地进行检测、检验、试验工作，即施工单位须做的检测、检验、试验项目，经过监理单位的旁站见证或独立检测、检验、试验后，能足以客观反映施工单位所做的检测、检验、试验项目数据及工程质量的真实情况。</w:t>
      </w:r>
    </w:p>
    <w:p w14:paraId="00889E30">
      <w:pPr>
        <w:spacing w:line="360" w:lineRule="auto"/>
        <w:ind w:firstLine="480" w:firstLineChars="200"/>
        <w:rPr>
          <w:rFonts w:ascii="仿宋" w:hAnsi="仿宋" w:eastAsia="仿宋" w:cs="仿宋"/>
          <w:sz w:val="24"/>
          <w:szCs w:val="24"/>
        </w:rPr>
      </w:pPr>
      <w:r>
        <w:rPr>
          <w:rFonts w:hint="eastAsia" w:ascii="仿宋" w:hAnsi="仿宋" w:eastAsia="仿宋" w:cs="仿宋"/>
          <w:color w:val="auto"/>
          <w:sz w:val="24"/>
          <w:szCs w:val="24"/>
        </w:rPr>
        <w:t>5.监理单位在监理过程中不得使用施工单位的任何仪器、设备，不得使用施工单位的任何技术资料，不得与施工单位送到同一检测中心（站）进行检测。施工过程中的各类测量复核、设备安装等检测测试工作，均应按国家相关规定组织实施，监理单位与施工单位的测试数据不得相互套用。</w:t>
      </w:r>
    </w:p>
    <w:p w14:paraId="18F7FF4A">
      <w:pPr>
        <w:spacing w:line="360" w:lineRule="auto"/>
        <w:ind w:firstLine="480" w:firstLineChars="200"/>
        <w:rPr>
          <w:rFonts w:ascii="仿宋" w:hAnsi="仿宋" w:eastAsia="仿宋" w:cs="仿宋"/>
          <w:sz w:val="24"/>
          <w:szCs w:val="24"/>
        </w:rPr>
      </w:pPr>
      <w:r>
        <w:rPr>
          <w:rFonts w:hint="eastAsia" w:ascii="仿宋" w:hAnsi="仿宋" w:eastAsia="仿宋" w:cs="仿宋"/>
          <w:color w:val="auto"/>
          <w:sz w:val="24"/>
          <w:szCs w:val="24"/>
        </w:rPr>
        <w:t>6.监理单位提供的资料应符合《建设工程监理规范》</w:t>
      </w:r>
      <w:r>
        <w:rPr>
          <w:rFonts w:hint="eastAsia" w:ascii="仿宋" w:hAnsi="仿宋" w:eastAsia="仿宋"/>
          <w:bCs/>
          <w:color w:val="auto"/>
        </w:rPr>
        <w:t>(GB/T50319-2013)</w:t>
      </w:r>
      <w:r>
        <w:rPr>
          <w:rFonts w:hint="eastAsia" w:ascii="仿宋" w:hAnsi="仿宋" w:eastAsia="仿宋" w:cs="仿宋"/>
          <w:color w:val="auto"/>
          <w:sz w:val="24"/>
          <w:szCs w:val="24"/>
        </w:rPr>
        <w:t>之规定，同时需满足采购人针对工程档案资料提交的相关要求与规定。</w:t>
      </w:r>
    </w:p>
    <w:p w14:paraId="0B596F16">
      <w:pPr>
        <w:spacing w:line="360" w:lineRule="auto"/>
        <w:ind w:firstLine="480" w:firstLineChars="200"/>
        <w:rPr>
          <w:rFonts w:ascii="仿宋" w:hAnsi="仿宋" w:eastAsia="仿宋" w:cs="仿宋"/>
          <w:sz w:val="24"/>
          <w:szCs w:val="24"/>
        </w:rPr>
      </w:pPr>
      <w:r>
        <w:rPr>
          <w:rFonts w:hint="eastAsia" w:ascii="仿宋" w:hAnsi="仿宋" w:eastAsia="仿宋" w:cs="仿宋"/>
          <w:color w:val="auto"/>
          <w:sz w:val="24"/>
          <w:szCs w:val="24"/>
        </w:rPr>
        <w:t>7.如因监理单位过失而造成采购人的经济损失，应当向采购人进行赔偿。</w:t>
      </w:r>
    </w:p>
    <w:p w14:paraId="25540759">
      <w:pPr>
        <w:spacing w:line="360" w:lineRule="auto"/>
        <w:ind w:firstLine="480" w:firstLineChars="200"/>
        <w:rPr>
          <w:rFonts w:ascii="仿宋" w:hAnsi="仿宋" w:eastAsia="仿宋" w:cs="仿宋"/>
          <w:sz w:val="24"/>
          <w:szCs w:val="24"/>
        </w:rPr>
      </w:pPr>
      <w:r>
        <w:rPr>
          <w:rFonts w:hint="eastAsia" w:ascii="仿宋" w:hAnsi="仿宋" w:eastAsia="仿宋" w:cs="仿宋"/>
          <w:color w:val="auto"/>
          <w:sz w:val="24"/>
          <w:szCs w:val="24"/>
        </w:rPr>
        <w:t>8.如监理单位对施工单位上报的已完工作量未能准确复核，并签署了与实际不符的工作量的工程进度付款凭证，采购人将追究其责任，对由此造成的损失应当向采购人进行赔偿。</w:t>
      </w:r>
    </w:p>
    <w:p w14:paraId="1CBE5F1E">
      <w:pPr>
        <w:spacing w:line="360" w:lineRule="auto"/>
        <w:ind w:firstLine="480" w:firstLineChars="200"/>
        <w:rPr>
          <w:rFonts w:ascii="仿宋" w:hAnsi="仿宋" w:eastAsia="仿宋" w:cs="仿宋"/>
          <w:sz w:val="24"/>
          <w:szCs w:val="24"/>
        </w:rPr>
      </w:pPr>
      <w:r>
        <w:rPr>
          <w:rFonts w:hint="eastAsia" w:ascii="仿宋" w:hAnsi="仿宋" w:eastAsia="仿宋" w:cs="仿宋"/>
          <w:color w:val="auto"/>
          <w:sz w:val="24"/>
          <w:szCs w:val="24"/>
        </w:rPr>
        <w:t>9.派驻现场的监理有关人员如需变更的，在建设单位同意的基础上，需符合诸暨市住建局发布的《关于加强全市房屋建筑与市政基础设施工程施工现场关键岗位人员管理的通知》第二大点“严格施工现场关键岗位人员变更管理”中关于关键岗位人员可予变更的条件，并向主管部门完成审批备案等手续，在变更手续完成前，原岗位人员不得擅自离岗。</w:t>
      </w:r>
    </w:p>
    <w:p w14:paraId="1B1F3631">
      <w:pPr>
        <w:spacing w:line="360" w:lineRule="auto"/>
        <w:ind w:firstLine="482" w:firstLineChars="200"/>
        <w:rPr>
          <w:rFonts w:ascii="仿宋" w:hAnsi="仿宋" w:eastAsia="仿宋" w:cs="仿宋"/>
          <w:sz w:val="24"/>
          <w:szCs w:val="24"/>
        </w:rPr>
      </w:pPr>
      <w:r>
        <w:rPr>
          <w:rFonts w:hint="eastAsia" w:ascii="仿宋" w:hAnsi="仿宋" w:eastAsia="仿宋" w:cs="仿宋"/>
          <w:b/>
          <w:color w:val="auto"/>
          <w:sz w:val="24"/>
          <w:szCs w:val="24"/>
        </w:rPr>
        <w:t>四、监理人管理要求：</w:t>
      </w:r>
    </w:p>
    <w:p w14:paraId="5EA24B8C">
      <w:pPr>
        <w:spacing w:line="360" w:lineRule="auto"/>
        <w:ind w:firstLine="480" w:firstLineChars="200"/>
        <w:rPr>
          <w:rFonts w:ascii="仿宋" w:hAnsi="仿宋" w:eastAsia="仿宋" w:cs="仿宋"/>
          <w:sz w:val="24"/>
          <w:szCs w:val="24"/>
        </w:rPr>
      </w:pPr>
      <w:r>
        <w:rPr>
          <w:rFonts w:hint="eastAsia" w:ascii="仿宋" w:hAnsi="仿宋" w:eastAsia="仿宋" w:cs="仿宋"/>
          <w:color w:val="auto"/>
          <w:sz w:val="24"/>
          <w:szCs w:val="24"/>
        </w:rPr>
        <w:t>监理单位在工程监理中存在以下情况的，除扣除相应监理费外（监理费不足部分在履约保证金中扣除），建设单位有权终止合同，并把不良行为上报主管部门：</w:t>
      </w:r>
    </w:p>
    <w:p w14:paraId="64C87A8E">
      <w:pPr>
        <w:spacing w:line="360" w:lineRule="auto"/>
        <w:ind w:firstLine="480" w:firstLineChars="200"/>
        <w:rPr>
          <w:rFonts w:ascii="仿宋" w:hAnsi="仿宋" w:eastAsia="仿宋" w:cs="仿宋"/>
          <w:sz w:val="24"/>
          <w:szCs w:val="24"/>
        </w:rPr>
      </w:pPr>
      <w:r>
        <w:rPr>
          <w:rFonts w:hint="eastAsia" w:ascii="仿宋" w:hAnsi="仿宋" w:eastAsia="仿宋" w:cs="仿宋"/>
          <w:color w:val="auto"/>
          <w:sz w:val="24"/>
          <w:szCs w:val="24"/>
        </w:rPr>
        <w:t>1.在工程中对工程质量、造价、进度等监理时弄虚作假损害业主利益的，一经查实，每发现一例，视情节严重程度扣除该工程监理费的15%-30%。</w:t>
      </w:r>
    </w:p>
    <w:p w14:paraId="6DD2A87F">
      <w:pPr>
        <w:spacing w:line="360" w:lineRule="auto"/>
        <w:ind w:firstLine="480" w:firstLineChars="200"/>
        <w:rPr>
          <w:rFonts w:ascii="仿宋" w:hAnsi="仿宋" w:eastAsia="仿宋" w:cs="仿宋"/>
          <w:sz w:val="24"/>
          <w:szCs w:val="24"/>
        </w:rPr>
      </w:pPr>
      <w:r>
        <w:rPr>
          <w:rFonts w:hint="eastAsia" w:ascii="仿宋" w:hAnsi="仿宋" w:eastAsia="仿宋" w:cs="仿宋"/>
          <w:color w:val="auto"/>
          <w:sz w:val="24"/>
          <w:szCs w:val="24"/>
        </w:rPr>
        <w:t>2.根据监理规范必须旁站的关键部位及关键工序须有专业监理工程师或总监进行旁站，并做好旁站、隐蔽工程记录及监理日记，记录可用文字及影像的形式。专业监理工程师除了每天必须进行巡查外，须督促施工单位严格按图施工，发现问题及时处理，并报总监及发包人现场管理人员。如没有做好相关记录的视情扣除监理费500-2000元，如监理工程师没有按要求进行旁站的每查到一次：第一次扣除500元；第二次扣除1000元；第三次扣除2000元；三次（不含）以上采购人有权解除监理合同，并由监理人承担一切责任。</w:t>
      </w:r>
    </w:p>
    <w:p w14:paraId="26D7DD3E">
      <w:pPr>
        <w:spacing w:line="360" w:lineRule="auto"/>
        <w:ind w:firstLine="480" w:firstLineChars="200"/>
        <w:rPr>
          <w:rFonts w:ascii="仿宋" w:hAnsi="仿宋" w:eastAsia="仿宋" w:cs="仿宋"/>
          <w:sz w:val="24"/>
          <w:szCs w:val="24"/>
        </w:rPr>
      </w:pPr>
      <w:r>
        <w:rPr>
          <w:rFonts w:hint="eastAsia" w:ascii="仿宋" w:hAnsi="仿宋" w:eastAsia="仿宋" w:cs="仿宋"/>
          <w:color w:val="auto"/>
          <w:sz w:val="24"/>
          <w:szCs w:val="24"/>
        </w:rPr>
        <w:t>3.加强对施工中安全问题的监督，如施工中发现安全隐患，应及时向采购人报告，并及时要求施工单位整改。因监理工作不到位引起施工安全问题的，每起扣除监理费1000—5000元不等；如造成施工安全事故的，除扣除全部监理费外将提请建设行政主管部门依法处理。</w:t>
      </w:r>
    </w:p>
    <w:p w14:paraId="0BB496C3">
      <w:pPr>
        <w:spacing w:line="360" w:lineRule="auto"/>
        <w:ind w:firstLine="480" w:firstLineChars="200"/>
        <w:rPr>
          <w:rFonts w:ascii="仿宋" w:hAnsi="仿宋" w:eastAsia="仿宋" w:cs="仿宋"/>
          <w:sz w:val="24"/>
          <w:szCs w:val="24"/>
        </w:rPr>
      </w:pPr>
      <w:r>
        <w:rPr>
          <w:rFonts w:hint="eastAsia" w:ascii="仿宋" w:hAnsi="仿宋" w:eastAsia="仿宋" w:cs="仿宋"/>
          <w:color w:val="auto"/>
          <w:sz w:val="24"/>
          <w:szCs w:val="24"/>
        </w:rPr>
        <w:t>4.监理人员在审核工程洽商、设计变更单、工程变更单时应及时认真核对招标文件、施工合同、施工图纸、现场监理记录、预算及市场价格等，确保工程量属实</w:t>
      </w:r>
      <w:r>
        <w:rPr>
          <w:rFonts w:hint="eastAsia" w:ascii="仿宋" w:hAnsi="仿宋" w:eastAsia="仿宋" w:cs="仿宋"/>
          <w:b/>
          <w:bCs/>
          <w:color w:val="auto"/>
          <w:sz w:val="24"/>
          <w:szCs w:val="24"/>
        </w:rPr>
        <w:t>、</w:t>
      </w:r>
      <w:r>
        <w:rPr>
          <w:rFonts w:hint="eastAsia" w:ascii="仿宋" w:hAnsi="仿宋" w:eastAsia="仿宋" w:cs="仿宋"/>
          <w:color w:val="auto"/>
          <w:sz w:val="24"/>
          <w:szCs w:val="24"/>
        </w:rPr>
        <w:t>工程费用合理合规。监理人必须督促施工单位及时上报工程洽商、工程变更单，一般的洽商、变更必须在施工单位上报后7天内签署或提出意见，否则每发生一次扣除监理费500元。若由于监理人员工作疏忽导致核定的变更明显有误或不合理的，一经认定，每发生一例，即扣除监理费500元。扣罚款累计超过监理项目合同价的50%的，采购人有权解除合同，并且由此造成的损失由监理人承担一切责任。</w:t>
      </w:r>
    </w:p>
    <w:p w14:paraId="4FD2664C">
      <w:pPr>
        <w:spacing w:line="360" w:lineRule="auto"/>
        <w:ind w:firstLine="480" w:firstLineChars="200"/>
        <w:rPr>
          <w:rFonts w:ascii="仿宋" w:hAnsi="仿宋" w:eastAsia="仿宋" w:cs="仿宋"/>
          <w:sz w:val="24"/>
          <w:szCs w:val="24"/>
        </w:rPr>
      </w:pPr>
      <w:r>
        <w:rPr>
          <w:rFonts w:hint="eastAsia" w:ascii="仿宋" w:hAnsi="仿宋" w:eastAsia="仿宋" w:cs="仿宋"/>
          <w:color w:val="auto"/>
          <w:sz w:val="24"/>
          <w:szCs w:val="24"/>
        </w:rPr>
        <w:t>5.项目监理机构人员必须严格按照国家、行业及有关要求履行职责，必须严格实行指纹考勤制度，保证人员到岗到位。施工期间，专业监理人员必须到岗，实行指纹考勤与抽查相结合的办法，出勤率不得低于采购单位要求。</w:t>
      </w:r>
      <w:r>
        <w:rPr>
          <w:rFonts w:ascii="仿宋" w:hAnsi="仿宋" w:eastAsia="仿宋" w:cs="仿宋"/>
          <w:color w:val="auto"/>
          <w:sz w:val="24"/>
          <w:szCs w:val="24"/>
        </w:rPr>
        <w:t>监理机构人员出勤天数未达到规定的每缺勤1天或虽已按指纹但经抽查不在岗</w:t>
      </w:r>
      <w:r>
        <w:rPr>
          <w:rFonts w:hint="eastAsia" w:ascii="仿宋" w:hAnsi="仿宋" w:eastAsia="仿宋" w:cs="仿宋"/>
          <w:color w:val="auto"/>
          <w:sz w:val="24"/>
          <w:szCs w:val="24"/>
        </w:rPr>
        <w:t>，按以下方式扣除监理费：总监理工程师每次扣除3000元、专业监理工程师和监理员每次扣除1000元。监理企业项目部所有专业监理人员在项目监理期内缺勤或脱岗累计达5人次（含）以上的</w:t>
      </w:r>
      <w:r>
        <w:rPr>
          <w:rFonts w:ascii="仿宋" w:hAnsi="仿宋" w:eastAsia="仿宋" w:cs="仿宋"/>
          <w:color w:val="auto"/>
          <w:spacing w:val="-3"/>
          <w:sz w:val="24"/>
          <w:szCs w:val="24"/>
        </w:rPr>
        <w:t>，</w:t>
      </w:r>
      <w:r>
        <w:rPr>
          <w:rFonts w:ascii="仿宋" w:hAnsi="仿宋" w:eastAsia="仿宋" w:cs="仿宋"/>
          <w:color w:val="auto"/>
          <w:sz w:val="24"/>
          <w:szCs w:val="24"/>
        </w:rPr>
        <w:t>采购人有权解除监理合同，所造成的损失由监理方承担。（请假必须办理书面请假手续，其它请假方式一律视为缺勤或脱岗处理）</w:t>
      </w:r>
    </w:p>
    <w:p w14:paraId="1438B3B5">
      <w:pPr>
        <w:spacing w:line="360" w:lineRule="auto"/>
        <w:ind w:firstLine="480" w:firstLineChars="200"/>
        <w:rPr>
          <w:rFonts w:ascii="仿宋" w:hAnsi="仿宋" w:eastAsia="仿宋" w:cs="仿宋"/>
          <w:sz w:val="24"/>
          <w:szCs w:val="24"/>
        </w:rPr>
      </w:pPr>
      <w:r>
        <w:rPr>
          <w:rFonts w:hint="eastAsia" w:ascii="仿宋" w:hAnsi="仿宋" w:eastAsia="仿宋" w:cs="仿宋"/>
          <w:color w:val="auto"/>
          <w:sz w:val="24"/>
          <w:szCs w:val="24"/>
        </w:rPr>
        <w:t>6.以下情况一经证实，采购人有权解除监理合同（没收履约保证金）并向上级主管部门通报：</w:t>
      </w:r>
    </w:p>
    <w:p w14:paraId="11936866">
      <w:pPr>
        <w:spacing w:line="360" w:lineRule="auto"/>
        <w:ind w:firstLine="480" w:firstLineChars="200"/>
        <w:rPr>
          <w:rFonts w:ascii="仿宋" w:hAnsi="仿宋" w:eastAsia="仿宋" w:cs="仿宋"/>
          <w:sz w:val="24"/>
          <w:szCs w:val="24"/>
        </w:rPr>
      </w:pPr>
      <w:r>
        <w:rPr>
          <w:rFonts w:hint="eastAsia" w:ascii="仿宋" w:hAnsi="仿宋" w:eastAsia="仿宋" w:cs="仿宋"/>
          <w:color w:val="auto"/>
          <w:sz w:val="24"/>
          <w:szCs w:val="24"/>
        </w:rPr>
        <w:t>（1）监理人员向施工单位索贿的，包括要求报销发票、索要财物等。</w:t>
      </w:r>
    </w:p>
    <w:p w14:paraId="45C73A5A">
      <w:pPr>
        <w:spacing w:line="360" w:lineRule="auto"/>
        <w:ind w:firstLine="480" w:firstLineChars="200"/>
        <w:rPr>
          <w:rFonts w:ascii="仿宋" w:hAnsi="仿宋" w:eastAsia="仿宋" w:cs="仿宋"/>
          <w:sz w:val="24"/>
          <w:szCs w:val="24"/>
        </w:rPr>
      </w:pPr>
      <w:r>
        <w:rPr>
          <w:rFonts w:hint="eastAsia" w:ascii="仿宋" w:hAnsi="仿宋" w:eastAsia="仿宋" w:cs="仿宋"/>
          <w:color w:val="auto"/>
          <w:sz w:val="24"/>
          <w:szCs w:val="24"/>
        </w:rPr>
        <w:t>（2）监理人员向施工单位强行推销施工材料的。</w:t>
      </w:r>
    </w:p>
    <w:p w14:paraId="136909B1">
      <w:pPr>
        <w:spacing w:line="360" w:lineRule="auto"/>
        <w:ind w:firstLine="480" w:firstLineChars="200"/>
        <w:rPr>
          <w:rFonts w:ascii="仿宋" w:hAnsi="仿宋" w:eastAsia="仿宋" w:cs="仿宋"/>
          <w:sz w:val="24"/>
          <w:szCs w:val="24"/>
        </w:rPr>
      </w:pPr>
      <w:r>
        <w:rPr>
          <w:rFonts w:hint="eastAsia" w:ascii="仿宋" w:hAnsi="仿宋" w:eastAsia="仿宋" w:cs="仿宋"/>
          <w:color w:val="auto"/>
          <w:sz w:val="24"/>
          <w:szCs w:val="24"/>
        </w:rPr>
        <w:t>（3）如出现监理单位签证联系单与实际发生工程量不符的。</w:t>
      </w:r>
    </w:p>
    <w:p w14:paraId="37B1E127">
      <w:pPr>
        <w:spacing w:line="360" w:lineRule="auto"/>
        <w:ind w:firstLine="480" w:firstLineChars="200"/>
        <w:rPr>
          <w:rFonts w:ascii="仿宋" w:hAnsi="仿宋" w:eastAsia="仿宋" w:cs="仿宋"/>
          <w:sz w:val="24"/>
          <w:szCs w:val="24"/>
        </w:rPr>
      </w:pPr>
      <w:r>
        <w:rPr>
          <w:rFonts w:hint="eastAsia" w:ascii="仿宋" w:hAnsi="仿宋" w:eastAsia="仿宋" w:cs="仿宋"/>
          <w:color w:val="auto"/>
          <w:sz w:val="24"/>
          <w:szCs w:val="24"/>
        </w:rPr>
        <w:t>7.工程通过验收后，监理单位必须先向采购人提交监理资料，再申请监理费。如监理单位未能及时提交的，采购人有权不支付监理费，并作出相应处罚措施。</w:t>
      </w:r>
    </w:p>
    <w:p w14:paraId="1F78C3AF">
      <w:pPr>
        <w:spacing w:line="360" w:lineRule="auto"/>
        <w:ind w:firstLine="482" w:firstLineChars="200"/>
        <w:rPr>
          <w:rFonts w:ascii="仿宋" w:hAnsi="仿宋" w:eastAsia="仿宋" w:cs="仿宋"/>
          <w:b/>
          <w:sz w:val="24"/>
          <w:szCs w:val="24"/>
        </w:rPr>
      </w:pPr>
      <w:r>
        <w:rPr>
          <w:rFonts w:ascii="仿宋" w:hAnsi="仿宋" w:eastAsia="仿宋" w:cs="仿宋"/>
          <w:b/>
          <w:color w:val="auto"/>
          <w:sz w:val="24"/>
          <w:szCs w:val="24"/>
        </w:rPr>
        <w:t>五、验收</w:t>
      </w:r>
    </w:p>
    <w:p w14:paraId="108E1A54">
      <w:pPr>
        <w:spacing w:line="360" w:lineRule="auto"/>
        <w:ind w:firstLine="480" w:firstLineChars="200"/>
        <w:rPr>
          <w:rFonts w:ascii="仿宋" w:hAnsi="仿宋" w:eastAsia="仿宋" w:cs="仿宋"/>
          <w:sz w:val="24"/>
          <w:szCs w:val="24"/>
        </w:rPr>
      </w:pPr>
      <w:r>
        <w:rPr>
          <w:rFonts w:hint="eastAsia" w:ascii="仿宋" w:hAnsi="仿宋" w:eastAsia="仿宋" w:cs="仿宋"/>
          <w:color w:val="auto"/>
          <w:sz w:val="24"/>
          <w:szCs w:val="24"/>
        </w:rPr>
        <w:t>严格遵循国家和行业质量验收相关规范、标准执行。</w:t>
      </w:r>
    </w:p>
    <w:p w14:paraId="677B2783">
      <w:pPr>
        <w:spacing w:line="360" w:lineRule="auto"/>
        <w:ind w:firstLine="482" w:firstLineChars="200"/>
        <w:rPr>
          <w:rFonts w:ascii="仿宋" w:hAnsi="仿宋" w:eastAsia="仿宋" w:cs="仿宋"/>
          <w:b/>
          <w:sz w:val="24"/>
          <w:szCs w:val="24"/>
        </w:rPr>
      </w:pPr>
      <w:r>
        <w:rPr>
          <w:rFonts w:hint="eastAsia" w:ascii="仿宋" w:hAnsi="仿宋" w:eastAsia="仿宋" w:cs="仿宋"/>
          <w:b/>
          <w:color w:val="auto"/>
          <w:sz w:val="24"/>
          <w:szCs w:val="24"/>
        </w:rPr>
        <w:t>六</w:t>
      </w:r>
      <w:r>
        <w:rPr>
          <w:rFonts w:ascii="仿宋" w:hAnsi="仿宋" w:eastAsia="仿宋" w:cs="仿宋"/>
          <w:b/>
          <w:color w:val="auto"/>
          <w:sz w:val="24"/>
          <w:szCs w:val="24"/>
        </w:rPr>
        <w:t>、履约保证金</w:t>
      </w:r>
      <w:r>
        <w:rPr>
          <w:rFonts w:hint="eastAsia" w:ascii="仿宋" w:hAnsi="仿宋" w:eastAsia="仿宋" w:cs="仿宋"/>
          <w:b/>
          <w:color w:val="auto"/>
          <w:sz w:val="24"/>
          <w:szCs w:val="24"/>
        </w:rPr>
        <w:t>及</w:t>
      </w:r>
      <w:r>
        <w:rPr>
          <w:rFonts w:ascii="仿宋" w:hAnsi="仿宋" w:eastAsia="仿宋" w:cs="仿宋"/>
          <w:b/>
          <w:color w:val="auto"/>
          <w:sz w:val="24"/>
          <w:szCs w:val="24"/>
        </w:rPr>
        <w:t>付款方式</w:t>
      </w:r>
    </w:p>
    <w:p w14:paraId="594A23B8">
      <w:pPr>
        <w:spacing w:line="360" w:lineRule="auto"/>
        <w:ind w:firstLine="480" w:firstLineChars="200"/>
        <w:rPr>
          <w:rFonts w:ascii="仿宋" w:hAnsi="仿宋" w:eastAsia="仿宋" w:cs="仿宋"/>
          <w:bCs/>
          <w:sz w:val="24"/>
          <w:szCs w:val="24"/>
        </w:rPr>
      </w:pPr>
      <w:r>
        <w:rPr>
          <w:rFonts w:hint="eastAsia" w:ascii="仿宋" w:hAnsi="仿宋" w:eastAsia="仿宋" w:cs="仿宋"/>
          <w:color w:val="auto"/>
          <w:sz w:val="24"/>
          <w:szCs w:val="24"/>
        </w:rPr>
        <w:t>1.履约保证金：</w:t>
      </w:r>
      <w:r>
        <w:rPr>
          <w:rFonts w:hint="eastAsia" w:ascii="仿宋" w:hAnsi="仿宋" w:eastAsia="仿宋"/>
          <w:color w:val="auto"/>
          <w:sz w:val="24"/>
          <w:szCs w:val="24"/>
        </w:rPr>
        <w:t>合同签订之日起7个工作日内，成交供应商须向采购人缴纳履约保证金：</w:t>
      </w:r>
      <w:r>
        <w:rPr>
          <w:rFonts w:hint="eastAsia" w:ascii="仿宋" w:hAnsi="仿宋" w:eastAsia="仿宋"/>
          <w:i/>
          <w:color w:val="auto"/>
          <w:sz w:val="24"/>
          <w:szCs w:val="24"/>
          <w:u w:val="single"/>
        </w:rPr>
        <w:t>【标项1】</w:t>
      </w:r>
      <w:r>
        <w:rPr>
          <w:rFonts w:hint="eastAsia" w:ascii="仿宋" w:hAnsi="仿宋" w:eastAsia="仿宋" w:cs="宋体"/>
          <w:bCs/>
          <w:i/>
          <w:color w:val="auto"/>
          <w:sz w:val="24"/>
          <w:szCs w:val="24"/>
          <w:u w:val="single"/>
        </w:rPr>
        <w:t>为人民币叁仟元整；</w:t>
      </w:r>
      <w:r>
        <w:rPr>
          <w:rFonts w:hint="eastAsia" w:ascii="仿宋" w:hAnsi="仿宋" w:eastAsia="仿宋"/>
          <w:i/>
          <w:color w:val="auto"/>
          <w:sz w:val="24"/>
          <w:szCs w:val="24"/>
          <w:u w:val="single"/>
        </w:rPr>
        <w:t>【标项2】</w:t>
      </w:r>
      <w:r>
        <w:rPr>
          <w:rFonts w:hint="eastAsia" w:ascii="仿宋" w:hAnsi="仿宋" w:eastAsia="仿宋" w:cs="宋体"/>
          <w:bCs/>
          <w:i/>
          <w:color w:val="auto"/>
          <w:sz w:val="24"/>
          <w:szCs w:val="24"/>
          <w:u w:val="single"/>
        </w:rPr>
        <w:t>为人民币叁仟元整</w:t>
      </w:r>
      <w:r>
        <w:rPr>
          <w:rFonts w:hint="eastAsia" w:ascii="仿宋" w:hAnsi="仿宋" w:eastAsia="仿宋"/>
          <w:color w:val="auto"/>
          <w:sz w:val="24"/>
          <w:szCs w:val="24"/>
        </w:rPr>
        <w:t>；成交供应商</w:t>
      </w:r>
      <w:r>
        <w:rPr>
          <w:rFonts w:hint="eastAsia" w:ascii="仿宋" w:hAnsi="仿宋" w:eastAsia="仿宋" w:cs="宋体"/>
          <w:color w:val="auto"/>
          <w:sz w:val="24"/>
          <w:szCs w:val="24"/>
        </w:rPr>
        <w:t>能够正确履行合同所规定的全部义务，待</w:t>
      </w:r>
      <w:r>
        <w:rPr>
          <w:rFonts w:hint="eastAsia" w:ascii="仿宋" w:hAnsi="仿宋" w:eastAsia="仿宋" w:cs="仿宋"/>
          <w:bCs/>
          <w:color w:val="auto"/>
          <w:sz w:val="24"/>
          <w:szCs w:val="24"/>
        </w:rPr>
        <w:t>合同期满后</w:t>
      </w:r>
      <w:r>
        <w:rPr>
          <w:rFonts w:ascii="仿宋" w:hAnsi="仿宋" w:eastAsia="仿宋" w:cs="仿宋"/>
          <w:bCs/>
          <w:color w:val="auto"/>
          <w:sz w:val="24"/>
          <w:szCs w:val="24"/>
        </w:rPr>
        <w:t>7</w:t>
      </w:r>
      <w:r>
        <w:rPr>
          <w:rFonts w:hint="eastAsia" w:ascii="仿宋" w:hAnsi="仿宋" w:eastAsia="仿宋" w:cs="仿宋"/>
          <w:bCs/>
          <w:color w:val="auto"/>
          <w:sz w:val="24"/>
          <w:szCs w:val="24"/>
        </w:rPr>
        <w:t>个工作日内无息退还；</w:t>
      </w:r>
      <w:r>
        <w:rPr>
          <w:rFonts w:hint="eastAsia" w:ascii="仿宋" w:hAnsi="仿宋" w:eastAsia="仿宋" w:cs="宋体"/>
          <w:color w:val="auto"/>
          <w:sz w:val="24"/>
          <w:szCs w:val="24"/>
        </w:rPr>
        <w:t>如果</w:t>
      </w:r>
      <w:r>
        <w:rPr>
          <w:rFonts w:hint="eastAsia" w:ascii="仿宋" w:hAnsi="仿宋" w:eastAsia="仿宋"/>
          <w:color w:val="auto"/>
          <w:sz w:val="24"/>
          <w:szCs w:val="24"/>
        </w:rPr>
        <w:t>成交供应商</w:t>
      </w:r>
      <w:r>
        <w:rPr>
          <w:rFonts w:hint="eastAsia" w:ascii="仿宋" w:hAnsi="仿宋" w:eastAsia="仿宋" w:cs="宋体"/>
          <w:color w:val="auto"/>
          <w:sz w:val="24"/>
          <w:szCs w:val="24"/>
        </w:rPr>
        <w:t>未能按合同约定全面履行义务，那么采购人有权从履约保证金中取得补偿或赔偿，同时不影响采购人要求</w:t>
      </w:r>
      <w:r>
        <w:rPr>
          <w:rFonts w:hint="eastAsia" w:ascii="仿宋" w:hAnsi="仿宋" w:eastAsia="仿宋"/>
          <w:color w:val="auto"/>
          <w:sz w:val="24"/>
          <w:szCs w:val="24"/>
        </w:rPr>
        <w:t>成交供应商</w:t>
      </w:r>
      <w:r>
        <w:rPr>
          <w:rFonts w:hint="eastAsia" w:ascii="仿宋" w:hAnsi="仿宋" w:eastAsia="仿宋" w:cs="宋体"/>
          <w:color w:val="auto"/>
          <w:sz w:val="24"/>
          <w:szCs w:val="24"/>
        </w:rPr>
        <w:t>承担合同约定的超过履约保证金的违约责任的权利。</w:t>
      </w:r>
    </w:p>
    <w:p w14:paraId="194782BE">
      <w:pPr>
        <w:spacing w:line="360" w:lineRule="auto"/>
        <w:ind w:firstLine="480" w:firstLineChars="200"/>
        <w:rPr>
          <w:rFonts w:ascii="仿宋" w:hAnsi="仿宋" w:eastAsia="仿宋" w:cs="仿宋"/>
          <w:bCs/>
          <w:sz w:val="24"/>
          <w:szCs w:val="24"/>
        </w:rPr>
      </w:pPr>
      <w:r>
        <w:rPr>
          <w:rFonts w:hint="eastAsia" w:ascii="仿宋" w:hAnsi="仿宋" w:eastAsia="仿宋" w:cs="仿宋"/>
          <w:bCs/>
          <w:color w:val="auto"/>
          <w:sz w:val="24"/>
          <w:szCs w:val="24"/>
        </w:rPr>
        <w:t>2.付款方式：</w:t>
      </w:r>
    </w:p>
    <w:p w14:paraId="1955F0B8">
      <w:pPr>
        <w:spacing w:line="360" w:lineRule="auto"/>
        <w:ind w:firstLine="480" w:firstLineChars="200"/>
        <w:rPr>
          <w:rFonts w:ascii="仿宋" w:hAnsi="仿宋" w:eastAsia="仿宋"/>
          <w:sz w:val="24"/>
          <w:szCs w:val="24"/>
        </w:rPr>
      </w:pPr>
      <w:r>
        <w:rPr>
          <w:rFonts w:hint="eastAsia" w:ascii="仿宋" w:hAnsi="仿宋" w:eastAsia="仿宋"/>
          <w:color w:val="auto"/>
          <w:sz w:val="24"/>
          <w:szCs w:val="24"/>
        </w:rPr>
        <w:t>（1）计费方式</w:t>
      </w:r>
    </w:p>
    <w:p w14:paraId="6F3C0E56">
      <w:pPr>
        <w:spacing w:line="360" w:lineRule="auto"/>
        <w:ind w:firstLine="480" w:firstLineChars="200"/>
        <w:rPr>
          <w:rFonts w:ascii="仿宋" w:hAnsi="仿宋" w:eastAsia="仿宋"/>
          <w:sz w:val="24"/>
          <w:szCs w:val="24"/>
        </w:rPr>
      </w:pPr>
      <w:r>
        <w:rPr>
          <w:rFonts w:hint="eastAsia" w:ascii="仿宋" w:hAnsi="仿宋" w:eastAsia="仿宋"/>
          <w:color w:val="auto"/>
          <w:sz w:val="24"/>
          <w:szCs w:val="24"/>
        </w:rPr>
        <w:t>监理费按</w:t>
      </w:r>
      <w:r>
        <w:rPr>
          <w:rFonts w:ascii="仿宋" w:hAnsi="仿宋" w:eastAsia="仿宋" w:cs="仿宋"/>
          <w:color w:val="auto"/>
          <w:sz w:val="24"/>
          <w:szCs w:val="24"/>
        </w:rPr>
        <w:t>“</w:t>
      </w:r>
      <w:r>
        <w:rPr>
          <w:rFonts w:hint="eastAsia" w:ascii="仿宋" w:hAnsi="仿宋" w:eastAsia="仿宋" w:cs="仿宋"/>
          <w:color w:val="auto"/>
          <w:sz w:val="24"/>
          <w:szCs w:val="24"/>
        </w:rPr>
        <w:t>国家发改委、建设部发布的《建设工程监理与相关服务收费管理规定》（发改价格〔2007〕670号）”</w:t>
      </w:r>
      <w:r>
        <w:rPr>
          <w:rFonts w:hint="eastAsia" w:ascii="仿宋" w:hAnsi="仿宋" w:eastAsia="仿宋"/>
          <w:color w:val="auto"/>
          <w:sz w:val="24"/>
          <w:szCs w:val="24"/>
        </w:rPr>
        <w:t>收费标准计算，监理费=施工监理收费基价×专业调整系数×工程复杂程度调整系数×高程调整系数×</w:t>
      </w:r>
      <w:r>
        <w:rPr>
          <w:rFonts w:hint="eastAsia" w:ascii="仿宋" w:hAnsi="仿宋" w:eastAsia="仿宋"/>
          <w:color w:val="auto"/>
          <w:sz w:val="24"/>
          <w:szCs w:val="24"/>
          <w:u w:val="single"/>
        </w:rPr>
        <w:t>成交折扣</w:t>
      </w:r>
      <w:r>
        <w:rPr>
          <w:rFonts w:hint="eastAsia" w:ascii="仿宋" w:hAnsi="仿宋" w:eastAsia="仿宋"/>
          <w:color w:val="auto"/>
          <w:sz w:val="24"/>
          <w:szCs w:val="24"/>
        </w:rPr>
        <w:t>(专业调整系数、工程复杂程度调整系数、高程调整系数均以单个监理项目为准)。施工监理收费基价按《施工监理收费基价表》（附表二）中确定，计费额以施工中标价为准，计费额处于两个数值区间的，采用直线内插入法确定施工监理收费基价。</w:t>
      </w:r>
    </w:p>
    <w:p w14:paraId="7A420D7D">
      <w:pPr>
        <w:spacing w:line="360" w:lineRule="auto"/>
        <w:ind w:firstLine="480" w:firstLineChars="200"/>
        <w:rPr>
          <w:rFonts w:ascii="仿宋" w:hAnsi="仿宋" w:eastAsia="仿宋"/>
          <w:sz w:val="24"/>
          <w:szCs w:val="24"/>
        </w:rPr>
      </w:pPr>
      <w:r>
        <w:rPr>
          <w:rFonts w:hint="eastAsia" w:ascii="仿宋" w:hAnsi="仿宋" w:eastAsia="仿宋"/>
          <w:color w:val="auto"/>
          <w:sz w:val="24"/>
          <w:szCs w:val="24"/>
        </w:rPr>
        <w:t>（2）支付方式</w:t>
      </w:r>
    </w:p>
    <w:p w14:paraId="2BA35F07">
      <w:pPr>
        <w:spacing w:line="360" w:lineRule="auto"/>
        <w:ind w:firstLine="480" w:firstLineChars="200"/>
        <w:rPr>
          <w:rFonts w:ascii="仿宋" w:hAnsi="仿宋" w:eastAsia="仿宋"/>
          <w:sz w:val="24"/>
          <w:szCs w:val="24"/>
        </w:rPr>
      </w:pPr>
      <w:r>
        <w:rPr>
          <w:rFonts w:hint="eastAsia" w:ascii="仿宋" w:hAnsi="仿宋" w:eastAsia="仿宋"/>
          <w:color w:val="auto"/>
          <w:sz w:val="24"/>
          <w:szCs w:val="24"/>
        </w:rPr>
        <w:t>合同生效以及具备实施条件后7个工作日内，采购人向中标人支付预算金额40%的预付款；工程竣工验收合格后支付至监理费用的70%，剩余部分监理费用待工程结算审计完成后一次性付清。</w:t>
      </w:r>
    </w:p>
    <w:p w14:paraId="14EA9C1B">
      <w:pPr>
        <w:spacing w:line="360" w:lineRule="auto"/>
        <w:ind w:firstLine="480" w:firstLineChars="200"/>
        <w:rPr>
          <w:rFonts w:ascii="仿宋" w:hAnsi="仿宋" w:eastAsia="仿宋"/>
          <w:bCs/>
          <w:sz w:val="24"/>
          <w:szCs w:val="24"/>
        </w:rPr>
      </w:pPr>
      <w:r>
        <w:rPr>
          <w:rFonts w:ascii="仿宋" w:hAnsi="仿宋" w:eastAsia="仿宋"/>
          <w:bCs/>
          <w:color w:val="auto"/>
          <w:sz w:val="24"/>
          <w:szCs w:val="24"/>
        </w:rPr>
        <w:t>备注：</w:t>
      </w:r>
      <w:r>
        <w:rPr>
          <w:rFonts w:hint="eastAsia" w:ascii="仿宋" w:hAnsi="仿宋" w:eastAsia="仿宋"/>
          <w:bCs/>
          <w:color w:val="auto"/>
          <w:sz w:val="24"/>
          <w:szCs w:val="24"/>
        </w:rPr>
        <w:t>在签订合同时，中标人明确表示无需预付款或者主动要求降低预付款比例的，采购人可不适用前述规定；如合同约定预付款的，中标人需向采购人提交银行、保险公司等金融机构出具的预付款保函。</w:t>
      </w:r>
    </w:p>
    <w:p w14:paraId="2D972AE4">
      <w:pPr>
        <w:spacing w:line="360" w:lineRule="auto"/>
        <w:ind w:firstLine="482" w:firstLineChars="200"/>
        <w:rPr>
          <w:rFonts w:ascii="仿宋" w:hAnsi="仿宋" w:eastAsia="仿宋" w:cs="仿宋"/>
          <w:b/>
          <w:sz w:val="24"/>
          <w:szCs w:val="24"/>
        </w:rPr>
      </w:pPr>
      <w:r>
        <w:rPr>
          <w:rFonts w:hint="eastAsia" w:ascii="仿宋" w:hAnsi="仿宋" w:eastAsia="仿宋" w:cs="仿宋"/>
          <w:b/>
          <w:color w:val="auto"/>
          <w:sz w:val="24"/>
          <w:szCs w:val="24"/>
        </w:rPr>
        <w:t>七</w:t>
      </w:r>
      <w:r>
        <w:rPr>
          <w:rFonts w:ascii="仿宋" w:hAnsi="仿宋" w:eastAsia="仿宋" w:cs="仿宋"/>
          <w:b/>
          <w:color w:val="auto"/>
          <w:sz w:val="24"/>
          <w:szCs w:val="24"/>
        </w:rPr>
        <w:t>、</w:t>
      </w:r>
      <w:r>
        <w:rPr>
          <w:rFonts w:hint="eastAsia" w:ascii="仿宋" w:hAnsi="仿宋" w:eastAsia="仿宋" w:cs="仿宋"/>
          <w:b/>
          <w:color w:val="auto"/>
          <w:sz w:val="24"/>
          <w:szCs w:val="24"/>
        </w:rPr>
        <w:t>最高限价及</w:t>
      </w:r>
      <w:r>
        <w:rPr>
          <w:rFonts w:ascii="仿宋" w:hAnsi="仿宋" w:eastAsia="仿宋" w:cs="仿宋"/>
          <w:b/>
          <w:color w:val="auto"/>
          <w:sz w:val="24"/>
          <w:szCs w:val="24"/>
        </w:rPr>
        <w:t>报价要求</w:t>
      </w:r>
    </w:p>
    <w:p w14:paraId="27F257A9">
      <w:pPr>
        <w:spacing w:line="360" w:lineRule="auto"/>
        <w:ind w:firstLine="480"/>
        <w:rPr>
          <w:rFonts w:ascii="仿宋" w:hAnsi="仿宋" w:eastAsia="仿宋" w:cs="仿宋"/>
          <w:sz w:val="24"/>
          <w:szCs w:val="24"/>
        </w:rPr>
      </w:pPr>
      <w:r>
        <w:rPr>
          <w:rFonts w:hint="eastAsia" w:ascii="仿宋" w:hAnsi="仿宋" w:eastAsia="仿宋" w:cs="仿宋"/>
          <w:color w:val="auto"/>
          <w:sz w:val="24"/>
          <w:szCs w:val="24"/>
        </w:rPr>
        <w:t>本项目报价采用折扣方式报价，</w:t>
      </w:r>
      <w:r>
        <w:rPr>
          <w:rFonts w:hint="eastAsia" w:ascii="仿宋" w:hAnsi="仿宋" w:eastAsia="仿宋"/>
          <w:color w:val="auto"/>
          <w:sz w:val="24"/>
          <w:szCs w:val="24"/>
        </w:rPr>
        <w:t>折扣以百分比（%）进行表述（如折扣报价七折，则填写为70%），折扣百分比数值越小则报价越低</w:t>
      </w:r>
      <w:r>
        <w:rPr>
          <w:rFonts w:hint="eastAsia" w:ascii="仿宋" w:hAnsi="仿宋" w:eastAsia="仿宋" w:cs="仿宋"/>
          <w:color w:val="auto"/>
          <w:sz w:val="24"/>
          <w:szCs w:val="24"/>
        </w:rPr>
        <w:t>；以“国家发改委、建设部发布的《建设工程监理与相关服务收费管理规定》（发改价格〔2007〕670号）”为监理计费标准；监理费用按“监理计费标准×成交折扣”计取（例如：成交供应商的折扣报价为60.00%[即成交折扣]，则监理费用按“国家发改委、建设部发布的《建设工程监理与相关服务收费管理规定》（发改价格〔2007〕670号）计取的标准费用×60.00%”计取）；折扣报价上限为80%，任何高于80%的最后报价将被认定为无效报价，作无效响应处理。</w:t>
      </w:r>
    </w:p>
    <w:p w14:paraId="13801DD9">
      <w:pPr>
        <w:spacing w:line="360" w:lineRule="auto"/>
        <w:ind w:firstLine="480"/>
        <w:rPr>
          <w:rFonts w:ascii="仿宋" w:hAnsi="仿宋" w:eastAsia="仿宋" w:cs="仿宋"/>
          <w:sz w:val="24"/>
          <w:szCs w:val="24"/>
        </w:rPr>
      </w:pPr>
      <w:r>
        <w:rPr>
          <w:rFonts w:hint="eastAsia" w:ascii="仿宋" w:hAnsi="仿宋" w:eastAsia="仿宋" w:cs="仿宋"/>
          <w:color w:val="auto"/>
          <w:sz w:val="24"/>
          <w:szCs w:val="24"/>
        </w:rPr>
        <w:t>报价折扣</w:t>
      </w:r>
      <w:r>
        <w:rPr>
          <w:rFonts w:hint="eastAsia" w:ascii="仿宋" w:hAnsi="仿宋" w:eastAsia="仿宋"/>
          <w:color w:val="auto"/>
          <w:sz w:val="24"/>
          <w:szCs w:val="24"/>
        </w:rPr>
        <w:t>在合同实施期间保持不变，</w:t>
      </w:r>
      <w:r>
        <w:rPr>
          <w:rFonts w:hint="eastAsia" w:ascii="仿宋" w:hAnsi="仿宋" w:eastAsia="仿宋" w:cs="仿宋"/>
          <w:color w:val="auto"/>
          <w:sz w:val="24"/>
          <w:szCs w:val="24"/>
        </w:rPr>
        <w:t>不受实际施工项目多少、施工工期延长导致的监理服务期延长、监理人员增加、监理项目工程施工金额的调整而调整。</w:t>
      </w:r>
    </w:p>
    <w:p w14:paraId="5ADB265F">
      <w:pPr>
        <w:spacing w:line="360" w:lineRule="auto"/>
        <w:ind w:firstLine="456" w:firstLineChars="200"/>
        <w:rPr>
          <w:rFonts w:ascii="仿宋" w:hAnsi="仿宋" w:eastAsia="仿宋" w:cs="仿宋"/>
          <w:b/>
          <w:sz w:val="24"/>
          <w:szCs w:val="24"/>
        </w:rPr>
      </w:pPr>
      <w:r>
        <w:rPr>
          <w:rFonts w:hint="eastAsia" w:ascii="仿宋" w:hAnsi="仿宋" w:eastAsia="仿宋"/>
          <w:color w:val="auto"/>
          <w:spacing w:val="-6"/>
          <w:sz w:val="24"/>
          <w:szCs w:val="24"/>
        </w:rPr>
        <w:t>报价包括履行本项目所有规定服务所产生的全部</w:t>
      </w:r>
      <w:r>
        <w:rPr>
          <w:rFonts w:hint="eastAsia" w:ascii="仿宋" w:hAnsi="仿宋" w:eastAsia="仿宋"/>
          <w:color w:val="auto"/>
          <w:sz w:val="24"/>
          <w:szCs w:val="24"/>
        </w:rPr>
        <w:t>税金、利润和费用</w:t>
      </w:r>
      <w:r>
        <w:rPr>
          <w:rFonts w:hint="eastAsia" w:ascii="仿宋" w:hAnsi="仿宋" w:eastAsia="仿宋"/>
          <w:color w:val="auto"/>
          <w:spacing w:val="-6"/>
          <w:sz w:val="24"/>
          <w:szCs w:val="24"/>
        </w:rPr>
        <w:t>，</w:t>
      </w:r>
      <w:r>
        <w:rPr>
          <w:rFonts w:hint="eastAsia" w:ascii="仿宋" w:hAnsi="仿宋" w:eastAsia="仿宋" w:cs="宋体"/>
          <w:color w:val="auto"/>
          <w:sz w:val="24"/>
          <w:szCs w:val="24"/>
        </w:rPr>
        <w:t>供应商应充分考虑并将</w:t>
      </w:r>
      <w:r>
        <w:rPr>
          <w:rFonts w:hint="eastAsia" w:ascii="仿宋" w:hAnsi="仿宋" w:eastAsia="仿宋" w:cs="仿宋_GB2312"/>
          <w:color w:val="auto"/>
          <w:sz w:val="24"/>
          <w:lang w:val="zh-CN"/>
        </w:rPr>
        <w:t>有关本项目实施所涉及的一切费用均计入报价。</w:t>
      </w:r>
    </w:p>
    <w:p w14:paraId="775DD74E">
      <w:pPr>
        <w:spacing w:line="360" w:lineRule="auto"/>
        <w:ind w:firstLine="482" w:firstLineChars="200"/>
        <w:rPr>
          <w:rFonts w:ascii="仿宋" w:hAnsi="仿宋" w:eastAsia="仿宋" w:cs="仿宋"/>
          <w:b/>
          <w:sz w:val="24"/>
          <w:szCs w:val="24"/>
        </w:rPr>
      </w:pPr>
      <w:r>
        <w:rPr>
          <w:rFonts w:ascii="仿宋" w:hAnsi="仿宋" w:eastAsia="仿宋" w:cs="仿宋"/>
          <w:b/>
          <w:color w:val="auto"/>
          <w:sz w:val="24"/>
          <w:szCs w:val="24"/>
        </w:rPr>
        <w:t>八、特别说明</w:t>
      </w:r>
    </w:p>
    <w:p w14:paraId="38CD1E95">
      <w:pPr>
        <w:spacing w:line="300" w:lineRule="auto"/>
        <w:ind w:firstLine="480" w:firstLineChars="200"/>
      </w:pPr>
      <w:r>
        <w:rPr>
          <w:rFonts w:hint="eastAsia" w:ascii="仿宋" w:hAnsi="仿宋" w:eastAsia="仿宋" w:cs="仿宋"/>
          <w:color w:val="auto"/>
          <w:sz w:val="24"/>
          <w:szCs w:val="24"/>
        </w:rPr>
        <w:t>本项目两个标项均采用同一“采购需求”，“采购需求”（除已明确区分</w:t>
      </w:r>
      <w:r>
        <w:rPr>
          <w:rFonts w:hint="eastAsia" w:ascii="仿宋" w:hAnsi="仿宋" w:eastAsia="仿宋" w:cs="仿宋"/>
          <w:color w:val="auto"/>
          <w:sz w:val="24"/>
          <w:szCs w:val="24"/>
          <w:u w:val="single"/>
        </w:rPr>
        <w:t>标项1</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标项2</w:t>
      </w:r>
      <w:r>
        <w:rPr>
          <w:rFonts w:hint="eastAsia" w:ascii="仿宋" w:hAnsi="仿宋" w:eastAsia="仿宋" w:cs="仿宋"/>
          <w:color w:val="auto"/>
          <w:sz w:val="24"/>
          <w:szCs w:val="24"/>
        </w:rPr>
        <w:t>的情况外）所涉及的所有技术服务、商务等条款要求均适用于每个标项。供应商应当充分考虑并对上述所有要求发起完整的投标响应。</w:t>
      </w:r>
    </w:p>
    <w:p w14:paraId="34AE5EC9">
      <w:pPr>
        <w:autoSpaceDE/>
        <w:autoSpaceDN/>
        <w:adjustRightInd/>
        <w:spacing w:line="300" w:lineRule="auto"/>
        <w:ind w:firstLine="480" w:firstLineChars="200"/>
        <w:rPr>
          <w:rFonts w:ascii="仿宋" w:hAnsi="仿宋" w:eastAsia="仿宋" w:cs="仿宋_GB2312"/>
          <w:color w:val="auto"/>
          <w:kern w:val="16"/>
          <w:sz w:val="24"/>
        </w:rPr>
        <w:sectPr>
          <w:pgSz w:w="11906" w:h="16838"/>
          <w:pgMar w:top="1247" w:right="1247" w:bottom="1247" w:left="1247" w:header="284" w:footer="454" w:gutter="0"/>
          <w:pgNumType w:fmt="numberInDash"/>
          <w:cols w:space="720" w:num="1"/>
          <w:titlePg/>
          <w:docGrid w:type="lines" w:linePitch="312" w:charSpace="0"/>
        </w:sectPr>
      </w:pPr>
    </w:p>
    <w:p w14:paraId="28BA23C9">
      <w:pPr>
        <w:jc w:val="center"/>
        <w:rPr>
          <w:rFonts w:ascii="仿宋" w:hAnsi="仿宋" w:eastAsia="仿宋"/>
          <w:b/>
          <w:color w:val="auto"/>
          <w:sz w:val="36"/>
          <w:szCs w:val="36"/>
        </w:rPr>
      </w:pPr>
      <w:r>
        <w:rPr>
          <w:rFonts w:hint="eastAsia" w:ascii="仿宋" w:hAnsi="仿宋" w:eastAsia="仿宋"/>
          <w:b/>
          <w:color w:val="auto"/>
          <w:sz w:val="36"/>
          <w:szCs w:val="36"/>
        </w:rPr>
        <w:t>第五章  政府采购合同（参考范本）</w:t>
      </w:r>
    </w:p>
    <w:p w14:paraId="3C9B9A07">
      <w:pPr>
        <w:spacing w:beforeLines="600" w:line="288" w:lineRule="auto"/>
        <w:rPr>
          <w:rFonts w:ascii="仿宋" w:hAnsi="仿宋" w:eastAsia="仿宋" w:cs="仿宋"/>
          <w:sz w:val="24"/>
          <w:u w:val="single"/>
        </w:rPr>
      </w:pPr>
      <w:r>
        <w:rPr>
          <w:rFonts w:hint="eastAsia" w:ascii="仿宋" w:hAnsi="仿宋" w:eastAsia="仿宋" w:cs="仿宋"/>
          <w:sz w:val="24"/>
        </w:rPr>
        <w:t>合同编号：</w:t>
      </w:r>
    </w:p>
    <w:p w14:paraId="03D57C9A">
      <w:pPr>
        <w:spacing w:beforeLines="200" w:line="288"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14:paraId="29976505">
      <w:pPr>
        <w:spacing w:line="288" w:lineRule="auto"/>
        <w:rPr>
          <w:rFonts w:ascii="仿宋" w:hAnsi="仿宋" w:eastAsia="仿宋" w:cs="仿宋"/>
          <w:b/>
          <w:sz w:val="36"/>
          <w:szCs w:val="36"/>
        </w:rPr>
      </w:pPr>
    </w:p>
    <w:p w14:paraId="575F04E0">
      <w:pPr>
        <w:pStyle w:val="8"/>
        <w:spacing w:beforeLines="500" w:line="288" w:lineRule="auto"/>
        <w:ind w:firstLine="0"/>
        <w:jc w:val="center"/>
        <w:rPr>
          <w:rFonts w:ascii="仿宋" w:hAnsi="仿宋" w:eastAsia="仿宋" w:cs="仿宋"/>
          <w:b/>
          <w:sz w:val="28"/>
          <w:szCs w:val="28"/>
        </w:rPr>
      </w:pPr>
      <w:r>
        <w:rPr>
          <w:rFonts w:hint="eastAsia" w:ascii="仿宋" w:hAnsi="仿宋" w:eastAsia="仿宋" w:cs="仿宋"/>
          <w:b/>
          <w:sz w:val="28"/>
          <w:szCs w:val="28"/>
        </w:rPr>
        <w:t>合同书</w:t>
      </w:r>
    </w:p>
    <w:p w14:paraId="53FD339C">
      <w:pPr>
        <w:spacing w:before="120" w:line="288" w:lineRule="auto"/>
        <w:rPr>
          <w:rFonts w:ascii="仿宋" w:hAnsi="仿宋" w:eastAsia="仿宋" w:cs="仿宋"/>
          <w:sz w:val="24"/>
        </w:rPr>
      </w:pPr>
    </w:p>
    <w:p w14:paraId="1D7FE88C">
      <w:pPr>
        <w:spacing w:before="120" w:line="288" w:lineRule="auto"/>
        <w:ind w:left="960"/>
        <w:rPr>
          <w:rFonts w:ascii="仿宋" w:hAnsi="仿宋" w:eastAsia="仿宋" w:cs="仿宋"/>
          <w:sz w:val="24"/>
        </w:rPr>
      </w:pPr>
      <w:r>
        <w:rPr>
          <w:rFonts w:hint="eastAsia" w:ascii="仿宋" w:hAnsi="仿宋" w:eastAsia="仿宋" w:cs="仿宋"/>
          <w:sz w:val="24"/>
        </w:rPr>
        <w:t>项目名称：</w:t>
      </w:r>
    </w:p>
    <w:p w14:paraId="389B28D2">
      <w:pPr>
        <w:spacing w:line="288" w:lineRule="auto"/>
        <w:rPr>
          <w:rFonts w:ascii="仿宋" w:hAnsi="仿宋" w:eastAsia="仿宋" w:cs="仿宋"/>
          <w:sz w:val="24"/>
        </w:rPr>
      </w:pPr>
    </w:p>
    <w:p w14:paraId="3E5BB1A9">
      <w:pPr>
        <w:spacing w:before="120" w:line="288" w:lineRule="auto"/>
        <w:ind w:left="960"/>
        <w:rPr>
          <w:rFonts w:ascii="仿宋" w:hAnsi="仿宋" w:eastAsia="仿宋" w:cs="仿宋"/>
          <w:sz w:val="24"/>
          <w:u w:val="single"/>
        </w:rPr>
      </w:pPr>
      <w:r>
        <w:rPr>
          <w:rFonts w:hint="eastAsia" w:ascii="仿宋" w:hAnsi="仿宋" w:eastAsia="仿宋" w:cs="仿宋"/>
          <w:sz w:val="24"/>
        </w:rPr>
        <w:t>甲方：</w:t>
      </w:r>
    </w:p>
    <w:p w14:paraId="38E5183B">
      <w:pPr>
        <w:spacing w:before="120" w:line="288" w:lineRule="auto"/>
        <w:rPr>
          <w:rFonts w:ascii="仿宋" w:hAnsi="仿宋" w:eastAsia="仿宋" w:cs="仿宋"/>
          <w:sz w:val="24"/>
        </w:rPr>
      </w:pPr>
    </w:p>
    <w:p w14:paraId="7252349B">
      <w:pPr>
        <w:spacing w:before="120" w:line="288" w:lineRule="auto"/>
        <w:ind w:left="960"/>
        <w:rPr>
          <w:rFonts w:ascii="仿宋" w:hAnsi="仿宋" w:eastAsia="仿宋" w:cs="仿宋"/>
          <w:sz w:val="24"/>
          <w:u w:val="single"/>
        </w:rPr>
      </w:pPr>
      <w:r>
        <w:rPr>
          <w:rFonts w:hint="eastAsia" w:ascii="仿宋" w:hAnsi="仿宋" w:eastAsia="仿宋" w:cs="仿宋"/>
          <w:sz w:val="24"/>
        </w:rPr>
        <w:t>乙方：</w:t>
      </w:r>
    </w:p>
    <w:p w14:paraId="61D7F0EC">
      <w:pPr>
        <w:spacing w:before="120" w:line="288" w:lineRule="auto"/>
        <w:rPr>
          <w:rFonts w:ascii="仿宋" w:hAnsi="仿宋" w:eastAsia="仿宋" w:cs="仿宋"/>
          <w:sz w:val="24"/>
        </w:rPr>
      </w:pPr>
    </w:p>
    <w:p w14:paraId="69945448">
      <w:pPr>
        <w:spacing w:before="120" w:line="288" w:lineRule="auto"/>
        <w:ind w:firstLine="960" w:firstLineChars="400"/>
        <w:rPr>
          <w:rFonts w:ascii="仿宋" w:hAnsi="仿宋" w:eastAsia="仿宋" w:cs="仿宋"/>
          <w:sz w:val="24"/>
          <w:u w:val="single"/>
        </w:rPr>
      </w:pPr>
      <w:r>
        <w:rPr>
          <w:rFonts w:hint="eastAsia" w:ascii="仿宋" w:hAnsi="仿宋" w:eastAsia="仿宋" w:cs="仿宋"/>
          <w:sz w:val="24"/>
        </w:rPr>
        <w:t>签订地：</w:t>
      </w:r>
    </w:p>
    <w:p w14:paraId="4A7DD0B3">
      <w:pPr>
        <w:spacing w:before="120" w:line="288" w:lineRule="auto"/>
        <w:rPr>
          <w:rFonts w:ascii="仿宋" w:hAnsi="仿宋" w:eastAsia="仿宋" w:cs="仿宋"/>
          <w:sz w:val="24"/>
        </w:rPr>
      </w:pPr>
    </w:p>
    <w:p w14:paraId="1FF59495">
      <w:pPr>
        <w:spacing w:before="120" w:line="288" w:lineRule="auto"/>
        <w:ind w:firstLine="960" w:firstLineChars="400"/>
        <w:rPr>
          <w:rFonts w:ascii="仿宋" w:hAnsi="仿宋" w:eastAsia="仿宋"/>
          <w:color w:val="auto"/>
          <w:sz w:val="24"/>
          <w:szCs w:val="24"/>
        </w:rPr>
      </w:pPr>
      <w:r>
        <w:rPr>
          <w:rFonts w:hint="eastAsia" w:ascii="仿宋" w:hAnsi="仿宋" w:eastAsia="仿宋" w:cs="仿宋"/>
          <w:sz w:val="24"/>
        </w:rPr>
        <w:t>签订日期：年月日</w:t>
      </w:r>
    </w:p>
    <w:p w14:paraId="6173A79E">
      <w:pPr>
        <w:rPr>
          <w:rFonts w:ascii="黑体" w:hAnsi="宋体" w:eastAsia="黑体"/>
          <w:color w:val="auto"/>
          <w:sz w:val="44"/>
          <w:szCs w:val="44"/>
        </w:rPr>
        <w:sectPr>
          <w:pgSz w:w="11906" w:h="16838"/>
          <w:pgMar w:top="1247" w:right="1247" w:bottom="1247" w:left="1247" w:header="284" w:footer="454" w:gutter="0"/>
          <w:pgNumType w:fmt="numberInDash"/>
          <w:cols w:space="720" w:num="1"/>
          <w:titlePg/>
          <w:docGrid w:type="lines" w:linePitch="312" w:charSpace="0"/>
        </w:sectPr>
      </w:pPr>
    </w:p>
    <w:p w14:paraId="175878A8">
      <w:pPr>
        <w:spacing w:line="288" w:lineRule="auto"/>
        <w:ind w:firstLine="480" w:firstLineChars="200"/>
        <w:rPr>
          <w:rFonts w:ascii="仿宋" w:hAnsi="仿宋" w:eastAsia="仿宋" w:cs="仿宋"/>
          <w:sz w:val="24"/>
        </w:rPr>
      </w:pPr>
      <w:r>
        <w:rPr>
          <w:rFonts w:hint="eastAsia" w:ascii="仿宋" w:hAnsi="仿宋" w:eastAsia="仿宋" w:cs="仿宋"/>
          <w:sz w:val="24"/>
          <w:lang w:val="zh-CN"/>
        </w:rPr>
        <w:t>年月日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项目（项目编号：）进行了采购。经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（成交供应商名称）</w:t>
      </w:r>
      <w:r>
        <w:rPr>
          <w:rFonts w:hint="eastAsia" w:ascii="仿宋" w:hAnsi="仿宋" w:eastAsia="仿宋" w:cs="仿宋"/>
          <w:sz w:val="24"/>
        </w:rPr>
        <w:t>为该项目成交供应商。现于成交通知书发出之日起三十日内，按照采购文件确定的事项签订本合同。</w:t>
      </w:r>
    </w:p>
    <w:p w14:paraId="24EA34F7">
      <w:pPr>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（成交供应商名称）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104C3CD8">
      <w:pPr>
        <w:spacing w:line="300" w:lineRule="auto"/>
        <w:rPr>
          <w:rFonts w:ascii="仿宋" w:hAnsi="仿宋" w:eastAsia="仿宋" w:cs="宋体"/>
          <w:b/>
          <w:bCs/>
          <w:color w:val="auto"/>
          <w:sz w:val="24"/>
          <w:szCs w:val="24"/>
          <w:u w:val="single"/>
        </w:rPr>
      </w:pPr>
      <w:r>
        <w:rPr>
          <w:rFonts w:hint="eastAsia" w:ascii="仿宋" w:hAnsi="仿宋" w:eastAsia="仿宋" w:cs="宋体"/>
          <w:b/>
          <w:bCs/>
          <w:color w:val="auto"/>
          <w:sz w:val="24"/>
          <w:szCs w:val="24"/>
        </w:rPr>
        <w:t>（一）项目采购依据</w:t>
      </w:r>
    </w:p>
    <w:p w14:paraId="61603D01">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 xml:space="preserve">政府采购预算执行确认书。 </w:t>
      </w:r>
    </w:p>
    <w:p w14:paraId="40DFD30D">
      <w:pPr>
        <w:spacing w:line="300" w:lineRule="auto"/>
        <w:rPr>
          <w:rFonts w:ascii="仿宋" w:hAnsi="仿宋" w:eastAsia="仿宋" w:cs="宋体"/>
          <w:b/>
          <w:bCs/>
          <w:color w:val="auto"/>
          <w:sz w:val="24"/>
          <w:szCs w:val="24"/>
        </w:rPr>
      </w:pPr>
      <w:r>
        <w:rPr>
          <w:rFonts w:hint="eastAsia" w:ascii="仿宋" w:hAnsi="仿宋" w:eastAsia="仿宋" w:cs="宋体"/>
          <w:b/>
          <w:bCs/>
          <w:color w:val="auto"/>
          <w:sz w:val="24"/>
          <w:szCs w:val="24"/>
        </w:rPr>
        <w:t>（二）下列文件构成本合同的组成部分</w:t>
      </w:r>
    </w:p>
    <w:p w14:paraId="45345BB0">
      <w:pPr>
        <w:spacing w:line="300" w:lineRule="auto"/>
        <w:ind w:firstLine="480" w:firstLineChars="200"/>
        <w:rPr>
          <w:rFonts w:ascii="仿宋" w:hAnsi="仿宋" w:eastAsia="仿宋" w:cs="宋体"/>
          <w:sz w:val="24"/>
        </w:rPr>
      </w:pPr>
      <w:r>
        <w:rPr>
          <w:rFonts w:hint="eastAsia" w:ascii="仿宋" w:hAnsi="仿宋" w:eastAsia="仿宋"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5CD3404">
      <w:pPr>
        <w:spacing w:line="300" w:lineRule="auto"/>
        <w:ind w:firstLine="480" w:firstLineChars="200"/>
        <w:rPr>
          <w:rFonts w:ascii="仿宋" w:hAnsi="仿宋" w:eastAsia="仿宋" w:cs="宋体"/>
          <w:sz w:val="24"/>
        </w:rPr>
      </w:pPr>
      <w:r>
        <w:rPr>
          <w:rFonts w:hint="eastAsia" w:ascii="仿宋" w:hAnsi="仿宋" w:eastAsia="仿宋" w:cs="宋体"/>
          <w:sz w:val="24"/>
        </w:rPr>
        <w:t>1.本合同及其补充合同、变更协议；</w:t>
      </w:r>
    </w:p>
    <w:p w14:paraId="3E727AF1">
      <w:pPr>
        <w:spacing w:line="300" w:lineRule="auto"/>
        <w:ind w:firstLine="480" w:firstLineChars="200"/>
        <w:rPr>
          <w:rFonts w:ascii="仿宋" w:hAnsi="仿宋" w:eastAsia="仿宋" w:cs="宋体"/>
          <w:sz w:val="24"/>
        </w:rPr>
      </w:pPr>
      <w:r>
        <w:rPr>
          <w:rFonts w:hint="eastAsia" w:ascii="仿宋" w:hAnsi="仿宋" w:eastAsia="仿宋" w:cs="宋体"/>
          <w:sz w:val="24"/>
        </w:rPr>
        <w:t>2.成交通知书；</w:t>
      </w:r>
    </w:p>
    <w:p w14:paraId="71E66949">
      <w:pPr>
        <w:spacing w:line="300" w:lineRule="auto"/>
        <w:ind w:firstLine="480" w:firstLineChars="200"/>
        <w:rPr>
          <w:rFonts w:ascii="仿宋" w:hAnsi="仿宋" w:eastAsia="仿宋" w:cs="宋体"/>
          <w:sz w:val="24"/>
        </w:rPr>
      </w:pPr>
      <w:r>
        <w:rPr>
          <w:rFonts w:hint="eastAsia" w:ascii="仿宋" w:hAnsi="仿宋" w:eastAsia="仿宋" w:cs="宋体"/>
          <w:sz w:val="24"/>
        </w:rPr>
        <w:t>3.响应文件（含澄清或者说明文件）；</w:t>
      </w:r>
    </w:p>
    <w:p w14:paraId="259BED39">
      <w:pPr>
        <w:spacing w:line="300" w:lineRule="auto"/>
        <w:ind w:firstLine="480" w:firstLineChars="200"/>
        <w:rPr>
          <w:rFonts w:ascii="仿宋" w:hAnsi="仿宋" w:eastAsia="仿宋" w:cs="宋体"/>
          <w:sz w:val="24"/>
        </w:rPr>
      </w:pPr>
      <w:r>
        <w:rPr>
          <w:rFonts w:hint="eastAsia" w:ascii="仿宋" w:hAnsi="仿宋" w:eastAsia="仿宋" w:cs="宋体"/>
          <w:sz w:val="24"/>
        </w:rPr>
        <w:t>4.竞争性磋商文件（含澄清或者修改文件）；</w:t>
      </w:r>
    </w:p>
    <w:p w14:paraId="1249F756">
      <w:pPr>
        <w:spacing w:line="300" w:lineRule="auto"/>
        <w:ind w:firstLine="480" w:firstLineChars="200"/>
        <w:rPr>
          <w:rFonts w:ascii="仿宋" w:hAnsi="仿宋" w:eastAsia="仿宋" w:cs="宋体"/>
          <w:color w:val="auto"/>
          <w:sz w:val="24"/>
          <w:szCs w:val="24"/>
        </w:rPr>
      </w:pPr>
      <w:r>
        <w:rPr>
          <w:rFonts w:hint="eastAsia" w:ascii="仿宋" w:hAnsi="仿宋" w:eastAsia="仿宋" w:cs="宋体"/>
          <w:sz w:val="24"/>
        </w:rPr>
        <w:t>5.其他相关采购文件。</w:t>
      </w:r>
    </w:p>
    <w:p w14:paraId="39381D56">
      <w:pPr>
        <w:spacing w:line="300" w:lineRule="auto"/>
        <w:rPr>
          <w:rFonts w:ascii="仿宋" w:hAnsi="仿宋" w:eastAsia="仿宋" w:cs="宋体"/>
          <w:b/>
          <w:bCs/>
          <w:color w:val="auto"/>
          <w:sz w:val="24"/>
          <w:szCs w:val="24"/>
        </w:rPr>
      </w:pPr>
      <w:r>
        <w:rPr>
          <w:rFonts w:hint="eastAsia" w:ascii="仿宋" w:hAnsi="仿宋" w:eastAsia="仿宋" w:cs="宋体"/>
          <w:b/>
          <w:bCs/>
          <w:color w:val="auto"/>
          <w:sz w:val="24"/>
          <w:szCs w:val="24"/>
        </w:rPr>
        <w:t>（三）合同标的</w:t>
      </w:r>
    </w:p>
    <w:p w14:paraId="227AB3C5">
      <w:pPr>
        <w:spacing w:line="300" w:lineRule="auto"/>
        <w:ind w:firstLine="480" w:firstLineChars="200"/>
        <w:rPr>
          <w:rFonts w:ascii="仿宋" w:hAnsi="仿宋" w:eastAsia="仿宋"/>
          <w:sz w:val="24"/>
          <w:u w:val="single"/>
        </w:rPr>
      </w:pPr>
      <w:r>
        <w:rPr>
          <w:rFonts w:hint="eastAsia" w:ascii="仿宋" w:hAnsi="仿宋" w:eastAsia="仿宋"/>
          <w:sz w:val="24"/>
        </w:rPr>
        <w:t>1.标的</w:t>
      </w:r>
      <w:r>
        <w:rPr>
          <w:rFonts w:ascii="仿宋" w:hAnsi="仿宋" w:eastAsia="仿宋"/>
          <w:sz w:val="24"/>
        </w:rPr>
        <w:t>名称：</w:t>
      </w:r>
      <w:r>
        <w:rPr>
          <w:rFonts w:hint="eastAsia" w:ascii="仿宋" w:hAnsi="仿宋" w:eastAsia="仿宋"/>
          <w:sz w:val="24"/>
        </w:rPr>
        <w:t>；</w:t>
      </w:r>
    </w:p>
    <w:p w14:paraId="566D5921">
      <w:pPr>
        <w:spacing w:line="300" w:lineRule="auto"/>
        <w:ind w:firstLine="480" w:firstLineChars="200"/>
        <w:rPr>
          <w:rFonts w:ascii="仿宋" w:hAnsi="仿宋" w:eastAsia="仿宋"/>
          <w:sz w:val="24"/>
          <w:u w:val="single"/>
        </w:rPr>
      </w:pPr>
      <w:r>
        <w:rPr>
          <w:rFonts w:hint="eastAsia" w:ascii="仿宋" w:hAnsi="仿宋" w:eastAsia="仿宋"/>
          <w:sz w:val="24"/>
        </w:rPr>
        <w:t>2.标的</w:t>
      </w:r>
      <w:r>
        <w:rPr>
          <w:rFonts w:ascii="仿宋" w:hAnsi="仿宋" w:eastAsia="仿宋"/>
          <w:sz w:val="24"/>
        </w:rPr>
        <w:t>数量：</w:t>
      </w:r>
      <w:r>
        <w:rPr>
          <w:rFonts w:hint="eastAsia" w:ascii="仿宋" w:hAnsi="仿宋" w:eastAsia="仿宋"/>
          <w:sz w:val="24"/>
        </w:rPr>
        <w:t>；</w:t>
      </w:r>
    </w:p>
    <w:p w14:paraId="7A344517">
      <w:pPr>
        <w:spacing w:line="300" w:lineRule="auto"/>
        <w:ind w:firstLine="480" w:firstLineChars="200"/>
        <w:rPr>
          <w:rFonts w:ascii="仿宋" w:hAnsi="仿宋" w:eastAsia="仿宋" w:cs="宋体"/>
          <w:color w:val="auto"/>
          <w:sz w:val="24"/>
          <w:szCs w:val="24"/>
        </w:rPr>
      </w:pPr>
      <w:r>
        <w:rPr>
          <w:rFonts w:hint="eastAsia" w:ascii="仿宋" w:hAnsi="仿宋" w:eastAsia="仿宋"/>
          <w:sz w:val="24"/>
        </w:rPr>
        <w:t>3.标的质量：</w:t>
      </w:r>
      <w:r>
        <w:rPr>
          <w:rFonts w:ascii="仿宋" w:hAnsi="仿宋" w:eastAsia="仿宋"/>
          <w:sz w:val="24"/>
          <w:u w:val="single"/>
        </w:rPr>
        <w:t xml:space="preserve">　　　　　　　　　                      　      </w:t>
      </w:r>
      <w:r>
        <w:rPr>
          <w:rFonts w:hint="eastAsia" w:ascii="仿宋" w:hAnsi="仿宋" w:eastAsia="仿宋"/>
          <w:sz w:val="24"/>
        </w:rPr>
        <w:t>。</w:t>
      </w:r>
    </w:p>
    <w:p w14:paraId="79A736EA">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（具体标的物或服务内容可根据实际修改）</w:t>
      </w:r>
    </w:p>
    <w:p w14:paraId="68189809">
      <w:pPr>
        <w:spacing w:line="300" w:lineRule="auto"/>
        <w:rPr>
          <w:rFonts w:ascii="仿宋" w:hAnsi="仿宋" w:eastAsia="仿宋" w:cs="宋体"/>
          <w:b/>
          <w:bCs/>
          <w:color w:val="auto"/>
          <w:sz w:val="24"/>
          <w:szCs w:val="24"/>
        </w:rPr>
      </w:pPr>
      <w:r>
        <w:rPr>
          <w:rFonts w:hint="eastAsia" w:ascii="仿宋" w:hAnsi="仿宋" w:eastAsia="仿宋" w:cs="宋体"/>
          <w:b/>
          <w:bCs/>
          <w:color w:val="auto"/>
          <w:sz w:val="24"/>
          <w:szCs w:val="24"/>
        </w:rPr>
        <w:t>（四）合同价款</w:t>
      </w:r>
    </w:p>
    <w:p w14:paraId="3E91BFC4">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本合同总价为：</w:t>
      </w:r>
      <w:r>
        <w:rPr>
          <w:rFonts w:hint="eastAsia" w:ascii="仿宋" w:hAnsi="仿宋" w:eastAsia="仿宋"/>
          <w:sz w:val="24"/>
        </w:rPr>
        <w:t>￥</w:t>
      </w:r>
      <w:r>
        <w:rPr>
          <w:rFonts w:ascii="仿宋" w:hAnsi="仿宋" w:eastAsia="仿宋"/>
          <w:sz w:val="24"/>
        </w:rPr>
        <w:t>元</w:t>
      </w:r>
      <w:r>
        <w:rPr>
          <w:rFonts w:hint="eastAsia" w:ascii="仿宋" w:hAnsi="仿宋" w:eastAsia="仿宋"/>
          <w:sz w:val="24"/>
        </w:rPr>
        <w:t>（大写：元人民币）</w:t>
      </w:r>
      <w:r>
        <w:rPr>
          <w:rFonts w:ascii="仿宋" w:hAnsi="仿宋" w:eastAsia="仿宋"/>
          <w:sz w:val="24"/>
        </w:rPr>
        <w:t>。</w:t>
      </w:r>
    </w:p>
    <w:p w14:paraId="5CE81B9A">
      <w:pPr>
        <w:spacing w:line="300" w:lineRule="auto"/>
        <w:rPr>
          <w:rFonts w:ascii="仿宋" w:hAnsi="仿宋" w:eastAsia="仿宋" w:cs="宋体"/>
          <w:b/>
          <w:bCs/>
          <w:color w:val="auto"/>
          <w:sz w:val="24"/>
          <w:szCs w:val="24"/>
        </w:rPr>
      </w:pPr>
      <w:r>
        <w:rPr>
          <w:rFonts w:hint="eastAsia" w:ascii="仿宋" w:hAnsi="仿宋" w:eastAsia="仿宋" w:cs="宋体"/>
          <w:b/>
          <w:bCs/>
          <w:color w:val="auto"/>
          <w:sz w:val="24"/>
          <w:szCs w:val="24"/>
        </w:rPr>
        <w:t>（五）合同价款的支付</w:t>
      </w:r>
    </w:p>
    <w:p w14:paraId="0DBC9998">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1.本合同中甲乙双方之间所发生的一切费用以人民币进行结算。</w:t>
      </w:r>
    </w:p>
    <w:p w14:paraId="560747F3">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2.支付方式：</w:t>
      </w:r>
    </w:p>
    <w:tbl>
      <w:tblPr>
        <w:tblStyle w:val="50"/>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5557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4D2F96CF">
            <w:pPr>
              <w:spacing w:line="300" w:lineRule="auto"/>
              <w:jc w:val="center"/>
              <w:rPr>
                <w:rFonts w:ascii="仿宋" w:hAnsi="仿宋" w:eastAsia="仿宋" w:cs="宋体"/>
                <w:color w:val="auto"/>
                <w:sz w:val="24"/>
                <w:szCs w:val="24"/>
              </w:rPr>
            </w:pPr>
            <w:r>
              <w:rPr>
                <w:rFonts w:hint="eastAsia" w:ascii="仿宋" w:hAnsi="仿宋" w:eastAsia="仿宋" w:cs="宋体"/>
                <w:color w:val="auto"/>
                <w:sz w:val="24"/>
                <w:szCs w:val="24"/>
              </w:rPr>
              <w:t>付款次数</w:t>
            </w:r>
          </w:p>
        </w:tc>
        <w:tc>
          <w:tcPr>
            <w:tcW w:w="1985" w:type="dxa"/>
            <w:vAlign w:val="center"/>
          </w:tcPr>
          <w:p w14:paraId="0F74E714">
            <w:pPr>
              <w:spacing w:line="300" w:lineRule="auto"/>
              <w:jc w:val="center"/>
              <w:rPr>
                <w:rFonts w:ascii="仿宋" w:hAnsi="仿宋" w:eastAsia="仿宋" w:cs="宋体"/>
                <w:color w:val="auto"/>
                <w:sz w:val="24"/>
                <w:szCs w:val="24"/>
              </w:rPr>
            </w:pPr>
            <w:r>
              <w:rPr>
                <w:rFonts w:hint="eastAsia" w:ascii="仿宋" w:hAnsi="仿宋" w:eastAsia="仿宋" w:cs="宋体"/>
                <w:color w:val="auto"/>
                <w:sz w:val="24"/>
                <w:szCs w:val="24"/>
              </w:rPr>
              <w:t>约定支付条件</w:t>
            </w:r>
          </w:p>
        </w:tc>
        <w:tc>
          <w:tcPr>
            <w:tcW w:w="4394" w:type="dxa"/>
            <w:vAlign w:val="center"/>
          </w:tcPr>
          <w:p w14:paraId="78AC413A">
            <w:pPr>
              <w:spacing w:line="300" w:lineRule="auto"/>
              <w:jc w:val="center"/>
              <w:rPr>
                <w:rFonts w:ascii="仿宋" w:hAnsi="仿宋" w:eastAsia="仿宋" w:cs="宋体"/>
                <w:color w:val="auto"/>
                <w:sz w:val="24"/>
                <w:szCs w:val="24"/>
              </w:rPr>
            </w:pPr>
            <w:r>
              <w:rPr>
                <w:rFonts w:hint="eastAsia" w:ascii="仿宋" w:hAnsi="仿宋" w:eastAsia="仿宋" w:cs="宋体"/>
                <w:color w:val="auto"/>
                <w:sz w:val="24"/>
                <w:szCs w:val="24"/>
              </w:rPr>
              <w:t>付款条件</w:t>
            </w:r>
          </w:p>
        </w:tc>
        <w:tc>
          <w:tcPr>
            <w:tcW w:w="1413" w:type="dxa"/>
            <w:vAlign w:val="center"/>
          </w:tcPr>
          <w:p w14:paraId="2E8FB638">
            <w:pPr>
              <w:spacing w:line="300" w:lineRule="auto"/>
              <w:jc w:val="center"/>
              <w:rPr>
                <w:rFonts w:ascii="仿宋" w:hAnsi="仿宋" w:eastAsia="仿宋" w:cs="宋体"/>
                <w:color w:val="auto"/>
                <w:sz w:val="24"/>
                <w:szCs w:val="24"/>
              </w:rPr>
            </w:pPr>
            <w:r>
              <w:rPr>
                <w:rFonts w:hint="eastAsia" w:ascii="仿宋" w:hAnsi="仿宋" w:eastAsia="仿宋" w:cs="宋体"/>
                <w:color w:val="auto"/>
                <w:sz w:val="24"/>
                <w:szCs w:val="24"/>
              </w:rPr>
              <w:t>金额（元）</w:t>
            </w:r>
          </w:p>
        </w:tc>
      </w:tr>
      <w:tr w14:paraId="5040F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12850AF">
            <w:pPr>
              <w:spacing w:line="300" w:lineRule="auto"/>
              <w:jc w:val="center"/>
              <w:rPr>
                <w:rFonts w:ascii="仿宋" w:hAnsi="仿宋" w:eastAsia="仿宋" w:cs="宋体"/>
                <w:color w:val="auto"/>
                <w:sz w:val="24"/>
                <w:szCs w:val="24"/>
              </w:rPr>
            </w:pPr>
          </w:p>
        </w:tc>
        <w:tc>
          <w:tcPr>
            <w:tcW w:w="1985" w:type="dxa"/>
            <w:vAlign w:val="center"/>
          </w:tcPr>
          <w:p w14:paraId="6186BA01">
            <w:pPr>
              <w:spacing w:line="300" w:lineRule="auto"/>
              <w:jc w:val="center"/>
              <w:rPr>
                <w:rFonts w:ascii="仿宋" w:hAnsi="仿宋" w:eastAsia="仿宋" w:cs="宋体"/>
                <w:color w:val="auto"/>
                <w:sz w:val="24"/>
                <w:szCs w:val="24"/>
              </w:rPr>
            </w:pPr>
          </w:p>
        </w:tc>
        <w:tc>
          <w:tcPr>
            <w:tcW w:w="4394" w:type="dxa"/>
            <w:vAlign w:val="center"/>
          </w:tcPr>
          <w:p w14:paraId="20F30DB4">
            <w:pPr>
              <w:spacing w:line="300" w:lineRule="auto"/>
              <w:jc w:val="center"/>
              <w:rPr>
                <w:rFonts w:ascii="仿宋" w:hAnsi="仿宋" w:eastAsia="仿宋" w:cs="宋体"/>
                <w:color w:val="auto"/>
                <w:sz w:val="24"/>
                <w:szCs w:val="24"/>
              </w:rPr>
            </w:pPr>
          </w:p>
        </w:tc>
        <w:tc>
          <w:tcPr>
            <w:tcW w:w="1413" w:type="dxa"/>
            <w:vAlign w:val="center"/>
          </w:tcPr>
          <w:p w14:paraId="20CF0D93">
            <w:pPr>
              <w:spacing w:line="300" w:lineRule="auto"/>
              <w:jc w:val="center"/>
              <w:rPr>
                <w:rFonts w:ascii="仿宋" w:hAnsi="仿宋" w:eastAsia="仿宋" w:cs="宋体"/>
                <w:color w:val="auto"/>
                <w:sz w:val="24"/>
                <w:szCs w:val="24"/>
              </w:rPr>
            </w:pPr>
          </w:p>
        </w:tc>
      </w:tr>
      <w:tr w14:paraId="2995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287AA437">
            <w:pPr>
              <w:spacing w:line="300" w:lineRule="auto"/>
              <w:jc w:val="center"/>
              <w:rPr>
                <w:rFonts w:ascii="仿宋" w:hAnsi="仿宋" w:eastAsia="仿宋" w:cs="宋体"/>
                <w:color w:val="auto"/>
                <w:sz w:val="24"/>
                <w:szCs w:val="24"/>
              </w:rPr>
            </w:pPr>
          </w:p>
        </w:tc>
        <w:tc>
          <w:tcPr>
            <w:tcW w:w="1985" w:type="dxa"/>
            <w:vAlign w:val="center"/>
          </w:tcPr>
          <w:p w14:paraId="3F8821D7">
            <w:pPr>
              <w:spacing w:line="300" w:lineRule="auto"/>
              <w:jc w:val="center"/>
              <w:rPr>
                <w:rFonts w:ascii="仿宋" w:hAnsi="仿宋" w:eastAsia="仿宋" w:cs="宋体"/>
                <w:color w:val="auto"/>
                <w:sz w:val="24"/>
                <w:szCs w:val="24"/>
              </w:rPr>
            </w:pPr>
          </w:p>
        </w:tc>
        <w:tc>
          <w:tcPr>
            <w:tcW w:w="4394" w:type="dxa"/>
            <w:vAlign w:val="center"/>
          </w:tcPr>
          <w:p w14:paraId="540EFF4A">
            <w:pPr>
              <w:spacing w:line="300" w:lineRule="auto"/>
              <w:jc w:val="center"/>
              <w:rPr>
                <w:rFonts w:ascii="仿宋" w:hAnsi="仿宋" w:eastAsia="仿宋" w:cs="宋体"/>
                <w:color w:val="auto"/>
                <w:sz w:val="24"/>
                <w:szCs w:val="24"/>
              </w:rPr>
            </w:pPr>
          </w:p>
        </w:tc>
        <w:tc>
          <w:tcPr>
            <w:tcW w:w="1413" w:type="dxa"/>
            <w:vAlign w:val="center"/>
          </w:tcPr>
          <w:p w14:paraId="0F7D38EA">
            <w:pPr>
              <w:spacing w:line="300" w:lineRule="auto"/>
              <w:jc w:val="center"/>
              <w:rPr>
                <w:rFonts w:ascii="仿宋" w:hAnsi="仿宋" w:eastAsia="仿宋" w:cs="宋体"/>
                <w:color w:val="auto"/>
                <w:sz w:val="24"/>
                <w:szCs w:val="24"/>
              </w:rPr>
            </w:pPr>
          </w:p>
        </w:tc>
      </w:tr>
      <w:tr w14:paraId="351C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4805F086">
            <w:pPr>
              <w:spacing w:line="300" w:lineRule="auto"/>
              <w:jc w:val="center"/>
              <w:rPr>
                <w:rFonts w:ascii="仿宋" w:hAnsi="仿宋" w:eastAsia="仿宋" w:cs="宋体"/>
                <w:color w:val="auto"/>
                <w:sz w:val="24"/>
                <w:szCs w:val="24"/>
              </w:rPr>
            </w:pPr>
          </w:p>
        </w:tc>
        <w:tc>
          <w:tcPr>
            <w:tcW w:w="1985" w:type="dxa"/>
            <w:vAlign w:val="center"/>
          </w:tcPr>
          <w:p w14:paraId="77D7852A">
            <w:pPr>
              <w:spacing w:line="300" w:lineRule="auto"/>
              <w:rPr>
                <w:rFonts w:ascii="仿宋" w:hAnsi="仿宋" w:eastAsia="仿宋" w:cs="宋体"/>
                <w:color w:val="auto"/>
                <w:sz w:val="24"/>
                <w:szCs w:val="24"/>
              </w:rPr>
            </w:pPr>
          </w:p>
        </w:tc>
        <w:tc>
          <w:tcPr>
            <w:tcW w:w="4394" w:type="dxa"/>
            <w:vAlign w:val="center"/>
          </w:tcPr>
          <w:p w14:paraId="4A1BF79D">
            <w:pPr>
              <w:spacing w:line="300" w:lineRule="auto"/>
              <w:jc w:val="center"/>
              <w:rPr>
                <w:rFonts w:ascii="仿宋" w:hAnsi="仿宋" w:eastAsia="仿宋" w:cs="宋体"/>
                <w:color w:val="auto"/>
                <w:sz w:val="24"/>
                <w:szCs w:val="24"/>
              </w:rPr>
            </w:pPr>
          </w:p>
        </w:tc>
        <w:tc>
          <w:tcPr>
            <w:tcW w:w="1413" w:type="dxa"/>
            <w:vAlign w:val="center"/>
          </w:tcPr>
          <w:p w14:paraId="5888437F">
            <w:pPr>
              <w:spacing w:line="300" w:lineRule="auto"/>
              <w:jc w:val="center"/>
              <w:rPr>
                <w:rFonts w:ascii="仿宋" w:hAnsi="仿宋" w:eastAsia="仿宋" w:cs="宋体"/>
                <w:color w:val="auto"/>
                <w:sz w:val="24"/>
                <w:szCs w:val="24"/>
              </w:rPr>
            </w:pPr>
          </w:p>
        </w:tc>
      </w:tr>
    </w:tbl>
    <w:p w14:paraId="5B2619BA">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3.甲方应付合同款至以下乙方指定的银行账户：</w:t>
      </w:r>
    </w:p>
    <w:p w14:paraId="7F45846D">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开户名称：</w:t>
      </w:r>
    </w:p>
    <w:p w14:paraId="0D92C8C4">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开户银行：</w:t>
      </w:r>
    </w:p>
    <w:p w14:paraId="31C32F57">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账 号：</w:t>
      </w:r>
    </w:p>
    <w:p w14:paraId="1F6C3456">
      <w:pPr>
        <w:spacing w:line="300" w:lineRule="auto"/>
        <w:rPr>
          <w:rFonts w:ascii="仿宋" w:hAnsi="仿宋" w:eastAsia="仿宋" w:cs="宋体"/>
          <w:b/>
          <w:bCs/>
          <w:color w:val="auto"/>
          <w:sz w:val="24"/>
          <w:szCs w:val="24"/>
        </w:rPr>
      </w:pPr>
      <w:r>
        <w:rPr>
          <w:rFonts w:hint="eastAsia" w:ascii="仿宋" w:hAnsi="仿宋" w:eastAsia="仿宋" w:cs="宋体"/>
          <w:b/>
          <w:bCs/>
          <w:color w:val="auto"/>
          <w:sz w:val="24"/>
          <w:szCs w:val="24"/>
        </w:rPr>
        <w:t>（六）履约保证金</w:t>
      </w:r>
    </w:p>
    <w:p w14:paraId="2D030B02">
      <w:pPr>
        <w:spacing w:line="30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w:t>
      </w:r>
      <w:r>
        <w:rPr>
          <w:rFonts w:hint="eastAsia" w:ascii="仿宋" w:hAnsi="仿宋" w:eastAsia="仿宋"/>
          <w:color w:val="auto"/>
          <w:sz w:val="24"/>
          <w:szCs w:val="24"/>
        </w:rPr>
        <w:t>乙方在签订合同之前，须向甲方缴纳</w:t>
      </w:r>
      <w:r>
        <w:rPr>
          <w:rFonts w:hint="eastAsia" w:ascii="仿宋" w:hAnsi="仿宋" w:eastAsia="仿宋" w:cs="宋体"/>
          <w:color w:val="auto"/>
          <w:sz w:val="24"/>
          <w:szCs w:val="24"/>
        </w:rPr>
        <w:t>合同总金额的</w:t>
      </w:r>
      <w:r>
        <w:rPr>
          <w:rFonts w:hint="eastAsia" w:ascii="仿宋" w:hAnsi="仿宋" w:eastAsia="仿宋" w:cs="宋体"/>
          <w:color w:val="auto"/>
          <w:sz w:val="24"/>
          <w:szCs w:val="24"/>
          <w:u w:val="single"/>
        </w:rPr>
        <w:t xml:space="preserve"> %</w:t>
      </w:r>
      <w:r>
        <w:rPr>
          <w:rFonts w:hint="eastAsia" w:ascii="仿宋" w:hAnsi="仿宋" w:eastAsia="仿宋" w:cs="宋体"/>
          <w:color w:val="auto"/>
          <w:sz w:val="24"/>
          <w:szCs w:val="24"/>
        </w:rPr>
        <w:t>作为</w:t>
      </w:r>
      <w:r>
        <w:rPr>
          <w:rFonts w:hint="eastAsia" w:ascii="仿宋" w:hAnsi="仿宋" w:eastAsia="仿宋"/>
          <w:color w:val="auto"/>
          <w:sz w:val="24"/>
          <w:szCs w:val="24"/>
        </w:rPr>
        <w:t>履约保证金，共计￥___元（大写：___元人民币）。</w:t>
      </w:r>
    </w:p>
    <w:p w14:paraId="3337AB03">
      <w:pPr>
        <w:spacing w:line="30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履约保证金用于补偿甲方因乙方不能履行其合同义务而蒙受的损失。</w:t>
      </w:r>
    </w:p>
    <w:p w14:paraId="7815CAA3">
      <w:pPr>
        <w:spacing w:line="30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w:t>
      </w:r>
      <w:r>
        <w:rPr>
          <w:rFonts w:ascii="仿宋" w:hAnsi="仿宋" w:eastAsia="仿宋"/>
          <w:sz w:val="24"/>
          <w:szCs w:val="24"/>
        </w:rPr>
        <w:t>履约保证金有效期限：合同签订之日起至项目通过甲方验收后结束。</w:t>
      </w:r>
    </w:p>
    <w:p w14:paraId="0B14BBA3">
      <w:pPr>
        <w:spacing w:line="300" w:lineRule="auto"/>
        <w:ind w:firstLine="480" w:firstLineChars="200"/>
        <w:rPr>
          <w:rFonts w:ascii="仿宋" w:hAnsi="仿宋" w:eastAsia="仿宋" w:cs="宋体"/>
          <w:color w:val="auto"/>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履约保证金退还：有效期限满后，按合同约定扣除相关款项（如有）后无息退还。</w:t>
      </w:r>
    </w:p>
    <w:p w14:paraId="7BABEB93">
      <w:pPr>
        <w:spacing w:line="300" w:lineRule="auto"/>
        <w:rPr>
          <w:rFonts w:ascii="仿宋" w:hAnsi="仿宋" w:eastAsia="仿宋" w:cs="宋体"/>
          <w:b/>
          <w:bCs/>
          <w:color w:val="auto"/>
          <w:sz w:val="24"/>
          <w:szCs w:val="24"/>
        </w:rPr>
      </w:pPr>
      <w:r>
        <w:rPr>
          <w:rFonts w:hint="eastAsia" w:ascii="仿宋" w:hAnsi="仿宋" w:eastAsia="仿宋" w:cs="宋体"/>
          <w:b/>
          <w:bCs/>
          <w:color w:val="auto"/>
          <w:sz w:val="24"/>
          <w:szCs w:val="24"/>
        </w:rPr>
        <w:t>（七）服务要求</w:t>
      </w:r>
    </w:p>
    <w:p w14:paraId="75B827AC">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服务期内，乙方应在充分了解甲方现有环境基础上，提供规范化、高质量的服务，具体服务内容与要求详见附件。</w:t>
      </w:r>
    </w:p>
    <w:p w14:paraId="6592938B">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履行期限：</w:t>
      </w:r>
    </w:p>
    <w:p w14:paraId="1EF382AB">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履行地点：</w:t>
      </w:r>
    </w:p>
    <w:p w14:paraId="37DA4D73">
      <w:pPr>
        <w:spacing w:line="300" w:lineRule="auto"/>
        <w:rPr>
          <w:rFonts w:ascii="仿宋" w:hAnsi="仿宋" w:eastAsia="仿宋" w:cs="宋体"/>
          <w:b/>
          <w:bCs/>
          <w:color w:val="auto"/>
          <w:sz w:val="24"/>
          <w:szCs w:val="24"/>
        </w:rPr>
      </w:pPr>
      <w:r>
        <w:rPr>
          <w:rFonts w:hint="eastAsia" w:ascii="仿宋" w:hAnsi="仿宋" w:eastAsia="仿宋" w:cs="宋体"/>
          <w:b/>
          <w:bCs/>
          <w:color w:val="auto"/>
          <w:sz w:val="24"/>
          <w:szCs w:val="24"/>
        </w:rPr>
        <w:t>（八）服务人员</w:t>
      </w:r>
    </w:p>
    <w:p w14:paraId="775FCC65">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75A73F7D">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724B9995">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甲乙双方指定代表，作为履行本合同服务事宜的主要联系人。</w:t>
      </w:r>
    </w:p>
    <w:p w14:paraId="33FA2A75">
      <w:pPr>
        <w:spacing w:line="300" w:lineRule="auto"/>
        <w:ind w:firstLine="480" w:firstLineChars="200"/>
        <w:rPr>
          <w:rFonts w:ascii="仿宋" w:hAnsi="仿宋" w:eastAsia="仿宋" w:cs="宋体"/>
          <w:color w:val="auto"/>
          <w:sz w:val="24"/>
          <w:szCs w:val="24"/>
          <w:u w:val="single"/>
        </w:rPr>
      </w:pPr>
      <w:r>
        <w:rPr>
          <w:rFonts w:hint="eastAsia" w:ascii="仿宋" w:hAnsi="仿宋" w:eastAsia="仿宋" w:cs="宋体"/>
          <w:color w:val="auto"/>
          <w:sz w:val="24"/>
          <w:szCs w:val="24"/>
        </w:rPr>
        <w:t>甲方代表：电话：</w:t>
      </w:r>
    </w:p>
    <w:p w14:paraId="2B9C1799">
      <w:pPr>
        <w:spacing w:line="300" w:lineRule="auto"/>
        <w:ind w:firstLine="480" w:firstLineChars="200"/>
        <w:rPr>
          <w:rFonts w:ascii="仿宋" w:hAnsi="仿宋" w:eastAsia="仿宋" w:cs="宋体"/>
          <w:color w:val="auto"/>
          <w:sz w:val="24"/>
          <w:szCs w:val="24"/>
          <w:u w:val="single"/>
        </w:rPr>
      </w:pPr>
      <w:r>
        <w:rPr>
          <w:rFonts w:hint="eastAsia" w:ascii="仿宋" w:hAnsi="仿宋" w:eastAsia="仿宋" w:cs="宋体"/>
          <w:color w:val="auto"/>
          <w:sz w:val="24"/>
          <w:szCs w:val="24"/>
        </w:rPr>
        <w:t>乙方代表：电话：</w:t>
      </w:r>
    </w:p>
    <w:p w14:paraId="1003D36B">
      <w:pPr>
        <w:spacing w:line="300" w:lineRule="auto"/>
        <w:rPr>
          <w:rFonts w:ascii="仿宋" w:hAnsi="仿宋" w:eastAsia="仿宋" w:cs="宋体"/>
          <w:b/>
          <w:bCs/>
          <w:color w:val="auto"/>
          <w:sz w:val="24"/>
          <w:szCs w:val="24"/>
        </w:rPr>
      </w:pPr>
      <w:r>
        <w:rPr>
          <w:rFonts w:hint="eastAsia" w:ascii="仿宋" w:hAnsi="仿宋" w:eastAsia="仿宋" w:cs="宋体"/>
          <w:b/>
          <w:bCs/>
          <w:color w:val="auto"/>
          <w:sz w:val="24"/>
          <w:szCs w:val="24"/>
        </w:rPr>
        <w:t>（九）服务考核</w:t>
      </w:r>
    </w:p>
    <w:p w14:paraId="493CB4AF">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甲方对乙方服务质量进行客观评估，具体考核办法（如有）作为合同附件。</w:t>
      </w:r>
    </w:p>
    <w:p w14:paraId="663D02A5">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76B4B80E">
      <w:pPr>
        <w:spacing w:line="300" w:lineRule="auto"/>
        <w:rPr>
          <w:rFonts w:ascii="仿宋" w:hAnsi="仿宋" w:eastAsia="仿宋" w:cs="宋体"/>
          <w:b/>
          <w:bCs/>
          <w:color w:val="auto"/>
          <w:sz w:val="24"/>
          <w:szCs w:val="24"/>
        </w:rPr>
      </w:pPr>
      <w:r>
        <w:rPr>
          <w:rFonts w:hint="eastAsia" w:ascii="仿宋" w:hAnsi="仿宋" w:eastAsia="仿宋" w:cs="宋体"/>
          <w:b/>
          <w:bCs/>
          <w:color w:val="auto"/>
          <w:sz w:val="24"/>
          <w:szCs w:val="24"/>
        </w:rPr>
        <w:t>（十）违约责任</w:t>
      </w:r>
    </w:p>
    <w:p w14:paraId="0643E735">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除合同规定的不可抗力外，如果乙方没有按照合同规定的时间提供服务，甲方可要求乙方支付违约金。违约金按每周合同款的%计收。但违约金的最高限额为合同价的%。一周按 7 天计算，不足 7 天按一周计算。如果达到最高限额，甲方有权解除合同。</w:t>
      </w:r>
    </w:p>
    <w:p w14:paraId="0D330E95">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项目结束时验收不合格，乙方应在收到甲方通知后</w:t>
      </w:r>
      <w:r>
        <w:rPr>
          <w:rFonts w:hint="eastAsia" w:ascii="仿宋" w:hAnsi="仿宋" w:eastAsia="仿宋" w:cs="宋体"/>
          <w:color w:val="auto"/>
          <w:sz w:val="24"/>
          <w:szCs w:val="24"/>
          <w:u w:val="single"/>
        </w:rPr>
        <w:t xml:space="preserve"> 7 </w:t>
      </w:r>
      <w:r>
        <w:rPr>
          <w:rFonts w:hint="eastAsia" w:ascii="仿宋" w:hAnsi="仿宋" w:eastAsia="仿宋" w:cs="宋体"/>
          <w:color w:val="auto"/>
          <w:sz w:val="24"/>
          <w:szCs w:val="24"/>
        </w:rPr>
        <w:t>日内退还甲方已支付的合同款，逾期退还合同款的，每日按未退还金额的%支付违约金。</w:t>
      </w:r>
    </w:p>
    <w:p w14:paraId="73D346C9">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其他违约条款双方协商确定：</w:t>
      </w:r>
      <w:r>
        <w:rPr>
          <w:rFonts w:hint="eastAsia" w:ascii="仿宋" w:hAnsi="仿宋" w:eastAsia="仿宋" w:cs="宋体"/>
          <w:color w:val="auto"/>
          <w:sz w:val="24"/>
          <w:szCs w:val="24"/>
          <w:u w:val="single"/>
        </w:rPr>
        <w:t>如甲方未按约定支付款项的，应向乙方支付逾期利息，利率为合同订立时1年期贷款市场报价利率。</w:t>
      </w:r>
    </w:p>
    <w:p w14:paraId="51898514">
      <w:pPr>
        <w:spacing w:line="300" w:lineRule="auto"/>
        <w:rPr>
          <w:rFonts w:ascii="仿宋" w:hAnsi="仿宋" w:eastAsia="仿宋" w:cs="宋体"/>
          <w:b/>
          <w:bCs/>
          <w:color w:val="auto"/>
          <w:sz w:val="24"/>
          <w:szCs w:val="24"/>
        </w:rPr>
      </w:pPr>
      <w:r>
        <w:rPr>
          <w:rFonts w:hint="eastAsia" w:ascii="仿宋" w:hAnsi="仿宋" w:eastAsia="仿宋" w:cs="宋体"/>
          <w:b/>
          <w:bCs/>
          <w:color w:val="auto"/>
          <w:sz w:val="24"/>
          <w:szCs w:val="24"/>
        </w:rPr>
        <w:t>（十一）解决争议的方法</w:t>
      </w:r>
    </w:p>
    <w:p w14:paraId="45D4B163">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因合同履行中发生的争议，可通过合同当事人双方友好协商解决。如自协商开始之日起 15 日内得不到解决，双方应将争议提交政府采购监管部门调解。调解不成的，可向</w:t>
      </w:r>
      <w:r>
        <w:rPr>
          <w:rFonts w:hint="eastAsia" w:ascii="仿宋" w:hAnsi="仿宋" w:eastAsia="仿宋" w:cs="宋体"/>
          <w:color w:val="auto"/>
          <w:sz w:val="24"/>
          <w:szCs w:val="24"/>
          <w:u w:val="single"/>
        </w:rPr>
        <w:t>（1）向绍兴市仲裁委员会申请仲裁；（2）向 诸暨市 人民法院起诉</w:t>
      </w:r>
      <w:r>
        <w:rPr>
          <w:rFonts w:hint="eastAsia" w:ascii="仿宋" w:hAnsi="仿宋" w:eastAsia="仿宋" w:cs="宋体"/>
          <w:color w:val="auto"/>
          <w:sz w:val="24"/>
          <w:szCs w:val="24"/>
        </w:rPr>
        <w:t>。诉讼费用除人民法院另有裁决外，应由败诉方负担。</w:t>
      </w:r>
    </w:p>
    <w:p w14:paraId="78FB1434">
      <w:pPr>
        <w:spacing w:line="300" w:lineRule="auto"/>
        <w:rPr>
          <w:rFonts w:ascii="仿宋" w:hAnsi="仿宋" w:eastAsia="仿宋" w:cs="宋体"/>
          <w:b/>
          <w:bCs/>
          <w:color w:val="auto"/>
          <w:sz w:val="24"/>
          <w:szCs w:val="24"/>
        </w:rPr>
      </w:pPr>
      <w:r>
        <w:rPr>
          <w:rFonts w:hint="eastAsia" w:ascii="仿宋" w:hAnsi="仿宋" w:eastAsia="仿宋" w:cs="宋体"/>
          <w:b/>
          <w:bCs/>
          <w:color w:val="auto"/>
          <w:sz w:val="24"/>
          <w:szCs w:val="24"/>
        </w:rPr>
        <w:t>（十二）违约解除合同</w:t>
      </w:r>
    </w:p>
    <w:p w14:paraId="654B526F">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1.在乙方违约的情况下，甲方可向乙方发出书面通知，部分或全部终止合同,同时保留向乙方追诉的权利：</w:t>
      </w:r>
    </w:p>
    <w:p w14:paraId="56063A8D">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乙方未能在合同规定的限期或甲方同意延长的限期内，提供全部或部分标的物的；</w:t>
      </w:r>
    </w:p>
    <w:p w14:paraId="20F81AFE">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乙方未能履行合同规定的其它主要义务的；</w:t>
      </w:r>
    </w:p>
    <w:p w14:paraId="72D71F0E">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甲方认为乙方在本合同履行过程中有腐败和欺诈等行为的。</w:t>
      </w:r>
    </w:p>
    <w:p w14:paraId="2BB0BE28">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2.甲方解除合同的，合同于甲方发出书面解除合同通知书送达乙方之日起解除。乙方应在合同解除后日内退还甲方已支付的合同款，逾期退还合同款的，每日按未退还金额的%支付违约金。</w:t>
      </w:r>
    </w:p>
    <w:p w14:paraId="65A007F2">
      <w:pPr>
        <w:spacing w:line="300" w:lineRule="auto"/>
        <w:rPr>
          <w:rFonts w:ascii="仿宋" w:hAnsi="仿宋" w:eastAsia="仿宋" w:cs="宋体"/>
          <w:b/>
          <w:bCs/>
          <w:color w:val="auto"/>
          <w:sz w:val="24"/>
          <w:szCs w:val="24"/>
        </w:rPr>
      </w:pPr>
      <w:r>
        <w:rPr>
          <w:rFonts w:hint="eastAsia" w:ascii="仿宋" w:hAnsi="仿宋" w:eastAsia="仿宋" w:cs="宋体"/>
          <w:b/>
          <w:bCs/>
          <w:color w:val="auto"/>
          <w:sz w:val="24"/>
          <w:szCs w:val="24"/>
        </w:rPr>
        <w:t>（十三）破产终止合同</w:t>
      </w:r>
    </w:p>
    <w:p w14:paraId="12E9AF58">
      <w:pPr>
        <w:spacing w:line="300" w:lineRule="auto"/>
        <w:ind w:firstLine="480" w:firstLineChars="200"/>
        <w:rPr>
          <w:rFonts w:ascii="仿宋" w:hAnsi="仿宋" w:eastAsia="仿宋" w:cs="宋体"/>
          <w:color w:val="auto"/>
          <w:sz w:val="24"/>
          <w:szCs w:val="24"/>
        </w:rPr>
      </w:pPr>
      <w:r>
        <w:rPr>
          <w:rFonts w:hint="eastAsia" w:ascii="仿宋" w:hAnsi="仿宋" w:eastAsia="仿宋"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EF138B0">
      <w:pPr>
        <w:spacing w:line="300" w:lineRule="auto"/>
        <w:rPr>
          <w:rFonts w:ascii="仿宋" w:hAnsi="仿宋" w:eastAsia="仿宋" w:cs="宋体"/>
          <w:b/>
          <w:bCs/>
          <w:color w:val="auto"/>
          <w:sz w:val="24"/>
          <w:szCs w:val="24"/>
        </w:rPr>
      </w:pPr>
      <w:r>
        <w:rPr>
          <w:rFonts w:hint="eastAsia" w:ascii="仿宋" w:hAnsi="仿宋" w:eastAsia="仿宋" w:cs="宋体"/>
          <w:b/>
          <w:bCs/>
          <w:color w:val="auto"/>
          <w:sz w:val="24"/>
          <w:szCs w:val="24"/>
        </w:rPr>
        <w:t>（十四）转让和分包</w:t>
      </w:r>
    </w:p>
    <w:p w14:paraId="5F8060CB">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1.政府采购合同不能转让。</w:t>
      </w:r>
    </w:p>
    <w:p w14:paraId="581D9F63">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2.本合同内容</w:t>
      </w:r>
      <w:r>
        <w:rPr>
          <w:rFonts w:hint="eastAsia" w:ascii="仿宋" w:hAnsi="仿宋" w:eastAsia="仿宋" w:cs="宋体"/>
          <w:color w:val="auto"/>
          <w:sz w:val="24"/>
          <w:szCs w:val="24"/>
          <w:u w:val="single"/>
        </w:rPr>
        <w:t>不</w:t>
      </w:r>
      <w:r>
        <w:rPr>
          <w:rFonts w:hint="eastAsia" w:ascii="仿宋" w:hAnsi="仿宋" w:eastAsia="仿宋" w:cs="宋体"/>
          <w:color w:val="auto"/>
          <w:sz w:val="24"/>
          <w:szCs w:val="24"/>
        </w:rPr>
        <w:t>允许分包（按照采购文件要求）。</w:t>
      </w:r>
    </w:p>
    <w:p w14:paraId="78E44D02">
      <w:pPr>
        <w:spacing w:line="300" w:lineRule="auto"/>
        <w:rPr>
          <w:rFonts w:ascii="仿宋" w:hAnsi="仿宋" w:eastAsia="仿宋" w:cs="宋体"/>
          <w:b/>
          <w:bCs/>
          <w:color w:val="auto"/>
          <w:sz w:val="24"/>
          <w:szCs w:val="24"/>
        </w:rPr>
      </w:pPr>
      <w:r>
        <w:rPr>
          <w:rFonts w:hint="eastAsia" w:ascii="仿宋" w:hAnsi="仿宋" w:eastAsia="仿宋" w:cs="宋体"/>
          <w:b/>
          <w:bCs/>
          <w:color w:val="auto"/>
          <w:sz w:val="24"/>
          <w:szCs w:val="24"/>
        </w:rPr>
        <w:t>（十五）合同变更、解除</w:t>
      </w:r>
    </w:p>
    <w:p w14:paraId="5A33C9DE">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1.甲方和乙方都不得擅自中止或终止本合同。</w:t>
      </w:r>
    </w:p>
    <w:p w14:paraId="598DCA41">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2.合同继续履行将损害国家和社会公共利益的</w:t>
      </w:r>
      <w:r>
        <w:rPr>
          <w:rFonts w:hint="eastAsia" w:ascii="宋体" w:hAnsi="宋体" w:cs="宋体"/>
          <w:sz w:val="24"/>
        </w:rPr>
        <w:t>，</w:t>
      </w:r>
      <w:r>
        <w:rPr>
          <w:rFonts w:hint="eastAsia" w:ascii="仿宋" w:hAnsi="仿宋" w:eastAsia="仿宋" w:cs="宋体"/>
          <w:color w:val="auto"/>
          <w:sz w:val="24"/>
          <w:szCs w:val="24"/>
        </w:rPr>
        <w:t>双方当事人应当中止或者终止合同。有过错的一方应当承担赔偿责任，双方当事人都有过错的，各自承担相应的责任。</w:t>
      </w:r>
    </w:p>
    <w:p w14:paraId="2ED5BCC0">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3.不得擅自变更本合同，如必须对合同条款进行改动时，当事人双方须共同签署书面文件，做为合同的补充，并报同级政府采购监督管理部门批准和备案。</w:t>
      </w:r>
    </w:p>
    <w:p w14:paraId="24E404D3">
      <w:pPr>
        <w:spacing w:line="300" w:lineRule="auto"/>
        <w:rPr>
          <w:rFonts w:ascii="仿宋" w:hAnsi="仿宋" w:eastAsia="仿宋" w:cs="宋体"/>
          <w:b/>
          <w:bCs/>
          <w:color w:val="auto"/>
          <w:sz w:val="24"/>
          <w:szCs w:val="24"/>
        </w:rPr>
      </w:pPr>
      <w:r>
        <w:rPr>
          <w:rFonts w:hint="eastAsia" w:ascii="仿宋" w:hAnsi="仿宋" w:eastAsia="仿宋" w:cs="宋体"/>
          <w:b/>
          <w:bCs/>
          <w:color w:val="auto"/>
          <w:sz w:val="24"/>
          <w:szCs w:val="24"/>
        </w:rPr>
        <w:t>（十六）通知</w:t>
      </w:r>
    </w:p>
    <w:p w14:paraId="58542AE6">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本合同任何一方给另一方的通知，都应以书面形式发送，而另一方也应以书面形式确认并发送到对方明确的地址。任何一方变更上述送达方式或者地址的，应于3个工作日内书面通知对方当事人，在对方当事人收到有关变更通知之前，变更前的约定送达方式或者地址仍视为有效。</w:t>
      </w:r>
    </w:p>
    <w:p w14:paraId="6ADFA0E3">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以当面交付方式送达的，交付之时视为送达；以电子邮件方式送达的，发出电子邮件之时视为送达；以传真方式送达的，发出传真之时视为送达；以邮寄方式送达的，邮件挂号寄出或者交邮之日之次日视为送达。</w:t>
      </w:r>
    </w:p>
    <w:p w14:paraId="0D701DDB">
      <w:pPr>
        <w:spacing w:line="300" w:lineRule="auto"/>
        <w:rPr>
          <w:rFonts w:ascii="仿宋" w:hAnsi="仿宋" w:eastAsia="仿宋" w:cs="宋体"/>
          <w:b/>
          <w:color w:val="auto"/>
          <w:sz w:val="24"/>
          <w:szCs w:val="24"/>
        </w:rPr>
      </w:pPr>
      <w:r>
        <w:rPr>
          <w:rFonts w:hint="eastAsia" w:ascii="仿宋" w:hAnsi="仿宋" w:eastAsia="仿宋" w:cs="宋体"/>
          <w:b/>
          <w:color w:val="auto"/>
          <w:sz w:val="24"/>
          <w:szCs w:val="24"/>
        </w:rPr>
        <w:t>（十七）知识产权</w:t>
      </w:r>
    </w:p>
    <w:p w14:paraId="6E7BE320">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乙</w:t>
      </w:r>
      <w:r>
        <w:rPr>
          <w:rFonts w:ascii="仿宋" w:hAnsi="仿宋" w:eastAsia="仿宋" w:cs="宋体"/>
          <w:color w:val="auto"/>
          <w:sz w:val="24"/>
          <w:szCs w:val="24"/>
        </w:rPr>
        <w:t>方应保证</w:t>
      </w:r>
      <w:r>
        <w:rPr>
          <w:rFonts w:hint="eastAsia" w:ascii="仿宋" w:hAnsi="仿宋" w:eastAsia="仿宋" w:cs="宋体"/>
          <w:color w:val="auto"/>
          <w:sz w:val="24"/>
          <w:szCs w:val="24"/>
        </w:rPr>
        <w:t>其提供的服务</w:t>
      </w:r>
      <w:r>
        <w:rPr>
          <w:rFonts w:ascii="仿宋" w:hAnsi="仿宋" w:eastAsia="仿宋" w:cs="宋体"/>
          <w:color w:val="auto"/>
          <w:sz w:val="24"/>
          <w:szCs w:val="24"/>
        </w:rPr>
        <w:t>不受任何第三方提出的侵犯其著作权、商标权、专利权等知识产权方面的起诉</w:t>
      </w:r>
      <w:r>
        <w:rPr>
          <w:rFonts w:hint="eastAsia" w:ascii="仿宋" w:hAnsi="仿宋" w:eastAsia="仿宋" w:cs="宋体"/>
          <w:color w:val="auto"/>
          <w:sz w:val="24"/>
          <w:szCs w:val="24"/>
        </w:rPr>
        <w:t>；</w:t>
      </w:r>
      <w:r>
        <w:rPr>
          <w:rFonts w:ascii="仿宋" w:hAnsi="仿宋" w:eastAsia="仿宋" w:cs="宋体"/>
          <w:color w:val="auto"/>
          <w:sz w:val="24"/>
          <w:szCs w:val="24"/>
        </w:rPr>
        <w:t>如果任何第三方提出侵权</w:t>
      </w:r>
      <w:r>
        <w:rPr>
          <w:rFonts w:hint="eastAsia" w:ascii="仿宋" w:hAnsi="仿宋" w:eastAsia="仿宋" w:cs="宋体"/>
          <w:color w:val="auto"/>
          <w:sz w:val="24"/>
          <w:szCs w:val="24"/>
        </w:rPr>
        <w:t>指控</w:t>
      </w:r>
      <w:r>
        <w:rPr>
          <w:rFonts w:ascii="仿宋" w:hAnsi="仿宋" w:eastAsia="仿宋" w:cs="宋体"/>
          <w:color w:val="auto"/>
          <w:sz w:val="24"/>
          <w:szCs w:val="24"/>
        </w:rPr>
        <w:t>，那么乙方须与该第三方交涉并承担由此发生的一切责任、费用和赔偿</w:t>
      </w:r>
      <w:r>
        <w:rPr>
          <w:rFonts w:hint="eastAsia" w:ascii="仿宋" w:hAnsi="仿宋" w:eastAsia="仿宋" w:cs="宋体"/>
          <w:color w:val="auto"/>
          <w:sz w:val="24"/>
          <w:szCs w:val="24"/>
        </w:rPr>
        <w:t>。</w:t>
      </w:r>
    </w:p>
    <w:p w14:paraId="212B8F21">
      <w:pPr>
        <w:spacing w:line="300" w:lineRule="auto"/>
        <w:rPr>
          <w:rFonts w:ascii="仿宋" w:hAnsi="仿宋" w:eastAsia="仿宋" w:cs="宋体"/>
          <w:b/>
          <w:bCs/>
          <w:color w:val="auto"/>
          <w:sz w:val="24"/>
          <w:szCs w:val="24"/>
        </w:rPr>
      </w:pPr>
      <w:r>
        <w:rPr>
          <w:rFonts w:hint="eastAsia" w:ascii="仿宋" w:hAnsi="仿宋" w:eastAsia="仿宋" w:cs="宋体"/>
          <w:b/>
          <w:bCs/>
          <w:color w:val="auto"/>
          <w:sz w:val="24"/>
          <w:szCs w:val="24"/>
        </w:rPr>
        <w:t>（十八）计量单位</w:t>
      </w:r>
    </w:p>
    <w:p w14:paraId="7C212E1A">
      <w:pPr>
        <w:spacing w:line="300" w:lineRule="auto"/>
        <w:ind w:firstLine="480" w:firstLineChars="200"/>
        <w:rPr>
          <w:rFonts w:ascii="仿宋" w:hAnsi="仿宋" w:eastAsia="仿宋" w:cs="宋体"/>
          <w:color w:val="auto"/>
          <w:sz w:val="24"/>
          <w:szCs w:val="24"/>
        </w:rPr>
      </w:pPr>
      <w:r>
        <w:rPr>
          <w:rFonts w:hint="eastAsia" w:ascii="仿宋" w:hAnsi="仿宋" w:eastAsia="仿宋" w:cs="宋体"/>
          <w:sz w:val="24"/>
        </w:rPr>
        <w:t>除技术规范中另有规定外,合同的计量单位均使用国家法定计量单位。</w:t>
      </w:r>
    </w:p>
    <w:p w14:paraId="00E8D555">
      <w:pPr>
        <w:spacing w:line="300" w:lineRule="auto"/>
        <w:rPr>
          <w:rFonts w:ascii="仿宋" w:hAnsi="仿宋" w:eastAsia="仿宋" w:cs="宋体"/>
          <w:b/>
          <w:bCs/>
          <w:color w:val="auto"/>
          <w:sz w:val="24"/>
          <w:szCs w:val="24"/>
        </w:rPr>
      </w:pPr>
      <w:r>
        <w:rPr>
          <w:rFonts w:hint="eastAsia" w:ascii="仿宋" w:hAnsi="仿宋" w:eastAsia="仿宋" w:cs="宋体"/>
          <w:b/>
          <w:bCs/>
          <w:color w:val="auto"/>
          <w:sz w:val="24"/>
          <w:szCs w:val="24"/>
        </w:rPr>
        <w:t>（十九）不可抗力</w:t>
      </w:r>
    </w:p>
    <w:p w14:paraId="56C58C57">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1.如果双方中任何一方遭遇法律规定的不可抗力，致使合同履行受阻时，履行合同的期限应予延长，延长的期限应相当于不可抗力所影响的时间。</w:t>
      </w:r>
    </w:p>
    <w:p w14:paraId="24429525">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2.受事故影响的一方应在不可抗力的事故发生后尽快书面形式通知另一方，并在事故发生后合同规定时间内，将有关部门出具的证明文件送达另一方。</w:t>
      </w:r>
    </w:p>
    <w:p w14:paraId="03AF18AB">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3.不可抗力使合同的某些内容有变更必要的，双方应通过协商达成进一步履行合同的协议，因不可抗力致使合同不能履行的，合同终止。</w:t>
      </w:r>
    </w:p>
    <w:p w14:paraId="0794B464">
      <w:pPr>
        <w:spacing w:line="300" w:lineRule="auto"/>
        <w:rPr>
          <w:rFonts w:ascii="仿宋" w:hAnsi="仿宋" w:eastAsia="仿宋" w:cs="宋体"/>
          <w:b/>
          <w:bCs/>
          <w:color w:val="auto"/>
          <w:sz w:val="24"/>
          <w:szCs w:val="24"/>
        </w:rPr>
      </w:pPr>
      <w:r>
        <w:rPr>
          <w:rFonts w:hint="eastAsia" w:ascii="仿宋" w:hAnsi="仿宋" w:eastAsia="仿宋" w:cs="宋体"/>
          <w:b/>
          <w:bCs/>
          <w:color w:val="auto"/>
          <w:sz w:val="24"/>
          <w:szCs w:val="24"/>
        </w:rPr>
        <w:t>（二十）合同解释</w:t>
      </w:r>
    </w:p>
    <w:p w14:paraId="3C6D2622">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本合同应按照《中华人民共和国政府采购法》、《中华人民共和国民法典》、《浙江省政府采购合同暂行办法》等进行解释。</w:t>
      </w:r>
    </w:p>
    <w:p w14:paraId="526D9119">
      <w:pPr>
        <w:spacing w:line="300" w:lineRule="auto"/>
        <w:rPr>
          <w:rFonts w:ascii="仿宋" w:hAnsi="仿宋" w:eastAsia="仿宋" w:cs="宋体"/>
          <w:color w:val="auto"/>
          <w:sz w:val="24"/>
          <w:szCs w:val="24"/>
        </w:rPr>
      </w:pPr>
      <w:r>
        <w:rPr>
          <w:rFonts w:hint="eastAsia" w:ascii="仿宋" w:hAnsi="仿宋" w:eastAsia="仿宋" w:cs="宋体"/>
          <w:b/>
          <w:bCs/>
          <w:color w:val="auto"/>
          <w:sz w:val="24"/>
          <w:szCs w:val="24"/>
        </w:rPr>
        <w:t>（二十一）合同的生效及其他</w:t>
      </w:r>
    </w:p>
    <w:p w14:paraId="2084CE11">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政府采购项目的采购合同内容的确定应以采购文件和投标文件为基础，不得违背其实质性内容。</w:t>
      </w:r>
    </w:p>
    <w:p w14:paraId="6C4DEB84">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合同将在双方签字盖章后开始生效。授权代表签署的应附法定代表人授权书。</w:t>
      </w:r>
    </w:p>
    <w:p w14:paraId="0260F920">
      <w:pPr>
        <w:spacing w:line="300" w:lineRule="auto"/>
        <w:rPr>
          <w:rFonts w:ascii="仿宋" w:hAnsi="仿宋" w:eastAsia="仿宋" w:cs="宋体"/>
          <w:b/>
          <w:bCs/>
          <w:color w:val="auto"/>
          <w:sz w:val="24"/>
          <w:szCs w:val="24"/>
        </w:rPr>
      </w:pPr>
      <w:r>
        <w:rPr>
          <w:rFonts w:hint="eastAsia" w:ascii="仿宋" w:hAnsi="仿宋" w:eastAsia="仿宋" w:cs="宋体"/>
          <w:b/>
          <w:bCs/>
          <w:color w:val="auto"/>
          <w:sz w:val="24"/>
          <w:szCs w:val="24"/>
        </w:rPr>
        <w:t>（二十二）合同附件（如有）</w:t>
      </w:r>
    </w:p>
    <w:p w14:paraId="303C33D4">
      <w:pPr>
        <w:spacing w:line="300" w:lineRule="auto"/>
        <w:rPr>
          <w:rFonts w:ascii="仿宋" w:hAnsi="仿宋" w:eastAsia="仿宋" w:cs="宋体"/>
          <w:b/>
          <w:bCs/>
          <w:color w:val="auto"/>
          <w:sz w:val="24"/>
          <w:szCs w:val="24"/>
        </w:rPr>
      </w:pPr>
      <w:r>
        <w:rPr>
          <w:rFonts w:hint="eastAsia" w:ascii="仿宋" w:hAnsi="仿宋" w:eastAsia="仿宋" w:cs="宋体"/>
          <w:b/>
          <w:bCs/>
          <w:color w:val="auto"/>
          <w:sz w:val="24"/>
          <w:szCs w:val="24"/>
        </w:rPr>
        <w:t>（二十三）合同份数</w:t>
      </w:r>
    </w:p>
    <w:p w14:paraId="2236ADE7">
      <w:pPr>
        <w:spacing w:line="300" w:lineRule="auto"/>
        <w:rPr>
          <w:rFonts w:ascii="仿宋" w:hAnsi="仿宋" w:eastAsia="仿宋" w:cs="宋体"/>
          <w:color w:val="auto"/>
          <w:sz w:val="24"/>
          <w:szCs w:val="24"/>
        </w:rPr>
      </w:pPr>
      <w:r>
        <w:rPr>
          <w:rFonts w:hint="eastAsia" w:ascii="仿宋" w:hAnsi="仿宋" w:eastAsia="仿宋" w:cs="宋体"/>
          <w:color w:val="auto"/>
          <w:sz w:val="24"/>
          <w:szCs w:val="24"/>
        </w:rPr>
        <w:t>本合同一式</w:t>
      </w:r>
      <w:r>
        <w:rPr>
          <w:rFonts w:hint="eastAsia" w:ascii="仿宋" w:hAnsi="仿宋" w:eastAsia="仿宋" w:cs="宋体"/>
          <w:color w:val="auto"/>
          <w:sz w:val="24"/>
          <w:szCs w:val="24"/>
          <w:u w:val="single"/>
        </w:rPr>
        <w:t>五</w:t>
      </w:r>
      <w:r>
        <w:rPr>
          <w:rFonts w:hint="eastAsia" w:ascii="仿宋" w:hAnsi="仿宋" w:eastAsia="仿宋" w:cs="宋体"/>
          <w:color w:val="auto"/>
          <w:sz w:val="24"/>
          <w:szCs w:val="24"/>
        </w:rPr>
        <w:t>份，每份均具有同等法律效力。</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14:paraId="1E4B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524" w:type="dxa"/>
            <w:vAlign w:val="center"/>
          </w:tcPr>
          <w:p w14:paraId="40D63042">
            <w:pPr>
              <w:spacing w:line="300" w:lineRule="auto"/>
              <w:jc w:val="center"/>
              <w:rPr>
                <w:rFonts w:ascii="仿宋" w:hAnsi="仿宋" w:eastAsia="仿宋" w:cs="宋体"/>
                <w:color w:val="auto"/>
                <w:sz w:val="24"/>
                <w:szCs w:val="24"/>
              </w:rPr>
            </w:pPr>
            <w:r>
              <w:rPr>
                <w:rFonts w:hint="eastAsia" w:ascii="仿宋" w:hAnsi="仿宋" w:eastAsia="仿宋" w:cs="宋体"/>
                <w:color w:val="auto"/>
                <w:sz w:val="24"/>
                <w:szCs w:val="24"/>
              </w:rPr>
              <w:t>甲方</w:t>
            </w:r>
          </w:p>
        </w:tc>
        <w:tc>
          <w:tcPr>
            <w:tcW w:w="4234" w:type="dxa"/>
            <w:vAlign w:val="center"/>
          </w:tcPr>
          <w:p w14:paraId="2A3CB154">
            <w:pPr>
              <w:spacing w:line="300" w:lineRule="auto"/>
              <w:jc w:val="center"/>
              <w:rPr>
                <w:rFonts w:ascii="仿宋" w:hAnsi="仿宋" w:eastAsia="仿宋" w:cs="宋体"/>
                <w:color w:val="auto"/>
                <w:sz w:val="24"/>
                <w:szCs w:val="24"/>
              </w:rPr>
            </w:pPr>
            <w:r>
              <w:rPr>
                <w:rFonts w:hint="eastAsia" w:ascii="仿宋" w:hAnsi="仿宋" w:eastAsia="仿宋" w:cs="宋体"/>
                <w:color w:val="auto"/>
                <w:sz w:val="24"/>
                <w:szCs w:val="24"/>
              </w:rPr>
              <w:t>乙方</w:t>
            </w:r>
          </w:p>
        </w:tc>
      </w:tr>
      <w:tr w14:paraId="1572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4524" w:type="dxa"/>
          </w:tcPr>
          <w:p w14:paraId="7E4E0192">
            <w:pPr>
              <w:spacing w:line="300" w:lineRule="auto"/>
              <w:rPr>
                <w:rFonts w:ascii="仿宋" w:hAnsi="仿宋" w:eastAsia="仿宋" w:cs="宋体"/>
                <w:color w:val="auto"/>
                <w:sz w:val="24"/>
                <w:szCs w:val="24"/>
              </w:rPr>
            </w:pPr>
            <w:r>
              <w:rPr>
                <w:rFonts w:hint="eastAsia" w:ascii="仿宋" w:hAnsi="仿宋" w:eastAsia="仿宋" w:cs="宋体"/>
                <w:color w:val="auto"/>
                <w:sz w:val="24"/>
                <w:szCs w:val="24"/>
              </w:rPr>
              <w:t>单位名称（盖章）</w:t>
            </w:r>
          </w:p>
          <w:p w14:paraId="02DDD0B1">
            <w:pPr>
              <w:spacing w:line="300" w:lineRule="auto"/>
              <w:rPr>
                <w:rFonts w:ascii="仿宋" w:hAnsi="仿宋" w:eastAsia="仿宋" w:cs="宋体"/>
                <w:color w:val="auto"/>
                <w:sz w:val="24"/>
                <w:szCs w:val="24"/>
              </w:rPr>
            </w:pPr>
            <w:r>
              <w:rPr>
                <w:rFonts w:hint="eastAsia" w:ascii="仿宋" w:hAnsi="仿宋" w:eastAsia="仿宋" w:cs="宋体"/>
                <w:color w:val="auto"/>
                <w:sz w:val="24"/>
                <w:szCs w:val="24"/>
              </w:rPr>
              <w:t>单位地址：</w:t>
            </w:r>
          </w:p>
          <w:p w14:paraId="4428CD57">
            <w:pPr>
              <w:spacing w:line="300" w:lineRule="auto"/>
              <w:rPr>
                <w:rFonts w:ascii="仿宋" w:hAnsi="仿宋" w:eastAsia="仿宋" w:cs="宋体"/>
                <w:color w:val="auto"/>
                <w:sz w:val="24"/>
                <w:szCs w:val="24"/>
              </w:rPr>
            </w:pPr>
            <w:r>
              <w:rPr>
                <w:rFonts w:hint="eastAsia" w:ascii="仿宋" w:hAnsi="仿宋" w:eastAsia="仿宋" w:cs="宋体"/>
                <w:color w:val="auto"/>
                <w:sz w:val="24"/>
                <w:szCs w:val="24"/>
              </w:rPr>
              <w:t>法定代表人：</w:t>
            </w:r>
          </w:p>
          <w:p w14:paraId="03AD32B1">
            <w:pPr>
              <w:spacing w:line="300" w:lineRule="auto"/>
              <w:rPr>
                <w:rFonts w:ascii="仿宋" w:hAnsi="仿宋" w:eastAsia="仿宋" w:cs="宋体"/>
                <w:color w:val="auto"/>
                <w:sz w:val="24"/>
                <w:szCs w:val="24"/>
              </w:rPr>
            </w:pPr>
            <w:r>
              <w:rPr>
                <w:rFonts w:hint="eastAsia" w:ascii="仿宋" w:hAnsi="仿宋" w:eastAsia="仿宋" w:cs="宋体"/>
                <w:color w:val="auto"/>
                <w:sz w:val="24"/>
                <w:szCs w:val="24"/>
              </w:rPr>
              <w:t>委托代理人：</w:t>
            </w:r>
          </w:p>
          <w:p w14:paraId="2A264169">
            <w:pPr>
              <w:spacing w:line="300" w:lineRule="auto"/>
              <w:rPr>
                <w:rFonts w:ascii="仿宋" w:hAnsi="仿宋" w:eastAsia="仿宋" w:cs="宋体"/>
                <w:color w:val="auto"/>
                <w:sz w:val="24"/>
                <w:szCs w:val="24"/>
              </w:rPr>
            </w:pPr>
            <w:r>
              <w:rPr>
                <w:rFonts w:hint="eastAsia" w:ascii="仿宋" w:hAnsi="仿宋" w:eastAsia="仿宋" w:cs="宋体"/>
                <w:color w:val="auto"/>
                <w:sz w:val="24"/>
                <w:szCs w:val="24"/>
              </w:rPr>
              <w:t>联系电话：</w:t>
            </w:r>
          </w:p>
          <w:p w14:paraId="0661264D">
            <w:pPr>
              <w:spacing w:line="300" w:lineRule="auto"/>
              <w:rPr>
                <w:rFonts w:ascii="仿宋" w:hAnsi="仿宋" w:eastAsia="仿宋" w:cs="宋体"/>
                <w:color w:val="auto"/>
                <w:sz w:val="24"/>
                <w:szCs w:val="24"/>
              </w:rPr>
            </w:pPr>
            <w:r>
              <w:rPr>
                <w:rFonts w:hint="eastAsia" w:ascii="仿宋" w:hAnsi="仿宋" w:eastAsia="仿宋" w:cs="宋体"/>
                <w:color w:val="auto"/>
                <w:sz w:val="24"/>
                <w:szCs w:val="24"/>
              </w:rPr>
              <w:t>传真号码：</w:t>
            </w:r>
          </w:p>
          <w:p w14:paraId="4EDDA439">
            <w:pPr>
              <w:spacing w:line="300" w:lineRule="auto"/>
              <w:rPr>
                <w:rFonts w:ascii="仿宋" w:hAnsi="仿宋" w:eastAsia="仿宋" w:cs="宋体"/>
                <w:color w:val="auto"/>
                <w:sz w:val="24"/>
                <w:szCs w:val="24"/>
              </w:rPr>
            </w:pPr>
            <w:r>
              <w:rPr>
                <w:rFonts w:hint="eastAsia" w:ascii="仿宋" w:hAnsi="仿宋" w:eastAsia="仿宋" w:cs="宋体"/>
                <w:color w:val="auto"/>
                <w:sz w:val="24"/>
                <w:szCs w:val="24"/>
              </w:rPr>
              <w:t>邮政编码：</w:t>
            </w:r>
          </w:p>
          <w:p w14:paraId="0E1F82EA">
            <w:pPr>
              <w:spacing w:line="300" w:lineRule="auto"/>
              <w:rPr>
                <w:rFonts w:ascii="仿宋" w:hAnsi="仿宋" w:eastAsia="仿宋" w:cs="宋体"/>
                <w:color w:val="auto"/>
                <w:sz w:val="24"/>
                <w:szCs w:val="24"/>
              </w:rPr>
            </w:pPr>
            <w:r>
              <w:rPr>
                <w:rFonts w:hint="eastAsia" w:ascii="仿宋" w:hAnsi="仿宋" w:eastAsia="仿宋" w:cs="宋体"/>
                <w:color w:val="auto"/>
                <w:sz w:val="24"/>
                <w:szCs w:val="24"/>
              </w:rPr>
              <w:t>开户银行：</w:t>
            </w:r>
          </w:p>
          <w:p w14:paraId="36559C5E">
            <w:pPr>
              <w:spacing w:line="300" w:lineRule="auto"/>
              <w:rPr>
                <w:rFonts w:ascii="仿宋" w:hAnsi="仿宋" w:eastAsia="仿宋" w:cs="宋体"/>
                <w:color w:val="auto"/>
                <w:sz w:val="24"/>
                <w:szCs w:val="24"/>
              </w:rPr>
            </w:pPr>
            <w:r>
              <w:rPr>
                <w:rFonts w:hint="eastAsia" w:ascii="仿宋" w:hAnsi="仿宋" w:eastAsia="仿宋" w:cs="宋体"/>
                <w:color w:val="auto"/>
                <w:sz w:val="24"/>
                <w:szCs w:val="24"/>
              </w:rPr>
              <w:t>账    号：</w:t>
            </w:r>
          </w:p>
          <w:p w14:paraId="0AAF286D">
            <w:pPr>
              <w:spacing w:line="300" w:lineRule="auto"/>
              <w:rPr>
                <w:rFonts w:ascii="仿宋" w:hAnsi="仿宋" w:eastAsia="仿宋" w:cs="宋体"/>
                <w:color w:val="auto"/>
                <w:sz w:val="24"/>
                <w:szCs w:val="24"/>
              </w:rPr>
            </w:pPr>
            <w:r>
              <w:rPr>
                <w:rFonts w:hint="eastAsia" w:ascii="仿宋" w:hAnsi="仿宋" w:eastAsia="仿宋" w:cs="宋体"/>
                <w:color w:val="auto"/>
                <w:sz w:val="24"/>
                <w:szCs w:val="24"/>
              </w:rPr>
              <w:t>税    号：</w:t>
            </w:r>
          </w:p>
          <w:p w14:paraId="19B68788">
            <w:pPr>
              <w:spacing w:line="300" w:lineRule="auto"/>
              <w:rPr>
                <w:rFonts w:ascii="仿宋" w:hAnsi="仿宋" w:eastAsia="仿宋" w:cs="宋体"/>
                <w:color w:val="auto"/>
                <w:sz w:val="24"/>
                <w:szCs w:val="24"/>
              </w:rPr>
            </w:pPr>
            <w:r>
              <w:rPr>
                <w:rFonts w:hint="eastAsia" w:ascii="仿宋" w:hAnsi="仿宋" w:eastAsia="仿宋" w:cs="宋体"/>
                <w:color w:val="auto"/>
                <w:sz w:val="24"/>
                <w:szCs w:val="24"/>
              </w:rPr>
              <w:t>签订时间：</w:t>
            </w:r>
          </w:p>
        </w:tc>
        <w:tc>
          <w:tcPr>
            <w:tcW w:w="4234" w:type="dxa"/>
          </w:tcPr>
          <w:p w14:paraId="0DD694D4">
            <w:pPr>
              <w:spacing w:line="300" w:lineRule="auto"/>
              <w:rPr>
                <w:rFonts w:ascii="仿宋" w:hAnsi="仿宋" w:eastAsia="仿宋" w:cs="宋体"/>
                <w:color w:val="auto"/>
                <w:sz w:val="24"/>
                <w:szCs w:val="24"/>
              </w:rPr>
            </w:pPr>
            <w:r>
              <w:rPr>
                <w:rFonts w:hint="eastAsia" w:ascii="仿宋" w:hAnsi="仿宋" w:eastAsia="仿宋" w:cs="宋体"/>
                <w:color w:val="auto"/>
                <w:sz w:val="24"/>
                <w:szCs w:val="24"/>
              </w:rPr>
              <w:t>单位名称（盖章）</w:t>
            </w:r>
          </w:p>
          <w:p w14:paraId="4DCE26BB">
            <w:pPr>
              <w:spacing w:line="300" w:lineRule="auto"/>
              <w:rPr>
                <w:rFonts w:ascii="仿宋" w:hAnsi="仿宋" w:eastAsia="仿宋" w:cs="宋体"/>
                <w:color w:val="auto"/>
                <w:sz w:val="24"/>
                <w:szCs w:val="24"/>
              </w:rPr>
            </w:pPr>
            <w:r>
              <w:rPr>
                <w:rFonts w:hint="eastAsia" w:ascii="仿宋" w:hAnsi="仿宋" w:eastAsia="仿宋" w:cs="宋体"/>
                <w:color w:val="auto"/>
                <w:sz w:val="24"/>
                <w:szCs w:val="24"/>
              </w:rPr>
              <w:t>单位地址：</w:t>
            </w:r>
          </w:p>
          <w:p w14:paraId="16DDAB02">
            <w:pPr>
              <w:spacing w:line="300" w:lineRule="auto"/>
              <w:rPr>
                <w:rFonts w:ascii="仿宋" w:hAnsi="仿宋" w:eastAsia="仿宋" w:cs="宋体"/>
                <w:color w:val="auto"/>
                <w:sz w:val="24"/>
                <w:szCs w:val="24"/>
              </w:rPr>
            </w:pPr>
            <w:r>
              <w:rPr>
                <w:rFonts w:hint="eastAsia" w:ascii="仿宋" w:hAnsi="仿宋" w:eastAsia="仿宋" w:cs="宋体"/>
                <w:color w:val="auto"/>
                <w:sz w:val="24"/>
                <w:szCs w:val="24"/>
              </w:rPr>
              <w:t>法定代表人：</w:t>
            </w:r>
          </w:p>
          <w:p w14:paraId="65FB5441">
            <w:pPr>
              <w:spacing w:line="300" w:lineRule="auto"/>
              <w:rPr>
                <w:rFonts w:ascii="仿宋" w:hAnsi="仿宋" w:eastAsia="仿宋" w:cs="宋体"/>
                <w:color w:val="auto"/>
                <w:sz w:val="24"/>
                <w:szCs w:val="24"/>
              </w:rPr>
            </w:pPr>
            <w:r>
              <w:rPr>
                <w:rFonts w:hint="eastAsia" w:ascii="仿宋" w:hAnsi="仿宋" w:eastAsia="仿宋" w:cs="宋体"/>
                <w:color w:val="auto"/>
                <w:sz w:val="24"/>
                <w:szCs w:val="24"/>
              </w:rPr>
              <w:t>委托代理人：</w:t>
            </w:r>
          </w:p>
          <w:p w14:paraId="37B62A1A">
            <w:pPr>
              <w:spacing w:line="300" w:lineRule="auto"/>
              <w:rPr>
                <w:rFonts w:ascii="仿宋" w:hAnsi="仿宋" w:eastAsia="仿宋" w:cs="宋体"/>
                <w:color w:val="auto"/>
                <w:sz w:val="24"/>
                <w:szCs w:val="24"/>
              </w:rPr>
            </w:pPr>
            <w:r>
              <w:rPr>
                <w:rFonts w:hint="eastAsia" w:ascii="仿宋" w:hAnsi="仿宋" w:eastAsia="仿宋" w:cs="宋体"/>
                <w:color w:val="auto"/>
                <w:sz w:val="24"/>
                <w:szCs w:val="24"/>
              </w:rPr>
              <w:t>联系电话：</w:t>
            </w:r>
          </w:p>
          <w:p w14:paraId="59C45573">
            <w:pPr>
              <w:spacing w:line="300" w:lineRule="auto"/>
              <w:rPr>
                <w:rFonts w:ascii="仿宋" w:hAnsi="仿宋" w:eastAsia="仿宋" w:cs="宋体"/>
                <w:color w:val="auto"/>
                <w:sz w:val="24"/>
                <w:szCs w:val="24"/>
              </w:rPr>
            </w:pPr>
            <w:r>
              <w:rPr>
                <w:rFonts w:hint="eastAsia" w:ascii="仿宋" w:hAnsi="仿宋" w:eastAsia="仿宋" w:cs="宋体"/>
                <w:color w:val="auto"/>
                <w:sz w:val="24"/>
                <w:szCs w:val="24"/>
              </w:rPr>
              <w:t>传真号码：</w:t>
            </w:r>
          </w:p>
          <w:p w14:paraId="7E6BCEBD">
            <w:pPr>
              <w:spacing w:line="300" w:lineRule="auto"/>
              <w:rPr>
                <w:rFonts w:ascii="仿宋" w:hAnsi="仿宋" w:eastAsia="仿宋" w:cs="宋体"/>
                <w:color w:val="auto"/>
                <w:sz w:val="24"/>
                <w:szCs w:val="24"/>
              </w:rPr>
            </w:pPr>
            <w:r>
              <w:rPr>
                <w:rFonts w:hint="eastAsia" w:ascii="仿宋" w:hAnsi="仿宋" w:eastAsia="仿宋" w:cs="宋体"/>
                <w:color w:val="auto"/>
                <w:sz w:val="24"/>
                <w:szCs w:val="24"/>
              </w:rPr>
              <w:t>邮政编码：</w:t>
            </w:r>
          </w:p>
          <w:p w14:paraId="2A38F2BB">
            <w:pPr>
              <w:spacing w:line="300" w:lineRule="auto"/>
              <w:rPr>
                <w:rFonts w:ascii="仿宋" w:hAnsi="仿宋" w:eastAsia="仿宋" w:cs="宋体"/>
                <w:color w:val="auto"/>
                <w:sz w:val="24"/>
                <w:szCs w:val="24"/>
              </w:rPr>
            </w:pPr>
            <w:r>
              <w:rPr>
                <w:rFonts w:hint="eastAsia" w:ascii="仿宋" w:hAnsi="仿宋" w:eastAsia="仿宋" w:cs="宋体"/>
                <w:color w:val="auto"/>
                <w:sz w:val="24"/>
                <w:szCs w:val="24"/>
              </w:rPr>
              <w:t>开户银行：</w:t>
            </w:r>
          </w:p>
          <w:p w14:paraId="16A78361">
            <w:pPr>
              <w:spacing w:line="300" w:lineRule="auto"/>
              <w:rPr>
                <w:rFonts w:ascii="仿宋" w:hAnsi="仿宋" w:eastAsia="仿宋" w:cs="宋体"/>
                <w:color w:val="auto"/>
                <w:sz w:val="24"/>
                <w:szCs w:val="24"/>
              </w:rPr>
            </w:pPr>
            <w:r>
              <w:rPr>
                <w:rFonts w:hint="eastAsia" w:ascii="仿宋" w:hAnsi="仿宋" w:eastAsia="仿宋" w:cs="宋体"/>
                <w:color w:val="auto"/>
                <w:sz w:val="24"/>
                <w:szCs w:val="24"/>
              </w:rPr>
              <w:t>账    号：</w:t>
            </w:r>
          </w:p>
          <w:p w14:paraId="2BB22B7F">
            <w:pPr>
              <w:spacing w:line="300" w:lineRule="auto"/>
              <w:rPr>
                <w:rFonts w:ascii="仿宋" w:hAnsi="仿宋" w:eastAsia="仿宋" w:cs="宋体"/>
                <w:color w:val="auto"/>
                <w:sz w:val="24"/>
                <w:szCs w:val="24"/>
              </w:rPr>
            </w:pPr>
            <w:r>
              <w:rPr>
                <w:rFonts w:hint="eastAsia" w:ascii="仿宋" w:hAnsi="仿宋" w:eastAsia="仿宋" w:cs="宋体"/>
                <w:color w:val="auto"/>
                <w:sz w:val="24"/>
                <w:szCs w:val="24"/>
              </w:rPr>
              <w:t>税    号：</w:t>
            </w:r>
          </w:p>
          <w:p w14:paraId="640CCDFF">
            <w:pPr>
              <w:spacing w:line="300" w:lineRule="auto"/>
              <w:rPr>
                <w:rFonts w:ascii="仿宋" w:hAnsi="仿宋" w:eastAsia="仿宋" w:cs="宋体"/>
                <w:color w:val="auto"/>
                <w:sz w:val="24"/>
                <w:szCs w:val="24"/>
              </w:rPr>
            </w:pPr>
            <w:r>
              <w:rPr>
                <w:rFonts w:hint="eastAsia" w:ascii="仿宋" w:hAnsi="仿宋" w:eastAsia="仿宋" w:cs="宋体"/>
                <w:color w:val="auto"/>
                <w:sz w:val="24"/>
                <w:szCs w:val="24"/>
              </w:rPr>
              <w:t>签订时间：</w:t>
            </w:r>
          </w:p>
        </w:tc>
      </w:tr>
    </w:tbl>
    <w:p w14:paraId="737A4819">
      <w:pPr>
        <w:spacing w:beforeLines="50"/>
        <w:rPr>
          <w:rFonts w:ascii="仿宋" w:hAnsi="仿宋" w:eastAsia="仿宋"/>
          <w:b/>
          <w:color w:val="auto"/>
        </w:rPr>
      </w:pPr>
      <w:r>
        <w:rPr>
          <w:rFonts w:hint="eastAsia" w:ascii="仿宋" w:hAnsi="仿宋" w:eastAsia="仿宋"/>
          <w:b/>
          <w:color w:val="auto"/>
        </w:rPr>
        <w:t>注：</w:t>
      </w:r>
    </w:p>
    <w:p w14:paraId="23411CC2">
      <w:pPr>
        <w:rPr>
          <w:rFonts w:ascii="仿宋" w:hAnsi="仿宋" w:eastAsia="仿宋"/>
          <w:b/>
          <w:color w:val="auto"/>
        </w:rPr>
      </w:pPr>
      <w:r>
        <w:rPr>
          <w:rFonts w:hint="eastAsia" w:ascii="仿宋" w:hAnsi="仿宋" w:eastAsia="仿宋"/>
          <w:b/>
          <w:color w:val="auto"/>
        </w:rPr>
        <w:t>1、如本合同条款与采购文件中实质性内容不相符，以采购文件规定为准，在签订前进行调整。</w:t>
      </w:r>
    </w:p>
    <w:p w14:paraId="5913293A">
      <w:pPr>
        <w:spacing w:line="360" w:lineRule="auto"/>
        <w:rPr>
          <w:rFonts w:ascii="仿宋" w:hAnsi="仿宋" w:eastAsia="仿宋"/>
          <w:b/>
          <w:sz w:val="32"/>
          <w:szCs w:val="32"/>
        </w:rPr>
      </w:pPr>
      <w:r>
        <w:rPr>
          <w:rFonts w:hint="eastAsia" w:ascii="仿宋" w:hAnsi="仿宋" w:eastAsia="仿宋"/>
          <w:b/>
          <w:color w:val="auto"/>
        </w:rPr>
        <w:t>2、在正式签订前，应根据采购文件要求、响应文件承诺及项目实际情况拟定更为详尽的合同书。</w:t>
      </w:r>
    </w:p>
    <w:p w14:paraId="73289A42">
      <w:pPr>
        <w:ind w:firstLine="880" w:firstLineChars="200"/>
        <w:rPr>
          <w:rFonts w:ascii="黑体" w:hAnsi="宋体" w:eastAsia="黑体"/>
          <w:color w:val="auto"/>
          <w:sz w:val="44"/>
          <w:szCs w:val="44"/>
        </w:rPr>
        <w:sectPr>
          <w:pgSz w:w="11906" w:h="16838"/>
          <w:pgMar w:top="1247" w:right="1247" w:bottom="1247" w:left="1247" w:header="284" w:footer="454" w:gutter="0"/>
          <w:pgNumType w:fmt="numberInDash"/>
          <w:cols w:space="720" w:num="1"/>
          <w:titlePg/>
          <w:docGrid w:type="lines" w:linePitch="312" w:charSpace="0"/>
        </w:sectPr>
      </w:pPr>
    </w:p>
    <w:p w14:paraId="785194F7">
      <w:pPr>
        <w:jc w:val="center"/>
        <w:rPr>
          <w:rFonts w:ascii="仿宋" w:hAnsi="仿宋" w:eastAsia="仿宋"/>
          <w:b/>
          <w:color w:val="auto"/>
          <w:sz w:val="44"/>
          <w:szCs w:val="44"/>
        </w:rPr>
      </w:pPr>
      <w:r>
        <w:rPr>
          <w:rFonts w:hint="eastAsia" w:ascii="仿宋" w:hAnsi="仿宋" w:eastAsia="仿宋"/>
          <w:b/>
          <w:color w:val="auto"/>
          <w:sz w:val="44"/>
          <w:szCs w:val="44"/>
        </w:rPr>
        <w:t>第六章  应提交的有关格式范例</w:t>
      </w:r>
    </w:p>
    <w:p w14:paraId="3193192A">
      <w:pPr>
        <w:widowControl/>
        <w:tabs>
          <w:tab w:val="left" w:pos="450"/>
          <w:tab w:val="left" w:pos="8280"/>
        </w:tabs>
        <w:spacing w:beforeLines="100" w:afterLines="300" w:line="360" w:lineRule="auto"/>
        <w:ind w:firstLine="482"/>
        <w:jc w:val="center"/>
        <w:rPr>
          <w:rFonts w:ascii="仿宋" w:hAnsi="仿宋" w:eastAsia="仿宋"/>
          <w:b/>
          <w:color w:val="auto"/>
          <w:sz w:val="32"/>
          <w:szCs w:val="32"/>
        </w:rPr>
      </w:pPr>
      <w:r>
        <w:rPr>
          <w:rFonts w:ascii="仿宋" w:hAnsi="仿宋" w:eastAsia="仿宋"/>
          <w:b/>
          <w:color w:val="auto"/>
          <w:sz w:val="32"/>
          <w:szCs w:val="32"/>
        </w:rPr>
        <w:t>（注：未提供格式部分由供应商自拟）</w:t>
      </w:r>
    </w:p>
    <w:p w14:paraId="5083D35C">
      <w:pPr>
        <w:widowControl/>
        <w:tabs>
          <w:tab w:val="left" w:pos="350"/>
          <w:tab w:val="left" w:pos="8280"/>
        </w:tabs>
        <w:spacing w:afterLines="100" w:line="360" w:lineRule="auto"/>
        <w:jc w:val="center"/>
        <w:rPr>
          <w:rFonts w:ascii="仿宋" w:hAnsi="仿宋" w:eastAsia="仿宋" w:cs="宋体"/>
          <w:b/>
          <w:color w:val="auto"/>
          <w:sz w:val="36"/>
          <w:szCs w:val="36"/>
        </w:rPr>
      </w:pPr>
      <w:r>
        <w:rPr>
          <w:rFonts w:ascii="仿宋" w:hAnsi="仿宋" w:eastAsia="仿宋" w:cs="宋体"/>
          <w:b/>
          <w:color w:val="auto"/>
          <w:sz w:val="36"/>
          <w:szCs w:val="36"/>
        </w:rPr>
        <w:t>第一部分</w:t>
      </w:r>
      <w:r>
        <w:rPr>
          <w:rFonts w:hint="eastAsia" w:ascii="仿宋" w:hAnsi="仿宋" w:eastAsia="仿宋" w:cs="宋体"/>
          <w:b/>
          <w:color w:val="auto"/>
          <w:sz w:val="36"/>
          <w:szCs w:val="36"/>
        </w:rPr>
        <w:t xml:space="preserve">    资格文件（部分格式）</w:t>
      </w:r>
    </w:p>
    <w:p w14:paraId="562372AD">
      <w:pPr>
        <w:widowControl/>
        <w:tabs>
          <w:tab w:val="left" w:pos="350"/>
          <w:tab w:val="left" w:pos="8280"/>
        </w:tabs>
        <w:spacing w:afterLines="100" w:line="360" w:lineRule="auto"/>
        <w:jc w:val="center"/>
        <w:rPr>
          <w:rFonts w:ascii="仿宋" w:hAnsi="仿宋" w:eastAsia="仿宋" w:cs="宋体"/>
          <w:b/>
          <w:color w:val="auto"/>
          <w:sz w:val="28"/>
          <w:szCs w:val="28"/>
        </w:rPr>
      </w:pPr>
      <w:r>
        <w:rPr>
          <w:rFonts w:hint="eastAsia" w:ascii="仿宋" w:hAnsi="仿宋" w:eastAsia="仿宋" w:cs="宋体"/>
          <w:b/>
          <w:color w:val="auto"/>
          <w:sz w:val="28"/>
          <w:szCs w:val="28"/>
        </w:rPr>
        <w:t>1、</w:t>
      </w:r>
      <w:r>
        <w:rPr>
          <w:rFonts w:hint="eastAsia" w:ascii="仿宋" w:hAnsi="仿宋" w:eastAsia="仿宋"/>
          <w:b/>
          <w:bCs/>
          <w:color w:val="auto"/>
          <w:kern w:val="2"/>
          <w:sz w:val="28"/>
          <w:szCs w:val="28"/>
        </w:rPr>
        <w:t>符合参加政府采购活动应当具备的一般条件的承诺函</w:t>
      </w:r>
    </w:p>
    <w:p w14:paraId="6BED2393">
      <w:pPr>
        <w:spacing w:line="360" w:lineRule="auto"/>
        <w:rPr>
          <w:rFonts w:ascii="仿宋" w:hAnsi="仿宋" w:eastAsia="仿宋" w:cs="宋体"/>
          <w:b/>
          <w:color w:val="auto"/>
          <w:sz w:val="24"/>
          <w:szCs w:val="24"/>
        </w:rPr>
      </w:pPr>
      <w:r>
        <w:rPr>
          <w:rFonts w:ascii="仿宋" w:hAnsi="仿宋" w:eastAsia="仿宋" w:cs="宋体"/>
          <w:color w:val="auto"/>
          <w:spacing w:val="8"/>
          <w:sz w:val="24"/>
          <w:szCs w:val="24"/>
        </w:rPr>
        <w:t>诸暨市应店街镇人民政府</w:t>
      </w:r>
      <w:r>
        <w:rPr>
          <w:rFonts w:hint="eastAsia" w:ascii="仿宋" w:hAnsi="仿宋" w:eastAsia="仿宋" w:cs="宋体"/>
          <w:b/>
          <w:color w:val="auto"/>
          <w:sz w:val="24"/>
          <w:szCs w:val="24"/>
        </w:rPr>
        <w:t>、</w:t>
      </w:r>
      <w:r>
        <w:rPr>
          <w:rFonts w:hint="eastAsia" w:ascii="仿宋" w:hAnsi="仿宋" w:eastAsia="仿宋" w:cs="宋体"/>
          <w:color w:val="auto"/>
          <w:spacing w:val="8"/>
          <w:sz w:val="24"/>
          <w:szCs w:val="24"/>
        </w:rPr>
        <w:t>浙江新顺项目管理有限公司：</w:t>
      </w:r>
    </w:p>
    <w:p w14:paraId="68B7E6A0">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我方参与</w:t>
      </w:r>
      <w:r>
        <w:rPr>
          <w:rFonts w:hint="eastAsia" w:ascii="仿宋" w:hAnsi="仿宋" w:eastAsia="仿宋" w:cs="宋体"/>
          <w:b/>
          <w:i/>
          <w:color w:val="auto"/>
          <w:sz w:val="24"/>
          <w:szCs w:val="24"/>
          <w:u w:val="single"/>
        </w:rPr>
        <w:t>诸暨市应店街镇2025-2026年400万以下水利监理服务采购项目</w:t>
      </w:r>
      <w:r>
        <w:rPr>
          <w:rFonts w:hint="eastAsia" w:ascii="仿宋" w:hAnsi="仿宋" w:eastAsia="仿宋" w:cs="宋体"/>
          <w:b/>
          <w:i/>
          <w:color w:val="auto"/>
          <w:spacing w:val="8"/>
          <w:sz w:val="24"/>
          <w:szCs w:val="24"/>
          <w:u w:val="single"/>
        </w:rPr>
        <w:t>（项目编号：浙江新顺2025-07-03）</w:t>
      </w:r>
      <w:r>
        <w:rPr>
          <w:rFonts w:hint="eastAsia" w:ascii="仿宋" w:hAnsi="仿宋" w:eastAsia="仿宋" w:cs="宋体"/>
          <w:color w:val="auto"/>
          <w:spacing w:val="8"/>
          <w:sz w:val="24"/>
          <w:szCs w:val="24"/>
        </w:rPr>
        <w:t>的政府采购活动，</w:t>
      </w:r>
      <w:r>
        <w:rPr>
          <w:rFonts w:hint="eastAsia" w:ascii="仿宋" w:hAnsi="仿宋" w:eastAsia="仿宋" w:cs="Arial"/>
          <w:color w:val="auto"/>
          <w:sz w:val="24"/>
        </w:rPr>
        <w:t>郑重承诺</w:t>
      </w:r>
      <w:r>
        <w:rPr>
          <w:rFonts w:hint="eastAsia" w:ascii="仿宋" w:hAnsi="仿宋" w:eastAsia="仿宋" w:cs="宋体"/>
          <w:color w:val="auto"/>
          <w:spacing w:val="8"/>
          <w:sz w:val="24"/>
          <w:szCs w:val="24"/>
        </w:rPr>
        <w:t>：</w:t>
      </w:r>
    </w:p>
    <w:p w14:paraId="0771CAA2">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（一）具备《中华人民共和国政府采购法》第二十二条第一款规定的条件：</w:t>
      </w:r>
    </w:p>
    <w:p w14:paraId="5A62975C">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1.具有独立承担民事责任的能力；</w:t>
      </w:r>
    </w:p>
    <w:p w14:paraId="6E7BE38E">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2.具有良好的商业信誉和健全的财务会计制度；</w:t>
      </w:r>
    </w:p>
    <w:p w14:paraId="1C599950">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3.具有履行合同所必需的设备和专业技术能力；</w:t>
      </w:r>
    </w:p>
    <w:p w14:paraId="6CDFDD12">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4.有依法缴纳税收和社会保障资金的良好记录；</w:t>
      </w:r>
    </w:p>
    <w:p w14:paraId="1503FF87">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5.参加政府采购活动前三年内，在经营活动中没有重大违法记录；</w:t>
      </w:r>
    </w:p>
    <w:p w14:paraId="0266AEBD">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6.具有法律、行政法规规定的其他条件。</w:t>
      </w:r>
    </w:p>
    <w:p w14:paraId="6D312E1D">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（二）</w:t>
      </w:r>
      <w:r>
        <w:rPr>
          <w:rFonts w:ascii="仿宋" w:hAnsi="仿宋" w:eastAsia="仿宋" w:cs="宋体"/>
          <w:color w:val="auto"/>
          <w:spacing w:val="8"/>
          <w:sz w:val="24"/>
          <w:szCs w:val="24"/>
        </w:rPr>
        <w:t>未被“信用中国”</w:t>
      </w:r>
      <w:r>
        <w:rPr>
          <w:rFonts w:hAnsi="仿宋" w:eastAsia="仿宋"/>
          <w:color w:val="auto"/>
          <w:spacing w:val="8"/>
        </w:rPr>
        <w:t>（</w:t>
      </w:r>
      <w:r>
        <w:rPr>
          <w:rFonts w:eastAsia="仿宋"/>
          <w:color w:val="auto"/>
          <w:spacing w:val="8"/>
        </w:rPr>
        <w:t>www.creditchina.gov.cn)</w:t>
      </w:r>
      <w:r>
        <w:rPr>
          <w:rFonts w:ascii="仿宋" w:hAnsi="仿宋" w:eastAsia="仿宋" w:cs="宋体"/>
          <w:color w:val="auto"/>
          <w:spacing w:val="8"/>
          <w:sz w:val="24"/>
          <w:szCs w:val="24"/>
        </w:rPr>
        <w:t>、中国政府采购网</w:t>
      </w:r>
      <w:r>
        <w:rPr>
          <w:rFonts w:hAnsi="仿宋" w:eastAsia="仿宋"/>
          <w:color w:val="auto"/>
          <w:spacing w:val="8"/>
        </w:rPr>
        <w:t>（</w:t>
      </w:r>
      <w:r>
        <w:rPr>
          <w:rFonts w:eastAsia="仿宋"/>
          <w:color w:val="auto"/>
          <w:spacing w:val="8"/>
        </w:rPr>
        <w:t>www.ccgp.gov.cn</w:t>
      </w:r>
      <w:r>
        <w:rPr>
          <w:rFonts w:hAnsi="仿宋" w:eastAsia="仿宋"/>
          <w:color w:val="auto"/>
          <w:spacing w:val="8"/>
        </w:rPr>
        <w:t>）</w:t>
      </w:r>
      <w:r>
        <w:rPr>
          <w:rFonts w:ascii="仿宋" w:hAnsi="仿宋" w:eastAsia="仿宋" w:cs="宋体"/>
          <w:color w:val="auto"/>
          <w:spacing w:val="8"/>
          <w:sz w:val="24"/>
          <w:szCs w:val="24"/>
        </w:rPr>
        <w:t>列入失信被执行人、重大税收违法案件当事人名单、政府采购严重违法失信行为记录名单。</w:t>
      </w:r>
    </w:p>
    <w:p w14:paraId="73D2F7F2">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（三）不存在以下情况：</w:t>
      </w:r>
    </w:p>
    <w:p w14:paraId="5BDFB847">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1.</w:t>
      </w:r>
      <w:r>
        <w:rPr>
          <w:rFonts w:ascii="仿宋" w:hAnsi="仿宋" w:eastAsia="仿宋" w:cs="宋体"/>
          <w:color w:val="auto"/>
          <w:spacing w:val="8"/>
          <w:sz w:val="24"/>
          <w:szCs w:val="24"/>
        </w:rPr>
        <w:t>单位负责人为同一人或者存在直接控股、管理关系的不同供应商参加同一合同项下的政府采购活动的；</w:t>
      </w:r>
    </w:p>
    <w:p w14:paraId="2A368A47">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2.</w:t>
      </w:r>
      <w:r>
        <w:rPr>
          <w:rFonts w:ascii="仿宋" w:hAnsi="仿宋" w:eastAsia="仿宋" w:cs="宋体"/>
          <w:color w:val="auto"/>
          <w:spacing w:val="8"/>
          <w:sz w:val="24"/>
          <w:szCs w:val="24"/>
        </w:rPr>
        <w:t>为采购项目提供整体设计、规范编制或者项目管理、监理、检测等服务后再参加该采购项目的其他采购活动的。</w:t>
      </w:r>
    </w:p>
    <w:p w14:paraId="0EC63C73">
      <w:pPr>
        <w:spacing w:line="300" w:lineRule="auto"/>
        <w:ind w:firstLine="512" w:firstLineChars="200"/>
        <w:rPr>
          <w:rFonts w:ascii="仿宋" w:hAnsi="仿宋" w:eastAsia="仿宋" w:cs="宋体"/>
          <w:spacing w:val="8"/>
          <w:sz w:val="24"/>
          <w:szCs w:val="24"/>
        </w:rPr>
      </w:pPr>
    </w:p>
    <w:p w14:paraId="4EC54259">
      <w:pPr>
        <w:spacing w:line="480" w:lineRule="auto"/>
        <w:ind w:firstLine="480" w:firstLineChars="200"/>
        <w:rPr>
          <w:rFonts w:ascii="仿宋" w:hAnsi="仿宋" w:eastAsia="仿宋"/>
          <w:color w:val="auto"/>
          <w:sz w:val="24"/>
          <w:szCs w:val="24"/>
        </w:rPr>
      </w:pPr>
      <w:r>
        <w:rPr>
          <w:rFonts w:hint="eastAsia" w:ascii="仿宋" w:hAnsi="仿宋" w:eastAsia="仿宋"/>
          <w:color w:val="auto"/>
          <w:sz w:val="24"/>
          <w:szCs w:val="24"/>
        </w:rPr>
        <w:t>供应商名称（电子签名）：</w:t>
      </w:r>
      <w:r>
        <w:rPr>
          <w:rFonts w:hint="eastAsia" w:ascii="仿宋" w:hAnsi="仿宋" w:eastAsia="仿宋"/>
          <w:color w:val="auto"/>
          <w:sz w:val="24"/>
          <w:szCs w:val="24"/>
          <w:u w:val="single"/>
        </w:rPr>
        <w:t>______________________</w:t>
      </w:r>
    </w:p>
    <w:p w14:paraId="6AE2C52E">
      <w:pPr>
        <w:spacing w:line="480" w:lineRule="auto"/>
        <w:ind w:firstLine="480" w:firstLineChars="200"/>
        <w:rPr>
          <w:rFonts w:ascii="仿宋" w:hAnsi="仿宋" w:eastAsia="仿宋"/>
          <w:color w:val="auto"/>
          <w:sz w:val="24"/>
          <w:szCs w:val="24"/>
        </w:rPr>
      </w:pPr>
      <w:r>
        <w:rPr>
          <w:rFonts w:hint="eastAsia" w:ascii="仿宋" w:hAnsi="仿宋" w:eastAsia="仿宋"/>
          <w:color w:val="auto"/>
          <w:sz w:val="24"/>
          <w:szCs w:val="24"/>
        </w:rPr>
        <w:t>日期：_______年_______月_______日</w:t>
      </w:r>
    </w:p>
    <w:p w14:paraId="1D964D88">
      <w:pPr>
        <w:spacing w:line="480" w:lineRule="auto"/>
        <w:ind w:firstLine="480" w:firstLineChars="200"/>
        <w:rPr>
          <w:rFonts w:ascii="仿宋" w:hAnsi="仿宋" w:eastAsia="仿宋"/>
          <w:i/>
          <w:color w:val="auto"/>
          <w:sz w:val="24"/>
          <w:szCs w:val="24"/>
          <w:u w:val="single"/>
        </w:rPr>
        <w:sectPr>
          <w:pgSz w:w="11906" w:h="16838"/>
          <w:pgMar w:top="1247" w:right="1247" w:bottom="1247" w:left="1247" w:header="283" w:footer="454" w:gutter="0"/>
          <w:pgNumType w:fmt="numberInDash"/>
          <w:cols w:space="720" w:num="1"/>
          <w:titlePg/>
          <w:docGrid w:type="lines" w:linePitch="312" w:charSpace="0"/>
        </w:sectPr>
      </w:pPr>
      <w:r>
        <w:rPr>
          <w:rFonts w:hint="eastAsia" w:ascii="仿宋" w:hAnsi="仿宋" w:eastAsia="仿宋"/>
          <w:i/>
          <w:color w:val="auto"/>
          <w:sz w:val="24"/>
          <w:szCs w:val="24"/>
          <w:u w:val="single"/>
        </w:rPr>
        <w:t>注：按本格式和要求提供。</w:t>
      </w:r>
    </w:p>
    <w:p w14:paraId="3E28AAAC">
      <w:pPr>
        <w:pStyle w:val="3"/>
        <w:spacing w:before="0" w:line="500" w:lineRule="exact"/>
        <w:jc w:val="center"/>
        <w:rPr>
          <w:rFonts w:ascii="仿宋" w:hAnsi="仿宋" w:eastAsia="仿宋" w:cs="宋体"/>
          <w:b w:val="0"/>
          <w:color w:val="auto"/>
        </w:rPr>
      </w:pPr>
      <w:r>
        <w:rPr>
          <w:rFonts w:hint="eastAsia" w:ascii="仿宋" w:hAnsi="仿宋" w:eastAsia="仿宋"/>
          <w:sz w:val="28"/>
          <w:szCs w:val="28"/>
        </w:rPr>
        <w:t>2、中小企业声明函</w:t>
      </w:r>
    </w:p>
    <w:p w14:paraId="603A5682">
      <w:pPr>
        <w:jc w:val="center"/>
        <w:rPr>
          <w:rFonts w:ascii="仿宋" w:hAnsi="仿宋" w:eastAsia="仿宋" w:cs="仿宋_GB2312"/>
          <w:b/>
          <w:sz w:val="28"/>
          <w:szCs w:val="28"/>
        </w:rPr>
      </w:pPr>
      <w:r>
        <w:rPr>
          <w:rFonts w:hint="eastAsia" w:ascii="仿宋" w:hAnsi="仿宋" w:eastAsia="仿宋" w:cs="仿宋_GB2312"/>
          <w:b/>
          <w:sz w:val="28"/>
          <w:szCs w:val="28"/>
        </w:rPr>
        <w:t>《中小企业声明函（服务）》</w:t>
      </w:r>
    </w:p>
    <w:p w14:paraId="575CD6FC">
      <w:pPr>
        <w:spacing w:line="3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本公司郑重声明，根据《政府采购促进中小企业发展管理办法》 （财库</w:t>
      </w:r>
      <w:r>
        <w:rPr>
          <w:rFonts w:hint="eastAsia" w:ascii="仿宋" w:hAnsi="仿宋" w:eastAsia="仿宋" w:cs="宋体"/>
          <w:sz w:val="24"/>
          <w:szCs w:val="24"/>
        </w:rPr>
        <w:t>﹝</w:t>
      </w:r>
      <w:r>
        <w:rPr>
          <w:rFonts w:hint="eastAsia" w:ascii="仿宋" w:hAnsi="仿宋" w:eastAsia="仿宋" w:cs="仿宋_GB2312"/>
          <w:sz w:val="24"/>
          <w:szCs w:val="24"/>
        </w:rPr>
        <w:t>2020</w:t>
      </w:r>
      <w:r>
        <w:rPr>
          <w:rFonts w:hint="eastAsia" w:ascii="仿宋" w:hAnsi="仿宋" w:eastAsia="仿宋" w:cs="宋体"/>
          <w:sz w:val="24"/>
          <w:szCs w:val="24"/>
        </w:rPr>
        <w:t>﹞</w:t>
      </w:r>
      <w:r>
        <w:rPr>
          <w:rFonts w:hint="eastAsia" w:ascii="仿宋" w:hAnsi="仿宋" w:eastAsia="仿宋" w:cs="仿宋_GB2312"/>
          <w:sz w:val="24"/>
          <w:szCs w:val="24"/>
        </w:rPr>
        <w:t>46 号）的规定，本公司参加</w:t>
      </w:r>
      <w:r>
        <w:rPr>
          <w:rFonts w:ascii="仿宋" w:hAnsi="仿宋" w:eastAsia="仿宋" w:cs="宋体"/>
          <w:b/>
          <w:i/>
          <w:color w:val="auto"/>
          <w:spacing w:val="8"/>
          <w:sz w:val="24"/>
          <w:szCs w:val="24"/>
          <w:u w:val="single"/>
        </w:rPr>
        <w:t>诸暨市应店街镇人民政府</w:t>
      </w:r>
      <w:r>
        <w:rPr>
          <w:rFonts w:hint="eastAsia" w:ascii="仿宋" w:hAnsi="仿宋" w:eastAsia="仿宋" w:cs="仿宋_GB2312"/>
          <w:sz w:val="24"/>
          <w:szCs w:val="24"/>
        </w:rPr>
        <w:t>的</w:t>
      </w:r>
      <w:r>
        <w:rPr>
          <w:rFonts w:hint="eastAsia" w:ascii="仿宋" w:hAnsi="仿宋" w:eastAsia="仿宋" w:cs="宋体"/>
          <w:b/>
          <w:i/>
          <w:color w:val="auto"/>
          <w:sz w:val="24"/>
          <w:szCs w:val="24"/>
          <w:u w:val="single"/>
        </w:rPr>
        <w:t>诸暨市应店街镇2025-2026年400万以下水利监理服务采购项目</w:t>
      </w:r>
      <w:r>
        <w:rPr>
          <w:rFonts w:hint="eastAsia" w:ascii="仿宋" w:hAnsi="仿宋" w:eastAsia="仿宋" w:cs="仿宋_GB2312"/>
          <w:sz w:val="24"/>
          <w:szCs w:val="24"/>
        </w:rPr>
        <w:t>采购活动，服务全部由符合政策要求的中小企业承接。相关企业的具体情况如下：</w:t>
      </w:r>
    </w:p>
    <w:p w14:paraId="1A6979E8">
      <w:pPr>
        <w:spacing w:line="340" w:lineRule="exact"/>
        <w:ind w:left="120" w:leftChars="57" w:firstLine="360" w:firstLineChars="150"/>
        <w:jc w:val="left"/>
        <w:rPr>
          <w:rFonts w:ascii="仿宋" w:hAnsi="仿宋" w:eastAsia="仿宋" w:cs="仿宋_GB2312"/>
          <w:sz w:val="24"/>
          <w:szCs w:val="24"/>
        </w:rPr>
      </w:pPr>
      <w:r>
        <w:rPr>
          <w:rFonts w:hint="eastAsia" w:ascii="仿宋" w:hAnsi="仿宋" w:eastAsia="仿宋" w:cs="仿宋_GB2312"/>
          <w:sz w:val="24"/>
          <w:szCs w:val="24"/>
        </w:rPr>
        <w:t>1.</w:t>
      </w:r>
      <w:r>
        <w:rPr>
          <w:rFonts w:hint="eastAsia" w:ascii="仿宋" w:hAnsi="仿宋" w:eastAsia="仿宋"/>
          <w:color w:val="auto"/>
          <w:sz w:val="24"/>
          <w:szCs w:val="24"/>
          <w:u w:val="single"/>
        </w:rPr>
        <w:t>__ ______（标的名称）</w:t>
      </w:r>
      <w:r>
        <w:rPr>
          <w:rFonts w:hint="eastAsia" w:ascii="仿宋" w:hAnsi="仿宋" w:eastAsia="仿宋" w:cs="仿宋_GB2312"/>
          <w:sz w:val="24"/>
          <w:szCs w:val="24"/>
        </w:rPr>
        <w:t>，属于</w:t>
      </w:r>
      <w:r>
        <w:rPr>
          <w:rFonts w:hint="eastAsia" w:ascii="仿宋" w:hAnsi="仿宋" w:eastAsia="仿宋" w:cs="仿宋_GB2312"/>
          <w:sz w:val="24"/>
          <w:szCs w:val="24"/>
          <w:u w:val="single"/>
        </w:rPr>
        <w:t>_</w:t>
      </w:r>
      <w:r>
        <w:rPr>
          <w:rFonts w:hint="eastAsia" w:ascii="仿宋" w:hAnsi="仿宋" w:eastAsia="仿宋"/>
          <w:sz w:val="24"/>
          <w:szCs w:val="24"/>
          <w:u w:val="single"/>
        </w:rPr>
        <w:t>其他未列明行业</w:t>
      </w:r>
      <w:r>
        <w:rPr>
          <w:rFonts w:hint="eastAsia" w:ascii="仿宋" w:hAnsi="仿宋" w:eastAsia="仿宋" w:cs="仿宋_GB2312"/>
          <w:sz w:val="24"/>
          <w:szCs w:val="24"/>
          <w:u w:val="single"/>
        </w:rPr>
        <w:t>_</w:t>
      </w:r>
      <w:r>
        <w:rPr>
          <w:rFonts w:hint="eastAsia" w:ascii="仿宋" w:hAnsi="仿宋" w:eastAsia="仿宋" w:cs="仿宋_GB2312"/>
          <w:sz w:val="24"/>
          <w:szCs w:val="24"/>
        </w:rPr>
        <w:t>；承接企业为</w:t>
      </w:r>
      <w:r>
        <w:rPr>
          <w:rFonts w:hint="eastAsia" w:ascii="仿宋" w:hAnsi="仿宋" w:eastAsia="仿宋" w:cs="仿宋_GB2312"/>
          <w:sz w:val="24"/>
          <w:szCs w:val="24"/>
          <w:u w:val="single"/>
        </w:rPr>
        <w:t xml:space="preserve">   （企业名称） </w:t>
      </w:r>
      <w:r>
        <w:rPr>
          <w:rFonts w:hint="eastAsia" w:ascii="仿宋" w:hAnsi="仿宋" w:eastAsia="仿宋" w:cs="仿宋_GB2312"/>
          <w:sz w:val="24"/>
          <w:szCs w:val="24"/>
        </w:rPr>
        <w:t>，从业人员</w:t>
      </w:r>
      <w:r>
        <w:rPr>
          <w:rFonts w:hint="eastAsia" w:ascii="仿宋" w:hAnsi="仿宋" w:eastAsia="仿宋" w:cs="仿宋_GB2312"/>
          <w:sz w:val="24"/>
          <w:szCs w:val="24"/>
          <w:u w:val="single"/>
        </w:rPr>
        <w:t>_______</w:t>
      </w:r>
      <w:r>
        <w:rPr>
          <w:rFonts w:hint="eastAsia" w:ascii="仿宋" w:hAnsi="仿宋" w:eastAsia="仿宋" w:cs="仿宋_GB2312"/>
          <w:sz w:val="24"/>
          <w:szCs w:val="24"/>
        </w:rPr>
        <w:t>人，营业收入为</w:t>
      </w:r>
      <w:r>
        <w:rPr>
          <w:rFonts w:hint="eastAsia" w:ascii="仿宋" w:hAnsi="仿宋" w:eastAsia="仿宋" w:cs="仿宋_GB2312"/>
          <w:sz w:val="24"/>
          <w:szCs w:val="24"/>
          <w:u w:val="single"/>
        </w:rPr>
        <w:t>_______</w:t>
      </w:r>
      <w:r>
        <w:rPr>
          <w:rFonts w:hint="eastAsia" w:ascii="仿宋" w:hAnsi="仿宋" w:eastAsia="仿宋" w:cs="仿宋_GB2312"/>
          <w:sz w:val="24"/>
          <w:szCs w:val="24"/>
        </w:rPr>
        <w:t>万元，资产总额为</w:t>
      </w:r>
      <w:r>
        <w:rPr>
          <w:rFonts w:hint="eastAsia" w:ascii="仿宋" w:hAnsi="仿宋" w:eastAsia="仿宋" w:cs="仿宋_GB2312"/>
          <w:sz w:val="24"/>
          <w:szCs w:val="24"/>
          <w:u w:val="single"/>
        </w:rPr>
        <w:t>_______</w:t>
      </w:r>
      <w:r>
        <w:rPr>
          <w:rFonts w:hint="eastAsia" w:ascii="仿宋" w:hAnsi="仿宋" w:eastAsia="仿宋" w:cs="仿宋_GB2312"/>
          <w:sz w:val="24"/>
          <w:szCs w:val="24"/>
        </w:rPr>
        <w:t>万元 ，属于</w:t>
      </w:r>
      <w:r>
        <w:rPr>
          <w:rFonts w:hint="eastAsia" w:ascii="仿宋" w:hAnsi="仿宋" w:eastAsia="仿宋" w:cs="仿宋_GB2312"/>
          <w:sz w:val="24"/>
          <w:szCs w:val="24"/>
          <w:u w:val="single"/>
        </w:rPr>
        <w:t xml:space="preserve">       （中型企业、小型企业、微型企业）</w:t>
      </w:r>
      <w:r>
        <w:rPr>
          <w:rFonts w:hint="eastAsia" w:ascii="仿宋" w:hAnsi="仿宋" w:eastAsia="仿宋" w:cs="仿宋_GB2312"/>
          <w:sz w:val="24"/>
          <w:szCs w:val="24"/>
        </w:rPr>
        <w:t xml:space="preserve"> 。</w:t>
      </w:r>
    </w:p>
    <w:p w14:paraId="35AE27F0">
      <w:pPr>
        <w:spacing w:line="3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以上企业，不属于大企业的分支机构，不存在控股股东为大企业的情形，也不存在与大企业的负责人为同一人的情形。</w:t>
      </w:r>
    </w:p>
    <w:p w14:paraId="286263C3">
      <w:pPr>
        <w:snapToGrid w:val="0"/>
        <w:ind w:firstLine="480" w:firstLineChars="200"/>
        <w:rPr>
          <w:rFonts w:ascii="仿宋_GB2312" w:hAnsi="仿宋_GB2312" w:eastAsia="仿宋_GB2312" w:cs="仿宋_GB2312"/>
          <w:sz w:val="24"/>
        </w:rPr>
      </w:pPr>
      <w:r>
        <w:rPr>
          <w:rFonts w:hint="eastAsia" w:ascii="仿宋" w:hAnsi="仿宋" w:eastAsia="仿宋" w:cs="仿宋_GB2312"/>
          <w:sz w:val="24"/>
          <w:szCs w:val="24"/>
        </w:rPr>
        <w:t>本企业对上述声明内容的真实性负责。如有虚假，将依法承担相应责任。</w:t>
      </w:r>
    </w:p>
    <w:p w14:paraId="2B15023C">
      <w:pPr>
        <w:snapToGrid w:val="0"/>
        <w:ind w:firstLine="480" w:firstLineChars="200"/>
        <w:rPr>
          <w:rFonts w:ascii="仿宋_GB2312" w:hAnsi="仿宋_GB2312" w:eastAsia="仿宋_GB2312" w:cs="仿宋_GB2312"/>
          <w:sz w:val="24"/>
        </w:rPr>
      </w:pPr>
    </w:p>
    <w:p w14:paraId="5A1D6801">
      <w:pPr>
        <w:wordWrap w:val="0"/>
        <w:snapToGrid w:val="0"/>
        <w:spacing w:line="360" w:lineRule="auto"/>
        <w:jc w:val="right"/>
        <w:rPr>
          <w:rFonts w:ascii="仿宋" w:hAnsi="仿宋" w:eastAsia="仿宋" w:cs="宋体"/>
          <w:color w:val="auto"/>
          <w:sz w:val="24"/>
          <w:szCs w:val="24"/>
        </w:rPr>
      </w:pPr>
      <w:r>
        <w:rPr>
          <w:rFonts w:hint="eastAsia" w:ascii="仿宋" w:hAnsi="仿宋" w:eastAsia="仿宋" w:cs="宋体"/>
          <w:color w:val="auto"/>
          <w:sz w:val="24"/>
          <w:szCs w:val="24"/>
        </w:rPr>
        <w:t>供应商名称（电子签名）：______________</w:t>
      </w:r>
    </w:p>
    <w:p w14:paraId="5A615F37">
      <w:pPr>
        <w:snapToGrid w:val="0"/>
        <w:spacing w:line="360" w:lineRule="auto"/>
        <w:ind w:right="600" w:firstLine="480" w:firstLineChars="200"/>
        <w:jc w:val="right"/>
        <w:rPr>
          <w:rFonts w:ascii="仿宋" w:hAnsi="仿宋" w:eastAsia="仿宋" w:cs="宋体"/>
          <w:color w:val="auto"/>
          <w:sz w:val="24"/>
          <w:szCs w:val="24"/>
        </w:rPr>
      </w:pPr>
      <w:r>
        <w:rPr>
          <w:rFonts w:hint="eastAsia" w:ascii="仿宋" w:hAnsi="仿宋" w:eastAsia="仿宋" w:cs="宋体"/>
          <w:color w:val="auto"/>
          <w:sz w:val="24"/>
          <w:szCs w:val="24"/>
        </w:rPr>
        <w:t>日 期：______年______月______日</w:t>
      </w:r>
    </w:p>
    <w:p w14:paraId="6D1146CC">
      <w:pPr>
        <w:snapToGrid w:val="0"/>
        <w:ind w:right="240" w:firstLine="480" w:firstLineChars="200"/>
        <w:jc w:val="right"/>
        <w:rPr>
          <w:rFonts w:ascii="仿宋" w:hAnsi="仿宋" w:eastAsia="仿宋" w:cs="宋体"/>
          <w:color w:val="auto"/>
          <w:sz w:val="24"/>
          <w:szCs w:val="24"/>
        </w:rPr>
      </w:pPr>
    </w:p>
    <w:p w14:paraId="27AA4F5D">
      <w:pPr>
        <w:spacing w:line="360" w:lineRule="auto"/>
        <w:rPr>
          <w:rFonts w:ascii="仿宋" w:hAnsi="仿宋" w:eastAsia="仿宋" w:cs="仿宋_GB2312"/>
          <w:b/>
          <w:sz w:val="24"/>
        </w:rPr>
      </w:pPr>
      <w:r>
        <w:rPr>
          <w:rFonts w:hint="eastAsia" w:ascii="仿宋" w:hAnsi="仿宋" w:eastAsia="仿宋" w:cs="仿宋_GB2312"/>
          <w:b/>
          <w:sz w:val="24"/>
        </w:rPr>
        <w:t>注：</w:t>
      </w:r>
    </w:p>
    <w:p w14:paraId="67CCBAA8">
      <w:pPr>
        <w:spacing w:line="360" w:lineRule="auto"/>
        <w:ind w:firstLine="470" w:firstLineChars="196"/>
        <w:rPr>
          <w:rFonts w:ascii="仿宋" w:hAnsi="仿宋" w:eastAsia="仿宋"/>
          <w:sz w:val="24"/>
        </w:rPr>
      </w:pPr>
      <w:r>
        <w:rPr>
          <w:rFonts w:hint="eastAsia" w:ascii="仿宋" w:hAnsi="仿宋" w:eastAsia="仿宋"/>
          <w:sz w:val="24"/>
        </w:rPr>
        <w:t>1、从业人员、营业收入、资产总额填报上一年度数据，无上一年度数据的新成立企业可不填报。</w:t>
      </w:r>
    </w:p>
    <w:p w14:paraId="2776BC41">
      <w:pPr>
        <w:spacing w:line="360" w:lineRule="auto"/>
        <w:ind w:firstLine="470" w:firstLineChars="196"/>
        <w:rPr>
          <w:rFonts w:ascii="仿宋" w:hAnsi="仿宋" w:eastAsia="仿宋"/>
          <w:sz w:val="24"/>
        </w:rPr>
      </w:pPr>
      <w:r>
        <w:rPr>
          <w:rFonts w:hint="eastAsia" w:ascii="仿宋" w:hAnsi="仿宋" w:eastAsia="仿宋"/>
          <w:sz w:val="24"/>
        </w:rPr>
        <w:t>2、</w:t>
      </w:r>
      <w:r>
        <w:rPr>
          <w:rFonts w:hint="eastAsia" w:ascii="仿宋" w:hAnsi="仿宋" w:eastAsia="仿宋"/>
          <w:color w:val="auto"/>
          <w:sz w:val="24"/>
        </w:rPr>
        <w:t>供应商应根据采购文件中明确的“所属行业”对应的中小企业划分标准</w:t>
      </w:r>
      <w:r>
        <w:rPr>
          <w:rFonts w:hint="eastAsia" w:ascii="仿宋" w:hAnsi="仿宋" w:eastAsia="仿宋"/>
          <w:sz w:val="24"/>
        </w:rPr>
        <w:t>，结合企业实际情况</w:t>
      </w:r>
      <w:r>
        <w:rPr>
          <w:rFonts w:hint="eastAsia" w:ascii="仿宋" w:hAnsi="仿宋" w:eastAsia="仿宋"/>
          <w:color w:val="auto"/>
          <w:sz w:val="24"/>
        </w:rPr>
        <w:t>如实判断，属于中小企业的，应如实填写并提交《中小企业声明函》。</w:t>
      </w:r>
    </w:p>
    <w:p w14:paraId="03AA5BCC">
      <w:pPr>
        <w:spacing w:line="360" w:lineRule="auto"/>
        <w:ind w:firstLine="470" w:firstLineChars="196"/>
        <w:rPr>
          <w:rFonts w:ascii="仿宋" w:hAnsi="仿宋" w:eastAsia="仿宋"/>
          <w:color w:val="auto"/>
          <w:sz w:val="24"/>
        </w:rPr>
      </w:pPr>
      <w:r>
        <w:rPr>
          <w:rFonts w:hint="eastAsia" w:ascii="仿宋" w:hAnsi="仿宋" w:eastAsia="仿宋"/>
          <w:sz w:val="24"/>
        </w:rPr>
        <w:t>3、中小企业划分标准：详见</w:t>
      </w:r>
      <w:r>
        <w:rPr>
          <w:rFonts w:hint="eastAsia" w:ascii="仿宋" w:hAnsi="仿宋" w:eastAsia="仿宋"/>
          <w:color w:val="auto"/>
          <w:sz w:val="24"/>
        </w:rPr>
        <w:t>《中小企业划型标准规定》（工信部联企业〔2011〕300号）。</w:t>
      </w:r>
    </w:p>
    <w:p w14:paraId="53DEB3CC">
      <w:pPr>
        <w:spacing w:line="360" w:lineRule="auto"/>
        <w:ind w:firstLine="470" w:firstLineChars="196"/>
        <w:rPr>
          <w:rFonts w:ascii="仿宋" w:hAnsi="仿宋" w:eastAsia="仿宋"/>
          <w:sz w:val="24"/>
        </w:rPr>
        <w:sectPr>
          <w:pgSz w:w="11906" w:h="16838"/>
          <w:pgMar w:top="1247" w:right="1247" w:bottom="1247" w:left="1247" w:header="283" w:footer="454" w:gutter="0"/>
          <w:pgNumType w:fmt="numberInDash"/>
          <w:cols w:space="720" w:num="1"/>
          <w:titlePg/>
          <w:docGrid w:type="lines" w:linePitch="312" w:charSpace="0"/>
        </w:sectPr>
      </w:pPr>
      <w:r>
        <w:rPr>
          <w:rFonts w:hint="eastAsia" w:ascii="仿宋" w:hAnsi="仿宋" w:eastAsia="仿宋"/>
          <w:sz w:val="24"/>
        </w:rPr>
        <w:t>4、供应商对其提供的《中小企业声明函》真实性负责，声明函内容不实的，属于提供虚假材料谋取中标、成交的，依照《中华人民共和国政府采购法》等国家有关规定追究其相应责任。</w:t>
      </w:r>
    </w:p>
    <w:p w14:paraId="07F7B0FE">
      <w:pPr>
        <w:pStyle w:val="3"/>
        <w:spacing w:before="0" w:line="500" w:lineRule="exact"/>
        <w:jc w:val="center"/>
        <w:rPr>
          <w:rFonts w:ascii="仿宋" w:hAnsi="仿宋" w:eastAsia="仿宋" w:cs="宋体"/>
          <w:b w:val="0"/>
          <w:color w:val="auto"/>
          <w:sz w:val="28"/>
          <w:szCs w:val="28"/>
        </w:rPr>
      </w:pPr>
      <w:r>
        <w:rPr>
          <w:rFonts w:hint="eastAsia" w:ascii="仿宋" w:hAnsi="仿宋" w:eastAsia="仿宋"/>
          <w:sz w:val="28"/>
          <w:szCs w:val="28"/>
        </w:rPr>
        <w:t>3、残疾人福利性单位声明函</w:t>
      </w:r>
    </w:p>
    <w:p w14:paraId="4EDE40D2">
      <w:pPr>
        <w:snapToGrid w:val="0"/>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A654B5">
      <w:pPr>
        <w:snapToGrid w:val="0"/>
        <w:spacing w:line="360" w:lineRule="auto"/>
        <w:ind w:firstLine="480" w:firstLineChars="200"/>
        <w:rPr>
          <w:rFonts w:ascii="仿宋" w:hAnsi="仿宋" w:eastAsia="仿宋" w:cs="宋体"/>
          <w:color w:val="auto"/>
          <w:sz w:val="28"/>
          <w:szCs w:val="28"/>
        </w:rPr>
      </w:pPr>
      <w:r>
        <w:rPr>
          <w:rFonts w:hint="eastAsia" w:ascii="仿宋" w:hAnsi="仿宋" w:eastAsia="仿宋" w:cs="宋体"/>
          <w:color w:val="auto"/>
          <w:sz w:val="24"/>
          <w:szCs w:val="24"/>
        </w:rPr>
        <w:t>本单位对上述声明的真实性负责。如有虚假，将依法承担相应责任。</w:t>
      </w:r>
    </w:p>
    <w:p w14:paraId="11937037">
      <w:pPr>
        <w:pStyle w:val="49"/>
        <w:ind w:firstLine="480"/>
        <w:rPr>
          <w:rFonts w:ascii="仿宋" w:hAnsi="仿宋" w:eastAsia="仿宋"/>
        </w:rPr>
      </w:pPr>
    </w:p>
    <w:p w14:paraId="3E3B638E">
      <w:pPr>
        <w:snapToGrid w:val="0"/>
        <w:jc w:val="center"/>
        <w:rPr>
          <w:rFonts w:ascii="仿宋" w:hAnsi="仿宋" w:eastAsia="仿宋" w:cs="宋体"/>
          <w:color w:val="auto"/>
          <w:sz w:val="24"/>
          <w:szCs w:val="24"/>
        </w:rPr>
      </w:pPr>
      <w:r>
        <w:rPr>
          <w:rFonts w:hint="eastAsia" w:ascii="仿宋" w:hAnsi="仿宋" w:eastAsia="仿宋" w:cs="宋体"/>
          <w:color w:val="auto"/>
          <w:sz w:val="24"/>
          <w:szCs w:val="24"/>
        </w:rPr>
        <w:t xml:space="preserve">                                  供应商名称（电子签名）：_____________</w:t>
      </w:r>
    </w:p>
    <w:p w14:paraId="04F7F3A4">
      <w:pPr>
        <w:spacing w:before="100" w:beforeAutospacing="1" w:after="100" w:afterAutospacing="1"/>
        <w:ind w:firstLine="4680" w:firstLineChars="1950"/>
        <w:rPr>
          <w:rFonts w:ascii="仿宋" w:hAnsi="仿宋" w:eastAsia="仿宋" w:cs="宋体"/>
          <w:color w:val="auto"/>
          <w:sz w:val="24"/>
          <w:szCs w:val="24"/>
        </w:rPr>
      </w:pPr>
      <w:r>
        <w:rPr>
          <w:rFonts w:hint="eastAsia" w:ascii="仿宋" w:hAnsi="仿宋" w:eastAsia="仿宋" w:cs="宋体"/>
          <w:color w:val="auto"/>
          <w:sz w:val="24"/>
          <w:szCs w:val="24"/>
        </w:rPr>
        <w:t>日</w:t>
      </w:r>
      <w:r>
        <w:rPr>
          <w:rFonts w:hint="eastAsia" w:ascii="宋体" w:hAnsi="宋体" w:eastAsia="仿宋" w:cs="宋体"/>
          <w:color w:val="auto"/>
          <w:sz w:val="24"/>
          <w:szCs w:val="24"/>
        </w:rPr>
        <w:t>  </w:t>
      </w:r>
      <w:r>
        <w:rPr>
          <w:rFonts w:hint="eastAsia" w:ascii="仿宋" w:hAnsi="仿宋" w:eastAsia="仿宋" w:cs="宋体"/>
          <w:color w:val="auto"/>
          <w:sz w:val="24"/>
          <w:szCs w:val="24"/>
        </w:rPr>
        <w:t xml:space="preserve">期：______年______月______日 </w:t>
      </w:r>
    </w:p>
    <w:p w14:paraId="10023A24">
      <w:pPr>
        <w:snapToGrid w:val="0"/>
        <w:spacing w:line="360" w:lineRule="auto"/>
        <w:ind w:right="1120" w:firstLine="560" w:firstLineChars="200"/>
        <w:jc w:val="center"/>
        <w:rPr>
          <w:rFonts w:ascii="仿宋" w:hAnsi="仿宋" w:eastAsia="仿宋" w:cs="宋体"/>
          <w:color w:val="auto"/>
          <w:sz w:val="28"/>
          <w:szCs w:val="28"/>
        </w:rPr>
      </w:pPr>
    </w:p>
    <w:p w14:paraId="1C3889EF">
      <w:pPr>
        <w:snapToGrid w:val="0"/>
        <w:spacing w:line="360" w:lineRule="auto"/>
        <w:rPr>
          <w:rFonts w:ascii="仿宋" w:hAnsi="仿宋" w:eastAsia="仿宋" w:cs="宋体"/>
          <w:color w:val="auto"/>
        </w:rPr>
      </w:pPr>
      <w:r>
        <w:rPr>
          <w:rFonts w:hint="eastAsia" w:ascii="仿宋" w:hAnsi="仿宋" w:eastAsia="仿宋" w:cs="宋体"/>
          <w:color w:val="auto"/>
        </w:rPr>
        <w:t>注：</w:t>
      </w:r>
    </w:p>
    <w:p w14:paraId="6A5B767C">
      <w:pPr>
        <w:snapToGrid w:val="0"/>
        <w:spacing w:line="360" w:lineRule="auto"/>
        <w:ind w:firstLine="409" w:firstLineChars="195"/>
        <w:rPr>
          <w:rFonts w:ascii="仿宋" w:hAnsi="仿宋" w:eastAsia="仿宋" w:cs="宋体"/>
          <w:color w:val="auto"/>
        </w:rPr>
      </w:pPr>
      <w:r>
        <w:rPr>
          <w:rFonts w:hint="eastAsia" w:ascii="仿宋" w:hAnsi="仿宋" w:eastAsia="仿宋" w:cs="宋体"/>
          <w:color w:val="auto"/>
        </w:rPr>
        <w:t>1、残疾人福利性单位视同小型、微型企业。</w:t>
      </w:r>
    </w:p>
    <w:p w14:paraId="19864AC9">
      <w:pPr>
        <w:snapToGrid w:val="0"/>
        <w:spacing w:line="360" w:lineRule="auto"/>
        <w:ind w:firstLine="420" w:firstLineChars="200"/>
        <w:rPr>
          <w:rFonts w:ascii="仿宋" w:hAnsi="仿宋" w:eastAsia="仿宋" w:cs="宋体"/>
          <w:color w:val="auto"/>
        </w:rPr>
      </w:pPr>
      <w:r>
        <w:rPr>
          <w:rFonts w:hint="eastAsia" w:ascii="仿宋" w:hAnsi="仿宋" w:eastAsia="仿宋" w:cs="宋体"/>
          <w:color w:val="auto"/>
        </w:rPr>
        <w:t>2、如成交供应商声明为残疾人福利性单位，本声明函将随中标结果同时公告，接受社会监督。</w:t>
      </w:r>
    </w:p>
    <w:p w14:paraId="57B2B43C">
      <w:pPr>
        <w:snapToGrid w:val="0"/>
        <w:spacing w:line="360" w:lineRule="auto"/>
        <w:ind w:firstLine="420" w:firstLineChars="200"/>
        <w:rPr>
          <w:rFonts w:ascii="仿宋" w:hAnsi="仿宋" w:eastAsia="仿宋" w:cs="宋体"/>
          <w:color w:val="auto"/>
        </w:rPr>
      </w:pPr>
      <w:r>
        <w:rPr>
          <w:rFonts w:hint="eastAsia" w:ascii="仿宋" w:hAnsi="仿宋" w:eastAsia="仿宋" w:cs="宋体"/>
          <w:color w:val="auto"/>
        </w:rPr>
        <w:t>3、享受政府采购支持政策的残疾人福利性单位应当同时满足以下条件：</w:t>
      </w:r>
    </w:p>
    <w:p w14:paraId="5BA01961">
      <w:pPr>
        <w:snapToGrid w:val="0"/>
        <w:spacing w:line="360" w:lineRule="auto"/>
        <w:ind w:firstLine="420" w:firstLineChars="200"/>
        <w:rPr>
          <w:rFonts w:ascii="仿宋" w:hAnsi="仿宋" w:eastAsia="仿宋" w:cs="宋体"/>
          <w:color w:val="auto"/>
        </w:rPr>
      </w:pPr>
      <w:r>
        <w:rPr>
          <w:rFonts w:hint="eastAsia" w:ascii="仿宋" w:hAnsi="仿宋" w:eastAsia="仿宋" w:cs="宋体"/>
          <w:color w:val="auto"/>
        </w:rPr>
        <w:t>（1）安置的残疾人占本单位在职职工人数的比例不低于25%（含25%），并且安置的残疾人人数不少于10人（含10人）；</w:t>
      </w:r>
    </w:p>
    <w:p w14:paraId="612A1A83">
      <w:pPr>
        <w:snapToGrid w:val="0"/>
        <w:spacing w:line="360" w:lineRule="auto"/>
        <w:ind w:firstLine="420" w:firstLineChars="200"/>
        <w:rPr>
          <w:rFonts w:ascii="仿宋" w:hAnsi="仿宋" w:eastAsia="仿宋" w:cs="宋体"/>
          <w:color w:val="auto"/>
        </w:rPr>
      </w:pPr>
      <w:r>
        <w:rPr>
          <w:rFonts w:hint="eastAsia" w:ascii="仿宋" w:hAnsi="仿宋" w:eastAsia="仿宋" w:cs="宋体"/>
          <w:color w:val="auto"/>
        </w:rPr>
        <w:t>（2）依法与安置的每位残疾人签订了一年以上（含一年）的劳动合同或服务协议；</w:t>
      </w:r>
    </w:p>
    <w:p w14:paraId="039EFEDB">
      <w:pPr>
        <w:snapToGrid w:val="0"/>
        <w:spacing w:line="360" w:lineRule="auto"/>
        <w:ind w:firstLine="420" w:firstLineChars="200"/>
        <w:rPr>
          <w:rFonts w:ascii="仿宋" w:hAnsi="仿宋" w:eastAsia="仿宋" w:cs="宋体"/>
          <w:color w:val="auto"/>
        </w:rPr>
      </w:pPr>
      <w:r>
        <w:rPr>
          <w:rFonts w:hint="eastAsia" w:ascii="仿宋" w:hAnsi="仿宋" w:eastAsia="仿宋" w:cs="宋体"/>
          <w:color w:val="auto"/>
        </w:rPr>
        <w:t>（3）为安置的每位残疾人按月足额缴纳了基本养老保险、基本医疗保险、失业保险、工伤保险和生育保险等社会保险费；</w:t>
      </w:r>
    </w:p>
    <w:p w14:paraId="7561668A">
      <w:pPr>
        <w:snapToGrid w:val="0"/>
        <w:spacing w:line="360" w:lineRule="auto"/>
        <w:ind w:firstLine="420" w:firstLineChars="200"/>
        <w:rPr>
          <w:rFonts w:ascii="仿宋" w:hAnsi="仿宋" w:eastAsia="仿宋" w:cs="宋体"/>
          <w:color w:val="auto"/>
        </w:rPr>
      </w:pPr>
      <w:r>
        <w:rPr>
          <w:rFonts w:hint="eastAsia" w:ascii="仿宋" w:hAnsi="仿宋" w:eastAsia="仿宋" w:cs="宋体"/>
          <w:color w:val="auto"/>
        </w:rPr>
        <w:t>（4）通过银行等金融机构向安置的每位残疾人，按月支付了不低于单位所在区县适用的经省级人民政府批准的月最低工资标准的工资；</w:t>
      </w:r>
    </w:p>
    <w:p w14:paraId="47F30F7F">
      <w:pPr>
        <w:snapToGrid w:val="0"/>
        <w:spacing w:line="360" w:lineRule="auto"/>
        <w:ind w:firstLine="420" w:firstLineChars="200"/>
        <w:rPr>
          <w:rFonts w:ascii="仿宋" w:hAnsi="仿宋" w:eastAsia="仿宋"/>
          <w:color w:val="auto"/>
          <w:sz w:val="24"/>
          <w:szCs w:val="24"/>
        </w:rPr>
      </w:pPr>
      <w:r>
        <w:rPr>
          <w:rFonts w:hint="eastAsia" w:ascii="仿宋" w:hAnsi="仿宋" w:eastAsia="仿宋" w:cs="宋体"/>
          <w:color w:val="auto"/>
        </w:rPr>
        <w:t>（5）提供本单位制造的货物、承担的工程或者服务（以下简称产品），或者提供其他残疾人福利性单位制造的货物（不包括使用非残疾人福利性单位注册商标的货物）。</w:t>
      </w:r>
    </w:p>
    <w:p w14:paraId="2E35B93C">
      <w:pPr>
        <w:spacing w:line="360" w:lineRule="auto"/>
        <w:ind w:firstLine="512" w:firstLineChars="200"/>
        <w:rPr>
          <w:rFonts w:ascii="仿宋" w:hAnsi="仿宋" w:eastAsia="仿宋" w:cs="宋体"/>
          <w:spacing w:val="8"/>
          <w:sz w:val="24"/>
          <w:szCs w:val="24"/>
        </w:rPr>
        <w:sectPr>
          <w:pgSz w:w="11906" w:h="16838"/>
          <w:pgMar w:top="1247" w:right="1247" w:bottom="1247" w:left="1247" w:header="283" w:footer="454" w:gutter="0"/>
          <w:pgNumType w:fmt="numberInDash"/>
          <w:cols w:space="720" w:num="1"/>
          <w:titlePg/>
          <w:docGrid w:type="lines" w:linePitch="312" w:charSpace="0"/>
        </w:sectPr>
      </w:pPr>
    </w:p>
    <w:p w14:paraId="5A35FA24">
      <w:pPr>
        <w:widowControl/>
        <w:tabs>
          <w:tab w:val="left" w:pos="350"/>
          <w:tab w:val="left" w:pos="8280"/>
        </w:tabs>
        <w:spacing w:afterLines="200" w:line="360" w:lineRule="auto"/>
        <w:jc w:val="center"/>
        <w:rPr>
          <w:rFonts w:ascii="仿宋" w:hAnsi="仿宋" w:eastAsia="仿宋" w:cs="宋体"/>
          <w:b/>
          <w:color w:val="auto"/>
          <w:sz w:val="36"/>
          <w:szCs w:val="36"/>
        </w:rPr>
      </w:pPr>
      <w:r>
        <w:rPr>
          <w:rFonts w:hint="eastAsia" w:ascii="仿宋" w:hAnsi="仿宋" w:eastAsia="仿宋" w:cs="宋体"/>
          <w:b/>
          <w:color w:val="auto"/>
          <w:sz w:val="36"/>
          <w:szCs w:val="36"/>
        </w:rPr>
        <w:t>第二部分    商务技术文件（部分格式）</w:t>
      </w:r>
    </w:p>
    <w:p w14:paraId="12A666B9">
      <w:pPr>
        <w:pStyle w:val="3"/>
        <w:spacing w:before="0" w:line="500" w:lineRule="exact"/>
        <w:jc w:val="center"/>
        <w:rPr>
          <w:rFonts w:ascii="仿宋" w:hAnsi="仿宋" w:eastAsia="仿宋"/>
          <w:color w:val="auto"/>
          <w:sz w:val="28"/>
          <w:szCs w:val="28"/>
        </w:rPr>
      </w:pPr>
      <w:r>
        <w:rPr>
          <w:rFonts w:hint="eastAsia" w:ascii="仿宋" w:hAnsi="仿宋" w:eastAsia="仿宋"/>
          <w:sz w:val="28"/>
          <w:szCs w:val="28"/>
        </w:rPr>
        <w:t>1、响应函</w:t>
      </w:r>
    </w:p>
    <w:p w14:paraId="1AB454D9">
      <w:pPr>
        <w:spacing w:line="360" w:lineRule="auto"/>
        <w:rPr>
          <w:rFonts w:ascii="仿宋" w:hAnsi="仿宋" w:eastAsia="仿宋" w:cs="宋体"/>
          <w:color w:val="auto"/>
          <w:spacing w:val="8"/>
          <w:sz w:val="24"/>
          <w:szCs w:val="24"/>
        </w:rPr>
      </w:pPr>
      <w:r>
        <w:rPr>
          <w:rFonts w:ascii="仿宋" w:hAnsi="仿宋" w:eastAsia="仿宋" w:cs="宋体"/>
          <w:color w:val="auto"/>
          <w:spacing w:val="8"/>
          <w:sz w:val="24"/>
          <w:szCs w:val="24"/>
        </w:rPr>
        <w:t>诸暨市应店街镇人民政府</w:t>
      </w:r>
      <w:r>
        <w:rPr>
          <w:rFonts w:hint="eastAsia" w:ascii="仿宋" w:hAnsi="仿宋" w:eastAsia="仿宋" w:cs="宋体"/>
          <w:color w:val="auto"/>
          <w:spacing w:val="8"/>
          <w:sz w:val="24"/>
          <w:szCs w:val="24"/>
        </w:rPr>
        <w:t>、浙江新顺项目管理有限公司：</w:t>
      </w:r>
    </w:p>
    <w:p w14:paraId="3695D440">
      <w:pPr>
        <w:spacing w:line="360" w:lineRule="auto"/>
        <w:ind w:firstLine="512" w:firstLineChars="200"/>
        <w:rPr>
          <w:rFonts w:ascii="仿宋" w:hAnsi="仿宋" w:eastAsia="仿宋"/>
          <w:color w:val="auto"/>
          <w:sz w:val="24"/>
          <w:szCs w:val="24"/>
        </w:rPr>
      </w:pPr>
      <w:r>
        <w:rPr>
          <w:rFonts w:hint="eastAsia" w:ascii="仿宋" w:hAnsi="仿宋" w:eastAsia="仿宋" w:cs="宋体"/>
          <w:color w:val="auto"/>
          <w:spacing w:val="8"/>
          <w:sz w:val="24"/>
          <w:szCs w:val="24"/>
        </w:rPr>
        <w:t>我方参加贵方组织的</w:t>
      </w:r>
      <w:r>
        <w:rPr>
          <w:rFonts w:hint="eastAsia" w:ascii="仿宋" w:hAnsi="仿宋" w:eastAsia="仿宋" w:cs="宋体"/>
          <w:b/>
          <w:i/>
          <w:color w:val="auto"/>
          <w:sz w:val="24"/>
          <w:szCs w:val="24"/>
          <w:u w:val="single"/>
        </w:rPr>
        <w:t>诸暨市应店街镇2025-2026年400万以下水利监理服务采购项目</w:t>
      </w:r>
      <w:r>
        <w:rPr>
          <w:rFonts w:ascii="仿宋" w:hAnsi="仿宋" w:eastAsia="仿宋" w:cs="Arial"/>
          <w:b/>
          <w:i/>
          <w:color w:val="auto"/>
          <w:sz w:val="24"/>
          <w:szCs w:val="22"/>
          <w:u w:val="single"/>
        </w:rPr>
        <w:t>（项目编号：浙江新顺</w:t>
      </w:r>
      <w:r>
        <w:rPr>
          <w:rFonts w:hint="eastAsia" w:ascii="仿宋" w:hAnsi="仿宋" w:eastAsia="仿宋" w:cs="Arial"/>
          <w:b/>
          <w:i/>
          <w:color w:val="auto"/>
          <w:sz w:val="24"/>
          <w:szCs w:val="22"/>
          <w:u w:val="single"/>
        </w:rPr>
        <w:t>2025-07-03</w:t>
      </w:r>
      <w:r>
        <w:rPr>
          <w:rFonts w:ascii="仿宋" w:hAnsi="仿宋" w:eastAsia="仿宋" w:cs="Arial"/>
          <w:b/>
          <w:i/>
          <w:color w:val="auto"/>
          <w:sz w:val="24"/>
          <w:szCs w:val="22"/>
          <w:u w:val="single"/>
        </w:rPr>
        <w:t>）</w:t>
      </w:r>
      <w:r>
        <w:rPr>
          <w:rFonts w:hint="eastAsia" w:ascii="仿宋" w:hAnsi="仿宋" w:eastAsia="仿宋"/>
          <w:color w:val="auto"/>
          <w:sz w:val="24"/>
          <w:szCs w:val="24"/>
        </w:rPr>
        <w:t>的有关活动，并对此项目进行响应。为此：</w:t>
      </w:r>
    </w:p>
    <w:p w14:paraId="003AD766">
      <w:pPr>
        <w:tabs>
          <w:tab w:val="left" w:pos="900"/>
        </w:tabs>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我方承诺响应有效期从提交响应文件的截止之日起</w:t>
      </w:r>
      <w:r>
        <w:rPr>
          <w:rFonts w:hint="eastAsia" w:ascii="仿宋" w:hAnsi="仿宋" w:eastAsia="仿宋"/>
          <w:color w:val="auto"/>
          <w:sz w:val="24"/>
          <w:szCs w:val="24"/>
        </w:rPr>
        <w:t>________天（不少于</w:t>
      </w:r>
      <w:r>
        <w:rPr>
          <w:rFonts w:ascii="仿宋" w:hAnsi="仿宋" w:eastAsia="仿宋"/>
          <w:color w:val="auto"/>
          <w:sz w:val="24"/>
          <w:szCs w:val="24"/>
        </w:rPr>
        <w:t>90天）</w:t>
      </w:r>
      <w:r>
        <w:rPr>
          <w:rFonts w:hint="eastAsia" w:ascii="仿宋" w:hAnsi="仿宋" w:eastAsia="仿宋"/>
          <w:color w:val="auto"/>
          <w:sz w:val="24"/>
          <w:szCs w:val="24"/>
        </w:rPr>
        <w:t>，本响应文件在响应有效期满之前均具有约束力。</w:t>
      </w:r>
    </w:p>
    <w:p w14:paraId="7E8FFD78">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2、提供磋商文件中规定的全部响应文件。</w:t>
      </w:r>
    </w:p>
    <w:p w14:paraId="73ED3133">
      <w:pPr>
        <w:spacing w:line="360" w:lineRule="auto"/>
        <w:ind w:firstLine="480" w:firstLineChars="200"/>
        <w:rPr>
          <w:rFonts w:ascii="仿宋" w:hAnsi="仿宋" w:eastAsia="仿宋"/>
          <w:color w:val="auto"/>
          <w:sz w:val="24"/>
        </w:rPr>
      </w:pPr>
      <w:r>
        <w:rPr>
          <w:rFonts w:hint="eastAsia" w:ascii="仿宋" w:hAnsi="仿宋" w:eastAsia="仿宋"/>
          <w:color w:val="auto"/>
          <w:sz w:val="24"/>
          <w:szCs w:val="24"/>
        </w:rPr>
        <w:t>3、</w:t>
      </w:r>
      <w:r>
        <w:rPr>
          <w:rFonts w:hint="eastAsia" w:ascii="仿宋" w:hAnsi="仿宋" w:eastAsia="仿宋"/>
          <w:color w:val="auto"/>
          <w:sz w:val="24"/>
        </w:rPr>
        <w:t>我方承诺除响应文件列出的偏离外，我方响应磋商文件的全部要求。</w:t>
      </w:r>
    </w:p>
    <w:p w14:paraId="27FB9227">
      <w:pPr>
        <w:spacing w:line="360" w:lineRule="auto"/>
        <w:ind w:firstLine="480" w:firstLineChars="200"/>
        <w:rPr>
          <w:rFonts w:ascii="仿宋" w:hAnsi="仿宋" w:eastAsia="仿宋" w:cs="仿宋_GB2312"/>
          <w:color w:val="auto"/>
          <w:sz w:val="24"/>
        </w:rPr>
      </w:pPr>
      <w:r>
        <w:rPr>
          <w:rFonts w:hint="eastAsia" w:ascii="仿宋" w:hAnsi="仿宋" w:eastAsia="仿宋"/>
          <w:color w:val="auto"/>
          <w:sz w:val="24"/>
        </w:rPr>
        <w:t>4、</w:t>
      </w:r>
      <w:r>
        <w:rPr>
          <w:rFonts w:hint="eastAsia" w:ascii="仿宋" w:hAnsi="仿宋" w:eastAsia="仿宋" w:cs="仿宋_GB2312"/>
          <w:color w:val="auto"/>
          <w:sz w:val="24"/>
        </w:rPr>
        <w:t>保证遵守磋商文件中的其他有关规定。</w:t>
      </w:r>
    </w:p>
    <w:p w14:paraId="041B3763">
      <w:pPr>
        <w:spacing w:line="360" w:lineRule="auto"/>
        <w:ind w:firstLine="480" w:firstLineChars="200"/>
        <w:rPr>
          <w:rFonts w:ascii="仿宋" w:hAnsi="仿宋" w:eastAsia="仿宋"/>
          <w:b/>
          <w:color w:val="auto"/>
          <w:sz w:val="24"/>
        </w:rPr>
      </w:pPr>
      <w:r>
        <w:rPr>
          <w:rFonts w:hint="eastAsia" w:ascii="仿宋" w:hAnsi="仿宋" w:eastAsia="仿宋" w:cs="仿宋_GB2312"/>
          <w:color w:val="auto"/>
          <w:sz w:val="24"/>
        </w:rPr>
        <w:t>5、</w:t>
      </w:r>
      <w:r>
        <w:rPr>
          <w:rFonts w:hint="eastAsia" w:ascii="仿宋" w:hAnsi="仿宋" w:eastAsia="仿宋" w:cs="仿宋"/>
          <w:color w:val="000000" w:themeColor="text1"/>
          <w:sz w:val="24"/>
          <w:szCs w:val="24"/>
        </w:rPr>
        <w:t>我方已详细阅读全部磋商文件，包括磋商文件“更正（延期）公告”（如果有）、参考资料及有关附件，确认无误。</w:t>
      </w:r>
    </w:p>
    <w:p w14:paraId="79B69D36">
      <w:pPr>
        <w:spacing w:line="360" w:lineRule="auto"/>
        <w:ind w:firstLine="480" w:firstLineChars="200"/>
        <w:rPr>
          <w:rFonts w:ascii="仿宋" w:hAnsi="仿宋" w:eastAsia="仿宋"/>
          <w:color w:val="auto"/>
          <w:sz w:val="24"/>
        </w:rPr>
      </w:pPr>
      <w:r>
        <w:rPr>
          <w:rFonts w:hint="eastAsia" w:ascii="仿宋" w:hAnsi="仿宋" w:eastAsia="仿宋"/>
          <w:color w:val="auto"/>
          <w:sz w:val="24"/>
        </w:rPr>
        <w:t>6、如我方成交，我方承诺：</w:t>
      </w:r>
    </w:p>
    <w:p w14:paraId="03BD3AA5">
      <w:pPr>
        <w:spacing w:line="360" w:lineRule="auto"/>
        <w:ind w:firstLine="480" w:firstLineChars="200"/>
        <w:rPr>
          <w:rFonts w:ascii="仿宋" w:hAnsi="仿宋" w:eastAsia="仿宋"/>
          <w:color w:val="auto"/>
          <w:sz w:val="24"/>
        </w:rPr>
      </w:pPr>
      <w:r>
        <w:rPr>
          <w:rFonts w:hint="eastAsia" w:ascii="仿宋" w:hAnsi="仿宋" w:eastAsia="仿宋"/>
          <w:color w:val="auto"/>
          <w:sz w:val="24"/>
        </w:rPr>
        <w:t>（1）在收到成交通知书后，在成交通知书规定的期限内与你方签订合同；</w:t>
      </w:r>
    </w:p>
    <w:p w14:paraId="5A45A28E">
      <w:pPr>
        <w:spacing w:line="360" w:lineRule="auto"/>
        <w:ind w:firstLine="480" w:firstLineChars="200"/>
        <w:rPr>
          <w:rFonts w:ascii="仿宋" w:hAnsi="仿宋" w:eastAsia="仿宋"/>
          <w:color w:val="auto"/>
          <w:sz w:val="24"/>
        </w:rPr>
      </w:pPr>
      <w:r>
        <w:rPr>
          <w:rFonts w:hint="eastAsia" w:ascii="仿宋" w:hAnsi="仿宋" w:eastAsia="仿宋"/>
          <w:color w:val="auto"/>
          <w:sz w:val="24"/>
        </w:rPr>
        <w:t>（2）在签订合同时不向你方提出附加条件；</w:t>
      </w:r>
    </w:p>
    <w:p w14:paraId="38BD7F4E">
      <w:pPr>
        <w:spacing w:line="360" w:lineRule="auto"/>
        <w:ind w:firstLine="480" w:firstLineChars="200"/>
        <w:rPr>
          <w:rFonts w:ascii="仿宋" w:hAnsi="仿宋" w:eastAsia="仿宋"/>
          <w:color w:val="auto"/>
          <w:sz w:val="24"/>
        </w:rPr>
      </w:pPr>
      <w:r>
        <w:rPr>
          <w:rFonts w:hint="eastAsia" w:ascii="仿宋" w:hAnsi="仿宋" w:eastAsia="仿宋"/>
          <w:color w:val="auto"/>
          <w:sz w:val="24"/>
        </w:rPr>
        <w:t>（3）按照磋商文件要求提交履约保证金；</w:t>
      </w:r>
    </w:p>
    <w:p w14:paraId="0C3DA72E">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rPr>
        <w:t>（4）在合同约定的期限内完成合同规定的全部义务。</w:t>
      </w:r>
    </w:p>
    <w:p w14:paraId="7E658703">
      <w:pPr>
        <w:spacing w:line="360" w:lineRule="auto"/>
        <w:ind w:firstLine="480" w:firstLineChars="200"/>
        <w:rPr>
          <w:rFonts w:ascii="仿宋" w:hAnsi="仿宋" w:eastAsia="仿宋"/>
          <w:color w:val="auto"/>
          <w:sz w:val="24"/>
          <w:szCs w:val="24"/>
          <w:u w:val="single"/>
        </w:rPr>
      </w:pPr>
      <w:r>
        <w:rPr>
          <w:rFonts w:hint="eastAsia" w:ascii="仿宋" w:hAnsi="仿宋" w:eastAsia="仿宋" w:cs="仿宋_GB2312"/>
          <w:color w:val="auto"/>
          <w:sz w:val="24"/>
        </w:rPr>
        <w:t>7、我方愿意向贵方提供任何与该项目响应有关的数据或资料。若贵方需要，愿意提供我方做出的一切承诺的证明材料。</w:t>
      </w:r>
    </w:p>
    <w:p w14:paraId="6887591A">
      <w:pPr>
        <w:spacing w:line="360" w:lineRule="auto"/>
        <w:rPr>
          <w:rFonts w:ascii="仿宋" w:hAnsi="仿宋" w:eastAsia="仿宋"/>
          <w:color w:val="auto"/>
          <w:sz w:val="24"/>
          <w:szCs w:val="24"/>
        </w:rPr>
      </w:pPr>
    </w:p>
    <w:p w14:paraId="735C2D02">
      <w:pPr>
        <w:spacing w:line="360" w:lineRule="auto"/>
        <w:ind w:firstLine="425"/>
        <w:rPr>
          <w:rFonts w:ascii="仿宋" w:hAnsi="仿宋" w:eastAsia="仿宋"/>
          <w:color w:val="auto"/>
          <w:sz w:val="24"/>
          <w:szCs w:val="24"/>
        </w:rPr>
      </w:pPr>
      <w:r>
        <w:rPr>
          <w:rFonts w:hint="eastAsia" w:ascii="仿宋" w:hAnsi="仿宋" w:eastAsia="仿宋"/>
          <w:color w:val="auto"/>
          <w:sz w:val="24"/>
          <w:szCs w:val="24"/>
        </w:rPr>
        <w:t>供应商名称（电子签名）：</w:t>
      </w:r>
      <w:r>
        <w:rPr>
          <w:rFonts w:hint="eastAsia" w:ascii="仿宋" w:hAnsi="仿宋" w:eastAsia="仿宋"/>
          <w:color w:val="auto"/>
          <w:sz w:val="24"/>
          <w:szCs w:val="24"/>
          <w:u w:val="single"/>
        </w:rPr>
        <w:t xml:space="preserve">                       </w:t>
      </w:r>
    </w:p>
    <w:p w14:paraId="4525EC4E">
      <w:pPr>
        <w:widowControl/>
        <w:tabs>
          <w:tab w:val="left" w:pos="350"/>
          <w:tab w:val="left" w:pos="8280"/>
        </w:tabs>
        <w:spacing w:afterLines="100"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日期：________年________月________日</w:t>
      </w:r>
    </w:p>
    <w:p w14:paraId="0DAA5AA4">
      <w:pPr>
        <w:widowControl/>
        <w:tabs>
          <w:tab w:val="left" w:pos="350"/>
          <w:tab w:val="left" w:pos="8280"/>
        </w:tabs>
        <w:spacing w:afterLines="200" w:line="360" w:lineRule="auto"/>
        <w:ind w:firstLine="480" w:firstLineChars="200"/>
        <w:rPr>
          <w:rFonts w:ascii="仿宋" w:hAnsi="仿宋" w:eastAsia="仿宋"/>
          <w:i/>
          <w:color w:val="auto"/>
          <w:sz w:val="24"/>
          <w:szCs w:val="24"/>
          <w:u w:val="single"/>
        </w:rPr>
      </w:pPr>
      <w:r>
        <w:rPr>
          <w:rFonts w:hint="eastAsia" w:ascii="仿宋" w:hAnsi="仿宋" w:eastAsia="仿宋"/>
          <w:i/>
          <w:color w:val="auto"/>
          <w:sz w:val="24"/>
          <w:szCs w:val="24"/>
          <w:u w:val="single"/>
        </w:rPr>
        <w:t>注：按本格式和要求提供。</w:t>
      </w:r>
    </w:p>
    <w:p w14:paraId="6415B27B">
      <w:pPr>
        <w:widowControl/>
        <w:tabs>
          <w:tab w:val="left" w:pos="350"/>
          <w:tab w:val="left" w:pos="8280"/>
        </w:tabs>
        <w:spacing w:afterLines="200" w:line="360" w:lineRule="auto"/>
        <w:ind w:firstLine="480" w:firstLineChars="200"/>
        <w:rPr>
          <w:rFonts w:ascii="仿宋" w:hAnsi="仿宋" w:eastAsia="仿宋"/>
          <w:color w:val="auto"/>
          <w:sz w:val="24"/>
          <w:szCs w:val="24"/>
        </w:rPr>
        <w:sectPr>
          <w:pgSz w:w="11906" w:h="16838"/>
          <w:pgMar w:top="1247" w:right="1247" w:bottom="1247" w:left="1247" w:header="283" w:footer="454" w:gutter="0"/>
          <w:pgNumType w:fmt="numberInDash"/>
          <w:cols w:space="720" w:num="1"/>
          <w:titlePg/>
          <w:docGrid w:type="lines" w:linePitch="312" w:charSpace="0"/>
        </w:sectPr>
      </w:pPr>
    </w:p>
    <w:p w14:paraId="64DE28B4">
      <w:pPr>
        <w:pStyle w:val="3"/>
        <w:spacing w:before="0" w:line="500" w:lineRule="exact"/>
        <w:jc w:val="center"/>
        <w:rPr>
          <w:rFonts w:ascii="仿宋" w:hAnsi="仿宋" w:eastAsia="仿宋"/>
          <w:sz w:val="28"/>
          <w:szCs w:val="28"/>
        </w:rPr>
      </w:pPr>
      <w:r>
        <w:rPr>
          <w:rFonts w:hint="eastAsia" w:ascii="仿宋" w:hAnsi="仿宋" w:eastAsia="仿宋"/>
          <w:sz w:val="28"/>
          <w:szCs w:val="28"/>
        </w:rPr>
        <w:t>2、</w:t>
      </w:r>
      <w:r>
        <w:rPr>
          <w:rFonts w:ascii="仿宋" w:hAnsi="仿宋" w:eastAsia="仿宋"/>
          <w:color w:val="auto"/>
          <w:sz w:val="28"/>
          <w:szCs w:val="28"/>
        </w:rPr>
        <w:t>授权委托书</w:t>
      </w:r>
      <w:r>
        <w:rPr>
          <w:rFonts w:hint="eastAsia" w:ascii="仿宋" w:hAnsi="仿宋" w:eastAsia="仿宋"/>
          <w:color w:val="auto"/>
          <w:sz w:val="28"/>
          <w:szCs w:val="28"/>
        </w:rPr>
        <w:t>或法定代表人（单位负责人、自然人本人）身份证明</w:t>
      </w:r>
    </w:p>
    <w:p w14:paraId="658AB250">
      <w:pPr>
        <w:pStyle w:val="3"/>
        <w:spacing w:beforeLines="300" w:line="500" w:lineRule="exact"/>
        <w:jc w:val="center"/>
        <w:rPr>
          <w:rFonts w:ascii="仿宋" w:hAnsi="仿宋" w:eastAsia="仿宋"/>
          <w:color w:val="auto"/>
          <w:sz w:val="28"/>
          <w:szCs w:val="28"/>
        </w:rPr>
      </w:pPr>
      <w:r>
        <w:rPr>
          <w:rFonts w:hint="eastAsia" w:ascii="仿宋" w:hAnsi="仿宋" w:eastAsia="仿宋"/>
          <w:color w:val="auto"/>
          <w:sz w:val="28"/>
          <w:szCs w:val="28"/>
        </w:rPr>
        <w:t>（1）授权委托书</w:t>
      </w:r>
    </w:p>
    <w:p w14:paraId="3F8471EA">
      <w:pPr>
        <w:spacing w:line="360" w:lineRule="auto"/>
        <w:rPr>
          <w:rFonts w:ascii="仿宋" w:hAnsi="仿宋" w:eastAsia="仿宋" w:cs="宋体"/>
          <w:color w:val="auto"/>
          <w:spacing w:val="8"/>
          <w:sz w:val="24"/>
          <w:szCs w:val="24"/>
        </w:rPr>
      </w:pPr>
      <w:r>
        <w:rPr>
          <w:rFonts w:ascii="仿宋" w:hAnsi="仿宋" w:eastAsia="仿宋" w:cs="宋体"/>
          <w:color w:val="auto"/>
          <w:spacing w:val="8"/>
          <w:sz w:val="24"/>
          <w:szCs w:val="24"/>
        </w:rPr>
        <w:t>诸暨市应店街镇人民政府</w:t>
      </w:r>
      <w:r>
        <w:rPr>
          <w:rFonts w:hint="eastAsia" w:ascii="仿宋" w:hAnsi="仿宋" w:eastAsia="仿宋" w:cs="宋体"/>
          <w:color w:val="auto"/>
          <w:spacing w:val="8"/>
          <w:sz w:val="24"/>
          <w:szCs w:val="24"/>
        </w:rPr>
        <w:t>、浙江新顺项目管理有限公司：</w:t>
      </w:r>
    </w:p>
    <w:p w14:paraId="1CEF6DA8">
      <w:pPr>
        <w:spacing w:line="360" w:lineRule="auto"/>
        <w:ind w:firstLine="540"/>
        <w:rPr>
          <w:rFonts w:ascii="仿宋" w:hAnsi="仿宋" w:eastAsia="仿宋" w:cs="宋体"/>
          <w:color w:val="auto"/>
          <w:spacing w:val="8"/>
          <w:sz w:val="24"/>
          <w:szCs w:val="24"/>
        </w:rPr>
      </w:pPr>
    </w:p>
    <w:p w14:paraId="657CC300">
      <w:pPr>
        <w:spacing w:line="360" w:lineRule="auto"/>
        <w:ind w:firstLine="480" w:firstLineChars="200"/>
        <w:rPr>
          <w:rFonts w:ascii="仿宋" w:hAnsi="仿宋" w:eastAsia="仿宋" w:cs="Arial"/>
          <w:color w:val="auto"/>
          <w:sz w:val="24"/>
          <w:szCs w:val="22"/>
        </w:rPr>
      </w:pPr>
      <w:r>
        <w:rPr>
          <w:rFonts w:ascii="仿宋" w:hAnsi="仿宋" w:eastAsia="仿宋" w:cs="Arial"/>
          <w:color w:val="auto"/>
          <w:sz w:val="24"/>
          <w:szCs w:val="22"/>
        </w:rPr>
        <w:t>现委托______</w:t>
      </w:r>
      <w:r>
        <w:rPr>
          <w:rFonts w:ascii="仿宋" w:hAnsi="仿宋" w:eastAsia="仿宋" w:cs="Arial"/>
          <w:color w:val="auto"/>
          <w:sz w:val="24"/>
          <w:szCs w:val="22"/>
          <w:u w:val="single"/>
        </w:rPr>
        <w:t>（姓名）</w:t>
      </w:r>
      <w:r>
        <w:rPr>
          <w:rFonts w:hint="eastAsia" w:ascii="仿宋" w:hAnsi="仿宋" w:eastAsia="仿宋" w:cs="Arial"/>
          <w:color w:val="auto"/>
          <w:sz w:val="24"/>
          <w:szCs w:val="22"/>
        </w:rPr>
        <w:t>为我方代理人（身份证号码：</w:t>
      </w:r>
      <w:r>
        <w:rPr>
          <w:rFonts w:ascii="仿宋" w:hAnsi="仿宋" w:eastAsia="仿宋" w:cs="Arial"/>
          <w:color w:val="auto"/>
          <w:sz w:val="24"/>
          <w:szCs w:val="22"/>
        </w:rPr>
        <w:t>____________</w:t>
      </w:r>
      <w:r>
        <w:rPr>
          <w:rFonts w:hint="eastAsia" w:ascii="仿宋" w:hAnsi="仿宋" w:eastAsia="仿宋" w:cs="Arial"/>
          <w:color w:val="auto"/>
          <w:sz w:val="24"/>
          <w:szCs w:val="22"/>
        </w:rPr>
        <w:t>，手机号码：</w:t>
      </w:r>
      <w:r>
        <w:rPr>
          <w:rFonts w:ascii="仿宋" w:hAnsi="仿宋" w:eastAsia="仿宋" w:cs="Arial"/>
          <w:color w:val="auto"/>
          <w:sz w:val="24"/>
          <w:szCs w:val="22"/>
          <w:u w:val="single"/>
        </w:rPr>
        <w:t>_______________________</w:t>
      </w:r>
      <w:r>
        <w:rPr>
          <w:rFonts w:ascii="仿宋" w:hAnsi="仿宋" w:eastAsia="仿宋" w:cs="Arial"/>
          <w:color w:val="auto"/>
          <w:sz w:val="24"/>
          <w:szCs w:val="22"/>
        </w:rPr>
        <w:t>_</w:t>
      </w:r>
      <w:r>
        <w:rPr>
          <w:rFonts w:hint="eastAsia" w:ascii="仿宋" w:hAnsi="仿宋" w:eastAsia="仿宋" w:cs="Arial"/>
          <w:color w:val="auto"/>
          <w:sz w:val="24"/>
          <w:szCs w:val="22"/>
        </w:rPr>
        <w:t>），</w:t>
      </w:r>
      <w:r>
        <w:rPr>
          <w:rFonts w:ascii="仿宋" w:hAnsi="仿宋" w:eastAsia="仿宋" w:cs="Arial"/>
          <w:color w:val="auto"/>
          <w:sz w:val="24"/>
          <w:szCs w:val="22"/>
        </w:rPr>
        <w:t>以我方名义</w:t>
      </w:r>
      <w:r>
        <w:rPr>
          <w:rFonts w:hint="eastAsia" w:ascii="仿宋" w:hAnsi="仿宋" w:eastAsia="仿宋" w:cs="Arial"/>
          <w:color w:val="auto"/>
          <w:sz w:val="24"/>
          <w:szCs w:val="22"/>
        </w:rPr>
        <w:t>处理</w:t>
      </w:r>
      <w:r>
        <w:rPr>
          <w:rFonts w:hint="eastAsia" w:ascii="仿宋" w:hAnsi="仿宋" w:eastAsia="仿宋" w:cs="宋体"/>
          <w:b/>
          <w:i/>
          <w:color w:val="auto"/>
          <w:sz w:val="24"/>
          <w:szCs w:val="24"/>
          <w:u w:val="single"/>
        </w:rPr>
        <w:t>诸暨市应店街镇2025-2026年400万以下水利监理服务采购项目</w:t>
      </w:r>
      <w:r>
        <w:rPr>
          <w:rFonts w:ascii="仿宋" w:hAnsi="仿宋" w:eastAsia="仿宋" w:cs="Arial"/>
          <w:b/>
          <w:i/>
          <w:color w:val="auto"/>
          <w:sz w:val="24"/>
          <w:szCs w:val="22"/>
          <w:u w:val="single"/>
        </w:rPr>
        <w:t>（项目编号：</w:t>
      </w:r>
      <w:r>
        <w:rPr>
          <w:rFonts w:hint="eastAsia" w:ascii="仿宋" w:hAnsi="仿宋" w:eastAsia="仿宋" w:cs="Arial"/>
          <w:b/>
          <w:i/>
          <w:color w:val="auto"/>
          <w:sz w:val="24"/>
          <w:szCs w:val="22"/>
          <w:u w:val="single"/>
        </w:rPr>
        <w:t>浙江新顺</w:t>
      </w:r>
      <w:r>
        <w:rPr>
          <w:rFonts w:ascii="仿宋" w:hAnsi="仿宋" w:eastAsia="仿宋" w:cs="Arial"/>
          <w:b/>
          <w:i/>
          <w:color w:val="auto"/>
          <w:sz w:val="24"/>
          <w:szCs w:val="22"/>
          <w:u w:val="single"/>
        </w:rPr>
        <w:t>202</w:t>
      </w:r>
      <w:r>
        <w:rPr>
          <w:rFonts w:hint="eastAsia" w:ascii="仿宋" w:hAnsi="仿宋" w:eastAsia="仿宋" w:cs="Arial"/>
          <w:b/>
          <w:i/>
          <w:color w:val="auto"/>
          <w:sz w:val="24"/>
          <w:szCs w:val="22"/>
          <w:u w:val="single"/>
        </w:rPr>
        <w:t>5</w:t>
      </w:r>
      <w:r>
        <w:rPr>
          <w:rFonts w:ascii="仿宋" w:hAnsi="仿宋" w:eastAsia="仿宋" w:cs="Arial"/>
          <w:b/>
          <w:i/>
          <w:color w:val="auto"/>
          <w:sz w:val="24"/>
          <w:szCs w:val="22"/>
          <w:u w:val="single"/>
        </w:rPr>
        <w:t>-</w:t>
      </w:r>
      <w:r>
        <w:rPr>
          <w:rFonts w:hint="eastAsia" w:ascii="仿宋" w:hAnsi="仿宋" w:eastAsia="仿宋" w:cs="Arial"/>
          <w:b/>
          <w:i/>
          <w:color w:val="auto"/>
          <w:sz w:val="24"/>
          <w:szCs w:val="22"/>
          <w:u w:val="single"/>
        </w:rPr>
        <w:t>07-03</w:t>
      </w:r>
      <w:r>
        <w:rPr>
          <w:rFonts w:ascii="仿宋" w:hAnsi="仿宋" w:eastAsia="仿宋" w:cs="Arial"/>
          <w:b/>
          <w:i/>
          <w:color w:val="auto"/>
          <w:sz w:val="24"/>
          <w:szCs w:val="22"/>
          <w:u w:val="single"/>
        </w:rPr>
        <w:t>）</w:t>
      </w:r>
      <w:r>
        <w:rPr>
          <w:rFonts w:hint="eastAsia" w:ascii="仿宋" w:hAnsi="仿宋" w:eastAsia="仿宋" w:cs="Arial"/>
          <w:color w:val="auto"/>
          <w:sz w:val="24"/>
          <w:szCs w:val="22"/>
        </w:rPr>
        <w:t>政府采购响应的一切事项，其法律后果由我方承担。</w:t>
      </w:r>
    </w:p>
    <w:p w14:paraId="32E65031">
      <w:pPr>
        <w:spacing w:line="360" w:lineRule="auto"/>
        <w:ind w:firstLine="480" w:firstLineChars="200"/>
        <w:rPr>
          <w:rFonts w:ascii="仿宋" w:hAnsi="仿宋" w:eastAsia="仿宋" w:cs="Arial"/>
          <w:color w:val="auto"/>
          <w:sz w:val="24"/>
          <w:szCs w:val="22"/>
        </w:rPr>
      </w:pPr>
      <w:r>
        <w:rPr>
          <w:rFonts w:hint="eastAsia" w:ascii="仿宋" w:hAnsi="仿宋" w:eastAsia="仿宋" w:cs="Arial"/>
          <w:color w:val="auto"/>
          <w:sz w:val="24"/>
          <w:szCs w:val="22"/>
        </w:rPr>
        <w:t>委托期限：自</w:t>
      </w:r>
      <w:r>
        <w:rPr>
          <w:rFonts w:ascii="仿宋" w:hAnsi="仿宋" w:eastAsia="仿宋" w:cs="Arial"/>
          <w:color w:val="auto"/>
          <w:sz w:val="24"/>
          <w:szCs w:val="22"/>
        </w:rPr>
        <w:t>______</w:t>
      </w:r>
      <w:r>
        <w:rPr>
          <w:rFonts w:hint="eastAsia" w:ascii="仿宋" w:hAnsi="仿宋" w:eastAsia="仿宋" w:cs="Arial"/>
          <w:color w:val="auto"/>
          <w:sz w:val="24"/>
          <w:szCs w:val="22"/>
        </w:rPr>
        <w:t>年</w:t>
      </w:r>
      <w:r>
        <w:rPr>
          <w:rFonts w:ascii="仿宋" w:hAnsi="仿宋" w:eastAsia="仿宋" w:cs="Arial"/>
          <w:color w:val="auto"/>
          <w:sz w:val="24"/>
          <w:szCs w:val="22"/>
        </w:rPr>
        <w:t>______</w:t>
      </w:r>
      <w:r>
        <w:rPr>
          <w:rFonts w:hint="eastAsia" w:ascii="仿宋" w:hAnsi="仿宋" w:eastAsia="仿宋" w:cs="Arial"/>
          <w:color w:val="auto"/>
          <w:sz w:val="24"/>
          <w:szCs w:val="22"/>
        </w:rPr>
        <w:t>月</w:t>
      </w:r>
      <w:r>
        <w:rPr>
          <w:rFonts w:ascii="仿宋" w:hAnsi="仿宋" w:eastAsia="仿宋" w:cs="Arial"/>
          <w:color w:val="auto"/>
          <w:sz w:val="24"/>
          <w:szCs w:val="22"/>
        </w:rPr>
        <w:t>______</w:t>
      </w:r>
      <w:r>
        <w:rPr>
          <w:rFonts w:hint="eastAsia" w:ascii="仿宋" w:hAnsi="仿宋" w:eastAsia="仿宋" w:cs="Arial"/>
          <w:color w:val="auto"/>
          <w:sz w:val="24"/>
          <w:szCs w:val="22"/>
        </w:rPr>
        <w:t>日起至</w:t>
      </w:r>
      <w:r>
        <w:rPr>
          <w:rFonts w:ascii="仿宋" w:hAnsi="仿宋" w:eastAsia="仿宋" w:cs="Arial"/>
          <w:color w:val="auto"/>
          <w:sz w:val="24"/>
          <w:szCs w:val="22"/>
        </w:rPr>
        <w:t>______</w:t>
      </w:r>
      <w:r>
        <w:rPr>
          <w:rFonts w:hint="eastAsia" w:ascii="仿宋" w:hAnsi="仿宋" w:eastAsia="仿宋" w:cs="Arial"/>
          <w:color w:val="auto"/>
          <w:sz w:val="24"/>
          <w:szCs w:val="22"/>
        </w:rPr>
        <w:t>年</w:t>
      </w:r>
      <w:r>
        <w:rPr>
          <w:rFonts w:ascii="仿宋" w:hAnsi="仿宋" w:eastAsia="仿宋" w:cs="Arial"/>
          <w:color w:val="auto"/>
          <w:sz w:val="24"/>
          <w:szCs w:val="22"/>
        </w:rPr>
        <w:t>______</w:t>
      </w:r>
      <w:r>
        <w:rPr>
          <w:rFonts w:hint="eastAsia" w:ascii="仿宋" w:hAnsi="仿宋" w:eastAsia="仿宋" w:cs="Arial"/>
          <w:color w:val="auto"/>
          <w:sz w:val="24"/>
          <w:szCs w:val="22"/>
        </w:rPr>
        <w:t>月</w:t>
      </w:r>
      <w:r>
        <w:rPr>
          <w:rFonts w:ascii="仿宋" w:hAnsi="仿宋" w:eastAsia="仿宋" w:cs="Arial"/>
          <w:color w:val="auto"/>
          <w:sz w:val="24"/>
          <w:szCs w:val="22"/>
        </w:rPr>
        <w:t>______</w:t>
      </w:r>
      <w:r>
        <w:rPr>
          <w:rFonts w:hint="eastAsia" w:ascii="仿宋" w:hAnsi="仿宋" w:eastAsia="仿宋" w:cs="Arial"/>
          <w:color w:val="auto"/>
          <w:sz w:val="24"/>
          <w:szCs w:val="22"/>
        </w:rPr>
        <w:t>日止。</w:t>
      </w:r>
    </w:p>
    <w:p w14:paraId="4F96BEA9">
      <w:pPr>
        <w:spacing w:line="360" w:lineRule="auto"/>
        <w:ind w:firstLine="480" w:firstLineChars="200"/>
        <w:rPr>
          <w:rFonts w:ascii="仿宋" w:hAnsi="仿宋" w:eastAsia="仿宋" w:cs="Arial"/>
          <w:color w:val="auto"/>
          <w:sz w:val="24"/>
          <w:szCs w:val="22"/>
        </w:rPr>
      </w:pPr>
      <w:r>
        <w:rPr>
          <w:rFonts w:hint="eastAsia" w:ascii="仿宋" w:hAnsi="仿宋" w:eastAsia="仿宋" w:cs="Arial"/>
          <w:color w:val="auto"/>
          <w:sz w:val="24"/>
          <w:szCs w:val="22"/>
        </w:rPr>
        <w:t>特此告知。</w:t>
      </w:r>
    </w:p>
    <w:p w14:paraId="6CBA4090">
      <w:pPr>
        <w:spacing w:line="360" w:lineRule="auto"/>
        <w:ind w:firstLine="482" w:firstLineChars="200"/>
        <w:rPr>
          <w:rFonts w:ascii="仿宋" w:hAnsi="仿宋" w:eastAsia="仿宋" w:cs="Arial"/>
          <w:b/>
          <w:color w:val="auto"/>
          <w:sz w:val="24"/>
          <w:szCs w:val="22"/>
        </w:rPr>
      </w:pPr>
    </w:p>
    <w:p w14:paraId="62A4BDF2">
      <w:pPr>
        <w:spacing w:line="360" w:lineRule="auto"/>
        <w:ind w:firstLine="480" w:firstLineChars="200"/>
        <w:rPr>
          <w:rFonts w:ascii="仿宋" w:hAnsi="仿宋" w:eastAsia="仿宋" w:cs="Arial"/>
          <w:color w:val="auto"/>
          <w:sz w:val="24"/>
          <w:szCs w:val="22"/>
        </w:rPr>
      </w:pPr>
      <w:r>
        <w:rPr>
          <w:rFonts w:hint="eastAsia" w:ascii="仿宋" w:hAnsi="仿宋" w:eastAsia="仿宋" w:cs="Arial"/>
          <w:color w:val="auto"/>
          <w:sz w:val="24"/>
          <w:szCs w:val="22"/>
        </w:rPr>
        <w:t>供应商名称</w:t>
      </w:r>
      <w:r>
        <w:rPr>
          <w:rFonts w:ascii="仿宋" w:hAnsi="仿宋" w:eastAsia="仿宋" w:cs="Arial"/>
          <w:color w:val="auto"/>
          <w:sz w:val="24"/>
          <w:szCs w:val="22"/>
        </w:rPr>
        <w:t>（电子签名）：________________</w:t>
      </w:r>
    </w:p>
    <w:p w14:paraId="061BCD76">
      <w:pPr>
        <w:spacing w:line="360" w:lineRule="auto"/>
        <w:ind w:firstLine="480" w:firstLineChars="200"/>
        <w:rPr>
          <w:rFonts w:ascii="仿宋" w:hAnsi="仿宋" w:eastAsia="仿宋"/>
          <w:color w:val="auto"/>
          <w:sz w:val="24"/>
          <w:szCs w:val="24"/>
        </w:rPr>
      </w:pPr>
      <w:r>
        <w:rPr>
          <w:rFonts w:hint="eastAsia" w:ascii="仿宋" w:hAnsi="仿宋" w:eastAsia="仿宋" w:cs="Arial"/>
          <w:color w:val="auto"/>
          <w:sz w:val="24"/>
          <w:szCs w:val="22"/>
        </w:rPr>
        <w:t>签发日期</w:t>
      </w:r>
      <w:r>
        <w:rPr>
          <w:rFonts w:ascii="仿宋" w:hAnsi="仿宋" w:eastAsia="仿宋" w:cs="Arial"/>
          <w:color w:val="auto"/>
          <w:sz w:val="24"/>
          <w:szCs w:val="22"/>
        </w:rPr>
        <w:t>：______年____月____日</w:t>
      </w:r>
    </w:p>
    <w:p w14:paraId="672A5612">
      <w:pPr>
        <w:spacing w:line="480" w:lineRule="auto"/>
        <w:rPr>
          <w:rFonts w:ascii="仿宋" w:hAnsi="仿宋" w:eastAsia="仿宋"/>
          <w:b/>
          <w:bCs/>
          <w:color w:val="auto"/>
          <w:spacing w:val="-6"/>
          <w:sz w:val="24"/>
          <w:szCs w:val="24"/>
        </w:rPr>
      </w:pPr>
    </w:p>
    <w:p w14:paraId="4C7B047D">
      <w:pPr>
        <w:spacing w:line="360" w:lineRule="auto"/>
        <w:rPr>
          <w:rFonts w:ascii="仿宋" w:hAnsi="仿宋" w:eastAsia="仿宋"/>
          <w:i/>
          <w:color w:val="auto"/>
          <w:sz w:val="24"/>
          <w:szCs w:val="24"/>
          <w:u w:val="single"/>
        </w:rPr>
      </w:pPr>
      <w:r>
        <w:rPr>
          <w:rFonts w:hint="eastAsia" w:ascii="仿宋" w:hAnsi="仿宋" w:eastAsia="仿宋"/>
          <w:bCs/>
          <w:i/>
          <w:color w:val="auto"/>
          <w:spacing w:val="-6"/>
          <w:sz w:val="24"/>
          <w:szCs w:val="24"/>
          <w:u w:val="single"/>
        </w:rPr>
        <w:t>注：</w:t>
      </w:r>
    </w:p>
    <w:p w14:paraId="071BB09C">
      <w:pPr>
        <w:widowControl/>
        <w:tabs>
          <w:tab w:val="left" w:pos="350"/>
          <w:tab w:val="left" w:pos="8280"/>
        </w:tabs>
        <w:spacing w:afterLines="200" w:line="360" w:lineRule="auto"/>
        <w:ind w:firstLine="456" w:firstLineChars="200"/>
        <w:rPr>
          <w:rFonts w:ascii="仿宋" w:hAnsi="仿宋" w:eastAsia="仿宋"/>
          <w:b/>
          <w:bCs/>
          <w:i/>
          <w:color w:val="auto"/>
          <w:spacing w:val="-6"/>
          <w:sz w:val="24"/>
          <w:szCs w:val="24"/>
        </w:rPr>
        <w:sectPr>
          <w:pgSz w:w="11906" w:h="16838"/>
          <w:pgMar w:top="1247" w:right="1247" w:bottom="1247" w:left="1247" w:header="283" w:footer="454" w:gutter="0"/>
          <w:pgNumType w:fmt="numberInDash"/>
          <w:cols w:space="720" w:num="1"/>
          <w:titlePg/>
          <w:docGrid w:type="lines" w:linePitch="312" w:charSpace="0"/>
        </w:sectPr>
      </w:pPr>
      <w:r>
        <w:rPr>
          <w:rFonts w:hint="eastAsia" w:ascii="仿宋" w:hAnsi="仿宋" w:eastAsia="仿宋"/>
          <w:bCs/>
          <w:i/>
          <w:color w:val="auto"/>
          <w:spacing w:val="-6"/>
          <w:sz w:val="24"/>
          <w:szCs w:val="24"/>
          <w:u w:val="single"/>
        </w:rPr>
        <w:t>法定代表人（单位负责人、自然人本人）以外的其他人员代表供应商参加投标时，应当按本格式要求编制、提交《</w:t>
      </w:r>
      <w:r>
        <w:rPr>
          <w:rFonts w:ascii="仿宋" w:hAnsi="仿宋" w:eastAsia="仿宋"/>
          <w:bCs/>
          <w:i/>
          <w:color w:val="auto"/>
          <w:spacing w:val="-6"/>
          <w:sz w:val="24"/>
          <w:szCs w:val="24"/>
          <w:u w:val="single"/>
        </w:rPr>
        <w:t>授权委托书</w:t>
      </w:r>
      <w:r>
        <w:rPr>
          <w:rFonts w:hint="eastAsia" w:ascii="仿宋" w:hAnsi="仿宋" w:eastAsia="仿宋"/>
          <w:bCs/>
          <w:i/>
          <w:color w:val="auto"/>
          <w:spacing w:val="-6"/>
          <w:sz w:val="24"/>
          <w:szCs w:val="24"/>
          <w:u w:val="single"/>
        </w:rPr>
        <w:t>》</w:t>
      </w:r>
      <w:r>
        <w:rPr>
          <w:rFonts w:hint="eastAsia" w:ascii="仿宋" w:hAnsi="仿宋" w:eastAsia="仿宋"/>
          <w:bCs/>
          <w:i/>
          <w:color w:val="auto"/>
          <w:spacing w:val="-6"/>
          <w:sz w:val="24"/>
          <w:szCs w:val="24"/>
        </w:rPr>
        <w:t>。</w:t>
      </w:r>
    </w:p>
    <w:p w14:paraId="0384666F">
      <w:pPr>
        <w:pStyle w:val="3"/>
        <w:spacing w:beforeLines="300" w:after="0" w:line="500" w:lineRule="exact"/>
        <w:jc w:val="center"/>
        <w:rPr>
          <w:rFonts w:ascii="仿宋" w:hAnsi="仿宋" w:eastAsia="仿宋"/>
          <w:color w:val="auto"/>
          <w:sz w:val="28"/>
          <w:szCs w:val="28"/>
        </w:rPr>
      </w:pPr>
      <w:r>
        <w:rPr>
          <w:rFonts w:hint="eastAsia" w:ascii="仿宋" w:hAnsi="仿宋" w:eastAsia="仿宋"/>
          <w:color w:val="auto"/>
          <w:sz w:val="28"/>
          <w:szCs w:val="28"/>
        </w:rPr>
        <w:t>（2）法定代表人、单位负责人或自然人本人的身份证明</w:t>
      </w:r>
    </w:p>
    <w:p w14:paraId="5DC77C22">
      <w:pPr>
        <w:spacing w:line="360" w:lineRule="auto"/>
        <w:ind w:firstLine="540"/>
        <w:rPr>
          <w:rFonts w:ascii="仿宋" w:hAnsi="仿宋" w:eastAsia="仿宋" w:cs="宋体"/>
          <w:b/>
          <w:i/>
          <w:color w:val="auto"/>
          <w:spacing w:val="8"/>
          <w:sz w:val="24"/>
          <w:szCs w:val="24"/>
        </w:rPr>
      </w:pPr>
      <w:r>
        <w:rPr>
          <w:rFonts w:hint="eastAsia" w:ascii="仿宋" w:hAnsi="仿宋" w:eastAsia="仿宋" w:cs="宋体"/>
          <w:b/>
          <w:i/>
          <w:color w:val="auto"/>
          <w:spacing w:val="8"/>
          <w:sz w:val="24"/>
          <w:szCs w:val="24"/>
        </w:rPr>
        <w:t>（</w:t>
      </w:r>
      <w:r>
        <w:rPr>
          <w:rFonts w:hint="eastAsia" w:ascii="仿宋" w:hAnsi="仿宋" w:eastAsia="仿宋" w:cs="宋体"/>
          <w:b/>
          <w:i/>
          <w:color w:val="auto"/>
          <w:spacing w:val="8"/>
          <w:sz w:val="24"/>
          <w:szCs w:val="24"/>
          <w:u w:val="single"/>
        </w:rPr>
        <w:t>适用于法定代表人、单位负责人或者自然人本人代表供应商参加响应</w:t>
      </w:r>
      <w:r>
        <w:rPr>
          <w:rFonts w:hint="eastAsia" w:ascii="仿宋" w:hAnsi="仿宋" w:eastAsia="仿宋" w:cs="宋体"/>
          <w:b/>
          <w:i/>
          <w:color w:val="auto"/>
          <w:spacing w:val="8"/>
          <w:sz w:val="24"/>
          <w:szCs w:val="24"/>
        </w:rPr>
        <w:t>）</w:t>
      </w:r>
    </w:p>
    <w:p w14:paraId="7DABB800">
      <w:pPr>
        <w:spacing w:beforeLines="100" w:line="480" w:lineRule="auto"/>
        <w:rPr>
          <w:rFonts w:ascii="仿宋" w:hAnsi="仿宋" w:eastAsia="仿宋" w:cs="宋体"/>
          <w:bCs/>
          <w:color w:val="auto"/>
          <w:sz w:val="24"/>
        </w:rPr>
      </w:pPr>
      <w:r>
        <w:rPr>
          <w:rFonts w:hint="eastAsia" w:ascii="仿宋" w:hAnsi="仿宋" w:eastAsia="仿宋" w:cs="宋体"/>
          <w:bCs/>
          <w:color w:val="auto"/>
          <w:sz w:val="24"/>
        </w:rPr>
        <w:t>身份证件扫描件：</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2"/>
        <w:gridCol w:w="4573"/>
      </w:tblGrid>
      <w:tr w14:paraId="08DB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trPr>
        <w:tc>
          <w:tcPr>
            <w:tcW w:w="4572" w:type="dxa"/>
          </w:tcPr>
          <w:p w14:paraId="0ACCACA5">
            <w:pPr>
              <w:jc w:val="center"/>
              <w:rPr>
                <w:rFonts w:ascii="仿宋" w:hAnsi="仿宋" w:eastAsia="仿宋" w:cs="Arial"/>
                <w:color w:val="auto"/>
                <w:sz w:val="28"/>
                <w:szCs w:val="22"/>
              </w:rPr>
            </w:pPr>
            <w:r>
              <w:rPr>
                <w:rFonts w:hint="eastAsia" w:ascii="仿宋" w:hAnsi="仿宋" w:eastAsia="仿宋" w:cs="Arial"/>
                <w:color w:val="auto"/>
                <w:sz w:val="28"/>
                <w:szCs w:val="22"/>
              </w:rPr>
              <w:t>正面</w:t>
            </w:r>
          </w:p>
        </w:tc>
        <w:tc>
          <w:tcPr>
            <w:tcW w:w="4573" w:type="dxa"/>
          </w:tcPr>
          <w:p w14:paraId="57A98573">
            <w:pPr>
              <w:jc w:val="center"/>
              <w:rPr>
                <w:rFonts w:ascii="仿宋" w:hAnsi="仿宋" w:eastAsia="仿宋" w:cs="Arial"/>
                <w:color w:val="auto"/>
                <w:sz w:val="28"/>
                <w:szCs w:val="22"/>
              </w:rPr>
            </w:pPr>
            <w:r>
              <w:rPr>
                <w:rFonts w:hint="eastAsia" w:ascii="仿宋" w:hAnsi="仿宋" w:eastAsia="仿宋" w:cs="Arial"/>
                <w:color w:val="auto"/>
                <w:sz w:val="28"/>
                <w:szCs w:val="22"/>
              </w:rPr>
              <w:t>反面</w:t>
            </w:r>
          </w:p>
        </w:tc>
      </w:tr>
    </w:tbl>
    <w:p w14:paraId="36EE8238">
      <w:pPr>
        <w:spacing w:line="360" w:lineRule="auto"/>
        <w:ind w:firstLine="480" w:firstLineChars="200"/>
        <w:rPr>
          <w:rFonts w:ascii="仿宋" w:hAnsi="仿宋" w:eastAsia="仿宋" w:cs="Arial"/>
          <w:color w:val="auto"/>
          <w:sz w:val="24"/>
          <w:szCs w:val="22"/>
        </w:rPr>
      </w:pPr>
    </w:p>
    <w:p w14:paraId="078DBDD4">
      <w:pPr>
        <w:spacing w:line="360" w:lineRule="auto"/>
        <w:jc w:val="left"/>
        <w:rPr>
          <w:rFonts w:ascii="仿宋" w:hAnsi="仿宋" w:eastAsia="仿宋" w:cs="Arial"/>
          <w:color w:val="auto"/>
          <w:sz w:val="24"/>
          <w:szCs w:val="22"/>
        </w:rPr>
      </w:pPr>
      <w:r>
        <w:rPr>
          <w:rFonts w:ascii="仿宋" w:hAnsi="仿宋" w:eastAsia="仿宋" w:cs="Arial"/>
          <w:color w:val="auto"/>
          <w:sz w:val="24"/>
          <w:szCs w:val="22"/>
        </w:rPr>
        <w:t>供应商</w:t>
      </w:r>
      <w:r>
        <w:rPr>
          <w:rFonts w:hint="eastAsia" w:ascii="仿宋" w:hAnsi="仿宋" w:eastAsia="仿宋" w:cs="Arial"/>
          <w:color w:val="auto"/>
          <w:sz w:val="24"/>
          <w:szCs w:val="22"/>
        </w:rPr>
        <w:t>名称</w:t>
      </w:r>
      <w:r>
        <w:rPr>
          <w:rFonts w:ascii="仿宋" w:hAnsi="仿宋" w:eastAsia="仿宋" w:cs="Arial"/>
          <w:color w:val="auto"/>
          <w:sz w:val="24"/>
          <w:szCs w:val="22"/>
        </w:rPr>
        <w:t>（电子签名）：________________</w:t>
      </w:r>
    </w:p>
    <w:p w14:paraId="7B70EC98">
      <w:pPr>
        <w:spacing w:line="360" w:lineRule="auto"/>
        <w:jc w:val="left"/>
        <w:rPr>
          <w:rFonts w:ascii="仿宋" w:hAnsi="仿宋" w:eastAsia="仿宋" w:cs="Arial"/>
          <w:color w:val="auto"/>
          <w:sz w:val="24"/>
          <w:szCs w:val="22"/>
        </w:rPr>
      </w:pPr>
      <w:r>
        <w:rPr>
          <w:rFonts w:hint="eastAsia" w:ascii="仿宋" w:hAnsi="仿宋" w:eastAsia="仿宋" w:cs="Arial"/>
          <w:color w:val="auto"/>
          <w:sz w:val="24"/>
          <w:szCs w:val="22"/>
        </w:rPr>
        <w:t>日期</w:t>
      </w:r>
      <w:r>
        <w:rPr>
          <w:rFonts w:ascii="仿宋" w:hAnsi="仿宋" w:eastAsia="仿宋" w:cs="Arial"/>
          <w:color w:val="auto"/>
          <w:sz w:val="24"/>
          <w:szCs w:val="22"/>
        </w:rPr>
        <w:t>：______年____月____日</w:t>
      </w:r>
    </w:p>
    <w:p w14:paraId="53F5AE55">
      <w:pPr>
        <w:spacing w:line="360" w:lineRule="auto"/>
        <w:jc w:val="left"/>
        <w:rPr>
          <w:rFonts w:ascii="仿宋" w:hAnsi="仿宋" w:eastAsia="仿宋" w:cs="Arial"/>
          <w:color w:val="auto"/>
          <w:sz w:val="24"/>
          <w:szCs w:val="22"/>
        </w:rPr>
      </w:pPr>
    </w:p>
    <w:p w14:paraId="278667E6">
      <w:pPr>
        <w:spacing w:line="360" w:lineRule="auto"/>
        <w:jc w:val="left"/>
        <w:rPr>
          <w:rFonts w:ascii="仿宋" w:hAnsi="仿宋" w:eastAsia="仿宋" w:cs="Arial"/>
          <w:color w:val="auto"/>
          <w:sz w:val="24"/>
          <w:szCs w:val="22"/>
        </w:rPr>
      </w:pPr>
    </w:p>
    <w:p w14:paraId="5B9AB7C7">
      <w:pPr>
        <w:spacing w:line="360" w:lineRule="auto"/>
        <w:rPr>
          <w:rFonts w:ascii="仿宋" w:hAnsi="仿宋" w:eastAsia="仿宋"/>
          <w:i/>
          <w:color w:val="auto"/>
          <w:sz w:val="24"/>
          <w:szCs w:val="24"/>
          <w:u w:val="single"/>
        </w:rPr>
      </w:pPr>
      <w:r>
        <w:rPr>
          <w:rFonts w:hint="eastAsia" w:ascii="仿宋" w:hAnsi="仿宋" w:eastAsia="仿宋"/>
          <w:bCs/>
          <w:i/>
          <w:color w:val="auto"/>
          <w:spacing w:val="-6"/>
          <w:sz w:val="24"/>
          <w:szCs w:val="24"/>
          <w:u w:val="single"/>
        </w:rPr>
        <w:t>说明：</w:t>
      </w:r>
    </w:p>
    <w:p w14:paraId="1021A323">
      <w:pPr>
        <w:widowControl/>
        <w:tabs>
          <w:tab w:val="left" w:pos="350"/>
          <w:tab w:val="left" w:pos="8280"/>
        </w:tabs>
        <w:spacing w:afterLines="200" w:line="360" w:lineRule="auto"/>
        <w:ind w:firstLine="470" w:firstLineChars="196"/>
        <w:rPr>
          <w:rFonts w:ascii="仿宋" w:hAnsi="仿宋" w:eastAsia="仿宋"/>
          <w:b/>
          <w:color w:val="auto"/>
          <w:sz w:val="24"/>
          <w:u w:val="single"/>
        </w:rPr>
        <w:sectPr>
          <w:pgSz w:w="11906" w:h="16838"/>
          <w:pgMar w:top="1247" w:right="1247" w:bottom="1247" w:left="1247" w:header="283" w:footer="454" w:gutter="0"/>
          <w:pgNumType w:fmt="numberInDash"/>
          <w:cols w:space="720" w:num="1"/>
          <w:titlePg/>
          <w:docGrid w:type="lines" w:linePitch="312" w:charSpace="0"/>
        </w:sectPr>
      </w:pPr>
      <w:r>
        <w:rPr>
          <w:rFonts w:hint="eastAsia" w:ascii="仿宋" w:hAnsi="仿宋" w:eastAsia="仿宋"/>
          <w:i/>
          <w:color w:val="auto"/>
          <w:sz w:val="24"/>
          <w:szCs w:val="24"/>
          <w:u w:val="single"/>
        </w:rPr>
        <w:t>法定代表人、单位负责人或自然人本人代表供应商参加响应的，提供法定代表人（单位负责人、自然人本人）身份证件复印件。</w:t>
      </w:r>
    </w:p>
    <w:p w14:paraId="0DCCC311">
      <w:pPr>
        <w:pStyle w:val="3"/>
        <w:spacing w:before="0" w:line="500" w:lineRule="exact"/>
        <w:jc w:val="center"/>
        <w:rPr>
          <w:rFonts w:ascii="仿宋" w:hAnsi="仿宋" w:eastAsia="仿宋"/>
          <w:b w:val="0"/>
          <w:color w:val="auto"/>
          <w:sz w:val="28"/>
          <w:szCs w:val="28"/>
        </w:rPr>
      </w:pPr>
      <w:r>
        <w:rPr>
          <w:rFonts w:hint="eastAsia" w:ascii="仿宋" w:hAnsi="仿宋" w:eastAsia="仿宋"/>
          <w:color w:val="auto"/>
          <w:sz w:val="28"/>
          <w:szCs w:val="28"/>
        </w:rPr>
        <w:t>3、商务技术偏离表</w:t>
      </w:r>
    </w:p>
    <w:tbl>
      <w:tblPr>
        <w:tblStyle w:val="50"/>
        <w:tblW w:w="93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3233"/>
        <w:gridCol w:w="3402"/>
        <w:gridCol w:w="1985"/>
      </w:tblGrid>
      <w:tr w14:paraId="02F9E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09" w:type="dxa"/>
            <w:vAlign w:val="center"/>
          </w:tcPr>
          <w:p w14:paraId="55012885">
            <w:pPr>
              <w:spacing w:line="276" w:lineRule="auto"/>
              <w:jc w:val="center"/>
              <w:rPr>
                <w:rFonts w:ascii="仿宋" w:hAnsi="仿宋" w:eastAsia="仿宋"/>
                <w:color w:val="auto"/>
                <w:w w:val="90"/>
                <w:sz w:val="24"/>
              </w:rPr>
            </w:pPr>
            <w:r>
              <w:rPr>
                <w:rFonts w:hint="eastAsia" w:ascii="仿宋" w:hAnsi="仿宋" w:eastAsia="仿宋"/>
                <w:color w:val="auto"/>
                <w:w w:val="90"/>
                <w:sz w:val="24"/>
              </w:rPr>
              <w:t>序号</w:t>
            </w:r>
          </w:p>
        </w:tc>
        <w:tc>
          <w:tcPr>
            <w:tcW w:w="3233" w:type="dxa"/>
            <w:vAlign w:val="center"/>
          </w:tcPr>
          <w:p w14:paraId="23BFDE20">
            <w:pPr>
              <w:spacing w:line="276" w:lineRule="auto"/>
              <w:jc w:val="center"/>
              <w:rPr>
                <w:rFonts w:ascii="仿宋" w:hAnsi="仿宋" w:eastAsia="仿宋"/>
                <w:color w:val="auto"/>
                <w:w w:val="90"/>
                <w:sz w:val="24"/>
              </w:rPr>
            </w:pPr>
            <w:r>
              <w:rPr>
                <w:rFonts w:hint="eastAsia" w:ascii="仿宋" w:hAnsi="仿宋" w:eastAsia="仿宋"/>
                <w:color w:val="auto"/>
                <w:w w:val="90"/>
                <w:sz w:val="24"/>
              </w:rPr>
              <w:t>磋商文件章节及具体内容</w:t>
            </w:r>
          </w:p>
        </w:tc>
        <w:tc>
          <w:tcPr>
            <w:tcW w:w="3402" w:type="dxa"/>
            <w:vAlign w:val="center"/>
          </w:tcPr>
          <w:p w14:paraId="455ACDEC">
            <w:pPr>
              <w:spacing w:line="276" w:lineRule="auto"/>
              <w:jc w:val="center"/>
              <w:rPr>
                <w:rFonts w:ascii="仿宋" w:hAnsi="仿宋" w:eastAsia="仿宋"/>
                <w:color w:val="auto"/>
                <w:w w:val="90"/>
                <w:sz w:val="24"/>
              </w:rPr>
            </w:pPr>
            <w:r>
              <w:rPr>
                <w:rFonts w:hint="eastAsia" w:ascii="仿宋" w:hAnsi="仿宋" w:eastAsia="仿宋"/>
                <w:color w:val="auto"/>
                <w:w w:val="90"/>
                <w:sz w:val="24"/>
              </w:rPr>
              <w:t>响应文件章节及具体内容</w:t>
            </w:r>
          </w:p>
        </w:tc>
        <w:tc>
          <w:tcPr>
            <w:tcW w:w="1985" w:type="dxa"/>
            <w:vAlign w:val="center"/>
          </w:tcPr>
          <w:p w14:paraId="5F435BEB">
            <w:pPr>
              <w:spacing w:line="276" w:lineRule="auto"/>
              <w:jc w:val="center"/>
              <w:rPr>
                <w:rFonts w:ascii="仿宋" w:hAnsi="仿宋" w:eastAsia="仿宋"/>
                <w:color w:val="auto"/>
                <w:w w:val="90"/>
                <w:sz w:val="24"/>
              </w:rPr>
            </w:pPr>
            <w:r>
              <w:rPr>
                <w:rFonts w:hint="eastAsia" w:ascii="仿宋" w:hAnsi="仿宋" w:eastAsia="仿宋"/>
                <w:color w:val="auto"/>
                <w:w w:val="90"/>
                <w:sz w:val="24"/>
              </w:rPr>
              <w:t>偏离说明</w:t>
            </w:r>
          </w:p>
        </w:tc>
      </w:tr>
      <w:tr w14:paraId="0F00F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4EA1E562">
            <w:pPr>
              <w:spacing w:line="276" w:lineRule="auto"/>
              <w:jc w:val="center"/>
              <w:rPr>
                <w:rFonts w:ascii="仿宋" w:hAnsi="仿宋" w:eastAsia="仿宋"/>
                <w:color w:val="auto"/>
                <w:w w:val="90"/>
                <w:sz w:val="24"/>
              </w:rPr>
            </w:pPr>
            <w:r>
              <w:rPr>
                <w:rFonts w:hint="eastAsia" w:ascii="仿宋" w:hAnsi="仿宋" w:eastAsia="仿宋"/>
                <w:color w:val="auto"/>
                <w:w w:val="90"/>
                <w:sz w:val="24"/>
              </w:rPr>
              <w:t>1</w:t>
            </w:r>
          </w:p>
        </w:tc>
        <w:tc>
          <w:tcPr>
            <w:tcW w:w="3233" w:type="dxa"/>
            <w:vAlign w:val="center"/>
          </w:tcPr>
          <w:p w14:paraId="649C462E">
            <w:pPr>
              <w:spacing w:line="276" w:lineRule="auto"/>
              <w:jc w:val="center"/>
              <w:rPr>
                <w:rFonts w:ascii="仿宋" w:hAnsi="仿宋" w:eastAsia="仿宋"/>
                <w:color w:val="auto"/>
                <w:w w:val="90"/>
                <w:sz w:val="24"/>
              </w:rPr>
            </w:pPr>
          </w:p>
        </w:tc>
        <w:tc>
          <w:tcPr>
            <w:tcW w:w="3402" w:type="dxa"/>
            <w:vAlign w:val="center"/>
          </w:tcPr>
          <w:p w14:paraId="07B2583D">
            <w:pPr>
              <w:spacing w:line="276" w:lineRule="auto"/>
              <w:jc w:val="center"/>
              <w:rPr>
                <w:rFonts w:ascii="仿宋" w:hAnsi="仿宋" w:eastAsia="仿宋"/>
                <w:color w:val="auto"/>
                <w:w w:val="90"/>
                <w:sz w:val="24"/>
              </w:rPr>
            </w:pPr>
          </w:p>
        </w:tc>
        <w:tc>
          <w:tcPr>
            <w:tcW w:w="1985" w:type="dxa"/>
            <w:vAlign w:val="center"/>
          </w:tcPr>
          <w:p w14:paraId="2BB7BF4F">
            <w:pPr>
              <w:spacing w:line="276" w:lineRule="auto"/>
              <w:jc w:val="center"/>
              <w:rPr>
                <w:rFonts w:ascii="仿宋" w:hAnsi="仿宋" w:eastAsia="仿宋"/>
                <w:color w:val="auto"/>
                <w:w w:val="90"/>
                <w:sz w:val="24"/>
              </w:rPr>
            </w:pPr>
          </w:p>
        </w:tc>
      </w:tr>
      <w:tr w14:paraId="096BA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242B4827">
            <w:pPr>
              <w:spacing w:line="276" w:lineRule="auto"/>
              <w:jc w:val="center"/>
              <w:rPr>
                <w:rFonts w:ascii="仿宋" w:hAnsi="仿宋" w:eastAsia="仿宋"/>
                <w:color w:val="auto"/>
                <w:w w:val="90"/>
                <w:sz w:val="24"/>
              </w:rPr>
            </w:pPr>
            <w:r>
              <w:rPr>
                <w:rFonts w:hint="eastAsia" w:ascii="仿宋" w:hAnsi="仿宋" w:eastAsia="仿宋"/>
                <w:color w:val="auto"/>
                <w:w w:val="90"/>
                <w:sz w:val="24"/>
              </w:rPr>
              <w:t>2</w:t>
            </w:r>
          </w:p>
        </w:tc>
        <w:tc>
          <w:tcPr>
            <w:tcW w:w="3233" w:type="dxa"/>
            <w:vAlign w:val="center"/>
          </w:tcPr>
          <w:p w14:paraId="471874D6">
            <w:pPr>
              <w:spacing w:line="276" w:lineRule="auto"/>
              <w:jc w:val="center"/>
              <w:rPr>
                <w:rFonts w:ascii="仿宋" w:hAnsi="仿宋" w:eastAsia="仿宋"/>
                <w:color w:val="auto"/>
                <w:w w:val="90"/>
                <w:sz w:val="24"/>
              </w:rPr>
            </w:pPr>
          </w:p>
        </w:tc>
        <w:tc>
          <w:tcPr>
            <w:tcW w:w="3402" w:type="dxa"/>
            <w:vAlign w:val="center"/>
          </w:tcPr>
          <w:p w14:paraId="3560228F">
            <w:pPr>
              <w:spacing w:line="276" w:lineRule="auto"/>
              <w:jc w:val="center"/>
              <w:rPr>
                <w:rFonts w:ascii="仿宋" w:hAnsi="仿宋" w:eastAsia="仿宋"/>
                <w:color w:val="auto"/>
                <w:w w:val="90"/>
                <w:sz w:val="24"/>
              </w:rPr>
            </w:pPr>
          </w:p>
        </w:tc>
        <w:tc>
          <w:tcPr>
            <w:tcW w:w="1985" w:type="dxa"/>
            <w:vAlign w:val="center"/>
          </w:tcPr>
          <w:p w14:paraId="35B3B9C2">
            <w:pPr>
              <w:spacing w:line="276" w:lineRule="auto"/>
              <w:jc w:val="center"/>
              <w:rPr>
                <w:rFonts w:ascii="仿宋" w:hAnsi="仿宋" w:eastAsia="仿宋"/>
                <w:color w:val="auto"/>
                <w:w w:val="90"/>
                <w:sz w:val="24"/>
              </w:rPr>
            </w:pPr>
          </w:p>
        </w:tc>
      </w:tr>
      <w:tr w14:paraId="25031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7D19DBEC">
            <w:pPr>
              <w:spacing w:line="276" w:lineRule="auto"/>
              <w:jc w:val="center"/>
              <w:rPr>
                <w:rFonts w:ascii="仿宋" w:hAnsi="仿宋" w:eastAsia="仿宋"/>
                <w:color w:val="auto"/>
                <w:w w:val="90"/>
                <w:sz w:val="24"/>
              </w:rPr>
            </w:pPr>
            <w:r>
              <w:rPr>
                <w:rFonts w:ascii="仿宋" w:hAnsi="仿宋" w:eastAsia="仿宋"/>
                <w:color w:val="auto"/>
                <w:w w:val="90"/>
                <w:sz w:val="24"/>
              </w:rPr>
              <w:t>……</w:t>
            </w:r>
          </w:p>
        </w:tc>
        <w:tc>
          <w:tcPr>
            <w:tcW w:w="3233" w:type="dxa"/>
            <w:vAlign w:val="center"/>
          </w:tcPr>
          <w:p w14:paraId="02B65C06">
            <w:pPr>
              <w:spacing w:line="276" w:lineRule="auto"/>
              <w:jc w:val="center"/>
              <w:rPr>
                <w:rFonts w:ascii="仿宋" w:hAnsi="仿宋" w:eastAsia="仿宋"/>
                <w:color w:val="auto"/>
                <w:w w:val="90"/>
                <w:sz w:val="24"/>
              </w:rPr>
            </w:pPr>
          </w:p>
        </w:tc>
        <w:tc>
          <w:tcPr>
            <w:tcW w:w="3402" w:type="dxa"/>
            <w:vAlign w:val="center"/>
          </w:tcPr>
          <w:p w14:paraId="0B9866CB">
            <w:pPr>
              <w:spacing w:line="276" w:lineRule="auto"/>
              <w:jc w:val="center"/>
              <w:rPr>
                <w:rFonts w:ascii="仿宋" w:hAnsi="仿宋" w:eastAsia="仿宋"/>
                <w:color w:val="auto"/>
                <w:w w:val="90"/>
                <w:sz w:val="24"/>
              </w:rPr>
            </w:pPr>
          </w:p>
        </w:tc>
        <w:tc>
          <w:tcPr>
            <w:tcW w:w="1985" w:type="dxa"/>
            <w:vAlign w:val="center"/>
          </w:tcPr>
          <w:p w14:paraId="07D52C10">
            <w:pPr>
              <w:spacing w:line="276" w:lineRule="auto"/>
              <w:jc w:val="center"/>
              <w:rPr>
                <w:rFonts w:ascii="仿宋" w:hAnsi="仿宋" w:eastAsia="仿宋"/>
                <w:color w:val="auto"/>
                <w:w w:val="90"/>
                <w:sz w:val="24"/>
              </w:rPr>
            </w:pPr>
          </w:p>
        </w:tc>
      </w:tr>
    </w:tbl>
    <w:p w14:paraId="650E8A8A">
      <w:pPr>
        <w:pStyle w:val="25"/>
        <w:spacing w:line="400" w:lineRule="exact"/>
        <w:rPr>
          <w:rFonts w:ascii="仿宋" w:hAnsi="仿宋" w:eastAsia="仿宋"/>
          <w:szCs w:val="24"/>
        </w:rPr>
      </w:pPr>
      <w:r>
        <w:rPr>
          <w:rFonts w:hint="eastAsia" w:ascii="仿宋" w:hAnsi="仿宋" w:eastAsia="仿宋" w:cs="宋体"/>
        </w:rPr>
        <w:t>供应商保证：除商务技术偏离表列出的偏离外，供应商响应磋商文件的全部要求。</w:t>
      </w:r>
    </w:p>
    <w:p w14:paraId="50DAA914">
      <w:pPr>
        <w:pStyle w:val="25"/>
        <w:spacing w:line="400" w:lineRule="exact"/>
        <w:ind w:firstLine="420"/>
        <w:rPr>
          <w:rFonts w:ascii="仿宋" w:hAnsi="仿宋" w:eastAsia="仿宋"/>
          <w:szCs w:val="24"/>
        </w:rPr>
      </w:pPr>
    </w:p>
    <w:p w14:paraId="1CD8F248">
      <w:pPr>
        <w:rPr>
          <w:rFonts w:ascii="仿宋" w:hAnsi="仿宋" w:eastAsia="仿宋" w:cs="宋体"/>
          <w:spacing w:val="8"/>
          <w:sz w:val="24"/>
          <w:szCs w:val="24"/>
        </w:rPr>
      </w:pPr>
      <w:r>
        <w:rPr>
          <w:rFonts w:hint="eastAsia" w:ascii="仿宋" w:hAnsi="仿宋" w:eastAsia="仿宋" w:cs="宋体"/>
          <w:i/>
          <w:color w:val="auto"/>
          <w:sz w:val="24"/>
        </w:rPr>
        <w:t>注：按本格式和要求提供。</w:t>
      </w:r>
    </w:p>
    <w:p w14:paraId="5F63F941">
      <w:pPr>
        <w:spacing w:line="480" w:lineRule="auto"/>
        <w:rPr>
          <w:rFonts w:ascii="仿宋" w:hAnsi="仿宋" w:eastAsia="仿宋"/>
          <w:color w:val="auto"/>
          <w:sz w:val="24"/>
          <w:szCs w:val="24"/>
        </w:rPr>
        <w:sectPr>
          <w:pgSz w:w="11906" w:h="16838"/>
          <w:pgMar w:top="1247" w:right="1247" w:bottom="1247" w:left="1247" w:header="283" w:footer="454" w:gutter="0"/>
          <w:pgNumType w:fmt="numberInDash"/>
          <w:cols w:space="720" w:num="1"/>
          <w:titlePg/>
          <w:docGrid w:type="lines" w:linePitch="312" w:charSpace="0"/>
        </w:sectPr>
      </w:pPr>
    </w:p>
    <w:p w14:paraId="0C707983">
      <w:pPr>
        <w:pStyle w:val="3"/>
        <w:spacing w:before="0" w:line="500" w:lineRule="exact"/>
        <w:jc w:val="center"/>
        <w:rPr>
          <w:rFonts w:cs="仿宋_GB2312" w:asciiTheme="minorEastAsia" w:hAnsiTheme="minorEastAsia" w:eastAsiaTheme="minorEastAsia"/>
          <w:b w:val="0"/>
          <w:kern w:val="0"/>
        </w:rPr>
      </w:pPr>
      <w:r>
        <w:rPr>
          <w:rFonts w:hint="eastAsia" w:ascii="仿宋" w:hAnsi="仿宋" w:eastAsia="仿宋"/>
          <w:sz w:val="28"/>
          <w:szCs w:val="28"/>
        </w:rPr>
        <w:t>4、政府采购供应商廉洁自律承诺书</w:t>
      </w:r>
    </w:p>
    <w:p w14:paraId="20F5E066">
      <w:pPr>
        <w:spacing w:line="360" w:lineRule="auto"/>
        <w:rPr>
          <w:rFonts w:ascii="仿宋" w:hAnsi="仿宋" w:eastAsia="仿宋" w:cs="宋体"/>
          <w:spacing w:val="8"/>
          <w:sz w:val="24"/>
          <w:szCs w:val="24"/>
        </w:rPr>
      </w:pPr>
      <w:r>
        <w:rPr>
          <w:rFonts w:ascii="仿宋" w:hAnsi="仿宋" w:eastAsia="仿宋" w:cs="宋体"/>
          <w:color w:val="auto"/>
          <w:spacing w:val="8"/>
          <w:sz w:val="24"/>
          <w:szCs w:val="24"/>
        </w:rPr>
        <w:t>诸暨市应店街镇人民政府</w:t>
      </w:r>
      <w:r>
        <w:rPr>
          <w:rFonts w:hint="eastAsia" w:ascii="仿宋" w:hAnsi="仿宋" w:eastAsia="仿宋" w:cs="宋体"/>
          <w:spacing w:val="8"/>
          <w:sz w:val="24"/>
          <w:szCs w:val="24"/>
        </w:rPr>
        <w:t>、浙江新顺项目管理有限公司：</w:t>
      </w:r>
    </w:p>
    <w:p w14:paraId="70FEFBF2">
      <w:pPr>
        <w:spacing w:line="360" w:lineRule="auto"/>
        <w:ind w:left="2" w:leftChars="1" w:firstLine="480" w:firstLineChars="200"/>
        <w:jc w:val="left"/>
        <w:rPr>
          <w:rFonts w:ascii="仿宋" w:hAnsi="仿宋" w:eastAsia="仿宋" w:cs="仿宋_GB2312"/>
          <w:sz w:val="24"/>
          <w:lang w:val="zh-CN"/>
        </w:rPr>
      </w:pPr>
      <w:r>
        <w:rPr>
          <w:rFonts w:hint="eastAsia" w:ascii="仿宋" w:hAnsi="仿宋" w:eastAsia="仿宋" w:cs="仿宋_GB2312"/>
          <w:sz w:val="24"/>
          <w:lang w:val="zh-CN"/>
        </w:rPr>
        <w:t>我方响应贵方</w:t>
      </w:r>
      <w:r>
        <w:rPr>
          <w:rFonts w:hint="eastAsia" w:ascii="仿宋" w:hAnsi="仿宋" w:eastAsia="仿宋" w:cs="宋体"/>
          <w:b/>
          <w:i/>
          <w:color w:val="auto"/>
          <w:sz w:val="24"/>
          <w:szCs w:val="24"/>
          <w:u w:val="single"/>
        </w:rPr>
        <w:t>诸暨市应店街镇2025-2026年400万以下水利监理服务采购项目</w:t>
      </w:r>
      <w:r>
        <w:rPr>
          <w:rFonts w:hint="eastAsia" w:ascii="仿宋" w:hAnsi="仿宋" w:eastAsia="仿宋"/>
          <w:b/>
          <w:i/>
          <w:color w:val="auto"/>
          <w:spacing w:val="8"/>
          <w:sz w:val="24"/>
          <w:szCs w:val="24"/>
          <w:u w:val="single"/>
        </w:rPr>
        <w:t>（项目编号：浙江新顺</w:t>
      </w:r>
      <w:r>
        <w:rPr>
          <w:rFonts w:ascii="仿宋" w:hAnsi="仿宋" w:eastAsia="仿宋"/>
          <w:b/>
          <w:i/>
          <w:color w:val="auto"/>
          <w:spacing w:val="8"/>
          <w:sz w:val="24"/>
          <w:szCs w:val="24"/>
          <w:u w:val="single"/>
        </w:rPr>
        <w:t>202</w:t>
      </w:r>
      <w:r>
        <w:rPr>
          <w:rFonts w:hint="eastAsia" w:ascii="仿宋" w:hAnsi="仿宋" w:eastAsia="仿宋"/>
          <w:b/>
          <w:i/>
          <w:color w:val="auto"/>
          <w:spacing w:val="8"/>
          <w:sz w:val="24"/>
          <w:szCs w:val="24"/>
          <w:u w:val="single"/>
        </w:rPr>
        <w:t>5</w:t>
      </w:r>
      <w:r>
        <w:rPr>
          <w:rFonts w:ascii="仿宋" w:hAnsi="仿宋" w:eastAsia="仿宋"/>
          <w:b/>
          <w:i/>
          <w:color w:val="auto"/>
          <w:spacing w:val="8"/>
          <w:sz w:val="24"/>
          <w:szCs w:val="24"/>
          <w:u w:val="single"/>
        </w:rPr>
        <w:t>-</w:t>
      </w:r>
      <w:r>
        <w:rPr>
          <w:rFonts w:hint="eastAsia" w:ascii="仿宋" w:hAnsi="仿宋" w:eastAsia="仿宋"/>
          <w:b/>
          <w:i/>
          <w:color w:val="auto"/>
          <w:spacing w:val="8"/>
          <w:sz w:val="24"/>
          <w:szCs w:val="24"/>
          <w:u w:val="single"/>
        </w:rPr>
        <w:t>07-03）</w:t>
      </w:r>
      <w:r>
        <w:rPr>
          <w:rFonts w:hint="eastAsia" w:ascii="仿宋" w:hAnsi="仿宋" w:eastAsia="仿宋"/>
          <w:color w:val="auto"/>
          <w:spacing w:val="8"/>
          <w:sz w:val="24"/>
          <w:szCs w:val="24"/>
        </w:rPr>
        <w:t>采购</w:t>
      </w:r>
      <w:r>
        <w:rPr>
          <w:rFonts w:hint="eastAsia" w:ascii="仿宋" w:hAnsi="仿宋" w:eastAsia="仿宋" w:cs="仿宋_GB2312"/>
          <w:sz w:val="24"/>
          <w:lang w:val="zh-CN"/>
        </w:rPr>
        <w:t>要求参加响应。在这次响应过程中和成交后，我们将严格遵守国家法律法规要求，并郑重承诺：</w:t>
      </w:r>
    </w:p>
    <w:p w14:paraId="1A2AE0F9">
      <w:pPr>
        <w:spacing w:line="360" w:lineRule="auto"/>
        <w:ind w:left="2" w:leftChars="1" w:firstLine="480" w:firstLineChars="200"/>
        <w:jc w:val="left"/>
        <w:rPr>
          <w:rFonts w:ascii="仿宋" w:hAnsi="仿宋" w:eastAsia="仿宋" w:cs="仿宋_GB2312"/>
          <w:sz w:val="24"/>
          <w:lang w:val="zh-CN"/>
        </w:rPr>
      </w:pPr>
      <w:r>
        <w:rPr>
          <w:rFonts w:hint="eastAsia" w:ascii="仿宋" w:hAnsi="仿宋" w:eastAsia="仿宋" w:cs="仿宋_GB2312"/>
          <w:sz w:val="24"/>
          <w:lang w:val="zh-CN"/>
        </w:rPr>
        <w:t>一、不向项目有关人员及部门赠送礼金礼物、有价证券、回扣以及中介费、介绍费、咨询费等好处费；</w:t>
      </w:r>
    </w:p>
    <w:p w14:paraId="67603A34">
      <w:pPr>
        <w:spacing w:line="360" w:lineRule="auto"/>
        <w:ind w:left="2" w:leftChars="1" w:firstLine="480" w:firstLineChars="200"/>
        <w:jc w:val="left"/>
        <w:rPr>
          <w:rFonts w:ascii="仿宋" w:hAnsi="仿宋" w:eastAsia="仿宋" w:cs="仿宋_GB2312"/>
          <w:sz w:val="24"/>
          <w:lang w:val="zh-CN"/>
        </w:rPr>
      </w:pPr>
      <w:r>
        <w:rPr>
          <w:rFonts w:hint="eastAsia" w:ascii="仿宋" w:hAnsi="仿宋" w:eastAsia="仿宋" w:cs="仿宋_GB2312"/>
          <w:sz w:val="24"/>
          <w:lang w:val="zh-CN"/>
        </w:rPr>
        <w:t>二、不为项目有关人员及部门报销应由你方单位或个人支付的费用；</w:t>
      </w:r>
    </w:p>
    <w:p w14:paraId="76B30F95">
      <w:pPr>
        <w:spacing w:line="360" w:lineRule="auto"/>
        <w:ind w:left="2" w:leftChars="1" w:firstLine="480" w:firstLineChars="200"/>
        <w:jc w:val="left"/>
        <w:rPr>
          <w:rFonts w:ascii="仿宋" w:hAnsi="仿宋" w:eastAsia="仿宋" w:cs="仿宋_GB2312"/>
          <w:sz w:val="24"/>
          <w:lang w:val="zh-CN"/>
        </w:rPr>
      </w:pPr>
      <w:r>
        <w:rPr>
          <w:rFonts w:hint="eastAsia" w:ascii="仿宋" w:hAnsi="仿宋" w:eastAsia="仿宋" w:cs="仿宋_GB2312"/>
          <w:sz w:val="24"/>
          <w:lang w:val="zh-CN"/>
        </w:rPr>
        <w:t>三、不向项目有关人员及部门提供有可能影响公正的宴请和健身娱乐等活动；</w:t>
      </w:r>
    </w:p>
    <w:p w14:paraId="75A5F204">
      <w:pPr>
        <w:spacing w:line="360" w:lineRule="auto"/>
        <w:ind w:left="2" w:leftChars="1" w:firstLine="480" w:firstLineChars="200"/>
        <w:jc w:val="left"/>
        <w:rPr>
          <w:rFonts w:ascii="仿宋" w:hAnsi="仿宋" w:eastAsia="仿宋" w:cs="仿宋_GB2312"/>
          <w:sz w:val="24"/>
          <w:lang w:val="zh-CN"/>
        </w:rPr>
      </w:pPr>
      <w:r>
        <w:rPr>
          <w:rFonts w:hint="eastAsia" w:ascii="仿宋" w:hAnsi="仿宋" w:eastAsia="仿宋" w:cs="仿宋_GB2312"/>
          <w:sz w:val="24"/>
          <w:lang w:val="zh-CN"/>
        </w:rPr>
        <w:t>四、不为项目有关人员及部门出国（境）、旅游等提供方便；</w:t>
      </w:r>
    </w:p>
    <w:p w14:paraId="79C12CC2">
      <w:pPr>
        <w:spacing w:line="360" w:lineRule="auto"/>
        <w:ind w:left="481" w:leftChars="229"/>
        <w:jc w:val="left"/>
        <w:rPr>
          <w:rFonts w:ascii="仿宋" w:hAnsi="仿宋" w:eastAsia="仿宋" w:cs="仿宋_GB2312"/>
          <w:sz w:val="24"/>
          <w:lang w:val="zh-CN"/>
        </w:rPr>
      </w:pPr>
      <w:r>
        <w:rPr>
          <w:rFonts w:hint="eastAsia" w:ascii="仿宋" w:hAnsi="仿宋" w:eastAsia="仿宋" w:cs="仿宋_GB2312"/>
          <w:sz w:val="24"/>
          <w:lang w:val="zh-CN"/>
        </w:rPr>
        <w:t>五、不为项目有关人员个人装修住房、婚丧嫁娶、配偶子女工作安排等提供好处；</w:t>
      </w:r>
    </w:p>
    <w:p w14:paraId="2CE9F937">
      <w:pPr>
        <w:spacing w:line="360" w:lineRule="auto"/>
        <w:ind w:firstLine="480" w:firstLineChars="200"/>
        <w:jc w:val="left"/>
        <w:rPr>
          <w:rFonts w:ascii="仿宋" w:hAnsi="仿宋" w:eastAsia="仿宋"/>
          <w:sz w:val="24"/>
          <w:lang w:val="zh-CN"/>
        </w:rPr>
      </w:pPr>
      <w:r>
        <w:rPr>
          <w:rFonts w:hint="eastAsia" w:ascii="仿宋" w:hAnsi="仿宋" w:eastAsia="仿宋" w:cs="仿宋_GB2312"/>
          <w:sz w:val="24"/>
          <w:lang w:val="zh-CN"/>
        </w:rPr>
        <w:t>六、严格遵守《中华人民共和国政府采购法》、</w:t>
      </w:r>
      <w:r>
        <w:rPr>
          <w:rFonts w:hint="eastAsia" w:ascii="仿宋" w:hAnsi="仿宋" w:eastAsia="仿宋" w:cs="仿宋_GB2312"/>
          <w:color w:val="auto"/>
          <w:sz w:val="24"/>
          <w:lang w:val="zh-CN"/>
        </w:rPr>
        <w:t>《中华人民共和国招标投标法》、</w:t>
      </w:r>
      <w:r>
        <w:rPr>
          <w:rFonts w:hint="eastAsia" w:ascii="仿宋" w:hAnsi="仿宋" w:eastAsia="仿宋" w:cs="仿宋_GB2312"/>
          <w:sz w:val="24"/>
          <w:lang w:val="zh-CN"/>
        </w:rPr>
        <w:t>《中华人民共和国民法典》等法律法规，诚实守信，合法经营，坚决抵制各种违法违纪行为。</w:t>
      </w:r>
    </w:p>
    <w:p w14:paraId="70B9E0B9">
      <w:pPr>
        <w:spacing w:line="360" w:lineRule="auto"/>
        <w:ind w:firstLine="480" w:firstLineChars="200"/>
        <w:jc w:val="left"/>
        <w:rPr>
          <w:rFonts w:ascii="仿宋" w:hAnsi="仿宋" w:eastAsia="仿宋" w:cs="仿宋_GB2312"/>
          <w:sz w:val="24"/>
          <w:lang w:val="zh-CN"/>
        </w:rPr>
      </w:pPr>
      <w:r>
        <w:rPr>
          <w:rFonts w:hint="eastAsia" w:ascii="仿宋" w:hAnsi="仿宋" w:eastAsia="仿宋" w:cs="仿宋_GB2312"/>
          <w:sz w:val="24"/>
          <w:lang w:val="zh-CN"/>
        </w:rPr>
        <w:t>如违反上述承诺，贵方有权立即取消我方响应、成交或在建项目的建设资格，有权拒绝我方在一定时期内进入贵方进行项目建设或其他经营活动，并通报财政监督管理部门。由此引起的相应损失均由我方承担。</w:t>
      </w:r>
    </w:p>
    <w:p w14:paraId="315D8911">
      <w:pPr>
        <w:spacing w:line="360" w:lineRule="auto"/>
        <w:jc w:val="left"/>
        <w:rPr>
          <w:rFonts w:ascii="仿宋" w:hAnsi="仿宋" w:eastAsia="仿宋" w:cs="仿宋_GB2312"/>
          <w:sz w:val="24"/>
          <w:lang w:val="zh-CN"/>
        </w:rPr>
      </w:pPr>
    </w:p>
    <w:p w14:paraId="31B733A8">
      <w:pPr>
        <w:wordWrap w:val="0"/>
        <w:spacing w:line="360" w:lineRule="auto"/>
        <w:ind w:firstLine="425"/>
        <w:jc w:val="right"/>
        <w:rPr>
          <w:rFonts w:ascii="仿宋" w:hAnsi="仿宋" w:eastAsia="仿宋"/>
          <w:color w:val="auto"/>
          <w:sz w:val="24"/>
          <w:szCs w:val="24"/>
          <w:u w:val="single"/>
        </w:rPr>
      </w:pPr>
      <w:r>
        <w:rPr>
          <w:rFonts w:hint="eastAsia" w:ascii="仿宋" w:hAnsi="仿宋" w:eastAsia="仿宋"/>
          <w:color w:val="auto"/>
          <w:sz w:val="24"/>
          <w:szCs w:val="24"/>
        </w:rPr>
        <w:t>供应商名称（电子签名）：</w:t>
      </w:r>
      <w:r>
        <w:rPr>
          <w:rFonts w:hint="eastAsia" w:ascii="仿宋" w:hAnsi="仿宋" w:eastAsia="仿宋"/>
          <w:color w:val="auto"/>
          <w:sz w:val="24"/>
          <w:szCs w:val="24"/>
          <w:u w:val="single"/>
        </w:rPr>
        <w:t>________________</w:t>
      </w:r>
    </w:p>
    <w:p w14:paraId="4E0FFDDF">
      <w:pPr>
        <w:spacing w:line="400" w:lineRule="exact"/>
        <w:jc w:val="right"/>
        <w:rPr>
          <w:rFonts w:ascii="仿宋" w:hAnsi="仿宋" w:eastAsia="仿宋"/>
          <w:color w:val="auto"/>
          <w:sz w:val="24"/>
          <w:szCs w:val="24"/>
        </w:rPr>
      </w:pPr>
      <w:r>
        <w:rPr>
          <w:rFonts w:hint="eastAsia" w:ascii="仿宋" w:hAnsi="仿宋" w:eastAsia="仿宋"/>
          <w:color w:val="auto"/>
          <w:sz w:val="24"/>
          <w:szCs w:val="24"/>
        </w:rPr>
        <w:t>日期：________年________月________日</w:t>
      </w:r>
    </w:p>
    <w:p w14:paraId="0615A8D9">
      <w:pPr>
        <w:spacing w:line="400" w:lineRule="exact"/>
        <w:jc w:val="right"/>
        <w:rPr>
          <w:rFonts w:ascii="仿宋" w:hAnsi="仿宋" w:eastAsia="仿宋"/>
          <w:color w:val="auto"/>
          <w:sz w:val="24"/>
          <w:szCs w:val="24"/>
        </w:rPr>
      </w:pPr>
    </w:p>
    <w:p w14:paraId="3AD3C9FB">
      <w:pPr>
        <w:spacing w:line="400" w:lineRule="exact"/>
        <w:jc w:val="right"/>
        <w:rPr>
          <w:rFonts w:ascii="仿宋" w:hAnsi="仿宋" w:eastAsia="仿宋"/>
          <w:color w:val="auto"/>
          <w:sz w:val="24"/>
          <w:szCs w:val="24"/>
        </w:rPr>
      </w:pPr>
    </w:p>
    <w:p w14:paraId="109E89C2">
      <w:pPr>
        <w:spacing w:line="400" w:lineRule="exact"/>
        <w:jc w:val="left"/>
        <w:rPr>
          <w:rFonts w:ascii="仿宋" w:hAnsi="仿宋" w:eastAsia="仿宋"/>
          <w:i/>
          <w:color w:val="auto"/>
          <w:sz w:val="24"/>
          <w:szCs w:val="24"/>
          <w:u w:val="single"/>
        </w:rPr>
      </w:pPr>
      <w:r>
        <w:rPr>
          <w:rFonts w:hint="eastAsia" w:ascii="仿宋" w:hAnsi="仿宋" w:eastAsia="仿宋" w:cs="仿宋_GB2312"/>
          <w:i/>
          <w:color w:val="auto"/>
          <w:sz w:val="24"/>
          <w:u w:val="single"/>
          <w:lang w:val="zh-CN"/>
        </w:rPr>
        <w:t>注</w:t>
      </w:r>
      <w:r>
        <w:rPr>
          <w:rFonts w:hint="eastAsia" w:ascii="仿宋" w:hAnsi="仿宋" w:eastAsia="仿宋" w:cs="仿宋_GB2312"/>
          <w:i/>
          <w:color w:val="auto"/>
          <w:sz w:val="24"/>
          <w:u w:val="single"/>
        </w:rPr>
        <w:t>：</w:t>
      </w:r>
      <w:r>
        <w:rPr>
          <w:rFonts w:hint="eastAsia" w:ascii="仿宋" w:hAnsi="仿宋" w:eastAsia="仿宋" w:cs="仿宋_GB2312"/>
          <w:i/>
          <w:color w:val="auto"/>
          <w:sz w:val="24"/>
          <w:u w:val="single"/>
          <w:lang w:val="zh-CN"/>
        </w:rPr>
        <w:t>按本格式和要求提供。</w:t>
      </w:r>
    </w:p>
    <w:p w14:paraId="7F6DDB06">
      <w:pPr>
        <w:spacing w:line="400" w:lineRule="exact"/>
        <w:rPr>
          <w:rFonts w:ascii="仿宋" w:hAnsi="仿宋" w:eastAsia="仿宋" w:cs="宋体"/>
          <w:spacing w:val="8"/>
          <w:sz w:val="24"/>
          <w:szCs w:val="24"/>
        </w:rPr>
        <w:sectPr>
          <w:pgSz w:w="11906" w:h="16838"/>
          <w:pgMar w:top="1247" w:right="1247" w:bottom="1247" w:left="1247" w:header="283" w:footer="454" w:gutter="0"/>
          <w:pgNumType w:fmt="numberInDash"/>
          <w:cols w:space="720" w:num="1"/>
          <w:titlePg/>
          <w:docGrid w:type="lines" w:linePitch="312" w:charSpace="0"/>
        </w:sectPr>
      </w:pPr>
    </w:p>
    <w:p w14:paraId="5A156516">
      <w:pPr>
        <w:widowControl/>
        <w:tabs>
          <w:tab w:val="left" w:pos="350"/>
          <w:tab w:val="left" w:pos="8280"/>
        </w:tabs>
        <w:spacing w:afterLines="200" w:line="360" w:lineRule="auto"/>
        <w:jc w:val="center"/>
        <w:rPr>
          <w:rFonts w:ascii="仿宋" w:hAnsi="仿宋" w:eastAsia="仿宋"/>
        </w:rPr>
      </w:pPr>
      <w:r>
        <w:rPr>
          <w:rFonts w:ascii="仿宋" w:hAnsi="仿宋" w:eastAsia="仿宋" w:cs="宋体"/>
          <w:b/>
          <w:color w:val="auto"/>
          <w:sz w:val="36"/>
          <w:szCs w:val="36"/>
        </w:rPr>
        <w:t>第三部分报价文件（部分格式）</w:t>
      </w:r>
    </w:p>
    <w:p w14:paraId="2B0776FF">
      <w:pPr>
        <w:pStyle w:val="3"/>
        <w:spacing w:before="0" w:afterLines="100" w:line="500" w:lineRule="exact"/>
        <w:jc w:val="center"/>
        <w:rPr>
          <w:rFonts w:ascii="仿宋" w:hAnsi="仿宋" w:eastAsia="仿宋"/>
          <w:sz w:val="28"/>
          <w:szCs w:val="28"/>
        </w:rPr>
      </w:pPr>
      <w:r>
        <w:rPr>
          <w:rFonts w:hint="eastAsia" w:ascii="仿宋" w:hAnsi="仿宋" w:eastAsia="仿宋"/>
          <w:sz w:val="28"/>
          <w:szCs w:val="28"/>
        </w:rPr>
        <w:t>1、初次报价一览表</w:t>
      </w:r>
    </w:p>
    <w:p w14:paraId="64109F64">
      <w:pPr>
        <w:pStyle w:val="3"/>
        <w:spacing w:before="0" w:after="0" w:line="500" w:lineRule="exact"/>
        <w:jc w:val="center"/>
        <w:rPr>
          <w:rFonts w:ascii="仿宋" w:hAnsi="仿宋" w:eastAsia="仿宋"/>
          <w:sz w:val="28"/>
          <w:szCs w:val="28"/>
        </w:rPr>
      </w:pPr>
      <w:r>
        <w:rPr>
          <w:rFonts w:hint="eastAsia" w:ascii="仿宋" w:hAnsi="仿宋" w:eastAsia="仿宋"/>
          <w:sz w:val="28"/>
          <w:szCs w:val="28"/>
        </w:rPr>
        <w:t>初次报价一览表（</w:t>
      </w:r>
      <w:r>
        <w:rPr>
          <w:rFonts w:hint="eastAsia" w:ascii="仿宋" w:hAnsi="仿宋" w:eastAsia="仿宋"/>
          <w:sz w:val="28"/>
          <w:szCs w:val="28"/>
          <w:u w:val="single"/>
        </w:rPr>
        <w:t>标项1</w:t>
      </w:r>
      <w:r>
        <w:rPr>
          <w:rFonts w:hint="eastAsia" w:ascii="仿宋" w:hAnsi="仿宋" w:eastAsia="仿宋"/>
          <w:sz w:val="28"/>
          <w:szCs w:val="28"/>
        </w:rPr>
        <w:t>）</w:t>
      </w:r>
    </w:p>
    <w:p w14:paraId="650BAA77">
      <w:pPr>
        <w:spacing w:afterLines="100" w:line="360" w:lineRule="auto"/>
        <w:jc w:val="center"/>
        <w:rPr>
          <w:rFonts w:ascii="仿宋" w:hAnsi="仿宋" w:eastAsia="仿宋"/>
          <w:b/>
          <w:sz w:val="28"/>
          <w:szCs w:val="28"/>
        </w:rPr>
      </w:pPr>
      <w:r>
        <w:rPr>
          <w:rFonts w:hint="eastAsia" w:ascii="仿宋" w:hAnsi="仿宋" w:eastAsia="仿宋"/>
          <w:b/>
          <w:i/>
          <w:sz w:val="24"/>
          <w:szCs w:val="24"/>
        </w:rPr>
        <w:t>（说明：上传响应文件（报价文件）时提交）</w:t>
      </w:r>
    </w:p>
    <w:p w14:paraId="5BE7104B">
      <w:pPr>
        <w:spacing w:line="360" w:lineRule="auto"/>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cs="宋体"/>
          <w:i/>
          <w:color w:val="auto"/>
          <w:sz w:val="24"/>
          <w:szCs w:val="24"/>
          <w:u w:val="single"/>
        </w:rPr>
        <w:t>诸暨市应店街镇2025-2026年400万以下水利监理服务采购项目</w:t>
      </w:r>
    </w:p>
    <w:p w14:paraId="0E8F6E7C">
      <w:pPr>
        <w:spacing w:line="360" w:lineRule="auto"/>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i/>
          <w:color w:val="auto"/>
          <w:sz w:val="24"/>
          <w:szCs w:val="24"/>
          <w:u w:val="single"/>
        </w:rPr>
        <w:t>浙江新顺</w:t>
      </w:r>
      <w:r>
        <w:rPr>
          <w:rFonts w:ascii="仿宋" w:hAnsi="仿宋" w:eastAsia="仿宋"/>
          <w:i/>
          <w:color w:val="auto"/>
          <w:sz w:val="24"/>
          <w:szCs w:val="24"/>
          <w:u w:val="single"/>
        </w:rPr>
        <w:t>202</w:t>
      </w:r>
      <w:r>
        <w:rPr>
          <w:rFonts w:hint="eastAsia" w:ascii="仿宋" w:hAnsi="仿宋" w:eastAsia="仿宋"/>
          <w:i/>
          <w:color w:val="auto"/>
          <w:sz w:val="24"/>
          <w:szCs w:val="24"/>
          <w:u w:val="single"/>
        </w:rPr>
        <w:t>5</w:t>
      </w:r>
      <w:r>
        <w:rPr>
          <w:rFonts w:ascii="仿宋" w:hAnsi="仿宋" w:eastAsia="仿宋"/>
          <w:i/>
          <w:color w:val="auto"/>
          <w:sz w:val="24"/>
          <w:szCs w:val="24"/>
          <w:u w:val="single"/>
        </w:rPr>
        <w:t>-</w:t>
      </w:r>
      <w:r>
        <w:rPr>
          <w:rFonts w:hint="eastAsia" w:ascii="仿宋" w:hAnsi="仿宋" w:eastAsia="仿宋"/>
          <w:i/>
          <w:color w:val="auto"/>
          <w:sz w:val="24"/>
          <w:szCs w:val="24"/>
          <w:u w:val="single"/>
        </w:rPr>
        <w:t>07-03</w:t>
      </w:r>
    </w:p>
    <w:tbl>
      <w:tblPr>
        <w:tblStyle w:val="50"/>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5528"/>
        <w:gridCol w:w="2575"/>
      </w:tblGrid>
      <w:tr w14:paraId="6A8D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37" w:type="dxa"/>
            <w:vAlign w:val="center"/>
          </w:tcPr>
          <w:p w14:paraId="15074550">
            <w:pPr>
              <w:jc w:val="center"/>
              <w:rPr>
                <w:rFonts w:ascii="仿宋" w:hAnsi="仿宋" w:eastAsia="仿宋"/>
                <w:color w:val="auto"/>
                <w:sz w:val="24"/>
                <w:szCs w:val="24"/>
              </w:rPr>
            </w:pPr>
            <w:r>
              <w:rPr>
                <w:rFonts w:ascii="仿宋" w:hAnsi="仿宋" w:eastAsia="仿宋"/>
                <w:color w:val="auto"/>
                <w:sz w:val="24"/>
                <w:szCs w:val="24"/>
              </w:rPr>
              <w:t>标项</w:t>
            </w:r>
          </w:p>
        </w:tc>
        <w:tc>
          <w:tcPr>
            <w:tcW w:w="5528" w:type="dxa"/>
            <w:vAlign w:val="center"/>
          </w:tcPr>
          <w:p w14:paraId="0930AF10">
            <w:pPr>
              <w:jc w:val="center"/>
              <w:rPr>
                <w:rFonts w:ascii="仿宋" w:hAnsi="仿宋" w:eastAsia="仿宋"/>
                <w:color w:val="auto"/>
                <w:sz w:val="24"/>
                <w:szCs w:val="24"/>
              </w:rPr>
            </w:pPr>
            <w:r>
              <w:rPr>
                <w:rFonts w:hint="eastAsia" w:ascii="仿宋" w:hAnsi="仿宋" w:eastAsia="仿宋"/>
                <w:color w:val="auto"/>
                <w:sz w:val="24"/>
                <w:szCs w:val="24"/>
              </w:rPr>
              <w:t>标项名称</w:t>
            </w:r>
          </w:p>
        </w:tc>
        <w:tc>
          <w:tcPr>
            <w:tcW w:w="2575" w:type="dxa"/>
            <w:vAlign w:val="center"/>
          </w:tcPr>
          <w:p w14:paraId="1628B8DF">
            <w:pPr>
              <w:jc w:val="center"/>
              <w:rPr>
                <w:rFonts w:ascii="仿宋" w:hAnsi="仿宋" w:eastAsia="仿宋"/>
                <w:color w:val="auto"/>
                <w:sz w:val="24"/>
                <w:szCs w:val="24"/>
              </w:rPr>
            </w:pPr>
            <w:r>
              <w:rPr>
                <w:rFonts w:hint="eastAsia" w:ascii="仿宋" w:hAnsi="仿宋" w:eastAsia="仿宋"/>
                <w:color w:val="auto"/>
                <w:sz w:val="24"/>
                <w:szCs w:val="24"/>
              </w:rPr>
              <w:t>折扣报价</w:t>
            </w:r>
          </w:p>
        </w:tc>
      </w:tr>
      <w:tr w14:paraId="5D3F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937" w:type="dxa"/>
            <w:vAlign w:val="center"/>
          </w:tcPr>
          <w:p w14:paraId="22DBA132">
            <w:pPr>
              <w:jc w:val="center"/>
              <w:rPr>
                <w:rFonts w:ascii="仿宋" w:hAnsi="仿宋" w:eastAsia="仿宋"/>
                <w:color w:val="auto"/>
                <w:sz w:val="24"/>
                <w:szCs w:val="24"/>
              </w:rPr>
            </w:pPr>
            <w:r>
              <w:rPr>
                <w:rFonts w:hint="eastAsia" w:ascii="仿宋" w:hAnsi="仿宋" w:eastAsia="仿宋"/>
                <w:color w:val="auto"/>
                <w:sz w:val="24"/>
                <w:szCs w:val="24"/>
              </w:rPr>
              <w:t>标项1</w:t>
            </w:r>
          </w:p>
        </w:tc>
        <w:tc>
          <w:tcPr>
            <w:tcW w:w="5528" w:type="dxa"/>
            <w:vAlign w:val="center"/>
          </w:tcPr>
          <w:p w14:paraId="176B9853">
            <w:pPr>
              <w:spacing w:line="276" w:lineRule="auto"/>
              <w:jc w:val="center"/>
              <w:rPr>
                <w:rFonts w:ascii="仿宋" w:hAnsi="仿宋" w:eastAsia="仿宋" w:cs="宋体"/>
                <w:sz w:val="24"/>
                <w:szCs w:val="24"/>
              </w:rPr>
            </w:pPr>
            <w:r>
              <w:rPr>
                <w:rFonts w:hint="eastAsia" w:ascii="仿宋" w:hAnsi="仿宋" w:eastAsia="仿宋" w:cs="宋体"/>
                <w:color w:val="auto"/>
                <w:sz w:val="24"/>
                <w:szCs w:val="24"/>
              </w:rPr>
              <w:t>2025-2026年400万以下水利监理服务（十二都片区、云石片区）</w:t>
            </w:r>
          </w:p>
        </w:tc>
        <w:tc>
          <w:tcPr>
            <w:tcW w:w="2575" w:type="dxa"/>
            <w:vAlign w:val="center"/>
          </w:tcPr>
          <w:p w14:paraId="68AB10EA">
            <w:pPr>
              <w:spacing w:line="700" w:lineRule="exact"/>
              <w:jc w:val="center"/>
              <w:rPr>
                <w:rFonts w:ascii="仿宋" w:hAnsi="仿宋" w:eastAsia="仿宋"/>
                <w:color w:val="auto"/>
                <w:sz w:val="24"/>
                <w:szCs w:val="24"/>
              </w:rPr>
            </w:pPr>
            <w:r>
              <w:rPr>
                <w:rFonts w:hint="eastAsia" w:ascii="宋体" w:hAnsi="宋体" w:eastAsia="仿宋" w:cs="仿宋"/>
                <w:bCs/>
                <w:color w:val="auto"/>
                <w:sz w:val="24"/>
                <w:szCs w:val="24"/>
              </w:rPr>
              <w:t>_____</w:t>
            </w:r>
            <w:r>
              <w:rPr>
                <w:rFonts w:hint="eastAsia" w:ascii="仿宋" w:hAnsi="仿宋" w:eastAsia="仿宋" w:cs="仿宋"/>
                <w:bCs/>
                <w:color w:val="auto"/>
                <w:sz w:val="28"/>
                <w:szCs w:val="28"/>
              </w:rPr>
              <w:t>%</w:t>
            </w:r>
          </w:p>
        </w:tc>
      </w:tr>
    </w:tbl>
    <w:p w14:paraId="6E6123E2">
      <w:pPr>
        <w:spacing w:line="360" w:lineRule="auto"/>
        <w:rPr>
          <w:rFonts w:ascii="仿宋" w:hAnsi="仿宋" w:eastAsia="仿宋"/>
          <w:b/>
          <w:sz w:val="24"/>
          <w:szCs w:val="24"/>
        </w:rPr>
      </w:pPr>
    </w:p>
    <w:p w14:paraId="245E6B49">
      <w:pPr>
        <w:spacing w:line="480" w:lineRule="auto"/>
        <w:rPr>
          <w:rFonts w:ascii="仿宋" w:hAnsi="仿宋" w:eastAsia="仿宋"/>
          <w:sz w:val="24"/>
          <w:szCs w:val="24"/>
        </w:rPr>
      </w:pPr>
      <w:r>
        <w:rPr>
          <w:rFonts w:hint="eastAsia" w:ascii="仿宋" w:hAnsi="仿宋" w:eastAsia="仿宋"/>
          <w:color w:val="auto"/>
          <w:sz w:val="24"/>
          <w:szCs w:val="24"/>
        </w:rPr>
        <w:t>供应商名称（电子签名）：</w:t>
      </w:r>
      <w:r>
        <w:rPr>
          <w:rFonts w:hint="eastAsia" w:ascii="仿宋" w:hAnsi="仿宋" w:eastAsia="仿宋"/>
          <w:color w:val="auto"/>
          <w:sz w:val="24"/>
          <w:szCs w:val="24"/>
          <w:u w:val="single"/>
        </w:rPr>
        <w:t>________________</w:t>
      </w:r>
    </w:p>
    <w:p w14:paraId="222D79BA">
      <w:pPr>
        <w:spacing w:line="480" w:lineRule="auto"/>
        <w:rPr>
          <w:rFonts w:ascii="仿宋" w:hAnsi="仿宋" w:eastAsia="仿宋"/>
          <w:sz w:val="24"/>
          <w:szCs w:val="24"/>
        </w:rPr>
      </w:pPr>
      <w:r>
        <w:rPr>
          <w:rFonts w:hint="eastAsia" w:ascii="仿宋" w:hAnsi="仿宋" w:eastAsia="仿宋"/>
          <w:sz w:val="24"/>
          <w:szCs w:val="24"/>
        </w:rPr>
        <w:t>日  期：</w:t>
      </w:r>
      <w:r>
        <w:rPr>
          <w:rFonts w:hint="eastAsia" w:ascii="仿宋" w:hAnsi="仿宋" w:eastAsia="仿宋"/>
          <w:color w:val="auto"/>
          <w:sz w:val="24"/>
          <w:szCs w:val="24"/>
        </w:rPr>
        <w:t>_____年_____月_____日</w:t>
      </w:r>
    </w:p>
    <w:p w14:paraId="2887B23B">
      <w:pPr>
        <w:spacing w:beforeLines="50" w:line="360" w:lineRule="auto"/>
        <w:rPr>
          <w:rFonts w:ascii="仿宋" w:hAnsi="仿宋" w:eastAsia="仿宋"/>
          <w:i/>
          <w:color w:val="auto"/>
          <w:sz w:val="24"/>
          <w:szCs w:val="24"/>
        </w:rPr>
      </w:pPr>
      <w:r>
        <w:rPr>
          <w:rFonts w:ascii="仿宋" w:hAnsi="仿宋" w:eastAsia="仿宋"/>
          <w:i/>
          <w:color w:val="auto"/>
          <w:sz w:val="24"/>
          <w:szCs w:val="24"/>
        </w:rPr>
        <w:t>注：</w:t>
      </w:r>
    </w:p>
    <w:p w14:paraId="50CC1093">
      <w:pPr>
        <w:spacing w:line="276" w:lineRule="auto"/>
        <w:rPr>
          <w:rFonts w:ascii="仿宋" w:hAnsi="仿宋" w:eastAsia="仿宋"/>
          <w:i/>
          <w:color w:val="auto"/>
          <w:sz w:val="24"/>
          <w:szCs w:val="24"/>
        </w:rPr>
      </w:pPr>
      <w:r>
        <w:rPr>
          <w:rFonts w:hint="eastAsia" w:ascii="仿宋" w:hAnsi="仿宋" w:eastAsia="仿宋"/>
          <w:i/>
          <w:color w:val="auto"/>
          <w:sz w:val="24"/>
          <w:szCs w:val="24"/>
        </w:rPr>
        <w:t>1、供应商需按本表格式填写，不得自行更改。</w:t>
      </w:r>
    </w:p>
    <w:p w14:paraId="44EB4812">
      <w:pPr>
        <w:spacing w:line="276" w:lineRule="auto"/>
        <w:rPr>
          <w:rFonts w:ascii="仿宋" w:hAnsi="仿宋" w:eastAsia="仿宋"/>
          <w:i/>
          <w:color w:val="auto"/>
          <w:sz w:val="24"/>
          <w:szCs w:val="24"/>
        </w:rPr>
        <w:sectPr>
          <w:pgSz w:w="11906" w:h="16838"/>
          <w:pgMar w:top="1247" w:right="1247" w:bottom="1247" w:left="1247" w:header="283" w:footer="454" w:gutter="0"/>
          <w:pgNumType w:fmt="numberInDash"/>
          <w:cols w:space="720" w:num="1"/>
          <w:titlePg/>
          <w:docGrid w:type="lines" w:linePitch="312" w:charSpace="0"/>
        </w:sectPr>
      </w:pPr>
      <w:r>
        <w:rPr>
          <w:rFonts w:hint="eastAsia" w:ascii="仿宋" w:hAnsi="仿宋" w:eastAsia="仿宋"/>
          <w:i/>
          <w:color w:val="auto"/>
          <w:sz w:val="24"/>
          <w:szCs w:val="24"/>
        </w:rPr>
        <w:t>2、供应商</w:t>
      </w:r>
      <w:r>
        <w:rPr>
          <w:rFonts w:hint="eastAsia" w:ascii="仿宋" w:hAnsi="仿宋" w:eastAsia="仿宋" w:cs="宋体"/>
          <w:i/>
          <w:color w:val="auto"/>
          <w:sz w:val="24"/>
          <w:szCs w:val="24"/>
        </w:rPr>
        <w:t>应充分考虑并将</w:t>
      </w:r>
      <w:r>
        <w:rPr>
          <w:rFonts w:hint="eastAsia" w:ascii="仿宋" w:hAnsi="仿宋" w:eastAsia="仿宋" w:cs="仿宋_GB2312"/>
          <w:i/>
          <w:color w:val="auto"/>
          <w:sz w:val="24"/>
          <w:lang w:val="zh-CN"/>
        </w:rPr>
        <w:t>有关本项目实施所涉及的一切费用均计入报价。</w:t>
      </w:r>
      <w:r>
        <w:rPr>
          <w:rFonts w:hint="eastAsia" w:ascii="仿宋" w:hAnsi="仿宋" w:eastAsia="仿宋"/>
          <w:i/>
          <w:color w:val="auto"/>
          <w:sz w:val="24"/>
          <w:szCs w:val="24"/>
        </w:rPr>
        <w:t>采购人将以合同形式有偿取得货物或服务，不接受供应商给予的赠品、回扣或者与采购无关的其他商品、服务，不得出现“0元”“免费赠送”等形式的无偿报价，否则视为响应文件含有采购人不能接受的附加条件，响应无效。</w:t>
      </w:r>
    </w:p>
    <w:p w14:paraId="23258AC4">
      <w:pPr>
        <w:pStyle w:val="3"/>
        <w:spacing w:before="0" w:after="0" w:line="500" w:lineRule="exact"/>
        <w:jc w:val="center"/>
        <w:rPr>
          <w:rFonts w:ascii="仿宋" w:hAnsi="仿宋" w:eastAsia="仿宋"/>
          <w:sz w:val="28"/>
          <w:szCs w:val="28"/>
        </w:rPr>
      </w:pPr>
      <w:r>
        <w:rPr>
          <w:rFonts w:hint="eastAsia" w:ascii="仿宋" w:hAnsi="仿宋" w:eastAsia="仿宋"/>
          <w:sz w:val="28"/>
          <w:szCs w:val="28"/>
        </w:rPr>
        <w:t>初次报价一览表（</w:t>
      </w:r>
      <w:r>
        <w:rPr>
          <w:rFonts w:hint="eastAsia" w:ascii="仿宋" w:hAnsi="仿宋" w:eastAsia="仿宋"/>
          <w:sz w:val="28"/>
          <w:szCs w:val="28"/>
          <w:u w:val="single"/>
        </w:rPr>
        <w:t>标项2</w:t>
      </w:r>
      <w:r>
        <w:rPr>
          <w:rFonts w:hint="eastAsia" w:ascii="仿宋" w:hAnsi="仿宋" w:eastAsia="仿宋"/>
          <w:sz w:val="28"/>
          <w:szCs w:val="28"/>
        </w:rPr>
        <w:t>）</w:t>
      </w:r>
    </w:p>
    <w:p w14:paraId="6022C815">
      <w:pPr>
        <w:spacing w:afterLines="100" w:line="360" w:lineRule="auto"/>
        <w:jc w:val="center"/>
        <w:rPr>
          <w:rFonts w:ascii="仿宋" w:hAnsi="仿宋" w:eastAsia="仿宋"/>
          <w:b/>
          <w:sz w:val="28"/>
          <w:szCs w:val="28"/>
        </w:rPr>
      </w:pPr>
      <w:r>
        <w:rPr>
          <w:rFonts w:hint="eastAsia" w:ascii="仿宋" w:hAnsi="仿宋" w:eastAsia="仿宋"/>
          <w:b/>
          <w:i/>
          <w:sz w:val="24"/>
          <w:szCs w:val="24"/>
        </w:rPr>
        <w:t>（说明：上传响应文件（报价文件）时提交）</w:t>
      </w:r>
    </w:p>
    <w:p w14:paraId="2790E3D1">
      <w:pPr>
        <w:spacing w:line="360" w:lineRule="auto"/>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cs="宋体"/>
          <w:i/>
          <w:color w:val="auto"/>
          <w:sz w:val="24"/>
          <w:szCs w:val="24"/>
          <w:u w:val="single"/>
        </w:rPr>
        <w:t>诸暨市应店街镇2025-2026年400万以下水利监理服务采购项目</w:t>
      </w:r>
    </w:p>
    <w:p w14:paraId="26BFE2C9">
      <w:pPr>
        <w:spacing w:line="360" w:lineRule="auto"/>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i/>
          <w:color w:val="auto"/>
          <w:sz w:val="24"/>
          <w:szCs w:val="24"/>
          <w:u w:val="single"/>
        </w:rPr>
        <w:t>浙江新顺</w:t>
      </w:r>
      <w:r>
        <w:rPr>
          <w:rFonts w:ascii="仿宋" w:hAnsi="仿宋" w:eastAsia="仿宋"/>
          <w:i/>
          <w:color w:val="auto"/>
          <w:sz w:val="24"/>
          <w:szCs w:val="24"/>
          <w:u w:val="single"/>
        </w:rPr>
        <w:t>202</w:t>
      </w:r>
      <w:r>
        <w:rPr>
          <w:rFonts w:hint="eastAsia" w:ascii="仿宋" w:hAnsi="仿宋" w:eastAsia="仿宋"/>
          <w:i/>
          <w:color w:val="auto"/>
          <w:sz w:val="24"/>
          <w:szCs w:val="24"/>
          <w:u w:val="single"/>
        </w:rPr>
        <w:t>5</w:t>
      </w:r>
      <w:r>
        <w:rPr>
          <w:rFonts w:ascii="仿宋" w:hAnsi="仿宋" w:eastAsia="仿宋"/>
          <w:i/>
          <w:color w:val="auto"/>
          <w:sz w:val="24"/>
          <w:szCs w:val="24"/>
          <w:u w:val="single"/>
        </w:rPr>
        <w:t>-</w:t>
      </w:r>
      <w:r>
        <w:rPr>
          <w:rFonts w:hint="eastAsia" w:ascii="仿宋" w:hAnsi="仿宋" w:eastAsia="仿宋"/>
          <w:i/>
          <w:color w:val="auto"/>
          <w:sz w:val="24"/>
          <w:szCs w:val="24"/>
          <w:u w:val="single"/>
        </w:rPr>
        <w:t>07-03</w:t>
      </w:r>
    </w:p>
    <w:tbl>
      <w:tblPr>
        <w:tblStyle w:val="50"/>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5528"/>
        <w:gridCol w:w="2575"/>
      </w:tblGrid>
      <w:tr w14:paraId="71EC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37" w:type="dxa"/>
            <w:vAlign w:val="center"/>
          </w:tcPr>
          <w:p w14:paraId="7B4E3DE9">
            <w:pPr>
              <w:jc w:val="center"/>
              <w:rPr>
                <w:rFonts w:ascii="仿宋" w:hAnsi="仿宋" w:eastAsia="仿宋"/>
                <w:color w:val="auto"/>
                <w:sz w:val="24"/>
                <w:szCs w:val="24"/>
              </w:rPr>
            </w:pPr>
            <w:r>
              <w:rPr>
                <w:rFonts w:ascii="仿宋" w:hAnsi="仿宋" w:eastAsia="仿宋"/>
                <w:color w:val="auto"/>
                <w:sz w:val="24"/>
                <w:szCs w:val="24"/>
              </w:rPr>
              <w:t>标项</w:t>
            </w:r>
          </w:p>
        </w:tc>
        <w:tc>
          <w:tcPr>
            <w:tcW w:w="5528" w:type="dxa"/>
            <w:vAlign w:val="center"/>
          </w:tcPr>
          <w:p w14:paraId="0EF64937">
            <w:pPr>
              <w:jc w:val="center"/>
              <w:rPr>
                <w:rFonts w:ascii="仿宋" w:hAnsi="仿宋" w:eastAsia="仿宋"/>
                <w:color w:val="auto"/>
                <w:sz w:val="24"/>
                <w:szCs w:val="24"/>
              </w:rPr>
            </w:pPr>
            <w:r>
              <w:rPr>
                <w:rFonts w:hint="eastAsia" w:ascii="仿宋" w:hAnsi="仿宋" w:eastAsia="仿宋"/>
                <w:color w:val="auto"/>
                <w:sz w:val="24"/>
                <w:szCs w:val="24"/>
              </w:rPr>
              <w:t>标项名称</w:t>
            </w:r>
          </w:p>
        </w:tc>
        <w:tc>
          <w:tcPr>
            <w:tcW w:w="2575" w:type="dxa"/>
            <w:vAlign w:val="center"/>
          </w:tcPr>
          <w:p w14:paraId="6A90C7E8">
            <w:pPr>
              <w:jc w:val="center"/>
              <w:rPr>
                <w:rFonts w:ascii="仿宋" w:hAnsi="仿宋" w:eastAsia="仿宋"/>
                <w:color w:val="auto"/>
                <w:sz w:val="24"/>
                <w:szCs w:val="24"/>
              </w:rPr>
            </w:pPr>
            <w:r>
              <w:rPr>
                <w:rFonts w:hint="eastAsia" w:ascii="仿宋" w:hAnsi="仿宋" w:eastAsia="仿宋"/>
                <w:color w:val="auto"/>
                <w:sz w:val="24"/>
                <w:szCs w:val="24"/>
              </w:rPr>
              <w:t>折扣报价</w:t>
            </w:r>
          </w:p>
        </w:tc>
      </w:tr>
      <w:tr w14:paraId="099F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937" w:type="dxa"/>
            <w:vAlign w:val="center"/>
          </w:tcPr>
          <w:p w14:paraId="30CCB469">
            <w:pPr>
              <w:jc w:val="center"/>
              <w:rPr>
                <w:rFonts w:ascii="仿宋" w:hAnsi="仿宋" w:eastAsia="仿宋"/>
                <w:color w:val="auto"/>
                <w:sz w:val="24"/>
                <w:szCs w:val="24"/>
              </w:rPr>
            </w:pPr>
            <w:r>
              <w:rPr>
                <w:rFonts w:hint="eastAsia" w:ascii="仿宋" w:hAnsi="仿宋" w:eastAsia="仿宋"/>
                <w:color w:val="auto"/>
                <w:sz w:val="24"/>
                <w:szCs w:val="24"/>
              </w:rPr>
              <w:t>标项2</w:t>
            </w:r>
          </w:p>
        </w:tc>
        <w:tc>
          <w:tcPr>
            <w:tcW w:w="5528" w:type="dxa"/>
            <w:vAlign w:val="center"/>
          </w:tcPr>
          <w:p w14:paraId="15BAD5B8">
            <w:pPr>
              <w:spacing w:line="276" w:lineRule="auto"/>
              <w:jc w:val="center"/>
              <w:rPr>
                <w:rFonts w:ascii="仿宋" w:hAnsi="仿宋" w:eastAsia="仿宋" w:cs="宋体"/>
                <w:sz w:val="24"/>
                <w:szCs w:val="24"/>
              </w:rPr>
            </w:pPr>
            <w:r>
              <w:rPr>
                <w:rFonts w:hint="eastAsia" w:ascii="仿宋" w:hAnsi="仿宋" w:eastAsia="仿宋" w:cs="宋体"/>
                <w:color w:val="auto"/>
                <w:sz w:val="24"/>
                <w:szCs w:val="24"/>
              </w:rPr>
              <w:t>2025-2026年400万以下水利监理服务（</w:t>
            </w:r>
            <w:r>
              <w:rPr>
                <w:rFonts w:ascii="仿宋" w:hAnsi="仿宋" w:eastAsia="仿宋" w:cs="宋体"/>
                <w:color w:val="auto"/>
                <w:sz w:val="24"/>
              </w:rPr>
              <w:t>应店街片区、</w:t>
            </w:r>
            <w:r>
              <w:rPr>
                <w:rFonts w:hint="eastAsia" w:ascii="仿宋" w:hAnsi="仿宋" w:eastAsia="仿宋" w:cs="宋体"/>
                <w:color w:val="auto"/>
                <w:sz w:val="24"/>
              </w:rPr>
              <w:t>紫阆片区</w:t>
            </w:r>
            <w:r>
              <w:rPr>
                <w:rFonts w:hint="eastAsia" w:ascii="仿宋" w:hAnsi="仿宋" w:eastAsia="仿宋" w:cs="宋体"/>
                <w:color w:val="auto"/>
                <w:sz w:val="24"/>
                <w:szCs w:val="24"/>
              </w:rPr>
              <w:t>）</w:t>
            </w:r>
          </w:p>
        </w:tc>
        <w:tc>
          <w:tcPr>
            <w:tcW w:w="2575" w:type="dxa"/>
            <w:vAlign w:val="center"/>
          </w:tcPr>
          <w:p w14:paraId="7CC608F0">
            <w:pPr>
              <w:spacing w:line="700" w:lineRule="exact"/>
              <w:jc w:val="center"/>
              <w:rPr>
                <w:rFonts w:ascii="仿宋" w:hAnsi="仿宋" w:eastAsia="仿宋"/>
                <w:color w:val="auto"/>
                <w:sz w:val="24"/>
                <w:szCs w:val="24"/>
              </w:rPr>
            </w:pPr>
            <w:r>
              <w:rPr>
                <w:rFonts w:hint="eastAsia" w:ascii="宋体" w:hAnsi="宋体" w:eastAsia="仿宋" w:cs="仿宋"/>
                <w:bCs/>
                <w:color w:val="auto"/>
                <w:sz w:val="24"/>
                <w:szCs w:val="24"/>
              </w:rPr>
              <w:t>_____</w:t>
            </w:r>
            <w:r>
              <w:rPr>
                <w:rFonts w:hint="eastAsia" w:ascii="仿宋" w:hAnsi="仿宋" w:eastAsia="仿宋" w:cs="仿宋"/>
                <w:bCs/>
                <w:color w:val="auto"/>
                <w:sz w:val="28"/>
                <w:szCs w:val="28"/>
              </w:rPr>
              <w:t>%</w:t>
            </w:r>
          </w:p>
        </w:tc>
      </w:tr>
    </w:tbl>
    <w:p w14:paraId="433BD138">
      <w:pPr>
        <w:spacing w:line="360" w:lineRule="auto"/>
        <w:rPr>
          <w:rFonts w:ascii="仿宋" w:hAnsi="仿宋" w:eastAsia="仿宋"/>
          <w:b/>
          <w:sz w:val="24"/>
          <w:szCs w:val="24"/>
        </w:rPr>
      </w:pPr>
    </w:p>
    <w:p w14:paraId="10378012">
      <w:pPr>
        <w:spacing w:line="480" w:lineRule="auto"/>
        <w:rPr>
          <w:rFonts w:ascii="仿宋" w:hAnsi="仿宋" w:eastAsia="仿宋"/>
          <w:sz w:val="24"/>
          <w:szCs w:val="24"/>
        </w:rPr>
      </w:pPr>
      <w:r>
        <w:rPr>
          <w:rFonts w:hint="eastAsia" w:ascii="仿宋" w:hAnsi="仿宋" w:eastAsia="仿宋"/>
          <w:color w:val="auto"/>
          <w:sz w:val="24"/>
          <w:szCs w:val="24"/>
        </w:rPr>
        <w:t>供应商名称（电子签名）：</w:t>
      </w:r>
      <w:r>
        <w:rPr>
          <w:rFonts w:hint="eastAsia" w:ascii="仿宋" w:hAnsi="仿宋" w:eastAsia="仿宋"/>
          <w:color w:val="auto"/>
          <w:sz w:val="24"/>
          <w:szCs w:val="24"/>
          <w:u w:val="single"/>
        </w:rPr>
        <w:t>________________</w:t>
      </w:r>
    </w:p>
    <w:p w14:paraId="48465233">
      <w:pPr>
        <w:spacing w:line="480" w:lineRule="auto"/>
        <w:rPr>
          <w:rFonts w:ascii="仿宋" w:hAnsi="仿宋" w:eastAsia="仿宋"/>
          <w:sz w:val="24"/>
          <w:szCs w:val="24"/>
        </w:rPr>
      </w:pPr>
      <w:r>
        <w:rPr>
          <w:rFonts w:hint="eastAsia" w:ascii="仿宋" w:hAnsi="仿宋" w:eastAsia="仿宋"/>
          <w:sz w:val="24"/>
          <w:szCs w:val="24"/>
        </w:rPr>
        <w:t>日  期：</w:t>
      </w:r>
      <w:r>
        <w:rPr>
          <w:rFonts w:hint="eastAsia" w:ascii="仿宋" w:hAnsi="仿宋" w:eastAsia="仿宋"/>
          <w:color w:val="auto"/>
          <w:sz w:val="24"/>
          <w:szCs w:val="24"/>
        </w:rPr>
        <w:t>_____年_____月_____日</w:t>
      </w:r>
    </w:p>
    <w:p w14:paraId="0DEF3829">
      <w:pPr>
        <w:spacing w:beforeLines="50" w:line="360" w:lineRule="auto"/>
        <w:rPr>
          <w:rFonts w:ascii="仿宋" w:hAnsi="仿宋" w:eastAsia="仿宋"/>
          <w:i/>
          <w:color w:val="auto"/>
          <w:sz w:val="24"/>
          <w:szCs w:val="24"/>
        </w:rPr>
      </w:pPr>
      <w:r>
        <w:rPr>
          <w:rFonts w:ascii="仿宋" w:hAnsi="仿宋" w:eastAsia="仿宋"/>
          <w:i/>
          <w:color w:val="auto"/>
          <w:sz w:val="24"/>
          <w:szCs w:val="24"/>
        </w:rPr>
        <w:t>注：</w:t>
      </w:r>
    </w:p>
    <w:p w14:paraId="1F5CC74A">
      <w:pPr>
        <w:spacing w:line="276" w:lineRule="auto"/>
        <w:rPr>
          <w:rFonts w:ascii="仿宋" w:hAnsi="仿宋" w:eastAsia="仿宋"/>
          <w:i/>
          <w:color w:val="auto"/>
          <w:sz w:val="24"/>
          <w:szCs w:val="24"/>
        </w:rPr>
      </w:pPr>
      <w:r>
        <w:rPr>
          <w:rFonts w:hint="eastAsia" w:ascii="仿宋" w:hAnsi="仿宋" w:eastAsia="仿宋"/>
          <w:i/>
          <w:color w:val="auto"/>
          <w:sz w:val="24"/>
          <w:szCs w:val="24"/>
        </w:rPr>
        <w:t>1、供应商需按本表格式填写，不得自行更改。</w:t>
      </w:r>
    </w:p>
    <w:p w14:paraId="1706B890">
      <w:pPr>
        <w:spacing w:line="276" w:lineRule="auto"/>
        <w:rPr>
          <w:rFonts w:ascii="仿宋" w:hAnsi="仿宋" w:eastAsia="仿宋"/>
          <w:i/>
          <w:color w:val="auto"/>
          <w:sz w:val="24"/>
          <w:szCs w:val="24"/>
        </w:rPr>
        <w:sectPr>
          <w:pgSz w:w="11906" w:h="16838"/>
          <w:pgMar w:top="1247" w:right="1247" w:bottom="1247" w:left="1247" w:header="283" w:footer="454" w:gutter="0"/>
          <w:pgNumType w:fmt="numberInDash"/>
          <w:cols w:space="720" w:num="1"/>
          <w:titlePg/>
          <w:docGrid w:type="lines" w:linePitch="312" w:charSpace="0"/>
        </w:sectPr>
      </w:pPr>
      <w:r>
        <w:rPr>
          <w:rFonts w:hint="eastAsia" w:ascii="仿宋" w:hAnsi="仿宋" w:eastAsia="仿宋"/>
          <w:i/>
          <w:color w:val="auto"/>
          <w:sz w:val="24"/>
          <w:szCs w:val="24"/>
        </w:rPr>
        <w:t>2、供应商</w:t>
      </w:r>
      <w:r>
        <w:rPr>
          <w:rFonts w:hint="eastAsia" w:ascii="仿宋" w:hAnsi="仿宋" w:eastAsia="仿宋" w:cs="宋体"/>
          <w:i/>
          <w:color w:val="auto"/>
          <w:sz w:val="24"/>
          <w:szCs w:val="24"/>
        </w:rPr>
        <w:t>应充分考虑并将</w:t>
      </w:r>
      <w:r>
        <w:rPr>
          <w:rFonts w:hint="eastAsia" w:ascii="仿宋" w:hAnsi="仿宋" w:eastAsia="仿宋" w:cs="仿宋_GB2312"/>
          <w:i/>
          <w:color w:val="auto"/>
          <w:sz w:val="24"/>
          <w:lang w:val="zh-CN"/>
        </w:rPr>
        <w:t>有关本项目实施所涉及的一切费用均计入报价。</w:t>
      </w:r>
      <w:r>
        <w:rPr>
          <w:rFonts w:hint="eastAsia" w:ascii="仿宋" w:hAnsi="仿宋" w:eastAsia="仿宋"/>
          <w:i/>
          <w:color w:val="auto"/>
          <w:sz w:val="24"/>
          <w:szCs w:val="24"/>
        </w:rPr>
        <w:t>采购人将以合同形式有偿取得货物或服务，不接受供应商给予的赠品、回扣或者与采购无关的其他商品、服务，不得出现“0元”“免费赠送”等形式的无偿报价，否则视为响应文件含有采购人不能接受的附加条件，响应无效。</w:t>
      </w:r>
    </w:p>
    <w:p w14:paraId="13531AC7">
      <w:pPr>
        <w:spacing w:line="360" w:lineRule="auto"/>
        <w:jc w:val="center"/>
        <w:rPr>
          <w:rFonts w:ascii="仿宋" w:hAnsi="仿宋" w:eastAsia="仿宋"/>
          <w:sz w:val="28"/>
          <w:szCs w:val="28"/>
        </w:rPr>
      </w:pPr>
      <w:r>
        <w:rPr>
          <w:rFonts w:hint="eastAsia" w:ascii="仿宋" w:hAnsi="仿宋" w:eastAsia="仿宋"/>
          <w:b/>
          <w:color w:val="auto"/>
          <w:sz w:val="32"/>
          <w:szCs w:val="32"/>
        </w:rPr>
        <w:t>附件一：</w:t>
      </w:r>
      <w:r>
        <w:rPr>
          <w:rFonts w:hint="eastAsia" w:ascii="仿宋" w:hAnsi="仿宋" w:eastAsia="仿宋"/>
          <w:b/>
          <w:sz w:val="28"/>
          <w:szCs w:val="28"/>
        </w:rPr>
        <w:t>最后报价一览表</w:t>
      </w:r>
    </w:p>
    <w:p w14:paraId="7C06DC66">
      <w:pPr>
        <w:spacing w:afterLines="100" w:line="360" w:lineRule="auto"/>
        <w:ind w:firstLine="482" w:firstLineChars="200"/>
        <w:rPr>
          <w:rFonts w:ascii="仿宋" w:hAnsi="仿宋" w:eastAsia="仿宋"/>
          <w:b/>
          <w:i/>
          <w:sz w:val="24"/>
          <w:szCs w:val="24"/>
        </w:rPr>
      </w:pPr>
      <w:r>
        <w:rPr>
          <w:rFonts w:hint="eastAsia" w:ascii="仿宋" w:hAnsi="仿宋" w:eastAsia="仿宋"/>
          <w:b/>
          <w:i/>
          <w:sz w:val="24"/>
          <w:szCs w:val="24"/>
        </w:rPr>
        <w:t>（说明：无需在响应文件中提交；后续评审过程中按照政采云系统指令在提交最后报价时一并上传）</w:t>
      </w:r>
    </w:p>
    <w:p w14:paraId="0B50BCD6">
      <w:pPr>
        <w:spacing w:line="360" w:lineRule="auto"/>
        <w:jc w:val="center"/>
        <w:rPr>
          <w:rFonts w:ascii="仿宋" w:hAnsi="仿宋" w:eastAsia="仿宋"/>
          <w:sz w:val="24"/>
          <w:szCs w:val="24"/>
        </w:rPr>
      </w:pPr>
      <w:r>
        <w:rPr>
          <w:rFonts w:hint="eastAsia" w:ascii="仿宋" w:hAnsi="仿宋" w:eastAsia="仿宋"/>
          <w:b/>
          <w:sz w:val="28"/>
          <w:szCs w:val="28"/>
        </w:rPr>
        <w:t>最后报价一览表（标项1）</w:t>
      </w:r>
    </w:p>
    <w:p w14:paraId="031F4313">
      <w:pPr>
        <w:spacing w:line="360" w:lineRule="auto"/>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cs="宋体"/>
          <w:i/>
          <w:color w:val="auto"/>
          <w:sz w:val="24"/>
          <w:szCs w:val="24"/>
          <w:u w:val="single"/>
        </w:rPr>
        <w:t>诸暨市应店街镇2025-2026年400万以下水利监理服务采购项目</w:t>
      </w:r>
    </w:p>
    <w:p w14:paraId="507C7511">
      <w:pPr>
        <w:spacing w:line="360" w:lineRule="auto"/>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i/>
          <w:color w:val="auto"/>
          <w:sz w:val="24"/>
          <w:szCs w:val="24"/>
          <w:u w:val="single"/>
        </w:rPr>
        <w:t>浙江新顺</w:t>
      </w:r>
      <w:r>
        <w:rPr>
          <w:rFonts w:ascii="仿宋" w:hAnsi="仿宋" w:eastAsia="仿宋"/>
          <w:i/>
          <w:color w:val="auto"/>
          <w:sz w:val="24"/>
          <w:szCs w:val="24"/>
          <w:u w:val="single"/>
        </w:rPr>
        <w:t>202</w:t>
      </w:r>
      <w:r>
        <w:rPr>
          <w:rFonts w:hint="eastAsia" w:ascii="仿宋" w:hAnsi="仿宋" w:eastAsia="仿宋"/>
          <w:i/>
          <w:color w:val="auto"/>
          <w:sz w:val="24"/>
          <w:szCs w:val="24"/>
          <w:u w:val="single"/>
        </w:rPr>
        <w:t>5</w:t>
      </w:r>
      <w:r>
        <w:rPr>
          <w:rFonts w:ascii="仿宋" w:hAnsi="仿宋" w:eastAsia="仿宋"/>
          <w:i/>
          <w:color w:val="auto"/>
          <w:sz w:val="24"/>
          <w:szCs w:val="24"/>
          <w:u w:val="single"/>
        </w:rPr>
        <w:t>-</w:t>
      </w:r>
      <w:r>
        <w:rPr>
          <w:rFonts w:hint="eastAsia" w:ascii="仿宋" w:hAnsi="仿宋" w:eastAsia="仿宋"/>
          <w:i/>
          <w:color w:val="auto"/>
          <w:sz w:val="24"/>
          <w:szCs w:val="24"/>
          <w:u w:val="single"/>
        </w:rPr>
        <w:t>07-03</w:t>
      </w:r>
    </w:p>
    <w:tbl>
      <w:tblPr>
        <w:tblStyle w:val="50"/>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5528"/>
        <w:gridCol w:w="2575"/>
      </w:tblGrid>
      <w:tr w14:paraId="4DCE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37" w:type="dxa"/>
            <w:vAlign w:val="center"/>
          </w:tcPr>
          <w:p w14:paraId="4DD6EB47">
            <w:pPr>
              <w:jc w:val="center"/>
              <w:rPr>
                <w:rFonts w:ascii="仿宋" w:hAnsi="仿宋" w:eastAsia="仿宋"/>
                <w:color w:val="auto"/>
                <w:sz w:val="24"/>
                <w:szCs w:val="24"/>
              </w:rPr>
            </w:pPr>
            <w:r>
              <w:rPr>
                <w:rFonts w:ascii="仿宋" w:hAnsi="仿宋" w:eastAsia="仿宋"/>
                <w:color w:val="auto"/>
                <w:sz w:val="24"/>
                <w:szCs w:val="24"/>
              </w:rPr>
              <w:t>标项</w:t>
            </w:r>
          </w:p>
        </w:tc>
        <w:tc>
          <w:tcPr>
            <w:tcW w:w="5528" w:type="dxa"/>
            <w:vAlign w:val="center"/>
          </w:tcPr>
          <w:p w14:paraId="6DA3783B">
            <w:pPr>
              <w:jc w:val="center"/>
              <w:rPr>
                <w:rFonts w:ascii="仿宋" w:hAnsi="仿宋" w:eastAsia="仿宋"/>
                <w:color w:val="auto"/>
                <w:sz w:val="24"/>
                <w:szCs w:val="24"/>
              </w:rPr>
            </w:pPr>
            <w:r>
              <w:rPr>
                <w:rFonts w:hint="eastAsia" w:ascii="仿宋" w:hAnsi="仿宋" w:eastAsia="仿宋"/>
                <w:color w:val="auto"/>
                <w:sz w:val="24"/>
                <w:szCs w:val="24"/>
              </w:rPr>
              <w:t>标项名称</w:t>
            </w:r>
          </w:p>
        </w:tc>
        <w:tc>
          <w:tcPr>
            <w:tcW w:w="2575" w:type="dxa"/>
            <w:vAlign w:val="center"/>
          </w:tcPr>
          <w:p w14:paraId="734F4A9B">
            <w:pPr>
              <w:jc w:val="center"/>
              <w:rPr>
                <w:rFonts w:ascii="仿宋" w:hAnsi="仿宋" w:eastAsia="仿宋"/>
                <w:color w:val="auto"/>
                <w:sz w:val="24"/>
                <w:szCs w:val="24"/>
              </w:rPr>
            </w:pPr>
            <w:r>
              <w:rPr>
                <w:rFonts w:hint="eastAsia" w:ascii="仿宋" w:hAnsi="仿宋" w:eastAsia="仿宋"/>
                <w:color w:val="auto"/>
                <w:sz w:val="24"/>
                <w:szCs w:val="24"/>
              </w:rPr>
              <w:t>折扣报价</w:t>
            </w:r>
          </w:p>
        </w:tc>
      </w:tr>
      <w:tr w14:paraId="461E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937" w:type="dxa"/>
            <w:vAlign w:val="center"/>
          </w:tcPr>
          <w:p w14:paraId="76B410FB">
            <w:pPr>
              <w:jc w:val="center"/>
              <w:rPr>
                <w:rFonts w:ascii="仿宋" w:hAnsi="仿宋" w:eastAsia="仿宋"/>
                <w:color w:val="auto"/>
                <w:sz w:val="24"/>
                <w:szCs w:val="24"/>
              </w:rPr>
            </w:pPr>
            <w:r>
              <w:rPr>
                <w:rFonts w:hint="eastAsia" w:ascii="仿宋" w:hAnsi="仿宋" w:eastAsia="仿宋"/>
                <w:color w:val="auto"/>
                <w:sz w:val="24"/>
                <w:szCs w:val="24"/>
              </w:rPr>
              <w:t>标项1</w:t>
            </w:r>
          </w:p>
        </w:tc>
        <w:tc>
          <w:tcPr>
            <w:tcW w:w="5528" w:type="dxa"/>
            <w:vAlign w:val="center"/>
          </w:tcPr>
          <w:p w14:paraId="5A73A14F">
            <w:pPr>
              <w:spacing w:line="276" w:lineRule="auto"/>
              <w:jc w:val="center"/>
              <w:rPr>
                <w:rFonts w:ascii="仿宋" w:hAnsi="仿宋" w:eastAsia="仿宋" w:cs="宋体"/>
                <w:sz w:val="24"/>
                <w:szCs w:val="24"/>
              </w:rPr>
            </w:pPr>
            <w:r>
              <w:rPr>
                <w:rFonts w:hint="eastAsia" w:ascii="仿宋" w:hAnsi="仿宋" w:eastAsia="仿宋" w:cs="宋体"/>
                <w:color w:val="auto"/>
                <w:sz w:val="24"/>
                <w:szCs w:val="24"/>
              </w:rPr>
              <w:t>2025-2026年400万以下水利监理服务（十二都片区、云石片区）</w:t>
            </w:r>
          </w:p>
        </w:tc>
        <w:tc>
          <w:tcPr>
            <w:tcW w:w="2575" w:type="dxa"/>
            <w:vAlign w:val="center"/>
          </w:tcPr>
          <w:p w14:paraId="3A615E82">
            <w:pPr>
              <w:spacing w:line="700" w:lineRule="exact"/>
              <w:jc w:val="center"/>
              <w:rPr>
                <w:rFonts w:ascii="仿宋" w:hAnsi="仿宋" w:eastAsia="仿宋"/>
                <w:color w:val="auto"/>
                <w:sz w:val="24"/>
                <w:szCs w:val="24"/>
              </w:rPr>
            </w:pPr>
            <w:r>
              <w:rPr>
                <w:rFonts w:hint="eastAsia" w:ascii="宋体" w:hAnsi="宋体" w:eastAsia="仿宋" w:cs="仿宋"/>
                <w:bCs/>
                <w:color w:val="auto"/>
                <w:sz w:val="24"/>
                <w:szCs w:val="24"/>
              </w:rPr>
              <w:t>_____</w:t>
            </w:r>
            <w:r>
              <w:rPr>
                <w:rFonts w:hint="eastAsia" w:ascii="仿宋" w:hAnsi="仿宋" w:eastAsia="仿宋" w:cs="仿宋"/>
                <w:bCs/>
                <w:color w:val="auto"/>
                <w:sz w:val="28"/>
                <w:szCs w:val="28"/>
              </w:rPr>
              <w:t>%</w:t>
            </w:r>
          </w:p>
        </w:tc>
      </w:tr>
    </w:tbl>
    <w:p w14:paraId="2D8190EE">
      <w:pPr>
        <w:spacing w:line="360" w:lineRule="auto"/>
        <w:rPr>
          <w:rFonts w:ascii="仿宋" w:hAnsi="仿宋" w:eastAsia="仿宋"/>
          <w:b/>
          <w:sz w:val="24"/>
          <w:szCs w:val="24"/>
        </w:rPr>
      </w:pPr>
    </w:p>
    <w:p w14:paraId="0A6C4AAF">
      <w:pPr>
        <w:spacing w:line="480" w:lineRule="auto"/>
        <w:rPr>
          <w:rFonts w:ascii="仿宋" w:hAnsi="仿宋" w:eastAsia="仿宋"/>
          <w:sz w:val="24"/>
          <w:szCs w:val="24"/>
        </w:rPr>
      </w:pPr>
      <w:r>
        <w:rPr>
          <w:rFonts w:hint="eastAsia" w:ascii="仿宋" w:hAnsi="仿宋" w:eastAsia="仿宋"/>
          <w:color w:val="auto"/>
          <w:sz w:val="24"/>
          <w:szCs w:val="24"/>
        </w:rPr>
        <w:t>供应商名称（电子签名）：</w:t>
      </w:r>
      <w:r>
        <w:rPr>
          <w:rFonts w:hint="eastAsia" w:ascii="仿宋" w:hAnsi="仿宋" w:eastAsia="仿宋"/>
          <w:color w:val="auto"/>
          <w:sz w:val="24"/>
          <w:szCs w:val="24"/>
          <w:u w:val="single"/>
        </w:rPr>
        <w:t>________________</w:t>
      </w:r>
    </w:p>
    <w:p w14:paraId="719F4AB9">
      <w:pPr>
        <w:spacing w:line="480" w:lineRule="auto"/>
        <w:rPr>
          <w:rFonts w:ascii="仿宋" w:hAnsi="仿宋" w:eastAsia="仿宋"/>
          <w:sz w:val="24"/>
          <w:szCs w:val="24"/>
        </w:rPr>
      </w:pPr>
      <w:r>
        <w:rPr>
          <w:rFonts w:hint="eastAsia" w:ascii="仿宋" w:hAnsi="仿宋" w:eastAsia="仿宋"/>
          <w:sz w:val="24"/>
          <w:szCs w:val="24"/>
        </w:rPr>
        <w:t>日  期：</w:t>
      </w:r>
      <w:r>
        <w:rPr>
          <w:rFonts w:hint="eastAsia" w:ascii="仿宋" w:hAnsi="仿宋" w:eastAsia="仿宋"/>
          <w:color w:val="auto"/>
          <w:sz w:val="24"/>
          <w:szCs w:val="24"/>
        </w:rPr>
        <w:t>_____年_____月_____日</w:t>
      </w:r>
    </w:p>
    <w:p w14:paraId="06CA6B4D">
      <w:pPr>
        <w:spacing w:beforeLines="50" w:line="360" w:lineRule="auto"/>
        <w:rPr>
          <w:rFonts w:ascii="仿宋" w:hAnsi="仿宋" w:eastAsia="仿宋"/>
          <w:i/>
          <w:color w:val="auto"/>
          <w:sz w:val="24"/>
          <w:szCs w:val="24"/>
        </w:rPr>
      </w:pPr>
      <w:r>
        <w:rPr>
          <w:rFonts w:ascii="仿宋" w:hAnsi="仿宋" w:eastAsia="仿宋"/>
          <w:i/>
          <w:color w:val="auto"/>
          <w:sz w:val="24"/>
          <w:szCs w:val="24"/>
        </w:rPr>
        <w:t>注：</w:t>
      </w:r>
    </w:p>
    <w:p w14:paraId="09963350">
      <w:pPr>
        <w:spacing w:line="276" w:lineRule="auto"/>
        <w:rPr>
          <w:rFonts w:ascii="仿宋" w:hAnsi="仿宋" w:eastAsia="仿宋"/>
          <w:i/>
          <w:color w:val="auto"/>
          <w:sz w:val="24"/>
          <w:szCs w:val="24"/>
        </w:rPr>
      </w:pPr>
      <w:r>
        <w:rPr>
          <w:rFonts w:hint="eastAsia" w:ascii="仿宋" w:hAnsi="仿宋" w:eastAsia="仿宋"/>
          <w:i/>
          <w:color w:val="auto"/>
          <w:sz w:val="24"/>
          <w:szCs w:val="24"/>
        </w:rPr>
        <w:t>1、供应商需按本表格式填写，不得自行更改。</w:t>
      </w:r>
    </w:p>
    <w:p w14:paraId="23F37C98">
      <w:pPr>
        <w:spacing w:line="276" w:lineRule="auto"/>
        <w:rPr>
          <w:rFonts w:ascii="仿宋" w:hAnsi="仿宋" w:eastAsia="仿宋"/>
          <w:i/>
          <w:color w:val="auto"/>
          <w:sz w:val="24"/>
          <w:szCs w:val="24"/>
        </w:rPr>
      </w:pPr>
      <w:r>
        <w:rPr>
          <w:rFonts w:hint="eastAsia" w:ascii="仿宋" w:hAnsi="仿宋" w:eastAsia="仿宋"/>
          <w:i/>
          <w:color w:val="auto"/>
          <w:sz w:val="24"/>
          <w:szCs w:val="24"/>
        </w:rPr>
        <w:t>2、供应商应充分考虑并将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w:t>
      </w:r>
    </w:p>
    <w:p w14:paraId="5AE9F11D">
      <w:pPr>
        <w:spacing w:line="276" w:lineRule="auto"/>
        <w:rPr>
          <w:rFonts w:ascii="仿宋" w:hAnsi="仿宋" w:eastAsia="仿宋"/>
          <w:i/>
          <w:color w:val="auto"/>
          <w:sz w:val="24"/>
          <w:szCs w:val="24"/>
        </w:rPr>
        <w:sectPr>
          <w:pgSz w:w="11906" w:h="16838"/>
          <w:pgMar w:top="1247" w:right="1247" w:bottom="1247" w:left="1247" w:header="283" w:footer="454" w:gutter="0"/>
          <w:pgNumType w:fmt="numberInDash"/>
          <w:cols w:space="720" w:num="1"/>
          <w:titlePg/>
          <w:docGrid w:type="lines" w:linePitch="312" w:charSpace="0"/>
        </w:sectPr>
      </w:pPr>
      <w:r>
        <w:rPr>
          <w:rFonts w:hint="eastAsia" w:ascii="仿宋" w:hAnsi="仿宋" w:eastAsia="仿宋"/>
          <w:i/>
          <w:color w:val="auto"/>
          <w:sz w:val="24"/>
          <w:szCs w:val="24"/>
        </w:rPr>
        <w:t>3、折扣报价上限为80%，最后报价不得高于80%，否则其响应无效。</w:t>
      </w:r>
    </w:p>
    <w:p w14:paraId="50A10669">
      <w:pPr>
        <w:spacing w:line="360" w:lineRule="auto"/>
        <w:jc w:val="center"/>
        <w:rPr>
          <w:rFonts w:ascii="仿宋" w:hAnsi="仿宋" w:eastAsia="仿宋"/>
          <w:sz w:val="24"/>
          <w:szCs w:val="24"/>
        </w:rPr>
      </w:pPr>
      <w:r>
        <w:rPr>
          <w:rFonts w:hint="eastAsia" w:ascii="仿宋" w:hAnsi="仿宋" w:eastAsia="仿宋"/>
          <w:b/>
          <w:sz w:val="28"/>
          <w:szCs w:val="28"/>
        </w:rPr>
        <w:t>最后报价一览表（标项2）</w:t>
      </w:r>
    </w:p>
    <w:p w14:paraId="4389CEC7">
      <w:pPr>
        <w:spacing w:line="360" w:lineRule="auto"/>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cs="宋体"/>
          <w:i/>
          <w:color w:val="auto"/>
          <w:sz w:val="24"/>
          <w:szCs w:val="24"/>
          <w:u w:val="single"/>
        </w:rPr>
        <w:t>诸暨市应店街镇2025-2026年400万以下水利监理服务采购项目</w:t>
      </w:r>
    </w:p>
    <w:p w14:paraId="7CD673AF">
      <w:pPr>
        <w:spacing w:line="360" w:lineRule="auto"/>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i/>
          <w:color w:val="auto"/>
          <w:sz w:val="24"/>
          <w:szCs w:val="24"/>
          <w:u w:val="single"/>
        </w:rPr>
        <w:t>浙江新顺</w:t>
      </w:r>
      <w:r>
        <w:rPr>
          <w:rFonts w:ascii="仿宋" w:hAnsi="仿宋" w:eastAsia="仿宋"/>
          <w:i/>
          <w:color w:val="auto"/>
          <w:sz w:val="24"/>
          <w:szCs w:val="24"/>
          <w:u w:val="single"/>
        </w:rPr>
        <w:t>202</w:t>
      </w:r>
      <w:r>
        <w:rPr>
          <w:rFonts w:hint="eastAsia" w:ascii="仿宋" w:hAnsi="仿宋" w:eastAsia="仿宋"/>
          <w:i/>
          <w:color w:val="auto"/>
          <w:sz w:val="24"/>
          <w:szCs w:val="24"/>
          <w:u w:val="single"/>
        </w:rPr>
        <w:t>5</w:t>
      </w:r>
      <w:r>
        <w:rPr>
          <w:rFonts w:ascii="仿宋" w:hAnsi="仿宋" w:eastAsia="仿宋"/>
          <w:i/>
          <w:color w:val="auto"/>
          <w:sz w:val="24"/>
          <w:szCs w:val="24"/>
          <w:u w:val="single"/>
        </w:rPr>
        <w:t>-</w:t>
      </w:r>
      <w:r>
        <w:rPr>
          <w:rFonts w:hint="eastAsia" w:ascii="仿宋" w:hAnsi="仿宋" w:eastAsia="仿宋"/>
          <w:i/>
          <w:color w:val="auto"/>
          <w:sz w:val="24"/>
          <w:szCs w:val="24"/>
          <w:u w:val="single"/>
        </w:rPr>
        <w:t>07-03</w:t>
      </w:r>
    </w:p>
    <w:tbl>
      <w:tblPr>
        <w:tblStyle w:val="50"/>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5528"/>
        <w:gridCol w:w="2575"/>
      </w:tblGrid>
      <w:tr w14:paraId="6ADDE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37" w:type="dxa"/>
            <w:vAlign w:val="center"/>
          </w:tcPr>
          <w:p w14:paraId="6E061AB0">
            <w:pPr>
              <w:jc w:val="center"/>
              <w:rPr>
                <w:rFonts w:ascii="仿宋" w:hAnsi="仿宋" w:eastAsia="仿宋"/>
                <w:color w:val="auto"/>
                <w:sz w:val="24"/>
                <w:szCs w:val="24"/>
              </w:rPr>
            </w:pPr>
            <w:r>
              <w:rPr>
                <w:rFonts w:ascii="仿宋" w:hAnsi="仿宋" w:eastAsia="仿宋"/>
                <w:color w:val="auto"/>
                <w:sz w:val="24"/>
                <w:szCs w:val="24"/>
              </w:rPr>
              <w:t>标项</w:t>
            </w:r>
          </w:p>
        </w:tc>
        <w:tc>
          <w:tcPr>
            <w:tcW w:w="5528" w:type="dxa"/>
            <w:vAlign w:val="center"/>
          </w:tcPr>
          <w:p w14:paraId="2BE5D165">
            <w:pPr>
              <w:jc w:val="center"/>
              <w:rPr>
                <w:rFonts w:ascii="仿宋" w:hAnsi="仿宋" w:eastAsia="仿宋"/>
                <w:color w:val="auto"/>
                <w:sz w:val="24"/>
                <w:szCs w:val="24"/>
              </w:rPr>
            </w:pPr>
            <w:r>
              <w:rPr>
                <w:rFonts w:hint="eastAsia" w:ascii="仿宋" w:hAnsi="仿宋" w:eastAsia="仿宋"/>
                <w:color w:val="auto"/>
                <w:sz w:val="24"/>
                <w:szCs w:val="24"/>
              </w:rPr>
              <w:t>标项名称</w:t>
            </w:r>
          </w:p>
        </w:tc>
        <w:tc>
          <w:tcPr>
            <w:tcW w:w="2575" w:type="dxa"/>
            <w:vAlign w:val="center"/>
          </w:tcPr>
          <w:p w14:paraId="3DDD1D01">
            <w:pPr>
              <w:jc w:val="center"/>
              <w:rPr>
                <w:rFonts w:ascii="仿宋" w:hAnsi="仿宋" w:eastAsia="仿宋"/>
                <w:color w:val="auto"/>
                <w:sz w:val="24"/>
                <w:szCs w:val="24"/>
              </w:rPr>
            </w:pPr>
            <w:r>
              <w:rPr>
                <w:rFonts w:hint="eastAsia" w:ascii="仿宋" w:hAnsi="仿宋" w:eastAsia="仿宋"/>
                <w:color w:val="auto"/>
                <w:sz w:val="24"/>
                <w:szCs w:val="24"/>
              </w:rPr>
              <w:t>折扣报价</w:t>
            </w:r>
          </w:p>
        </w:tc>
      </w:tr>
      <w:tr w14:paraId="5711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937" w:type="dxa"/>
            <w:vAlign w:val="center"/>
          </w:tcPr>
          <w:p w14:paraId="6801CD85">
            <w:pPr>
              <w:jc w:val="center"/>
              <w:rPr>
                <w:rFonts w:ascii="仿宋" w:hAnsi="仿宋" w:eastAsia="仿宋"/>
                <w:color w:val="auto"/>
                <w:sz w:val="24"/>
                <w:szCs w:val="24"/>
              </w:rPr>
            </w:pPr>
            <w:r>
              <w:rPr>
                <w:rFonts w:hint="eastAsia" w:ascii="仿宋" w:hAnsi="仿宋" w:eastAsia="仿宋"/>
                <w:color w:val="auto"/>
                <w:sz w:val="24"/>
                <w:szCs w:val="24"/>
              </w:rPr>
              <w:t>标项2</w:t>
            </w:r>
          </w:p>
        </w:tc>
        <w:tc>
          <w:tcPr>
            <w:tcW w:w="5528" w:type="dxa"/>
            <w:vAlign w:val="center"/>
          </w:tcPr>
          <w:p w14:paraId="293423E7">
            <w:pPr>
              <w:spacing w:line="276" w:lineRule="auto"/>
              <w:jc w:val="center"/>
              <w:rPr>
                <w:rFonts w:ascii="仿宋" w:hAnsi="仿宋" w:eastAsia="仿宋" w:cs="宋体"/>
                <w:sz w:val="24"/>
                <w:szCs w:val="24"/>
              </w:rPr>
            </w:pPr>
            <w:r>
              <w:rPr>
                <w:rFonts w:hint="eastAsia" w:ascii="仿宋" w:hAnsi="仿宋" w:eastAsia="仿宋" w:cs="宋体"/>
                <w:color w:val="auto"/>
                <w:sz w:val="24"/>
                <w:szCs w:val="24"/>
              </w:rPr>
              <w:t>2025-2026年400万以下水利监理服务（</w:t>
            </w:r>
            <w:r>
              <w:rPr>
                <w:rFonts w:ascii="仿宋" w:hAnsi="仿宋" w:eastAsia="仿宋" w:cs="宋体"/>
                <w:color w:val="auto"/>
                <w:sz w:val="24"/>
              </w:rPr>
              <w:t>应店街片区、</w:t>
            </w:r>
            <w:r>
              <w:rPr>
                <w:rFonts w:hint="eastAsia" w:ascii="仿宋" w:hAnsi="仿宋" w:eastAsia="仿宋" w:cs="宋体"/>
                <w:color w:val="auto"/>
                <w:sz w:val="24"/>
              </w:rPr>
              <w:t>紫阆片区</w:t>
            </w:r>
            <w:r>
              <w:rPr>
                <w:rFonts w:hint="eastAsia" w:ascii="仿宋" w:hAnsi="仿宋" w:eastAsia="仿宋" w:cs="宋体"/>
                <w:color w:val="auto"/>
                <w:sz w:val="24"/>
                <w:szCs w:val="24"/>
              </w:rPr>
              <w:t>）</w:t>
            </w:r>
          </w:p>
        </w:tc>
        <w:tc>
          <w:tcPr>
            <w:tcW w:w="2575" w:type="dxa"/>
            <w:vAlign w:val="center"/>
          </w:tcPr>
          <w:p w14:paraId="5613EF68">
            <w:pPr>
              <w:spacing w:line="700" w:lineRule="exact"/>
              <w:jc w:val="center"/>
              <w:rPr>
                <w:rFonts w:ascii="仿宋" w:hAnsi="仿宋" w:eastAsia="仿宋"/>
                <w:color w:val="auto"/>
                <w:sz w:val="24"/>
                <w:szCs w:val="24"/>
              </w:rPr>
            </w:pPr>
            <w:r>
              <w:rPr>
                <w:rFonts w:hint="eastAsia" w:ascii="宋体" w:hAnsi="宋体" w:eastAsia="仿宋" w:cs="仿宋"/>
                <w:bCs/>
                <w:color w:val="auto"/>
                <w:sz w:val="24"/>
                <w:szCs w:val="24"/>
              </w:rPr>
              <w:t>_____</w:t>
            </w:r>
            <w:r>
              <w:rPr>
                <w:rFonts w:hint="eastAsia" w:ascii="仿宋" w:hAnsi="仿宋" w:eastAsia="仿宋" w:cs="仿宋"/>
                <w:bCs/>
                <w:color w:val="auto"/>
                <w:sz w:val="28"/>
                <w:szCs w:val="28"/>
              </w:rPr>
              <w:t>%</w:t>
            </w:r>
          </w:p>
        </w:tc>
      </w:tr>
    </w:tbl>
    <w:p w14:paraId="7BFBB83B">
      <w:pPr>
        <w:spacing w:line="360" w:lineRule="auto"/>
        <w:rPr>
          <w:rFonts w:ascii="仿宋" w:hAnsi="仿宋" w:eastAsia="仿宋"/>
          <w:b/>
          <w:sz w:val="24"/>
          <w:szCs w:val="24"/>
        </w:rPr>
      </w:pPr>
    </w:p>
    <w:p w14:paraId="71B320B4">
      <w:pPr>
        <w:spacing w:line="480" w:lineRule="auto"/>
        <w:rPr>
          <w:rFonts w:ascii="仿宋" w:hAnsi="仿宋" w:eastAsia="仿宋"/>
          <w:sz w:val="24"/>
          <w:szCs w:val="24"/>
        </w:rPr>
      </w:pPr>
      <w:r>
        <w:rPr>
          <w:rFonts w:hint="eastAsia" w:ascii="仿宋" w:hAnsi="仿宋" w:eastAsia="仿宋"/>
          <w:color w:val="auto"/>
          <w:sz w:val="24"/>
          <w:szCs w:val="24"/>
        </w:rPr>
        <w:t>供应商名称（电子签名）：</w:t>
      </w:r>
      <w:r>
        <w:rPr>
          <w:rFonts w:hint="eastAsia" w:ascii="仿宋" w:hAnsi="仿宋" w:eastAsia="仿宋"/>
          <w:color w:val="auto"/>
          <w:sz w:val="24"/>
          <w:szCs w:val="24"/>
          <w:u w:val="single"/>
        </w:rPr>
        <w:t>________________</w:t>
      </w:r>
    </w:p>
    <w:p w14:paraId="05371D77">
      <w:pPr>
        <w:spacing w:line="480" w:lineRule="auto"/>
        <w:rPr>
          <w:rFonts w:ascii="仿宋" w:hAnsi="仿宋" w:eastAsia="仿宋"/>
          <w:sz w:val="24"/>
          <w:szCs w:val="24"/>
        </w:rPr>
      </w:pPr>
      <w:r>
        <w:rPr>
          <w:rFonts w:hint="eastAsia" w:ascii="仿宋" w:hAnsi="仿宋" w:eastAsia="仿宋"/>
          <w:sz w:val="24"/>
          <w:szCs w:val="24"/>
        </w:rPr>
        <w:t>日  期：</w:t>
      </w:r>
      <w:r>
        <w:rPr>
          <w:rFonts w:hint="eastAsia" w:ascii="仿宋" w:hAnsi="仿宋" w:eastAsia="仿宋"/>
          <w:color w:val="auto"/>
          <w:sz w:val="24"/>
          <w:szCs w:val="24"/>
        </w:rPr>
        <w:t>_____年_____月_____日</w:t>
      </w:r>
    </w:p>
    <w:p w14:paraId="3D916370">
      <w:pPr>
        <w:spacing w:beforeLines="50" w:line="360" w:lineRule="auto"/>
        <w:rPr>
          <w:rFonts w:ascii="仿宋" w:hAnsi="仿宋" w:eastAsia="仿宋"/>
          <w:i/>
          <w:color w:val="auto"/>
          <w:sz w:val="24"/>
          <w:szCs w:val="24"/>
        </w:rPr>
      </w:pPr>
      <w:r>
        <w:rPr>
          <w:rFonts w:ascii="仿宋" w:hAnsi="仿宋" w:eastAsia="仿宋"/>
          <w:i/>
          <w:color w:val="auto"/>
          <w:sz w:val="24"/>
          <w:szCs w:val="24"/>
        </w:rPr>
        <w:t>注：</w:t>
      </w:r>
    </w:p>
    <w:p w14:paraId="2695CE81">
      <w:pPr>
        <w:spacing w:line="276" w:lineRule="auto"/>
        <w:rPr>
          <w:rFonts w:ascii="仿宋" w:hAnsi="仿宋" w:eastAsia="仿宋"/>
          <w:i/>
          <w:color w:val="auto"/>
          <w:sz w:val="24"/>
          <w:szCs w:val="24"/>
        </w:rPr>
      </w:pPr>
      <w:r>
        <w:rPr>
          <w:rFonts w:hint="eastAsia" w:ascii="仿宋" w:hAnsi="仿宋" w:eastAsia="仿宋"/>
          <w:i/>
          <w:color w:val="auto"/>
          <w:sz w:val="24"/>
          <w:szCs w:val="24"/>
        </w:rPr>
        <w:t>1、供应商需按本表格式填写，不得自行更改。</w:t>
      </w:r>
    </w:p>
    <w:p w14:paraId="43FB7389">
      <w:pPr>
        <w:spacing w:line="276" w:lineRule="auto"/>
        <w:rPr>
          <w:rFonts w:ascii="仿宋" w:hAnsi="仿宋" w:eastAsia="仿宋"/>
          <w:i/>
          <w:color w:val="auto"/>
          <w:sz w:val="24"/>
          <w:szCs w:val="24"/>
        </w:rPr>
      </w:pPr>
      <w:r>
        <w:rPr>
          <w:rFonts w:hint="eastAsia" w:ascii="仿宋" w:hAnsi="仿宋" w:eastAsia="仿宋"/>
          <w:i/>
          <w:color w:val="auto"/>
          <w:sz w:val="24"/>
          <w:szCs w:val="24"/>
        </w:rPr>
        <w:t>2、供应商应充分考虑并将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w:t>
      </w:r>
    </w:p>
    <w:p w14:paraId="264A5AAC">
      <w:pPr>
        <w:spacing w:line="276" w:lineRule="auto"/>
        <w:rPr>
          <w:rFonts w:ascii="仿宋" w:hAnsi="仿宋" w:eastAsia="仿宋"/>
          <w:i/>
          <w:color w:val="auto"/>
          <w:sz w:val="24"/>
          <w:szCs w:val="24"/>
        </w:rPr>
        <w:sectPr>
          <w:pgSz w:w="11906" w:h="16838"/>
          <w:pgMar w:top="1247" w:right="1247" w:bottom="1247" w:left="1247" w:header="283" w:footer="454" w:gutter="0"/>
          <w:pgNumType w:fmt="numberInDash"/>
          <w:cols w:space="720" w:num="1"/>
          <w:titlePg/>
          <w:docGrid w:type="lines" w:linePitch="312" w:charSpace="0"/>
        </w:sectPr>
      </w:pPr>
      <w:r>
        <w:rPr>
          <w:rFonts w:hint="eastAsia" w:ascii="仿宋" w:hAnsi="仿宋" w:eastAsia="仿宋"/>
          <w:i/>
          <w:color w:val="auto"/>
          <w:sz w:val="24"/>
          <w:szCs w:val="24"/>
        </w:rPr>
        <w:t>3、折扣报价上限为80%，最后报价不得高于80%，否则其响应无效。</w:t>
      </w:r>
    </w:p>
    <w:p w14:paraId="0553C9A5">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附件二：联合协议</w:t>
      </w:r>
    </w:p>
    <w:p w14:paraId="46AA4637">
      <w:pPr>
        <w:spacing w:line="300" w:lineRule="auto"/>
        <w:ind w:firstLine="482" w:firstLineChars="200"/>
        <w:rPr>
          <w:rFonts w:ascii="仿宋" w:hAnsi="仿宋" w:eastAsia="仿宋"/>
          <w:b/>
          <w:i/>
          <w:color w:val="auto"/>
          <w:sz w:val="24"/>
          <w:szCs w:val="24"/>
        </w:rPr>
      </w:pPr>
      <w:r>
        <w:rPr>
          <w:rFonts w:hint="eastAsia" w:ascii="仿宋" w:hAnsi="仿宋" w:eastAsia="仿宋"/>
          <w:b/>
          <w:i/>
          <w:color w:val="auto"/>
          <w:sz w:val="24"/>
        </w:rPr>
        <w:t>（说明：1.若采购项目【</w:t>
      </w:r>
      <w:r>
        <w:rPr>
          <w:rFonts w:hint="eastAsia" w:ascii="仿宋" w:hAnsi="仿宋" w:eastAsia="仿宋"/>
          <w:b/>
          <w:i/>
          <w:color w:val="auto"/>
          <w:sz w:val="24"/>
          <w:u w:val="single"/>
        </w:rPr>
        <w:t>接受</w:t>
      </w:r>
      <w:r>
        <w:rPr>
          <w:rFonts w:hint="eastAsia" w:ascii="仿宋" w:hAnsi="仿宋" w:eastAsia="仿宋"/>
          <w:b/>
          <w:i/>
          <w:color w:val="auto"/>
          <w:sz w:val="24"/>
        </w:rPr>
        <w:t>】联合体投标的：投标供应商以联合体形式参加投标的，应当提供联合协议，否则投标无效；供应商不以联合体形式参加投标的，则不需要提供；2. 若采购项目【</w:t>
      </w:r>
      <w:r>
        <w:rPr>
          <w:rFonts w:hint="eastAsia" w:ascii="仿宋" w:hAnsi="仿宋" w:eastAsia="仿宋"/>
          <w:b/>
          <w:i/>
          <w:color w:val="auto"/>
          <w:sz w:val="24"/>
          <w:u w:val="single"/>
        </w:rPr>
        <w:t>不接受</w:t>
      </w:r>
      <w:r>
        <w:rPr>
          <w:rFonts w:hint="eastAsia" w:ascii="仿宋" w:hAnsi="仿宋" w:eastAsia="仿宋"/>
          <w:b/>
          <w:i/>
          <w:color w:val="auto"/>
          <w:sz w:val="24"/>
        </w:rPr>
        <w:t>】联合体投标的，则不允许投标供应商以联合体形式参加投标，无须提供联合协议。</w:t>
      </w:r>
      <w:r>
        <w:rPr>
          <w:rFonts w:ascii="仿宋" w:hAnsi="仿宋" w:eastAsia="仿宋"/>
          <w:b/>
          <w:i/>
          <w:color w:val="auto"/>
          <w:sz w:val="24"/>
          <w:szCs w:val="24"/>
        </w:rPr>
        <w:t>）</w:t>
      </w:r>
    </w:p>
    <w:p w14:paraId="13A4C5DE">
      <w:pPr>
        <w:spacing w:beforeLines="100" w:line="360" w:lineRule="auto"/>
        <w:ind w:firstLine="413" w:firstLineChars="147"/>
        <w:jc w:val="center"/>
        <w:rPr>
          <w:rFonts w:ascii="仿宋" w:hAnsi="仿宋" w:eastAsia="仿宋"/>
          <w:b/>
          <w:color w:val="auto"/>
          <w:sz w:val="28"/>
          <w:szCs w:val="28"/>
        </w:rPr>
      </w:pPr>
      <w:r>
        <w:rPr>
          <w:rFonts w:ascii="仿宋" w:hAnsi="仿宋" w:eastAsia="仿宋"/>
          <w:b/>
          <w:color w:val="auto"/>
          <w:sz w:val="28"/>
          <w:szCs w:val="28"/>
        </w:rPr>
        <w:t>联合协议</w:t>
      </w:r>
    </w:p>
    <w:p w14:paraId="33EF998A">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u w:val="single"/>
        </w:rPr>
        <w:t>（联合体所有成员名称）</w:t>
      </w:r>
      <w:r>
        <w:rPr>
          <w:rFonts w:hint="eastAsia" w:ascii="仿宋" w:hAnsi="仿宋" w:eastAsia="仿宋" w:cs="宋体"/>
          <w:color w:val="auto"/>
          <w:sz w:val="24"/>
        </w:rPr>
        <w:t>自愿</w:t>
      </w:r>
      <w:r>
        <w:rPr>
          <w:rFonts w:hint="eastAsia" w:ascii="仿宋" w:hAnsi="仿宋" w:eastAsia="仿宋" w:cs="宋体"/>
          <w:color w:val="auto"/>
          <w:sz w:val="24"/>
          <w:lang w:val="zh-CN"/>
        </w:rPr>
        <w:t>组成一个联合体，以一个供应商的身份</w:t>
      </w:r>
      <w:r>
        <w:rPr>
          <w:rFonts w:hint="eastAsia" w:ascii="仿宋" w:hAnsi="仿宋" w:eastAsia="仿宋" w:cs="宋体"/>
          <w:color w:val="auto"/>
          <w:sz w:val="24"/>
        </w:rPr>
        <w:t>参加</w:t>
      </w:r>
      <w:r>
        <w:rPr>
          <w:rFonts w:hint="eastAsia" w:ascii="仿宋" w:hAnsi="仿宋" w:eastAsia="仿宋" w:cs="宋体"/>
          <w:color w:val="auto"/>
          <w:spacing w:val="8"/>
          <w:sz w:val="24"/>
          <w:szCs w:val="24"/>
          <w:u w:val="single"/>
        </w:rPr>
        <w:t>（项目名称）    （项目编号：浙江新顺2025-**-**）</w:t>
      </w:r>
      <w:r>
        <w:rPr>
          <w:rFonts w:hint="eastAsia" w:ascii="仿宋" w:hAnsi="仿宋" w:eastAsia="仿宋" w:cs="宋体"/>
          <w:color w:val="auto"/>
          <w:spacing w:val="8"/>
          <w:sz w:val="24"/>
          <w:szCs w:val="24"/>
        </w:rPr>
        <w:t>的</w:t>
      </w:r>
      <w:r>
        <w:rPr>
          <w:rFonts w:hint="eastAsia" w:ascii="仿宋" w:hAnsi="仿宋" w:eastAsia="仿宋" w:cs="宋体"/>
          <w:color w:val="auto"/>
          <w:sz w:val="24"/>
          <w:lang w:val="zh-CN"/>
        </w:rPr>
        <w:t xml:space="preserve">投标。 </w:t>
      </w:r>
    </w:p>
    <w:p w14:paraId="59CA82E1">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一、各方一致决定，</w:t>
      </w:r>
      <w:r>
        <w:rPr>
          <w:rFonts w:hint="eastAsia" w:ascii="仿宋" w:hAnsi="仿宋" w:eastAsia="仿宋" w:cs="宋体"/>
          <w:color w:val="auto"/>
          <w:sz w:val="24"/>
          <w:u w:val="single"/>
        </w:rPr>
        <w:t>（某联合体成员名称）</w:t>
      </w:r>
      <w:r>
        <w:rPr>
          <w:rFonts w:hint="eastAsia" w:ascii="仿宋" w:hAnsi="仿宋" w:eastAsia="仿宋" w:cs="宋体"/>
          <w:color w:val="auto"/>
          <w:sz w:val="24"/>
        </w:rPr>
        <w:t>为联合体</w:t>
      </w:r>
      <w:r>
        <w:rPr>
          <w:rFonts w:hint="eastAsia" w:ascii="仿宋" w:hAnsi="仿宋" w:eastAsia="仿宋" w:cs="宋体"/>
          <w:color w:val="auto"/>
          <w:sz w:val="24"/>
          <w:lang w:val="zh-CN"/>
        </w:rPr>
        <w:t>牵头人</w:t>
      </w:r>
      <w:r>
        <w:rPr>
          <w:rFonts w:hint="eastAsia" w:ascii="仿宋" w:hAnsi="仿宋" w:eastAsia="仿宋" w:cs="宋体"/>
          <w:color w:val="auto"/>
          <w:sz w:val="24"/>
        </w:rPr>
        <w:t>，代表所有联合体成员负责投标和合同实施阶段的主办、协调工作</w:t>
      </w:r>
      <w:r>
        <w:rPr>
          <w:rFonts w:hint="eastAsia" w:ascii="仿宋" w:hAnsi="仿宋" w:eastAsia="仿宋" w:cs="宋体"/>
          <w:color w:val="auto"/>
          <w:sz w:val="24"/>
          <w:lang w:val="zh-CN"/>
        </w:rPr>
        <w:t>。</w:t>
      </w:r>
    </w:p>
    <w:p w14:paraId="3CF169A4">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二、</w:t>
      </w:r>
      <w:r>
        <w:rPr>
          <w:rFonts w:hint="eastAsia" w:ascii="仿宋" w:hAnsi="仿宋" w:eastAsia="仿宋" w:cs="宋体"/>
          <w:color w:val="auto"/>
          <w:sz w:val="24"/>
        </w:rPr>
        <w:t>所有联合体成员各方签署授权书，授权书载明的</w:t>
      </w:r>
      <w:r>
        <w:rPr>
          <w:rFonts w:hint="eastAsia" w:ascii="仿宋" w:hAnsi="仿宋" w:eastAsia="仿宋" w:cs="宋体"/>
          <w:color w:val="auto"/>
          <w:sz w:val="24"/>
          <w:lang w:val="zh-CN"/>
        </w:rPr>
        <w:t>授权代表根据招标文件规定及投标内容而对采购人、采购机构所作的任何合法承诺，包括书面澄清及相应等均对联合投标各方产生约束力。</w:t>
      </w:r>
    </w:p>
    <w:p w14:paraId="426DEE95">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三、本次联合投标中，分工如下：</w:t>
      </w:r>
    </w:p>
    <w:p w14:paraId="3A39D38B">
      <w:pPr>
        <w:snapToGrid w:val="0"/>
        <w:spacing w:line="360" w:lineRule="auto"/>
        <w:ind w:firstLine="576"/>
        <w:rPr>
          <w:rFonts w:ascii="仿宋" w:hAnsi="仿宋" w:eastAsia="仿宋" w:cs="宋体"/>
          <w:color w:val="auto"/>
          <w:sz w:val="24"/>
          <w:lang w:val="zh-CN"/>
        </w:rPr>
      </w:pPr>
      <w:bookmarkStart w:id="14" w:name="_Hlk101134295"/>
      <w:r>
        <w:rPr>
          <w:rFonts w:hint="eastAsia" w:ascii="仿宋" w:hAnsi="仿宋" w:eastAsia="仿宋" w:cs="宋体"/>
          <w:color w:val="auto"/>
          <w:sz w:val="24"/>
          <w:u w:val="single"/>
        </w:rPr>
        <w:t>（联合体成员1）</w:t>
      </w:r>
      <w:r>
        <w:rPr>
          <w:rFonts w:hint="eastAsia" w:ascii="仿宋" w:hAnsi="仿宋" w:eastAsia="仿宋" w:cs="宋体"/>
          <w:color w:val="auto"/>
          <w:sz w:val="24"/>
          <w:lang w:val="zh-CN"/>
        </w:rPr>
        <w:t>承担的工作和义务为：___________；</w:t>
      </w:r>
    </w:p>
    <w:p w14:paraId="1CEB2AD6">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u w:val="single"/>
        </w:rPr>
        <w:t>（联合体成员</w:t>
      </w:r>
      <w:r>
        <w:rPr>
          <w:rFonts w:ascii="仿宋" w:hAnsi="仿宋" w:eastAsia="仿宋" w:cs="宋体"/>
          <w:color w:val="auto"/>
          <w:sz w:val="24"/>
          <w:u w:val="single"/>
        </w:rPr>
        <w:t>2</w:t>
      </w:r>
      <w:r>
        <w:rPr>
          <w:rFonts w:hint="eastAsia" w:ascii="仿宋" w:hAnsi="仿宋" w:eastAsia="仿宋" w:cs="宋体"/>
          <w:color w:val="auto"/>
          <w:sz w:val="24"/>
          <w:u w:val="single"/>
        </w:rPr>
        <w:t>）</w:t>
      </w:r>
      <w:r>
        <w:rPr>
          <w:rFonts w:hint="eastAsia" w:ascii="仿宋" w:hAnsi="仿宋" w:eastAsia="仿宋" w:cs="宋体"/>
          <w:color w:val="auto"/>
          <w:sz w:val="24"/>
          <w:lang w:val="zh-CN"/>
        </w:rPr>
        <w:t>承担的工作和义务为：___________；</w:t>
      </w:r>
    </w:p>
    <w:p w14:paraId="17CDDC06">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w:t>
      </w:r>
    </w:p>
    <w:bookmarkEnd w:id="14"/>
    <w:p w14:paraId="5BF68653">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四、联合体成员中小企业合同份额。</w:t>
      </w:r>
    </w:p>
    <w:p w14:paraId="4BE6A9FF">
      <w:pPr>
        <w:snapToGrid w:val="0"/>
        <w:spacing w:line="360" w:lineRule="auto"/>
        <w:ind w:firstLine="576"/>
        <w:rPr>
          <w:rFonts w:ascii="仿宋" w:hAnsi="仿宋" w:eastAsia="仿宋" w:cs="宋体"/>
          <w:b/>
          <w:color w:val="auto"/>
          <w:sz w:val="24"/>
          <w:lang w:val="zh-CN"/>
        </w:rPr>
      </w:pPr>
      <w:r>
        <w:rPr>
          <w:rFonts w:hint="eastAsia" w:ascii="仿宋" w:hAnsi="仿宋" w:eastAsia="仿宋" w:cs="宋体"/>
          <w:color w:val="auto"/>
          <w:sz w:val="24"/>
          <w:lang w:val="zh-CN"/>
        </w:rPr>
        <w:t>1、</w:t>
      </w:r>
      <w:r>
        <w:rPr>
          <w:rFonts w:hint="eastAsia" w:ascii="仿宋" w:hAnsi="仿宋" w:eastAsia="仿宋" w:cs="宋体"/>
          <w:color w:val="auto"/>
          <w:sz w:val="24"/>
          <w:u w:val="single"/>
        </w:rPr>
        <w:t>（联合体成员</w:t>
      </w:r>
      <w:r>
        <w:rPr>
          <w:rFonts w:ascii="仿宋" w:hAnsi="仿宋" w:eastAsia="仿宋" w:cs="宋体"/>
          <w:color w:val="auto"/>
          <w:sz w:val="24"/>
          <w:u w:val="single"/>
        </w:rPr>
        <w:t>X,</w:t>
      </w:r>
      <w:r>
        <w:rPr>
          <w:rFonts w:hint="eastAsia" w:ascii="仿宋" w:hAnsi="仿宋" w:eastAsia="仿宋" w:cs="宋体"/>
          <w:color w:val="auto"/>
          <w:sz w:val="24"/>
          <w:u w:val="single"/>
        </w:rPr>
        <w:t>……）</w:t>
      </w:r>
      <w:r>
        <w:rPr>
          <w:rFonts w:hint="eastAsia" w:ascii="仿宋" w:hAnsi="仿宋" w:eastAsia="仿宋" w:cs="宋体"/>
          <w:color w:val="auto"/>
          <w:sz w:val="24"/>
        </w:rPr>
        <w:t>提供的全部货物由小微企业制造，其合同份额占到合同总金额_____%以上；</w:t>
      </w:r>
      <w:r>
        <w:rPr>
          <w:rFonts w:hint="eastAsia" w:ascii="仿宋" w:hAnsi="仿宋" w:eastAsia="仿宋" w:cs="宋体"/>
          <w:color w:val="auto"/>
          <w:sz w:val="24"/>
          <w:lang w:val="zh-CN"/>
        </w:rPr>
        <w:t>……。</w:t>
      </w:r>
      <w:r>
        <w:rPr>
          <w:rFonts w:hint="eastAsia" w:ascii="仿宋" w:hAnsi="仿宋" w:eastAsia="仿宋" w:cs="宋体"/>
          <w:b/>
          <w:color w:val="auto"/>
          <w:sz w:val="24"/>
          <w:lang w:val="zh-CN"/>
        </w:rPr>
        <w:t>（未预留份额专门面向中小企业采购的采购项目，以及预留份额中的非预留部分采购包，接受联合体投标的，联合协议约定小微企业的合同份额占到合同总金额30%以上的，对联合体报价给予</w:t>
      </w:r>
      <w:r>
        <w:rPr>
          <w:rFonts w:ascii="仿宋" w:hAnsi="仿宋" w:eastAsia="仿宋" w:cs="宋体"/>
          <w:b/>
          <w:color w:val="auto"/>
          <w:sz w:val="24"/>
          <w:lang w:val="zh-CN"/>
        </w:rPr>
        <w:t>6</w:t>
      </w:r>
      <w:r>
        <w:rPr>
          <w:rFonts w:hint="eastAsia" w:ascii="仿宋" w:hAnsi="仿宋" w:eastAsia="仿宋" w:cs="宋体"/>
          <w:b/>
          <w:color w:val="auto"/>
          <w:sz w:val="24"/>
          <w:lang w:val="zh-CN"/>
        </w:rPr>
        <w:t>%的扣除。供应商</w:t>
      </w:r>
      <w:r>
        <w:rPr>
          <w:rFonts w:hint="eastAsia" w:ascii="仿宋" w:hAnsi="仿宋" w:eastAsia="仿宋" w:cs="宋体"/>
          <w:b/>
          <w:color w:val="auto"/>
          <w:sz w:val="24"/>
        </w:rPr>
        <w:t>拟享受以上价格扣除政策的，填写有关内容。</w:t>
      </w:r>
      <w:r>
        <w:rPr>
          <w:rFonts w:hint="eastAsia" w:ascii="仿宋" w:hAnsi="仿宋" w:eastAsia="仿宋" w:cs="宋体"/>
          <w:b/>
          <w:color w:val="auto"/>
          <w:sz w:val="24"/>
          <w:lang w:val="zh-CN"/>
        </w:rPr>
        <w:t>）</w:t>
      </w:r>
    </w:p>
    <w:p w14:paraId="5696A916">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rPr>
        <w:t>2、中小企业合同金额达到_____%，小微企业合同金额达到_____%</w:t>
      </w:r>
      <w:r>
        <w:rPr>
          <w:rFonts w:hint="eastAsia" w:ascii="仿宋" w:hAnsi="仿宋" w:eastAsia="仿宋" w:cs="宋体"/>
          <w:color w:val="auto"/>
          <w:sz w:val="24"/>
          <w:lang w:val="zh-CN"/>
        </w:rPr>
        <w:t>。</w:t>
      </w:r>
      <w:r>
        <w:rPr>
          <w:rFonts w:hint="eastAsia" w:ascii="仿宋" w:hAnsi="仿宋" w:eastAsia="仿宋" w:cs="宋体"/>
          <w:b/>
          <w:bCs/>
          <w:color w:val="auto"/>
          <w:sz w:val="24"/>
          <w:lang w:val="zh-CN"/>
        </w:rPr>
        <w:t>（</w:t>
      </w:r>
      <w:r>
        <w:rPr>
          <w:rFonts w:hint="eastAsia" w:ascii="仿宋" w:hAnsi="仿宋" w:eastAsia="仿宋" w:cs="宋体"/>
          <w:b/>
          <w:bCs/>
          <w:color w:val="auto"/>
          <w:sz w:val="24"/>
        </w:rPr>
        <w:t>要求以联合体形式参加的项目或采购包，供应商按招标文件第一章招标公告申请人的资格要求中规定的联合协议中中小企业、小微企业合同金额应当达到的比例要求填写。</w:t>
      </w:r>
      <w:r>
        <w:rPr>
          <w:rFonts w:hint="eastAsia" w:ascii="仿宋" w:hAnsi="仿宋" w:eastAsia="仿宋" w:cs="宋体"/>
          <w:b/>
          <w:bCs/>
          <w:color w:val="auto"/>
          <w:sz w:val="24"/>
          <w:lang w:val="zh-CN"/>
        </w:rPr>
        <w:t>）</w:t>
      </w:r>
    </w:p>
    <w:p w14:paraId="1B98F4C7">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五、如果中标，</w:t>
      </w:r>
      <w:r>
        <w:rPr>
          <w:rFonts w:hint="eastAsia" w:ascii="仿宋" w:hAnsi="仿宋" w:eastAsia="仿宋" w:cs="宋体"/>
          <w:color w:val="auto"/>
          <w:sz w:val="24"/>
        </w:rPr>
        <w:t>联合体各成员方共同与采购人签订合同，并就采购合同约定的事项对采购人承担连带责任。</w:t>
      </w:r>
    </w:p>
    <w:p w14:paraId="26E0A497">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六、有关本次联合投标的其他事宜：</w:t>
      </w:r>
    </w:p>
    <w:p w14:paraId="2ABBF8E1">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1、联合体各方不再单独参加或者与其他供应商另外组成联合体参加同一合同项下的政府采购活动。</w:t>
      </w:r>
    </w:p>
    <w:p w14:paraId="67D60B05">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2、联合体中有同类资质的各方按照联合体分工承担相同工作的，按照资质等级较低的供应商确定资质等级。</w:t>
      </w:r>
    </w:p>
    <w:p w14:paraId="5476142B">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3、本协议提交采购人、采购机构后，联合体各方不得以任何形式对上述内容进行修改或撤销。</w:t>
      </w:r>
    </w:p>
    <w:p w14:paraId="28DB1B7E">
      <w:pPr>
        <w:snapToGrid w:val="0"/>
        <w:spacing w:line="360" w:lineRule="auto"/>
        <w:jc w:val="left"/>
        <w:rPr>
          <w:rFonts w:ascii="仿宋" w:hAnsi="仿宋" w:eastAsia="仿宋" w:cs="宋体"/>
          <w:color w:val="auto"/>
          <w:sz w:val="24"/>
          <w:lang w:val="zh-CN"/>
        </w:rPr>
      </w:pPr>
      <w:r>
        <w:rPr>
          <w:rFonts w:hint="eastAsia" w:ascii="仿宋" w:hAnsi="仿宋" w:eastAsia="仿宋" w:cs="宋体"/>
          <w:color w:val="auto"/>
          <w:sz w:val="24"/>
          <w:lang w:val="zh-CN"/>
        </w:rPr>
        <w:t>联合体成员名称(电子签名/公章)：_____________</w:t>
      </w:r>
    </w:p>
    <w:p w14:paraId="7D60BC90">
      <w:pPr>
        <w:snapToGrid w:val="0"/>
        <w:spacing w:line="360" w:lineRule="auto"/>
        <w:jc w:val="left"/>
        <w:rPr>
          <w:rFonts w:ascii="仿宋" w:hAnsi="仿宋" w:eastAsia="仿宋" w:cs="宋体"/>
          <w:color w:val="auto"/>
          <w:sz w:val="24"/>
          <w:lang w:val="zh-CN"/>
        </w:rPr>
      </w:pPr>
      <w:r>
        <w:rPr>
          <w:rFonts w:hint="eastAsia" w:ascii="仿宋" w:hAnsi="仿宋" w:eastAsia="仿宋" w:cs="宋体"/>
          <w:color w:val="auto"/>
          <w:sz w:val="24"/>
          <w:lang w:val="zh-CN"/>
        </w:rPr>
        <w:t>联合体成员名称(电子签名/公章)：_____________</w:t>
      </w:r>
    </w:p>
    <w:p w14:paraId="7FD7F782">
      <w:pPr>
        <w:snapToGrid w:val="0"/>
        <w:spacing w:line="360" w:lineRule="auto"/>
        <w:jc w:val="left"/>
        <w:rPr>
          <w:rFonts w:ascii="仿宋" w:hAnsi="仿宋" w:eastAsia="仿宋" w:cs="宋体"/>
          <w:color w:val="auto"/>
          <w:sz w:val="24"/>
          <w:lang w:val="zh-CN"/>
        </w:rPr>
      </w:pPr>
      <w:r>
        <w:rPr>
          <w:rFonts w:ascii="仿宋" w:hAnsi="仿宋" w:eastAsia="仿宋"/>
          <w:color w:val="auto"/>
          <w:sz w:val="24"/>
          <w:szCs w:val="24"/>
        </w:rPr>
        <w:t>……</w:t>
      </w:r>
    </w:p>
    <w:p w14:paraId="79C2245D">
      <w:pPr>
        <w:spacing w:line="480" w:lineRule="auto"/>
        <w:rPr>
          <w:rFonts w:ascii="仿宋" w:hAnsi="仿宋" w:eastAsia="仿宋" w:cs="宋体"/>
          <w:color w:val="auto"/>
          <w:sz w:val="24"/>
          <w:lang w:val="zh-CN"/>
        </w:rPr>
        <w:sectPr>
          <w:pgSz w:w="11906" w:h="16838"/>
          <w:pgMar w:top="1247" w:right="1247" w:bottom="1247" w:left="1247" w:header="283" w:footer="454" w:gutter="0"/>
          <w:pgNumType w:fmt="numberInDash"/>
          <w:cols w:space="720" w:num="1"/>
          <w:titlePg/>
          <w:docGrid w:type="lines" w:linePitch="312" w:charSpace="0"/>
        </w:sectPr>
      </w:pPr>
      <w:r>
        <w:rPr>
          <w:rFonts w:hint="eastAsia" w:ascii="仿宋" w:hAnsi="仿宋" w:eastAsia="仿宋" w:cs="宋体"/>
          <w:color w:val="auto"/>
          <w:sz w:val="24"/>
          <w:lang w:val="zh-CN"/>
        </w:rPr>
        <w:t>日期：______年______月______日</w:t>
      </w:r>
    </w:p>
    <w:p w14:paraId="4AAEDA91">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附件三：分包意向协议</w:t>
      </w:r>
    </w:p>
    <w:p w14:paraId="1DAC4E56">
      <w:pPr>
        <w:spacing w:line="300" w:lineRule="auto"/>
        <w:ind w:firstLine="482" w:firstLineChars="200"/>
        <w:rPr>
          <w:rFonts w:ascii="仿宋" w:hAnsi="仿宋" w:eastAsia="仿宋"/>
          <w:b/>
          <w:i/>
          <w:color w:val="auto"/>
          <w:sz w:val="24"/>
          <w:szCs w:val="24"/>
        </w:rPr>
      </w:pPr>
      <w:r>
        <w:rPr>
          <w:rFonts w:hint="eastAsia" w:ascii="仿宋" w:hAnsi="仿宋" w:eastAsia="仿宋"/>
          <w:b/>
          <w:i/>
          <w:color w:val="auto"/>
          <w:sz w:val="24"/>
        </w:rPr>
        <w:t>（说明：供应商拟中标后以分包方式履行合同的，提供分包意向协议；采购人不同意分包或者中标后不以分包方式履行合同的，则不需要提供。</w:t>
      </w:r>
      <w:r>
        <w:rPr>
          <w:rFonts w:ascii="仿宋" w:hAnsi="仿宋" w:eastAsia="仿宋"/>
          <w:b/>
          <w:i/>
          <w:color w:val="auto"/>
          <w:sz w:val="24"/>
          <w:szCs w:val="24"/>
        </w:rPr>
        <w:t>）</w:t>
      </w:r>
    </w:p>
    <w:p w14:paraId="7E2B504A">
      <w:pPr>
        <w:spacing w:beforeLines="100" w:line="360" w:lineRule="auto"/>
        <w:ind w:firstLine="413" w:firstLineChars="147"/>
        <w:jc w:val="center"/>
        <w:rPr>
          <w:rFonts w:ascii="仿宋" w:hAnsi="仿宋" w:eastAsia="仿宋"/>
          <w:b/>
          <w:color w:val="auto"/>
          <w:sz w:val="28"/>
          <w:szCs w:val="28"/>
        </w:rPr>
      </w:pPr>
      <w:r>
        <w:rPr>
          <w:rFonts w:ascii="仿宋" w:hAnsi="仿宋" w:eastAsia="仿宋"/>
          <w:b/>
          <w:color w:val="auto"/>
          <w:sz w:val="28"/>
          <w:szCs w:val="28"/>
        </w:rPr>
        <w:t>分包意向协议</w:t>
      </w:r>
    </w:p>
    <w:p w14:paraId="6FC7718B">
      <w:pPr>
        <w:snapToGrid w:val="0"/>
        <w:spacing w:line="300" w:lineRule="auto"/>
        <w:ind w:firstLine="576"/>
        <w:rPr>
          <w:rFonts w:ascii="仿宋" w:hAnsi="仿宋" w:eastAsia="仿宋" w:cs="宋体"/>
          <w:color w:val="auto"/>
          <w:sz w:val="24"/>
          <w:lang w:val="zh-CN"/>
        </w:rPr>
      </w:pPr>
      <w:r>
        <w:rPr>
          <w:rFonts w:hint="eastAsia" w:ascii="仿宋" w:hAnsi="仿宋" w:eastAsia="仿宋" w:cs="宋体"/>
          <w:color w:val="auto"/>
          <w:sz w:val="24"/>
          <w:u w:val="single"/>
        </w:rPr>
        <w:t>（供应商名称）</w:t>
      </w:r>
      <w:r>
        <w:rPr>
          <w:rFonts w:hint="eastAsia" w:ascii="仿宋" w:hAnsi="仿宋" w:eastAsia="仿宋" w:cs="宋体"/>
          <w:color w:val="auto"/>
          <w:sz w:val="24"/>
          <w:lang w:val="zh-CN"/>
        </w:rPr>
        <w:t>若成为</w:t>
      </w:r>
      <w:r>
        <w:rPr>
          <w:rFonts w:hint="eastAsia" w:ascii="仿宋" w:hAnsi="仿宋" w:eastAsia="仿宋" w:cs="宋体"/>
          <w:color w:val="auto"/>
          <w:spacing w:val="8"/>
          <w:sz w:val="24"/>
          <w:szCs w:val="24"/>
          <w:u w:val="single"/>
        </w:rPr>
        <w:t>（项目名称）    （项目编号：浙江新顺2025-**-**）</w:t>
      </w:r>
      <w:r>
        <w:rPr>
          <w:rFonts w:hint="eastAsia" w:ascii="仿宋" w:hAnsi="仿宋" w:eastAsia="仿宋" w:cs="宋体"/>
          <w:color w:val="auto"/>
          <w:sz w:val="24"/>
          <w:lang w:val="zh-CN"/>
        </w:rPr>
        <w:t>的中标供应商，将依法采取分包方式履行合同。</w:t>
      </w:r>
      <w:r>
        <w:rPr>
          <w:rFonts w:hint="eastAsia" w:ascii="仿宋" w:hAnsi="仿宋" w:eastAsia="仿宋" w:cs="宋体"/>
          <w:color w:val="auto"/>
          <w:sz w:val="24"/>
          <w:u w:val="single"/>
        </w:rPr>
        <w:t>（供应商名称）</w:t>
      </w:r>
      <w:r>
        <w:rPr>
          <w:rFonts w:hint="eastAsia" w:ascii="仿宋" w:hAnsi="仿宋" w:eastAsia="仿宋" w:cs="宋体"/>
          <w:color w:val="auto"/>
          <w:sz w:val="24"/>
        </w:rPr>
        <w:t>与</w:t>
      </w:r>
      <w:r>
        <w:rPr>
          <w:rFonts w:hint="eastAsia" w:ascii="仿宋" w:hAnsi="仿宋" w:eastAsia="仿宋" w:cs="宋体"/>
          <w:color w:val="auto"/>
          <w:sz w:val="24"/>
          <w:u w:val="single"/>
        </w:rPr>
        <w:t>（所有分包供应商名称）</w:t>
      </w:r>
      <w:r>
        <w:rPr>
          <w:rFonts w:hint="eastAsia" w:ascii="仿宋" w:hAnsi="仿宋" w:eastAsia="仿宋" w:cs="宋体"/>
          <w:color w:val="auto"/>
          <w:sz w:val="24"/>
        </w:rPr>
        <w:t>达成分包意向协议</w:t>
      </w:r>
      <w:r>
        <w:rPr>
          <w:rFonts w:hint="eastAsia" w:ascii="仿宋" w:hAnsi="仿宋" w:eastAsia="仿宋" w:cs="宋体"/>
          <w:color w:val="auto"/>
          <w:sz w:val="24"/>
          <w:lang w:val="zh-CN"/>
        </w:rPr>
        <w:t xml:space="preserve">。 </w:t>
      </w:r>
    </w:p>
    <w:p w14:paraId="71491D47">
      <w:pPr>
        <w:snapToGrid w:val="0"/>
        <w:spacing w:line="30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一、分包标的及数量</w:t>
      </w:r>
    </w:p>
    <w:p w14:paraId="7B832DB1">
      <w:pPr>
        <w:snapToGrid w:val="0"/>
        <w:spacing w:line="300" w:lineRule="auto"/>
        <w:ind w:firstLine="576"/>
        <w:rPr>
          <w:rFonts w:ascii="仿宋" w:hAnsi="仿宋" w:eastAsia="仿宋" w:cs="宋体"/>
          <w:color w:val="auto"/>
          <w:sz w:val="24"/>
          <w:lang w:val="zh-CN"/>
        </w:rPr>
      </w:pPr>
      <w:r>
        <w:rPr>
          <w:rFonts w:hint="eastAsia" w:ascii="仿宋" w:hAnsi="仿宋" w:eastAsia="仿宋" w:cs="宋体"/>
          <w:color w:val="auto"/>
          <w:sz w:val="24"/>
          <w:u w:val="single"/>
        </w:rPr>
        <w:t>（供应商名称）</w:t>
      </w:r>
      <w:r>
        <w:rPr>
          <w:rFonts w:hint="eastAsia" w:ascii="仿宋" w:hAnsi="仿宋" w:eastAsia="仿宋" w:cs="宋体"/>
          <w:color w:val="auto"/>
          <w:sz w:val="24"/>
          <w:lang w:val="zh-CN"/>
        </w:rPr>
        <w:t>将</w:t>
      </w:r>
      <w:r>
        <w:rPr>
          <w:rFonts w:ascii="仿宋" w:hAnsi="仿宋" w:eastAsia="仿宋" w:cs="宋体"/>
          <w:color w:val="auto"/>
          <w:sz w:val="24"/>
          <w:u w:val="single"/>
        </w:rPr>
        <w:t xml:space="preserve">  XX工作内容   </w:t>
      </w:r>
      <w:r>
        <w:rPr>
          <w:rFonts w:hint="eastAsia" w:ascii="仿宋" w:hAnsi="仿宋" w:eastAsia="仿宋" w:cs="宋体"/>
          <w:color w:val="auto"/>
          <w:sz w:val="24"/>
        </w:rPr>
        <w:t>分包给</w:t>
      </w:r>
      <w:r>
        <w:rPr>
          <w:rFonts w:hint="eastAsia" w:ascii="仿宋" w:hAnsi="仿宋" w:eastAsia="仿宋" w:cs="宋体"/>
          <w:color w:val="auto"/>
          <w:sz w:val="24"/>
          <w:u w:val="single"/>
        </w:rPr>
        <w:t>（分包供应商1名称）</w:t>
      </w:r>
      <w:r>
        <w:rPr>
          <w:rFonts w:hint="eastAsia" w:ascii="仿宋" w:hAnsi="仿宋" w:eastAsia="仿宋" w:cs="宋体"/>
          <w:color w:val="auto"/>
          <w:sz w:val="24"/>
          <w:lang w:val="zh-CN"/>
        </w:rPr>
        <w:t>，</w:t>
      </w:r>
      <w:r>
        <w:rPr>
          <w:rFonts w:hint="eastAsia" w:ascii="仿宋" w:hAnsi="仿宋" w:eastAsia="仿宋" w:cs="宋体"/>
          <w:color w:val="auto"/>
          <w:sz w:val="24"/>
          <w:u w:val="single"/>
        </w:rPr>
        <w:t>（分包供应商1名称），</w:t>
      </w:r>
      <w:r>
        <w:rPr>
          <w:rFonts w:hint="eastAsia" w:ascii="仿宋" w:hAnsi="仿宋" w:eastAsia="仿宋" w:cs="宋体"/>
          <w:color w:val="auto"/>
          <w:sz w:val="24"/>
          <w:lang w:val="zh-CN"/>
        </w:rPr>
        <w:t>具备承</w:t>
      </w:r>
      <w:r>
        <w:rPr>
          <w:rFonts w:hint="eastAsia" w:ascii="仿宋" w:hAnsi="仿宋" w:eastAsia="仿宋" w:cs="宋体"/>
          <w:color w:val="auto"/>
          <w:sz w:val="24"/>
        </w:rPr>
        <w:t>担</w:t>
      </w:r>
      <w:r>
        <w:rPr>
          <w:rFonts w:hint="eastAsia" w:ascii="仿宋" w:hAnsi="仿宋" w:eastAsia="仿宋" w:cs="宋体"/>
          <w:color w:val="auto"/>
          <w:sz w:val="24"/>
          <w:u w:val="single"/>
          <w:lang w:val="zh-CN"/>
        </w:rPr>
        <w:t>XX工作内容</w:t>
      </w:r>
      <w:r>
        <w:rPr>
          <w:rFonts w:hint="eastAsia" w:ascii="仿宋" w:hAnsi="仿宋" w:eastAsia="仿宋" w:cs="宋体"/>
          <w:color w:val="auto"/>
          <w:sz w:val="24"/>
          <w:lang w:val="zh-CN"/>
        </w:rPr>
        <w:t>相应资质条件且不得再次分包；</w:t>
      </w:r>
    </w:p>
    <w:p w14:paraId="25CF9CC5">
      <w:pPr>
        <w:snapToGrid w:val="0"/>
        <w:spacing w:line="300" w:lineRule="auto"/>
        <w:ind w:firstLine="576"/>
        <w:rPr>
          <w:rFonts w:ascii="仿宋" w:hAnsi="仿宋" w:eastAsia="仿宋" w:cs="宋体"/>
          <w:color w:val="auto"/>
          <w:sz w:val="24"/>
          <w:lang w:val="zh-CN"/>
        </w:rPr>
      </w:pPr>
      <w:r>
        <w:rPr>
          <w:rFonts w:hint="eastAsia" w:ascii="仿宋" w:hAnsi="仿宋" w:eastAsia="仿宋" w:cs="宋体"/>
          <w:color w:val="auto"/>
          <w:sz w:val="24"/>
          <w:szCs w:val="24"/>
        </w:rPr>
        <w:t>……</w:t>
      </w:r>
    </w:p>
    <w:p w14:paraId="521A5268">
      <w:pPr>
        <w:snapToGrid w:val="0"/>
        <w:spacing w:line="30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二、分包供应商中小企业合同份额</w:t>
      </w:r>
    </w:p>
    <w:p w14:paraId="0D4EBC65">
      <w:pPr>
        <w:snapToGrid w:val="0"/>
        <w:spacing w:line="300" w:lineRule="auto"/>
        <w:ind w:firstLine="578"/>
        <w:rPr>
          <w:rFonts w:ascii="仿宋" w:hAnsi="仿宋" w:eastAsia="仿宋" w:cs="宋体"/>
          <w:b/>
          <w:color w:val="auto"/>
          <w:sz w:val="24"/>
          <w:lang w:val="zh-CN"/>
        </w:rPr>
      </w:pPr>
      <w:r>
        <w:rPr>
          <w:rFonts w:ascii="仿宋" w:hAnsi="仿宋" w:eastAsia="仿宋" w:cs="宋体"/>
          <w:color w:val="auto"/>
          <w:sz w:val="24"/>
        </w:rPr>
        <w:t>1、</w:t>
      </w:r>
      <w:r>
        <w:rPr>
          <w:rFonts w:hint="eastAsia" w:ascii="仿宋" w:hAnsi="仿宋" w:eastAsia="仿宋" w:cs="宋体"/>
          <w:color w:val="auto"/>
          <w:sz w:val="24"/>
          <w:u w:val="single"/>
        </w:rPr>
        <w:t>（分包供应商X</w:t>
      </w:r>
      <w:r>
        <w:rPr>
          <w:rFonts w:ascii="仿宋" w:hAnsi="仿宋" w:eastAsia="仿宋" w:cs="宋体"/>
          <w:color w:val="auto"/>
          <w:sz w:val="24"/>
          <w:u w:val="single"/>
        </w:rPr>
        <w:t>,</w:t>
      </w:r>
      <w:r>
        <w:rPr>
          <w:rFonts w:hint="eastAsia" w:ascii="仿宋" w:hAnsi="仿宋" w:eastAsia="仿宋" w:cs="宋体"/>
          <w:color w:val="auto"/>
          <w:sz w:val="24"/>
          <w:u w:val="single"/>
        </w:rPr>
        <w:t>……）提供的货物全部由小微企业制造，</w:t>
      </w:r>
      <w:r>
        <w:rPr>
          <w:rFonts w:hint="eastAsia" w:ascii="仿宋" w:hAnsi="仿宋" w:eastAsia="仿宋" w:cs="宋体"/>
          <w:color w:val="auto"/>
          <w:sz w:val="24"/>
        </w:rPr>
        <w:t>其合同份额占到合同总金额_____%以上</w:t>
      </w:r>
      <w:r>
        <w:rPr>
          <w:rFonts w:hint="eastAsia" w:ascii="仿宋" w:hAnsi="仿宋" w:eastAsia="仿宋" w:cs="宋体"/>
          <w:color w:val="auto"/>
        </w:rPr>
        <w:t>。</w:t>
      </w:r>
      <w:r>
        <w:rPr>
          <w:rFonts w:hint="eastAsia" w:ascii="仿宋" w:hAnsi="仿宋" w:eastAsia="仿宋" w:cs="宋体"/>
          <w:b/>
          <w:color w:val="auto"/>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ascii="仿宋" w:hAnsi="仿宋" w:eastAsia="仿宋" w:cs="宋体"/>
          <w:b/>
          <w:color w:val="auto"/>
          <w:sz w:val="24"/>
          <w:lang w:val="zh-CN"/>
        </w:rPr>
        <w:t>6</w:t>
      </w:r>
      <w:r>
        <w:rPr>
          <w:rFonts w:hint="eastAsia" w:ascii="仿宋" w:hAnsi="仿宋" w:eastAsia="仿宋" w:cs="宋体"/>
          <w:b/>
          <w:color w:val="auto"/>
          <w:sz w:val="24"/>
          <w:lang w:val="zh-CN"/>
        </w:rPr>
        <w:t>%的扣除。供应商</w:t>
      </w:r>
      <w:r>
        <w:rPr>
          <w:rFonts w:hint="eastAsia" w:ascii="仿宋" w:hAnsi="仿宋" w:eastAsia="仿宋" w:cs="宋体"/>
          <w:b/>
          <w:color w:val="auto"/>
          <w:sz w:val="24"/>
        </w:rPr>
        <w:t>拟享受以上价格扣除政策的，填写有关内容。</w:t>
      </w:r>
      <w:r>
        <w:rPr>
          <w:rFonts w:hint="eastAsia" w:ascii="仿宋" w:hAnsi="仿宋" w:eastAsia="仿宋" w:cs="宋体"/>
          <w:b/>
          <w:color w:val="auto"/>
          <w:sz w:val="24"/>
          <w:lang w:val="zh-CN"/>
        </w:rPr>
        <w:t>）</w:t>
      </w:r>
    </w:p>
    <w:p w14:paraId="4C253085">
      <w:pPr>
        <w:spacing w:line="300" w:lineRule="auto"/>
        <w:ind w:firstLine="480" w:firstLineChars="200"/>
        <w:rPr>
          <w:rFonts w:ascii="仿宋" w:hAnsi="仿宋" w:eastAsia="仿宋" w:cs="宋体"/>
          <w:b/>
          <w:bCs/>
          <w:color w:val="auto"/>
          <w:sz w:val="24"/>
          <w:lang w:val="zh-CN"/>
        </w:rPr>
      </w:pPr>
      <w:r>
        <w:rPr>
          <w:rFonts w:hint="eastAsia" w:ascii="仿宋" w:hAnsi="仿宋" w:eastAsia="仿宋" w:cs="宋体"/>
          <w:color w:val="auto"/>
          <w:sz w:val="24"/>
        </w:rPr>
        <w:t>2、</w:t>
      </w:r>
      <w:bookmarkStart w:id="15" w:name="_Hlk101133173"/>
      <w:r>
        <w:rPr>
          <w:rFonts w:hint="eastAsia" w:ascii="仿宋" w:hAnsi="仿宋" w:eastAsia="仿宋" w:cs="宋体"/>
          <w:color w:val="auto"/>
          <w:sz w:val="24"/>
        </w:rPr>
        <w:t>中小企业合同金额达到_____%，小微企业合同金额达到_____%</w:t>
      </w:r>
      <w:r>
        <w:rPr>
          <w:rFonts w:hint="eastAsia" w:ascii="仿宋" w:hAnsi="仿宋" w:eastAsia="仿宋" w:cs="宋体"/>
          <w:color w:val="auto"/>
          <w:sz w:val="24"/>
          <w:lang w:val="zh-CN"/>
        </w:rPr>
        <w:t>。</w:t>
      </w:r>
      <w:r>
        <w:rPr>
          <w:rFonts w:hint="eastAsia" w:ascii="仿宋" w:hAnsi="仿宋" w:eastAsia="仿宋" w:cs="宋体"/>
          <w:b/>
          <w:bCs/>
          <w:color w:val="auto"/>
          <w:sz w:val="24"/>
          <w:lang w:val="zh-CN"/>
        </w:rPr>
        <w:t>（</w:t>
      </w:r>
      <w:r>
        <w:rPr>
          <w:rFonts w:hint="eastAsia" w:ascii="仿宋" w:hAnsi="仿宋" w:eastAsia="仿宋" w:cs="宋体"/>
          <w:b/>
          <w:bCs/>
          <w:color w:val="auto"/>
          <w:sz w:val="24"/>
        </w:rPr>
        <w:t>要求合同分包形式参加的项目或采购包，供应商按招标文件第一章招标公告申请人的资格要求中规定的</w:t>
      </w:r>
      <w:r>
        <w:rPr>
          <w:rFonts w:hint="eastAsia" w:ascii="仿宋" w:hAnsi="仿宋" w:eastAsia="仿宋" w:cs="宋体"/>
          <w:b/>
          <w:color w:val="auto"/>
          <w:sz w:val="24"/>
          <w:lang w:val="zh-CN"/>
        </w:rPr>
        <w:t>分包意向协议</w:t>
      </w:r>
      <w:r>
        <w:rPr>
          <w:rFonts w:hint="eastAsia" w:ascii="仿宋" w:hAnsi="仿宋" w:eastAsia="仿宋" w:cs="宋体"/>
          <w:b/>
          <w:bCs/>
          <w:color w:val="auto"/>
          <w:sz w:val="24"/>
        </w:rPr>
        <w:t>中中小企业、小微企业合同金额应当达到的比例要求填写。</w:t>
      </w:r>
      <w:r>
        <w:rPr>
          <w:rFonts w:hint="eastAsia" w:ascii="仿宋" w:hAnsi="仿宋" w:eastAsia="仿宋" w:cs="宋体"/>
          <w:b/>
          <w:bCs/>
          <w:color w:val="auto"/>
          <w:sz w:val="24"/>
          <w:lang w:val="zh-CN"/>
        </w:rPr>
        <w:t>）</w:t>
      </w:r>
      <w:bookmarkEnd w:id="15"/>
    </w:p>
    <w:p w14:paraId="21DAAF3D">
      <w:pPr>
        <w:snapToGrid w:val="0"/>
        <w:spacing w:line="30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三、分包工作履行期限、地点、方式：</w:t>
      </w:r>
      <w:r>
        <w:rPr>
          <w:rFonts w:hint="eastAsia" w:ascii="仿宋" w:hAnsi="仿宋" w:eastAsia="仿宋" w:cs="宋体"/>
          <w:color w:val="auto"/>
          <w:sz w:val="24"/>
        </w:rPr>
        <w:t>_________________</w:t>
      </w:r>
    </w:p>
    <w:p w14:paraId="13CA2C08">
      <w:pPr>
        <w:snapToGrid w:val="0"/>
        <w:spacing w:line="30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四、质量：</w:t>
      </w:r>
      <w:r>
        <w:rPr>
          <w:rFonts w:hint="eastAsia" w:ascii="仿宋" w:hAnsi="仿宋" w:eastAsia="仿宋" w:cs="宋体"/>
          <w:color w:val="auto"/>
          <w:sz w:val="24"/>
        </w:rPr>
        <w:t>_________________</w:t>
      </w:r>
    </w:p>
    <w:p w14:paraId="6958172E">
      <w:pPr>
        <w:snapToGrid w:val="0"/>
        <w:spacing w:line="30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五、价款或者报酬：</w:t>
      </w:r>
      <w:r>
        <w:rPr>
          <w:rFonts w:hint="eastAsia" w:ascii="仿宋" w:hAnsi="仿宋" w:eastAsia="仿宋" w:cs="宋体"/>
          <w:color w:val="auto"/>
          <w:sz w:val="24"/>
        </w:rPr>
        <w:t>_________________</w:t>
      </w:r>
    </w:p>
    <w:p w14:paraId="51C3F305">
      <w:pPr>
        <w:snapToGrid w:val="0"/>
        <w:spacing w:line="300" w:lineRule="auto"/>
        <w:ind w:left="573" w:leftChars="273"/>
        <w:rPr>
          <w:rFonts w:ascii="仿宋" w:hAnsi="仿宋" w:eastAsia="仿宋" w:cs="宋体"/>
          <w:color w:val="auto"/>
          <w:sz w:val="24"/>
          <w:lang w:val="zh-CN"/>
        </w:rPr>
      </w:pPr>
      <w:r>
        <w:rPr>
          <w:rFonts w:hint="eastAsia" w:ascii="仿宋" w:hAnsi="仿宋" w:eastAsia="仿宋" w:cs="宋体"/>
          <w:color w:val="auto"/>
          <w:sz w:val="24"/>
          <w:lang w:val="zh-CN"/>
        </w:rPr>
        <w:t>六、违约责任：</w:t>
      </w:r>
      <w:r>
        <w:rPr>
          <w:rFonts w:hint="eastAsia" w:ascii="仿宋" w:hAnsi="仿宋" w:eastAsia="仿宋" w:cs="宋体"/>
          <w:color w:val="auto"/>
          <w:sz w:val="24"/>
        </w:rPr>
        <w:t>_________________</w:t>
      </w:r>
    </w:p>
    <w:p w14:paraId="4F51AFC8">
      <w:pPr>
        <w:snapToGrid w:val="0"/>
        <w:spacing w:line="30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七、争议解决的办法：</w:t>
      </w:r>
      <w:r>
        <w:rPr>
          <w:rFonts w:hint="eastAsia" w:ascii="仿宋" w:hAnsi="仿宋" w:eastAsia="仿宋" w:cs="宋体"/>
          <w:color w:val="auto"/>
          <w:sz w:val="24"/>
        </w:rPr>
        <w:t>_________________</w:t>
      </w:r>
    </w:p>
    <w:p w14:paraId="58C8F697">
      <w:pPr>
        <w:snapToGrid w:val="0"/>
        <w:spacing w:line="300" w:lineRule="auto"/>
        <w:jc w:val="left"/>
        <w:rPr>
          <w:rFonts w:ascii="仿宋" w:hAnsi="仿宋" w:eastAsia="仿宋" w:cs="宋体"/>
          <w:color w:val="auto"/>
          <w:sz w:val="24"/>
          <w:lang w:val="zh-CN"/>
        </w:rPr>
      </w:pPr>
      <w:r>
        <w:rPr>
          <w:rFonts w:hint="eastAsia" w:ascii="仿宋" w:hAnsi="仿宋" w:eastAsia="仿宋" w:cs="宋体"/>
          <w:color w:val="auto"/>
          <w:sz w:val="24"/>
          <w:lang w:val="zh-CN"/>
        </w:rPr>
        <w:t>供应商名称(电子签名)：</w:t>
      </w:r>
      <w:r>
        <w:rPr>
          <w:rFonts w:hint="eastAsia" w:ascii="仿宋" w:hAnsi="仿宋" w:eastAsia="仿宋" w:cs="宋体"/>
          <w:color w:val="auto"/>
          <w:sz w:val="24"/>
        </w:rPr>
        <w:t>____________________</w:t>
      </w:r>
    </w:p>
    <w:p w14:paraId="48976A10">
      <w:pPr>
        <w:snapToGrid w:val="0"/>
        <w:spacing w:line="300" w:lineRule="auto"/>
        <w:jc w:val="left"/>
        <w:rPr>
          <w:rFonts w:ascii="仿宋" w:hAnsi="仿宋" w:eastAsia="仿宋" w:cs="宋体"/>
          <w:color w:val="auto"/>
          <w:sz w:val="24"/>
          <w:lang w:val="zh-CN"/>
        </w:rPr>
      </w:pPr>
      <w:r>
        <w:rPr>
          <w:rFonts w:hint="eastAsia" w:ascii="仿宋" w:hAnsi="仿宋" w:eastAsia="仿宋" w:cs="宋体"/>
          <w:color w:val="auto"/>
          <w:sz w:val="24"/>
          <w:lang w:val="zh-CN"/>
        </w:rPr>
        <w:t>分包供应商名称(电子签名/公章)：</w:t>
      </w:r>
      <w:r>
        <w:rPr>
          <w:rFonts w:hint="eastAsia" w:ascii="仿宋" w:hAnsi="仿宋" w:eastAsia="仿宋" w:cs="宋体"/>
          <w:color w:val="auto"/>
          <w:sz w:val="24"/>
        </w:rPr>
        <w:t>___________</w:t>
      </w:r>
    </w:p>
    <w:p w14:paraId="799C51DC">
      <w:pPr>
        <w:snapToGrid w:val="0"/>
        <w:spacing w:line="360" w:lineRule="auto"/>
        <w:jc w:val="left"/>
        <w:rPr>
          <w:rFonts w:ascii="仿宋" w:hAnsi="仿宋" w:eastAsia="仿宋" w:cs="宋体"/>
          <w:color w:val="auto"/>
        </w:rPr>
      </w:pPr>
      <w:r>
        <w:rPr>
          <w:rFonts w:hint="eastAsia" w:ascii="仿宋" w:hAnsi="仿宋" w:eastAsia="仿宋" w:cs="宋体"/>
          <w:color w:val="auto"/>
          <w:sz w:val="24"/>
          <w:lang w:val="zh-CN"/>
        </w:rPr>
        <w:t>……</w:t>
      </w:r>
    </w:p>
    <w:p w14:paraId="0C0F272C">
      <w:pPr>
        <w:spacing w:line="480" w:lineRule="auto"/>
        <w:rPr>
          <w:rFonts w:ascii="仿宋" w:hAnsi="仿宋" w:eastAsia="仿宋"/>
          <w:sz w:val="28"/>
        </w:rPr>
      </w:pPr>
      <w:r>
        <w:rPr>
          <w:rFonts w:hint="eastAsia" w:ascii="仿宋" w:hAnsi="仿宋" w:eastAsia="仿宋" w:cs="宋体"/>
          <w:color w:val="auto"/>
          <w:sz w:val="24"/>
          <w:lang w:val="zh-CN"/>
        </w:rPr>
        <w:t>日期：______年______月______日</w:t>
      </w:r>
    </w:p>
    <w:p w14:paraId="40BE5832">
      <w:pPr>
        <w:spacing w:line="340" w:lineRule="exact"/>
        <w:rPr>
          <w:color w:val="auto"/>
          <w:sz w:val="24"/>
          <w:szCs w:val="24"/>
        </w:rPr>
        <w:sectPr>
          <w:pgSz w:w="11906" w:h="16838"/>
          <w:pgMar w:top="1247" w:right="1247" w:bottom="1247" w:left="1247" w:header="283" w:footer="454" w:gutter="0"/>
          <w:pgNumType w:fmt="numberInDash"/>
          <w:cols w:space="720" w:num="1"/>
          <w:titlePg/>
          <w:docGrid w:type="lines" w:linePitch="312" w:charSpace="0"/>
        </w:sectPr>
      </w:pPr>
    </w:p>
    <w:p w14:paraId="40394B9D">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附件四：质 疑 函 范 本（供参考）</w:t>
      </w:r>
    </w:p>
    <w:p w14:paraId="5AB9AE78">
      <w:pPr>
        <w:spacing w:line="300" w:lineRule="auto"/>
        <w:rPr>
          <w:rFonts w:ascii="仿宋" w:hAnsi="仿宋" w:eastAsia="仿宋"/>
          <w:color w:val="auto"/>
        </w:rPr>
      </w:pPr>
      <w:r>
        <w:rPr>
          <w:rFonts w:hint="eastAsia" w:ascii="仿宋" w:hAnsi="仿宋" w:eastAsia="仿宋" w:cs="仿宋"/>
          <w:bCs/>
          <w:color w:val="auto"/>
        </w:rPr>
        <w:t>一、质疑供应商基本信息</w:t>
      </w:r>
    </w:p>
    <w:p w14:paraId="4E621DA3">
      <w:pPr>
        <w:snapToGrid w:val="0"/>
        <w:spacing w:line="300" w:lineRule="auto"/>
        <w:rPr>
          <w:rFonts w:ascii="仿宋" w:hAnsi="仿宋" w:eastAsia="仿宋" w:cs="仿宋"/>
          <w:color w:val="auto"/>
          <w:u w:val="dotted"/>
        </w:rPr>
      </w:pPr>
      <w:r>
        <w:rPr>
          <w:rFonts w:hint="eastAsia" w:ascii="仿宋" w:hAnsi="仿宋" w:eastAsia="仿宋" w:cs="仿宋"/>
          <w:color w:val="auto"/>
        </w:rPr>
        <w:t>质疑供应商：</w:t>
      </w:r>
    </w:p>
    <w:p w14:paraId="4B1FB0A4">
      <w:pPr>
        <w:snapToGrid w:val="0"/>
        <w:spacing w:line="300" w:lineRule="auto"/>
        <w:rPr>
          <w:rFonts w:ascii="仿宋" w:hAnsi="仿宋" w:eastAsia="仿宋" w:cs="仿宋"/>
          <w:color w:val="auto"/>
        </w:rPr>
      </w:pPr>
      <w:r>
        <w:rPr>
          <w:rFonts w:hint="eastAsia" w:ascii="仿宋" w:hAnsi="仿宋" w:eastAsia="仿宋" w:cs="仿宋"/>
          <w:color w:val="auto"/>
        </w:rPr>
        <w:t>地  址：邮    编：</w:t>
      </w:r>
    </w:p>
    <w:p w14:paraId="70D136C5">
      <w:pPr>
        <w:snapToGrid w:val="0"/>
        <w:spacing w:line="300" w:lineRule="auto"/>
        <w:rPr>
          <w:rFonts w:ascii="仿宋" w:hAnsi="仿宋" w:eastAsia="仿宋" w:cs="仿宋"/>
          <w:color w:val="auto"/>
        </w:rPr>
      </w:pPr>
      <w:r>
        <w:rPr>
          <w:rFonts w:hint="eastAsia" w:ascii="仿宋" w:hAnsi="仿宋" w:eastAsia="仿宋" w:cs="仿宋"/>
          <w:color w:val="auto"/>
        </w:rPr>
        <w:t>联系人：联系电话：</w:t>
      </w:r>
    </w:p>
    <w:p w14:paraId="5CEBEF84">
      <w:pPr>
        <w:snapToGrid w:val="0"/>
        <w:spacing w:line="300" w:lineRule="auto"/>
        <w:rPr>
          <w:rFonts w:ascii="仿宋" w:hAnsi="仿宋" w:eastAsia="仿宋" w:cs="仿宋"/>
          <w:color w:val="auto"/>
          <w:u w:val="dotted"/>
        </w:rPr>
      </w:pPr>
      <w:r>
        <w:rPr>
          <w:rFonts w:hint="eastAsia" w:ascii="仿宋" w:hAnsi="仿宋" w:eastAsia="仿宋" w:cs="仿宋"/>
          <w:color w:val="auto"/>
        </w:rPr>
        <w:t>授权代表：</w:t>
      </w:r>
    </w:p>
    <w:p w14:paraId="5252B31C">
      <w:pPr>
        <w:snapToGrid w:val="0"/>
        <w:spacing w:line="300" w:lineRule="auto"/>
        <w:rPr>
          <w:rFonts w:ascii="仿宋" w:hAnsi="仿宋" w:eastAsia="仿宋" w:cs="仿宋"/>
          <w:color w:val="auto"/>
        </w:rPr>
      </w:pPr>
      <w:r>
        <w:rPr>
          <w:rFonts w:hint="eastAsia" w:ascii="仿宋" w:hAnsi="仿宋" w:eastAsia="仿宋" w:cs="仿宋"/>
          <w:color w:val="auto"/>
        </w:rPr>
        <w:t>联系电话：</w:t>
      </w:r>
    </w:p>
    <w:p w14:paraId="0AA21C51">
      <w:pPr>
        <w:snapToGrid w:val="0"/>
        <w:spacing w:line="300" w:lineRule="auto"/>
        <w:rPr>
          <w:rFonts w:ascii="仿宋" w:hAnsi="仿宋" w:eastAsia="仿宋" w:cs="仿宋"/>
          <w:color w:val="auto"/>
        </w:rPr>
      </w:pPr>
      <w:r>
        <w:rPr>
          <w:rFonts w:hint="eastAsia" w:ascii="仿宋" w:hAnsi="仿宋" w:eastAsia="仿宋" w:cs="仿宋"/>
          <w:color w:val="auto"/>
        </w:rPr>
        <w:t>地  址： 邮   编：</w:t>
      </w:r>
    </w:p>
    <w:p w14:paraId="71CFB9CF">
      <w:pPr>
        <w:snapToGrid w:val="0"/>
        <w:spacing w:line="300" w:lineRule="auto"/>
        <w:rPr>
          <w:rFonts w:ascii="仿宋" w:hAnsi="仿宋" w:eastAsia="仿宋" w:cs="仿宋"/>
          <w:bCs/>
          <w:color w:val="auto"/>
        </w:rPr>
      </w:pPr>
      <w:r>
        <w:rPr>
          <w:rFonts w:hint="eastAsia" w:ascii="仿宋" w:hAnsi="仿宋" w:eastAsia="仿宋" w:cs="仿宋"/>
          <w:bCs/>
          <w:color w:val="auto"/>
        </w:rPr>
        <w:t>二、质疑项目基本情况</w:t>
      </w:r>
    </w:p>
    <w:p w14:paraId="6F97051C">
      <w:pPr>
        <w:snapToGrid w:val="0"/>
        <w:spacing w:line="300" w:lineRule="auto"/>
        <w:rPr>
          <w:rFonts w:ascii="仿宋" w:hAnsi="仿宋" w:eastAsia="仿宋" w:cs="仿宋"/>
          <w:color w:val="auto"/>
        </w:rPr>
      </w:pPr>
      <w:r>
        <w:rPr>
          <w:rFonts w:hint="eastAsia" w:ascii="仿宋" w:hAnsi="仿宋" w:eastAsia="仿宋" w:cs="仿宋"/>
          <w:color w:val="auto"/>
        </w:rPr>
        <w:t>质疑项目的名称：</w:t>
      </w:r>
    </w:p>
    <w:p w14:paraId="2A7F8492">
      <w:pPr>
        <w:snapToGrid w:val="0"/>
        <w:spacing w:line="300" w:lineRule="auto"/>
        <w:rPr>
          <w:rFonts w:ascii="仿宋" w:hAnsi="仿宋" w:eastAsia="仿宋" w:cs="仿宋"/>
          <w:color w:val="auto"/>
        </w:rPr>
      </w:pPr>
      <w:r>
        <w:rPr>
          <w:rFonts w:hint="eastAsia" w:ascii="仿宋" w:hAnsi="仿宋" w:eastAsia="仿宋" w:cs="仿宋"/>
          <w:color w:val="auto"/>
        </w:rPr>
        <w:t>质疑项目的编号：包号（如有请填写）：</w:t>
      </w:r>
    </w:p>
    <w:p w14:paraId="02082A16">
      <w:pPr>
        <w:snapToGrid w:val="0"/>
        <w:spacing w:line="300" w:lineRule="auto"/>
        <w:rPr>
          <w:rFonts w:ascii="仿宋" w:hAnsi="仿宋" w:eastAsia="仿宋" w:cs="仿宋"/>
          <w:color w:val="auto"/>
          <w:u w:val="dotted"/>
        </w:rPr>
      </w:pPr>
      <w:r>
        <w:rPr>
          <w:rFonts w:hint="eastAsia" w:ascii="仿宋" w:hAnsi="仿宋" w:eastAsia="仿宋" w:cs="仿宋"/>
          <w:color w:val="auto"/>
        </w:rPr>
        <w:t>采购人名称：</w:t>
      </w:r>
    </w:p>
    <w:p w14:paraId="63DD4B8F">
      <w:pPr>
        <w:snapToGrid w:val="0"/>
        <w:spacing w:line="300" w:lineRule="auto"/>
        <w:rPr>
          <w:rFonts w:ascii="仿宋" w:hAnsi="仿宋" w:eastAsia="仿宋" w:cs="仿宋"/>
          <w:color w:val="auto"/>
        </w:rPr>
      </w:pPr>
      <w:r>
        <w:rPr>
          <w:rFonts w:hint="eastAsia" w:ascii="仿宋" w:hAnsi="仿宋" w:eastAsia="仿宋" w:cs="仿宋"/>
          <w:color w:val="auto"/>
        </w:rPr>
        <w:t>招标文件获取日期：</w:t>
      </w:r>
    </w:p>
    <w:p w14:paraId="1328BFE5">
      <w:pPr>
        <w:snapToGrid w:val="0"/>
        <w:spacing w:line="300" w:lineRule="auto"/>
        <w:rPr>
          <w:rFonts w:ascii="仿宋" w:hAnsi="仿宋" w:eastAsia="仿宋" w:cs="仿宋"/>
          <w:bCs/>
          <w:color w:val="auto"/>
        </w:rPr>
      </w:pPr>
      <w:r>
        <w:rPr>
          <w:rFonts w:hint="eastAsia" w:ascii="仿宋" w:hAnsi="仿宋" w:eastAsia="仿宋" w:cs="仿宋"/>
          <w:bCs/>
          <w:color w:val="auto"/>
        </w:rPr>
        <w:t>三、质疑事项具体内容</w:t>
      </w:r>
    </w:p>
    <w:p w14:paraId="125497ED">
      <w:pPr>
        <w:snapToGrid w:val="0"/>
        <w:spacing w:line="300" w:lineRule="auto"/>
        <w:rPr>
          <w:rFonts w:ascii="仿宋" w:hAnsi="仿宋" w:eastAsia="仿宋" w:cs="仿宋"/>
          <w:color w:val="auto"/>
          <w:u w:val="dotted"/>
        </w:rPr>
      </w:pPr>
      <w:r>
        <w:rPr>
          <w:rFonts w:hint="eastAsia" w:ascii="仿宋" w:hAnsi="仿宋" w:eastAsia="仿宋" w:cs="仿宋"/>
          <w:color w:val="auto"/>
        </w:rPr>
        <w:t>质疑事项1：</w:t>
      </w:r>
    </w:p>
    <w:p w14:paraId="164E1C26">
      <w:pPr>
        <w:snapToGrid w:val="0"/>
        <w:spacing w:line="300" w:lineRule="auto"/>
        <w:rPr>
          <w:rFonts w:ascii="仿宋" w:hAnsi="仿宋" w:eastAsia="仿宋" w:cs="仿宋"/>
          <w:color w:val="auto"/>
          <w:u w:val="dotted"/>
        </w:rPr>
      </w:pPr>
      <w:r>
        <w:rPr>
          <w:rFonts w:hint="eastAsia" w:ascii="仿宋" w:hAnsi="仿宋" w:eastAsia="仿宋" w:cs="仿宋"/>
          <w:color w:val="auto"/>
        </w:rPr>
        <w:t>事实依据：</w:t>
      </w:r>
    </w:p>
    <w:p w14:paraId="7B631594">
      <w:pPr>
        <w:snapToGrid w:val="0"/>
        <w:spacing w:line="300" w:lineRule="auto"/>
        <w:rPr>
          <w:rFonts w:ascii="仿宋" w:hAnsi="仿宋" w:eastAsia="仿宋" w:cs="仿宋"/>
          <w:color w:val="auto"/>
          <w:u w:val="dotted"/>
        </w:rPr>
      </w:pPr>
      <w:r>
        <w:rPr>
          <w:rFonts w:hint="eastAsia" w:ascii="仿宋" w:hAnsi="仿宋" w:eastAsia="仿宋" w:cs="仿宋"/>
          <w:color w:val="auto"/>
        </w:rPr>
        <w:t>法律依据：</w:t>
      </w:r>
    </w:p>
    <w:p w14:paraId="33E4945E">
      <w:pPr>
        <w:snapToGrid w:val="0"/>
        <w:spacing w:line="300" w:lineRule="auto"/>
        <w:rPr>
          <w:rFonts w:ascii="仿宋" w:hAnsi="仿宋" w:eastAsia="仿宋" w:cs="仿宋"/>
          <w:color w:val="auto"/>
          <w:u w:val="dotted"/>
        </w:rPr>
      </w:pPr>
      <w:r>
        <w:rPr>
          <w:rFonts w:hint="eastAsia" w:ascii="仿宋" w:hAnsi="仿宋" w:eastAsia="仿宋" w:cs="仿宋"/>
          <w:color w:val="auto"/>
        </w:rPr>
        <w:t>质疑事项2</w:t>
      </w:r>
    </w:p>
    <w:p w14:paraId="55C47A7F">
      <w:pPr>
        <w:snapToGrid w:val="0"/>
        <w:spacing w:line="300" w:lineRule="auto"/>
        <w:rPr>
          <w:rFonts w:ascii="仿宋" w:hAnsi="仿宋" w:eastAsia="仿宋" w:cs="仿宋"/>
          <w:color w:val="auto"/>
        </w:rPr>
      </w:pPr>
      <w:r>
        <w:rPr>
          <w:rFonts w:hint="eastAsia" w:ascii="仿宋" w:hAnsi="仿宋" w:eastAsia="仿宋" w:cs="仿宋"/>
          <w:color w:val="auto"/>
        </w:rPr>
        <w:t>……</w:t>
      </w:r>
    </w:p>
    <w:p w14:paraId="396C9A75">
      <w:pPr>
        <w:snapToGrid w:val="0"/>
        <w:spacing w:line="300" w:lineRule="auto"/>
        <w:rPr>
          <w:rFonts w:ascii="仿宋" w:hAnsi="仿宋" w:eastAsia="仿宋" w:cs="仿宋"/>
          <w:bCs/>
          <w:color w:val="auto"/>
        </w:rPr>
      </w:pPr>
      <w:r>
        <w:rPr>
          <w:rFonts w:hint="eastAsia" w:ascii="仿宋" w:hAnsi="仿宋" w:eastAsia="仿宋" w:cs="仿宋"/>
          <w:bCs/>
          <w:color w:val="auto"/>
        </w:rPr>
        <w:t>四、与质疑事项相关的质疑请求</w:t>
      </w:r>
    </w:p>
    <w:p w14:paraId="551A5596">
      <w:pPr>
        <w:snapToGrid w:val="0"/>
        <w:spacing w:line="300" w:lineRule="auto"/>
        <w:rPr>
          <w:rFonts w:ascii="仿宋" w:hAnsi="仿宋" w:eastAsia="仿宋" w:cs="仿宋"/>
          <w:color w:val="auto"/>
          <w:u w:val="dotted"/>
        </w:rPr>
      </w:pPr>
      <w:r>
        <w:rPr>
          <w:rFonts w:hint="eastAsia" w:ascii="仿宋" w:hAnsi="仿宋" w:eastAsia="仿宋" w:cs="仿宋"/>
          <w:color w:val="auto"/>
        </w:rPr>
        <w:t>请求：</w:t>
      </w:r>
    </w:p>
    <w:p w14:paraId="69C88717">
      <w:pPr>
        <w:spacing w:line="300" w:lineRule="auto"/>
        <w:rPr>
          <w:rFonts w:ascii="仿宋" w:hAnsi="仿宋" w:eastAsia="仿宋"/>
          <w:color w:val="auto"/>
        </w:rPr>
      </w:pPr>
      <w:r>
        <w:rPr>
          <w:rFonts w:hint="eastAsia" w:ascii="仿宋" w:hAnsi="仿宋" w:eastAsia="仿宋"/>
          <w:color w:val="auto"/>
        </w:rPr>
        <w:t>签字(签章)：公章：</w:t>
      </w:r>
    </w:p>
    <w:p w14:paraId="2DA910C9">
      <w:pPr>
        <w:spacing w:line="300" w:lineRule="auto"/>
        <w:rPr>
          <w:rFonts w:ascii="仿宋" w:hAnsi="仿宋" w:eastAsia="仿宋"/>
          <w:color w:val="auto"/>
        </w:rPr>
      </w:pPr>
      <w:r>
        <w:rPr>
          <w:rFonts w:hint="eastAsia" w:ascii="仿宋" w:hAnsi="仿宋" w:eastAsia="仿宋"/>
          <w:color w:val="auto"/>
        </w:rPr>
        <w:t>日期：</w:t>
      </w:r>
    </w:p>
    <w:p w14:paraId="476B04A0">
      <w:pPr>
        <w:spacing w:line="300" w:lineRule="auto"/>
        <w:rPr>
          <w:rFonts w:ascii="仿宋" w:hAnsi="仿宋" w:eastAsia="仿宋"/>
          <w:b/>
          <w:color w:val="auto"/>
        </w:rPr>
      </w:pPr>
      <w:r>
        <w:rPr>
          <w:rFonts w:hint="eastAsia" w:ascii="仿宋" w:hAnsi="仿宋" w:eastAsia="仿宋"/>
          <w:b/>
          <w:color w:val="auto"/>
        </w:rPr>
        <w:t>质疑函制作说明：</w:t>
      </w:r>
    </w:p>
    <w:p w14:paraId="061E6EDB">
      <w:pPr>
        <w:spacing w:line="300" w:lineRule="auto"/>
        <w:ind w:firstLine="420" w:firstLineChars="200"/>
        <w:rPr>
          <w:rFonts w:ascii="仿宋" w:hAnsi="仿宋" w:eastAsia="仿宋"/>
          <w:color w:val="auto"/>
        </w:rPr>
      </w:pPr>
      <w:r>
        <w:rPr>
          <w:rFonts w:hint="eastAsia" w:ascii="仿宋" w:hAnsi="仿宋" w:eastAsia="仿宋"/>
          <w:color w:val="auto"/>
        </w:rPr>
        <w:t>1.供应商提出质疑时，应提交质疑函和必要的证明材料。</w:t>
      </w:r>
    </w:p>
    <w:p w14:paraId="26DDC10B">
      <w:pPr>
        <w:spacing w:line="300" w:lineRule="auto"/>
        <w:ind w:firstLine="420" w:firstLineChars="200"/>
        <w:rPr>
          <w:rFonts w:ascii="仿宋" w:hAnsi="仿宋" w:eastAsia="仿宋"/>
          <w:color w:val="auto"/>
        </w:rPr>
      </w:pPr>
      <w:r>
        <w:rPr>
          <w:rFonts w:hint="eastAsia" w:ascii="仿宋" w:hAnsi="仿宋" w:eastAsia="仿宋"/>
          <w:color w:val="auto"/>
        </w:rPr>
        <w:t>2.质疑供应商若委托代理人进行质疑的，质疑函应按要求列明“授权代表”的有关内容，并在附件中提交由质疑</w:t>
      </w:r>
      <w:r>
        <w:rPr>
          <w:rFonts w:hint="eastAsia" w:ascii="仿宋" w:hAnsi="仿宋" w:eastAsia="仿宋" w:cs="宋体"/>
          <w:color w:val="auto"/>
        </w:rPr>
        <w:t>供应商签署的授权委托书。授权委托书应载明代理人的姓名或者名称、代理事项、具体权限、期限和相关事项。</w:t>
      </w:r>
    </w:p>
    <w:p w14:paraId="528EF4A6">
      <w:pPr>
        <w:spacing w:line="300" w:lineRule="auto"/>
        <w:ind w:firstLine="420" w:firstLineChars="200"/>
        <w:rPr>
          <w:rFonts w:ascii="仿宋" w:hAnsi="仿宋" w:eastAsia="仿宋"/>
          <w:color w:val="auto"/>
        </w:rPr>
      </w:pPr>
      <w:r>
        <w:rPr>
          <w:rFonts w:hint="eastAsia" w:ascii="仿宋" w:hAnsi="仿宋" w:eastAsia="仿宋"/>
          <w:color w:val="auto"/>
        </w:rPr>
        <w:t>3.质疑供应商若对项目的某一分包进行质疑，质疑函中应列明具体分包号。</w:t>
      </w:r>
    </w:p>
    <w:p w14:paraId="0C46A51D">
      <w:pPr>
        <w:spacing w:line="300" w:lineRule="auto"/>
        <w:ind w:firstLine="420" w:firstLineChars="200"/>
        <w:rPr>
          <w:rFonts w:ascii="仿宋" w:hAnsi="仿宋" w:eastAsia="仿宋"/>
          <w:color w:val="auto"/>
        </w:rPr>
      </w:pPr>
      <w:r>
        <w:rPr>
          <w:rFonts w:hint="eastAsia" w:ascii="仿宋" w:hAnsi="仿宋" w:eastAsia="仿宋"/>
          <w:color w:val="auto"/>
        </w:rPr>
        <w:t>4.质疑函的质疑事项应具体、明确，并有必要的事实依据和法律依据。</w:t>
      </w:r>
    </w:p>
    <w:p w14:paraId="6C48793B">
      <w:pPr>
        <w:spacing w:line="300" w:lineRule="auto"/>
        <w:ind w:firstLine="420" w:firstLineChars="200"/>
        <w:rPr>
          <w:rFonts w:ascii="仿宋" w:hAnsi="仿宋" w:eastAsia="仿宋"/>
          <w:color w:val="auto"/>
        </w:rPr>
      </w:pPr>
      <w:r>
        <w:rPr>
          <w:rFonts w:hint="eastAsia" w:ascii="仿宋" w:hAnsi="仿宋" w:eastAsia="仿宋"/>
          <w:color w:val="auto"/>
        </w:rPr>
        <w:t>5.质疑函的质疑请求应与质疑事项相关。</w:t>
      </w:r>
    </w:p>
    <w:p w14:paraId="0A5154F3">
      <w:pPr>
        <w:spacing w:line="300" w:lineRule="auto"/>
        <w:ind w:firstLine="420" w:firstLineChars="200"/>
        <w:rPr>
          <w:rFonts w:ascii="宋体" w:hAnsi="宋体"/>
          <w:color w:val="auto"/>
        </w:rPr>
      </w:pPr>
      <w:r>
        <w:rPr>
          <w:rFonts w:hint="eastAsia" w:ascii="仿宋" w:hAnsi="仿宋" w:eastAsia="仿宋"/>
          <w:color w:val="auto"/>
        </w:rPr>
        <w:t xml:space="preserve">6.质疑供应商为自然人的，质疑函应由本人签字；质疑供应商为法人或者其他组织的，质疑函应由法定代表人、主要负责人，或者其授权代表签字或者盖章，并加盖公章。 </w:t>
      </w:r>
    </w:p>
    <w:p w14:paraId="39E2A7BA">
      <w:pPr>
        <w:spacing w:line="360" w:lineRule="auto"/>
        <w:jc w:val="center"/>
        <w:rPr>
          <w:rFonts w:ascii="宋体" w:hAnsi="宋体"/>
          <w:color w:val="auto"/>
        </w:rPr>
      </w:pPr>
    </w:p>
    <w:sectPr>
      <w:pgSz w:w="11906" w:h="16838"/>
      <w:pgMar w:top="1247" w:right="1247" w:bottom="1247" w:left="1247" w:header="283" w:footer="45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118566"/>
    </w:sdtPr>
    <w:sdtContent>
      <w:p w14:paraId="1FB8FE66">
        <w:pPr>
          <w:pStyle w:val="30"/>
          <w:ind w:firstLine="360"/>
          <w:jc w:val="center"/>
        </w:pPr>
      </w:p>
    </w:sdtContent>
  </w:sdt>
  <w:p w14:paraId="79845A5C">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7DA5">
    <w:pPr>
      <w:pStyle w:val="30"/>
      <w:jc w:val="center"/>
    </w:pPr>
    <w:r>
      <w:fldChar w:fldCharType="begin"/>
    </w:r>
    <w:r>
      <w:instrText xml:space="preserve">PAGE   \* MERGEFORMAT</w:instrText>
    </w:r>
    <w:r>
      <w:fldChar w:fldCharType="separate"/>
    </w:r>
    <w:r>
      <w:rPr>
        <w:lang w:val="zh-CN"/>
      </w:rPr>
      <w:t>-</w:t>
    </w:r>
    <w:r>
      <w:t xml:space="preserve"> 22 -</w:t>
    </w:r>
    <w:r>
      <w:fldChar w:fldCharType="end"/>
    </w:r>
  </w:p>
  <w:p w14:paraId="5F5825DA">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074DE">
    <w:pPr>
      <w:pStyle w:val="30"/>
      <w:framePr w:wrap="around" w:vAnchor="text" w:hAnchor="margin" w:xAlign="center" w:y="1"/>
      <w:rPr>
        <w:rStyle w:val="54"/>
      </w:rPr>
    </w:pPr>
    <w:r>
      <w:fldChar w:fldCharType="begin"/>
    </w:r>
    <w:r>
      <w:rPr>
        <w:rStyle w:val="54"/>
      </w:rPr>
      <w:instrText xml:space="preserve">PAGE  </w:instrText>
    </w:r>
    <w:r>
      <w:fldChar w:fldCharType="end"/>
    </w:r>
  </w:p>
  <w:p w14:paraId="20A766C0">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E11B3">
    <w:pPr>
      <w:pStyle w:val="30"/>
      <w:jc w:val="center"/>
    </w:pPr>
    <w:r>
      <w:fldChar w:fldCharType="begin"/>
    </w:r>
    <w:r>
      <w:instrText xml:space="preserve">PAGE   \* MERGEFORMAT</w:instrText>
    </w:r>
    <w:r>
      <w:fldChar w:fldCharType="separate"/>
    </w:r>
    <w:r>
      <w:rPr>
        <w:lang w:val="zh-CN"/>
      </w:rPr>
      <w:t>-</w:t>
    </w:r>
    <w:r>
      <w:t xml:space="preserve"> 21 -</w:t>
    </w:r>
    <w:r>
      <w:fldChar w:fldCharType="end"/>
    </w:r>
  </w:p>
  <w:p w14:paraId="67D861B6">
    <w:pPr>
      <w:pStyle w:val="30"/>
      <w:jc w:val="center"/>
      <w:rPr>
        <w:rFonts w:eastAsia="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9826F">
    <w:pPr>
      <w:pStyle w:val="31"/>
      <w:pBdr>
        <w:bottom w:val="none" w:color="auto" w:sz="0" w:space="0"/>
      </w:pBdr>
    </w:pPr>
    <w:r>
      <w:rPr>
        <w:rFonts w:hint="eastAsia"/>
      </w:rPr>
      <w:drawing>
        <wp:inline distT="0" distB="0" distL="0" distR="0">
          <wp:extent cx="5861050" cy="338455"/>
          <wp:effectExtent l="19050" t="0" r="63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861050" cy="33876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27FA">
    <w:pPr>
      <w:pStyle w:val="31"/>
      <w:pBdr>
        <w:bottom w:val="none" w:color="auto" w:sz="0" w:space="1"/>
      </w:pBdr>
    </w:pPr>
    <w:r>
      <w:rPr>
        <w:rFonts w:hint="eastAsia"/>
      </w:rPr>
      <w:drawing>
        <wp:inline distT="0" distB="0" distL="0" distR="0">
          <wp:extent cx="5976620" cy="345440"/>
          <wp:effectExtent l="0" t="0" r="508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76620" cy="3454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FD743">
    <w:pPr>
      <w:pStyle w:val="31"/>
      <w:pBdr>
        <w:bottom w:val="none" w:color="auto" w:sz="0" w:space="1"/>
      </w:pBdr>
    </w:pPr>
    <w:r>
      <w:rPr>
        <w:rFonts w:hint="eastAsia"/>
      </w:rPr>
      <w:drawing>
        <wp:inline distT="0" distB="0" distL="0" distR="0">
          <wp:extent cx="5976620" cy="34544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76620" cy="345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7"/>
      <w:lvlText w:val="%1."/>
      <w:lvlJc w:val="left"/>
      <w:pPr>
        <w:tabs>
          <w:tab w:val="left" w:pos="1200"/>
        </w:tabs>
        <w:ind w:left="1200" w:hanging="360"/>
      </w:pPr>
    </w:lvl>
  </w:abstractNum>
  <w:abstractNum w:abstractNumId="1">
    <w:nsid w:val="00000006"/>
    <w:multiLevelType w:val="singleLevel"/>
    <w:tmpl w:val="00000006"/>
    <w:lvl w:ilvl="0" w:tentative="0">
      <w:start w:val="1"/>
      <w:numFmt w:val="decimal"/>
      <w:pStyle w:val="22"/>
      <w:lvlText w:val="%1."/>
      <w:lvlJc w:val="left"/>
      <w:pPr>
        <w:tabs>
          <w:tab w:val="left" w:pos="1200"/>
        </w:tabs>
        <w:ind w:left="1200" w:hanging="360"/>
      </w:pPr>
    </w:lvl>
  </w:abstractNum>
  <w:abstractNum w:abstractNumId="2">
    <w:nsid w:val="00000008"/>
    <w:multiLevelType w:val="multilevel"/>
    <w:tmpl w:val="00000008"/>
    <w:lvl w:ilvl="0" w:tentative="0">
      <w:start w:val="1"/>
      <w:numFmt w:val="bullet"/>
      <w:pStyle w:val="12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0000009"/>
    <w:multiLevelType w:val="multilevel"/>
    <w:tmpl w:val="00000009"/>
    <w:lvl w:ilvl="0" w:tentative="0">
      <w:start w:val="1"/>
      <w:numFmt w:val="decimal"/>
      <w:pStyle w:val="14"/>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decimal"/>
      <w:pStyle w:val="164"/>
      <w:lvlText w:val="%1、"/>
      <w:lvlJc w:val="left"/>
      <w:pPr>
        <w:tabs>
          <w:tab w:val="left" w:pos="360"/>
        </w:tabs>
        <w:ind w:left="360" w:hanging="360"/>
      </w:pPr>
      <w:rPr>
        <w:rFonts w:ascii="Times New Roman" w:hAnsi="Times New Roman" w:eastAsia="黑体" w:cs="Times New Roman"/>
      </w:rPr>
    </w:lvl>
    <w:lvl w:ilvl="1" w:tentative="0">
      <w:start w:val="2005"/>
      <w:numFmt w:val="decimal"/>
      <w:pStyle w:val="32"/>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A760F1C"/>
    <w:multiLevelType w:val="multilevel"/>
    <w:tmpl w:val="0A760F1C"/>
    <w:lvl w:ilvl="0" w:tentative="0">
      <w:start w:val="1"/>
      <w:numFmt w:val="decimal"/>
      <w:pStyle w:val="225"/>
      <w:suff w:val="space"/>
      <w:lvlText w:val="第%1章"/>
      <w:lvlJc w:val="center"/>
      <w:pPr>
        <w:ind w:left="0" w:firstLine="288"/>
      </w:pPr>
      <w:rPr>
        <w:rFonts w:hint="eastAsia" w:ascii="黑体" w:hAnsi="黑体" w:eastAsia="黑体"/>
        <w:sz w:val="36"/>
      </w:rPr>
    </w:lvl>
    <w:lvl w:ilvl="1" w:tentative="0">
      <w:start w:val="1"/>
      <w:numFmt w:val="decimal"/>
      <w:pStyle w:val="236"/>
      <w:suff w:val="space"/>
      <w:lvlText w:val="%1.%2"/>
      <w:lvlJc w:val="left"/>
      <w:pPr>
        <w:ind w:left="0" w:firstLine="0"/>
      </w:pPr>
      <w:rPr>
        <w:rFonts w:hint="eastAsia" w:ascii="黑体" w:hAnsi="黑体" w:eastAsia="黑体"/>
        <w:sz w:val="30"/>
      </w:rPr>
    </w:lvl>
    <w:lvl w:ilvl="2" w:tentative="0">
      <w:start w:val="1"/>
      <w:numFmt w:val="decimal"/>
      <w:pStyle w:val="218"/>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pStyle w:val="229"/>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pStyle w:val="217"/>
      <w:lvlText w:val="%1.%2.%3.%4.%5.%6.%7"/>
      <w:lvlJc w:val="left"/>
      <w:pPr>
        <w:ind w:left="0" w:firstLine="0"/>
      </w:pPr>
      <w:rPr>
        <w:rFonts w:hint="eastAsia"/>
      </w:rPr>
    </w:lvl>
    <w:lvl w:ilvl="7" w:tentative="0">
      <w:start w:val="1"/>
      <w:numFmt w:val="decimal"/>
      <w:pStyle w:val="231"/>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4798592B"/>
    <w:multiLevelType w:val="multilevel"/>
    <w:tmpl w:val="4798592B"/>
    <w:lvl w:ilvl="0" w:tentative="0">
      <w:start w:val="1"/>
      <w:numFmt w:val="decimal"/>
      <w:pStyle w:val="204"/>
      <w:lvlText w:val="%1、"/>
      <w:lvlJc w:val="left"/>
      <w:pPr>
        <w:tabs>
          <w:tab w:val="left" w:pos="360"/>
        </w:tabs>
        <w:ind w:left="360" w:hanging="360"/>
      </w:pPr>
      <w:rPr>
        <w:rFonts w:ascii="Times New Roman" w:hAnsi="Times New Roman" w:eastAsia="黑体" w:cs="Times New Roman"/>
      </w:rPr>
    </w:lvl>
    <w:lvl w:ilvl="1" w:tentative="0">
      <w:start w:val="2005"/>
      <w:numFmt w:val="decimal"/>
      <w:pStyle w:val="235"/>
      <w:lvlText w:val="%2年"/>
      <w:lvlJc w:val="left"/>
      <w:pPr>
        <w:tabs>
          <w:tab w:val="left" w:pos="1620"/>
        </w:tabs>
        <w:ind w:left="1620" w:hanging="1200"/>
      </w:pPr>
      <w:rPr>
        <w:rFonts w:hint="eastAsia"/>
      </w:rPr>
    </w:lvl>
    <w:lvl w:ilvl="2" w:tentative="0">
      <w:start w:val="1"/>
      <w:numFmt w:val="decimal"/>
      <w:pStyle w:val="206"/>
      <w:lvlText w:val="（%3）"/>
      <w:lvlJc w:val="left"/>
      <w:pPr>
        <w:tabs>
          <w:tab w:val="left" w:pos="1560"/>
        </w:tabs>
        <w:ind w:left="1560" w:hanging="720"/>
      </w:pPr>
      <w:rPr>
        <w:rFonts w:hint="eastAsia"/>
      </w:rPr>
    </w:lvl>
    <w:lvl w:ilvl="3" w:tentative="0">
      <w:start w:val="1"/>
      <w:numFmt w:val="decimal"/>
      <w:pStyle w:val="22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F56743F"/>
    <w:multiLevelType w:val="multilevel"/>
    <w:tmpl w:val="6F56743F"/>
    <w:lvl w:ilvl="0" w:tentative="0">
      <w:start w:val="1"/>
      <w:numFmt w:val="decimalEnclosedCircle"/>
      <w:pStyle w:val="216"/>
      <w:lvlText w:val="%1"/>
      <w:lvlJc w:val="left"/>
      <w:pPr>
        <w:tabs>
          <w:tab w:val="left" w:pos="780"/>
        </w:tabs>
        <w:ind w:left="780" w:hanging="360"/>
      </w:pPr>
      <w:rPr>
        <w:rFonts w:ascii="宋体" w:hAnsi="宋体" w:eastAsia="宋体"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70E0079F"/>
    <w:multiLevelType w:val="multilevel"/>
    <w:tmpl w:val="70E0079F"/>
    <w:lvl w:ilvl="0" w:tentative="0">
      <w:start w:val="4"/>
      <w:numFmt w:val="japaneseCounting"/>
      <w:pStyle w:val="187"/>
      <w:lvlText w:val="%1、"/>
      <w:lvlJc w:val="left"/>
      <w:pPr>
        <w:tabs>
          <w:tab w:val="left" w:pos="885"/>
        </w:tabs>
        <w:ind w:left="885" w:hanging="885"/>
      </w:pPr>
      <w:rPr>
        <w:rFonts w:hint="default"/>
        <w:sz w:val="4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66F4AFF"/>
    <w:multiLevelType w:val="multilevel"/>
    <w:tmpl w:val="766F4AFF"/>
    <w:lvl w:ilvl="0" w:tentative="0">
      <w:start w:val="1"/>
      <w:numFmt w:val="decimal"/>
      <w:pStyle w:val="208"/>
      <w:lvlText w:val="%1、"/>
      <w:lvlJc w:val="left"/>
      <w:pPr>
        <w:tabs>
          <w:tab w:val="left" w:pos="780"/>
        </w:tabs>
        <w:ind w:left="78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1"/>
  </w:num>
  <w:num w:numId="3">
    <w:abstractNumId w:val="4"/>
  </w:num>
  <w:num w:numId="4">
    <w:abstractNumId w:val="2"/>
  </w:num>
  <w:num w:numId="5">
    <w:abstractNumId w:val="8"/>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E2NmViZGVjYWI5MWVlYjJhNzllZjJmZGFkNzNmMzMifQ=="/>
  </w:docVars>
  <w:rsids>
    <w:rsidRoot w:val="00AF11CB"/>
    <w:rsid w:val="000010DB"/>
    <w:rsid w:val="000017B7"/>
    <w:rsid w:val="00001A6B"/>
    <w:rsid w:val="00001C13"/>
    <w:rsid w:val="00003D4A"/>
    <w:rsid w:val="000050B0"/>
    <w:rsid w:val="00006DC1"/>
    <w:rsid w:val="000111E7"/>
    <w:rsid w:val="00012083"/>
    <w:rsid w:val="000126CC"/>
    <w:rsid w:val="00013514"/>
    <w:rsid w:val="00016671"/>
    <w:rsid w:val="00016978"/>
    <w:rsid w:val="000206A2"/>
    <w:rsid w:val="00021F2F"/>
    <w:rsid w:val="0002281B"/>
    <w:rsid w:val="000229BF"/>
    <w:rsid w:val="00022CD5"/>
    <w:rsid w:val="00023105"/>
    <w:rsid w:val="0002311D"/>
    <w:rsid w:val="00023C97"/>
    <w:rsid w:val="00023E4E"/>
    <w:rsid w:val="00023EE1"/>
    <w:rsid w:val="00024109"/>
    <w:rsid w:val="00024476"/>
    <w:rsid w:val="00025F62"/>
    <w:rsid w:val="00026E5D"/>
    <w:rsid w:val="000271BB"/>
    <w:rsid w:val="00027B63"/>
    <w:rsid w:val="0003006E"/>
    <w:rsid w:val="0003063B"/>
    <w:rsid w:val="000322E0"/>
    <w:rsid w:val="00033C44"/>
    <w:rsid w:val="00033D0D"/>
    <w:rsid w:val="00033D5F"/>
    <w:rsid w:val="000342D5"/>
    <w:rsid w:val="00036E0E"/>
    <w:rsid w:val="00037624"/>
    <w:rsid w:val="0003797B"/>
    <w:rsid w:val="00042D58"/>
    <w:rsid w:val="000437D2"/>
    <w:rsid w:val="00043D67"/>
    <w:rsid w:val="0004496B"/>
    <w:rsid w:val="00045CDB"/>
    <w:rsid w:val="000463C0"/>
    <w:rsid w:val="00047AED"/>
    <w:rsid w:val="000500B2"/>
    <w:rsid w:val="00050AD6"/>
    <w:rsid w:val="00050E99"/>
    <w:rsid w:val="000511DF"/>
    <w:rsid w:val="0005129E"/>
    <w:rsid w:val="00051893"/>
    <w:rsid w:val="000523D0"/>
    <w:rsid w:val="00052759"/>
    <w:rsid w:val="0005388C"/>
    <w:rsid w:val="00054801"/>
    <w:rsid w:val="000549C7"/>
    <w:rsid w:val="00054D4F"/>
    <w:rsid w:val="00054EEC"/>
    <w:rsid w:val="000554C8"/>
    <w:rsid w:val="00055CFD"/>
    <w:rsid w:val="00057C16"/>
    <w:rsid w:val="000603AD"/>
    <w:rsid w:val="000608DA"/>
    <w:rsid w:val="00061801"/>
    <w:rsid w:val="00061C4E"/>
    <w:rsid w:val="000628A3"/>
    <w:rsid w:val="00064351"/>
    <w:rsid w:val="0006549B"/>
    <w:rsid w:val="00065850"/>
    <w:rsid w:val="00065A29"/>
    <w:rsid w:val="000662E3"/>
    <w:rsid w:val="00066961"/>
    <w:rsid w:val="00066EA9"/>
    <w:rsid w:val="00067198"/>
    <w:rsid w:val="00070E43"/>
    <w:rsid w:val="00071222"/>
    <w:rsid w:val="00072D23"/>
    <w:rsid w:val="000737B3"/>
    <w:rsid w:val="00073DF4"/>
    <w:rsid w:val="000746A5"/>
    <w:rsid w:val="000753A6"/>
    <w:rsid w:val="00075F91"/>
    <w:rsid w:val="00076046"/>
    <w:rsid w:val="00081D70"/>
    <w:rsid w:val="00082372"/>
    <w:rsid w:val="000830CB"/>
    <w:rsid w:val="00083218"/>
    <w:rsid w:val="0008490D"/>
    <w:rsid w:val="00084D37"/>
    <w:rsid w:val="00085FE2"/>
    <w:rsid w:val="00086562"/>
    <w:rsid w:val="000865F0"/>
    <w:rsid w:val="00087447"/>
    <w:rsid w:val="0008784F"/>
    <w:rsid w:val="0008785B"/>
    <w:rsid w:val="00090FB9"/>
    <w:rsid w:val="0009127D"/>
    <w:rsid w:val="00091819"/>
    <w:rsid w:val="000926DC"/>
    <w:rsid w:val="00092C6B"/>
    <w:rsid w:val="0009321E"/>
    <w:rsid w:val="00093B4A"/>
    <w:rsid w:val="00095295"/>
    <w:rsid w:val="000956BB"/>
    <w:rsid w:val="00095CD1"/>
    <w:rsid w:val="000961FF"/>
    <w:rsid w:val="000976B5"/>
    <w:rsid w:val="00097AD8"/>
    <w:rsid w:val="000A05E5"/>
    <w:rsid w:val="000A0601"/>
    <w:rsid w:val="000A0EED"/>
    <w:rsid w:val="000A24C7"/>
    <w:rsid w:val="000A2998"/>
    <w:rsid w:val="000A3127"/>
    <w:rsid w:val="000A35F8"/>
    <w:rsid w:val="000A4615"/>
    <w:rsid w:val="000A53AC"/>
    <w:rsid w:val="000A5D65"/>
    <w:rsid w:val="000A61FD"/>
    <w:rsid w:val="000A7966"/>
    <w:rsid w:val="000A79F3"/>
    <w:rsid w:val="000B04B3"/>
    <w:rsid w:val="000B1670"/>
    <w:rsid w:val="000B29C5"/>
    <w:rsid w:val="000B3337"/>
    <w:rsid w:val="000B41D9"/>
    <w:rsid w:val="000B461F"/>
    <w:rsid w:val="000B46E4"/>
    <w:rsid w:val="000B7634"/>
    <w:rsid w:val="000B77AE"/>
    <w:rsid w:val="000B7A79"/>
    <w:rsid w:val="000C107F"/>
    <w:rsid w:val="000C18CD"/>
    <w:rsid w:val="000C1B95"/>
    <w:rsid w:val="000C23CE"/>
    <w:rsid w:val="000C2512"/>
    <w:rsid w:val="000C27FF"/>
    <w:rsid w:val="000C2B7F"/>
    <w:rsid w:val="000C528A"/>
    <w:rsid w:val="000C627F"/>
    <w:rsid w:val="000C63B0"/>
    <w:rsid w:val="000C680E"/>
    <w:rsid w:val="000C762A"/>
    <w:rsid w:val="000C7F7B"/>
    <w:rsid w:val="000D0002"/>
    <w:rsid w:val="000D04D8"/>
    <w:rsid w:val="000D15EF"/>
    <w:rsid w:val="000D2147"/>
    <w:rsid w:val="000D2F99"/>
    <w:rsid w:val="000D333F"/>
    <w:rsid w:val="000D39CA"/>
    <w:rsid w:val="000D429C"/>
    <w:rsid w:val="000D553D"/>
    <w:rsid w:val="000D5975"/>
    <w:rsid w:val="000D5BAE"/>
    <w:rsid w:val="000D689C"/>
    <w:rsid w:val="000E0625"/>
    <w:rsid w:val="000E1B06"/>
    <w:rsid w:val="000E1F2C"/>
    <w:rsid w:val="000E2324"/>
    <w:rsid w:val="000E2E87"/>
    <w:rsid w:val="000E2FE3"/>
    <w:rsid w:val="000E303A"/>
    <w:rsid w:val="000E4045"/>
    <w:rsid w:val="000E6289"/>
    <w:rsid w:val="000E678B"/>
    <w:rsid w:val="000E76F7"/>
    <w:rsid w:val="000E7FF5"/>
    <w:rsid w:val="000F1F43"/>
    <w:rsid w:val="000F22A6"/>
    <w:rsid w:val="000F3375"/>
    <w:rsid w:val="000F33ED"/>
    <w:rsid w:val="000F3439"/>
    <w:rsid w:val="000F4BFF"/>
    <w:rsid w:val="000F5965"/>
    <w:rsid w:val="000F6604"/>
    <w:rsid w:val="000F7608"/>
    <w:rsid w:val="000F7EBD"/>
    <w:rsid w:val="001014ED"/>
    <w:rsid w:val="0010208A"/>
    <w:rsid w:val="00102E78"/>
    <w:rsid w:val="001034A4"/>
    <w:rsid w:val="00103D3D"/>
    <w:rsid w:val="00104177"/>
    <w:rsid w:val="00104641"/>
    <w:rsid w:val="00104C73"/>
    <w:rsid w:val="00104F2E"/>
    <w:rsid w:val="001050D0"/>
    <w:rsid w:val="001058F1"/>
    <w:rsid w:val="001064FE"/>
    <w:rsid w:val="00107D77"/>
    <w:rsid w:val="00110CB9"/>
    <w:rsid w:val="00110CE8"/>
    <w:rsid w:val="0011198D"/>
    <w:rsid w:val="00112585"/>
    <w:rsid w:val="001128A4"/>
    <w:rsid w:val="001129FF"/>
    <w:rsid w:val="001139F8"/>
    <w:rsid w:val="0011404F"/>
    <w:rsid w:val="001164A5"/>
    <w:rsid w:val="00117CCE"/>
    <w:rsid w:val="00122BC5"/>
    <w:rsid w:val="00123550"/>
    <w:rsid w:val="001237EB"/>
    <w:rsid w:val="001238D9"/>
    <w:rsid w:val="00123C8C"/>
    <w:rsid w:val="00123E1C"/>
    <w:rsid w:val="0012568B"/>
    <w:rsid w:val="00126D66"/>
    <w:rsid w:val="001270DA"/>
    <w:rsid w:val="00127B3A"/>
    <w:rsid w:val="00127DDF"/>
    <w:rsid w:val="00130D92"/>
    <w:rsid w:val="00130ECD"/>
    <w:rsid w:val="00131963"/>
    <w:rsid w:val="00131B57"/>
    <w:rsid w:val="00131C5C"/>
    <w:rsid w:val="00132011"/>
    <w:rsid w:val="00133788"/>
    <w:rsid w:val="001349C4"/>
    <w:rsid w:val="00134E75"/>
    <w:rsid w:val="00134FDF"/>
    <w:rsid w:val="00136434"/>
    <w:rsid w:val="001368D5"/>
    <w:rsid w:val="0013751F"/>
    <w:rsid w:val="00137A3D"/>
    <w:rsid w:val="00137AD1"/>
    <w:rsid w:val="00140249"/>
    <w:rsid w:val="00141BDB"/>
    <w:rsid w:val="0014215C"/>
    <w:rsid w:val="00142ED4"/>
    <w:rsid w:val="001431FC"/>
    <w:rsid w:val="00143F96"/>
    <w:rsid w:val="001442A1"/>
    <w:rsid w:val="00144D93"/>
    <w:rsid w:val="00147582"/>
    <w:rsid w:val="00150A2C"/>
    <w:rsid w:val="0015109F"/>
    <w:rsid w:val="00151867"/>
    <w:rsid w:val="00152070"/>
    <w:rsid w:val="0015223B"/>
    <w:rsid w:val="00152515"/>
    <w:rsid w:val="00152C2A"/>
    <w:rsid w:val="0015356C"/>
    <w:rsid w:val="00153925"/>
    <w:rsid w:val="00155ABF"/>
    <w:rsid w:val="00155CC7"/>
    <w:rsid w:val="00155D4F"/>
    <w:rsid w:val="00156151"/>
    <w:rsid w:val="001605C0"/>
    <w:rsid w:val="00160972"/>
    <w:rsid w:val="00161303"/>
    <w:rsid w:val="001615D0"/>
    <w:rsid w:val="001616F4"/>
    <w:rsid w:val="001617BA"/>
    <w:rsid w:val="00161CB5"/>
    <w:rsid w:val="00164D36"/>
    <w:rsid w:val="001669F3"/>
    <w:rsid w:val="00166C46"/>
    <w:rsid w:val="00166D4F"/>
    <w:rsid w:val="001679E5"/>
    <w:rsid w:val="00167FD9"/>
    <w:rsid w:val="00170238"/>
    <w:rsid w:val="0017081D"/>
    <w:rsid w:val="001710CB"/>
    <w:rsid w:val="00173535"/>
    <w:rsid w:val="0017397D"/>
    <w:rsid w:val="00173B13"/>
    <w:rsid w:val="001747C3"/>
    <w:rsid w:val="00176F47"/>
    <w:rsid w:val="00176FF8"/>
    <w:rsid w:val="001779BC"/>
    <w:rsid w:val="00180602"/>
    <w:rsid w:val="00180EBD"/>
    <w:rsid w:val="0018174D"/>
    <w:rsid w:val="0018180F"/>
    <w:rsid w:val="001826C4"/>
    <w:rsid w:val="00183031"/>
    <w:rsid w:val="001832D2"/>
    <w:rsid w:val="001838AC"/>
    <w:rsid w:val="00183F6D"/>
    <w:rsid w:val="0018787B"/>
    <w:rsid w:val="001903AF"/>
    <w:rsid w:val="00190A76"/>
    <w:rsid w:val="00191D8A"/>
    <w:rsid w:val="00191DF8"/>
    <w:rsid w:val="00191F44"/>
    <w:rsid w:val="00192294"/>
    <w:rsid w:val="001923F1"/>
    <w:rsid w:val="0019272C"/>
    <w:rsid w:val="00193885"/>
    <w:rsid w:val="0019393B"/>
    <w:rsid w:val="001939FA"/>
    <w:rsid w:val="00193B09"/>
    <w:rsid w:val="001951D6"/>
    <w:rsid w:val="0019632B"/>
    <w:rsid w:val="00197429"/>
    <w:rsid w:val="00197871"/>
    <w:rsid w:val="00197F75"/>
    <w:rsid w:val="001A0835"/>
    <w:rsid w:val="001A10A7"/>
    <w:rsid w:val="001A1120"/>
    <w:rsid w:val="001A1892"/>
    <w:rsid w:val="001A1AB4"/>
    <w:rsid w:val="001A2770"/>
    <w:rsid w:val="001A2A9E"/>
    <w:rsid w:val="001A3D45"/>
    <w:rsid w:val="001A401D"/>
    <w:rsid w:val="001A49DF"/>
    <w:rsid w:val="001A67B9"/>
    <w:rsid w:val="001A768F"/>
    <w:rsid w:val="001A7F2B"/>
    <w:rsid w:val="001B034E"/>
    <w:rsid w:val="001B22E4"/>
    <w:rsid w:val="001B2BAE"/>
    <w:rsid w:val="001B48B5"/>
    <w:rsid w:val="001B4A27"/>
    <w:rsid w:val="001B50A7"/>
    <w:rsid w:val="001B515E"/>
    <w:rsid w:val="001B5C60"/>
    <w:rsid w:val="001B7B1E"/>
    <w:rsid w:val="001C0BBD"/>
    <w:rsid w:val="001C17CE"/>
    <w:rsid w:val="001C1856"/>
    <w:rsid w:val="001C22B3"/>
    <w:rsid w:val="001C25DE"/>
    <w:rsid w:val="001C36D7"/>
    <w:rsid w:val="001C40A6"/>
    <w:rsid w:val="001C4212"/>
    <w:rsid w:val="001C507F"/>
    <w:rsid w:val="001C5092"/>
    <w:rsid w:val="001C587C"/>
    <w:rsid w:val="001C64D2"/>
    <w:rsid w:val="001C6729"/>
    <w:rsid w:val="001C70FB"/>
    <w:rsid w:val="001C721A"/>
    <w:rsid w:val="001C74FA"/>
    <w:rsid w:val="001C7EE6"/>
    <w:rsid w:val="001D0099"/>
    <w:rsid w:val="001D0FAD"/>
    <w:rsid w:val="001D1B70"/>
    <w:rsid w:val="001D1C37"/>
    <w:rsid w:val="001D25E8"/>
    <w:rsid w:val="001D491D"/>
    <w:rsid w:val="001D690E"/>
    <w:rsid w:val="001D76EE"/>
    <w:rsid w:val="001D7C82"/>
    <w:rsid w:val="001E0C35"/>
    <w:rsid w:val="001E130B"/>
    <w:rsid w:val="001E3B08"/>
    <w:rsid w:val="001E4859"/>
    <w:rsid w:val="001E4CD1"/>
    <w:rsid w:val="001E4D37"/>
    <w:rsid w:val="001E77B4"/>
    <w:rsid w:val="001F06F7"/>
    <w:rsid w:val="001F0EC0"/>
    <w:rsid w:val="001F1252"/>
    <w:rsid w:val="001F2435"/>
    <w:rsid w:val="001F2890"/>
    <w:rsid w:val="001F3BFA"/>
    <w:rsid w:val="001F52C0"/>
    <w:rsid w:val="001F57F4"/>
    <w:rsid w:val="001F5AC7"/>
    <w:rsid w:val="001F6381"/>
    <w:rsid w:val="001F63DC"/>
    <w:rsid w:val="001F7AE2"/>
    <w:rsid w:val="001F7CDC"/>
    <w:rsid w:val="001F7EDB"/>
    <w:rsid w:val="00200581"/>
    <w:rsid w:val="00200B0B"/>
    <w:rsid w:val="00200C49"/>
    <w:rsid w:val="00200CF9"/>
    <w:rsid w:val="00201720"/>
    <w:rsid w:val="00202144"/>
    <w:rsid w:val="002028D4"/>
    <w:rsid w:val="00202AC4"/>
    <w:rsid w:val="00203014"/>
    <w:rsid w:val="002033FB"/>
    <w:rsid w:val="00203649"/>
    <w:rsid w:val="002042C0"/>
    <w:rsid w:val="00204DB2"/>
    <w:rsid w:val="00205A35"/>
    <w:rsid w:val="00207001"/>
    <w:rsid w:val="00210E0C"/>
    <w:rsid w:val="002127B9"/>
    <w:rsid w:val="00212E19"/>
    <w:rsid w:val="00213139"/>
    <w:rsid w:val="00214FAA"/>
    <w:rsid w:val="00215544"/>
    <w:rsid w:val="0021592E"/>
    <w:rsid w:val="00216739"/>
    <w:rsid w:val="002167B4"/>
    <w:rsid w:val="002169DC"/>
    <w:rsid w:val="00216EE1"/>
    <w:rsid w:val="00216F86"/>
    <w:rsid w:val="0021723A"/>
    <w:rsid w:val="00217A4F"/>
    <w:rsid w:val="00217CE3"/>
    <w:rsid w:val="00220605"/>
    <w:rsid w:val="002209C8"/>
    <w:rsid w:val="00220CFF"/>
    <w:rsid w:val="00221895"/>
    <w:rsid w:val="00221F0A"/>
    <w:rsid w:val="00222306"/>
    <w:rsid w:val="002228B0"/>
    <w:rsid w:val="00222F7C"/>
    <w:rsid w:val="00223178"/>
    <w:rsid w:val="002233EF"/>
    <w:rsid w:val="0022373C"/>
    <w:rsid w:val="00223A6B"/>
    <w:rsid w:val="00224157"/>
    <w:rsid w:val="00225468"/>
    <w:rsid w:val="00225719"/>
    <w:rsid w:val="002258E8"/>
    <w:rsid w:val="00226C64"/>
    <w:rsid w:val="00226EB5"/>
    <w:rsid w:val="00227813"/>
    <w:rsid w:val="0023000E"/>
    <w:rsid w:val="00231918"/>
    <w:rsid w:val="002350CC"/>
    <w:rsid w:val="002356C4"/>
    <w:rsid w:val="00236241"/>
    <w:rsid w:val="002368FF"/>
    <w:rsid w:val="00237A0D"/>
    <w:rsid w:val="002405F3"/>
    <w:rsid w:val="0024181F"/>
    <w:rsid w:val="00241977"/>
    <w:rsid w:val="00242439"/>
    <w:rsid w:val="002424CC"/>
    <w:rsid w:val="00244962"/>
    <w:rsid w:val="002454CE"/>
    <w:rsid w:val="00245A66"/>
    <w:rsid w:val="00246AD2"/>
    <w:rsid w:val="00247874"/>
    <w:rsid w:val="00247B49"/>
    <w:rsid w:val="00251DEE"/>
    <w:rsid w:val="00251E5A"/>
    <w:rsid w:val="00252355"/>
    <w:rsid w:val="00253C74"/>
    <w:rsid w:val="00253D4B"/>
    <w:rsid w:val="002555E3"/>
    <w:rsid w:val="00255D78"/>
    <w:rsid w:val="002578BB"/>
    <w:rsid w:val="002629F4"/>
    <w:rsid w:val="00262FBC"/>
    <w:rsid w:val="002630B1"/>
    <w:rsid w:val="002637C6"/>
    <w:rsid w:val="00263FFF"/>
    <w:rsid w:val="002641ED"/>
    <w:rsid w:val="002643F1"/>
    <w:rsid w:val="002647F8"/>
    <w:rsid w:val="002653AC"/>
    <w:rsid w:val="00265996"/>
    <w:rsid w:val="00267FCB"/>
    <w:rsid w:val="0027030F"/>
    <w:rsid w:val="00270315"/>
    <w:rsid w:val="002706D4"/>
    <w:rsid w:val="00271D44"/>
    <w:rsid w:val="00273EF0"/>
    <w:rsid w:val="00274FDD"/>
    <w:rsid w:val="002754E9"/>
    <w:rsid w:val="002755DD"/>
    <w:rsid w:val="00276263"/>
    <w:rsid w:val="0027687B"/>
    <w:rsid w:val="00276B57"/>
    <w:rsid w:val="00276E6E"/>
    <w:rsid w:val="0027741E"/>
    <w:rsid w:val="00280E3C"/>
    <w:rsid w:val="002810BE"/>
    <w:rsid w:val="00281910"/>
    <w:rsid w:val="00282433"/>
    <w:rsid w:val="00282972"/>
    <w:rsid w:val="0028466C"/>
    <w:rsid w:val="00286202"/>
    <w:rsid w:val="00286770"/>
    <w:rsid w:val="0028748C"/>
    <w:rsid w:val="002874EA"/>
    <w:rsid w:val="00287943"/>
    <w:rsid w:val="00287D4D"/>
    <w:rsid w:val="00287F1D"/>
    <w:rsid w:val="002911AE"/>
    <w:rsid w:val="00291B6E"/>
    <w:rsid w:val="002939E4"/>
    <w:rsid w:val="00293D32"/>
    <w:rsid w:val="00294E43"/>
    <w:rsid w:val="002A0874"/>
    <w:rsid w:val="002A165F"/>
    <w:rsid w:val="002A4769"/>
    <w:rsid w:val="002A5457"/>
    <w:rsid w:val="002A7C77"/>
    <w:rsid w:val="002B0E78"/>
    <w:rsid w:val="002B2803"/>
    <w:rsid w:val="002B2C23"/>
    <w:rsid w:val="002B2E95"/>
    <w:rsid w:val="002B36D5"/>
    <w:rsid w:val="002B39CD"/>
    <w:rsid w:val="002B5327"/>
    <w:rsid w:val="002B53D4"/>
    <w:rsid w:val="002B57D1"/>
    <w:rsid w:val="002B5D64"/>
    <w:rsid w:val="002B5EBB"/>
    <w:rsid w:val="002B6712"/>
    <w:rsid w:val="002B6B34"/>
    <w:rsid w:val="002C06B7"/>
    <w:rsid w:val="002C0AF0"/>
    <w:rsid w:val="002C0F73"/>
    <w:rsid w:val="002C2424"/>
    <w:rsid w:val="002C2469"/>
    <w:rsid w:val="002C4262"/>
    <w:rsid w:val="002C4415"/>
    <w:rsid w:val="002C52BC"/>
    <w:rsid w:val="002C54E3"/>
    <w:rsid w:val="002C58DB"/>
    <w:rsid w:val="002C5E5F"/>
    <w:rsid w:val="002C76C2"/>
    <w:rsid w:val="002D0169"/>
    <w:rsid w:val="002D106E"/>
    <w:rsid w:val="002D1214"/>
    <w:rsid w:val="002D16DC"/>
    <w:rsid w:val="002D1861"/>
    <w:rsid w:val="002D3E25"/>
    <w:rsid w:val="002D4085"/>
    <w:rsid w:val="002D48E9"/>
    <w:rsid w:val="002D5EEC"/>
    <w:rsid w:val="002D5F6C"/>
    <w:rsid w:val="002D7085"/>
    <w:rsid w:val="002D74EA"/>
    <w:rsid w:val="002D7A27"/>
    <w:rsid w:val="002D7B81"/>
    <w:rsid w:val="002E12B6"/>
    <w:rsid w:val="002E23F3"/>
    <w:rsid w:val="002E2BC8"/>
    <w:rsid w:val="002E3073"/>
    <w:rsid w:val="002E35B3"/>
    <w:rsid w:val="002E360E"/>
    <w:rsid w:val="002E3A66"/>
    <w:rsid w:val="002E439B"/>
    <w:rsid w:val="002E4ED8"/>
    <w:rsid w:val="002E5374"/>
    <w:rsid w:val="002E570C"/>
    <w:rsid w:val="002E57B8"/>
    <w:rsid w:val="002E57EC"/>
    <w:rsid w:val="002E6C19"/>
    <w:rsid w:val="002E7753"/>
    <w:rsid w:val="002E797B"/>
    <w:rsid w:val="002E7CAE"/>
    <w:rsid w:val="002E7EE8"/>
    <w:rsid w:val="002F0176"/>
    <w:rsid w:val="002F10DC"/>
    <w:rsid w:val="002F1D5D"/>
    <w:rsid w:val="002F2073"/>
    <w:rsid w:val="002F20CE"/>
    <w:rsid w:val="002F246D"/>
    <w:rsid w:val="002F3206"/>
    <w:rsid w:val="002F33BB"/>
    <w:rsid w:val="002F3C46"/>
    <w:rsid w:val="002F3E4D"/>
    <w:rsid w:val="002F3EAF"/>
    <w:rsid w:val="002F4477"/>
    <w:rsid w:val="002F5EE2"/>
    <w:rsid w:val="002F6457"/>
    <w:rsid w:val="002F686C"/>
    <w:rsid w:val="002F74AF"/>
    <w:rsid w:val="002F7540"/>
    <w:rsid w:val="002F7CCA"/>
    <w:rsid w:val="0030075B"/>
    <w:rsid w:val="00301DDD"/>
    <w:rsid w:val="00303625"/>
    <w:rsid w:val="0030536C"/>
    <w:rsid w:val="003054AF"/>
    <w:rsid w:val="00306F2E"/>
    <w:rsid w:val="003104AE"/>
    <w:rsid w:val="0031174C"/>
    <w:rsid w:val="0031181F"/>
    <w:rsid w:val="0031273D"/>
    <w:rsid w:val="003133BE"/>
    <w:rsid w:val="00314571"/>
    <w:rsid w:val="0031526F"/>
    <w:rsid w:val="0031562B"/>
    <w:rsid w:val="003169A7"/>
    <w:rsid w:val="00317175"/>
    <w:rsid w:val="00317F5F"/>
    <w:rsid w:val="003201A1"/>
    <w:rsid w:val="003225F0"/>
    <w:rsid w:val="003254E7"/>
    <w:rsid w:val="00326E70"/>
    <w:rsid w:val="00327450"/>
    <w:rsid w:val="003276F5"/>
    <w:rsid w:val="00327A8F"/>
    <w:rsid w:val="00327AD3"/>
    <w:rsid w:val="00330FA9"/>
    <w:rsid w:val="00330FC1"/>
    <w:rsid w:val="00331CC2"/>
    <w:rsid w:val="00332D25"/>
    <w:rsid w:val="003332CC"/>
    <w:rsid w:val="003336DD"/>
    <w:rsid w:val="00334BA5"/>
    <w:rsid w:val="0033513C"/>
    <w:rsid w:val="003352CE"/>
    <w:rsid w:val="00335C0C"/>
    <w:rsid w:val="00335DA0"/>
    <w:rsid w:val="0034021D"/>
    <w:rsid w:val="003410DD"/>
    <w:rsid w:val="00341359"/>
    <w:rsid w:val="00341A63"/>
    <w:rsid w:val="00342FB6"/>
    <w:rsid w:val="003437CA"/>
    <w:rsid w:val="003443CD"/>
    <w:rsid w:val="003452B8"/>
    <w:rsid w:val="003455A8"/>
    <w:rsid w:val="003458C0"/>
    <w:rsid w:val="00345A52"/>
    <w:rsid w:val="00345B75"/>
    <w:rsid w:val="003468B1"/>
    <w:rsid w:val="003468F5"/>
    <w:rsid w:val="00347145"/>
    <w:rsid w:val="00347466"/>
    <w:rsid w:val="00350CBC"/>
    <w:rsid w:val="00351DEA"/>
    <w:rsid w:val="003520BB"/>
    <w:rsid w:val="003523EE"/>
    <w:rsid w:val="00353306"/>
    <w:rsid w:val="0035372D"/>
    <w:rsid w:val="00353B7D"/>
    <w:rsid w:val="003546A7"/>
    <w:rsid w:val="00355104"/>
    <w:rsid w:val="0035628B"/>
    <w:rsid w:val="00356651"/>
    <w:rsid w:val="00357124"/>
    <w:rsid w:val="00357CF8"/>
    <w:rsid w:val="003612FD"/>
    <w:rsid w:val="00361C73"/>
    <w:rsid w:val="0036246C"/>
    <w:rsid w:val="00362502"/>
    <w:rsid w:val="0036344E"/>
    <w:rsid w:val="003657D3"/>
    <w:rsid w:val="003657FE"/>
    <w:rsid w:val="00365B38"/>
    <w:rsid w:val="00365D42"/>
    <w:rsid w:val="003669AA"/>
    <w:rsid w:val="00366F04"/>
    <w:rsid w:val="0036776C"/>
    <w:rsid w:val="00370BF8"/>
    <w:rsid w:val="00371184"/>
    <w:rsid w:val="00373370"/>
    <w:rsid w:val="003750BA"/>
    <w:rsid w:val="00375E24"/>
    <w:rsid w:val="0037621D"/>
    <w:rsid w:val="00377A76"/>
    <w:rsid w:val="00377D84"/>
    <w:rsid w:val="003806BF"/>
    <w:rsid w:val="00380D9B"/>
    <w:rsid w:val="00381628"/>
    <w:rsid w:val="00382BA0"/>
    <w:rsid w:val="00382DDF"/>
    <w:rsid w:val="00383A30"/>
    <w:rsid w:val="0038400B"/>
    <w:rsid w:val="0038493E"/>
    <w:rsid w:val="00386229"/>
    <w:rsid w:val="003862B1"/>
    <w:rsid w:val="0038776E"/>
    <w:rsid w:val="003901D9"/>
    <w:rsid w:val="00390B69"/>
    <w:rsid w:val="00390F25"/>
    <w:rsid w:val="00391A92"/>
    <w:rsid w:val="0039232C"/>
    <w:rsid w:val="003924DB"/>
    <w:rsid w:val="00392E4C"/>
    <w:rsid w:val="00393521"/>
    <w:rsid w:val="00394482"/>
    <w:rsid w:val="003960A4"/>
    <w:rsid w:val="003A07DC"/>
    <w:rsid w:val="003A0D4C"/>
    <w:rsid w:val="003A1274"/>
    <w:rsid w:val="003A14D9"/>
    <w:rsid w:val="003A2D28"/>
    <w:rsid w:val="003A3EF1"/>
    <w:rsid w:val="003A4CD5"/>
    <w:rsid w:val="003A6324"/>
    <w:rsid w:val="003A6666"/>
    <w:rsid w:val="003A773D"/>
    <w:rsid w:val="003B10F5"/>
    <w:rsid w:val="003B14B5"/>
    <w:rsid w:val="003B1523"/>
    <w:rsid w:val="003B2292"/>
    <w:rsid w:val="003B2A5A"/>
    <w:rsid w:val="003B2B0A"/>
    <w:rsid w:val="003B3443"/>
    <w:rsid w:val="003B35F9"/>
    <w:rsid w:val="003B3F08"/>
    <w:rsid w:val="003B4D9E"/>
    <w:rsid w:val="003B522B"/>
    <w:rsid w:val="003B53C8"/>
    <w:rsid w:val="003B5B18"/>
    <w:rsid w:val="003B6D6E"/>
    <w:rsid w:val="003B7AFB"/>
    <w:rsid w:val="003C08BA"/>
    <w:rsid w:val="003C4A8A"/>
    <w:rsid w:val="003C55B5"/>
    <w:rsid w:val="003C6210"/>
    <w:rsid w:val="003C75B7"/>
    <w:rsid w:val="003C7812"/>
    <w:rsid w:val="003D1247"/>
    <w:rsid w:val="003D1786"/>
    <w:rsid w:val="003D1BE2"/>
    <w:rsid w:val="003D2B8B"/>
    <w:rsid w:val="003D30B8"/>
    <w:rsid w:val="003D30CB"/>
    <w:rsid w:val="003D573A"/>
    <w:rsid w:val="003D7272"/>
    <w:rsid w:val="003D7865"/>
    <w:rsid w:val="003D7CA8"/>
    <w:rsid w:val="003D7E08"/>
    <w:rsid w:val="003E06B0"/>
    <w:rsid w:val="003E1B70"/>
    <w:rsid w:val="003E20BF"/>
    <w:rsid w:val="003E430C"/>
    <w:rsid w:val="003E495C"/>
    <w:rsid w:val="003E5B99"/>
    <w:rsid w:val="003E626F"/>
    <w:rsid w:val="003E6617"/>
    <w:rsid w:val="003E6795"/>
    <w:rsid w:val="003E681E"/>
    <w:rsid w:val="003E68CA"/>
    <w:rsid w:val="003F093A"/>
    <w:rsid w:val="003F27DA"/>
    <w:rsid w:val="003F2A53"/>
    <w:rsid w:val="003F4854"/>
    <w:rsid w:val="003F49B4"/>
    <w:rsid w:val="003F4BBC"/>
    <w:rsid w:val="003F5E56"/>
    <w:rsid w:val="003F6241"/>
    <w:rsid w:val="003F69AA"/>
    <w:rsid w:val="003F6C31"/>
    <w:rsid w:val="003F77C2"/>
    <w:rsid w:val="003F791C"/>
    <w:rsid w:val="003F793A"/>
    <w:rsid w:val="00400021"/>
    <w:rsid w:val="004022A3"/>
    <w:rsid w:val="00402AC5"/>
    <w:rsid w:val="0040309B"/>
    <w:rsid w:val="00403523"/>
    <w:rsid w:val="00404341"/>
    <w:rsid w:val="00404934"/>
    <w:rsid w:val="00407037"/>
    <w:rsid w:val="00411A45"/>
    <w:rsid w:val="00411AFB"/>
    <w:rsid w:val="00411C7E"/>
    <w:rsid w:val="00412EAA"/>
    <w:rsid w:val="00412FD2"/>
    <w:rsid w:val="004131FF"/>
    <w:rsid w:val="004137E0"/>
    <w:rsid w:val="00413D6D"/>
    <w:rsid w:val="00413DBB"/>
    <w:rsid w:val="00414250"/>
    <w:rsid w:val="00414DFA"/>
    <w:rsid w:val="00415FC4"/>
    <w:rsid w:val="00416C7E"/>
    <w:rsid w:val="004204FA"/>
    <w:rsid w:val="00421837"/>
    <w:rsid w:val="00423B25"/>
    <w:rsid w:val="00423DFD"/>
    <w:rsid w:val="00423FEC"/>
    <w:rsid w:val="00424A32"/>
    <w:rsid w:val="00425B59"/>
    <w:rsid w:val="00426CAB"/>
    <w:rsid w:val="0042711B"/>
    <w:rsid w:val="00427475"/>
    <w:rsid w:val="0042763E"/>
    <w:rsid w:val="004276BB"/>
    <w:rsid w:val="004308DF"/>
    <w:rsid w:val="00430907"/>
    <w:rsid w:val="004325D9"/>
    <w:rsid w:val="00432623"/>
    <w:rsid w:val="0043262F"/>
    <w:rsid w:val="00432FEE"/>
    <w:rsid w:val="00433BF0"/>
    <w:rsid w:val="004347F1"/>
    <w:rsid w:val="00435EBF"/>
    <w:rsid w:val="004372E3"/>
    <w:rsid w:val="00437F77"/>
    <w:rsid w:val="004401D5"/>
    <w:rsid w:val="00440B28"/>
    <w:rsid w:val="00440C23"/>
    <w:rsid w:val="00440F9C"/>
    <w:rsid w:val="0044154D"/>
    <w:rsid w:val="0044157A"/>
    <w:rsid w:val="00442A98"/>
    <w:rsid w:val="0044409F"/>
    <w:rsid w:val="0044510B"/>
    <w:rsid w:val="00445186"/>
    <w:rsid w:val="004459F6"/>
    <w:rsid w:val="00445D5C"/>
    <w:rsid w:val="004461A1"/>
    <w:rsid w:val="00447D19"/>
    <w:rsid w:val="004504CE"/>
    <w:rsid w:val="004505D9"/>
    <w:rsid w:val="00450F2B"/>
    <w:rsid w:val="004515D3"/>
    <w:rsid w:val="004526DB"/>
    <w:rsid w:val="004528B3"/>
    <w:rsid w:val="004556D8"/>
    <w:rsid w:val="004562CD"/>
    <w:rsid w:val="00456487"/>
    <w:rsid w:val="0045703E"/>
    <w:rsid w:val="0045759F"/>
    <w:rsid w:val="004578EF"/>
    <w:rsid w:val="004579F7"/>
    <w:rsid w:val="00457C82"/>
    <w:rsid w:val="00460B37"/>
    <w:rsid w:val="00460CAF"/>
    <w:rsid w:val="00461910"/>
    <w:rsid w:val="0046247C"/>
    <w:rsid w:val="00462F06"/>
    <w:rsid w:val="004631C2"/>
    <w:rsid w:val="00465013"/>
    <w:rsid w:val="004653FB"/>
    <w:rsid w:val="004654C9"/>
    <w:rsid w:val="00465A5B"/>
    <w:rsid w:val="00465EE7"/>
    <w:rsid w:val="00466E3F"/>
    <w:rsid w:val="00467D27"/>
    <w:rsid w:val="00470821"/>
    <w:rsid w:val="00470879"/>
    <w:rsid w:val="00471DB6"/>
    <w:rsid w:val="00475D72"/>
    <w:rsid w:val="00475E6F"/>
    <w:rsid w:val="0047617E"/>
    <w:rsid w:val="0047644A"/>
    <w:rsid w:val="00476946"/>
    <w:rsid w:val="004769E7"/>
    <w:rsid w:val="00476C33"/>
    <w:rsid w:val="004774F3"/>
    <w:rsid w:val="00480018"/>
    <w:rsid w:val="004811C9"/>
    <w:rsid w:val="004813D2"/>
    <w:rsid w:val="004818BD"/>
    <w:rsid w:val="00481E9B"/>
    <w:rsid w:val="00482A83"/>
    <w:rsid w:val="0048384C"/>
    <w:rsid w:val="00483D99"/>
    <w:rsid w:val="0048479E"/>
    <w:rsid w:val="004848C7"/>
    <w:rsid w:val="00484FFA"/>
    <w:rsid w:val="004850D3"/>
    <w:rsid w:val="00485427"/>
    <w:rsid w:val="00486528"/>
    <w:rsid w:val="0048661F"/>
    <w:rsid w:val="00487128"/>
    <w:rsid w:val="0048734C"/>
    <w:rsid w:val="00487494"/>
    <w:rsid w:val="004918E8"/>
    <w:rsid w:val="00492568"/>
    <w:rsid w:val="00492D6A"/>
    <w:rsid w:val="00492DD3"/>
    <w:rsid w:val="00493369"/>
    <w:rsid w:val="0049388C"/>
    <w:rsid w:val="00493A6F"/>
    <w:rsid w:val="004948FC"/>
    <w:rsid w:val="00495FA2"/>
    <w:rsid w:val="00496AF3"/>
    <w:rsid w:val="004976E3"/>
    <w:rsid w:val="00497BE0"/>
    <w:rsid w:val="004A0A68"/>
    <w:rsid w:val="004A0A8E"/>
    <w:rsid w:val="004A0FFD"/>
    <w:rsid w:val="004A133E"/>
    <w:rsid w:val="004A21B6"/>
    <w:rsid w:val="004A29B5"/>
    <w:rsid w:val="004A2BD4"/>
    <w:rsid w:val="004A342F"/>
    <w:rsid w:val="004A4C23"/>
    <w:rsid w:val="004A5537"/>
    <w:rsid w:val="004A58B5"/>
    <w:rsid w:val="004A59B5"/>
    <w:rsid w:val="004A5AF2"/>
    <w:rsid w:val="004B0C88"/>
    <w:rsid w:val="004B1441"/>
    <w:rsid w:val="004B156E"/>
    <w:rsid w:val="004B195D"/>
    <w:rsid w:val="004B1BCA"/>
    <w:rsid w:val="004B1E30"/>
    <w:rsid w:val="004B4189"/>
    <w:rsid w:val="004B4368"/>
    <w:rsid w:val="004B46AA"/>
    <w:rsid w:val="004B4A68"/>
    <w:rsid w:val="004B4E31"/>
    <w:rsid w:val="004B4FB6"/>
    <w:rsid w:val="004B5A2E"/>
    <w:rsid w:val="004B6071"/>
    <w:rsid w:val="004B65FF"/>
    <w:rsid w:val="004B6CBB"/>
    <w:rsid w:val="004B769C"/>
    <w:rsid w:val="004B7B93"/>
    <w:rsid w:val="004C20BB"/>
    <w:rsid w:val="004C2198"/>
    <w:rsid w:val="004C31A9"/>
    <w:rsid w:val="004C3588"/>
    <w:rsid w:val="004C4C64"/>
    <w:rsid w:val="004D0C61"/>
    <w:rsid w:val="004D10C2"/>
    <w:rsid w:val="004D1E84"/>
    <w:rsid w:val="004D2B59"/>
    <w:rsid w:val="004D36F9"/>
    <w:rsid w:val="004D5383"/>
    <w:rsid w:val="004D54C6"/>
    <w:rsid w:val="004D6C13"/>
    <w:rsid w:val="004D72AF"/>
    <w:rsid w:val="004D7652"/>
    <w:rsid w:val="004D77E9"/>
    <w:rsid w:val="004D7989"/>
    <w:rsid w:val="004E2246"/>
    <w:rsid w:val="004E337C"/>
    <w:rsid w:val="004E55BF"/>
    <w:rsid w:val="004E613B"/>
    <w:rsid w:val="004E688F"/>
    <w:rsid w:val="004E785D"/>
    <w:rsid w:val="004F00E2"/>
    <w:rsid w:val="004F1208"/>
    <w:rsid w:val="004F1D58"/>
    <w:rsid w:val="004F23AE"/>
    <w:rsid w:val="004F25B9"/>
    <w:rsid w:val="004F2E08"/>
    <w:rsid w:val="004F3970"/>
    <w:rsid w:val="004F3C6F"/>
    <w:rsid w:val="004F3E65"/>
    <w:rsid w:val="004F44D1"/>
    <w:rsid w:val="004F4A11"/>
    <w:rsid w:val="004F62E9"/>
    <w:rsid w:val="004F6460"/>
    <w:rsid w:val="004F672F"/>
    <w:rsid w:val="004F6BFD"/>
    <w:rsid w:val="004F6CEE"/>
    <w:rsid w:val="004F7241"/>
    <w:rsid w:val="0050156B"/>
    <w:rsid w:val="00501A98"/>
    <w:rsid w:val="0050275B"/>
    <w:rsid w:val="00502A80"/>
    <w:rsid w:val="005037D4"/>
    <w:rsid w:val="00504856"/>
    <w:rsid w:val="0050530F"/>
    <w:rsid w:val="00505EC7"/>
    <w:rsid w:val="00506BB4"/>
    <w:rsid w:val="00507231"/>
    <w:rsid w:val="00507541"/>
    <w:rsid w:val="005118F6"/>
    <w:rsid w:val="00512990"/>
    <w:rsid w:val="0051395A"/>
    <w:rsid w:val="00513C49"/>
    <w:rsid w:val="00513F2D"/>
    <w:rsid w:val="0051472B"/>
    <w:rsid w:val="00514832"/>
    <w:rsid w:val="00514CB0"/>
    <w:rsid w:val="005153AD"/>
    <w:rsid w:val="00515ACC"/>
    <w:rsid w:val="0051629D"/>
    <w:rsid w:val="0051653F"/>
    <w:rsid w:val="005176E9"/>
    <w:rsid w:val="005179B1"/>
    <w:rsid w:val="00517FD1"/>
    <w:rsid w:val="005210D8"/>
    <w:rsid w:val="0052156E"/>
    <w:rsid w:val="00521756"/>
    <w:rsid w:val="00521CC0"/>
    <w:rsid w:val="00523607"/>
    <w:rsid w:val="005238F6"/>
    <w:rsid w:val="0052442C"/>
    <w:rsid w:val="005258E5"/>
    <w:rsid w:val="00526070"/>
    <w:rsid w:val="00526BE5"/>
    <w:rsid w:val="00526D66"/>
    <w:rsid w:val="0052700E"/>
    <w:rsid w:val="00527E10"/>
    <w:rsid w:val="00530831"/>
    <w:rsid w:val="00530F6E"/>
    <w:rsid w:val="00531D47"/>
    <w:rsid w:val="0053253B"/>
    <w:rsid w:val="005345AF"/>
    <w:rsid w:val="00534963"/>
    <w:rsid w:val="00534A71"/>
    <w:rsid w:val="00535D07"/>
    <w:rsid w:val="005416B5"/>
    <w:rsid w:val="00541724"/>
    <w:rsid w:val="005421C3"/>
    <w:rsid w:val="005428E8"/>
    <w:rsid w:val="00542956"/>
    <w:rsid w:val="00542FF9"/>
    <w:rsid w:val="00543E6F"/>
    <w:rsid w:val="00544E3D"/>
    <w:rsid w:val="00545BF6"/>
    <w:rsid w:val="00546C55"/>
    <w:rsid w:val="005474F3"/>
    <w:rsid w:val="00547BC4"/>
    <w:rsid w:val="00547FFB"/>
    <w:rsid w:val="00550418"/>
    <w:rsid w:val="00550823"/>
    <w:rsid w:val="005512BA"/>
    <w:rsid w:val="005522E4"/>
    <w:rsid w:val="0055318E"/>
    <w:rsid w:val="0055432D"/>
    <w:rsid w:val="005545BB"/>
    <w:rsid w:val="00555B09"/>
    <w:rsid w:val="00556977"/>
    <w:rsid w:val="00556DAE"/>
    <w:rsid w:val="00557E26"/>
    <w:rsid w:val="00562FB5"/>
    <w:rsid w:val="005632DC"/>
    <w:rsid w:val="0056469E"/>
    <w:rsid w:val="00564870"/>
    <w:rsid w:val="0056499D"/>
    <w:rsid w:val="00564EE8"/>
    <w:rsid w:val="0056506A"/>
    <w:rsid w:val="00565106"/>
    <w:rsid w:val="0056610C"/>
    <w:rsid w:val="00566574"/>
    <w:rsid w:val="005667B7"/>
    <w:rsid w:val="005674E7"/>
    <w:rsid w:val="00567674"/>
    <w:rsid w:val="00567D1E"/>
    <w:rsid w:val="00570200"/>
    <w:rsid w:val="005724F0"/>
    <w:rsid w:val="005732E1"/>
    <w:rsid w:val="005738DF"/>
    <w:rsid w:val="00573E24"/>
    <w:rsid w:val="005753FC"/>
    <w:rsid w:val="005759FE"/>
    <w:rsid w:val="005767C0"/>
    <w:rsid w:val="00576AFC"/>
    <w:rsid w:val="00577727"/>
    <w:rsid w:val="00580ACB"/>
    <w:rsid w:val="00581708"/>
    <w:rsid w:val="00581E6C"/>
    <w:rsid w:val="00582C06"/>
    <w:rsid w:val="00582EE1"/>
    <w:rsid w:val="0058444C"/>
    <w:rsid w:val="005850F6"/>
    <w:rsid w:val="005854EE"/>
    <w:rsid w:val="005870A0"/>
    <w:rsid w:val="005872FA"/>
    <w:rsid w:val="005877F7"/>
    <w:rsid w:val="00587F0B"/>
    <w:rsid w:val="0059048F"/>
    <w:rsid w:val="005914B2"/>
    <w:rsid w:val="00591DDD"/>
    <w:rsid w:val="005A0146"/>
    <w:rsid w:val="005A166F"/>
    <w:rsid w:val="005A2BA5"/>
    <w:rsid w:val="005A2CA5"/>
    <w:rsid w:val="005A3090"/>
    <w:rsid w:val="005A5104"/>
    <w:rsid w:val="005A5562"/>
    <w:rsid w:val="005A6C2D"/>
    <w:rsid w:val="005A751E"/>
    <w:rsid w:val="005A75E5"/>
    <w:rsid w:val="005B1902"/>
    <w:rsid w:val="005B1DFE"/>
    <w:rsid w:val="005B2078"/>
    <w:rsid w:val="005B2E73"/>
    <w:rsid w:val="005B3350"/>
    <w:rsid w:val="005B3BC4"/>
    <w:rsid w:val="005B4114"/>
    <w:rsid w:val="005B4437"/>
    <w:rsid w:val="005B4CF5"/>
    <w:rsid w:val="005B5C0A"/>
    <w:rsid w:val="005B5DA4"/>
    <w:rsid w:val="005B6A44"/>
    <w:rsid w:val="005B7FAA"/>
    <w:rsid w:val="005C0EC0"/>
    <w:rsid w:val="005C0FB6"/>
    <w:rsid w:val="005C19DA"/>
    <w:rsid w:val="005C42EA"/>
    <w:rsid w:val="005C4695"/>
    <w:rsid w:val="005C711A"/>
    <w:rsid w:val="005C7C09"/>
    <w:rsid w:val="005D0775"/>
    <w:rsid w:val="005D0BB7"/>
    <w:rsid w:val="005D10E9"/>
    <w:rsid w:val="005D12F5"/>
    <w:rsid w:val="005D37A8"/>
    <w:rsid w:val="005D3993"/>
    <w:rsid w:val="005D43F6"/>
    <w:rsid w:val="005D52DD"/>
    <w:rsid w:val="005D56F0"/>
    <w:rsid w:val="005D5A78"/>
    <w:rsid w:val="005D5B4B"/>
    <w:rsid w:val="005D634A"/>
    <w:rsid w:val="005D643D"/>
    <w:rsid w:val="005D7D06"/>
    <w:rsid w:val="005D7DFC"/>
    <w:rsid w:val="005E082A"/>
    <w:rsid w:val="005E0936"/>
    <w:rsid w:val="005E0AF4"/>
    <w:rsid w:val="005E0E64"/>
    <w:rsid w:val="005E1C7D"/>
    <w:rsid w:val="005E24FC"/>
    <w:rsid w:val="005E4CC0"/>
    <w:rsid w:val="005E598A"/>
    <w:rsid w:val="005E6428"/>
    <w:rsid w:val="005E7526"/>
    <w:rsid w:val="005E7645"/>
    <w:rsid w:val="005E7EB3"/>
    <w:rsid w:val="005F0144"/>
    <w:rsid w:val="005F0320"/>
    <w:rsid w:val="005F08B4"/>
    <w:rsid w:val="005F0D55"/>
    <w:rsid w:val="005F1368"/>
    <w:rsid w:val="005F1AA0"/>
    <w:rsid w:val="005F21AD"/>
    <w:rsid w:val="005F21DD"/>
    <w:rsid w:val="005F384D"/>
    <w:rsid w:val="005F3AED"/>
    <w:rsid w:val="005F3EF0"/>
    <w:rsid w:val="005F476B"/>
    <w:rsid w:val="005F5DD0"/>
    <w:rsid w:val="005F6493"/>
    <w:rsid w:val="005F7AAC"/>
    <w:rsid w:val="0060005F"/>
    <w:rsid w:val="00600327"/>
    <w:rsid w:val="00600672"/>
    <w:rsid w:val="006006DA"/>
    <w:rsid w:val="00600B83"/>
    <w:rsid w:val="00601BCC"/>
    <w:rsid w:val="00602E23"/>
    <w:rsid w:val="006048E0"/>
    <w:rsid w:val="006054B2"/>
    <w:rsid w:val="00605D57"/>
    <w:rsid w:val="00605DE1"/>
    <w:rsid w:val="006066A8"/>
    <w:rsid w:val="00606907"/>
    <w:rsid w:val="006073E2"/>
    <w:rsid w:val="006076B3"/>
    <w:rsid w:val="00607CF4"/>
    <w:rsid w:val="006100B1"/>
    <w:rsid w:val="00610A2A"/>
    <w:rsid w:val="00610FE0"/>
    <w:rsid w:val="00611706"/>
    <w:rsid w:val="00611853"/>
    <w:rsid w:val="00611D09"/>
    <w:rsid w:val="00612343"/>
    <w:rsid w:val="006132A1"/>
    <w:rsid w:val="0061480F"/>
    <w:rsid w:val="00615668"/>
    <w:rsid w:val="00615A2B"/>
    <w:rsid w:val="006168E2"/>
    <w:rsid w:val="0062001A"/>
    <w:rsid w:val="00620512"/>
    <w:rsid w:val="00620C94"/>
    <w:rsid w:val="00621FDB"/>
    <w:rsid w:val="006227A7"/>
    <w:rsid w:val="00622F2A"/>
    <w:rsid w:val="00624406"/>
    <w:rsid w:val="00624477"/>
    <w:rsid w:val="006245AA"/>
    <w:rsid w:val="00624D70"/>
    <w:rsid w:val="006253EC"/>
    <w:rsid w:val="00625F81"/>
    <w:rsid w:val="00626E90"/>
    <w:rsid w:val="00627E86"/>
    <w:rsid w:val="00630A0C"/>
    <w:rsid w:val="00631D69"/>
    <w:rsid w:val="00631DB8"/>
    <w:rsid w:val="0063345F"/>
    <w:rsid w:val="006342A3"/>
    <w:rsid w:val="0063444E"/>
    <w:rsid w:val="00635CBB"/>
    <w:rsid w:val="00635F93"/>
    <w:rsid w:val="00636E36"/>
    <w:rsid w:val="00637A1E"/>
    <w:rsid w:val="0064067D"/>
    <w:rsid w:val="00641073"/>
    <w:rsid w:val="00642C82"/>
    <w:rsid w:val="006431C4"/>
    <w:rsid w:val="00643624"/>
    <w:rsid w:val="00643A1A"/>
    <w:rsid w:val="00645472"/>
    <w:rsid w:val="00645994"/>
    <w:rsid w:val="0064621F"/>
    <w:rsid w:val="006472A9"/>
    <w:rsid w:val="0065019A"/>
    <w:rsid w:val="0065020E"/>
    <w:rsid w:val="00650640"/>
    <w:rsid w:val="006507B2"/>
    <w:rsid w:val="00650E62"/>
    <w:rsid w:val="00651ED3"/>
    <w:rsid w:val="00652943"/>
    <w:rsid w:val="00652DB8"/>
    <w:rsid w:val="006536E1"/>
    <w:rsid w:val="006537E5"/>
    <w:rsid w:val="00655C8F"/>
    <w:rsid w:val="006609BF"/>
    <w:rsid w:val="006619BD"/>
    <w:rsid w:val="00661A88"/>
    <w:rsid w:val="00662197"/>
    <w:rsid w:val="0066236F"/>
    <w:rsid w:val="00662A3C"/>
    <w:rsid w:val="00664C75"/>
    <w:rsid w:val="00664FD7"/>
    <w:rsid w:val="00665948"/>
    <w:rsid w:val="00665A3C"/>
    <w:rsid w:val="00665A83"/>
    <w:rsid w:val="00665BAC"/>
    <w:rsid w:val="00666150"/>
    <w:rsid w:val="00670BA3"/>
    <w:rsid w:val="00672CF5"/>
    <w:rsid w:val="00673733"/>
    <w:rsid w:val="006737A8"/>
    <w:rsid w:val="00674283"/>
    <w:rsid w:val="006747E4"/>
    <w:rsid w:val="00674D27"/>
    <w:rsid w:val="006763AF"/>
    <w:rsid w:val="0067746C"/>
    <w:rsid w:val="00677901"/>
    <w:rsid w:val="006804C6"/>
    <w:rsid w:val="00680BC5"/>
    <w:rsid w:val="00681144"/>
    <w:rsid w:val="00681284"/>
    <w:rsid w:val="006819CF"/>
    <w:rsid w:val="00685791"/>
    <w:rsid w:val="00686995"/>
    <w:rsid w:val="0068783D"/>
    <w:rsid w:val="00687D48"/>
    <w:rsid w:val="006909CD"/>
    <w:rsid w:val="006915EF"/>
    <w:rsid w:val="00691B01"/>
    <w:rsid w:val="0069285F"/>
    <w:rsid w:val="0069361D"/>
    <w:rsid w:val="00693783"/>
    <w:rsid w:val="00694DF6"/>
    <w:rsid w:val="00695491"/>
    <w:rsid w:val="006957B0"/>
    <w:rsid w:val="00696C8E"/>
    <w:rsid w:val="00697C06"/>
    <w:rsid w:val="006A1152"/>
    <w:rsid w:val="006A1BE9"/>
    <w:rsid w:val="006A2471"/>
    <w:rsid w:val="006A256B"/>
    <w:rsid w:val="006A2C30"/>
    <w:rsid w:val="006A457C"/>
    <w:rsid w:val="006A48EF"/>
    <w:rsid w:val="006A5D8D"/>
    <w:rsid w:val="006A61BD"/>
    <w:rsid w:val="006A648B"/>
    <w:rsid w:val="006A666E"/>
    <w:rsid w:val="006A67E1"/>
    <w:rsid w:val="006A6F37"/>
    <w:rsid w:val="006A7487"/>
    <w:rsid w:val="006A7DD7"/>
    <w:rsid w:val="006B16C8"/>
    <w:rsid w:val="006B170A"/>
    <w:rsid w:val="006B1C4E"/>
    <w:rsid w:val="006B20EE"/>
    <w:rsid w:val="006B21DA"/>
    <w:rsid w:val="006B2A9E"/>
    <w:rsid w:val="006B3BA6"/>
    <w:rsid w:val="006B3F62"/>
    <w:rsid w:val="006B4166"/>
    <w:rsid w:val="006B4321"/>
    <w:rsid w:val="006B50B3"/>
    <w:rsid w:val="006B5AFD"/>
    <w:rsid w:val="006B6E10"/>
    <w:rsid w:val="006B71B6"/>
    <w:rsid w:val="006B7361"/>
    <w:rsid w:val="006B7A37"/>
    <w:rsid w:val="006B7F7A"/>
    <w:rsid w:val="006C042E"/>
    <w:rsid w:val="006C0545"/>
    <w:rsid w:val="006C05D5"/>
    <w:rsid w:val="006C0ACE"/>
    <w:rsid w:val="006C100D"/>
    <w:rsid w:val="006C3497"/>
    <w:rsid w:val="006C3E35"/>
    <w:rsid w:val="006C4D88"/>
    <w:rsid w:val="006C798B"/>
    <w:rsid w:val="006C7F7B"/>
    <w:rsid w:val="006D08E4"/>
    <w:rsid w:val="006D08E5"/>
    <w:rsid w:val="006D0A0F"/>
    <w:rsid w:val="006D0DEA"/>
    <w:rsid w:val="006D274C"/>
    <w:rsid w:val="006D3494"/>
    <w:rsid w:val="006D46BA"/>
    <w:rsid w:val="006D4AE5"/>
    <w:rsid w:val="006D5BBE"/>
    <w:rsid w:val="006D6190"/>
    <w:rsid w:val="006D62D7"/>
    <w:rsid w:val="006D7852"/>
    <w:rsid w:val="006D7D39"/>
    <w:rsid w:val="006E01F9"/>
    <w:rsid w:val="006E1295"/>
    <w:rsid w:val="006E13E7"/>
    <w:rsid w:val="006E3346"/>
    <w:rsid w:val="006E35F0"/>
    <w:rsid w:val="006E3819"/>
    <w:rsid w:val="006E3A3C"/>
    <w:rsid w:val="006E451C"/>
    <w:rsid w:val="006E4561"/>
    <w:rsid w:val="006E4EC8"/>
    <w:rsid w:val="006E5A8D"/>
    <w:rsid w:val="006E6154"/>
    <w:rsid w:val="006E6868"/>
    <w:rsid w:val="006E6887"/>
    <w:rsid w:val="006E6DCA"/>
    <w:rsid w:val="006F00C0"/>
    <w:rsid w:val="006F23CA"/>
    <w:rsid w:val="006F2F4C"/>
    <w:rsid w:val="006F33A0"/>
    <w:rsid w:val="006F3C28"/>
    <w:rsid w:val="006F4966"/>
    <w:rsid w:val="006F4B15"/>
    <w:rsid w:val="006F56F3"/>
    <w:rsid w:val="006F605F"/>
    <w:rsid w:val="006F701B"/>
    <w:rsid w:val="006F716E"/>
    <w:rsid w:val="006F7564"/>
    <w:rsid w:val="006F7A19"/>
    <w:rsid w:val="007020AF"/>
    <w:rsid w:val="00702483"/>
    <w:rsid w:val="00702968"/>
    <w:rsid w:val="00702E35"/>
    <w:rsid w:val="007035E0"/>
    <w:rsid w:val="00703E22"/>
    <w:rsid w:val="00703EBF"/>
    <w:rsid w:val="007055B5"/>
    <w:rsid w:val="00706D35"/>
    <w:rsid w:val="00710B2B"/>
    <w:rsid w:val="00711852"/>
    <w:rsid w:val="00711F1D"/>
    <w:rsid w:val="00712608"/>
    <w:rsid w:val="00712767"/>
    <w:rsid w:val="00712BBB"/>
    <w:rsid w:val="00714215"/>
    <w:rsid w:val="00714A02"/>
    <w:rsid w:val="00715358"/>
    <w:rsid w:val="00720A48"/>
    <w:rsid w:val="007218D8"/>
    <w:rsid w:val="00721FB1"/>
    <w:rsid w:val="00722B25"/>
    <w:rsid w:val="007250A2"/>
    <w:rsid w:val="007258E9"/>
    <w:rsid w:val="00725E0F"/>
    <w:rsid w:val="00727F5F"/>
    <w:rsid w:val="00730AD5"/>
    <w:rsid w:val="00730C71"/>
    <w:rsid w:val="00730EA2"/>
    <w:rsid w:val="007316CE"/>
    <w:rsid w:val="00731D86"/>
    <w:rsid w:val="00731EA3"/>
    <w:rsid w:val="007326DE"/>
    <w:rsid w:val="007334E9"/>
    <w:rsid w:val="007334EF"/>
    <w:rsid w:val="00733767"/>
    <w:rsid w:val="007345C3"/>
    <w:rsid w:val="00735425"/>
    <w:rsid w:val="00735CA6"/>
    <w:rsid w:val="00736073"/>
    <w:rsid w:val="007405FE"/>
    <w:rsid w:val="00740BFB"/>
    <w:rsid w:val="00740C00"/>
    <w:rsid w:val="007418EB"/>
    <w:rsid w:val="00741999"/>
    <w:rsid w:val="00743D2A"/>
    <w:rsid w:val="0074429F"/>
    <w:rsid w:val="00744866"/>
    <w:rsid w:val="0074490B"/>
    <w:rsid w:val="0074519A"/>
    <w:rsid w:val="00745690"/>
    <w:rsid w:val="00746170"/>
    <w:rsid w:val="00746A71"/>
    <w:rsid w:val="007475DB"/>
    <w:rsid w:val="00750518"/>
    <w:rsid w:val="00752D3B"/>
    <w:rsid w:val="00753280"/>
    <w:rsid w:val="00754B1C"/>
    <w:rsid w:val="00756980"/>
    <w:rsid w:val="0075786F"/>
    <w:rsid w:val="00760802"/>
    <w:rsid w:val="00760A3E"/>
    <w:rsid w:val="007614FB"/>
    <w:rsid w:val="00764780"/>
    <w:rsid w:val="00764D30"/>
    <w:rsid w:val="00766167"/>
    <w:rsid w:val="00767759"/>
    <w:rsid w:val="00770858"/>
    <w:rsid w:val="00770CCC"/>
    <w:rsid w:val="00771F33"/>
    <w:rsid w:val="00771F60"/>
    <w:rsid w:val="007726FF"/>
    <w:rsid w:val="00772B24"/>
    <w:rsid w:val="007732AA"/>
    <w:rsid w:val="0077361D"/>
    <w:rsid w:val="007740C4"/>
    <w:rsid w:val="0077424D"/>
    <w:rsid w:val="00774D7A"/>
    <w:rsid w:val="0077553F"/>
    <w:rsid w:val="007758E0"/>
    <w:rsid w:val="00776947"/>
    <w:rsid w:val="00776D22"/>
    <w:rsid w:val="00777D1F"/>
    <w:rsid w:val="0078026F"/>
    <w:rsid w:val="00780DEA"/>
    <w:rsid w:val="00781122"/>
    <w:rsid w:val="00781532"/>
    <w:rsid w:val="007819DD"/>
    <w:rsid w:val="00781D1C"/>
    <w:rsid w:val="00782118"/>
    <w:rsid w:val="00782AFF"/>
    <w:rsid w:val="007831F0"/>
    <w:rsid w:val="00783883"/>
    <w:rsid w:val="00784E1F"/>
    <w:rsid w:val="00787BEA"/>
    <w:rsid w:val="0079094A"/>
    <w:rsid w:val="00791153"/>
    <w:rsid w:val="00791F06"/>
    <w:rsid w:val="00792322"/>
    <w:rsid w:val="0079234F"/>
    <w:rsid w:val="00793490"/>
    <w:rsid w:val="007936B6"/>
    <w:rsid w:val="00793EF6"/>
    <w:rsid w:val="0079436C"/>
    <w:rsid w:val="00794E00"/>
    <w:rsid w:val="007955AB"/>
    <w:rsid w:val="00795E7D"/>
    <w:rsid w:val="00797F60"/>
    <w:rsid w:val="007A0774"/>
    <w:rsid w:val="007A1189"/>
    <w:rsid w:val="007A1803"/>
    <w:rsid w:val="007A213F"/>
    <w:rsid w:val="007A2F9E"/>
    <w:rsid w:val="007A41CA"/>
    <w:rsid w:val="007A45DF"/>
    <w:rsid w:val="007A47F2"/>
    <w:rsid w:val="007A574B"/>
    <w:rsid w:val="007B00A2"/>
    <w:rsid w:val="007B0C40"/>
    <w:rsid w:val="007B1B8D"/>
    <w:rsid w:val="007B36E7"/>
    <w:rsid w:val="007B5DD1"/>
    <w:rsid w:val="007B67E0"/>
    <w:rsid w:val="007B6959"/>
    <w:rsid w:val="007B7316"/>
    <w:rsid w:val="007B7F57"/>
    <w:rsid w:val="007C0560"/>
    <w:rsid w:val="007C1650"/>
    <w:rsid w:val="007C283A"/>
    <w:rsid w:val="007C340A"/>
    <w:rsid w:val="007C340F"/>
    <w:rsid w:val="007C3C2B"/>
    <w:rsid w:val="007C4110"/>
    <w:rsid w:val="007C47AB"/>
    <w:rsid w:val="007C5852"/>
    <w:rsid w:val="007C6787"/>
    <w:rsid w:val="007C72D2"/>
    <w:rsid w:val="007C78FD"/>
    <w:rsid w:val="007C7B12"/>
    <w:rsid w:val="007D02F2"/>
    <w:rsid w:val="007D0848"/>
    <w:rsid w:val="007D10D6"/>
    <w:rsid w:val="007D2306"/>
    <w:rsid w:val="007D4648"/>
    <w:rsid w:val="007D5106"/>
    <w:rsid w:val="007D536C"/>
    <w:rsid w:val="007D60C3"/>
    <w:rsid w:val="007D6E4F"/>
    <w:rsid w:val="007D6F9A"/>
    <w:rsid w:val="007D7604"/>
    <w:rsid w:val="007D7F56"/>
    <w:rsid w:val="007E0377"/>
    <w:rsid w:val="007E0378"/>
    <w:rsid w:val="007E10F3"/>
    <w:rsid w:val="007E11A9"/>
    <w:rsid w:val="007E144C"/>
    <w:rsid w:val="007E144D"/>
    <w:rsid w:val="007E42AE"/>
    <w:rsid w:val="007E4350"/>
    <w:rsid w:val="007E456A"/>
    <w:rsid w:val="007E46CF"/>
    <w:rsid w:val="007E48D9"/>
    <w:rsid w:val="007E572F"/>
    <w:rsid w:val="007E6F9E"/>
    <w:rsid w:val="007F0865"/>
    <w:rsid w:val="007F1259"/>
    <w:rsid w:val="007F135C"/>
    <w:rsid w:val="007F2A32"/>
    <w:rsid w:val="007F3BA2"/>
    <w:rsid w:val="007F3F6E"/>
    <w:rsid w:val="007F406F"/>
    <w:rsid w:val="007F452E"/>
    <w:rsid w:val="007F4BA1"/>
    <w:rsid w:val="007F518A"/>
    <w:rsid w:val="007F5EA1"/>
    <w:rsid w:val="007F6AB9"/>
    <w:rsid w:val="007F6F5B"/>
    <w:rsid w:val="007F77DC"/>
    <w:rsid w:val="00800253"/>
    <w:rsid w:val="008004F2"/>
    <w:rsid w:val="00801249"/>
    <w:rsid w:val="00801582"/>
    <w:rsid w:val="008027B1"/>
    <w:rsid w:val="0080440A"/>
    <w:rsid w:val="008046A4"/>
    <w:rsid w:val="00805E90"/>
    <w:rsid w:val="008063EB"/>
    <w:rsid w:val="0080662D"/>
    <w:rsid w:val="00806D7C"/>
    <w:rsid w:val="00806DAF"/>
    <w:rsid w:val="00807D3D"/>
    <w:rsid w:val="008123B4"/>
    <w:rsid w:val="008124A0"/>
    <w:rsid w:val="00812607"/>
    <w:rsid w:val="00812D95"/>
    <w:rsid w:val="00813487"/>
    <w:rsid w:val="00813EA9"/>
    <w:rsid w:val="008145CB"/>
    <w:rsid w:val="00814D93"/>
    <w:rsid w:val="00816860"/>
    <w:rsid w:val="00817164"/>
    <w:rsid w:val="008211DE"/>
    <w:rsid w:val="0082123F"/>
    <w:rsid w:val="00821D5D"/>
    <w:rsid w:val="00822094"/>
    <w:rsid w:val="00822AAA"/>
    <w:rsid w:val="00823848"/>
    <w:rsid w:val="00823AAD"/>
    <w:rsid w:val="00823C76"/>
    <w:rsid w:val="008244E5"/>
    <w:rsid w:val="00824601"/>
    <w:rsid w:val="0082615B"/>
    <w:rsid w:val="0082616A"/>
    <w:rsid w:val="008305CD"/>
    <w:rsid w:val="00830D7F"/>
    <w:rsid w:val="00831159"/>
    <w:rsid w:val="00831443"/>
    <w:rsid w:val="008360B0"/>
    <w:rsid w:val="00836516"/>
    <w:rsid w:val="008400BF"/>
    <w:rsid w:val="0084250D"/>
    <w:rsid w:val="00843B8E"/>
    <w:rsid w:val="00843F1B"/>
    <w:rsid w:val="00845222"/>
    <w:rsid w:val="0084557D"/>
    <w:rsid w:val="008456D1"/>
    <w:rsid w:val="00845C89"/>
    <w:rsid w:val="0085066E"/>
    <w:rsid w:val="008509E7"/>
    <w:rsid w:val="00850B8F"/>
    <w:rsid w:val="008523A9"/>
    <w:rsid w:val="00852657"/>
    <w:rsid w:val="00852F57"/>
    <w:rsid w:val="0085387B"/>
    <w:rsid w:val="00853F13"/>
    <w:rsid w:val="0085401D"/>
    <w:rsid w:val="0085479A"/>
    <w:rsid w:val="00857221"/>
    <w:rsid w:val="008575E2"/>
    <w:rsid w:val="008579EB"/>
    <w:rsid w:val="00857A82"/>
    <w:rsid w:val="0086083D"/>
    <w:rsid w:val="008609E6"/>
    <w:rsid w:val="00860F5A"/>
    <w:rsid w:val="008610CC"/>
    <w:rsid w:val="008611FC"/>
    <w:rsid w:val="008614F8"/>
    <w:rsid w:val="00861668"/>
    <w:rsid w:val="008630FD"/>
    <w:rsid w:val="008639CD"/>
    <w:rsid w:val="00863A8C"/>
    <w:rsid w:val="00863D5D"/>
    <w:rsid w:val="00864356"/>
    <w:rsid w:val="0086461E"/>
    <w:rsid w:val="008649C3"/>
    <w:rsid w:val="00865369"/>
    <w:rsid w:val="0086539F"/>
    <w:rsid w:val="008657E3"/>
    <w:rsid w:val="00867EEB"/>
    <w:rsid w:val="00867EFB"/>
    <w:rsid w:val="00872031"/>
    <w:rsid w:val="0087234F"/>
    <w:rsid w:val="0087470D"/>
    <w:rsid w:val="00874776"/>
    <w:rsid w:val="00877008"/>
    <w:rsid w:val="00880B91"/>
    <w:rsid w:val="00880FEC"/>
    <w:rsid w:val="00881586"/>
    <w:rsid w:val="0088167A"/>
    <w:rsid w:val="00883129"/>
    <w:rsid w:val="008837F1"/>
    <w:rsid w:val="00883CF4"/>
    <w:rsid w:val="008878D8"/>
    <w:rsid w:val="008904DA"/>
    <w:rsid w:val="0089053E"/>
    <w:rsid w:val="008910FA"/>
    <w:rsid w:val="008927E8"/>
    <w:rsid w:val="00892E21"/>
    <w:rsid w:val="00893710"/>
    <w:rsid w:val="00893939"/>
    <w:rsid w:val="0089440B"/>
    <w:rsid w:val="00894AB0"/>
    <w:rsid w:val="00894D67"/>
    <w:rsid w:val="008954CA"/>
    <w:rsid w:val="00895AE1"/>
    <w:rsid w:val="00896F29"/>
    <w:rsid w:val="00896F7D"/>
    <w:rsid w:val="008A0783"/>
    <w:rsid w:val="008A08C7"/>
    <w:rsid w:val="008A1A93"/>
    <w:rsid w:val="008A1F02"/>
    <w:rsid w:val="008A275E"/>
    <w:rsid w:val="008A4CA4"/>
    <w:rsid w:val="008A4E12"/>
    <w:rsid w:val="008A5600"/>
    <w:rsid w:val="008A5F90"/>
    <w:rsid w:val="008A6C7E"/>
    <w:rsid w:val="008A74C2"/>
    <w:rsid w:val="008A7DC2"/>
    <w:rsid w:val="008B085D"/>
    <w:rsid w:val="008B1742"/>
    <w:rsid w:val="008B4401"/>
    <w:rsid w:val="008B5444"/>
    <w:rsid w:val="008B59FF"/>
    <w:rsid w:val="008B74CE"/>
    <w:rsid w:val="008B7BF4"/>
    <w:rsid w:val="008C00E0"/>
    <w:rsid w:val="008C099F"/>
    <w:rsid w:val="008C1889"/>
    <w:rsid w:val="008C1918"/>
    <w:rsid w:val="008C28E9"/>
    <w:rsid w:val="008C3981"/>
    <w:rsid w:val="008C3F79"/>
    <w:rsid w:val="008C4BB3"/>
    <w:rsid w:val="008C50DF"/>
    <w:rsid w:val="008C60E6"/>
    <w:rsid w:val="008C64BD"/>
    <w:rsid w:val="008C6681"/>
    <w:rsid w:val="008C77F5"/>
    <w:rsid w:val="008C79D4"/>
    <w:rsid w:val="008C7E98"/>
    <w:rsid w:val="008D04F4"/>
    <w:rsid w:val="008D0725"/>
    <w:rsid w:val="008D1877"/>
    <w:rsid w:val="008D1A48"/>
    <w:rsid w:val="008D272E"/>
    <w:rsid w:val="008D2AA3"/>
    <w:rsid w:val="008D316A"/>
    <w:rsid w:val="008D36ED"/>
    <w:rsid w:val="008D3955"/>
    <w:rsid w:val="008D445B"/>
    <w:rsid w:val="008D4AB2"/>
    <w:rsid w:val="008D6BC1"/>
    <w:rsid w:val="008D6ED6"/>
    <w:rsid w:val="008E09DD"/>
    <w:rsid w:val="008E197D"/>
    <w:rsid w:val="008E1CB7"/>
    <w:rsid w:val="008E20F7"/>
    <w:rsid w:val="008E2B59"/>
    <w:rsid w:val="008E38D1"/>
    <w:rsid w:val="008E4626"/>
    <w:rsid w:val="008E49ED"/>
    <w:rsid w:val="008E5710"/>
    <w:rsid w:val="008E6034"/>
    <w:rsid w:val="008E62D3"/>
    <w:rsid w:val="008E7172"/>
    <w:rsid w:val="008E732F"/>
    <w:rsid w:val="008F03CF"/>
    <w:rsid w:val="008F2336"/>
    <w:rsid w:val="008F2AF8"/>
    <w:rsid w:val="008F2E3D"/>
    <w:rsid w:val="008F2EA7"/>
    <w:rsid w:val="008F3FDB"/>
    <w:rsid w:val="008F4761"/>
    <w:rsid w:val="008F4FD5"/>
    <w:rsid w:val="008F501B"/>
    <w:rsid w:val="008F6421"/>
    <w:rsid w:val="008F6E32"/>
    <w:rsid w:val="008F70BD"/>
    <w:rsid w:val="008F77A9"/>
    <w:rsid w:val="008F783E"/>
    <w:rsid w:val="00901D78"/>
    <w:rsid w:val="00902CFB"/>
    <w:rsid w:val="009060ED"/>
    <w:rsid w:val="009066FC"/>
    <w:rsid w:val="00907524"/>
    <w:rsid w:val="00907A24"/>
    <w:rsid w:val="00907AE7"/>
    <w:rsid w:val="009102E3"/>
    <w:rsid w:val="00911410"/>
    <w:rsid w:val="0091201E"/>
    <w:rsid w:val="0091241C"/>
    <w:rsid w:val="009131DE"/>
    <w:rsid w:val="009151B2"/>
    <w:rsid w:val="00915236"/>
    <w:rsid w:val="00915F66"/>
    <w:rsid w:val="00916541"/>
    <w:rsid w:val="0091682B"/>
    <w:rsid w:val="00916D87"/>
    <w:rsid w:val="009208FB"/>
    <w:rsid w:val="00921A60"/>
    <w:rsid w:val="009222A6"/>
    <w:rsid w:val="00922CAF"/>
    <w:rsid w:val="00922D73"/>
    <w:rsid w:val="00922DB9"/>
    <w:rsid w:val="00923862"/>
    <w:rsid w:val="00923AFD"/>
    <w:rsid w:val="00923BAC"/>
    <w:rsid w:val="00924B1C"/>
    <w:rsid w:val="00925122"/>
    <w:rsid w:val="00925488"/>
    <w:rsid w:val="009255A6"/>
    <w:rsid w:val="00927F76"/>
    <w:rsid w:val="0093090B"/>
    <w:rsid w:val="00931080"/>
    <w:rsid w:val="0093153B"/>
    <w:rsid w:val="00931DE5"/>
    <w:rsid w:val="00932AB5"/>
    <w:rsid w:val="00932ECA"/>
    <w:rsid w:val="00934278"/>
    <w:rsid w:val="00936B03"/>
    <w:rsid w:val="009402A1"/>
    <w:rsid w:val="00940308"/>
    <w:rsid w:val="0094057E"/>
    <w:rsid w:val="00943845"/>
    <w:rsid w:val="00945893"/>
    <w:rsid w:val="00945A86"/>
    <w:rsid w:val="00945B11"/>
    <w:rsid w:val="00947078"/>
    <w:rsid w:val="009478A6"/>
    <w:rsid w:val="009515CB"/>
    <w:rsid w:val="00951924"/>
    <w:rsid w:val="00951E9A"/>
    <w:rsid w:val="00952488"/>
    <w:rsid w:val="009528BF"/>
    <w:rsid w:val="00955A62"/>
    <w:rsid w:val="00955C2B"/>
    <w:rsid w:val="00957551"/>
    <w:rsid w:val="009579C3"/>
    <w:rsid w:val="00960111"/>
    <w:rsid w:val="009607D6"/>
    <w:rsid w:val="009609E8"/>
    <w:rsid w:val="00963BF6"/>
    <w:rsid w:val="0096444E"/>
    <w:rsid w:val="00964777"/>
    <w:rsid w:val="00964A6B"/>
    <w:rsid w:val="0096796C"/>
    <w:rsid w:val="00970ADC"/>
    <w:rsid w:val="009719A3"/>
    <w:rsid w:val="00973360"/>
    <w:rsid w:val="009736FA"/>
    <w:rsid w:val="009745E0"/>
    <w:rsid w:val="0097592E"/>
    <w:rsid w:val="00975D60"/>
    <w:rsid w:val="00976FE9"/>
    <w:rsid w:val="00977146"/>
    <w:rsid w:val="0098003D"/>
    <w:rsid w:val="00981532"/>
    <w:rsid w:val="00982C39"/>
    <w:rsid w:val="00982EE6"/>
    <w:rsid w:val="0098315A"/>
    <w:rsid w:val="00983B70"/>
    <w:rsid w:val="00983EC2"/>
    <w:rsid w:val="00984352"/>
    <w:rsid w:val="0098519E"/>
    <w:rsid w:val="00986F94"/>
    <w:rsid w:val="00987BA0"/>
    <w:rsid w:val="00987DA0"/>
    <w:rsid w:val="00990663"/>
    <w:rsid w:val="009934B6"/>
    <w:rsid w:val="00993BC8"/>
    <w:rsid w:val="00994280"/>
    <w:rsid w:val="0099544A"/>
    <w:rsid w:val="00996A27"/>
    <w:rsid w:val="00996B87"/>
    <w:rsid w:val="00996F4B"/>
    <w:rsid w:val="009970E9"/>
    <w:rsid w:val="00997EE1"/>
    <w:rsid w:val="009A03F6"/>
    <w:rsid w:val="009A05E9"/>
    <w:rsid w:val="009A087E"/>
    <w:rsid w:val="009A3922"/>
    <w:rsid w:val="009A3984"/>
    <w:rsid w:val="009A4E92"/>
    <w:rsid w:val="009A52B4"/>
    <w:rsid w:val="009A52E3"/>
    <w:rsid w:val="009A5820"/>
    <w:rsid w:val="009A6622"/>
    <w:rsid w:val="009B1A43"/>
    <w:rsid w:val="009B24BB"/>
    <w:rsid w:val="009B29D5"/>
    <w:rsid w:val="009B3155"/>
    <w:rsid w:val="009B3767"/>
    <w:rsid w:val="009B6182"/>
    <w:rsid w:val="009B6644"/>
    <w:rsid w:val="009B6EFF"/>
    <w:rsid w:val="009B70E6"/>
    <w:rsid w:val="009B76B5"/>
    <w:rsid w:val="009C0701"/>
    <w:rsid w:val="009C0BE7"/>
    <w:rsid w:val="009C123E"/>
    <w:rsid w:val="009C223E"/>
    <w:rsid w:val="009C28B8"/>
    <w:rsid w:val="009C3479"/>
    <w:rsid w:val="009C37AB"/>
    <w:rsid w:val="009C47C4"/>
    <w:rsid w:val="009C5E2E"/>
    <w:rsid w:val="009C6A06"/>
    <w:rsid w:val="009C6C7E"/>
    <w:rsid w:val="009C747E"/>
    <w:rsid w:val="009C7545"/>
    <w:rsid w:val="009C7749"/>
    <w:rsid w:val="009D0618"/>
    <w:rsid w:val="009D074A"/>
    <w:rsid w:val="009D07D1"/>
    <w:rsid w:val="009D16CA"/>
    <w:rsid w:val="009D37BA"/>
    <w:rsid w:val="009D3C07"/>
    <w:rsid w:val="009D4477"/>
    <w:rsid w:val="009D6180"/>
    <w:rsid w:val="009D6245"/>
    <w:rsid w:val="009D66C2"/>
    <w:rsid w:val="009E0FD9"/>
    <w:rsid w:val="009E1A97"/>
    <w:rsid w:val="009E25B8"/>
    <w:rsid w:val="009E25B9"/>
    <w:rsid w:val="009E2CEC"/>
    <w:rsid w:val="009E412C"/>
    <w:rsid w:val="009E5082"/>
    <w:rsid w:val="009E50C0"/>
    <w:rsid w:val="009E6C73"/>
    <w:rsid w:val="009F051C"/>
    <w:rsid w:val="009F0653"/>
    <w:rsid w:val="009F06C3"/>
    <w:rsid w:val="009F096B"/>
    <w:rsid w:val="009F11E0"/>
    <w:rsid w:val="009F1582"/>
    <w:rsid w:val="009F367F"/>
    <w:rsid w:val="009F421E"/>
    <w:rsid w:val="009F4535"/>
    <w:rsid w:val="009F66D1"/>
    <w:rsid w:val="00A0073E"/>
    <w:rsid w:val="00A01183"/>
    <w:rsid w:val="00A01700"/>
    <w:rsid w:val="00A02E3D"/>
    <w:rsid w:val="00A03661"/>
    <w:rsid w:val="00A03FBB"/>
    <w:rsid w:val="00A04079"/>
    <w:rsid w:val="00A04DBF"/>
    <w:rsid w:val="00A05725"/>
    <w:rsid w:val="00A10882"/>
    <w:rsid w:val="00A1165A"/>
    <w:rsid w:val="00A1241F"/>
    <w:rsid w:val="00A126FB"/>
    <w:rsid w:val="00A12C5D"/>
    <w:rsid w:val="00A13B8C"/>
    <w:rsid w:val="00A14A8C"/>
    <w:rsid w:val="00A14B2C"/>
    <w:rsid w:val="00A156EC"/>
    <w:rsid w:val="00A15871"/>
    <w:rsid w:val="00A1587D"/>
    <w:rsid w:val="00A163BA"/>
    <w:rsid w:val="00A169DC"/>
    <w:rsid w:val="00A16B0A"/>
    <w:rsid w:val="00A17F24"/>
    <w:rsid w:val="00A20EC1"/>
    <w:rsid w:val="00A210AD"/>
    <w:rsid w:val="00A2447D"/>
    <w:rsid w:val="00A26BF2"/>
    <w:rsid w:val="00A27363"/>
    <w:rsid w:val="00A308DE"/>
    <w:rsid w:val="00A30C21"/>
    <w:rsid w:val="00A31988"/>
    <w:rsid w:val="00A322D7"/>
    <w:rsid w:val="00A32303"/>
    <w:rsid w:val="00A3399D"/>
    <w:rsid w:val="00A33B27"/>
    <w:rsid w:val="00A36062"/>
    <w:rsid w:val="00A36252"/>
    <w:rsid w:val="00A368B0"/>
    <w:rsid w:val="00A3711E"/>
    <w:rsid w:val="00A400E3"/>
    <w:rsid w:val="00A4079B"/>
    <w:rsid w:val="00A40C3A"/>
    <w:rsid w:val="00A40CE5"/>
    <w:rsid w:val="00A40DC8"/>
    <w:rsid w:val="00A41444"/>
    <w:rsid w:val="00A432F1"/>
    <w:rsid w:val="00A43D20"/>
    <w:rsid w:val="00A441B6"/>
    <w:rsid w:val="00A44353"/>
    <w:rsid w:val="00A443CA"/>
    <w:rsid w:val="00A450FB"/>
    <w:rsid w:val="00A4532F"/>
    <w:rsid w:val="00A45BC6"/>
    <w:rsid w:val="00A45D90"/>
    <w:rsid w:val="00A462D9"/>
    <w:rsid w:val="00A47685"/>
    <w:rsid w:val="00A47955"/>
    <w:rsid w:val="00A50296"/>
    <w:rsid w:val="00A515A1"/>
    <w:rsid w:val="00A51FBA"/>
    <w:rsid w:val="00A52D46"/>
    <w:rsid w:val="00A53A66"/>
    <w:rsid w:val="00A54378"/>
    <w:rsid w:val="00A545FB"/>
    <w:rsid w:val="00A547C0"/>
    <w:rsid w:val="00A5512A"/>
    <w:rsid w:val="00A553B5"/>
    <w:rsid w:val="00A555A4"/>
    <w:rsid w:val="00A56E29"/>
    <w:rsid w:val="00A57E21"/>
    <w:rsid w:val="00A60BFC"/>
    <w:rsid w:val="00A610BE"/>
    <w:rsid w:val="00A612A1"/>
    <w:rsid w:val="00A61500"/>
    <w:rsid w:val="00A61BF0"/>
    <w:rsid w:val="00A62561"/>
    <w:rsid w:val="00A6327E"/>
    <w:rsid w:val="00A63C39"/>
    <w:rsid w:val="00A64051"/>
    <w:rsid w:val="00A641D1"/>
    <w:rsid w:val="00A643AF"/>
    <w:rsid w:val="00A64947"/>
    <w:rsid w:val="00A64F8A"/>
    <w:rsid w:val="00A65502"/>
    <w:rsid w:val="00A6592D"/>
    <w:rsid w:val="00A65D7B"/>
    <w:rsid w:val="00A65E5D"/>
    <w:rsid w:val="00A66795"/>
    <w:rsid w:val="00A6679A"/>
    <w:rsid w:val="00A6713A"/>
    <w:rsid w:val="00A71026"/>
    <w:rsid w:val="00A71FC3"/>
    <w:rsid w:val="00A71FE3"/>
    <w:rsid w:val="00A7370A"/>
    <w:rsid w:val="00A75937"/>
    <w:rsid w:val="00A75B15"/>
    <w:rsid w:val="00A76285"/>
    <w:rsid w:val="00A76A46"/>
    <w:rsid w:val="00A76DE5"/>
    <w:rsid w:val="00A808D2"/>
    <w:rsid w:val="00A80A4A"/>
    <w:rsid w:val="00A80F82"/>
    <w:rsid w:val="00A81BC2"/>
    <w:rsid w:val="00A81E32"/>
    <w:rsid w:val="00A82136"/>
    <w:rsid w:val="00A83EC3"/>
    <w:rsid w:val="00A85377"/>
    <w:rsid w:val="00A85C81"/>
    <w:rsid w:val="00A86259"/>
    <w:rsid w:val="00A862BF"/>
    <w:rsid w:val="00A866F8"/>
    <w:rsid w:val="00A872F4"/>
    <w:rsid w:val="00A8784A"/>
    <w:rsid w:val="00A87DA4"/>
    <w:rsid w:val="00A900D0"/>
    <w:rsid w:val="00A905E3"/>
    <w:rsid w:val="00A90855"/>
    <w:rsid w:val="00A912DB"/>
    <w:rsid w:val="00A924BA"/>
    <w:rsid w:val="00A92E0E"/>
    <w:rsid w:val="00A93527"/>
    <w:rsid w:val="00A958A2"/>
    <w:rsid w:val="00A972A7"/>
    <w:rsid w:val="00A976EA"/>
    <w:rsid w:val="00AA07E3"/>
    <w:rsid w:val="00AA0836"/>
    <w:rsid w:val="00AA12D1"/>
    <w:rsid w:val="00AA18AB"/>
    <w:rsid w:val="00AA2339"/>
    <w:rsid w:val="00AA28F5"/>
    <w:rsid w:val="00AA2A1B"/>
    <w:rsid w:val="00AA35F8"/>
    <w:rsid w:val="00AA38A9"/>
    <w:rsid w:val="00AA3F72"/>
    <w:rsid w:val="00AA40BB"/>
    <w:rsid w:val="00AA469F"/>
    <w:rsid w:val="00AA4F77"/>
    <w:rsid w:val="00AA59F5"/>
    <w:rsid w:val="00AA699D"/>
    <w:rsid w:val="00AA721A"/>
    <w:rsid w:val="00AA7279"/>
    <w:rsid w:val="00AA79C8"/>
    <w:rsid w:val="00AA7A12"/>
    <w:rsid w:val="00AA7B70"/>
    <w:rsid w:val="00AB0040"/>
    <w:rsid w:val="00AB0A67"/>
    <w:rsid w:val="00AB0F98"/>
    <w:rsid w:val="00AB215D"/>
    <w:rsid w:val="00AB2F6B"/>
    <w:rsid w:val="00AB2FE8"/>
    <w:rsid w:val="00AB3298"/>
    <w:rsid w:val="00AB35BB"/>
    <w:rsid w:val="00AB3C61"/>
    <w:rsid w:val="00AB46E2"/>
    <w:rsid w:val="00AB5483"/>
    <w:rsid w:val="00AB5EE7"/>
    <w:rsid w:val="00AB676C"/>
    <w:rsid w:val="00AB69FC"/>
    <w:rsid w:val="00AB6EC1"/>
    <w:rsid w:val="00AB735B"/>
    <w:rsid w:val="00AB7D93"/>
    <w:rsid w:val="00AC0306"/>
    <w:rsid w:val="00AC087A"/>
    <w:rsid w:val="00AC1A02"/>
    <w:rsid w:val="00AC2517"/>
    <w:rsid w:val="00AC35AD"/>
    <w:rsid w:val="00AC4883"/>
    <w:rsid w:val="00AC4AAF"/>
    <w:rsid w:val="00AC6124"/>
    <w:rsid w:val="00AC64E9"/>
    <w:rsid w:val="00AC6BCF"/>
    <w:rsid w:val="00AD1388"/>
    <w:rsid w:val="00AD18D5"/>
    <w:rsid w:val="00AD1935"/>
    <w:rsid w:val="00AD2272"/>
    <w:rsid w:val="00AD4D52"/>
    <w:rsid w:val="00AD6613"/>
    <w:rsid w:val="00AD6973"/>
    <w:rsid w:val="00AD7176"/>
    <w:rsid w:val="00AD79BF"/>
    <w:rsid w:val="00AD7DA3"/>
    <w:rsid w:val="00AD7DFA"/>
    <w:rsid w:val="00AE2A70"/>
    <w:rsid w:val="00AE3EDF"/>
    <w:rsid w:val="00AE4A51"/>
    <w:rsid w:val="00AE51C3"/>
    <w:rsid w:val="00AE702A"/>
    <w:rsid w:val="00AF0842"/>
    <w:rsid w:val="00AF094B"/>
    <w:rsid w:val="00AF0A62"/>
    <w:rsid w:val="00AF11CB"/>
    <w:rsid w:val="00AF1AF4"/>
    <w:rsid w:val="00AF1D15"/>
    <w:rsid w:val="00AF2DBD"/>
    <w:rsid w:val="00AF4210"/>
    <w:rsid w:val="00AF470C"/>
    <w:rsid w:val="00AF5096"/>
    <w:rsid w:val="00AF52FB"/>
    <w:rsid w:val="00AF5B5A"/>
    <w:rsid w:val="00AF701E"/>
    <w:rsid w:val="00B02E75"/>
    <w:rsid w:val="00B03910"/>
    <w:rsid w:val="00B03BF2"/>
    <w:rsid w:val="00B041EB"/>
    <w:rsid w:val="00B0568A"/>
    <w:rsid w:val="00B05712"/>
    <w:rsid w:val="00B05D1A"/>
    <w:rsid w:val="00B064C9"/>
    <w:rsid w:val="00B06B38"/>
    <w:rsid w:val="00B070F9"/>
    <w:rsid w:val="00B073FD"/>
    <w:rsid w:val="00B07987"/>
    <w:rsid w:val="00B10B0F"/>
    <w:rsid w:val="00B1180E"/>
    <w:rsid w:val="00B118B6"/>
    <w:rsid w:val="00B121E6"/>
    <w:rsid w:val="00B1302B"/>
    <w:rsid w:val="00B143C7"/>
    <w:rsid w:val="00B14ED9"/>
    <w:rsid w:val="00B161A1"/>
    <w:rsid w:val="00B1677E"/>
    <w:rsid w:val="00B17D18"/>
    <w:rsid w:val="00B20D1E"/>
    <w:rsid w:val="00B21691"/>
    <w:rsid w:val="00B22409"/>
    <w:rsid w:val="00B2396D"/>
    <w:rsid w:val="00B2432A"/>
    <w:rsid w:val="00B24BB2"/>
    <w:rsid w:val="00B2539B"/>
    <w:rsid w:val="00B26AB0"/>
    <w:rsid w:val="00B26AD0"/>
    <w:rsid w:val="00B27384"/>
    <w:rsid w:val="00B276C3"/>
    <w:rsid w:val="00B2798A"/>
    <w:rsid w:val="00B30270"/>
    <w:rsid w:val="00B30FFF"/>
    <w:rsid w:val="00B3131D"/>
    <w:rsid w:val="00B3269E"/>
    <w:rsid w:val="00B32CC7"/>
    <w:rsid w:val="00B345E8"/>
    <w:rsid w:val="00B34936"/>
    <w:rsid w:val="00B3616C"/>
    <w:rsid w:val="00B37125"/>
    <w:rsid w:val="00B37F6E"/>
    <w:rsid w:val="00B405AA"/>
    <w:rsid w:val="00B4063D"/>
    <w:rsid w:val="00B418A3"/>
    <w:rsid w:val="00B42859"/>
    <w:rsid w:val="00B42F88"/>
    <w:rsid w:val="00B43A45"/>
    <w:rsid w:val="00B4469C"/>
    <w:rsid w:val="00B44C56"/>
    <w:rsid w:val="00B45314"/>
    <w:rsid w:val="00B456AE"/>
    <w:rsid w:val="00B459EE"/>
    <w:rsid w:val="00B46FD5"/>
    <w:rsid w:val="00B4790F"/>
    <w:rsid w:val="00B504B6"/>
    <w:rsid w:val="00B5066E"/>
    <w:rsid w:val="00B509C0"/>
    <w:rsid w:val="00B51704"/>
    <w:rsid w:val="00B5185F"/>
    <w:rsid w:val="00B52368"/>
    <w:rsid w:val="00B52691"/>
    <w:rsid w:val="00B5278D"/>
    <w:rsid w:val="00B52E50"/>
    <w:rsid w:val="00B5448C"/>
    <w:rsid w:val="00B554C8"/>
    <w:rsid w:val="00B556A8"/>
    <w:rsid w:val="00B55933"/>
    <w:rsid w:val="00B57C68"/>
    <w:rsid w:val="00B61252"/>
    <w:rsid w:val="00B61536"/>
    <w:rsid w:val="00B651FA"/>
    <w:rsid w:val="00B653DE"/>
    <w:rsid w:val="00B70100"/>
    <w:rsid w:val="00B7031B"/>
    <w:rsid w:val="00B71405"/>
    <w:rsid w:val="00B7141C"/>
    <w:rsid w:val="00B73167"/>
    <w:rsid w:val="00B74072"/>
    <w:rsid w:val="00B74E67"/>
    <w:rsid w:val="00B7544F"/>
    <w:rsid w:val="00B75F91"/>
    <w:rsid w:val="00B767B7"/>
    <w:rsid w:val="00B76F39"/>
    <w:rsid w:val="00B772DF"/>
    <w:rsid w:val="00B77755"/>
    <w:rsid w:val="00B810A6"/>
    <w:rsid w:val="00B849F5"/>
    <w:rsid w:val="00B85F57"/>
    <w:rsid w:val="00B87016"/>
    <w:rsid w:val="00B90272"/>
    <w:rsid w:val="00B90704"/>
    <w:rsid w:val="00B91529"/>
    <w:rsid w:val="00B91775"/>
    <w:rsid w:val="00B91A72"/>
    <w:rsid w:val="00B92097"/>
    <w:rsid w:val="00B928D8"/>
    <w:rsid w:val="00B935C5"/>
    <w:rsid w:val="00B94066"/>
    <w:rsid w:val="00B94F10"/>
    <w:rsid w:val="00B95041"/>
    <w:rsid w:val="00B959B1"/>
    <w:rsid w:val="00B95D2A"/>
    <w:rsid w:val="00B960CE"/>
    <w:rsid w:val="00B967B1"/>
    <w:rsid w:val="00B976D3"/>
    <w:rsid w:val="00BA0262"/>
    <w:rsid w:val="00BA28F2"/>
    <w:rsid w:val="00BA55EF"/>
    <w:rsid w:val="00BA6C37"/>
    <w:rsid w:val="00BA78A8"/>
    <w:rsid w:val="00BA7A95"/>
    <w:rsid w:val="00BA7D92"/>
    <w:rsid w:val="00BA7E40"/>
    <w:rsid w:val="00BB0C37"/>
    <w:rsid w:val="00BB211E"/>
    <w:rsid w:val="00BB2931"/>
    <w:rsid w:val="00BB3CB8"/>
    <w:rsid w:val="00BB3FAA"/>
    <w:rsid w:val="00BB40C5"/>
    <w:rsid w:val="00BB421B"/>
    <w:rsid w:val="00BB4421"/>
    <w:rsid w:val="00BB5672"/>
    <w:rsid w:val="00BB5C6E"/>
    <w:rsid w:val="00BB6B79"/>
    <w:rsid w:val="00BB794C"/>
    <w:rsid w:val="00BC1105"/>
    <w:rsid w:val="00BC17FC"/>
    <w:rsid w:val="00BC3D5C"/>
    <w:rsid w:val="00BC44D2"/>
    <w:rsid w:val="00BC4C48"/>
    <w:rsid w:val="00BC5F1D"/>
    <w:rsid w:val="00BC7D3E"/>
    <w:rsid w:val="00BD0A81"/>
    <w:rsid w:val="00BD1439"/>
    <w:rsid w:val="00BD1843"/>
    <w:rsid w:val="00BD2EB0"/>
    <w:rsid w:val="00BD3078"/>
    <w:rsid w:val="00BD310B"/>
    <w:rsid w:val="00BD317C"/>
    <w:rsid w:val="00BD5624"/>
    <w:rsid w:val="00BD5D71"/>
    <w:rsid w:val="00BD6566"/>
    <w:rsid w:val="00BD7968"/>
    <w:rsid w:val="00BE09BC"/>
    <w:rsid w:val="00BE0CDF"/>
    <w:rsid w:val="00BE0E3D"/>
    <w:rsid w:val="00BE10C6"/>
    <w:rsid w:val="00BE11CC"/>
    <w:rsid w:val="00BE22B3"/>
    <w:rsid w:val="00BE30BE"/>
    <w:rsid w:val="00BE392F"/>
    <w:rsid w:val="00BE4654"/>
    <w:rsid w:val="00BE467E"/>
    <w:rsid w:val="00BE5F82"/>
    <w:rsid w:val="00BE700B"/>
    <w:rsid w:val="00BE7A49"/>
    <w:rsid w:val="00BE7C4D"/>
    <w:rsid w:val="00BE7DC0"/>
    <w:rsid w:val="00BE7F23"/>
    <w:rsid w:val="00BF005D"/>
    <w:rsid w:val="00BF07F8"/>
    <w:rsid w:val="00BF0B43"/>
    <w:rsid w:val="00BF1285"/>
    <w:rsid w:val="00BF2104"/>
    <w:rsid w:val="00BF225C"/>
    <w:rsid w:val="00BF3C6C"/>
    <w:rsid w:val="00BF459C"/>
    <w:rsid w:val="00BF4CAB"/>
    <w:rsid w:val="00BF548E"/>
    <w:rsid w:val="00BF5F91"/>
    <w:rsid w:val="00BF62D6"/>
    <w:rsid w:val="00C0056B"/>
    <w:rsid w:val="00C00BD9"/>
    <w:rsid w:val="00C0227E"/>
    <w:rsid w:val="00C0386D"/>
    <w:rsid w:val="00C04F0D"/>
    <w:rsid w:val="00C052AE"/>
    <w:rsid w:val="00C065BE"/>
    <w:rsid w:val="00C07C53"/>
    <w:rsid w:val="00C1020E"/>
    <w:rsid w:val="00C1069F"/>
    <w:rsid w:val="00C10D6F"/>
    <w:rsid w:val="00C1298B"/>
    <w:rsid w:val="00C12B15"/>
    <w:rsid w:val="00C13F3D"/>
    <w:rsid w:val="00C13F44"/>
    <w:rsid w:val="00C158F1"/>
    <w:rsid w:val="00C15A90"/>
    <w:rsid w:val="00C15AD2"/>
    <w:rsid w:val="00C15FC5"/>
    <w:rsid w:val="00C20200"/>
    <w:rsid w:val="00C211B2"/>
    <w:rsid w:val="00C215FA"/>
    <w:rsid w:val="00C223F1"/>
    <w:rsid w:val="00C2282B"/>
    <w:rsid w:val="00C22E1C"/>
    <w:rsid w:val="00C2325A"/>
    <w:rsid w:val="00C23992"/>
    <w:rsid w:val="00C23E9B"/>
    <w:rsid w:val="00C2452E"/>
    <w:rsid w:val="00C24B89"/>
    <w:rsid w:val="00C25354"/>
    <w:rsid w:val="00C25CA2"/>
    <w:rsid w:val="00C25D62"/>
    <w:rsid w:val="00C26657"/>
    <w:rsid w:val="00C27C24"/>
    <w:rsid w:val="00C300CE"/>
    <w:rsid w:val="00C30557"/>
    <w:rsid w:val="00C30794"/>
    <w:rsid w:val="00C319AC"/>
    <w:rsid w:val="00C31CC8"/>
    <w:rsid w:val="00C3284F"/>
    <w:rsid w:val="00C32E83"/>
    <w:rsid w:val="00C34363"/>
    <w:rsid w:val="00C34F60"/>
    <w:rsid w:val="00C36131"/>
    <w:rsid w:val="00C36385"/>
    <w:rsid w:val="00C3689D"/>
    <w:rsid w:val="00C371C8"/>
    <w:rsid w:val="00C37F46"/>
    <w:rsid w:val="00C4133D"/>
    <w:rsid w:val="00C41486"/>
    <w:rsid w:val="00C43297"/>
    <w:rsid w:val="00C43609"/>
    <w:rsid w:val="00C44CB3"/>
    <w:rsid w:val="00C44D11"/>
    <w:rsid w:val="00C44F35"/>
    <w:rsid w:val="00C46A90"/>
    <w:rsid w:val="00C47217"/>
    <w:rsid w:val="00C473C1"/>
    <w:rsid w:val="00C504CD"/>
    <w:rsid w:val="00C51DB0"/>
    <w:rsid w:val="00C521D1"/>
    <w:rsid w:val="00C539AF"/>
    <w:rsid w:val="00C543E3"/>
    <w:rsid w:val="00C54A77"/>
    <w:rsid w:val="00C5542E"/>
    <w:rsid w:val="00C5555E"/>
    <w:rsid w:val="00C5576E"/>
    <w:rsid w:val="00C55926"/>
    <w:rsid w:val="00C55B16"/>
    <w:rsid w:val="00C56943"/>
    <w:rsid w:val="00C56DF4"/>
    <w:rsid w:val="00C579DB"/>
    <w:rsid w:val="00C6070B"/>
    <w:rsid w:val="00C60C1D"/>
    <w:rsid w:val="00C61A59"/>
    <w:rsid w:val="00C621A6"/>
    <w:rsid w:val="00C62384"/>
    <w:rsid w:val="00C62601"/>
    <w:rsid w:val="00C63D1B"/>
    <w:rsid w:val="00C648E3"/>
    <w:rsid w:val="00C64985"/>
    <w:rsid w:val="00C64B11"/>
    <w:rsid w:val="00C657A0"/>
    <w:rsid w:val="00C66B11"/>
    <w:rsid w:val="00C7078E"/>
    <w:rsid w:val="00C70BFC"/>
    <w:rsid w:val="00C70F77"/>
    <w:rsid w:val="00C71CC0"/>
    <w:rsid w:val="00C72DA7"/>
    <w:rsid w:val="00C72EB3"/>
    <w:rsid w:val="00C730B8"/>
    <w:rsid w:val="00C730C4"/>
    <w:rsid w:val="00C744C2"/>
    <w:rsid w:val="00C770A5"/>
    <w:rsid w:val="00C770B9"/>
    <w:rsid w:val="00C771D7"/>
    <w:rsid w:val="00C77404"/>
    <w:rsid w:val="00C77D2C"/>
    <w:rsid w:val="00C80766"/>
    <w:rsid w:val="00C807BF"/>
    <w:rsid w:val="00C80F14"/>
    <w:rsid w:val="00C812D3"/>
    <w:rsid w:val="00C8136E"/>
    <w:rsid w:val="00C81DF9"/>
    <w:rsid w:val="00C836F9"/>
    <w:rsid w:val="00C844B2"/>
    <w:rsid w:val="00C858C9"/>
    <w:rsid w:val="00C86013"/>
    <w:rsid w:val="00C87323"/>
    <w:rsid w:val="00C87D0B"/>
    <w:rsid w:val="00C90B97"/>
    <w:rsid w:val="00C9318D"/>
    <w:rsid w:val="00C9329A"/>
    <w:rsid w:val="00C945ED"/>
    <w:rsid w:val="00C947F3"/>
    <w:rsid w:val="00C9492A"/>
    <w:rsid w:val="00C94DFE"/>
    <w:rsid w:val="00C9515F"/>
    <w:rsid w:val="00C95C0E"/>
    <w:rsid w:val="00C960D0"/>
    <w:rsid w:val="00C96979"/>
    <w:rsid w:val="00C97D0C"/>
    <w:rsid w:val="00C97FE2"/>
    <w:rsid w:val="00CA047F"/>
    <w:rsid w:val="00CA05FE"/>
    <w:rsid w:val="00CA0C1D"/>
    <w:rsid w:val="00CA1075"/>
    <w:rsid w:val="00CA19C5"/>
    <w:rsid w:val="00CA1CCF"/>
    <w:rsid w:val="00CA2263"/>
    <w:rsid w:val="00CA2BE8"/>
    <w:rsid w:val="00CA2FF4"/>
    <w:rsid w:val="00CA4629"/>
    <w:rsid w:val="00CA48F5"/>
    <w:rsid w:val="00CA4BF5"/>
    <w:rsid w:val="00CA4C0A"/>
    <w:rsid w:val="00CA5000"/>
    <w:rsid w:val="00CA51D5"/>
    <w:rsid w:val="00CA535D"/>
    <w:rsid w:val="00CA5BEB"/>
    <w:rsid w:val="00CA621D"/>
    <w:rsid w:val="00CA6301"/>
    <w:rsid w:val="00CA6DE4"/>
    <w:rsid w:val="00CA7077"/>
    <w:rsid w:val="00CA7DFF"/>
    <w:rsid w:val="00CB0131"/>
    <w:rsid w:val="00CB094E"/>
    <w:rsid w:val="00CB0A4E"/>
    <w:rsid w:val="00CB12DF"/>
    <w:rsid w:val="00CB145F"/>
    <w:rsid w:val="00CB14D0"/>
    <w:rsid w:val="00CB18F3"/>
    <w:rsid w:val="00CB2FB2"/>
    <w:rsid w:val="00CB39A0"/>
    <w:rsid w:val="00CB4326"/>
    <w:rsid w:val="00CB4398"/>
    <w:rsid w:val="00CB4E3E"/>
    <w:rsid w:val="00CB5984"/>
    <w:rsid w:val="00CB5CE9"/>
    <w:rsid w:val="00CB5FFE"/>
    <w:rsid w:val="00CB743C"/>
    <w:rsid w:val="00CC0156"/>
    <w:rsid w:val="00CC153A"/>
    <w:rsid w:val="00CC289F"/>
    <w:rsid w:val="00CC34A5"/>
    <w:rsid w:val="00CC5346"/>
    <w:rsid w:val="00CC5B57"/>
    <w:rsid w:val="00CC5BE4"/>
    <w:rsid w:val="00CC7655"/>
    <w:rsid w:val="00CC7B37"/>
    <w:rsid w:val="00CD03B1"/>
    <w:rsid w:val="00CD06C1"/>
    <w:rsid w:val="00CD106A"/>
    <w:rsid w:val="00CD15A8"/>
    <w:rsid w:val="00CD21E6"/>
    <w:rsid w:val="00CD2E8E"/>
    <w:rsid w:val="00CD34FD"/>
    <w:rsid w:val="00CD38F1"/>
    <w:rsid w:val="00CD6160"/>
    <w:rsid w:val="00CD64E6"/>
    <w:rsid w:val="00CD66F4"/>
    <w:rsid w:val="00CD7F97"/>
    <w:rsid w:val="00CE0BD5"/>
    <w:rsid w:val="00CE3013"/>
    <w:rsid w:val="00CE3FE4"/>
    <w:rsid w:val="00CE41B6"/>
    <w:rsid w:val="00CE51E6"/>
    <w:rsid w:val="00CE59B1"/>
    <w:rsid w:val="00CE682E"/>
    <w:rsid w:val="00CE74AA"/>
    <w:rsid w:val="00CE78B9"/>
    <w:rsid w:val="00CE7FCE"/>
    <w:rsid w:val="00CF0468"/>
    <w:rsid w:val="00CF0691"/>
    <w:rsid w:val="00CF1613"/>
    <w:rsid w:val="00CF1739"/>
    <w:rsid w:val="00CF1741"/>
    <w:rsid w:val="00CF28B5"/>
    <w:rsid w:val="00CF3E0B"/>
    <w:rsid w:val="00CF3F0B"/>
    <w:rsid w:val="00CF478B"/>
    <w:rsid w:val="00CF59A5"/>
    <w:rsid w:val="00CF6E49"/>
    <w:rsid w:val="00CF6EF9"/>
    <w:rsid w:val="00CF7219"/>
    <w:rsid w:val="00CF7B6E"/>
    <w:rsid w:val="00D02427"/>
    <w:rsid w:val="00D024C5"/>
    <w:rsid w:val="00D02DD5"/>
    <w:rsid w:val="00D03C9E"/>
    <w:rsid w:val="00D056BE"/>
    <w:rsid w:val="00D05F89"/>
    <w:rsid w:val="00D06236"/>
    <w:rsid w:val="00D071F8"/>
    <w:rsid w:val="00D07B5E"/>
    <w:rsid w:val="00D1030A"/>
    <w:rsid w:val="00D10FA6"/>
    <w:rsid w:val="00D12397"/>
    <w:rsid w:val="00D12C94"/>
    <w:rsid w:val="00D13C85"/>
    <w:rsid w:val="00D14603"/>
    <w:rsid w:val="00D1532E"/>
    <w:rsid w:val="00D154F5"/>
    <w:rsid w:val="00D15767"/>
    <w:rsid w:val="00D15E75"/>
    <w:rsid w:val="00D16A12"/>
    <w:rsid w:val="00D175DD"/>
    <w:rsid w:val="00D178BC"/>
    <w:rsid w:val="00D208C7"/>
    <w:rsid w:val="00D216B7"/>
    <w:rsid w:val="00D21761"/>
    <w:rsid w:val="00D217D5"/>
    <w:rsid w:val="00D21DCF"/>
    <w:rsid w:val="00D22525"/>
    <w:rsid w:val="00D22C8D"/>
    <w:rsid w:val="00D23428"/>
    <w:rsid w:val="00D23ED8"/>
    <w:rsid w:val="00D25018"/>
    <w:rsid w:val="00D2650B"/>
    <w:rsid w:val="00D26542"/>
    <w:rsid w:val="00D26D2B"/>
    <w:rsid w:val="00D27338"/>
    <w:rsid w:val="00D30B5F"/>
    <w:rsid w:val="00D313E1"/>
    <w:rsid w:val="00D31479"/>
    <w:rsid w:val="00D31D14"/>
    <w:rsid w:val="00D32094"/>
    <w:rsid w:val="00D32D50"/>
    <w:rsid w:val="00D33B72"/>
    <w:rsid w:val="00D33C6F"/>
    <w:rsid w:val="00D3546F"/>
    <w:rsid w:val="00D35518"/>
    <w:rsid w:val="00D35AD5"/>
    <w:rsid w:val="00D37D13"/>
    <w:rsid w:val="00D37FAB"/>
    <w:rsid w:val="00D4062E"/>
    <w:rsid w:val="00D407FB"/>
    <w:rsid w:val="00D414B6"/>
    <w:rsid w:val="00D41E86"/>
    <w:rsid w:val="00D427BE"/>
    <w:rsid w:val="00D428F5"/>
    <w:rsid w:val="00D439B4"/>
    <w:rsid w:val="00D44154"/>
    <w:rsid w:val="00D44E68"/>
    <w:rsid w:val="00D452B2"/>
    <w:rsid w:val="00D45AE8"/>
    <w:rsid w:val="00D45B5D"/>
    <w:rsid w:val="00D45D76"/>
    <w:rsid w:val="00D465CA"/>
    <w:rsid w:val="00D46CE6"/>
    <w:rsid w:val="00D47532"/>
    <w:rsid w:val="00D47B6E"/>
    <w:rsid w:val="00D50249"/>
    <w:rsid w:val="00D50DFF"/>
    <w:rsid w:val="00D50E7F"/>
    <w:rsid w:val="00D51D71"/>
    <w:rsid w:val="00D51E7C"/>
    <w:rsid w:val="00D52745"/>
    <w:rsid w:val="00D52FE2"/>
    <w:rsid w:val="00D54A51"/>
    <w:rsid w:val="00D55A17"/>
    <w:rsid w:val="00D5726B"/>
    <w:rsid w:val="00D575E1"/>
    <w:rsid w:val="00D57D5D"/>
    <w:rsid w:val="00D62387"/>
    <w:rsid w:val="00D62D44"/>
    <w:rsid w:val="00D6437E"/>
    <w:rsid w:val="00D64863"/>
    <w:rsid w:val="00D6557A"/>
    <w:rsid w:val="00D6585F"/>
    <w:rsid w:val="00D67E34"/>
    <w:rsid w:val="00D725A1"/>
    <w:rsid w:val="00D72757"/>
    <w:rsid w:val="00D737E0"/>
    <w:rsid w:val="00D75074"/>
    <w:rsid w:val="00D75F89"/>
    <w:rsid w:val="00D764FC"/>
    <w:rsid w:val="00D7779E"/>
    <w:rsid w:val="00D8035D"/>
    <w:rsid w:val="00D80A7C"/>
    <w:rsid w:val="00D819D4"/>
    <w:rsid w:val="00D81AF0"/>
    <w:rsid w:val="00D81C57"/>
    <w:rsid w:val="00D8220A"/>
    <w:rsid w:val="00D8341C"/>
    <w:rsid w:val="00D84539"/>
    <w:rsid w:val="00D866A1"/>
    <w:rsid w:val="00D86C0E"/>
    <w:rsid w:val="00D902F8"/>
    <w:rsid w:val="00D92AAC"/>
    <w:rsid w:val="00D9308C"/>
    <w:rsid w:val="00D93184"/>
    <w:rsid w:val="00D93B8C"/>
    <w:rsid w:val="00D93DF9"/>
    <w:rsid w:val="00D9402E"/>
    <w:rsid w:val="00D9779E"/>
    <w:rsid w:val="00DA0334"/>
    <w:rsid w:val="00DA0D85"/>
    <w:rsid w:val="00DA1183"/>
    <w:rsid w:val="00DA157A"/>
    <w:rsid w:val="00DA1F58"/>
    <w:rsid w:val="00DA4339"/>
    <w:rsid w:val="00DA5A3D"/>
    <w:rsid w:val="00DA5A69"/>
    <w:rsid w:val="00DA7BE6"/>
    <w:rsid w:val="00DA7F8E"/>
    <w:rsid w:val="00DB1C89"/>
    <w:rsid w:val="00DB1E36"/>
    <w:rsid w:val="00DB2FA6"/>
    <w:rsid w:val="00DB3D60"/>
    <w:rsid w:val="00DB4583"/>
    <w:rsid w:val="00DB50B1"/>
    <w:rsid w:val="00DB5403"/>
    <w:rsid w:val="00DB5B15"/>
    <w:rsid w:val="00DB6BBC"/>
    <w:rsid w:val="00DB7A69"/>
    <w:rsid w:val="00DC20CF"/>
    <w:rsid w:val="00DC2516"/>
    <w:rsid w:val="00DC383C"/>
    <w:rsid w:val="00DC390E"/>
    <w:rsid w:val="00DC4392"/>
    <w:rsid w:val="00DC45DC"/>
    <w:rsid w:val="00DC4C60"/>
    <w:rsid w:val="00DC4F84"/>
    <w:rsid w:val="00DC57F5"/>
    <w:rsid w:val="00DC5BB6"/>
    <w:rsid w:val="00DC5FEF"/>
    <w:rsid w:val="00DC607E"/>
    <w:rsid w:val="00DC6196"/>
    <w:rsid w:val="00DC6B8D"/>
    <w:rsid w:val="00DC753D"/>
    <w:rsid w:val="00DD003C"/>
    <w:rsid w:val="00DD05EB"/>
    <w:rsid w:val="00DD0D89"/>
    <w:rsid w:val="00DD1131"/>
    <w:rsid w:val="00DD11C0"/>
    <w:rsid w:val="00DD1A82"/>
    <w:rsid w:val="00DD2231"/>
    <w:rsid w:val="00DD22F8"/>
    <w:rsid w:val="00DD270A"/>
    <w:rsid w:val="00DD3171"/>
    <w:rsid w:val="00DD3F17"/>
    <w:rsid w:val="00DD4F5C"/>
    <w:rsid w:val="00DD4F9D"/>
    <w:rsid w:val="00DD5C5C"/>
    <w:rsid w:val="00DD6C5C"/>
    <w:rsid w:val="00DD6C88"/>
    <w:rsid w:val="00DE061D"/>
    <w:rsid w:val="00DE1043"/>
    <w:rsid w:val="00DE1963"/>
    <w:rsid w:val="00DE1B48"/>
    <w:rsid w:val="00DE1E1B"/>
    <w:rsid w:val="00DE3090"/>
    <w:rsid w:val="00DE3480"/>
    <w:rsid w:val="00DE3ED9"/>
    <w:rsid w:val="00DE41EC"/>
    <w:rsid w:val="00DE49E9"/>
    <w:rsid w:val="00DE4D2C"/>
    <w:rsid w:val="00DE5974"/>
    <w:rsid w:val="00DE5C16"/>
    <w:rsid w:val="00DE5C3C"/>
    <w:rsid w:val="00DE66D2"/>
    <w:rsid w:val="00DE6A12"/>
    <w:rsid w:val="00DE7A50"/>
    <w:rsid w:val="00DF0918"/>
    <w:rsid w:val="00DF0CDF"/>
    <w:rsid w:val="00DF1199"/>
    <w:rsid w:val="00DF17E6"/>
    <w:rsid w:val="00DF1EE0"/>
    <w:rsid w:val="00DF21C5"/>
    <w:rsid w:val="00DF40AB"/>
    <w:rsid w:val="00DF44BD"/>
    <w:rsid w:val="00DF5CEC"/>
    <w:rsid w:val="00DF5D23"/>
    <w:rsid w:val="00DF6FDF"/>
    <w:rsid w:val="00E00852"/>
    <w:rsid w:val="00E00B96"/>
    <w:rsid w:val="00E0179D"/>
    <w:rsid w:val="00E02E9A"/>
    <w:rsid w:val="00E04AF9"/>
    <w:rsid w:val="00E050C2"/>
    <w:rsid w:val="00E07A06"/>
    <w:rsid w:val="00E106B3"/>
    <w:rsid w:val="00E12DD9"/>
    <w:rsid w:val="00E1367E"/>
    <w:rsid w:val="00E13DDE"/>
    <w:rsid w:val="00E149BC"/>
    <w:rsid w:val="00E15309"/>
    <w:rsid w:val="00E176A8"/>
    <w:rsid w:val="00E202C0"/>
    <w:rsid w:val="00E20B59"/>
    <w:rsid w:val="00E215FC"/>
    <w:rsid w:val="00E216FD"/>
    <w:rsid w:val="00E2172C"/>
    <w:rsid w:val="00E2222B"/>
    <w:rsid w:val="00E224AF"/>
    <w:rsid w:val="00E22558"/>
    <w:rsid w:val="00E23359"/>
    <w:rsid w:val="00E3070D"/>
    <w:rsid w:val="00E30D4D"/>
    <w:rsid w:val="00E30E3A"/>
    <w:rsid w:val="00E30EAF"/>
    <w:rsid w:val="00E31470"/>
    <w:rsid w:val="00E31812"/>
    <w:rsid w:val="00E31A9F"/>
    <w:rsid w:val="00E3216B"/>
    <w:rsid w:val="00E327A7"/>
    <w:rsid w:val="00E3323A"/>
    <w:rsid w:val="00E332B7"/>
    <w:rsid w:val="00E33518"/>
    <w:rsid w:val="00E3351A"/>
    <w:rsid w:val="00E33AF0"/>
    <w:rsid w:val="00E34C0A"/>
    <w:rsid w:val="00E35D89"/>
    <w:rsid w:val="00E36450"/>
    <w:rsid w:val="00E37500"/>
    <w:rsid w:val="00E375CA"/>
    <w:rsid w:val="00E4027C"/>
    <w:rsid w:val="00E41C08"/>
    <w:rsid w:val="00E42387"/>
    <w:rsid w:val="00E42E5A"/>
    <w:rsid w:val="00E42E77"/>
    <w:rsid w:val="00E4455D"/>
    <w:rsid w:val="00E46170"/>
    <w:rsid w:val="00E50564"/>
    <w:rsid w:val="00E50D0A"/>
    <w:rsid w:val="00E5167C"/>
    <w:rsid w:val="00E51861"/>
    <w:rsid w:val="00E51F30"/>
    <w:rsid w:val="00E5249A"/>
    <w:rsid w:val="00E534CB"/>
    <w:rsid w:val="00E53F44"/>
    <w:rsid w:val="00E55201"/>
    <w:rsid w:val="00E56556"/>
    <w:rsid w:val="00E571B9"/>
    <w:rsid w:val="00E57577"/>
    <w:rsid w:val="00E600BB"/>
    <w:rsid w:val="00E6360E"/>
    <w:rsid w:val="00E638BD"/>
    <w:rsid w:val="00E65626"/>
    <w:rsid w:val="00E666DA"/>
    <w:rsid w:val="00E66B82"/>
    <w:rsid w:val="00E670E8"/>
    <w:rsid w:val="00E67369"/>
    <w:rsid w:val="00E67EE5"/>
    <w:rsid w:val="00E70BBD"/>
    <w:rsid w:val="00E7235E"/>
    <w:rsid w:val="00E72D25"/>
    <w:rsid w:val="00E73883"/>
    <w:rsid w:val="00E738A6"/>
    <w:rsid w:val="00E759C8"/>
    <w:rsid w:val="00E77033"/>
    <w:rsid w:val="00E81449"/>
    <w:rsid w:val="00E81F2F"/>
    <w:rsid w:val="00E8330C"/>
    <w:rsid w:val="00E83EFE"/>
    <w:rsid w:val="00E842B8"/>
    <w:rsid w:val="00E84533"/>
    <w:rsid w:val="00E8467F"/>
    <w:rsid w:val="00E85060"/>
    <w:rsid w:val="00E85C6E"/>
    <w:rsid w:val="00E864C7"/>
    <w:rsid w:val="00E865B1"/>
    <w:rsid w:val="00E86A64"/>
    <w:rsid w:val="00E92503"/>
    <w:rsid w:val="00E926CA"/>
    <w:rsid w:val="00E9294F"/>
    <w:rsid w:val="00E93C10"/>
    <w:rsid w:val="00E9464E"/>
    <w:rsid w:val="00E94FB3"/>
    <w:rsid w:val="00E9518C"/>
    <w:rsid w:val="00E95317"/>
    <w:rsid w:val="00E9540F"/>
    <w:rsid w:val="00E954E4"/>
    <w:rsid w:val="00E95847"/>
    <w:rsid w:val="00E95957"/>
    <w:rsid w:val="00E969F8"/>
    <w:rsid w:val="00EA0B29"/>
    <w:rsid w:val="00EA16B7"/>
    <w:rsid w:val="00EA2014"/>
    <w:rsid w:val="00EA2409"/>
    <w:rsid w:val="00EA27CE"/>
    <w:rsid w:val="00EA2A8E"/>
    <w:rsid w:val="00EA4080"/>
    <w:rsid w:val="00EA43AF"/>
    <w:rsid w:val="00EA43F7"/>
    <w:rsid w:val="00EA4EEC"/>
    <w:rsid w:val="00EA6581"/>
    <w:rsid w:val="00EA722B"/>
    <w:rsid w:val="00EB16E7"/>
    <w:rsid w:val="00EB2660"/>
    <w:rsid w:val="00EB352E"/>
    <w:rsid w:val="00EB360E"/>
    <w:rsid w:val="00EB36A7"/>
    <w:rsid w:val="00EB4145"/>
    <w:rsid w:val="00EB43C4"/>
    <w:rsid w:val="00EB5015"/>
    <w:rsid w:val="00EB52AF"/>
    <w:rsid w:val="00EB5934"/>
    <w:rsid w:val="00EB5B5E"/>
    <w:rsid w:val="00EB6C26"/>
    <w:rsid w:val="00EB70BD"/>
    <w:rsid w:val="00EC0B17"/>
    <w:rsid w:val="00EC1AD3"/>
    <w:rsid w:val="00EC1F76"/>
    <w:rsid w:val="00EC236E"/>
    <w:rsid w:val="00EC3A3D"/>
    <w:rsid w:val="00EC3E0E"/>
    <w:rsid w:val="00EC4B60"/>
    <w:rsid w:val="00EC4B70"/>
    <w:rsid w:val="00EC63E8"/>
    <w:rsid w:val="00ED0C2C"/>
    <w:rsid w:val="00ED1236"/>
    <w:rsid w:val="00ED17CB"/>
    <w:rsid w:val="00ED1BEC"/>
    <w:rsid w:val="00ED3231"/>
    <w:rsid w:val="00ED4CED"/>
    <w:rsid w:val="00ED58B1"/>
    <w:rsid w:val="00ED60D9"/>
    <w:rsid w:val="00ED61FD"/>
    <w:rsid w:val="00ED7673"/>
    <w:rsid w:val="00EE0768"/>
    <w:rsid w:val="00EE081F"/>
    <w:rsid w:val="00EE20FF"/>
    <w:rsid w:val="00EE2F4C"/>
    <w:rsid w:val="00EE3531"/>
    <w:rsid w:val="00EE51A3"/>
    <w:rsid w:val="00EE5FEA"/>
    <w:rsid w:val="00EE6020"/>
    <w:rsid w:val="00EE6A97"/>
    <w:rsid w:val="00EE7F00"/>
    <w:rsid w:val="00EF0477"/>
    <w:rsid w:val="00EF0BD3"/>
    <w:rsid w:val="00EF3447"/>
    <w:rsid w:val="00EF48ED"/>
    <w:rsid w:val="00EF51EA"/>
    <w:rsid w:val="00EF702C"/>
    <w:rsid w:val="00F00A46"/>
    <w:rsid w:val="00F00E7C"/>
    <w:rsid w:val="00F01190"/>
    <w:rsid w:val="00F01B59"/>
    <w:rsid w:val="00F01B88"/>
    <w:rsid w:val="00F02A03"/>
    <w:rsid w:val="00F02B47"/>
    <w:rsid w:val="00F03B09"/>
    <w:rsid w:val="00F05437"/>
    <w:rsid w:val="00F0545C"/>
    <w:rsid w:val="00F060D7"/>
    <w:rsid w:val="00F074F2"/>
    <w:rsid w:val="00F0785C"/>
    <w:rsid w:val="00F07F13"/>
    <w:rsid w:val="00F1090C"/>
    <w:rsid w:val="00F10D61"/>
    <w:rsid w:val="00F12AEE"/>
    <w:rsid w:val="00F132DA"/>
    <w:rsid w:val="00F13BE1"/>
    <w:rsid w:val="00F14FF2"/>
    <w:rsid w:val="00F158D0"/>
    <w:rsid w:val="00F160FF"/>
    <w:rsid w:val="00F16837"/>
    <w:rsid w:val="00F16A4F"/>
    <w:rsid w:val="00F174A3"/>
    <w:rsid w:val="00F212D3"/>
    <w:rsid w:val="00F217AA"/>
    <w:rsid w:val="00F21D5F"/>
    <w:rsid w:val="00F21F41"/>
    <w:rsid w:val="00F2216F"/>
    <w:rsid w:val="00F22FA1"/>
    <w:rsid w:val="00F2457A"/>
    <w:rsid w:val="00F255B5"/>
    <w:rsid w:val="00F26309"/>
    <w:rsid w:val="00F2638E"/>
    <w:rsid w:val="00F304CA"/>
    <w:rsid w:val="00F30687"/>
    <w:rsid w:val="00F30B2B"/>
    <w:rsid w:val="00F310B9"/>
    <w:rsid w:val="00F31C85"/>
    <w:rsid w:val="00F343A0"/>
    <w:rsid w:val="00F34C7C"/>
    <w:rsid w:val="00F35A61"/>
    <w:rsid w:val="00F362EE"/>
    <w:rsid w:val="00F3649F"/>
    <w:rsid w:val="00F36A8B"/>
    <w:rsid w:val="00F36BFA"/>
    <w:rsid w:val="00F36CDE"/>
    <w:rsid w:val="00F4077E"/>
    <w:rsid w:val="00F410A6"/>
    <w:rsid w:val="00F4179F"/>
    <w:rsid w:val="00F4191A"/>
    <w:rsid w:val="00F4193A"/>
    <w:rsid w:val="00F42B1D"/>
    <w:rsid w:val="00F432B9"/>
    <w:rsid w:val="00F44155"/>
    <w:rsid w:val="00F45CCB"/>
    <w:rsid w:val="00F46532"/>
    <w:rsid w:val="00F46EC4"/>
    <w:rsid w:val="00F47EAE"/>
    <w:rsid w:val="00F5077A"/>
    <w:rsid w:val="00F51528"/>
    <w:rsid w:val="00F52737"/>
    <w:rsid w:val="00F52F8A"/>
    <w:rsid w:val="00F5369E"/>
    <w:rsid w:val="00F55495"/>
    <w:rsid w:val="00F55BA1"/>
    <w:rsid w:val="00F561A6"/>
    <w:rsid w:val="00F563A8"/>
    <w:rsid w:val="00F565BA"/>
    <w:rsid w:val="00F56E36"/>
    <w:rsid w:val="00F601CB"/>
    <w:rsid w:val="00F60CF6"/>
    <w:rsid w:val="00F60DBB"/>
    <w:rsid w:val="00F620C0"/>
    <w:rsid w:val="00F6318F"/>
    <w:rsid w:val="00F6455E"/>
    <w:rsid w:val="00F64EF2"/>
    <w:rsid w:val="00F6500D"/>
    <w:rsid w:val="00F652C7"/>
    <w:rsid w:val="00F652E4"/>
    <w:rsid w:val="00F676AF"/>
    <w:rsid w:val="00F678B1"/>
    <w:rsid w:val="00F67EDC"/>
    <w:rsid w:val="00F70AEC"/>
    <w:rsid w:val="00F71167"/>
    <w:rsid w:val="00F71417"/>
    <w:rsid w:val="00F71EAF"/>
    <w:rsid w:val="00F72D7C"/>
    <w:rsid w:val="00F73486"/>
    <w:rsid w:val="00F74657"/>
    <w:rsid w:val="00F758C9"/>
    <w:rsid w:val="00F806F0"/>
    <w:rsid w:val="00F80D5A"/>
    <w:rsid w:val="00F80FEA"/>
    <w:rsid w:val="00F814C2"/>
    <w:rsid w:val="00F823CB"/>
    <w:rsid w:val="00F824FD"/>
    <w:rsid w:val="00F82532"/>
    <w:rsid w:val="00F82AC5"/>
    <w:rsid w:val="00F82B08"/>
    <w:rsid w:val="00F82D22"/>
    <w:rsid w:val="00F8390F"/>
    <w:rsid w:val="00F84024"/>
    <w:rsid w:val="00F84664"/>
    <w:rsid w:val="00F8616B"/>
    <w:rsid w:val="00F863ED"/>
    <w:rsid w:val="00F86BC6"/>
    <w:rsid w:val="00F86F28"/>
    <w:rsid w:val="00F90A47"/>
    <w:rsid w:val="00F91350"/>
    <w:rsid w:val="00F91BD3"/>
    <w:rsid w:val="00F923E7"/>
    <w:rsid w:val="00F92E98"/>
    <w:rsid w:val="00F9383F"/>
    <w:rsid w:val="00F941A7"/>
    <w:rsid w:val="00F94369"/>
    <w:rsid w:val="00F949E0"/>
    <w:rsid w:val="00F94B2E"/>
    <w:rsid w:val="00F96117"/>
    <w:rsid w:val="00F969E4"/>
    <w:rsid w:val="00F96D20"/>
    <w:rsid w:val="00F96E6D"/>
    <w:rsid w:val="00F97AF6"/>
    <w:rsid w:val="00F97C50"/>
    <w:rsid w:val="00FA0171"/>
    <w:rsid w:val="00FA2475"/>
    <w:rsid w:val="00FA5235"/>
    <w:rsid w:val="00FA57F0"/>
    <w:rsid w:val="00FA5E22"/>
    <w:rsid w:val="00FA73D5"/>
    <w:rsid w:val="00FA7CE0"/>
    <w:rsid w:val="00FB11A9"/>
    <w:rsid w:val="00FB12BF"/>
    <w:rsid w:val="00FB230B"/>
    <w:rsid w:val="00FB26EA"/>
    <w:rsid w:val="00FB3658"/>
    <w:rsid w:val="00FB3A8B"/>
    <w:rsid w:val="00FB3B3B"/>
    <w:rsid w:val="00FB3E4F"/>
    <w:rsid w:val="00FB3FEF"/>
    <w:rsid w:val="00FB4699"/>
    <w:rsid w:val="00FB46A5"/>
    <w:rsid w:val="00FB4831"/>
    <w:rsid w:val="00FB4A60"/>
    <w:rsid w:val="00FB5877"/>
    <w:rsid w:val="00FB66E2"/>
    <w:rsid w:val="00FB6ED5"/>
    <w:rsid w:val="00FB72A2"/>
    <w:rsid w:val="00FC112D"/>
    <w:rsid w:val="00FC1130"/>
    <w:rsid w:val="00FC1A16"/>
    <w:rsid w:val="00FC1BA9"/>
    <w:rsid w:val="00FC1D89"/>
    <w:rsid w:val="00FC2522"/>
    <w:rsid w:val="00FC2791"/>
    <w:rsid w:val="00FC344A"/>
    <w:rsid w:val="00FC376F"/>
    <w:rsid w:val="00FC553C"/>
    <w:rsid w:val="00FC5638"/>
    <w:rsid w:val="00FC6237"/>
    <w:rsid w:val="00FC694F"/>
    <w:rsid w:val="00FC7232"/>
    <w:rsid w:val="00FC726A"/>
    <w:rsid w:val="00FC7DC3"/>
    <w:rsid w:val="00FC7E4A"/>
    <w:rsid w:val="00FD052D"/>
    <w:rsid w:val="00FD24D5"/>
    <w:rsid w:val="00FD3572"/>
    <w:rsid w:val="00FD4BBE"/>
    <w:rsid w:val="00FD641C"/>
    <w:rsid w:val="00FD738A"/>
    <w:rsid w:val="00FE09EC"/>
    <w:rsid w:val="00FE1157"/>
    <w:rsid w:val="00FE1262"/>
    <w:rsid w:val="00FE2359"/>
    <w:rsid w:val="00FE31A0"/>
    <w:rsid w:val="00FE373C"/>
    <w:rsid w:val="00FE491C"/>
    <w:rsid w:val="00FE5253"/>
    <w:rsid w:val="00FE5AC9"/>
    <w:rsid w:val="00FF35D3"/>
    <w:rsid w:val="00FF3612"/>
    <w:rsid w:val="00FF3B76"/>
    <w:rsid w:val="00FF5362"/>
    <w:rsid w:val="019D67E5"/>
    <w:rsid w:val="02377352"/>
    <w:rsid w:val="05D00B49"/>
    <w:rsid w:val="08D334F3"/>
    <w:rsid w:val="0A876FC3"/>
    <w:rsid w:val="0AC74067"/>
    <w:rsid w:val="0EA70DC0"/>
    <w:rsid w:val="1432607A"/>
    <w:rsid w:val="1A2A56C6"/>
    <w:rsid w:val="1B373FAE"/>
    <w:rsid w:val="1BA710FC"/>
    <w:rsid w:val="1E570D86"/>
    <w:rsid w:val="20A670A1"/>
    <w:rsid w:val="21025237"/>
    <w:rsid w:val="25A05047"/>
    <w:rsid w:val="2714107F"/>
    <w:rsid w:val="282F5357"/>
    <w:rsid w:val="284F6DA3"/>
    <w:rsid w:val="28A1418D"/>
    <w:rsid w:val="2C336E4B"/>
    <w:rsid w:val="2C8540B3"/>
    <w:rsid w:val="2FE20833"/>
    <w:rsid w:val="3281192B"/>
    <w:rsid w:val="3A54454A"/>
    <w:rsid w:val="3B5F6E45"/>
    <w:rsid w:val="3C7709E3"/>
    <w:rsid w:val="3DE6740A"/>
    <w:rsid w:val="3F110373"/>
    <w:rsid w:val="40081587"/>
    <w:rsid w:val="442E5667"/>
    <w:rsid w:val="48010682"/>
    <w:rsid w:val="4968790B"/>
    <w:rsid w:val="4B6D7300"/>
    <w:rsid w:val="4BD172B5"/>
    <w:rsid w:val="4DB0730C"/>
    <w:rsid w:val="534A3B3F"/>
    <w:rsid w:val="53C6301F"/>
    <w:rsid w:val="57BF237A"/>
    <w:rsid w:val="59BC506B"/>
    <w:rsid w:val="5DDB05FF"/>
    <w:rsid w:val="61575AF1"/>
    <w:rsid w:val="61F2154A"/>
    <w:rsid w:val="6B6F431B"/>
    <w:rsid w:val="6CFE17CB"/>
    <w:rsid w:val="70C96AF3"/>
    <w:rsid w:val="733E6173"/>
    <w:rsid w:val="75EE05B1"/>
    <w:rsid w:val="777F4BCA"/>
    <w:rsid w:val="7B0F54EB"/>
    <w:rsid w:val="7E455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58"/>
    <w:qFormat/>
    <w:uiPriority w:val="0"/>
    <w:pPr>
      <w:keepNext/>
      <w:keepLines/>
      <w:spacing w:before="340" w:after="330" w:line="576" w:lineRule="auto"/>
      <w:outlineLvl w:val="0"/>
    </w:pPr>
    <w:rPr>
      <w:b/>
      <w:kern w:val="44"/>
      <w:sz w:val="44"/>
    </w:rPr>
  </w:style>
  <w:style w:type="paragraph" w:styleId="3">
    <w:name w:val="heading 2"/>
    <w:basedOn w:val="1"/>
    <w:next w:val="1"/>
    <w:link w:val="59"/>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4">
    <w:name w:val="heading 3"/>
    <w:basedOn w:val="1"/>
    <w:next w:val="1"/>
    <w:link w:val="60"/>
    <w:qFormat/>
    <w:uiPriority w:val="0"/>
    <w:pPr>
      <w:keepNext/>
      <w:keepLines/>
      <w:spacing w:before="260" w:after="260" w:line="413" w:lineRule="auto"/>
      <w:outlineLvl w:val="2"/>
    </w:pPr>
    <w:rPr>
      <w:b/>
      <w:bCs/>
      <w:sz w:val="32"/>
      <w:szCs w:val="32"/>
    </w:rPr>
  </w:style>
  <w:style w:type="paragraph" w:styleId="5">
    <w:name w:val="heading 4"/>
    <w:next w:val="1"/>
    <w:link w:val="61"/>
    <w:qFormat/>
    <w:uiPriority w:val="0"/>
    <w:pPr>
      <w:keepNext/>
      <w:keepLines/>
      <w:spacing w:before="280" w:after="290" w:line="377" w:lineRule="auto"/>
      <w:outlineLvl w:val="3"/>
    </w:pPr>
    <w:rPr>
      <w:rFonts w:ascii="Cambria" w:hAnsi="Cambria" w:eastAsia="黑体" w:cs="Times New Roman"/>
      <w:b/>
      <w:bCs/>
      <w:kern w:val="2"/>
      <w:sz w:val="24"/>
      <w:szCs w:val="28"/>
      <w:lang w:val="en-US" w:eastAsia="zh-CN" w:bidi="ar-SA"/>
    </w:rPr>
  </w:style>
  <w:style w:type="paragraph" w:styleId="6">
    <w:name w:val="heading 5"/>
    <w:basedOn w:val="1"/>
    <w:next w:val="1"/>
    <w:link w:val="150"/>
    <w:qFormat/>
    <w:uiPriority w:val="0"/>
    <w:pPr>
      <w:keepNext/>
      <w:keepLines/>
      <w:autoSpaceDE/>
      <w:autoSpaceDN/>
      <w:adjustRightInd/>
      <w:spacing w:before="280" w:after="290" w:line="372" w:lineRule="auto"/>
      <w:outlineLvl w:val="4"/>
    </w:pPr>
    <w:rPr>
      <w:b/>
      <w:bCs/>
      <w:kern w:val="2"/>
      <w:sz w:val="28"/>
      <w:szCs w:val="28"/>
    </w:rPr>
  </w:style>
  <w:style w:type="paragraph" w:styleId="7">
    <w:name w:val="heading 6"/>
    <w:basedOn w:val="1"/>
    <w:next w:val="8"/>
    <w:link w:val="151"/>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9">
    <w:name w:val="heading 7"/>
    <w:basedOn w:val="1"/>
    <w:next w:val="1"/>
    <w:link w:val="152"/>
    <w:qFormat/>
    <w:uiPriority w:val="0"/>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10">
    <w:name w:val="heading 8"/>
    <w:basedOn w:val="1"/>
    <w:next w:val="1"/>
    <w:link w:val="153"/>
    <w:qFormat/>
    <w:uiPriority w:val="0"/>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11">
    <w:name w:val="heading 9"/>
    <w:basedOn w:val="1"/>
    <w:next w:val="1"/>
    <w:link w:val="154"/>
    <w:autoRedefine/>
    <w:qFormat/>
    <w:uiPriority w:val="0"/>
    <w:pPr>
      <w:keepNext/>
      <w:keepLines/>
      <w:autoSpaceDE/>
      <w:autoSpaceDN/>
      <w:adjustRightInd/>
      <w:spacing w:before="240" w:after="64" w:line="317" w:lineRule="auto"/>
      <w:outlineLvl w:val="8"/>
    </w:pPr>
    <w:rPr>
      <w:rFonts w:ascii="Arial" w:hAnsi="Arial" w:eastAsia="黑体"/>
      <w:color w:val="auto"/>
      <w:kern w:val="2"/>
      <w:szCs w:val="24"/>
    </w:rPr>
  </w:style>
  <w:style w:type="character" w:default="1" w:styleId="52">
    <w:name w:val="Default Paragraph Font"/>
    <w:semiHidden/>
    <w:unhideWhenUsed/>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70"/>
    <w:autoRedefine/>
    <w:qFormat/>
    <w:uiPriority w:val="0"/>
    <w:pPr>
      <w:autoSpaceDE/>
      <w:autoSpaceDN/>
      <w:adjustRightInd/>
      <w:ind w:firstLine="420"/>
    </w:pPr>
    <w:rPr>
      <w:rFonts w:asciiTheme="minorHAnsi" w:hAnsiTheme="minorHAnsi" w:eastAsiaTheme="minorEastAsia" w:cstheme="minorBidi"/>
      <w:color w:val="auto"/>
      <w:kern w:val="2"/>
      <w:szCs w:val="22"/>
    </w:rPr>
  </w:style>
  <w:style w:type="paragraph" w:styleId="12">
    <w:name w:val="toc 7"/>
    <w:basedOn w:val="1"/>
    <w:next w:val="1"/>
    <w:autoRedefine/>
    <w:qFormat/>
    <w:uiPriority w:val="0"/>
    <w:pPr>
      <w:autoSpaceDE/>
      <w:autoSpaceDN/>
      <w:adjustRightInd/>
      <w:spacing w:line="360" w:lineRule="auto"/>
      <w:ind w:left="1440" w:firstLine="200" w:firstLineChars="200"/>
      <w:jc w:val="left"/>
    </w:pPr>
    <w:rPr>
      <w:rFonts w:ascii="Calibri" w:hAnsi="Calibri"/>
      <w:color w:val="auto"/>
      <w:kern w:val="2"/>
      <w:sz w:val="18"/>
      <w:szCs w:val="18"/>
    </w:rPr>
  </w:style>
  <w:style w:type="paragraph" w:styleId="13">
    <w:name w:val="List Number 2"/>
    <w:basedOn w:val="1"/>
    <w:autoRedefine/>
    <w:qFormat/>
    <w:uiPriority w:val="0"/>
    <w:pPr>
      <w:widowControl/>
      <w:tabs>
        <w:tab w:val="left" w:pos="820"/>
      </w:tabs>
      <w:autoSpaceDE/>
      <w:autoSpaceDN/>
      <w:adjustRightInd/>
      <w:spacing w:afterLines="50"/>
      <w:ind w:left="988" w:hanging="420"/>
      <w:jc w:val="left"/>
    </w:pPr>
    <w:rPr>
      <w:color w:val="auto"/>
      <w:sz w:val="24"/>
      <w:szCs w:val="20"/>
    </w:rPr>
  </w:style>
  <w:style w:type="paragraph" w:styleId="14">
    <w:name w:val="List Number"/>
    <w:basedOn w:val="1"/>
    <w:autoRedefine/>
    <w:qFormat/>
    <w:uiPriority w:val="0"/>
    <w:pPr>
      <w:widowControl/>
      <w:numPr>
        <w:ilvl w:val="0"/>
        <w:numId w:val="1"/>
      </w:numPr>
      <w:tabs>
        <w:tab w:val="left" w:pos="720"/>
        <w:tab w:val="clear" w:pos="360"/>
      </w:tabs>
      <w:autoSpaceDE/>
      <w:autoSpaceDN/>
      <w:adjustRightInd/>
      <w:spacing w:afterLines="50"/>
      <w:jc w:val="left"/>
    </w:pPr>
    <w:rPr>
      <w:color w:val="auto"/>
      <w:sz w:val="24"/>
      <w:szCs w:val="20"/>
    </w:rPr>
  </w:style>
  <w:style w:type="paragraph" w:styleId="15">
    <w:name w:val="caption"/>
    <w:basedOn w:val="1"/>
    <w:next w:val="1"/>
    <w:autoRedefine/>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16">
    <w:name w:val="index 5"/>
    <w:basedOn w:val="1"/>
    <w:next w:val="1"/>
    <w:autoRedefine/>
    <w:qFormat/>
    <w:uiPriority w:val="0"/>
    <w:pPr>
      <w:ind w:left="800" w:leftChars="800"/>
    </w:pPr>
  </w:style>
  <w:style w:type="paragraph" w:styleId="17">
    <w:name w:val="Document Map"/>
    <w:basedOn w:val="1"/>
    <w:link w:val="104"/>
    <w:autoRedefine/>
    <w:qFormat/>
    <w:uiPriority w:val="0"/>
    <w:pPr>
      <w:shd w:val="clear" w:color="auto" w:fill="000080"/>
      <w:autoSpaceDE/>
      <w:autoSpaceDN/>
      <w:adjustRightInd/>
    </w:pPr>
    <w:rPr>
      <w:color w:val="auto"/>
      <w:kern w:val="2"/>
      <w:szCs w:val="24"/>
    </w:rPr>
  </w:style>
  <w:style w:type="paragraph" w:styleId="18">
    <w:name w:val="annotation text"/>
    <w:basedOn w:val="1"/>
    <w:link w:val="99"/>
    <w:unhideWhenUsed/>
    <w:qFormat/>
    <w:uiPriority w:val="0"/>
    <w:pPr>
      <w:jc w:val="left"/>
    </w:pPr>
  </w:style>
  <w:style w:type="paragraph" w:styleId="19">
    <w:name w:val="Body Text 3"/>
    <w:basedOn w:val="1"/>
    <w:link w:val="145"/>
    <w:autoRedefine/>
    <w:unhideWhenUsed/>
    <w:qFormat/>
    <w:uiPriority w:val="0"/>
    <w:pPr>
      <w:spacing w:after="120"/>
    </w:pPr>
    <w:rPr>
      <w:sz w:val="16"/>
      <w:szCs w:val="16"/>
    </w:rPr>
  </w:style>
  <w:style w:type="paragraph" w:styleId="20">
    <w:name w:val="Body Text"/>
    <w:basedOn w:val="1"/>
    <w:link w:val="112"/>
    <w:qFormat/>
    <w:uiPriority w:val="0"/>
    <w:pPr>
      <w:spacing w:after="120"/>
    </w:pPr>
  </w:style>
  <w:style w:type="paragraph" w:styleId="21">
    <w:name w:val="Body Text Indent"/>
    <w:basedOn w:val="1"/>
    <w:link w:val="105"/>
    <w:autoRedefine/>
    <w:unhideWhenUsed/>
    <w:qFormat/>
    <w:uiPriority w:val="0"/>
    <w:pPr>
      <w:spacing w:after="120"/>
      <w:ind w:left="420" w:leftChars="200"/>
    </w:pPr>
  </w:style>
  <w:style w:type="paragraph" w:styleId="22">
    <w:name w:val="List Number 3"/>
    <w:basedOn w:val="1"/>
    <w:qFormat/>
    <w:uiPriority w:val="0"/>
    <w:pPr>
      <w:numPr>
        <w:ilvl w:val="0"/>
        <w:numId w:val="2"/>
      </w:numPr>
    </w:pPr>
  </w:style>
  <w:style w:type="paragraph" w:styleId="23">
    <w:name w:val="toc 5"/>
    <w:basedOn w:val="1"/>
    <w:next w:val="1"/>
    <w:qFormat/>
    <w:uiPriority w:val="0"/>
    <w:pPr>
      <w:autoSpaceDE/>
      <w:autoSpaceDN/>
      <w:adjustRightInd/>
      <w:spacing w:line="360" w:lineRule="auto"/>
      <w:ind w:left="960" w:firstLine="200" w:firstLineChars="200"/>
      <w:jc w:val="left"/>
    </w:pPr>
    <w:rPr>
      <w:rFonts w:ascii="Calibri" w:hAnsi="Calibri"/>
      <w:color w:val="auto"/>
      <w:kern w:val="2"/>
      <w:sz w:val="18"/>
      <w:szCs w:val="18"/>
    </w:rPr>
  </w:style>
  <w:style w:type="paragraph" w:styleId="24">
    <w:name w:val="toc 3"/>
    <w:basedOn w:val="1"/>
    <w:next w:val="1"/>
    <w:autoRedefine/>
    <w:qFormat/>
    <w:uiPriority w:val="0"/>
    <w:pPr>
      <w:autoSpaceDE/>
      <w:autoSpaceDN/>
      <w:adjustRightInd/>
      <w:spacing w:line="360" w:lineRule="auto"/>
      <w:ind w:left="480" w:firstLine="200" w:firstLineChars="200"/>
      <w:jc w:val="left"/>
    </w:pPr>
    <w:rPr>
      <w:rFonts w:ascii="Calibri" w:hAnsi="Calibri"/>
      <w:i/>
      <w:iCs/>
      <w:color w:val="auto"/>
      <w:kern w:val="2"/>
      <w:sz w:val="20"/>
      <w:szCs w:val="20"/>
    </w:rPr>
  </w:style>
  <w:style w:type="paragraph" w:styleId="25">
    <w:name w:val="Plain Text"/>
    <w:basedOn w:val="1"/>
    <w:link w:val="88"/>
    <w:qFormat/>
    <w:uiPriority w:val="0"/>
    <w:pPr>
      <w:autoSpaceDE/>
      <w:autoSpaceDN/>
      <w:adjustRightInd/>
    </w:pPr>
    <w:rPr>
      <w:rFonts w:asciiTheme="minorHAnsi" w:hAnsiTheme="minorHAnsi" w:eastAsiaTheme="minorEastAsia" w:cstheme="minorBidi"/>
      <w:color w:val="auto"/>
      <w:kern w:val="2"/>
      <w:sz w:val="24"/>
      <w:szCs w:val="22"/>
    </w:rPr>
  </w:style>
  <w:style w:type="paragraph" w:styleId="26">
    <w:name w:val="toc 8"/>
    <w:basedOn w:val="1"/>
    <w:next w:val="1"/>
    <w:autoRedefine/>
    <w:qFormat/>
    <w:uiPriority w:val="0"/>
    <w:pPr>
      <w:autoSpaceDE/>
      <w:autoSpaceDN/>
      <w:adjustRightInd/>
      <w:spacing w:line="360" w:lineRule="auto"/>
      <w:ind w:left="1680" w:firstLine="200" w:firstLineChars="200"/>
      <w:jc w:val="left"/>
    </w:pPr>
    <w:rPr>
      <w:rFonts w:ascii="Calibri" w:hAnsi="Calibri"/>
      <w:color w:val="auto"/>
      <w:kern w:val="2"/>
      <w:sz w:val="18"/>
      <w:szCs w:val="18"/>
    </w:rPr>
  </w:style>
  <w:style w:type="paragraph" w:styleId="27">
    <w:name w:val="Date"/>
    <w:basedOn w:val="1"/>
    <w:next w:val="1"/>
    <w:link w:val="91"/>
    <w:autoRedefine/>
    <w:qFormat/>
    <w:uiPriority w:val="0"/>
    <w:pPr>
      <w:ind w:left="100" w:leftChars="2500"/>
    </w:pPr>
    <w:rPr>
      <w:rFonts w:asciiTheme="minorHAnsi" w:hAnsiTheme="minorHAnsi" w:eastAsiaTheme="minorEastAsia" w:cstheme="minorBidi"/>
      <w:kern w:val="2"/>
    </w:rPr>
  </w:style>
  <w:style w:type="paragraph" w:styleId="28">
    <w:name w:val="Body Text Indent 2"/>
    <w:basedOn w:val="1"/>
    <w:link w:val="109"/>
    <w:qFormat/>
    <w:uiPriority w:val="0"/>
    <w:pPr>
      <w:autoSpaceDE/>
      <w:autoSpaceDN/>
      <w:adjustRightInd/>
      <w:spacing w:after="120" w:line="480" w:lineRule="auto"/>
      <w:ind w:left="420" w:leftChars="200" w:firstLine="200" w:firstLineChars="200"/>
    </w:pPr>
    <w:rPr>
      <w:rFonts w:ascii="仿宋_GB2312" w:eastAsia="仿宋_GB2312"/>
      <w:color w:val="auto"/>
      <w:kern w:val="2"/>
      <w:sz w:val="28"/>
      <w:szCs w:val="28"/>
    </w:rPr>
  </w:style>
  <w:style w:type="paragraph" w:styleId="29">
    <w:name w:val="Balloon Text"/>
    <w:basedOn w:val="1"/>
    <w:link w:val="103"/>
    <w:qFormat/>
    <w:uiPriority w:val="0"/>
    <w:pPr>
      <w:autoSpaceDE/>
      <w:autoSpaceDN/>
      <w:adjustRightInd/>
    </w:pPr>
    <w:rPr>
      <w:color w:val="auto"/>
      <w:kern w:val="2"/>
      <w:sz w:val="18"/>
      <w:szCs w:val="18"/>
    </w:rPr>
  </w:style>
  <w:style w:type="paragraph" w:styleId="30">
    <w:name w:val="footer"/>
    <w:basedOn w:val="1"/>
    <w:link w:val="74"/>
    <w:autoRedefine/>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1">
    <w:name w:val="header"/>
    <w:basedOn w:val="1"/>
    <w:link w:val="75"/>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2">
    <w:name w:val="Signature"/>
    <w:basedOn w:val="1"/>
    <w:next w:val="1"/>
    <w:link w:val="85"/>
    <w:autoRedefine/>
    <w:qFormat/>
    <w:uiPriority w:val="0"/>
    <w:pPr>
      <w:keepNext/>
      <w:widowControl/>
      <w:numPr>
        <w:ilvl w:val="1"/>
        <w:numId w:val="3"/>
      </w:numPr>
      <w:autoSpaceDE/>
      <w:autoSpaceDN/>
      <w:spacing w:line="220" w:lineRule="atLeast"/>
      <w:jc w:val="right"/>
      <w:textAlignment w:val="baseline"/>
    </w:pPr>
    <w:rPr>
      <w:rFonts w:ascii="Arial" w:hAnsi="Arial" w:eastAsiaTheme="minorEastAsia" w:cstheme="minorBidi"/>
      <w:color w:val="auto"/>
      <w:spacing w:val="-5"/>
      <w:kern w:val="2"/>
      <w:sz w:val="24"/>
      <w:szCs w:val="22"/>
    </w:rPr>
  </w:style>
  <w:style w:type="paragraph" w:styleId="33">
    <w:name w:val="toc 1"/>
    <w:basedOn w:val="1"/>
    <w:next w:val="1"/>
    <w:qFormat/>
    <w:uiPriority w:val="0"/>
    <w:pPr>
      <w:spacing w:line="360" w:lineRule="auto"/>
    </w:pPr>
    <w:rPr>
      <w:rFonts w:eastAsia="黑体"/>
      <w:sz w:val="24"/>
    </w:rPr>
  </w:style>
  <w:style w:type="paragraph" w:styleId="34">
    <w:name w:val="toc 4"/>
    <w:basedOn w:val="1"/>
    <w:next w:val="1"/>
    <w:qFormat/>
    <w:uiPriority w:val="0"/>
    <w:pPr>
      <w:autoSpaceDE/>
      <w:autoSpaceDN/>
      <w:adjustRightInd/>
      <w:spacing w:line="360" w:lineRule="auto"/>
      <w:ind w:left="720" w:firstLine="200" w:firstLineChars="200"/>
      <w:jc w:val="left"/>
    </w:pPr>
    <w:rPr>
      <w:rFonts w:ascii="Calibri" w:hAnsi="Calibri"/>
      <w:color w:val="auto"/>
      <w:kern w:val="2"/>
      <w:sz w:val="18"/>
      <w:szCs w:val="18"/>
    </w:rPr>
  </w:style>
  <w:style w:type="paragraph" w:styleId="35">
    <w:name w:val="List"/>
    <w:basedOn w:val="1"/>
    <w:qFormat/>
    <w:uiPriority w:val="0"/>
    <w:pPr>
      <w:ind w:left="200" w:hanging="200" w:hangingChars="200"/>
      <w:contextualSpacing/>
    </w:pPr>
  </w:style>
  <w:style w:type="paragraph" w:styleId="36">
    <w:name w:val="footnote text"/>
    <w:basedOn w:val="1"/>
    <w:link w:val="252"/>
    <w:qFormat/>
    <w:uiPriority w:val="99"/>
    <w:pPr>
      <w:spacing w:line="440" w:lineRule="exact"/>
      <w:jc w:val="left"/>
    </w:pPr>
    <w:rPr>
      <w:rFonts w:eastAsia="等线"/>
      <w:kern w:val="1"/>
      <w:sz w:val="18"/>
    </w:rPr>
  </w:style>
  <w:style w:type="paragraph" w:styleId="37">
    <w:name w:val="toc 6"/>
    <w:basedOn w:val="1"/>
    <w:next w:val="1"/>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38">
    <w:name w:val="Body Text Indent 3"/>
    <w:basedOn w:val="1"/>
    <w:link w:val="87"/>
    <w:qFormat/>
    <w:uiPriority w:val="0"/>
    <w:pPr>
      <w:autoSpaceDE/>
      <w:autoSpaceDN/>
      <w:adjustRightInd/>
      <w:ind w:firstLine="435"/>
    </w:pPr>
    <w:rPr>
      <w:rFonts w:asciiTheme="minorHAnsi" w:hAnsiTheme="minorHAnsi" w:eastAsiaTheme="minorEastAsia" w:cstheme="minorBidi"/>
      <w:color w:val="auto"/>
      <w:kern w:val="2"/>
      <w:szCs w:val="24"/>
    </w:rPr>
  </w:style>
  <w:style w:type="paragraph" w:styleId="39">
    <w:name w:val="index 7"/>
    <w:basedOn w:val="1"/>
    <w:next w:val="1"/>
    <w:qFormat/>
    <w:uiPriority w:val="0"/>
    <w:pPr>
      <w:autoSpaceDE/>
      <w:autoSpaceDN/>
      <w:adjustRightInd/>
      <w:ind w:left="1200" w:leftChars="1200"/>
    </w:pPr>
    <w:rPr>
      <w:color w:val="auto"/>
      <w:kern w:val="2"/>
      <w:szCs w:val="24"/>
    </w:rPr>
  </w:style>
  <w:style w:type="paragraph" w:styleId="40">
    <w:name w:val="toc 2"/>
    <w:basedOn w:val="1"/>
    <w:next w:val="1"/>
    <w:qFormat/>
    <w:uiPriority w:val="0"/>
    <w:pPr>
      <w:tabs>
        <w:tab w:val="right" w:leader="dot" w:pos="8296"/>
      </w:tabs>
      <w:autoSpaceDE/>
      <w:autoSpaceDN/>
      <w:adjustRightInd/>
      <w:spacing w:line="360" w:lineRule="auto"/>
      <w:ind w:left="240" w:firstLine="44" w:firstLineChars="22"/>
      <w:jc w:val="left"/>
    </w:pPr>
    <w:rPr>
      <w:rFonts w:ascii="Calibri" w:hAnsi="Calibri"/>
      <w:smallCaps/>
      <w:color w:val="auto"/>
      <w:kern w:val="2"/>
      <w:sz w:val="20"/>
      <w:szCs w:val="20"/>
    </w:rPr>
  </w:style>
  <w:style w:type="paragraph" w:styleId="41">
    <w:name w:val="toc 9"/>
    <w:basedOn w:val="1"/>
    <w:next w:val="1"/>
    <w:qFormat/>
    <w:uiPriority w:val="0"/>
    <w:pPr>
      <w:autoSpaceDE/>
      <w:autoSpaceDN/>
      <w:adjustRightInd/>
      <w:spacing w:line="360" w:lineRule="auto"/>
      <w:ind w:left="1920" w:firstLine="200" w:firstLineChars="200"/>
      <w:jc w:val="left"/>
    </w:pPr>
    <w:rPr>
      <w:rFonts w:ascii="Calibri" w:hAnsi="Calibri"/>
      <w:color w:val="auto"/>
      <w:kern w:val="2"/>
      <w:sz w:val="18"/>
      <w:szCs w:val="18"/>
    </w:rPr>
  </w:style>
  <w:style w:type="paragraph" w:styleId="42">
    <w:name w:val="Body Text 2"/>
    <w:basedOn w:val="1"/>
    <w:link w:val="198"/>
    <w:qFormat/>
    <w:uiPriority w:val="0"/>
    <w:pPr>
      <w:autoSpaceDE/>
      <w:autoSpaceDN/>
      <w:adjustRightInd/>
      <w:spacing w:after="120" w:line="480" w:lineRule="auto"/>
      <w:ind w:left="425" w:hanging="425"/>
    </w:pPr>
    <w:rPr>
      <w:kern w:val="2"/>
      <w:szCs w:val="22"/>
    </w:rPr>
  </w:style>
  <w:style w:type="paragraph" w:styleId="43">
    <w:name w:val="HTML Preformatted"/>
    <w:basedOn w:val="1"/>
    <w:link w:val="84"/>
    <w:qFormat/>
    <w:uiPriority w:val="0"/>
    <w:pPr>
      <w:autoSpaceDE/>
      <w:autoSpaceDN/>
      <w:adjustRightInd/>
    </w:pPr>
    <w:rPr>
      <w:rFonts w:ascii="Arial Unicode MS" w:hAnsi="Arial Unicode MS" w:eastAsia="Arial Unicode MS" w:cstheme="minorBidi"/>
      <w:color w:val="auto"/>
      <w:kern w:val="2"/>
      <w:szCs w:val="22"/>
    </w:rPr>
  </w:style>
  <w:style w:type="paragraph" w:styleId="44">
    <w:name w:val="Normal (Web)"/>
    <w:basedOn w:val="1"/>
    <w:link w:val="77"/>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45">
    <w:name w:val="index 1"/>
    <w:basedOn w:val="1"/>
    <w:next w:val="1"/>
    <w:qFormat/>
    <w:uiPriority w:val="0"/>
    <w:pPr>
      <w:autoSpaceDE/>
      <w:autoSpaceDN/>
      <w:spacing w:line="360" w:lineRule="atLeast"/>
      <w:jc w:val="center"/>
      <w:textAlignment w:val="baseline"/>
    </w:pPr>
    <w:rPr>
      <w:rFonts w:ascii="Arial" w:hAnsi="Arial"/>
      <w:color w:val="auto"/>
      <w:kern w:val="2"/>
    </w:rPr>
  </w:style>
  <w:style w:type="paragraph" w:styleId="46">
    <w:name w:val="Title"/>
    <w:basedOn w:val="1"/>
    <w:link w:val="197"/>
    <w:qFormat/>
    <w:uiPriority w:val="0"/>
    <w:pPr>
      <w:autoSpaceDE/>
      <w:autoSpaceDN/>
      <w:adjustRightInd/>
      <w:spacing w:before="240" w:after="60"/>
      <w:jc w:val="center"/>
      <w:outlineLvl w:val="0"/>
    </w:pPr>
    <w:rPr>
      <w:rFonts w:ascii="Arial" w:hAnsi="Arial"/>
      <w:b/>
      <w:bCs/>
      <w:kern w:val="2"/>
      <w:sz w:val="32"/>
      <w:szCs w:val="32"/>
    </w:rPr>
  </w:style>
  <w:style w:type="paragraph" w:styleId="47">
    <w:name w:val="annotation subject"/>
    <w:basedOn w:val="18"/>
    <w:next w:val="18"/>
    <w:link w:val="100"/>
    <w:qFormat/>
    <w:uiPriority w:val="0"/>
    <w:pPr>
      <w:autoSpaceDE/>
      <w:autoSpaceDN/>
      <w:adjustRightInd/>
    </w:pPr>
    <w:rPr>
      <w:b/>
      <w:bCs/>
      <w:color w:val="auto"/>
      <w:kern w:val="2"/>
      <w:szCs w:val="24"/>
    </w:rPr>
  </w:style>
  <w:style w:type="paragraph" w:styleId="48">
    <w:name w:val="Body Text First Indent"/>
    <w:basedOn w:val="20"/>
    <w:link w:val="149"/>
    <w:unhideWhenUsed/>
    <w:qFormat/>
    <w:uiPriority w:val="0"/>
    <w:pPr>
      <w:ind w:firstLine="420" w:firstLineChars="100"/>
    </w:pPr>
  </w:style>
  <w:style w:type="paragraph" w:styleId="49">
    <w:name w:val="Body Text First Indent 2"/>
    <w:basedOn w:val="21"/>
    <w:link w:val="106"/>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51">
    <w:name w:val="Table Grid"/>
    <w:basedOn w:val="50"/>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qFormat/>
    <w:uiPriority w:val="0"/>
    <w:rPr>
      <w:b/>
      <w:bCs/>
    </w:rPr>
  </w:style>
  <w:style w:type="character" w:styleId="54">
    <w:name w:val="page number"/>
    <w:basedOn w:val="52"/>
    <w:qFormat/>
    <w:uiPriority w:val="0"/>
  </w:style>
  <w:style w:type="character" w:styleId="55">
    <w:name w:val="Emphasis"/>
    <w:qFormat/>
    <w:uiPriority w:val="0"/>
    <w:rPr>
      <w:color w:val="CC0000"/>
    </w:rPr>
  </w:style>
  <w:style w:type="character" w:styleId="56">
    <w:name w:val="Hyperlink"/>
    <w:basedOn w:val="52"/>
    <w:qFormat/>
    <w:uiPriority w:val="0"/>
    <w:rPr>
      <w:color w:val="0000FF"/>
      <w:u w:val="single"/>
    </w:rPr>
  </w:style>
  <w:style w:type="character" w:styleId="57">
    <w:name w:val="annotation reference"/>
    <w:qFormat/>
    <w:uiPriority w:val="0"/>
    <w:rPr>
      <w:sz w:val="21"/>
      <w:szCs w:val="21"/>
    </w:rPr>
  </w:style>
  <w:style w:type="character" w:customStyle="1" w:styleId="58">
    <w:name w:val="标题 1 Char"/>
    <w:basedOn w:val="52"/>
    <w:link w:val="2"/>
    <w:qFormat/>
    <w:uiPriority w:val="0"/>
    <w:rPr>
      <w:rFonts w:ascii="Times New Roman" w:hAnsi="Times New Roman" w:eastAsia="宋体" w:cs="Times New Roman"/>
      <w:b/>
      <w:color w:val="000000"/>
      <w:kern w:val="44"/>
      <w:sz w:val="44"/>
      <w:szCs w:val="21"/>
    </w:rPr>
  </w:style>
  <w:style w:type="character" w:customStyle="1" w:styleId="59">
    <w:name w:val="标题 2 Char"/>
    <w:basedOn w:val="52"/>
    <w:link w:val="3"/>
    <w:qFormat/>
    <w:uiPriority w:val="0"/>
    <w:rPr>
      <w:rFonts w:ascii="Arial" w:hAnsi="Arial" w:eastAsia="黑体" w:cs="Times New Roman"/>
      <w:b/>
      <w:bCs/>
      <w:color w:val="000000"/>
      <w:sz w:val="32"/>
      <w:szCs w:val="32"/>
    </w:rPr>
  </w:style>
  <w:style w:type="character" w:customStyle="1" w:styleId="60">
    <w:name w:val="标题 3 Char"/>
    <w:basedOn w:val="52"/>
    <w:link w:val="4"/>
    <w:qFormat/>
    <w:uiPriority w:val="0"/>
    <w:rPr>
      <w:rFonts w:ascii="Times New Roman" w:hAnsi="Times New Roman" w:eastAsia="宋体" w:cs="Times New Roman"/>
      <w:b/>
      <w:bCs/>
      <w:color w:val="000000"/>
      <w:kern w:val="0"/>
      <w:sz w:val="32"/>
      <w:szCs w:val="32"/>
    </w:rPr>
  </w:style>
  <w:style w:type="character" w:customStyle="1" w:styleId="61">
    <w:name w:val="标题 4 Char"/>
    <w:basedOn w:val="52"/>
    <w:link w:val="5"/>
    <w:qFormat/>
    <w:uiPriority w:val="0"/>
    <w:rPr>
      <w:rFonts w:ascii="Cambria" w:hAnsi="Cambria" w:eastAsia="黑体" w:cs="Times New Roman"/>
      <w:b/>
      <w:bCs/>
      <w:sz w:val="24"/>
      <w:szCs w:val="28"/>
    </w:rPr>
  </w:style>
  <w:style w:type="character" w:customStyle="1" w:styleId="62">
    <w:name w:val="正文文字2 Char"/>
    <w:link w:val="63"/>
    <w:qFormat/>
    <w:uiPriority w:val="0"/>
    <w:rPr>
      <w:rFonts w:ascii="Arial" w:eastAsia="黑体"/>
    </w:rPr>
  </w:style>
  <w:style w:type="paragraph" w:customStyle="1" w:styleId="63">
    <w:name w:val="正文文字2"/>
    <w:basedOn w:val="20"/>
    <w:link w:val="62"/>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64">
    <w:name w:val="列出段落 Char Char"/>
    <w:link w:val="65"/>
    <w:qFormat/>
    <w:uiPriority w:val="0"/>
    <w:rPr>
      <w:rFonts w:ascii="Calibri" w:hAnsi="Calibri"/>
    </w:rPr>
  </w:style>
  <w:style w:type="paragraph" w:customStyle="1" w:styleId="65">
    <w:name w:val="列表段落1"/>
    <w:basedOn w:val="1"/>
    <w:link w:val="64"/>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66">
    <w:name w:val="列出段落 Char"/>
    <w:link w:val="67"/>
    <w:qFormat/>
    <w:uiPriority w:val="0"/>
    <w:rPr>
      <w:rFonts w:ascii="Calibri" w:hAnsi="Calibri"/>
    </w:rPr>
  </w:style>
  <w:style w:type="paragraph" w:styleId="67">
    <w:name w:val="List Paragraph"/>
    <w:basedOn w:val="1"/>
    <w:link w:val="66"/>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68">
    <w:name w:val="日期 Char1"/>
    <w:qFormat/>
    <w:uiPriority w:val="0"/>
    <w:rPr>
      <w:kern w:val="2"/>
      <w:sz w:val="21"/>
      <w:szCs w:val="24"/>
    </w:rPr>
  </w:style>
  <w:style w:type="character" w:customStyle="1" w:styleId="69">
    <w:name w:val="Char Char3"/>
    <w:basedOn w:val="52"/>
    <w:qFormat/>
    <w:uiPriority w:val="0"/>
    <w:rPr>
      <w:rFonts w:ascii="宋体" w:hAnsi="Courier New" w:eastAsia="宋体"/>
      <w:sz w:val="24"/>
      <w:szCs w:val="24"/>
      <w:lang w:bidi="ar-SA"/>
    </w:rPr>
  </w:style>
  <w:style w:type="character" w:customStyle="1" w:styleId="70">
    <w:name w:val="正文缩进 Char1"/>
    <w:basedOn w:val="52"/>
    <w:link w:val="8"/>
    <w:qFormat/>
    <w:uiPriority w:val="0"/>
  </w:style>
  <w:style w:type="character" w:customStyle="1" w:styleId="71">
    <w:name w:val="正文文本缩进 字符"/>
    <w:basedOn w:val="52"/>
    <w:qFormat/>
    <w:uiPriority w:val="0"/>
    <w:rPr>
      <w:rFonts w:eastAsia="宋体"/>
      <w:color w:val="000000"/>
      <w:sz w:val="21"/>
      <w:szCs w:val="21"/>
      <w:lang w:val="en-US" w:eastAsia="zh-CN" w:bidi="ar-SA"/>
    </w:rPr>
  </w:style>
  <w:style w:type="character" w:customStyle="1" w:styleId="72">
    <w:name w:val="15"/>
    <w:basedOn w:val="52"/>
    <w:qFormat/>
    <w:uiPriority w:val="0"/>
    <w:rPr>
      <w:rFonts w:hint="default" w:ascii="Lucida Sans" w:hAnsi="Lucida Sans"/>
    </w:rPr>
  </w:style>
  <w:style w:type="character" w:customStyle="1" w:styleId="73">
    <w:name w:val="jtz3 Char"/>
    <w:qFormat/>
    <w:uiPriority w:val="0"/>
    <w:rPr>
      <w:rFonts w:eastAsia="宋体"/>
      <w:b/>
      <w:bCs/>
      <w:kern w:val="2"/>
      <w:sz w:val="28"/>
      <w:szCs w:val="32"/>
      <w:lang w:val="en-US" w:eastAsia="zh-CN" w:bidi="ar-SA"/>
    </w:rPr>
  </w:style>
  <w:style w:type="character" w:customStyle="1" w:styleId="74">
    <w:name w:val="页脚 Char1"/>
    <w:basedOn w:val="52"/>
    <w:link w:val="30"/>
    <w:qFormat/>
    <w:uiPriority w:val="99"/>
    <w:rPr>
      <w:color w:val="000000"/>
      <w:sz w:val="18"/>
      <w:szCs w:val="18"/>
    </w:rPr>
  </w:style>
  <w:style w:type="character" w:customStyle="1" w:styleId="75">
    <w:name w:val="页眉 Char1"/>
    <w:basedOn w:val="52"/>
    <w:link w:val="31"/>
    <w:qFormat/>
    <w:uiPriority w:val="99"/>
    <w:rPr>
      <w:color w:val="000000"/>
      <w:sz w:val="18"/>
      <w:szCs w:val="18"/>
    </w:rPr>
  </w:style>
  <w:style w:type="character" w:customStyle="1" w:styleId="76">
    <w:name w:val="jtz2 Char1"/>
    <w:qFormat/>
    <w:uiPriority w:val="0"/>
    <w:rPr>
      <w:rFonts w:ascii="Cambria" w:hAnsi="Cambria" w:eastAsia="宋体"/>
      <w:b/>
      <w:bCs/>
      <w:kern w:val="2"/>
      <w:sz w:val="30"/>
      <w:szCs w:val="32"/>
      <w:lang w:val="en-US" w:eastAsia="zh-CN" w:bidi="ar-SA"/>
    </w:rPr>
  </w:style>
  <w:style w:type="character" w:customStyle="1" w:styleId="77">
    <w:name w:val="普通(网站) Char"/>
    <w:basedOn w:val="52"/>
    <w:link w:val="44"/>
    <w:qFormat/>
    <w:uiPriority w:val="0"/>
    <w:rPr>
      <w:rFonts w:ascii="宋体" w:hAnsi="宋体"/>
      <w:color w:val="000000"/>
      <w:sz w:val="24"/>
      <w:szCs w:val="24"/>
    </w:rPr>
  </w:style>
  <w:style w:type="character" w:customStyle="1" w:styleId="78">
    <w:name w:val="Char Char13"/>
    <w:qFormat/>
    <w:uiPriority w:val="0"/>
    <w:rPr>
      <w:rFonts w:eastAsia="宋体"/>
      <w:b/>
      <w:bCs/>
      <w:kern w:val="44"/>
      <w:sz w:val="44"/>
      <w:szCs w:val="44"/>
      <w:lang w:val="en-US" w:eastAsia="zh-CN" w:bidi="ar-SA"/>
    </w:rPr>
  </w:style>
  <w:style w:type="character" w:customStyle="1" w:styleId="79">
    <w:name w:val="Char Char17"/>
    <w:qFormat/>
    <w:uiPriority w:val="0"/>
    <w:rPr>
      <w:rFonts w:ascii="Calibri" w:hAnsi="Calibri" w:eastAsia="宋体" w:cs="Times New Roman"/>
    </w:rPr>
  </w:style>
  <w:style w:type="character" w:customStyle="1" w:styleId="80">
    <w:name w:val="正文文本缩进 2 Char1"/>
    <w:qFormat/>
    <w:uiPriority w:val="0"/>
    <w:rPr>
      <w:kern w:val="2"/>
      <w:sz w:val="21"/>
      <w:szCs w:val="24"/>
    </w:rPr>
  </w:style>
  <w:style w:type="character" w:customStyle="1" w:styleId="81">
    <w:name w:val="param-name"/>
    <w:qFormat/>
    <w:uiPriority w:val="0"/>
  </w:style>
  <w:style w:type="character" w:customStyle="1" w:styleId="82">
    <w:name w:val="01 正文样式 Char"/>
    <w:link w:val="83"/>
    <w:qFormat/>
    <w:uiPriority w:val="0"/>
    <w:rPr>
      <w:sz w:val="24"/>
    </w:rPr>
  </w:style>
  <w:style w:type="paragraph" w:customStyle="1" w:styleId="83">
    <w:name w:val="01 正文样式"/>
    <w:basedOn w:val="1"/>
    <w:link w:val="82"/>
    <w:qFormat/>
    <w:uiPriority w:val="0"/>
    <w:pPr>
      <w:autoSpaceDE/>
      <w:autoSpaceDN/>
      <w:adjustRightInd/>
      <w:spacing w:line="560" w:lineRule="exact"/>
      <w:ind w:firstLine="480" w:firstLineChars="200"/>
    </w:pPr>
    <w:rPr>
      <w:rFonts w:asciiTheme="minorHAnsi" w:hAnsiTheme="minorHAnsi" w:eastAsiaTheme="minorEastAsia" w:cstheme="minorBidi"/>
      <w:color w:val="auto"/>
      <w:kern w:val="2"/>
      <w:sz w:val="24"/>
      <w:szCs w:val="22"/>
    </w:rPr>
  </w:style>
  <w:style w:type="character" w:customStyle="1" w:styleId="84">
    <w:name w:val="HTML 预设格式 Char"/>
    <w:basedOn w:val="52"/>
    <w:link w:val="43"/>
    <w:qFormat/>
    <w:uiPriority w:val="0"/>
    <w:rPr>
      <w:rFonts w:ascii="Arial Unicode MS" w:hAnsi="Arial Unicode MS" w:eastAsia="Arial Unicode MS"/>
    </w:rPr>
  </w:style>
  <w:style w:type="character" w:customStyle="1" w:styleId="85">
    <w:name w:val="签名 Char"/>
    <w:basedOn w:val="52"/>
    <w:link w:val="32"/>
    <w:qFormat/>
    <w:uiPriority w:val="0"/>
    <w:rPr>
      <w:rFonts w:ascii="Arial" w:hAnsi="Arial"/>
      <w:spacing w:val="-5"/>
      <w:sz w:val="24"/>
    </w:rPr>
  </w:style>
  <w:style w:type="character" w:customStyle="1" w:styleId="86">
    <w:name w:val="jtz2 Char"/>
    <w:qFormat/>
    <w:uiPriority w:val="0"/>
    <w:rPr>
      <w:rFonts w:ascii="Arial" w:hAnsi="Arial" w:eastAsia="宋体"/>
      <w:b/>
      <w:bCs/>
      <w:kern w:val="2"/>
      <w:sz w:val="30"/>
      <w:szCs w:val="32"/>
      <w:lang w:val="en-US" w:eastAsia="zh-CN" w:bidi="ar-SA"/>
    </w:rPr>
  </w:style>
  <w:style w:type="character" w:customStyle="1" w:styleId="87">
    <w:name w:val="正文文本缩进 3 Char"/>
    <w:basedOn w:val="52"/>
    <w:link w:val="38"/>
    <w:qFormat/>
    <w:uiPriority w:val="0"/>
    <w:rPr>
      <w:szCs w:val="24"/>
    </w:rPr>
  </w:style>
  <w:style w:type="character" w:customStyle="1" w:styleId="88">
    <w:name w:val="纯文本 Char1"/>
    <w:basedOn w:val="52"/>
    <w:link w:val="25"/>
    <w:qFormat/>
    <w:uiPriority w:val="0"/>
    <w:rPr>
      <w:sz w:val="24"/>
    </w:rPr>
  </w:style>
  <w:style w:type="character" w:customStyle="1" w:styleId="89">
    <w:name w:val="01正文样式 Char"/>
    <w:link w:val="90"/>
    <w:qFormat/>
    <w:uiPriority w:val="0"/>
    <w:rPr>
      <w:rFonts w:ascii="Tahoma" w:hAnsi="Tahoma" w:eastAsia="仿宋_GB2312"/>
      <w:sz w:val="28"/>
    </w:rPr>
  </w:style>
  <w:style w:type="paragraph" w:customStyle="1" w:styleId="90">
    <w:name w:val="01正文样式"/>
    <w:basedOn w:val="1"/>
    <w:link w:val="89"/>
    <w:qFormat/>
    <w:uiPriority w:val="0"/>
    <w:pPr>
      <w:autoSpaceDE/>
      <w:autoSpaceDN/>
      <w:adjustRightInd/>
      <w:ind w:firstLine="480"/>
    </w:pPr>
    <w:rPr>
      <w:rFonts w:ascii="Tahoma" w:hAnsi="Tahoma" w:eastAsia="仿宋_GB2312" w:cstheme="minorBidi"/>
      <w:color w:val="auto"/>
      <w:kern w:val="2"/>
      <w:sz w:val="28"/>
      <w:szCs w:val="22"/>
    </w:rPr>
  </w:style>
  <w:style w:type="character" w:customStyle="1" w:styleId="91">
    <w:name w:val="日期 Char"/>
    <w:basedOn w:val="52"/>
    <w:link w:val="27"/>
    <w:qFormat/>
    <w:uiPriority w:val="0"/>
    <w:rPr>
      <w:color w:val="000000"/>
      <w:szCs w:val="21"/>
    </w:rPr>
  </w:style>
  <w:style w:type="character" w:customStyle="1" w:styleId="92">
    <w:name w:val="Char Char11"/>
    <w:basedOn w:val="52"/>
    <w:autoRedefine/>
    <w:qFormat/>
    <w:uiPriority w:val="0"/>
    <w:rPr>
      <w:rFonts w:ascii="Arial" w:hAnsi="Arial" w:eastAsia="黑体"/>
      <w:b/>
      <w:kern w:val="2"/>
      <w:sz w:val="32"/>
      <w:szCs w:val="32"/>
      <w:lang w:val="en-US" w:eastAsia="zh-CN" w:bidi="ar-SA"/>
    </w:rPr>
  </w:style>
  <w:style w:type="character" w:customStyle="1" w:styleId="93">
    <w:name w:val="font01"/>
    <w:basedOn w:val="52"/>
    <w:autoRedefine/>
    <w:qFormat/>
    <w:uiPriority w:val="0"/>
    <w:rPr>
      <w:rFonts w:hint="eastAsia" w:ascii="宋体" w:hAnsi="宋体" w:eastAsia="宋体" w:cs="宋体"/>
      <w:color w:val="000000"/>
      <w:sz w:val="24"/>
      <w:szCs w:val="24"/>
    </w:rPr>
  </w:style>
  <w:style w:type="character" w:customStyle="1" w:styleId="94">
    <w:name w:val="p0 Char"/>
    <w:link w:val="95"/>
    <w:autoRedefine/>
    <w:qFormat/>
    <w:uiPriority w:val="0"/>
    <w:rPr>
      <w:szCs w:val="21"/>
    </w:rPr>
  </w:style>
  <w:style w:type="paragraph" w:customStyle="1" w:styleId="95">
    <w:name w:val="p0"/>
    <w:next w:val="39"/>
    <w:link w:val="94"/>
    <w:autoRedefine/>
    <w:qFormat/>
    <w:uiPriority w:val="0"/>
    <w:pPr>
      <w:snapToGrid w:val="0"/>
    </w:pPr>
    <w:rPr>
      <w:rFonts w:asciiTheme="minorHAnsi" w:hAnsiTheme="minorHAnsi" w:eastAsiaTheme="minorEastAsia" w:cstheme="minorBidi"/>
      <w:kern w:val="2"/>
      <w:sz w:val="21"/>
      <w:szCs w:val="21"/>
      <w:lang w:val="en-US" w:eastAsia="zh-CN" w:bidi="ar-SA"/>
    </w:rPr>
  </w:style>
  <w:style w:type="character" w:customStyle="1" w:styleId="96">
    <w:name w:val="Font Style15"/>
    <w:autoRedefine/>
    <w:qFormat/>
    <w:uiPriority w:val="0"/>
    <w:rPr>
      <w:rFonts w:ascii="MingLiU" w:eastAsia="MingLiU"/>
      <w:sz w:val="58"/>
    </w:rPr>
  </w:style>
  <w:style w:type="character" w:customStyle="1" w:styleId="97">
    <w:name w:val="正文 1.5 倍行距 Char"/>
    <w:link w:val="98"/>
    <w:autoRedefine/>
    <w:qFormat/>
    <w:uiPriority w:val="0"/>
    <w:rPr>
      <w:sz w:val="24"/>
    </w:rPr>
  </w:style>
  <w:style w:type="paragraph" w:customStyle="1" w:styleId="98">
    <w:name w:val="正文 1.5 倍行距"/>
    <w:basedOn w:val="1"/>
    <w:link w:val="97"/>
    <w:autoRedefine/>
    <w:qFormat/>
    <w:uiPriority w:val="0"/>
    <w:pPr>
      <w:spacing w:line="360" w:lineRule="auto"/>
      <w:ind w:firstLine="480" w:firstLineChars="200"/>
      <w:textAlignment w:val="baseline"/>
    </w:pPr>
    <w:rPr>
      <w:rFonts w:asciiTheme="minorHAnsi" w:hAnsiTheme="minorHAnsi" w:eastAsiaTheme="minorEastAsia" w:cstheme="minorBidi"/>
      <w:color w:val="auto"/>
      <w:kern w:val="2"/>
      <w:sz w:val="24"/>
      <w:szCs w:val="22"/>
    </w:rPr>
  </w:style>
  <w:style w:type="character" w:customStyle="1" w:styleId="99">
    <w:name w:val="批注文字 Char"/>
    <w:basedOn w:val="52"/>
    <w:link w:val="18"/>
    <w:autoRedefine/>
    <w:qFormat/>
    <w:uiPriority w:val="0"/>
    <w:rPr>
      <w:rFonts w:ascii="Times New Roman" w:hAnsi="Times New Roman" w:eastAsia="宋体" w:cs="Times New Roman"/>
      <w:color w:val="000000"/>
      <w:kern w:val="0"/>
      <w:szCs w:val="21"/>
    </w:rPr>
  </w:style>
  <w:style w:type="character" w:customStyle="1" w:styleId="100">
    <w:name w:val="批注主题 Char"/>
    <w:basedOn w:val="99"/>
    <w:link w:val="47"/>
    <w:autoRedefine/>
    <w:qFormat/>
    <w:uiPriority w:val="0"/>
    <w:rPr>
      <w:rFonts w:ascii="Times New Roman" w:hAnsi="Times New Roman" w:eastAsia="宋体" w:cs="Times New Roman"/>
      <w:b/>
      <w:bCs/>
      <w:color w:val="000000"/>
      <w:kern w:val="0"/>
      <w:szCs w:val="24"/>
    </w:rPr>
  </w:style>
  <w:style w:type="character" w:customStyle="1" w:styleId="101">
    <w:name w:val="正文文本缩进 3 字符1"/>
    <w:basedOn w:val="52"/>
    <w:autoRedefine/>
    <w:semiHidden/>
    <w:qFormat/>
    <w:uiPriority w:val="99"/>
    <w:rPr>
      <w:rFonts w:ascii="Times New Roman" w:hAnsi="Times New Roman" w:eastAsia="宋体" w:cs="Times New Roman"/>
      <w:color w:val="000000"/>
      <w:kern w:val="0"/>
      <w:sz w:val="16"/>
      <w:szCs w:val="16"/>
    </w:rPr>
  </w:style>
  <w:style w:type="character" w:customStyle="1" w:styleId="102">
    <w:name w:val="纯文本 字符1"/>
    <w:basedOn w:val="52"/>
    <w:autoRedefine/>
    <w:semiHidden/>
    <w:qFormat/>
    <w:uiPriority w:val="99"/>
    <w:rPr>
      <w:rFonts w:hAnsi="Courier New" w:cs="Courier New" w:asciiTheme="minorEastAsia"/>
      <w:color w:val="000000"/>
      <w:kern w:val="0"/>
      <w:szCs w:val="21"/>
    </w:rPr>
  </w:style>
  <w:style w:type="character" w:customStyle="1" w:styleId="103">
    <w:name w:val="批注框文本 Char"/>
    <w:basedOn w:val="52"/>
    <w:link w:val="29"/>
    <w:autoRedefine/>
    <w:qFormat/>
    <w:uiPriority w:val="0"/>
    <w:rPr>
      <w:rFonts w:ascii="Times New Roman" w:hAnsi="Times New Roman" w:eastAsia="宋体" w:cs="Times New Roman"/>
      <w:sz w:val="18"/>
      <w:szCs w:val="18"/>
    </w:rPr>
  </w:style>
  <w:style w:type="character" w:customStyle="1" w:styleId="104">
    <w:name w:val="文档结构图 Char1"/>
    <w:basedOn w:val="52"/>
    <w:link w:val="17"/>
    <w:autoRedefine/>
    <w:qFormat/>
    <w:uiPriority w:val="0"/>
    <w:rPr>
      <w:rFonts w:ascii="Times New Roman" w:hAnsi="Times New Roman" w:eastAsia="宋体" w:cs="Times New Roman"/>
      <w:szCs w:val="24"/>
      <w:shd w:val="clear" w:color="auto" w:fill="000080"/>
    </w:rPr>
  </w:style>
  <w:style w:type="character" w:customStyle="1" w:styleId="105">
    <w:name w:val="正文文本缩进 Char"/>
    <w:basedOn w:val="52"/>
    <w:link w:val="21"/>
    <w:autoRedefine/>
    <w:qFormat/>
    <w:uiPriority w:val="0"/>
    <w:rPr>
      <w:rFonts w:ascii="Times New Roman" w:hAnsi="Times New Roman" w:eastAsia="宋体" w:cs="Times New Roman"/>
      <w:color w:val="000000"/>
      <w:kern w:val="0"/>
      <w:szCs w:val="21"/>
    </w:rPr>
  </w:style>
  <w:style w:type="character" w:customStyle="1" w:styleId="106">
    <w:name w:val="正文首行缩进 2 Char"/>
    <w:basedOn w:val="105"/>
    <w:link w:val="49"/>
    <w:autoRedefine/>
    <w:qFormat/>
    <w:uiPriority w:val="0"/>
    <w:rPr>
      <w:rFonts w:ascii="Calibri" w:hAnsi="Calibri" w:eastAsia="宋体" w:cs="Times New Roman"/>
      <w:color w:val="000000"/>
      <w:kern w:val="0"/>
      <w:sz w:val="24"/>
      <w:szCs w:val="21"/>
    </w:rPr>
  </w:style>
  <w:style w:type="character" w:customStyle="1" w:styleId="107">
    <w:name w:val="HTML 预设格式 字符1"/>
    <w:basedOn w:val="52"/>
    <w:autoRedefine/>
    <w:semiHidden/>
    <w:qFormat/>
    <w:uiPriority w:val="99"/>
    <w:rPr>
      <w:rFonts w:ascii="Courier New" w:hAnsi="Courier New" w:eastAsia="宋体" w:cs="Courier New"/>
      <w:color w:val="000000"/>
      <w:kern w:val="0"/>
      <w:sz w:val="20"/>
      <w:szCs w:val="20"/>
    </w:rPr>
  </w:style>
  <w:style w:type="character" w:customStyle="1" w:styleId="108">
    <w:name w:val="页脚 字符1"/>
    <w:basedOn w:val="52"/>
    <w:autoRedefine/>
    <w:semiHidden/>
    <w:qFormat/>
    <w:uiPriority w:val="99"/>
    <w:rPr>
      <w:rFonts w:ascii="Times New Roman" w:hAnsi="Times New Roman" w:eastAsia="宋体" w:cs="Times New Roman"/>
      <w:color w:val="000000"/>
      <w:kern w:val="0"/>
      <w:sz w:val="18"/>
      <w:szCs w:val="18"/>
    </w:rPr>
  </w:style>
  <w:style w:type="character" w:customStyle="1" w:styleId="109">
    <w:name w:val="正文文本缩进 2 Char"/>
    <w:basedOn w:val="52"/>
    <w:link w:val="28"/>
    <w:autoRedefine/>
    <w:qFormat/>
    <w:uiPriority w:val="0"/>
    <w:rPr>
      <w:rFonts w:ascii="仿宋_GB2312" w:hAnsi="Times New Roman" w:eastAsia="仿宋_GB2312" w:cs="Times New Roman"/>
      <w:sz w:val="28"/>
      <w:szCs w:val="28"/>
      <w:lang w:val="en-US" w:eastAsia="zh-CN"/>
    </w:rPr>
  </w:style>
  <w:style w:type="character" w:customStyle="1" w:styleId="110">
    <w:name w:val="签名 字符1"/>
    <w:basedOn w:val="52"/>
    <w:autoRedefine/>
    <w:semiHidden/>
    <w:qFormat/>
    <w:uiPriority w:val="99"/>
    <w:rPr>
      <w:rFonts w:ascii="Times New Roman" w:hAnsi="Times New Roman" w:eastAsia="宋体" w:cs="Times New Roman"/>
      <w:color w:val="000000"/>
      <w:kern w:val="0"/>
      <w:szCs w:val="21"/>
    </w:rPr>
  </w:style>
  <w:style w:type="character" w:customStyle="1" w:styleId="111">
    <w:name w:val="日期 字符1"/>
    <w:basedOn w:val="52"/>
    <w:autoRedefine/>
    <w:semiHidden/>
    <w:qFormat/>
    <w:uiPriority w:val="99"/>
    <w:rPr>
      <w:rFonts w:ascii="Times New Roman" w:hAnsi="Times New Roman" w:eastAsia="宋体" w:cs="Times New Roman"/>
      <w:color w:val="000000"/>
      <w:kern w:val="0"/>
      <w:szCs w:val="21"/>
    </w:rPr>
  </w:style>
  <w:style w:type="character" w:customStyle="1" w:styleId="112">
    <w:name w:val="正文文本 Char"/>
    <w:basedOn w:val="52"/>
    <w:link w:val="20"/>
    <w:autoRedefine/>
    <w:qFormat/>
    <w:uiPriority w:val="0"/>
    <w:rPr>
      <w:rFonts w:ascii="Times New Roman" w:hAnsi="Times New Roman" w:eastAsia="宋体" w:cs="Times New Roman"/>
      <w:color w:val="000000"/>
      <w:kern w:val="0"/>
      <w:szCs w:val="21"/>
    </w:rPr>
  </w:style>
  <w:style w:type="character" w:customStyle="1" w:styleId="113">
    <w:name w:val="页眉 字符1"/>
    <w:basedOn w:val="52"/>
    <w:autoRedefine/>
    <w:semiHidden/>
    <w:qFormat/>
    <w:uiPriority w:val="99"/>
    <w:rPr>
      <w:rFonts w:ascii="Times New Roman" w:hAnsi="Times New Roman" w:eastAsia="宋体" w:cs="Times New Roman"/>
      <w:color w:val="000000"/>
      <w:kern w:val="0"/>
      <w:sz w:val="18"/>
      <w:szCs w:val="18"/>
    </w:rPr>
  </w:style>
  <w:style w:type="paragraph" w:customStyle="1" w:styleId="114">
    <w:name w:val="正文段"/>
    <w:basedOn w:val="1"/>
    <w:next w:val="16"/>
    <w:autoRedefine/>
    <w:qFormat/>
    <w:uiPriority w:val="0"/>
    <w:pPr>
      <w:widowControl/>
      <w:autoSpaceDE/>
      <w:autoSpaceDN/>
      <w:adjustRightInd/>
      <w:snapToGrid w:val="0"/>
      <w:spacing w:afterLines="50"/>
      <w:ind w:firstLine="200" w:firstLineChars="200"/>
    </w:pPr>
    <w:rPr>
      <w:color w:val="auto"/>
      <w:sz w:val="24"/>
      <w:szCs w:val="20"/>
    </w:rPr>
  </w:style>
  <w:style w:type="paragraph" w:customStyle="1" w:styleId="115">
    <w:name w:val="Char Char Char Char Char Char Char Char Char Char Char Char Char Char Char Char Char Char Char Char Char Char Char Char Char Char Char Char"/>
    <w:basedOn w:val="1"/>
    <w:autoRedefine/>
    <w:qFormat/>
    <w:uiPriority w:val="0"/>
    <w:pPr>
      <w:tabs>
        <w:tab w:val="left" w:pos="360"/>
      </w:tabs>
      <w:autoSpaceDE/>
      <w:autoSpaceDN/>
      <w:adjustRightInd/>
    </w:pPr>
    <w:rPr>
      <w:color w:val="auto"/>
      <w:kern w:val="2"/>
      <w:sz w:val="24"/>
      <w:szCs w:val="24"/>
    </w:rPr>
  </w:style>
  <w:style w:type="paragraph" w:customStyle="1" w:styleId="116">
    <w:name w:val="p20"/>
    <w:basedOn w:val="1"/>
    <w:autoRedefine/>
    <w:qFormat/>
    <w:uiPriority w:val="0"/>
    <w:pPr>
      <w:widowControl/>
      <w:autoSpaceDE/>
      <w:autoSpaceDN/>
      <w:adjustRightInd/>
      <w:ind w:left="425" w:firstLine="420"/>
    </w:pPr>
    <w:rPr>
      <w:rFonts w:ascii="Calibri" w:hAnsi="Calibri" w:cs="宋体"/>
      <w:color w:val="auto"/>
    </w:rPr>
  </w:style>
  <w:style w:type="paragraph" w:customStyle="1" w:styleId="117">
    <w:name w:val="p22"/>
    <w:basedOn w:val="1"/>
    <w:autoRedefine/>
    <w:qFormat/>
    <w:uiPriority w:val="0"/>
    <w:pPr>
      <w:widowControl/>
      <w:autoSpaceDE/>
      <w:autoSpaceDN/>
      <w:adjustRightInd/>
      <w:jc w:val="left"/>
    </w:pPr>
    <w:rPr>
      <w:color w:val="auto"/>
      <w:sz w:val="18"/>
      <w:szCs w:val="18"/>
    </w:rPr>
  </w:style>
  <w:style w:type="paragraph" w:customStyle="1" w:styleId="118">
    <w:name w:val="列出段落1"/>
    <w:basedOn w:val="1"/>
    <w:autoRedefine/>
    <w:qFormat/>
    <w:uiPriority w:val="0"/>
    <w:pPr>
      <w:autoSpaceDE/>
      <w:autoSpaceDN/>
      <w:adjustRightInd/>
      <w:ind w:firstLine="420" w:firstLineChars="200"/>
    </w:pPr>
    <w:rPr>
      <w:color w:val="auto"/>
      <w:kern w:val="2"/>
      <w:szCs w:val="24"/>
    </w:rPr>
  </w:style>
  <w:style w:type="paragraph" w:customStyle="1" w:styleId="119">
    <w:name w:val="p15"/>
    <w:basedOn w:val="1"/>
    <w:autoRedefine/>
    <w:qFormat/>
    <w:uiPriority w:val="0"/>
    <w:pPr>
      <w:widowControl/>
      <w:autoSpaceDE/>
      <w:autoSpaceDN/>
      <w:adjustRightInd/>
      <w:snapToGrid w:val="0"/>
    </w:pPr>
  </w:style>
  <w:style w:type="paragraph" w:customStyle="1" w:styleId="120">
    <w:name w:val="Char"/>
    <w:basedOn w:val="1"/>
    <w:autoRedefine/>
    <w:qFormat/>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21">
    <w:name w:val="列项"/>
    <w:basedOn w:val="1"/>
    <w:next w:val="1"/>
    <w:autoRedefine/>
    <w:qFormat/>
    <w:uiPriority w:val="0"/>
    <w:pPr>
      <w:numPr>
        <w:ilvl w:val="0"/>
        <w:numId w:val="4"/>
      </w:numPr>
      <w:autoSpaceDE/>
      <w:autoSpaceDN/>
      <w:adjustRightInd/>
      <w:spacing w:line="360" w:lineRule="auto"/>
    </w:pPr>
    <w:rPr>
      <w:rFonts w:ascii="宋体" w:hAnsi="宋体"/>
      <w:color w:val="auto"/>
      <w:kern w:val="2"/>
      <w:sz w:val="24"/>
      <w:szCs w:val="22"/>
    </w:rPr>
  </w:style>
  <w:style w:type="paragraph" w:customStyle="1" w:styleId="122">
    <w:name w:val="p16"/>
    <w:basedOn w:val="1"/>
    <w:autoRedefine/>
    <w:qFormat/>
    <w:uiPriority w:val="0"/>
    <w:pPr>
      <w:widowControl/>
      <w:autoSpaceDE/>
      <w:autoSpaceDN/>
      <w:adjustRightInd/>
    </w:pPr>
    <w:rPr>
      <w:color w:val="auto"/>
      <w:sz w:val="24"/>
      <w:szCs w:val="24"/>
    </w:rPr>
  </w:style>
  <w:style w:type="paragraph" w:customStyle="1" w:styleId="123">
    <w:name w:val="样式4"/>
    <w:basedOn w:val="2"/>
    <w:autoRedefine/>
    <w:qFormat/>
    <w:uiPriority w:val="0"/>
    <w:pPr>
      <w:autoSpaceDE/>
      <w:autoSpaceDN/>
      <w:adjustRightInd/>
      <w:spacing w:line="480" w:lineRule="auto"/>
    </w:pPr>
    <w:rPr>
      <w:bCs/>
      <w:color w:val="auto"/>
      <w:sz w:val="32"/>
      <w:szCs w:val="44"/>
    </w:rPr>
  </w:style>
  <w:style w:type="paragraph" w:customStyle="1" w:styleId="124">
    <w:name w:val="正文文本首行缩进 21"/>
    <w:basedOn w:val="125"/>
    <w:autoRedefine/>
    <w:qFormat/>
    <w:uiPriority w:val="0"/>
    <w:pPr>
      <w:ind w:firstLine="420"/>
    </w:pPr>
    <w:rPr>
      <w:rFonts w:cs="宋体"/>
    </w:rPr>
  </w:style>
  <w:style w:type="paragraph" w:customStyle="1" w:styleId="125">
    <w:name w:val="正文文本缩进1"/>
    <w:basedOn w:val="1"/>
    <w:next w:val="1"/>
    <w:autoRedefine/>
    <w:qFormat/>
    <w:uiPriority w:val="0"/>
    <w:pPr>
      <w:spacing w:after="120"/>
      <w:ind w:left="420" w:leftChars="200"/>
    </w:pPr>
  </w:style>
  <w:style w:type="paragraph" w:customStyle="1" w:styleId="126">
    <w:name w:val="Char Char Char Char Char Char Char Char Char Char Char Char Char Char Char Char Char Char Char"/>
    <w:basedOn w:val="1"/>
    <w:autoRedefine/>
    <w:qFormat/>
    <w:uiPriority w:val="0"/>
    <w:pPr>
      <w:autoSpaceDE/>
      <w:autoSpaceDN/>
      <w:adjustRightInd/>
    </w:pPr>
    <w:rPr>
      <w:color w:val="auto"/>
      <w:kern w:val="2"/>
      <w:szCs w:val="24"/>
    </w:rPr>
  </w:style>
  <w:style w:type="paragraph" w:customStyle="1" w:styleId="127">
    <w:name w:val="p23"/>
    <w:basedOn w:val="1"/>
    <w:autoRedefine/>
    <w:qFormat/>
    <w:uiPriority w:val="0"/>
    <w:pPr>
      <w:widowControl/>
      <w:pBdr>
        <w:bottom w:val="single" w:color="000000" w:sz="6" w:space="1"/>
      </w:pBdr>
      <w:autoSpaceDE/>
      <w:autoSpaceDN/>
      <w:adjustRightInd/>
      <w:jc w:val="center"/>
    </w:pPr>
    <w:rPr>
      <w:color w:val="auto"/>
      <w:sz w:val="18"/>
      <w:szCs w:val="18"/>
    </w:rPr>
  </w:style>
  <w:style w:type="paragraph" w:customStyle="1" w:styleId="128">
    <w:name w:val="p21"/>
    <w:basedOn w:val="1"/>
    <w:autoRedefine/>
    <w:qFormat/>
    <w:uiPriority w:val="0"/>
    <w:pPr>
      <w:widowControl/>
      <w:autoSpaceDE/>
      <w:autoSpaceDN/>
      <w:adjustRightInd/>
      <w:jc w:val="left"/>
    </w:pPr>
    <w:rPr>
      <w:color w:val="auto"/>
    </w:rPr>
  </w:style>
  <w:style w:type="paragraph" w:customStyle="1" w:styleId="1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0">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题注居中"/>
    <w:basedOn w:val="15"/>
    <w:next w:val="1"/>
    <w:autoRedefine/>
    <w:qFormat/>
    <w:uiPriority w:val="0"/>
    <w:pPr>
      <w:spacing w:after="120" w:line="240" w:lineRule="exact"/>
      <w:ind w:firstLine="0" w:firstLineChars="0"/>
      <w:jc w:val="center"/>
    </w:pPr>
    <w:rPr>
      <w:rFonts w:ascii="宋体" w:hAnsi="宋体" w:eastAsia="宋体" w:cs="宋体"/>
      <w:b/>
      <w:sz w:val="21"/>
    </w:rPr>
  </w:style>
  <w:style w:type="paragraph" w:customStyle="1" w:styleId="132">
    <w:name w:val="Char Char Char Char Char Char"/>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133">
    <w:name w:val="Char Char Char Char1"/>
    <w:basedOn w:val="1"/>
    <w:autoRedefine/>
    <w:qFormat/>
    <w:uiPriority w:val="0"/>
    <w:pPr>
      <w:autoSpaceDE/>
      <w:autoSpaceDN/>
      <w:adjustRightInd/>
    </w:pPr>
    <w:rPr>
      <w:rFonts w:ascii="Tahoma" w:hAnsi="Tahoma"/>
      <w:color w:val="auto"/>
      <w:kern w:val="2"/>
      <w:sz w:val="24"/>
      <w:szCs w:val="20"/>
    </w:rPr>
  </w:style>
  <w:style w:type="paragraph" w:customStyle="1" w:styleId="134">
    <w:name w:val="p17"/>
    <w:basedOn w:val="1"/>
    <w:autoRedefine/>
    <w:qFormat/>
    <w:uiPriority w:val="0"/>
    <w:pPr>
      <w:widowControl/>
      <w:autoSpaceDE/>
      <w:autoSpaceDN/>
      <w:adjustRightInd/>
      <w:ind w:left="2520"/>
    </w:pPr>
    <w:rPr>
      <w:color w:val="auto"/>
    </w:rPr>
  </w:style>
  <w:style w:type="paragraph" w:customStyle="1" w:styleId="135">
    <w:name w:val="表格内"/>
    <w:basedOn w:val="1"/>
    <w:autoRedefine/>
    <w:qFormat/>
    <w:uiPriority w:val="0"/>
    <w:rPr>
      <w:rFonts w:cs="宋体"/>
      <w:szCs w:val="20"/>
    </w:rPr>
  </w:style>
  <w:style w:type="paragraph" w:customStyle="1" w:styleId="136">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37">
    <w:name w:val="p19"/>
    <w:basedOn w:val="1"/>
    <w:autoRedefine/>
    <w:qFormat/>
    <w:uiPriority w:val="0"/>
    <w:pPr>
      <w:widowControl/>
      <w:autoSpaceDE/>
      <w:autoSpaceDN/>
      <w:adjustRightInd/>
      <w:spacing w:before="156" w:after="156" w:line="360" w:lineRule="auto"/>
      <w:ind w:firstLine="420"/>
    </w:pPr>
    <w:rPr>
      <w:color w:val="auto"/>
      <w:sz w:val="24"/>
      <w:szCs w:val="24"/>
    </w:rPr>
  </w:style>
  <w:style w:type="paragraph" w:customStyle="1" w:styleId="138">
    <w:name w:val="Char Char"/>
    <w:basedOn w:val="1"/>
    <w:autoRedefine/>
    <w:qFormat/>
    <w:uiPriority w:val="0"/>
    <w:pPr>
      <w:autoSpaceDE/>
      <w:autoSpaceDN/>
      <w:adjustRightInd/>
    </w:pPr>
    <w:rPr>
      <w:rFonts w:ascii="仿宋_GB2312" w:eastAsia="仿宋_GB2312"/>
      <w:b/>
      <w:color w:val="auto"/>
      <w:kern w:val="2"/>
      <w:sz w:val="32"/>
      <w:szCs w:val="32"/>
    </w:rPr>
  </w:style>
  <w:style w:type="paragraph" w:customStyle="1" w:styleId="139">
    <w:name w:val="p18"/>
    <w:basedOn w:val="1"/>
    <w:autoRedefine/>
    <w:qFormat/>
    <w:uiPriority w:val="0"/>
    <w:pPr>
      <w:widowControl/>
      <w:autoSpaceDE/>
      <w:autoSpaceDN/>
      <w:adjustRightInd/>
      <w:snapToGrid w:val="0"/>
      <w:jc w:val="left"/>
    </w:pPr>
    <w:rPr>
      <w:sz w:val="24"/>
      <w:szCs w:val="24"/>
    </w:rPr>
  </w:style>
  <w:style w:type="paragraph" w:customStyle="1" w:styleId="140">
    <w:name w:val="标题1"/>
    <w:basedOn w:val="1"/>
    <w:autoRedefine/>
    <w:qFormat/>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141">
    <w:name w:val="文档正文"/>
    <w:basedOn w:val="1"/>
    <w:autoRedefine/>
    <w:qFormat/>
    <w:uiPriority w:val="0"/>
    <w:pPr>
      <w:autoSpaceDE/>
      <w:autoSpaceDN/>
      <w:spacing w:line="440" w:lineRule="atLeast"/>
      <w:ind w:firstLine="200" w:firstLineChars="200"/>
      <w:textAlignment w:val="baseline"/>
    </w:pPr>
    <w:rPr>
      <w:rFonts w:ascii="宋体"/>
      <w:color w:val="auto"/>
      <w:spacing w:val="4"/>
      <w:sz w:val="24"/>
      <w:szCs w:val="20"/>
    </w:rPr>
  </w:style>
  <w:style w:type="paragraph" w:customStyle="1" w:styleId="142">
    <w:name w:val="样式 正文缩进首行缩进两字 + 小四 首行缩进:  2 字符"/>
    <w:basedOn w:val="8"/>
    <w:autoRedefine/>
    <w:qFormat/>
    <w:uiPriority w:val="0"/>
    <w:pPr>
      <w:spacing w:line="360" w:lineRule="auto"/>
      <w:ind w:firstLine="200" w:firstLineChars="200"/>
    </w:pPr>
    <w:rPr>
      <w:rFonts w:cs="宋体"/>
      <w:sz w:val="24"/>
    </w:rPr>
  </w:style>
  <w:style w:type="character" w:customStyle="1" w:styleId="143">
    <w:name w:val="font91"/>
    <w:autoRedefine/>
    <w:qFormat/>
    <w:uiPriority w:val="0"/>
    <w:rPr>
      <w:rFonts w:hint="eastAsia" w:ascii="宋体" w:hAnsi="宋体" w:eastAsia="宋体" w:cs="宋体"/>
      <w:color w:val="auto"/>
      <w:sz w:val="18"/>
      <w:szCs w:val="18"/>
      <w:u w:val="none"/>
    </w:rPr>
  </w:style>
  <w:style w:type="paragraph" w:styleId="144">
    <w:name w:val="No Spacing"/>
    <w:link w:val="180"/>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45">
    <w:name w:val="正文文本 3 Char"/>
    <w:basedOn w:val="52"/>
    <w:link w:val="19"/>
    <w:autoRedefine/>
    <w:qFormat/>
    <w:uiPriority w:val="0"/>
    <w:rPr>
      <w:rFonts w:ascii="Times New Roman" w:hAnsi="Times New Roman" w:eastAsia="宋体" w:cs="Times New Roman"/>
      <w:color w:val="000000"/>
      <w:kern w:val="0"/>
      <w:sz w:val="16"/>
      <w:szCs w:val="16"/>
    </w:rPr>
  </w:style>
  <w:style w:type="paragraph" w:customStyle="1" w:styleId="146">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纯文本1"/>
    <w:basedOn w:val="1"/>
    <w:autoRedefine/>
    <w:qFormat/>
    <w:uiPriority w:val="0"/>
    <w:pPr>
      <w:autoSpaceDE/>
      <w:autoSpaceDN/>
      <w:adjustRightInd/>
      <w:ind w:firstLine="280" w:firstLineChars="100"/>
    </w:pPr>
    <w:rPr>
      <w:rFonts w:hAnsi="宋体" w:cs="Courier New"/>
      <w:color w:val="auto"/>
      <w:kern w:val="2"/>
      <w:szCs w:val="20"/>
    </w:rPr>
  </w:style>
  <w:style w:type="character" w:customStyle="1" w:styleId="148">
    <w:name w:val="apple-converted-space"/>
    <w:basedOn w:val="52"/>
    <w:autoRedefine/>
    <w:qFormat/>
    <w:uiPriority w:val="0"/>
  </w:style>
  <w:style w:type="character" w:customStyle="1" w:styleId="149">
    <w:name w:val="正文首行缩进 Char"/>
    <w:basedOn w:val="112"/>
    <w:link w:val="48"/>
    <w:autoRedefine/>
    <w:qFormat/>
    <w:uiPriority w:val="0"/>
    <w:rPr>
      <w:rFonts w:ascii="Times New Roman" w:hAnsi="Times New Roman" w:eastAsia="宋体" w:cs="Times New Roman"/>
      <w:color w:val="000000"/>
      <w:kern w:val="0"/>
      <w:sz w:val="21"/>
      <w:szCs w:val="21"/>
    </w:rPr>
  </w:style>
  <w:style w:type="character" w:customStyle="1" w:styleId="150">
    <w:name w:val="标题 5 Char"/>
    <w:basedOn w:val="52"/>
    <w:link w:val="6"/>
    <w:autoRedefine/>
    <w:qFormat/>
    <w:uiPriority w:val="0"/>
    <w:rPr>
      <w:rFonts w:ascii="Times New Roman" w:hAnsi="Times New Roman" w:eastAsia="宋体" w:cs="Times New Roman"/>
      <w:b/>
      <w:bCs/>
      <w:color w:val="000000"/>
      <w:kern w:val="2"/>
      <w:sz w:val="28"/>
      <w:szCs w:val="28"/>
    </w:rPr>
  </w:style>
  <w:style w:type="character" w:customStyle="1" w:styleId="151">
    <w:name w:val="标题 6 Char"/>
    <w:basedOn w:val="52"/>
    <w:link w:val="7"/>
    <w:autoRedefine/>
    <w:qFormat/>
    <w:uiPriority w:val="0"/>
    <w:rPr>
      <w:rFonts w:ascii="Times New Roman" w:hAnsi="Times New Roman" w:eastAsia="宋体" w:cs="Times New Roman"/>
      <w:color w:val="000000"/>
      <w:kern w:val="24"/>
      <w:sz w:val="24"/>
      <w:szCs w:val="24"/>
    </w:rPr>
  </w:style>
  <w:style w:type="character" w:customStyle="1" w:styleId="152">
    <w:name w:val="标题 7 Char"/>
    <w:basedOn w:val="52"/>
    <w:link w:val="9"/>
    <w:autoRedefine/>
    <w:qFormat/>
    <w:uiPriority w:val="0"/>
    <w:rPr>
      <w:rFonts w:ascii="Times New Roman" w:hAnsi="Times New Roman" w:eastAsia="宋体" w:cs="Times New Roman"/>
      <w:color w:val="000000"/>
      <w:spacing w:val="2"/>
      <w:kern w:val="24"/>
      <w:sz w:val="24"/>
      <w:szCs w:val="24"/>
    </w:rPr>
  </w:style>
  <w:style w:type="character" w:customStyle="1" w:styleId="153">
    <w:name w:val="标题 8 Char"/>
    <w:basedOn w:val="52"/>
    <w:link w:val="10"/>
    <w:autoRedefine/>
    <w:qFormat/>
    <w:uiPriority w:val="0"/>
    <w:rPr>
      <w:rFonts w:ascii="Times New Roman" w:hAnsi="Times New Roman" w:eastAsia="宋体" w:cs="Times New Roman"/>
      <w:color w:val="000000"/>
      <w:kern w:val="24"/>
      <w:sz w:val="24"/>
      <w:szCs w:val="24"/>
    </w:rPr>
  </w:style>
  <w:style w:type="character" w:customStyle="1" w:styleId="154">
    <w:name w:val="标题 9 Char"/>
    <w:basedOn w:val="52"/>
    <w:link w:val="11"/>
    <w:autoRedefine/>
    <w:qFormat/>
    <w:uiPriority w:val="0"/>
    <w:rPr>
      <w:rFonts w:ascii="Arial" w:hAnsi="Arial" w:eastAsia="黑体" w:cs="Times New Roman"/>
      <w:kern w:val="2"/>
      <w:sz w:val="21"/>
      <w:szCs w:val="24"/>
    </w:rPr>
  </w:style>
  <w:style w:type="character" w:customStyle="1" w:styleId="155">
    <w:name w:val="!我的正文 Ctr+Q Char"/>
    <w:link w:val="156"/>
    <w:qFormat/>
    <w:uiPriority w:val="0"/>
    <w:rPr>
      <w:rFonts w:ascii="Arial" w:hAnsi="Arial"/>
      <w:sz w:val="24"/>
      <w:szCs w:val="21"/>
    </w:rPr>
  </w:style>
  <w:style w:type="paragraph" w:customStyle="1" w:styleId="156">
    <w:name w:val="!我的正文 Ctr+Q"/>
    <w:basedOn w:val="1"/>
    <w:link w:val="155"/>
    <w:qFormat/>
    <w:uiPriority w:val="0"/>
    <w:pPr>
      <w:autoSpaceDE/>
      <w:autoSpaceDN/>
      <w:snapToGrid w:val="0"/>
      <w:spacing w:line="360" w:lineRule="auto"/>
      <w:ind w:firstLine="480" w:firstLineChars="200"/>
    </w:pPr>
    <w:rPr>
      <w:rFonts w:ascii="Arial" w:hAnsi="Arial" w:eastAsiaTheme="minorEastAsia" w:cstheme="minorBidi"/>
      <w:color w:val="auto"/>
      <w:sz w:val="24"/>
    </w:rPr>
  </w:style>
  <w:style w:type="character" w:customStyle="1" w:styleId="157">
    <w:name w:val="Char Char14"/>
    <w:qFormat/>
    <w:uiPriority w:val="0"/>
    <w:rPr>
      <w:rFonts w:eastAsia="宋体"/>
      <w:kern w:val="2"/>
      <w:sz w:val="24"/>
      <w:lang w:val="en-US" w:eastAsia="zh-CN" w:bidi="ar-SA"/>
    </w:rPr>
  </w:style>
  <w:style w:type="character" w:customStyle="1" w:styleId="158">
    <w:name w:val="小点说明 Char Char"/>
    <w:link w:val="159"/>
    <w:qFormat/>
    <w:uiPriority w:val="0"/>
    <w:rPr>
      <w:rFonts w:eastAsia="宋体"/>
      <w:kern w:val="2"/>
      <w:sz w:val="21"/>
      <w:szCs w:val="24"/>
    </w:rPr>
  </w:style>
  <w:style w:type="paragraph" w:customStyle="1" w:styleId="159">
    <w:name w:val="小点说明"/>
    <w:basedOn w:val="1"/>
    <w:link w:val="158"/>
    <w:qFormat/>
    <w:uiPriority w:val="0"/>
    <w:pPr>
      <w:autoSpaceDE/>
      <w:autoSpaceDN/>
      <w:snapToGrid w:val="0"/>
      <w:spacing w:line="360" w:lineRule="auto"/>
    </w:pPr>
    <w:rPr>
      <w:rFonts w:asciiTheme="minorHAnsi" w:hAnsiTheme="minorHAnsi" w:cstheme="minorBidi"/>
      <w:color w:val="auto"/>
      <w:kern w:val="2"/>
      <w:szCs w:val="24"/>
    </w:rPr>
  </w:style>
  <w:style w:type="character" w:customStyle="1" w:styleId="160">
    <w:name w:val="纯文本 Char"/>
    <w:qFormat/>
    <w:uiPriority w:val="0"/>
    <w:rPr>
      <w:rFonts w:ascii="宋体" w:hAnsi="Courier New" w:cs="Courier New"/>
      <w:kern w:val="2"/>
      <w:sz w:val="21"/>
      <w:szCs w:val="21"/>
    </w:rPr>
  </w:style>
  <w:style w:type="character" w:customStyle="1" w:styleId="161">
    <w:name w:val="Char Char9"/>
    <w:qFormat/>
    <w:uiPriority w:val="0"/>
    <w:rPr>
      <w:rFonts w:eastAsia="宋体"/>
      <w:color w:val="000000"/>
      <w:sz w:val="21"/>
      <w:szCs w:val="21"/>
      <w:lang w:val="en-US" w:eastAsia="zh-CN" w:bidi="ar-SA"/>
    </w:rPr>
  </w:style>
  <w:style w:type="character" w:customStyle="1" w:styleId="162">
    <w:name w:val="Char Char24"/>
    <w:qFormat/>
    <w:uiPriority w:val="0"/>
    <w:rPr>
      <w:rFonts w:eastAsia="宋体"/>
      <w:b/>
      <w:color w:val="000000"/>
      <w:sz w:val="32"/>
      <w:szCs w:val="21"/>
      <w:lang w:val="en-US" w:eastAsia="zh-CN" w:bidi="ar-SA"/>
    </w:rPr>
  </w:style>
  <w:style w:type="character" w:customStyle="1" w:styleId="163">
    <w:name w:val="文章样式1 Char Char"/>
    <w:link w:val="164"/>
    <w:qFormat/>
    <w:uiPriority w:val="0"/>
    <w:rPr>
      <w:rFonts w:ascii="宋体" w:hAnsi="宋体" w:eastAsia="Times New Roman" w:cs="宋体"/>
      <w:b/>
      <w:kern w:val="2"/>
      <w:sz w:val="21"/>
    </w:rPr>
  </w:style>
  <w:style w:type="paragraph" w:customStyle="1" w:styleId="164">
    <w:name w:val="文章样式1"/>
    <w:link w:val="163"/>
    <w:qFormat/>
    <w:uiPriority w:val="0"/>
    <w:pPr>
      <w:numPr>
        <w:ilvl w:val="0"/>
        <w:numId w:val="3"/>
      </w:numPr>
      <w:tabs>
        <w:tab w:val="left" w:pos="0"/>
      </w:tabs>
      <w:spacing w:line="360" w:lineRule="auto"/>
    </w:pPr>
    <w:rPr>
      <w:rFonts w:ascii="宋体" w:hAnsi="宋体" w:eastAsia="Times New Roman" w:cs="宋体"/>
      <w:b/>
      <w:kern w:val="2"/>
      <w:sz w:val="21"/>
      <w:lang w:val="en-US" w:eastAsia="zh-CN" w:bidi="ar-SA"/>
    </w:rPr>
  </w:style>
  <w:style w:type="character" w:customStyle="1" w:styleId="165">
    <w:name w:val="Char Char10"/>
    <w:qFormat/>
    <w:uiPriority w:val="0"/>
    <w:rPr>
      <w:rFonts w:eastAsia="宋体"/>
      <w:color w:val="000000"/>
      <w:sz w:val="18"/>
      <w:szCs w:val="18"/>
      <w:lang w:val="en-US" w:eastAsia="zh-CN" w:bidi="ar-SA"/>
    </w:rPr>
  </w:style>
  <w:style w:type="character" w:customStyle="1" w:styleId="166">
    <w:name w:val="样式 正文首行缩进 2 + 左侧:  2 字符 首行缩进:  2 字符1 Char Char"/>
    <w:link w:val="167"/>
    <w:autoRedefine/>
    <w:qFormat/>
    <w:uiPriority w:val="0"/>
    <w:rPr>
      <w:rFonts w:ascii="宋体" w:hAnsi="宋体" w:eastAsia="Times New Roman" w:cs="宋体"/>
      <w:color w:val="000000"/>
      <w:kern w:val="2"/>
      <w:sz w:val="21"/>
      <w:szCs w:val="21"/>
    </w:rPr>
  </w:style>
  <w:style w:type="paragraph" w:customStyle="1" w:styleId="167">
    <w:name w:val="样式 正文首行缩进 2 + 左侧:  2 字符 首行缩进:  2 字符1"/>
    <w:next w:val="1"/>
    <w:link w:val="166"/>
    <w:qFormat/>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168">
    <w:name w:val="Char Char15"/>
    <w:qFormat/>
    <w:uiPriority w:val="0"/>
    <w:rPr>
      <w:rFonts w:eastAsia="宋体"/>
      <w:kern w:val="2"/>
      <w:sz w:val="21"/>
      <w:lang w:val="en-US" w:eastAsia="zh-CN" w:bidi="ar-SA"/>
    </w:rPr>
  </w:style>
  <w:style w:type="character" w:customStyle="1" w:styleId="169">
    <w:name w:val="style21"/>
    <w:autoRedefine/>
    <w:qFormat/>
    <w:uiPriority w:val="0"/>
    <w:rPr>
      <w:color w:val="FFFFFF"/>
    </w:rPr>
  </w:style>
  <w:style w:type="character" w:customStyle="1" w:styleId="170">
    <w:name w:val="文章标题3级 Char Char"/>
    <w:link w:val="171"/>
    <w:qFormat/>
    <w:uiPriority w:val="0"/>
    <w:rPr>
      <w:rFonts w:eastAsia="宋体"/>
      <w:b/>
      <w:bCs/>
      <w:caps/>
      <w:color w:val="000000"/>
      <w:kern w:val="2"/>
      <w:sz w:val="24"/>
      <w:szCs w:val="18"/>
    </w:rPr>
  </w:style>
  <w:style w:type="paragraph" w:customStyle="1" w:styleId="171">
    <w:name w:val="文章标题3级"/>
    <w:basedOn w:val="172"/>
    <w:next w:val="1"/>
    <w:link w:val="170"/>
    <w:qFormat/>
    <w:uiPriority w:val="0"/>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172">
    <w:name w:val="文章标题2级"/>
    <w:basedOn w:val="173"/>
    <w:next w:val="1"/>
    <w:autoRedefine/>
    <w:qFormat/>
    <w:uiPriority w:val="0"/>
    <w:pPr>
      <w:pageBreakBefore w:val="0"/>
      <w:tabs>
        <w:tab w:val="left" w:pos="360"/>
        <w:tab w:val="left" w:pos="780"/>
        <w:tab w:val="left" w:pos="1320"/>
      </w:tabs>
      <w:ind w:left="200" w:hanging="200" w:hangingChars="200"/>
      <w:jc w:val="left"/>
      <w:outlineLvl w:val="1"/>
    </w:pPr>
    <w:rPr>
      <w:sz w:val="30"/>
    </w:rPr>
  </w:style>
  <w:style w:type="paragraph" w:customStyle="1" w:styleId="173">
    <w:name w:val="文章标题1级"/>
    <w:next w:val="1"/>
    <w:qFormat/>
    <w:uiPriority w:val="0"/>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174">
    <w:name w:val="Char Char131"/>
    <w:autoRedefine/>
    <w:qFormat/>
    <w:uiPriority w:val="0"/>
    <w:rPr>
      <w:rFonts w:eastAsia="宋体"/>
      <w:color w:val="000000"/>
      <w:sz w:val="21"/>
      <w:szCs w:val="21"/>
      <w:lang w:val="en-US" w:eastAsia="zh-CN" w:bidi="ar-SA"/>
    </w:rPr>
  </w:style>
  <w:style w:type="character" w:customStyle="1" w:styleId="175">
    <w:name w:val="正文文本 Char Char"/>
    <w:qFormat/>
    <w:uiPriority w:val="0"/>
    <w:rPr>
      <w:rFonts w:ascii="Calibri" w:hAnsi="Calibri" w:eastAsia="宋体"/>
      <w:kern w:val="2"/>
      <w:sz w:val="21"/>
      <w:szCs w:val="22"/>
      <w:lang w:val="en-US" w:eastAsia="zh-CN" w:bidi="ar-SA"/>
    </w:rPr>
  </w:style>
  <w:style w:type="character" w:customStyle="1" w:styleId="176">
    <w:name w:val="正文缩进 Char"/>
    <w:qFormat/>
    <w:uiPriority w:val="0"/>
    <w:rPr>
      <w:rFonts w:eastAsia="宋体"/>
      <w:kern w:val="2"/>
      <w:sz w:val="21"/>
      <w:lang w:val="en-US" w:eastAsia="zh-CN" w:bidi="ar-SA"/>
    </w:rPr>
  </w:style>
  <w:style w:type="character" w:customStyle="1" w:styleId="177">
    <w:name w:val="页脚 Char"/>
    <w:autoRedefine/>
    <w:qFormat/>
    <w:uiPriority w:val="99"/>
    <w:rPr>
      <w:sz w:val="18"/>
      <w:szCs w:val="18"/>
    </w:rPr>
  </w:style>
  <w:style w:type="character" w:customStyle="1" w:styleId="178">
    <w:name w:val="页眉 Char"/>
    <w:qFormat/>
    <w:uiPriority w:val="99"/>
    <w:rPr>
      <w:rFonts w:ascii="Times New Roman" w:hAnsi="Times New Roman"/>
      <w:kern w:val="2"/>
      <w:sz w:val="18"/>
      <w:szCs w:val="18"/>
    </w:rPr>
  </w:style>
  <w:style w:type="character" w:customStyle="1" w:styleId="179">
    <w:name w:val="Char Char18"/>
    <w:qFormat/>
    <w:uiPriority w:val="0"/>
    <w:rPr>
      <w:rFonts w:eastAsia="宋体"/>
      <w:kern w:val="2"/>
      <w:sz w:val="21"/>
      <w:szCs w:val="24"/>
      <w:lang w:val="en-US" w:eastAsia="zh-CN" w:bidi="ar-SA"/>
    </w:rPr>
  </w:style>
  <w:style w:type="character" w:customStyle="1" w:styleId="180">
    <w:name w:val="无间隔 Char"/>
    <w:link w:val="144"/>
    <w:qFormat/>
    <w:uiPriority w:val="0"/>
    <w:rPr>
      <w:rFonts w:ascii="Times New Roman" w:hAnsi="Times New Roman" w:eastAsia="宋体" w:cs="Times New Roman"/>
      <w:color w:val="000000"/>
      <w:sz w:val="21"/>
      <w:szCs w:val="21"/>
    </w:rPr>
  </w:style>
  <w:style w:type="character" w:customStyle="1" w:styleId="181">
    <w:name w:val="正文文字2 Char Char"/>
    <w:qFormat/>
    <w:uiPriority w:val="0"/>
    <w:rPr>
      <w:rFonts w:ascii="Arial" w:eastAsia="黑体"/>
      <w:sz w:val="21"/>
      <w:lang w:val="en-US" w:eastAsia="zh-CN" w:bidi="ar-SA"/>
    </w:rPr>
  </w:style>
  <w:style w:type="character" w:customStyle="1" w:styleId="182">
    <w:name w:val="Char Char27"/>
    <w:qFormat/>
    <w:uiPriority w:val="0"/>
    <w:rPr>
      <w:rFonts w:eastAsia="宋体"/>
      <w:b/>
      <w:color w:val="000000"/>
      <w:kern w:val="44"/>
      <w:sz w:val="44"/>
      <w:szCs w:val="21"/>
      <w:lang w:val="en-US" w:eastAsia="zh-CN" w:bidi="ar-SA"/>
    </w:rPr>
  </w:style>
  <w:style w:type="character" w:customStyle="1" w:styleId="183">
    <w:name w:val="style31"/>
    <w:qFormat/>
    <w:uiPriority w:val="0"/>
    <w:rPr>
      <w:b/>
      <w:bCs/>
      <w:color w:val="0033CC"/>
    </w:rPr>
  </w:style>
  <w:style w:type="character" w:customStyle="1" w:styleId="184">
    <w:name w:val="Char Char111"/>
    <w:qFormat/>
    <w:uiPriority w:val="0"/>
    <w:rPr>
      <w:rFonts w:eastAsia="宋体"/>
      <w:color w:val="000000"/>
      <w:sz w:val="21"/>
      <w:szCs w:val="21"/>
      <w:lang w:val="en-US" w:eastAsia="zh-CN" w:bidi="ar-SA"/>
    </w:rPr>
  </w:style>
  <w:style w:type="character" w:customStyle="1" w:styleId="185">
    <w:name w:val="Char Char26"/>
    <w:qFormat/>
    <w:uiPriority w:val="0"/>
    <w:rPr>
      <w:b/>
      <w:color w:val="000000"/>
      <w:kern w:val="44"/>
      <w:sz w:val="44"/>
      <w:szCs w:val="21"/>
      <w:lang w:val="en-US" w:eastAsia="zh-CN" w:bidi="ar-SA"/>
    </w:rPr>
  </w:style>
  <w:style w:type="character" w:customStyle="1" w:styleId="186">
    <w:name w:val="小标题 Char Char"/>
    <w:link w:val="187"/>
    <w:qFormat/>
    <w:uiPriority w:val="0"/>
    <w:rPr>
      <w:rFonts w:ascii="宋体" w:hAnsi="宋体" w:eastAsia="宋体"/>
      <w:b/>
      <w:sz w:val="24"/>
      <w:szCs w:val="24"/>
    </w:rPr>
  </w:style>
  <w:style w:type="paragraph" w:customStyle="1" w:styleId="187">
    <w:name w:val="小标题"/>
    <w:basedOn w:val="1"/>
    <w:next w:val="1"/>
    <w:link w:val="186"/>
    <w:qFormat/>
    <w:uiPriority w:val="0"/>
    <w:pPr>
      <w:widowControl/>
      <w:numPr>
        <w:ilvl w:val="0"/>
        <w:numId w:val="5"/>
      </w:numPr>
      <w:tabs>
        <w:tab w:val="left" w:pos="360"/>
      </w:tabs>
      <w:autoSpaceDE/>
      <w:autoSpaceDN/>
      <w:adjustRightInd/>
      <w:jc w:val="left"/>
    </w:pPr>
    <w:rPr>
      <w:rFonts w:ascii="宋体" w:hAnsi="宋体" w:cstheme="minorBidi"/>
      <w:b/>
      <w:color w:val="auto"/>
      <w:sz w:val="24"/>
      <w:szCs w:val="24"/>
    </w:rPr>
  </w:style>
  <w:style w:type="character" w:customStyle="1" w:styleId="188">
    <w:name w:val="正文首缩两字 Char Char"/>
    <w:link w:val="189"/>
    <w:qFormat/>
    <w:uiPriority w:val="0"/>
    <w:rPr>
      <w:rFonts w:ascii="Verdana" w:hAnsi="Verdana" w:eastAsia="宋体"/>
      <w:kern w:val="2"/>
      <w:sz w:val="24"/>
      <w:szCs w:val="24"/>
    </w:rPr>
  </w:style>
  <w:style w:type="paragraph" w:customStyle="1" w:styleId="189">
    <w:name w:val="正文首缩两字"/>
    <w:basedOn w:val="1"/>
    <w:link w:val="188"/>
    <w:qFormat/>
    <w:uiPriority w:val="0"/>
    <w:pPr>
      <w:autoSpaceDE/>
      <w:autoSpaceDN/>
      <w:adjustRightInd/>
      <w:spacing w:line="360" w:lineRule="auto"/>
      <w:ind w:firstLine="200" w:firstLineChars="200"/>
    </w:pPr>
    <w:rPr>
      <w:rFonts w:ascii="Verdana" w:hAnsi="Verdana" w:cstheme="minorBidi"/>
      <w:color w:val="auto"/>
      <w:kern w:val="2"/>
      <w:sz w:val="24"/>
      <w:szCs w:val="24"/>
    </w:rPr>
  </w:style>
  <w:style w:type="character" w:customStyle="1" w:styleId="190">
    <w:name w:val="正文2 Char Char"/>
    <w:link w:val="191"/>
    <w:qFormat/>
    <w:locked/>
    <w:uiPriority w:val="0"/>
    <w:rPr>
      <w:rFonts w:ascii="楷体" w:hAnsi="Verdana" w:eastAsia="楷体"/>
      <w:kern w:val="2"/>
      <w:sz w:val="24"/>
      <w:szCs w:val="24"/>
    </w:rPr>
  </w:style>
  <w:style w:type="paragraph" w:customStyle="1" w:styleId="191">
    <w:name w:val="正文2"/>
    <w:basedOn w:val="1"/>
    <w:link w:val="190"/>
    <w:autoRedefine/>
    <w:qFormat/>
    <w:uiPriority w:val="0"/>
    <w:pPr>
      <w:tabs>
        <w:tab w:val="left" w:pos="360"/>
      </w:tabs>
      <w:autoSpaceDE/>
      <w:autoSpaceDN/>
      <w:adjustRightInd/>
      <w:spacing w:beforeLines="50" w:line="360" w:lineRule="auto"/>
      <w:jc w:val="left"/>
    </w:pPr>
    <w:rPr>
      <w:rFonts w:ascii="楷体" w:hAnsi="Verdana" w:eastAsia="楷体" w:cstheme="minorBidi"/>
      <w:color w:val="auto"/>
      <w:kern w:val="2"/>
      <w:sz w:val="24"/>
      <w:szCs w:val="24"/>
    </w:rPr>
  </w:style>
  <w:style w:type="character" w:customStyle="1" w:styleId="192">
    <w:name w:val="文字 Char Char"/>
    <w:link w:val="193"/>
    <w:autoRedefine/>
    <w:qFormat/>
    <w:uiPriority w:val="0"/>
    <w:rPr>
      <w:rFonts w:ascii="宋体" w:hAnsi="宋体"/>
      <w:kern w:val="2"/>
      <w:sz w:val="28"/>
    </w:rPr>
  </w:style>
  <w:style w:type="paragraph" w:customStyle="1" w:styleId="193">
    <w:name w:val="文字"/>
    <w:basedOn w:val="1"/>
    <w:link w:val="192"/>
    <w:autoRedefine/>
    <w:qFormat/>
    <w:uiPriority w:val="0"/>
    <w:pPr>
      <w:tabs>
        <w:tab w:val="left" w:pos="8520"/>
      </w:tabs>
      <w:autoSpaceDE/>
      <w:autoSpaceDN/>
      <w:adjustRightInd/>
      <w:spacing w:line="312" w:lineRule="auto"/>
      <w:ind w:right="-210" w:firstLine="556"/>
    </w:pPr>
    <w:rPr>
      <w:rFonts w:ascii="宋体" w:hAnsi="宋体" w:eastAsiaTheme="minorEastAsia" w:cstheme="minorBidi"/>
      <w:color w:val="auto"/>
      <w:kern w:val="2"/>
      <w:sz w:val="28"/>
      <w:szCs w:val="20"/>
    </w:rPr>
  </w:style>
  <w:style w:type="character" w:customStyle="1" w:styleId="194">
    <w:name w:val="Char Char25"/>
    <w:qFormat/>
    <w:uiPriority w:val="0"/>
    <w:rPr>
      <w:rFonts w:ascii="Arial" w:hAnsi="Arial" w:eastAsia="黑体"/>
      <w:b/>
      <w:bCs/>
      <w:kern w:val="2"/>
      <w:sz w:val="32"/>
      <w:szCs w:val="32"/>
      <w:lang w:val="en-US" w:eastAsia="zh-CN" w:bidi="ar-SA"/>
    </w:rPr>
  </w:style>
  <w:style w:type="character" w:customStyle="1" w:styleId="195">
    <w:name w:val="强调1"/>
    <w:autoRedefine/>
    <w:qFormat/>
    <w:uiPriority w:val="0"/>
    <w:rPr>
      <w:rFonts w:ascii="Arial Black" w:hAnsi="Arial Black" w:eastAsia="黑体"/>
      <w:b/>
      <w:spacing w:val="0"/>
      <w:sz w:val="21"/>
    </w:rPr>
  </w:style>
  <w:style w:type="character" w:customStyle="1" w:styleId="196">
    <w:name w:val="文档结构图 Char"/>
    <w:autoRedefine/>
    <w:qFormat/>
    <w:uiPriority w:val="0"/>
    <w:rPr>
      <w:rFonts w:ascii="Times New Roman" w:hAnsi="Times New Roman" w:eastAsia="??" w:cs="Times New Roman"/>
      <w:sz w:val="28"/>
      <w:szCs w:val="28"/>
      <w:shd w:val="clear" w:color="auto" w:fill="000080"/>
    </w:rPr>
  </w:style>
  <w:style w:type="character" w:customStyle="1" w:styleId="197">
    <w:name w:val="标题 Char"/>
    <w:basedOn w:val="52"/>
    <w:link w:val="46"/>
    <w:qFormat/>
    <w:uiPriority w:val="0"/>
    <w:rPr>
      <w:rFonts w:ascii="Arial" w:hAnsi="Arial" w:eastAsia="宋体" w:cs="Times New Roman"/>
      <w:b/>
      <w:bCs/>
      <w:color w:val="000000"/>
      <w:kern w:val="2"/>
      <w:sz w:val="32"/>
      <w:szCs w:val="32"/>
    </w:rPr>
  </w:style>
  <w:style w:type="character" w:customStyle="1" w:styleId="198">
    <w:name w:val="正文文本 2 Char"/>
    <w:basedOn w:val="52"/>
    <w:link w:val="42"/>
    <w:qFormat/>
    <w:uiPriority w:val="0"/>
    <w:rPr>
      <w:rFonts w:ascii="Times New Roman" w:hAnsi="Times New Roman" w:eastAsia="宋体" w:cs="Times New Roman"/>
      <w:color w:val="000000"/>
      <w:kern w:val="2"/>
      <w:sz w:val="21"/>
      <w:szCs w:val="22"/>
    </w:rPr>
  </w:style>
  <w:style w:type="paragraph" w:customStyle="1" w:styleId="199">
    <w:name w:val="正文缩进1"/>
    <w:basedOn w:val="1"/>
    <w:qFormat/>
    <w:uiPriority w:val="0"/>
    <w:pPr>
      <w:autoSpaceDE/>
      <w:autoSpaceDN/>
      <w:adjustRightInd/>
      <w:ind w:firstLine="420"/>
    </w:pPr>
    <w:rPr>
      <w:color w:val="auto"/>
      <w:kern w:val="2"/>
      <w:szCs w:val="20"/>
    </w:rPr>
  </w:style>
  <w:style w:type="paragraph" w:customStyle="1" w:styleId="200">
    <w:name w:val="Char Char Char Char"/>
    <w:basedOn w:val="1"/>
    <w:qFormat/>
    <w:uiPriority w:val="0"/>
    <w:pPr>
      <w:autoSpaceDE/>
      <w:autoSpaceDN/>
      <w:adjustRightInd/>
    </w:pPr>
    <w:rPr>
      <w:color w:val="auto"/>
      <w:kern w:val="2"/>
      <w:szCs w:val="20"/>
    </w:rPr>
  </w:style>
  <w:style w:type="paragraph" w:customStyle="1" w:styleId="201">
    <w:name w:val="文章标题4级"/>
    <w:basedOn w:val="171"/>
    <w:next w:val="1"/>
    <w:qFormat/>
    <w:uiPriority w:val="0"/>
    <w:pPr>
      <w:tabs>
        <w:tab w:val="left" w:pos="1034"/>
        <w:tab w:val="left" w:pos="2760"/>
        <w:tab w:val="clear" w:pos="1560"/>
      </w:tabs>
      <w:outlineLvl w:val="3"/>
    </w:pPr>
    <w:rPr>
      <w:color w:val="auto"/>
    </w:rPr>
  </w:style>
  <w:style w:type="paragraph" w:customStyle="1" w:styleId="202">
    <w:name w:val="封面正文"/>
    <w:qFormat/>
    <w:uiPriority w:val="0"/>
    <w:pPr>
      <w:jc w:val="both"/>
    </w:pPr>
    <w:rPr>
      <w:rFonts w:ascii="Times New Roman" w:hAnsi="Times New Roman" w:eastAsia="宋体" w:cs="Times New Roman"/>
      <w:lang w:val="en-US" w:eastAsia="zh-CN" w:bidi="ar-SA"/>
    </w:rPr>
  </w:style>
  <w:style w:type="paragraph" w:customStyle="1" w:styleId="203">
    <w:name w:val="Char Char Char"/>
    <w:basedOn w:val="1"/>
    <w:qFormat/>
    <w:uiPriority w:val="0"/>
    <w:pPr>
      <w:autoSpaceDE/>
      <w:autoSpaceDN/>
      <w:adjustRightInd/>
    </w:pPr>
    <w:rPr>
      <w:color w:val="auto"/>
      <w:kern w:val="2"/>
      <w:szCs w:val="24"/>
    </w:rPr>
  </w:style>
  <w:style w:type="paragraph" w:customStyle="1" w:styleId="204">
    <w:name w:val="1级标题"/>
    <w:basedOn w:val="1"/>
    <w:autoRedefine/>
    <w:qFormat/>
    <w:uiPriority w:val="0"/>
    <w:pPr>
      <w:keepLines/>
      <w:pageBreakBefore/>
      <w:numPr>
        <w:ilvl w:val="0"/>
        <w:numId w:val="6"/>
      </w:numPr>
      <w:autoSpaceDE/>
      <w:autoSpaceDN/>
      <w:adjustRightInd/>
      <w:spacing w:before="240" w:after="240" w:line="360" w:lineRule="auto"/>
      <w:ind w:firstLine="0"/>
      <w:contextualSpacing/>
      <w:jc w:val="center"/>
      <w:outlineLvl w:val="0"/>
    </w:pPr>
    <w:rPr>
      <w:rFonts w:ascii="黑体" w:hAnsi="黑体" w:eastAsia="黑体"/>
      <w:color w:val="auto"/>
      <w:sz w:val="36"/>
      <w:szCs w:val="36"/>
      <w:lang w:val="zh-CN" w:eastAsia="en-US" w:bidi="en-US"/>
    </w:rPr>
  </w:style>
  <w:style w:type="paragraph" w:customStyle="1" w:styleId="205">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6">
    <w:name w:val="3级标题"/>
    <w:basedOn w:val="1"/>
    <w:qFormat/>
    <w:uiPriority w:val="0"/>
    <w:pPr>
      <w:keepLines/>
      <w:numPr>
        <w:ilvl w:val="2"/>
        <w:numId w:val="6"/>
      </w:numPr>
      <w:autoSpaceDE/>
      <w:autoSpaceDN/>
      <w:adjustRightInd/>
      <w:spacing w:before="120" w:after="120" w:line="360" w:lineRule="auto"/>
      <w:contextualSpacing/>
      <w:jc w:val="left"/>
      <w:outlineLvl w:val="2"/>
    </w:pPr>
    <w:rPr>
      <w:rFonts w:ascii="黑体" w:hAnsi="黑体" w:eastAsia="黑体"/>
      <w:color w:val="auto"/>
      <w:sz w:val="28"/>
      <w:szCs w:val="36"/>
      <w:lang w:val="zh-CN" w:eastAsia="en-US" w:bidi="en-US"/>
    </w:rPr>
  </w:style>
  <w:style w:type="paragraph" w:customStyle="1" w:styleId="207">
    <w:name w:val="标题 6（有编号）（绿盟科技）"/>
    <w:basedOn w:val="1"/>
    <w:next w:val="1"/>
    <w:qFormat/>
    <w:uiPriority w:val="0"/>
    <w:pPr>
      <w:keepNext/>
      <w:keepLines/>
      <w:numPr>
        <w:ilvl w:val="0"/>
        <w:numId w:val="7"/>
      </w:numPr>
      <w:tabs>
        <w:tab w:val="left" w:pos="885"/>
      </w:tabs>
      <w:autoSpaceDE/>
      <w:autoSpaceDN/>
      <w:adjustRightInd/>
      <w:spacing w:before="240" w:after="64" w:line="317" w:lineRule="auto"/>
      <w:ind w:left="2098" w:hanging="1247"/>
      <w:jc w:val="left"/>
      <w:outlineLvl w:val="5"/>
    </w:pPr>
    <w:rPr>
      <w:rFonts w:ascii="Arial" w:hAnsi="Arial" w:eastAsia="黑体"/>
      <w:b/>
      <w:color w:val="auto"/>
      <w:szCs w:val="24"/>
    </w:rPr>
  </w:style>
  <w:style w:type="paragraph" w:customStyle="1" w:styleId="208">
    <w:name w:val="次小点说明"/>
    <w:basedOn w:val="1"/>
    <w:qFormat/>
    <w:uiPriority w:val="0"/>
    <w:pPr>
      <w:numPr>
        <w:ilvl w:val="0"/>
        <w:numId w:val="8"/>
      </w:numPr>
      <w:tabs>
        <w:tab w:val="left" w:pos="1680"/>
      </w:tabs>
      <w:autoSpaceDE/>
      <w:autoSpaceDN/>
      <w:snapToGrid w:val="0"/>
      <w:spacing w:line="360" w:lineRule="auto"/>
    </w:pPr>
    <w:rPr>
      <w:color w:val="auto"/>
      <w:kern w:val="2"/>
      <w:szCs w:val="24"/>
    </w:rPr>
  </w:style>
  <w:style w:type="paragraph" w:customStyle="1" w:styleId="209">
    <w:name w:val="段落正文 Char"/>
    <w:basedOn w:val="1"/>
    <w:qFormat/>
    <w:uiPriority w:val="0"/>
    <w:pPr>
      <w:autoSpaceDE/>
      <w:autoSpaceDN/>
      <w:adjustRightInd/>
      <w:spacing w:line="360" w:lineRule="auto"/>
      <w:ind w:firstLine="461" w:firstLineChars="192"/>
    </w:pPr>
    <w:rPr>
      <w:rFonts w:ascii="宋体" w:hAnsi="宋体"/>
      <w:color w:val="auto"/>
      <w:kern w:val="2"/>
      <w:sz w:val="24"/>
      <w:szCs w:val="24"/>
    </w:rPr>
  </w:style>
  <w:style w:type="paragraph" w:customStyle="1" w:styleId="210">
    <w:name w:val="Table Paragraph"/>
    <w:basedOn w:val="1"/>
    <w:qFormat/>
    <w:uiPriority w:val="1"/>
    <w:pPr>
      <w:autoSpaceDE/>
      <w:autoSpaceDN/>
      <w:adjustRightInd/>
    </w:pPr>
    <w:rPr>
      <w:rFonts w:ascii="Arial Unicode MS" w:hAnsi="Arial Unicode MS" w:eastAsia="Arial Unicode MS" w:cs="Arial Unicode MS"/>
      <w:color w:val="auto"/>
      <w:kern w:val="2"/>
      <w:szCs w:val="24"/>
      <w:lang w:val="zh-CN" w:bidi="zh-CN"/>
    </w:rPr>
  </w:style>
  <w:style w:type="paragraph" w:customStyle="1" w:styleId="211">
    <w:name w:val="样式 列表编号 + 段后: 0.5 行"/>
    <w:basedOn w:val="14"/>
    <w:qFormat/>
    <w:uiPriority w:val="0"/>
    <w:pPr>
      <w:widowControl w:val="0"/>
      <w:tabs>
        <w:tab w:val="left" w:pos="360"/>
        <w:tab w:val="clear" w:pos="720"/>
      </w:tabs>
      <w:spacing w:afterLines="0"/>
      <w:jc w:val="both"/>
    </w:pPr>
    <w:rPr>
      <w:rFonts w:cs="宋体"/>
      <w:kern w:val="2"/>
      <w:sz w:val="21"/>
      <w:szCs w:val="24"/>
    </w:rPr>
  </w:style>
  <w:style w:type="paragraph" w:customStyle="1" w:styleId="212">
    <w:name w:val="Char3"/>
    <w:basedOn w:val="1"/>
    <w:qFormat/>
    <w:uiPriority w:val="0"/>
    <w:pPr>
      <w:autoSpaceDE/>
      <w:autoSpaceDN/>
      <w:adjustRightInd/>
    </w:pPr>
    <w:rPr>
      <w:rFonts w:ascii="Tahoma" w:hAnsi="Tahoma"/>
      <w:color w:val="auto"/>
      <w:kern w:val="2"/>
      <w:sz w:val="24"/>
      <w:szCs w:val="20"/>
    </w:rPr>
  </w:style>
  <w:style w:type="paragraph" w:customStyle="1" w:styleId="213">
    <w:name w:val="列表段落2"/>
    <w:basedOn w:val="1"/>
    <w:qFormat/>
    <w:uiPriority w:val="0"/>
    <w:pPr>
      <w:autoSpaceDE/>
      <w:autoSpaceDN/>
      <w:adjustRightInd/>
      <w:ind w:firstLine="420" w:firstLineChars="200"/>
    </w:pPr>
    <w:rPr>
      <w:color w:val="auto"/>
      <w:kern w:val="2"/>
      <w:szCs w:val="22"/>
    </w:rPr>
  </w:style>
  <w:style w:type="paragraph" w:customStyle="1" w:styleId="214">
    <w:name w:val="Char Char Char Char Char Char1"/>
    <w:basedOn w:val="1"/>
    <w:qFormat/>
    <w:uiPriority w:val="0"/>
    <w:pPr>
      <w:widowControl/>
      <w:autoSpaceDE/>
      <w:autoSpaceDN/>
      <w:adjustRightInd/>
      <w:spacing w:after="160" w:line="240" w:lineRule="exact"/>
      <w:jc w:val="left"/>
    </w:pPr>
    <w:rPr>
      <w:color w:val="auto"/>
      <w:kern w:val="2"/>
      <w:szCs w:val="24"/>
    </w:rPr>
  </w:style>
  <w:style w:type="paragraph" w:customStyle="1" w:styleId="215">
    <w:name w:val="默认段落字体 Para Char Char Char Char"/>
    <w:basedOn w:val="1"/>
    <w:qFormat/>
    <w:uiPriority w:val="0"/>
    <w:pPr>
      <w:autoSpaceDE/>
      <w:autoSpaceDN/>
      <w:adjustRightInd/>
    </w:pPr>
    <w:rPr>
      <w:color w:val="auto"/>
      <w:kern w:val="2"/>
      <w:szCs w:val="24"/>
    </w:rPr>
  </w:style>
  <w:style w:type="paragraph" w:customStyle="1" w:styleId="216">
    <w:name w:val="Char Char Char Char Char Char Char Char Char Char Char Char Char"/>
    <w:basedOn w:val="1"/>
    <w:autoRedefine/>
    <w:qFormat/>
    <w:uiPriority w:val="0"/>
    <w:pPr>
      <w:widowControl/>
      <w:numPr>
        <w:ilvl w:val="0"/>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217">
    <w:name w:val="插图标注（绿盟科技）"/>
    <w:next w:val="1"/>
    <w:autoRedefine/>
    <w:qFormat/>
    <w:uiPriority w:val="0"/>
    <w:pPr>
      <w:numPr>
        <w:ilvl w:val="6"/>
        <w:numId w:val="10"/>
      </w:numPr>
      <w:tabs>
        <w:tab w:val="left" w:pos="3420"/>
      </w:tabs>
      <w:spacing w:after="156"/>
      <w:jc w:val="center"/>
    </w:pPr>
    <w:rPr>
      <w:rFonts w:ascii="Arial" w:hAnsi="Arial" w:eastAsia="宋体" w:cs="Arial"/>
      <w:sz w:val="21"/>
      <w:szCs w:val="21"/>
      <w:lang w:val="en-US" w:eastAsia="zh-CN" w:bidi="ar-SA"/>
    </w:rPr>
  </w:style>
  <w:style w:type="paragraph" w:customStyle="1" w:styleId="218">
    <w:name w:val="标题 3（绿盟科技）"/>
    <w:basedOn w:val="4"/>
    <w:next w:val="1"/>
    <w:autoRedefine/>
    <w:qFormat/>
    <w:uiPriority w:val="0"/>
    <w:pPr>
      <w:numPr>
        <w:ilvl w:val="2"/>
        <w:numId w:val="10"/>
      </w:numPr>
      <w:tabs>
        <w:tab w:val="left" w:pos="960"/>
      </w:tabs>
      <w:autoSpaceDE/>
      <w:autoSpaceDN/>
      <w:adjustRightInd/>
      <w:jc w:val="left"/>
    </w:pPr>
    <w:rPr>
      <w:rFonts w:ascii="Arial" w:hAnsi="Arial" w:eastAsia="黑体"/>
      <w:bCs w:val="0"/>
      <w:color w:val="auto"/>
      <w:sz w:val="30"/>
      <w:szCs w:val="30"/>
    </w:rPr>
  </w:style>
  <w:style w:type="paragraph" w:customStyle="1" w:styleId="219">
    <w:name w:val="陈泽滨"/>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Char1"/>
    <w:basedOn w:val="1"/>
    <w:autoRedefine/>
    <w:qFormat/>
    <w:uiPriority w:val="0"/>
    <w:pPr>
      <w:autoSpaceDE/>
      <w:autoSpaceDN/>
      <w:adjustRightInd/>
    </w:pPr>
    <w:rPr>
      <w:rFonts w:ascii="仿宋_GB2312" w:eastAsia="仿宋_GB2312"/>
      <w:b/>
      <w:color w:val="auto"/>
      <w:kern w:val="2"/>
      <w:sz w:val="32"/>
      <w:szCs w:val="32"/>
    </w:rPr>
  </w:style>
  <w:style w:type="paragraph" w:customStyle="1" w:styleId="221">
    <w:name w:val="font7"/>
    <w:basedOn w:val="1"/>
    <w:autoRedefine/>
    <w:qFormat/>
    <w:uiPriority w:val="0"/>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22">
    <w:name w:val="纯文本2"/>
    <w:basedOn w:val="1"/>
    <w:autoRedefine/>
    <w:qFormat/>
    <w:uiPriority w:val="0"/>
    <w:pPr>
      <w:autoSpaceDE/>
      <w:autoSpaceDN/>
      <w:adjustRightInd/>
    </w:pPr>
    <w:rPr>
      <w:rFonts w:ascii="宋体" w:hAnsi="Courier New"/>
      <w:color w:val="auto"/>
    </w:rPr>
  </w:style>
  <w:style w:type="paragraph" w:customStyle="1" w:styleId="223">
    <w:name w:val="样式1"/>
    <w:basedOn w:val="114"/>
    <w:autoRedefine/>
    <w:qFormat/>
    <w:uiPriority w:val="0"/>
    <w:pPr>
      <w:widowControl w:val="0"/>
      <w:spacing w:afterLines="0"/>
      <w:ind w:firstLine="0" w:firstLineChars="0"/>
    </w:pPr>
    <w:rPr>
      <w:rFonts w:ascii="仿宋_GB2312" w:hAnsi="宋体" w:eastAsia="仿宋_GB2312"/>
      <w:bCs/>
      <w:color w:val="FF0000"/>
      <w:kern w:val="2"/>
      <w:sz w:val="21"/>
      <w:szCs w:val="21"/>
    </w:rPr>
  </w:style>
  <w:style w:type="paragraph" w:customStyle="1" w:styleId="224">
    <w:name w:val="xl10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225">
    <w:name w:val="标题 1（绿盟科技）"/>
    <w:basedOn w:val="2"/>
    <w:next w:val="1"/>
    <w:autoRedefine/>
    <w:qFormat/>
    <w:uiPriority w:val="0"/>
    <w:pPr>
      <w:numPr>
        <w:ilvl w:val="0"/>
        <w:numId w:val="10"/>
      </w:numPr>
      <w:pBdr>
        <w:bottom w:val="single" w:color="auto" w:sz="48" w:space="1"/>
      </w:pBdr>
      <w:tabs>
        <w:tab w:val="left" w:pos="840"/>
      </w:tabs>
      <w:autoSpaceDE/>
      <w:autoSpaceDN/>
      <w:adjustRightInd/>
      <w:spacing w:before="600"/>
      <w:jc w:val="left"/>
    </w:pPr>
    <w:rPr>
      <w:rFonts w:ascii="Arial" w:hAnsi="Arial" w:eastAsia="黑体"/>
      <w:bCs/>
      <w:color w:val="auto"/>
      <w:szCs w:val="44"/>
    </w:rPr>
  </w:style>
  <w:style w:type="paragraph" w:customStyle="1" w:styleId="226">
    <w:name w:val="List Paragraph1"/>
    <w:basedOn w:val="1"/>
    <w:autoRedefine/>
    <w:qFormat/>
    <w:uiPriority w:val="0"/>
    <w:pPr>
      <w:autoSpaceDE/>
      <w:autoSpaceDN/>
      <w:adjustRightInd/>
      <w:ind w:firstLine="420" w:firstLineChars="200"/>
    </w:pPr>
    <w:rPr>
      <w:color w:val="auto"/>
      <w:kern w:val="2"/>
      <w:szCs w:val="24"/>
    </w:rPr>
  </w:style>
  <w:style w:type="paragraph" w:customStyle="1" w:styleId="227">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8">
    <w:name w:val="4级标题"/>
    <w:basedOn w:val="1"/>
    <w:autoRedefine/>
    <w:qFormat/>
    <w:uiPriority w:val="0"/>
    <w:pPr>
      <w:keepLines/>
      <w:numPr>
        <w:ilvl w:val="3"/>
        <w:numId w:val="6"/>
      </w:numPr>
      <w:autoSpaceDE/>
      <w:autoSpaceDN/>
      <w:adjustRightInd/>
      <w:spacing w:line="360" w:lineRule="auto"/>
      <w:contextualSpacing/>
      <w:jc w:val="left"/>
      <w:outlineLvl w:val="3"/>
    </w:pPr>
    <w:rPr>
      <w:rFonts w:ascii="黑体" w:hAnsi="黑体" w:eastAsia="黑体"/>
      <w:color w:val="auto"/>
      <w:sz w:val="24"/>
      <w:szCs w:val="24"/>
      <w:lang w:val="zh-CN" w:eastAsia="en-US" w:bidi="en-US"/>
    </w:rPr>
  </w:style>
  <w:style w:type="paragraph" w:customStyle="1" w:styleId="229">
    <w:name w:val="标题 5（有编号）（绿盟科技）"/>
    <w:basedOn w:val="1"/>
    <w:next w:val="1"/>
    <w:autoRedefine/>
    <w:qFormat/>
    <w:uiPriority w:val="0"/>
    <w:pPr>
      <w:keepNext/>
      <w:keepLines/>
      <w:numPr>
        <w:ilvl w:val="4"/>
        <w:numId w:val="10"/>
      </w:numPr>
      <w:tabs>
        <w:tab w:val="left" w:pos="2580"/>
      </w:tabs>
      <w:autoSpaceDE/>
      <w:autoSpaceDN/>
      <w:adjustRightInd/>
      <w:spacing w:before="280" w:after="156" w:line="377" w:lineRule="auto"/>
      <w:jc w:val="left"/>
      <w:outlineLvl w:val="4"/>
    </w:pPr>
    <w:rPr>
      <w:rFonts w:ascii="Arial" w:hAnsi="Arial" w:eastAsia="黑体"/>
      <w:b/>
      <w:color w:val="auto"/>
      <w:sz w:val="24"/>
      <w:szCs w:val="28"/>
    </w:rPr>
  </w:style>
  <w:style w:type="paragraph" w:customStyle="1" w:styleId="230">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1">
    <w:name w:val="表格标注（绿盟科技）"/>
    <w:basedOn w:val="217"/>
    <w:next w:val="1"/>
    <w:autoRedefine/>
    <w:qFormat/>
    <w:uiPriority w:val="0"/>
    <w:pPr>
      <w:numPr>
        <w:ilvl w:val="7"/>
      </w:numPr>
      <w:tabs>
        <w:tab w:val="left" w:pos="3840"/>
        <w:tab w:val="clear" w:pos="3420"/>
      </w:tabs>
    </w:pPr>
  </w:style>
  <w:style w:type="paragraph" w:customStyle="1" w:styleId="232">
    <w:name w:val="列出段落2"/>
    <w:basedOn w:val="1"/>
    <w:autoRedefine/>
    <w:qFormat/>
    <w:uiPriority w:val="34"/>
    <w:pPr>
      <w:ind w:firstLine="420" w:firstLineChars="200"/>
    </w:pPr>
  </w:style>
  <w:style w:type="paragraph" w:customStyle="1" w:styleId="233">
    <w:name w:val="称呼1"/>
    <w:basedOn w:val="1"/>
    <w:next w:val="1"/>
    <w:autoRedefine/>
    <w:qFormat/>
    <w:uiPriority w:val="0"/>
    <w:pPr>
      <w:widowControl/>
      <w:autoSpaceDE/>
      <w:autoSpaceDN/>
      <w:jc w:val="left"/>
      <w:textAlignment w:val="baseline"/>
    </w:pPr>
    <w:rPr>
      <w:rFonts w:ascii="Arial" w:hAnsi="Arial"/>
      <w:color w:val="auto"/>
      <w:spacing w:val="-5"/>
      <w:sz w:val="24"/>
      <w:szCs w:val="20"/>
    </w:rPr>
  </w:style>
  <w:style w:type="paragraph" w:customStyle="1" w:styleId="234">
    <w:name w:val="Body Text(ch)"/>
    <w:basedOn w:val="1"/>
    <w:next w:val="20"/>
    <w:autoRedefine/>
    <w:qFormat/>
    <w:uiPriority w:val="0"/>
    <w:pPr>
      <w:autoSpaceDE/>
      <w:autoSpaceDN/>
      <w:adjustRightInd/>
      <w:spacing w:line="360" w:lineRule="auto"/>
    </w:pPr>
    <w:rPr>
      <w:rFonts w:ascii="宋体" w:hAnsi="宋体"/>
      <w:color w:val="auto"/>
      <w:kern w:val="2"/>
      <w:sz w:val="24"/>
      <w:szCs w:val="24"/>
    </w:rPr>
  </w:style>
  <w:style w:type="paragraph" w:customStyle="1" w:styleId="235">
    <w:name w:val="2级标题"/>
    <w:basedOn w:val="1"/>
    <w:autoRedefine/>
    <w:qFormat/>
    <w:uiPriority w:val="0"/>
    <w:pPr>
      <w:keepLines/>
      <w:numPr>
        <w:ilvl w:val="1"/>
        <w:numId w:val="6"/>
      </w:numPr>
      <w:autoSpaceDE/>
      <w:autoSpaceDN/>
      <w:adjustRightInd/>
      <w:spacing w:before="240" w:after="120" w:line="360" w:lineRule="auto"/>
      <w:contextualSpacing/>
      <w:jc w:val="left"/>
      <w:outlineLvl w:val="1"/>
    </w:pPr>
    <w:rPr>
      <w:rFonts w:ascii="黑体" w:hAnsi="黑体" w:eastAsia="黑体"/>
      <w:color w:val="auto"/>
      <w:sz w:val="32"/>
      <w:szCs w:val="36"/>
      <w:lang w:val="zh-CN" w:eastAsia="en-US" w:bidi="en-US"/>
    </w:rPr>
  </w:style>
  <w:style w:type="paragraph" w:customStyle="1" w:styleId="236">
    <w:name w:val="标题 2（绿盟科技）"/>
    <w:basedOn w:val="3"/>
    <w:next w:val="1"/>
    <w:autoRedefine/>
    <w:qFormat/>
    <w:uiPriority w:val="0"/>
    <w:pPr>
      <w:numPr>
        <w:ilvl w:val="1"/>
        <w:numId w:val="10"/>
      </w:numPr>
      <w:tabs>
        <w:tab w:val="left" w:pos="1320"/>
      </w:tabs>
      <w:jc w:val="left"/>
    </w:pPr>
    <w:rPr>
      <w:bCs w:val="0"/>
    </w:rPr>
  </w:style>
  <w:style w:type="paragraph" w:customStyle="1" w:styleId="237">
    <w:name w:val="回信地址"/>
    <w:basedOn w:val="1"/>
    <w:autoRedefine/>
    <w:qFormat/>
    <w:uiPriority w:val="0"/>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238">
    <w:name w:val="1"/>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239">
    <w:name w:val="标准正文"/>
    <w:basedOn w:val="1"/>
    <w:autoRedefine/>
    <w:qFormat/>
    <w:uiPriority w:val="0"/>
    <w:pPr>
      <w:autoSpaceDE/>
      <w:autoSpaceDN/>
      <w:adjustRightInd/>
      <w:spacing w:afterLines="50"/>
      <w:ind w:firstLine="200" w:firstLineChars="200"/>
    </w:pPr>
    <w:rPr>
      <w:color w:val="auto"/>
      <w:kern w:val="2"/>
      <w:sz w:val="24"/>
    </w:rPr>
  </w:style>
  <w:style w:type="paragraph" w:customStyle="1" w:styleId="240">
    <w:name w:val="table text"/>
    <w:basedOn w:val="1"/>
    <w:autoRedefine/>
    <w:qFormat/>
    <w:uiPriority w:val="0"/>
    <w:pPr>
      <w:widowControl/>
      <w:autoSpaceDE/>
      <w:autoSpaceDN/>
      <w:adjustRightInd/>
    </w:pPr>
    <w:rPr>
      <w:rFonts w:ascii="Arial" w:hAnsi="Arial"/>
      <w:bCs/>
      <w:color w:val="auto"/>
      <w:sz w:val="20"/>
      <w:szCs w:val="20"/>
    </w:rPr>
  </w:style>
  <w:style w:type="paragraph" w:customStyle="1" w:styleId="241">
    <w:name w:val="Char2"/>
    <w:basedOn w:val="1"/>
    <w:autoRedefine/>
    <w:qFormat/>
    <w:uiPriority w:val="0"/>
    <w:pPr>
      <w:autoSpaceDE/>
      <w:autoSpaceDN/>
      <w:adjustRightInd/>
    </w:pPr>
    <w:rPr>
      <w:color w:val="auto"/>
      <w:kern w:val="2"/>
      <w:szCs w:val="20"/>
    </w:rPr>
  </w:style>
  <w:style w:type="paragraph" w:customStyle="1" w:styleId="242">
    <w:name w:val="WPS Plain"/>
    <w:autoRedefine/>
    <w:qFormat/>
    <w:uiPriority w:val="0"/>
    <w:rPr>
      <w:rFonts w:ascii="Times New Roman" w:hAnsi="Times New Roman" w:eastAsia="宋体" w:cs="Times New Roman"/>
      <w:sz w:val="21"/>
      <w:szCs w:val="22"/>
      <w:lang w:val="en-US" w:eastAsia="zh-CN" w:bidi="ar-SA"/>
    </w:rPr>
  </w:style>
  <w:style w:type="paragraph" w:customStyle="1" w:styleId="243">
    <w:name w:val="_Style 241"/>
    <w:basedOn w:val="21"/>
    <w:next w:val="49"/>
    <w:autoRedefine/>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244">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character" w:customStyle="1" w:styleId="245">
    <w:name w:val="bookmark-item"/>
    <w:basedOn w:val="52"/>
    <w:autoRedefine/>
    <w:qFormat/>
    <w:uiPriority w:val="0"/>
  </w:style>
  <w:style w:type="paragraph" w:customStyle="1" w:styleId="246">
    <w:name w:val="_Style 48"/>
    <w:basedOn w:val="8"/>
    <w:autoRedefine/>
    <w:qFormat/>
    <w:uiPriority w:val="0"/>
    <w:pPr>
      <w:widowControl/>
      <w:spacing w:afterLines="50" w:line="360" w:lineRule="auto"/>
      <w:ind w:firstLine="480" w:firstLineChars="200"/>
      <w:jc w:val="left"/>
    </w:pPr>
    <w:rPr>
      <w:rFonts w:ascii="Arial" w:hAnsi="Arial" w:eastAsia="黑体" w:cs="Times New Roman"/>
      <w:snapToGrid w:val="0"/>
      <w:kern w:val="0"/>
      <w:sz w:val="20"/>
      <w:szCs w:val="21"/>
    </w:rPr>
  </w:style>
  <w:style w:type="character" w:styleId="247">
    <w:name w:val="Placeholder Text"/>
    <w:basedOn w:val="52"/>
    <w:autoRedefine/>
    <w:semiHidden/>
    <w:qFormat/>
    <w:uiPriority w:val="99"/>
    <w:rPr>
      <w:color w:val="808080"/>
    </w:rPr>
  </w:style>
  <w:style w:type="character" w:customStyle="1" w:styleId="248">
    <w:name w:val="NormalCharacter"/>
    <w:autoRedefine/>
    <w:qFormat/>
    <w:uiPriority w:val="0"/>
    <w:rPr>
      <w:rFonts w:ascii="Calibri" w:hAnsi="Calibri" w:eastAsia="宋体" w:cs="Times New Roman"/>
      <w:kern w:val="2"/>
      <w:sz w:val="21"/>
      <w:szCs w:val="22"/>
      <w:lang w:val="en-US" w:eastAsia="zh-CN" w:bidi="ar-SA"/>
    </w:rPr>
  </w:style>
  <w:style w:type="paragraph" w:customStyle="1" w:styleId="249">
    <w:name w:val="BodyText1I2"/>
    <w:basedOn w:val="1"/>
    <w:autoRedefine/>
    <w:qFormat/>
    <w:uiPriority w:val="0"/>
    <w:pPr>
      <w:autoSpaceDE/>
      <w:autoSpaceDN/>
      <w:spacing w:after="120" w:line="360" w:lineRule="auto"/>
      <w:ind w:left="420" w:leftChars="200" w:firstLine="420" w:firstLineChars="200"/>
      <w:textAlignment w:val="baseline"/>
    </w:pPr>
    <w:rPr>
      <w:rFonts w:ascii="Calibri" w:hAnsi="Calibri"/>
      <w:kern w:val="2"/>
      <w:sz w:val="24"/>
      <w:szCs w:val="22"/>
    </w:rPr>
  </w:style>
  <w:style w:type="paragraph" w:customStyle="1" w:styleId="250">
    <w:name w:val="Body Text First Indent 21"/>
    <w:basedOn w:val="1"/>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character" w:customStyle="1" w:styleId="251">
    <w:name w:val="正文缩进 Char2"/>
    <w:autoRedefine/>
    <w:qFormat/>
    <w:uiPriority w:val="0"/>
    <w:rPr>
      <w:rFonts w:ascii="宋体" w:eastAsia="宋体"/>
      <w:snapToGrid w:val="0"/>
      <w:color w:val="000000"/>
      <w:kern w:val="28"/>
      <w:sz w:val="28"/>
      <w:lang w:val="en-US" w:eastAsia="zh-CN" w:bidi="ar-SA"/>
    </w:rPr>
  </w:style>
  <w:style w:type="character" w:customStyle="1" w:styleId="252">
    <w:name w:val="脚注文本 Char"/>
    <w:basedOn w:val="52"/>
    <w:link w:val="36"/>
    <w:autoRedefine/>
    <w:qFormat/>
    <w:uiPriority w:val="99"/>
    <w:rPr>
      <w:rFonts w:ascii="Times New Roman" w:hAnsi="Times New Roman" w:eastAsia="等线" w:cs="Times New Roman"/>
      <w:color w:val="000000"/>
      <w:kern w:val="1"/>
      <w:sz w:val="18"/>
      <w:szCs w:val="21"/>
    </w:rPr>
  </w:style>
  <w:style w:type="paragraph" w:customStyle="1" w:styleId="253">
    <w:name w:val="表格文字"/>
    <w:basedOn w:val="1"/>
    <w:next w:val="20"/>
    <w:qFormat/>
    <w:uiPriority w:val="0"/>
    <w:pPr>
      <w:spacing w:line="420" w:lineRule="atLeast"/>
      <w:textAlignment w:val="baseline"/>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7E59-2814-418E-B385-0D325DC0C4B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54</Pages>
  <Words>22437</Words>
  <Characters>23804</Characters>
  <Lines>296</Lines>
  <Paragraphs>83</Paragraphs>
  <TotalTime>294</TotalTime>
  <ScaleCrop>false</ScaleCrop>
  <LinksUpToDate>false</LinksUpToDate>
  <CharactersWithSpaces>23904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2020-07-20T08:41:00Z</dcterms:created>
  <dc:creator>小蛮 吴</dc:creator>
  <cp:lastModifiedBy>Windows User</cp:lastModifiedBy>
  <cp:lastPrinted>2020-10-12T16:49:00Z</cp:lastPrinted>
  <dcterms:modified xsi:type="dcterms:W3CDTF">2025-07-09T07:47:52Z</dcterms:modified>
  <cp:revision>2110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18418B78144749659F2083532B1116C5</vt:lpwstr>
  </property>
  <property fmtid="{D5CDD505-2E9C-101B-9397-08002B2CF9AE}" pid="4" name="KSOTemplateDocerSaveRecord">
    <vt:lpwstr>eyJoZGlkIjoiMzgyYmNjMDE1MTUwZTJmYjc1ZjkxZGZlOGMyODI3NTEiLCJ1c2VySWQiOiIyODY2MDMxNTYifQ==</vt:lpwstr>
  </property>
</Properties>
</file>